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47" w:type="pct"/>
        <w:tblLayout w:type="fixed"/>
        <w:tblLook w:val="0000" w:firstRow="0" w:lastRow="0" w:firstColumn="0" w:lastColumn="0" w:noHBand="0" w:noVBand="0"/>
      </w:tblPr>
      <w:tblGrid>
        <w:gridCol w:w="1498"/>
        <w:gridCol w:w="4886"/>
        <w:gridCol w:w="1554"/>
        <w:gridCol w:w="1984"/>
      </w:tblGrid>
      <w:tr w:rsidR="00961D12" w:rsidRPr="0032393E" w14:paraId="23658664" w14:textId="77777777" w:rsidTr="00AC2258">
        <w:trPr>
          <w:cantSplit/>
          <w:trHeight w:val="1134"/>
        </w:trPr>
        <w:tc>
          <w:tcPr>
            <w:tcW w:w="755" w:type="pct"/>
          </w:tcPr>
          <w:p w14:paraId="7B75E2CA" w14:textId="2314B8B9" w:rsidR="00E80D1A" w:rsidRPr="0032393E" w:rsidRDefault="00A864A5" w:rsidP="00AA25E0">
            <w:pPr>
              <w:tabs>
                <w:tab w:val="clear" w:pos="1134"/>
              </w:tabs>
              <w:rPr>
                <w:b/>
                <w:bCs/>
                <w:szCs w:val="24"/>
                <w:lang w:val="fr-FR"/>
              </w:rPr>
            </w:pPr>
            <w:r w:rsidRPr="0032393E">
              <w:rPr>
                <w:noProof/>
                <w:lang w:val="fr-FR" w:eastAsia="fr-FR"/>
              </w:rPr>
              <w:drawing>
                <wp:inline distT="0" distB="0" distL="0" distR="0" wp14:anchorId="6CFF4907" wp14:editId="18A177BF">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3245" w:type="pct"/>
            <w:gridSpan w:val="2"/>
          </w:tcPr>
          <w:p w14:paraId="7B7782C2" w14:textId="2059173A" w:rsidR="00E80D1A" w:rsidRPr="0032393E" w:rsidRDefault="00E80D1A" w:rsidP="0055124D">
            <w:pPr>
              <w:tabs>
                <w:tab w:val="clear" w:pos="1134"/>
              </w:tabs>
              <w:spacing w:before="240" w:line="240" w:lineRule="atLeast"/>
              <w:ind w:left="34"/>
              <w:rPr>
                <w:rFonts w:cstheme="minorHAnsi"/>
                <w:lang w:val="fr-FR"/>
              </w:rPr>
            </w:pPr>
            <w:r w:rsidRPr="0032393E">
              <w:rPr>
                <w:b/>
                <w:bCs/>
                <w:sz w:val="30"/>
                <w:szCs w:val="30"/>
                <w:lang w:val="fr-FR"/>
              </w:rPr>
              <w:t>Conférence mondiale de développement des télécommunications de 2025 (CMDT-25)</w:t>
            </w:r>
            <w:r w:rsidRPr="0032393E">
              <w:rPr>
                <w:b/>
                <w:bCs/>
                <w:sz w:val="32"/>
                <w:szCs w:val="32"/>
                <w:lang w:val="fr-FR"/>
              </w:rPr>
              <w:br/>
            </w:r>
            <w:r w:rsidRPr="0032393E">
              <w:rPr>
                <w:b/>
                <w:bCs/>
                <w:szCs w:val="24"/>
                <w:lang w:val="fr-FR"/>
              </w:rPr>
              <w:t>Bakou (République d'Azerbaïdjan), 17</w:t>
            </w:r>
            <w:r w:rsidR="009903FC" w:rsidRPr="0032393E">
              <w:rPr>
                <w:b/>
                <w:bCs/>
                <w:szCs w:val="24"/>
                <w:lang w:val="fr-FR"/>
              </w:rPr>
              <w:t>-</w:t>
            </w:r>
            <w:r w:rsidRPr="0032393E">
              <w:rPr>
                <w:b/>
                <w:bCs/>
                <w:szCs w:val="24"/>
                <w:lang w:val="fr-FR"/>
              </w:rPr>
              <w:t>28 novembre 2025</w:t>
            </w:r>
          </w:p>
        </w:tc>
        <w:tc>
          <w:tcPr>
            <w:tcW w:w="1000" w:type="pct"/>
          </w:tcPr>
          <w:p w14:paraId="2C5DBE98" w14:textId="2E00326C" w:rsidR="00E80D1A" w:rsidRPr="0032393E" w:rsidRDefault="00A864A5" w:rsidP="0055124D">
            <w:pPr>
              <w:tabs>
                <w:tab w:val="clear" w:pos="1134"/>
              </w:tabs>
              <w:spacing w:line="240" w:lineRule="atLeast"/>
              <w:ind w:left="34"/>
              <w:jc w:val="right"/>
              <w:rPr>
                <w:rFonts w:cstheme="minorHAnsi"/>
                <w:lang w:val="fr-FR"/>
              </w:rPr>
            </w:pPr>
            <w:r w:rsidRPr="0032393E">
              <w:rPr>
                <w:b/>
                <w:bCs/>
                <w:noProof/>
                <w:sz w:val="32"/>
                <w:szCs w:val="32"/>
                <w:lang w:val="fr-FR"/>
              </w:rPr>
              <w:drawing>
                <wp:inline distT="0" distB="0" distL="0" distR="0" wp14:anchorId="589B2DD4" wp14:editId="5439FAA0">
                  <wp:extent cx="1080000" cy="1008000"/>
                  <wp:effectExtent l="0" t="0" r="6350" b="0"/>
                  <wp:docPr id="1284228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8109" t="8474" r="25062" b="15570"/>
                          <a:stretch/>
                        </pic:blipFill>
                        <pic:spPr bwMode="auto">
                          <a:xfrm>
                            <a:off x="0" y="0"/>
                            <a:ext cx="1080000" cy="1008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83BF5" w:rsidRPr="0032393E" w14:paraId="679DB3BF" w14:textId="77777777" w:rsidTr="00AC2258">
        <w:trPr>
          <w:cantSplit/>
        </w:trPr>
        <w:tc>
          <w:tcPr>
            <w:tcW w:w="3217" w:type="pct"/>
            <w:gridSpan w:val="2"/>
            <w:tcBorders>
              <w:top w:val="single" w:sz="12" w:space="0" w:color="auto"/>
            </w:tcBorders>
          </w:tcPr>
          <w:p w14:paraId="4C62B06C" w14:textId="77777777" w:rsidR="00D83BF5" w:rsidRPr="0032393E" w:rsidRDefault="00D83BF5" w:rsidP="00A327AF">
            <w:pPr>
              <w:spacing w:before="0" w:after="48" w:line="240" w:lineRule="atLeast"/>
              <w:rPr>
                <w:rFonts w:cstheme="minorHAnsi"/>
                <w:b/>
                <w:smallCaps/>
                <w:sz w:val="20"/>
                <w:lang w:val="fr-FR"/>
              </w:rPr>
            </w:pPr>
            <w:bookmarkStart w:id="0" w:name="dhead"/>
          </w:p>
        </w:tc>
        <w:tc>
          <w:tcPr>
            <w:tcW w:w="1783" w:type="pct"/>
            <w:gridSpan w:val="2"/>
            <w:tcBorders>
              <w:top w:val="single" w:sz="12" w:space="0" w:color="auto"/>
            </w:tcBorders>
          </w:tcPr>
          <w:p w14:paraId="0116ED64" w14:textId="77777777" w:rsidR="00D83BF5" w:rsidRPr="0032393E" w:rsidRDefault="00D83BF5" w:rsidP="00A327AF">
            <w:pPr>
              <w:spacing w:before="0" w:line="240" w:lineRule="atLeast"/>
              <w:rPr>
                <w:rFonts w:cstheme="minorHAnsi"/>
                <w:sz w:val="20"/>
                <w:lang w:val="fr-FR"/>
              </w:rPr>
            </w:pPr>
          </w:p>
        </w:tc>
      </w:tr>
      <w:tr w:rsidR="00D83BF5" w:rsidRPr="0032393E" w14:paraId="2DE0DADC" w14:textId="77777777" w:rsidTr="00AC2258">
        <w:trPr>
          <w:cantSplit/>
          <w:trHeight w:val="23"/>
        </w:trPr>
        <w:tc>
          <w:tcPr>
            <w:tcW w:w="3217" w:type="pct"/>
            <w:gridSpan w:val="2"/>
            <w:shd w:val="clear" w:color="auto" w:fill="auto"/>
          </w:tcPr>
          <w:p w14:paraId="28059CDA" w14:textId="152BF734" w:rsidR="00D83BF5" w:rsidRPr="0032393E" w:rsidRDefault="00F40E33" w:rsidP="00A327AF">
            <w:pPr>
              <w:pStyle w:val="Committee"/>
              <w:framePr w:hSpace="0" w:wrap="auto" w:hAnchor="text" w:yAlign="inline"/>
              <w:rPr>
                <w:lang w:val="fr-FR"/>
              </w:rPr>
            </w:pPr>
            <w:bookmarkStart w:id="1" w:name="dnum" w:colFirst="1" w:colLast="1"/>
            <w:bookmarkStart w:id="2" w:name="dmeeting" w:colFirst="0" w:colLast="0"/>
            <w:bookmarkEnd w:id="0"/>
            <w:r w:rsidRPr="0032393E">
              <w:rPr>
                <w:lang w:val="fr-FR"/>
              </w:rPr>
              <w:t>SÉANCE PLÉNIÈRE</w:t>
            </w:r>
          </w:p>
        </w:tc>
        <w:tc>
          <w:tcPr>
            <w:tcW w:w="1783" w:type="pct"/>
            <w:gridSpan w:val="2"/>
          </w:tcPr>
          <w:p w14:paraId="7A5F1CCD" w14:textId="12C64AB3" w:rsidR="00D83BF5" w:rsidRPr="0032393E" w:rsidRDefault="00F40E33" w:rsidP="009903FC">
            <w:pPr>
              <w:pStyle w:val="Committee"/>
              <w:framePr w:hSpace="0" w:wrap="auto" w:hAnchor="text" w:yAlign="inline"/>
              <w:rPr>
                <w:lang w:val="fr-FR"/>
              </w:rPr>
            </w:pPr>
            <w:r w:rsidRPr="0032393E">
              <w:rPr>
                <w:lang w:val="fr-FR"/>
              </w:rPr>
              <w:t xml:space="preserve">Document </w:t>
            </w:r>
            <w:r w:rsidR="009D3060" w:rsidRPr="0032393E">
              <w:rPr>
                <w:bCs/>
                <w:lang w:val="fr-FR"/>
              </w:rPr>
              <w:t>WTDC-25/</w:t>
            </w:r>
            <w:r w:rsidR="003B6154" w:rsidRPr="0032393E">
              <w:rPr>
                <w:bCs/>
                <w:lang w:val="fr-FR"/>
              </w:rPr>
              <w:t>2(Ann.1)</w:t>
            </w:r>
            <w:r w:rsidRPr="0032393E">
              <w:rPr>
                <w:lang w:val="fr-FR"/>
              </w:rPr>
              <w:t>-F</w:t>
            </w:r>
          </w:p>
        </w:tc>
      </w:tr>
      <w:tr w:rsidR="00D83BF5" w:rsidRPr="0032393E" w14:paraId="54C2D06A" w14:textId="77777777" w:rsidTr="00AC2258">
        <w:trPr>
          <w:cantSplit/>
          <w:trHeight w:val="23"/>
        </w:trPr>
        <w:tc>
          <w:tcPr>
            <w:tcW w:w="3217" w:type="pct"/>
            <w:gridSpan w:val="2"/>
            <w:shd w:val="clear" w:color="auto" w:fill="auto"/>
          </w:tcPr>
          <w:p w14:paraId="26390377" w14:textId="50BB1F0F" w:rsidR="00D83BF5" w:rsidRPr="0032393E" w:rsidRDefault="00D83BF5" w:rsidP="009903FC">
            <w:pPr>
              <w:pStyle w:val="Committee"/>
              <w:framePr w:hSpace="0" w:wrap="auto" w:hAnchor="text" w:yAlign="inline"/>
              <w:rPr>
                <w:lang w:val="fr-FR"/>
              </w:rPr>
            </w:pPr>
            <w:bookmarkStart w:id="3" w:name="ddate" w:colFirst="1" w:colLast="1"/>
            <w:bookmarkStart w:id="4" w:name="dblank" w:colFirst="0" w:colLast="0"/>
            <w:bookmarkEnd w:id="1"/>
            <w:bookmarkEnd w:id="2"/>
          </w:p>
        </w:tc>
        <w:tc>
          <w:tcPr>
            <w:tcW w:w="1783" w:type="pct"/>
            <w:gridSpan w:val="2"/>
          </w:tcPr>
          <w:p w14:paraId="7446A207" w14:textId="0E76AF8E" w:rsidR="00D83BF5" w:rsidRPr="0032393E" w:rsidRDefault="003B6154" w:rsidP="009903FC">
            <w:pPr>
              <w:pStyle w:val="Committee"/>
              <w:framePr w:hSpace="0" w:wrap="auto" w:hAnchor="text" w:yAlign="inline"/>
              <w:rPr>
                <w:lang w:val="fr-FR"/>
              </w:rPr>
            </w:pPr>
            <w:r w:rsidRPr="0032393E">
              <w:rPr>
                <w:lang w:val="fr-FR"/>
              </w:rPr>
              <w:t>13 octobre 2025</w:t>
            </w:r>
          </w:p>
        </w:tc>
      </w:tr>
      <w:tr w:rsidR="00D83BF5" w:rsidRPr="0032393E" w14:paraId="7D1F02CB" w14:textId="77777777" w:rsidTr="00AC2258">
        <w:trPr>
          <w:cantSplit/>
          <w:trHeight w:val="23"/>
        </w:trPr>
        <w:tc>
          <w:tcPr>
            <w:tcW w:w="3217" w:type="pct"/>
            <w:gridSpan w:val="2"/>
            <w:shd w:val="clear" w:color="auto" w:fill="auto"/>
          </w:tcPr>
          <w:p w14:paraId="50C265AC" w14:textId="74C2AF68" w:rsidR="00D83BF5" w:rsidRPr="0032393E" w:rsidRDefault="00D83BF5" w:rsidP="009903FC">
            <w:pPr>
              <w:pStyle w:val="Committee"/>
              <w:framePr w:hSpace="0" w:wrap="auto" w:hAnchor="text" w:yAlign="inline"/>
              <w:rPr>
                <w:lang w:val="fr-FR"/>
              </w:rPr>
            </w:pPr>
            <w:bookmarkStart w:id="5" w:name="dbluepink" w:colFirst="0" w:colLast="0"/>
            <w:bookmarkStart w:id="6" w:name="dorlang" w:colFirst="1" w:colLast="1"/>
            <w:bookmarkEnd w:id="3"/>
            <w:bookmarkEnd w:id="4"/>
          </w:p>
        </w:tc>
        <w:tc>
          <w:tcPr>
            <w:tcW w:w="1783" w:type="pct"/>
            <w:gridSpan w:val="2"/>
          </w:tcPr>
          <w:p w14:paraId="4CC3584B" w14:textId="100AE8BD" w:rsidR="00D83BF5" w:rsidRPr="0032393E" w:rsidRDefault="00F40E33" w:rsidP="009903FC">
            <w:pPr>
              <w:pStyle w:val="Committee"/>
              <w:framePr w:hSpace="0" w:wrap="auto" w:hAnchor="text" w:yAlign="inline"/>
              <w:rPr>
                <w:lang w:val="fr-FR"/>
              </w:rPr>
            </w:pPr>
            <w:r w:rsidRPr="0032393E">
              <w:rPr>
                <w:lang w:val="fr-FR"/>
              </w:rPr>
              <w:t>Original: anglais</w:t>
            </w:r>
          </w:p>
        </w:tc>
      </w:tr>
      <w:tr w:rsidR="00D83BF5" w:rsidRPr="0032393E" w14:paraId="0BA8CD3B" w14:textId="77777777" w:rsidTr="00AC2258">
        <w:trPr>
          <w:cantSplit/>
          <w:trHeight w:val="23"/>
        </w:trPr>
        <w:tc>
          <w:tcPr>
            <w:tcW w:w="5000" w:type="pct"/>
            <w:gridSpan w:val="4"/>
            <w:shd w:val="clear" w:color="auto" w:fill="auto"/>
          </w:tcPr>
          <w:p w14:paraId="29BB25E0" w14:textId="591263EA" w:rsidR="00D83BF5" w:rsidRPr="0032393E" w:rsidRDefault="003B6154" w:rsidP="00A327AF">
            <w:pPr>
              <w:pStyle w:val="Source"/>
              <w:spacing w:before="240" w:after="240"/>
              <w:rPr>
                <w:lang w:val="fr-FR"/>
              </w:rPr>
            </w:pPr>
            <w:r w:rsidRPr="0032393E">
              <w:rPr>
                <w:lang w:val="fr-FR"/>
              </w:rPr>
              <w:t>Directeur du Bureau de développement des télécommunications</w:t>
            </w:r>
          </w:p>
        </w:tc>
      </w:tr>
      <w:tr w:rsidR="00D83BF5" w:rsidRPr="0032393E" w14:paraId="610454EC" w14:textId="77777777" w:rsidTr="00AC2258">
        <w:trPr>
          <w:cantSplit/>
          <w:trHeight w:val="23"/>
        </w:trPr>
        <w:tc>
          <w:tcPr>
            <w:tcW w:w="5000" w:type="pct"/>
            <w:gridSpan w:val="4"/>
            <w:shd w:val="clear" w:color="auto" w:fill="auto"/>
            <w:vAlign w:val="center"/>
          </w:tcPr>
          <w:p w14:paraId="65D61584" w14:textId="0AD6FFD3" w:rsidR="00D83BF5" w:rsidRPr="0032393E" w:rsidRDefault="000C332D" w:rsidP="004F659B">
            <w:pPr>
              <w:pStyle w:val="Title1"/>
              <w:spacing w:after="120"/>
              <w:rPr>
                <w:lang w:val="fr-FR"/>
              </w:rPr>
            </w:pPr>
            <w:bookmarkStart w:id="7" w:name="_Toc213924717"/>
            <w:r w:rsidRPr="0032393E">
              <w:rPr>
                <w:lang w:val="fr-FR"/>
              </w:rPr>
              <w:t>ANNEXE 1 DU DOCUMENT 2</w:t>
            </w:r>
            <w:r w:rsidR="003F7ECE">
              <w:rPr>
                <w:lang w:val="fr-FR"/>
              </w:rPr>
              <w:t xml:space="preserve"> </w:t>
            </w:r>
            <w:r w:rsidRPr="0032393E">
              <w:rPr>
                <w:lang w:val="fr-FR"/>
              </w:rPr>
              <w:br/>
              <w:t>CARTOGRAPHIE DES PROJETS DE L'UIT-D ET CONTRIBUTION</w:t>
            </w:r>
            <w:r w:rsidRPr="0032393E">
              <w:rPr>
                <w:lang w:val="fr-FR"/>
              </w:rPr>
              <w:br/>
              <w:t xml:space="preserve">À LA MISE EN </w:t>
            </w:r>
            <w:r w:rsidR="0032181C" w:rsidRPr="0032393E">
              <w:rPr>
                <w:caps w:val="0"/>
                <w:lang w:val="fr-FR"/>
              </w:rPr>
              <w:t>Œ</w:t>
            </w:r>
            <w:r w:rsidRPr="0032393E">
              <w:rPr>
                <w:lang w:val="fr-FR"/>
              </w:rPr>
              <w:t>UVRE DES INITIATIVES RÉGIONALES</w:t>
            </w:r>
            <w:r w:rsidRPr="0032393E">
              <w:rPr>
                <w:lang w:val="fr-FR"/>
              </w:rPr>
              <w:br/>
              <w:t>APPROUVÉES PAR LA CMDT-22</w:t>
            </w:r>
            <w:bookmarkEnd w:id="7"/>
          </w:p>
        </w:tc>
      </w:tr>
      <w:tr w:rsidR="00D83BF5" w:rsidRPr="0032393E" w14:paraId="3281F6CD" w14:textId="77777777" w:rsidTr="00AC2258">
        <w:trPr>
          <w:cantSplit/>
          <w:trHeight w:val="23"/>
        </w:trPr>
        <w:tc>
          <w:tcPr>
            <w:tcW w:w="5000" w:type="pct"/>
            <w:gridSpan w:val="4"/>
            <w:shd w:val="clear" w:color="auto" w:fill="auto"/>
          </w:tcPr>
          <w:p w14:paraId="7E3AD81E" w14:textId="7456528F" w:rsidR="00D83BF5" w:rsidRPr="0032393E" w:rsidRDefault="00D83BF5" w:rsidP="00A327AF">
            <w:pPr>
              <w:pStyle w:val="Title2"/>
              <w:spacing w:before="240"/>
              <w:rPr>
                <w:lang w:val="fr-FR"/>
              </w:rPr>
            </w:pPr>
          </w:p>
        </w:tc>
      </w:tr>
      <w:tr w:rsidR="00EF1503" w:rsidRPr="0032393E" w14:paraId="3F37EAAA" w14:textId="77777777" w:rsidTr="00AC2258">
        <w:trPr>
          <w:cantSplit/>
          <w:trHeight w:val="23"/>
        </w:trPr>
        <w:tc>
          <w:tcPr>
            <w:tcW w:w="5000" w:type="pct"/>
            <w:gridSpan w:val="4"/>
            <w:shd w:val="clear" w:color="auto" w:fill="auto"/>
          </w:tcPr>
          <w:p w14:paraId="5E5D5FFA" w14:textId="195955EA" w:rsidR="00EF1503" w:rsidRPr="0032393E" w:rsidRDefault="00EF1503" w:rsidP="00A327AF">
            <w:pPr>
              <w:pStyle w:val="Title2"/>
              <w:spacing w:before="240"/>
              <w:rPr>
                <w:lang w:val="fr-FR"/>
              </w:rPr>
            </w:pPr>
          </w:p>
        </w:tc>
      </w:tr>
      <w:bookmarkEnd w:id="5"/>
      <w:bookmarkEnd w:id="6"/>
    </w:tbl>
    <w:p w14:paraId="42034A00" w14:textId="77777777" w:rsidR="000C332D" w:rsidRPr="0032393E" w:rsidRDefault="000C332D">
      <w:pPr>
        <w:tabs>
          <w:tab w:val="clear" w:pos="1134"/>
          <w:tab w:val="clear" w:pos="1871"/>
          <w:tab w:val="clear" w:pos="2268"/>
        </w:tabs>
        <w:overflowPunct/>
        <w:autoSpaceDE/>
        <w:autoSpaceDN/>
        <w:adjustRightInd/>
        <w:spacing w:before="0"/>
        <w:textAlignment w:val="auto"/>
        <w:rPr>
          <w:lang w:val="fr-FR"/>
        </w:rPr>
      </w:pPr>
      <w:r w:rsidRPr="0032393E">
        <w:rPr>
          <w:lang w:val="fr-FR"/>
        </w:rPr>
        <w:br w:type="page"/>
      </w:r>
    </w:p>
    <w:p w14:paraId="4617A2F1" w14:textId="77777777" w:rsidR="000C332D" w:rsidRPr="0032393E" w:rsidRDefault="000C332D" w:rsidP="000C332D">
      <w:pPr>
        <w:pStyle w:val="Title1"/>
        <w:spacing w:after="120"/>
        <w:jc w:val="left"/>
        <w:outlineLvl w:val="0"/>
        <w:rPr>
          <w:rFonts w:cstheme="minorHAnsi"/>
          <w:b/>
          <w:szCs w:val="28"/>
          <w:lang w:val="fr-FR"/>
        </w:rPr>
      </w:pPr>
      <w:bookmarkStart w:id="8" w:name="_Toc208942857"/>
      <w:bookmarkStart w:id="9" w:name="_Toc213924718"/>
      <w:r w:rsidRPr="0032393E">
        <w:rPr>
          <w:rFonts w:cstheme="minorHAnsi"/>
          <w:b/>
          <w:szCs w:val="28"/>
          <w:lang w:val="fr-FR"/>
        </w:rPr>
        <w:lastRenderedPageBreak/>
        <w:t>INTRODUCTION</w:t>
      </w:r>
      <w:bookmarkEnd w:id="8"/>
      <w:bookmarkEnd w:id="9"/>
    </w:p>
    <w:p w14:paraId="13D2DD88" w14:textId="1F170E1D" w:rsidR="000C332D" w:rsidRPr="0032393E" w:rsidRDefault="000C332D" w:rsidP="000C332D">
      <w:pPr>
        <w:spacing w:after="120"/>
        <w:rPr>
          <w:rFonts w:cstheme="minorHAnsi"/>
          <w:lang w:val="fr-FR"/>
        </w:rPr>
      </w:pPr>
      <w:r w:rsidRPr="0032393E">
        <w:rPr>
          <w:rFonts w:cstheme="minorHAnsi"/>
          <w:lang w:val="fr-FR"/>
        </w:rPr>
        <w:t>La Conférence mondiale de développement des télécommunications (CMDT-22), qui s'est tenue du 6 au 16 juin 2022 à Kigali (Rwanda), a adopté la Déclaration de Kigali et le Plan d'action de</w:t>
      </w:r>
      <w:r w:rsidR="00853D79" w:rsidRPr="0032393E">
        <w:rPr>
          <w:rFonts w:cstheme="minorHAnsi"/>
          <w:lang w:val="fr-FR"/>
        </w:rPr>
        <w:t> </w:t>
      </w:r>
      <w:r w:rsidRPr="0032393E">
        <w:rPr>
          <w:rFonts w:cstheme="minorHAnsi"/>
          <w:lang w:val="fr-FR"/>
        </w:rPr>
        <w:t>Kigali, qui comprend 28 initiatives régionales (IR)</w:t>
      </w:r>
      <w:r w:rsidRPr="0032393E">
        <w:rPr>
          <w:rStyle w:val="FootnoteReference"/>
          <w:rFonts w:cstheme="minorHAnsi"/>
          <w:lang w:val="fr-FR"/>
        </w:rPr>
        <w:footnoteReference w:id="1"/>
      </w:r>
      <w:r w:rsidRPr="0032393E">
        <w:rPr>
          <w:lang w:val="fr-FR"/>
        </w:rPr>
        <w:t>.</w:t>
      </w:r>
    </w:p>
    <w:p w14:paraId="1B89660D" w14:textId="5B287FB9" w:rsidR="000C332D" w:rsidRPr="0032393E" w:rsidRDefault="000C332D" w:rsidP="000C332D">
      <w:pPr>
        <w:spacing w:after="120"/>
        <w:rPr>
          <w:rFonts w:cstheme="minorHAnsi"/>
          <w:lang w:val="fr-FR"/>
        </w:rPr>
      </w:pPr>
      <w:r w:rsidRPr="0032393E">
        <w:rPr>
          <w:rFonts w:cstheme="minorHAnsi"/>
          <w:lang w:val="fr-FR"/>
        </w:rPr>
        <w:t>On trouvera dans la Partie 1 du présent document d'information une cartographie des projets mis en œuvre entre 2023 et 2025, dans le cadre desquels des activités ont été menées à l'appui de l'une quelconque des initiatives régionales approuvées par la CMDT-22 aux niveaux mondial, régional ou national</w:t>
      </w:r>
      <w:r w:rsidRPr="0032393E">
        <w:rPr>
          <w:rStyle w:val="FootnoteReference"/>
          <w:rFonts w:cstheme="minorHAnsi"/>
          <w:lang w:val="fr-FR"/>
        </w:rPr>
        <w:footnoteReference w:id="2"/>
      </w:r>
      <w:r w:rsidRPr="0032393E">
        <w:rPr>
          <w:lang w:val="fr-FR"/>
        </w:rPr>
        <w:t xml:space="preserve">. </w:t>
      </w:r>
      <w:r w:rsidRPr="0032393E">
        <w:rPr>
          <w:rFonts w:cstheme="minorHAnsi"/>
          <w:lang w:val="fr-FR"/>
        </w:rPr>
        <w:t>Cette cartographie présente les projets par région et par initiative régionale (IR), en fournissant un aperçu des résultats attendus et obtenus pour chacun d'entre eux. Pour faciliter l'accès aux informations, les projets ayant contribué à plus d'une initiative régionale sont mis en correspondance avec chaque IR concernée</w:t>
      </w:r>
      <w:r w:rsidRPr="0032393E">
        <w:rPr>
          <w:rStyle w:val="FootnoteReference"/>
          <w:rFonts w:cstheme="minorHAnsi"/>
          <w:lang w:val="fr-FR"/>
        </w:rPr>
        <w:footnoteReference w:id="3"/>
      </w:r>
      <w:r w:rsidRPr="0032393E">
        <w:rPr>
          <w:lang w:val="fr-FR"/>
        </w:rPr>
        <w:t>.</w:t>
      </w:r>
    </w:p>
    <w:p w14:paraId="011CCAAE" w14:textId="3BB8BDFD" w:rsidR="000C332D" w:rsidRPr="0032393E" w:rsidRDefault="000C332D" w:rsidP="000C332D">
      <w:pPr>
        <w:spacing w:after="120"/>
        <w:rPr>
          <w:rFonts w:cstheme="minorHAnsi"/>
          <w:lang w:val="fr-FR"/>
        </w:rPr>
      </w:pPr>
      <w:r w:rsidRPr="0032393E">
        <w:rPr>
          <w:rFonts w:cstheme="minorHAnsi"/>
          <w:lang w:val="fr-FR"/>
        </w:rPr>
        <w:t>On trouvera dans la Partie 2 du présent document une cartographie supplémentaire des projets de l'UIT-D mis en œuvre entre 2023 et 2025, ainsi qu'une mise en correspondance avec les résultats attendus au titre des initiatives régionales correspondantes.</w:t>
      </w:r>
    </w:p>
    <w:p w14:paraId="48983367" w14:textId="77777777" w:rsidR="000C332D" w:rsidRPr="0032393E" w:rsidRDefault="000C332D" w:rsidP="000C332D">
      <w:pPr>
        <w:spacing w:after="120"/>
        <w:rPr>
          <w:rFonts w:cstheme="minorHAnsi"/>
          <w:lang w:val="fr-FR"/>
        </w:rPr>
      </w:pPr>
      <w:r w:rsidRPr="0032393E">
        <w:rPr>
          <w:rFonts w:cstheme="minorHAnsi"/>
          <w:lang w:val="fr-FR"/>
        </w:rPr>
        <w:t>De plus amples informations concernant chacun des projets mentionnés dans le document sont disponibles en effectuant une recherche par numéro de projet sur le portail des projets de l'UIT-D</w:t>
      </w:r>
      <w:r w:rsidRPr="0032393E">
        <w:rPr>
          <w:rStyle w:val="FootnoteReference"/>
          <w:rFonts w:cstheme="minorHAnsi"/>
          <w:lang w:val="fr-FR"/>
        </w:rPr>
        <w:footnoteReference w:id="4"/>
      </w:r>
      <w:r w:rsidRPr="0032393E">
        <w:rPr>
          <w:lang w:val="fr-FR"/>
        </w:rPr>
        <w:t xml:space="preserve"> </w:t>
      </w:r>
      <w:r w:rsidRPr="0032393E">
        <w:rPr>
          <w:rFonts w:cstheme="minorHAnsi"/>
          <w:lang w:val="fr-FR"/>
        </w:rPr>
        <w:t>et sur le tableau de bord des projets de l'UIT-D à l'intention des membres de l'UIT</w:t>
      </w:r>
      <w:r w:rsidRPr="0032393E">
        <w:rPr>
          <w:rStyle w:val="FootnoteReference"/>
          <w:rFonts w:cstheme="minorHAnsi"/>
          <w:lang w:val="fr-FR"/>
        </w:rPr>
        <w:footnoteReference w:id="5"/>
      </w:r>
      <w:r w:rsidRPr="0032393E">
        <w:rPr>
          <w:lang w:val="fr-FR"/>
        </w:rPr>
        <w:t>.</w:t>
      </w:r>
    </w:p>
    <w:p w14:paraId="19AFD266" w14:textId="04293F36" w:rsidR="000F437C" w:rsidRPr="0032393E" w:rsidRDefault="000C332D" w:rsidP="000C332D">
      <w:pPr>
        <w:rPr>
          <w:rFonts w:cstheme="minorHAnsi"/>
          <w:lang w:val="fr-FR"/>
        </w:rPr>
      </w:pPr>
      <w:r w:rsidRPr="0032393E">
        <w:rPr>
          <w:rFonts w:cstheme="minorHAnsi"/>
          <w:lang w:val="fr-FR"/>
        </w:rPr>
        <w:t>Le présent document vient compléter les informations figurant dans le Document WTDC-25/02 et son Annexe 2.</w:t>
      </w:r>
    </w:p>
    <w:p w14:paraId="3504F6AF" w14:textId="1A78594A" w:rsidR="000C332D" w:rsidRPr="0032393E" w:rsidRDefault="000C332D">
      <w:pPr>
        <w:tabs>
          <w:tab w:val="clear" w:pos="1134"/>
          <w:tab w:val="clear" w:pos="1871"/>
          <w:tab w:val="clear" w:pos="2268"/>
        </w:tabs>
        <w:overflowPunct/>
        <w:autoSpaceDE/>
        <w:autoSpaceDN/>
        <w:adjustRightInd/>
        <w:spacing w:before="0"/>
        <w:textAlignment w:val="auto"/>
        <w:rPr>
          <w:lang w:val="fr-FR"/>
        </w:rPr>
      </w:pPr>
      <w:r w:rsidRPr="0032393E">
        <w:rPr>
          <w:lang w:val="fr-FR"/>
        </w:rPr>
        <w:br w:type="page"/>
      </w:r>
    </w:p>
    <w:p w14:paraId="16062AD3" w14:textId="6B8259B4" w:rsidR="000C332D" w:rsidRPr="0032393E" w:rsidRDefault="000C332D" w:rsidP="000C332D">
      <w:pPr>
        <w:pStyle w:val="Title4"/>
        <w:rPr>
          <w:lang w:val="fr-FR"/>
        </w:rPr>
      </w:pPr>
      <w:r w:rsidRPr="0032393E">
        <w:rPr>
          <w:lang w:val="fr-FR"/>
        </w:rPr>
        <w:lastRenderedPageBreak/>
        <w:t>Table des matières</w:t>
      </w:r>
    </w:p>
    <w:p w14:paraId="01068FFC" w14:textId="77777777" w:rsidR="005B5592" w:rsidRDefault="000C332D" w:rsidP="005B5592">
      <w:pPr>
        <w:pStyle w:val="Heading1"/>
        <w:jc w:val="right"/>
        <w:rPr>
          <w:noProof/>
        </w:rPr>
      </w:pPr>
      <w:r w:rsidRPr="0032393E">
        <w:rPr>
          <w:lang w:val="fr-FR"/>
        </w:rPr>
        <w:t>Page</w:t>
      </w:r>
      <w:r w:rsidR="005B5592">
        <w:rPr>
          <w:lang w:val="fr-FR"/>
        </w:rPr>
        <w:fldChar w:fldCharType="begin"/>
      </w:r>
      <w:r w:rsidR="005B5592">
        <w:rPr>
          <w:lang w:val="fr-FR"/>
        </w:rPr>
        <w:instrText xml:space="preserve"> TOC \h \z \t "Annex_No;1;Annex_title;1;Title 1;2;Part_1;1;Part_No;1" </w:instrText>
      </w:r>
      <w:r w:rsidR="005B5592">
        <w:rPr>
          <w:lang w:val="fr-FR"/>
        </w:rPr>
        <w:fldChar w:fldCharType="separate"/>
      </w:r>
    </w:p>
    <w:p w14:paraId="4F4DAACB" w14:textId="1F5B3015" w:rsidR="005B5592" w:rsidRPr="005B5592" w:rsidRDefault="003F7ECE" w:rsidP="00D505E5">
      <w:pPr>
        <w:pStyle w:val="TOC2"/>
        <w:spacing w:before="360"/>
        <w:rPr>
          <w:rFonts w:eastAsiaTheme="minorEastAsia" w:cstheme="minorBidi"/>
          <w:noProof/>
          <w:sz w:val="22"/>
          <w:szCs w:val="22"/>
          <w:lang w:val="en-US"/>
        </w:rPr>
      </w:pPr>
      <w:hyperlink w:anchor="_Toc213924718" w:history="1">
        <w:r w:rsidR="005B5592" w:rsidRPr="005B5592">
          <w:rPr>
            <w:rStyle w:val="Hyperlink"/>
            <w:rFonts w:cstheme="minorHAnsi"/>
            <w:noProof/>
            <w:lang w:val="fr-FR"/>
          </w:rPr>
          <w:t>INTRODUCTION</w:t>
        </w:r>
        <w:r w:rsidR="005B5592" w:rsidRPr="005B5592">
          <w:rPr>
            <w:noProof/>
            <w:webHidden/>
          </w:rPr>
          <w:tab/>
        </w:r>
        <w:r w:rsidR="005B5592">
          <w:rPr>
            <w:noProof/>
            <w:webHidden/>
          </w:rPr>
          <w:tab/>
        </w:r>
        <w:r w:rsidR="005B5592">
          <w:rPr>
            <w:noProof/>
            <w:webHidden/>
          </w:rPr>
          <w:tab/>
        </w:r>
        <w:r w:rsidR="005B5592" w:rsidRPr="005B5592">
          <w:rPr>
            <w:noProof/>
            <w:webHidden/>
          </w:rPr>
          <w:fldChar w:fldCharType="begin"/>
        </w:r>
        <w:r w:rsidR="005B5592" w:rsidRPr="005B5592">
          <w:rPr>
            <w:noProof/>
            <w:webHidden/>
          </w:rPr>
          <w:instrText xml:space="preserve"> PAGEREF _Toc213924718 \h </w:instrText>
        </w:r>
        <w:r w:rsidR="005B5592" w:rsidRPr="005B5592">
          <w:rPr>
            <w:noProof/>
            <w:webHidden/>
          </w:rPr>
        </w:r>
        <w:r w:rsidR="005B5592" w:rsidRPr="005B5592">
          <w:rPr>
            <w:noProof/>
            <w:webHidden/>
          </w:rPr>
          <w:fldChar w:fldCharType="separate"/>
        </w:r>
        <w:r w:rsidR="005B5592" w:rsidRPr="005B5592">
          <w:rPr>
            <w:noProof/>
            <w:webHidden/>
          </w:rPr>
          <w:t>2</w:t>
        </w:r>
        <w:r w:rsidR="005B5592" w:rsidRPr="005B5592">
          <w:rPr>
            <w:noProof/>
            <w:webHidden/>
          </w:rPr>
          <w:fldChar w:fldCharType="end"/>
        </w:r>
      </w:hyperlink>
    </w:p>
    <w:p w14:paraId="719E1585" w14:textId="0BB81AFC" w:rsidR="005B5592" w:rsidRPr="005B5592" w:rsidRDefault="003F7ECE" w:rsidP="00D505E5">
      <w:pPr>
        <w:pStyle w:val="TOC1"/>
        <w:spacing w:before="360"/>
        <w:rPr>
          <w:rFonts w:eastAsiaTheme="minorEastAsia" w:cstheme="minorBidi"/>
          <w:noProof/>
          <w:sz w:val="22"/>
          <w:szCs w:val="22"/>
          <w:lang w:val="en-US"/>
        </w:rPr>
      </w:pPr>
      <w:hyperlink w:anchor="_Toc213924719" w:history="1">
        <w:r w:rsidR="005B5592" w:rsidRPr="005B5592">
          <w:rPr>
            <w:rStyle w:val="Hyperlink"/>
            <w:noProof/>
            <w:lang w:val="fr-FR"/>
          </w:rPr>
          <w:t>PARTIE 1 – CARTOGRAPHIE DES PROJETS ET MISE EN CORRESPONDANCE AVEC LES INITIATIVES</w:t>
        </w:r>
        <w:r w:rsidR="005B5592">
          <w:rPr>
            <w:rStyle w:val="Hyperlink"/>
            <w:noProof/>
            <w:lang w:val="fr-FR"/>
          </w:rPr>
          <w:t> </w:t>
        </w:r>
        <w:r w:rsidR="005B5592" w:rsidRPr="005B5592">
          <w:rPr>
            <w:rStyle w:val="Hyperlink"/>
            <w:noProof/>
            <w:lang w:val="fr-FR"/>
          </w:rPr>
          <w:t>RÉGIONALES APPROUVÉES PAR LA CMDT-22</w:t>
        </w:r>
        <w:r w:rsidR="005B5592" w:rsidRPr="005B5592">
          <w:rPr>
            <w:noProof/>
            <w:webHidden/>
          </w:rPr>
          <w:tab/>
        </w:r>
        <w:r w:rsidR="005B5592" w:rsidRPr="005B5592">
          <w:rPr>
            <w:noProof/>
            <w:webHidden/>
          </w:rPr>
          <w:tab/>
        </w:r>
        <w:r w:rsidR="005B5592" w:rsidRPr="005B5592">
          <w:rPr>
            <w:noProof/>
            <w:webHidden/>
          </w:rPr>
          <w:fldChar w:fldCharType="begin"/>
        </w:r>
        <w:r w:rsidR="005B5592" w:rsidRPr="005B5592">
          <w:rPr>
            <w:noProof/>
            <w:webHidden/>
          </w:rPr>
          <w:instrText xml:space="preserve"> PAGEREF _Toc213924719 \h </w:instrText>
        </w:r>
        <w:r w:rsidR="005B5592" w:rsidRPr="005B5592">
          <w:rPr>
            <w:noProof/>
            <w:webHidden/>
          </w:rPr>
        </w:r>
        <w:r w:rsidR="005B5592" w:rsidRPr="005B5592">
          <w:rPr>
            <w:noProof/>
            <w:webHidden/>
          </w:rPr>
          <w:fldChar w:fldCharType="separate"/>
        </w:r>
        <w:r w:rsidR="005B5592" w:rsidRPr="005B5592">
          <w:rPr>
            <w:noProof/>
            <w:webHidden/>
          </w:rPr>
          <w:t>4</w:t>
        </w:r>
        <w:r w:rsidR="005B5592" w:rsidRPr="005B5592">
          <w:rPr>
            <w:noProof/>
            <w:webHidden/>
          </w:rPr>
          <w:fldChar w:fldCharType="end"/>
        </w:r>
      </w:hyperlink>
    </w:p>
    <w:p w14:paraId="58AC7F1C" w14:textId="3EB150D7" w:rsidR="005B5592" w:rsidRPr="00D505E5" w:rsidRDefault="003F7ECE" w:rsidP="00D505E5">
      <w:pPr>
        <w:pStyle w:val="TOC2"/>
        <w:ind w:left="1134"/>
        <w:rPr>
          <w:noProof/>
        </w:rPr>
      </w:pPr>
      <w:hyperlink w:anchor="_Toc213924720" w:history="1">
        <w:r w:rsidR="005B5592" w:rsidRPr="00D505E5">
          <w:t>RÉGION: AFRIQUE</w:t>
        </w:r>
        <w:r w:rsidR="005B5592" w:rsidRPr="005B5592">
          <w:rPr>
            <w:noProof/>
            <w:webHidden/>
          </w:rPr>
          <w:tab/>
        </w:r>
        <w:r w:rsidR="00D505E5">
          <w:rPr>
            <w:noProof/>
            <w:webHidden/>
          </w:rPr>
          <w:tab/>
        </w:r>
        <w:r w:rsidR="005B5592" w:rsidRPr="005B5592">
          <w:rPr>
            <w:noProof/>
            <w:webHidden/>
          </w:rPr>
          <w:fldChar w:fldCharType="begin"/>
        </w:r>
        <w:r w:rsidR="005B5592" w:rsidRPr="005B5592">
          <w:rPr>
            <w:noProof/>
            <w:webHidden/>
          </w:rPr>
          <w:instrText xml:space="preserve"> PAGEREF _Toc213924720 \h </w:instrText>
        </w:r>
        <w:r w:rsidR="005B5592" w:rsidRPr="005B5592">
          <w:rPr>
            <w:noProof/>
            <w:webHidden/>
          </w:rPr>
        </w:r>
        <w:r w:rsidR="005B5592" w:rsidRPr="005B5592">
          <w:rPr>
            <w:noProof/>
            <w:webHidden/>
          </w:rPr>
          <w:fldChar w:fldCharType="separate"/>
        </w:r>
        <w:r w:rsidR="005B5592" w:rsidRPr="005B5592">
          <w:rPr>
            <w:noProof/>
            <w:webHidden/>
          </w:rPr>
          <w:t>4</w:t>
        </w:r>
        <w:r w:rsidR="005B5592" w:rsidRPr="005B5592">
          <w:rPr>
            <w:noProof/>
            <w:webHidden/>
          </w:rPr>
          <w:fldChar w:fldCharType="end"/>
        </w:r>
      </w:hyperlink>
    </w:p>
    <w:p w14:paraId="6C952F4F" w14:textId="7F99718B" w:rsidR="005B5592" w:rsidRPr="00D505E5" w:rsidRDefault="003F7ECE" w:rsidP="00D505E5">
      <w:pPr>
        <w:pStyle w:val="TOC2"/>
        <w:ind w:left="1134"/>
        <w:rPr>
          <w:noProof/>
        </w:rPr>
      </w:pPr>
      <w:hyperlink w:anchor="_Toc213924721" w:history="1">
        <w:r w:rsidR="005B5592" w:rsidRPr="00D505E5">
          <w:t>RÉGION: AMÉRIQUES</w:t>
        </w:r>
        <w:r w:rsidR="005B5592" w:rsidRPr="005B5592">
          <w:rPr>
            <w:noProof/>
            <w:webHidden/>
          </w:rPr>
          <w:tab/>
        </w:r>
        <w:r w:rsidR="005B5592" w:rsidRPr="005B5592">
          <w:rPr>
            <w:noProof/>
            <w:webHidden/>
          </w:rPr>
          <w:tab/>
        </w:r>
        <w:r w:rsidR="005B5592" w:rsidRPr="005B5592">
          <w:rPr>
            <w:noProof/>
            <w:webHidden/>
          </w:rPr>
          <w:fldChar w:fldCharType="begin"/>
        </w:r>
        <w:r w:rsidR="005B5592" w:rsidRPr="005B5592">
          <w:rPr>
            <w:noProof/>
            <w:webHidden/>
          </w:rPr>
          <w:instrText xml:space="preserve"> PAGEREF _Toc213924721 \h </w:instrText>
        </w:r>
        <w:r w:rsidR="005B5592" w:rsidRPr="005B5592">
          <w:rPr>
            <w:noProof/>
            <w:webHidden/>
          </w:rPr>
        </w:r>
        <w:r w:rsidR="005B5592" w:rsidRPr="005B5592">
          <w:rPr>
            <w:noProof/>
            <w:webHidden/>
          </w:rPr>
          <w:fldChar w:fldCharType="separate"/>
        </w:r>
        <w:r w:rsidR="005B5592" w:rsidRPr="005B5592">
          <w:rPr>
            <w:noProof/>
            <w:webHidden/>
          </w:rPr>
          <w:t>21</w:t>
        </w:r>
        <w:r w:rsidR="005B5592" w:rsidRPr="005B5592">
          <w:rPr>
            <w:noProof/>
            <w:webHidden/>
          </w:rPr>
          <w:fldChar w:fldCharType="end"/>
        </w:r>
      </w:hyperlink>
    </w:p>
    <w:p w14:paraId="3244D73F" w14:textId="3CA5CF0B" w:rsidR="005B5592" w:rsidRPr="00D505E5" w:rsidRDefault="003F7ECE" w:rsidP="00D505E5">
      <w:pPr>
        <w:pStyle w:val="TOC2"/>
        <w:ind w:left="1134"/>
        <w:rPr>
          <w:noProof/>
        </w:rPr>
      </w:pPr>
      <w:hyperlink w:anchor="_Toc213924722" w:history="1">
        <w:r w:rsidR="005B5592" w:rsidRPr="00D505E5">
          <w:t>RÉGION: ÉTATS ARABES</w:t>
        </w:r>
        <w:r w:rsidR="005B5592" w:rsidRPr="005B5592">
          <w:rPr>
            <w:noProof/>
            <w:webHidden/>
          </w:rPr>
          <w:tab/>
        </w:r>
        <w:r w:rsidR="005B5592" w:rsidRPr="005B5592">
          <w:rPr>
            <w:noProof/>
            <w:webHidden/>
          </w:rPr>
          <w:tab/>
        </w:r>
        <w:r w:rsidR="005B5592" w:rsidRPr="005B5592">
          <w:rPr>
            <w:noProof/>
            <w:webHidden/>
          </w:rPr>
          <w:fldChar w:fldCharType="begin"/>
        </w:r>
        <w:r w:rsidR="005B5592" w:rsidRPr="005B5592">
          <w:rPr>
            <w:noProof/>
            <w:webHidden/>
          </w:rPr>
          <w:instrText xml:space="preserve"> PAGEREF _Toc213924722 \h </w:instrText>
        </w:r>
        <w:r w:rsidR="005B5592" w:rsidRPr="005B5592">
          <w:rPr>
            <w:noProof/>
            <w:webHidden/>
          </w:rPr>
        </w:r>
        <w:r w:rsidR="005B5592" w:rsidRPr="005B5592">
          <w:rPr>
            <w:noProof/>
            <w:webHidden/>
          </w:rPr>
          <w:fldChar w:fldCharType="separate"/>
        </w:r>
        <w:r w:rsidR="005B5592" w:rsidRPr="005B5592">
          <w:rPr>
            <w:noProof/>
            <w:webHidden/>
          </w:rPr>
          <w:t>46</w:t>
        </w:r>
        <w:r w:rsidR="005B5592" w:rsidRPr="005B5592">
          <w:rPr>
            <w:noProof/>
            <w:webHidden/>
          </w:rPr>
          <w:fldChar w:fldCharType="end"/>
        </w:r>
      </w:hyperlink>
    </w:p>
    <w:p w14:paraId="160254F2" w14:textId="4004A20D" w:rsidR="005B5592" w:rsidRPr="00D505E5" w:rsidRDefault="003F7ECE" w:rsidP="00D505E5">
      <w:pPr>
        <w:pStyle w:val="TOC2"/>
        <w:ind w:left="1134"/>
        <w:rPr>
          <w:noProof/>
        </w:rPr>
      </w:pPr>
      <w:hyperlink w:anchor="_Toc213924723" w:history="1">
        <w:r w:rsidR="005B5592" w:rsidRPr="00D505E5">
          <w:t>RÉGION: ASIE-PACIFIQUE</w:t>
        </w:r>
        <w:r w:rsidR="005B5592" w:rsidRPr="005B5592">
          <w:rPr>
            <w:noProof/>
            <w:webHidden/>
          </w:rPr>
          <w:tab/>
        </w:r>
        <w:r w:rsidR="005B5592" w:rsidRPr="005B5592">
          <w:rPr>
            <w:noProof/>
            <w:webHidden/>
          </w:rPr>
          <w:tab/>
        </w:r>
        <w:r w:rsidR="005B5592" w:rsidRPr="005B5592">
          <w:rPr>
            <w:noProof/>
            <w:webHidden/>
          </w:rPr>
          <w:fldChar w:fldCharType="begin"/>
        </w:r>
        <w:r w:rsidR="005B5592" w:rsidRPr="005B5592">
          <w:rPr>
            <w:noProof/>
            <w:webHidden/>
          </w:rPr>
          <w:instrText xml:space="preserve"> PAGEREF _Toc213924723 \h </w:instrText>
        </w:r>
        <w:r w:rsidR="005B5592" w:rsidRPr="005B5592">
          <w:rPr>
            <w:noProof/>
            <w:webHidden/>
          </w:rPr>
        </w:r>
        <w:r w:rsidR="005B5592" w:rsidRPr="005B5592">
          <w:rPr>
            <w:noProof/>
            <w:webHidden/>
          </w:rPr>
          <w:fldChar w:fldCharType="separate"/>
        </w:r>
        <w:r w:rsidR="005B5592" w:rsidRPr="005B5592">
          <w:rPr>
            <w:noProof/>
            <w:webHidden/>
          </w:rPr>
          <w:t>56</w:t>
        </w:r>
        <w:r w:rsidR="005B5592" w:rsidRPr="005B5592">
          <w:rPr>
            <w:noProof/>
            <w:webHidden/>
          </w:rPr>
          <w:fldChar w:fldCharType="end"/>
        </w:r>
      </w:hyperlink>
    </w:p>
    <w:p w14:paraId="72817F35" w14:textId="0CC9AA63" w:rsidR="005B5592" w:rsidRPr="00D505E5" w:rsidRDefault="003F7ECE" w:rsidP="00D505E5">
      <w:pPr>
        <w:pStyle w:val="TOC2"/>
        <w:ind w:left="1134"/>
        <w:rPr>
          <w:noProof/>
        </w:rPr>
      </w:pPr>
      <w:hyperlink w:anchor="_Toc213924724" w:history="1">
        <w:r w:rsidR="005B5592" w:rsidRPr="00D505E5">
          <w:t>RÉGION: PAYS DE LA CEI</w:t>
        </w:r>
        <w:r w:rsidR="005B5592" w:rsidRPr="005B5592">
          <w:rPr>
            <w:noProof/>
            <w:webHidden/>
          </w:rPr>
          <w:tab/>
        </w:r>
        <w:r w:rsidR="005B5592" w:rsidRPr="005B5592">
          <w:rPr>
            <w:noProof/>
            <w:webHidden/>
          </w:rPr>
          <w:tab/>
        </w:r>
        <w:r w:rsidR="005B5592" w:rsidRPr="005B5592">
          <w:rPr>
            <w:noProof/>
            <w:webHidden/>
          </w:rPr>
          <w:fldChar w:fldCharType="begin"/>
        </w:r>
        <w:r w:rsidR="005B5592" w:rsidRPr="005B5592">
          <w:rPr>
            <w:noProof/>
            <w:webHidden/>
          </w:rPr>
          <w:instrText xml:space="preserve"> PAGEREF _Toc213924724 \h </w:instrText>
        </w:r>
        <w:r w:rsidR="005B5592" w:rsidRPr="005B5592">
          <w:rPr>
            <w:noProof/>
            <w:webHidden/>
          </w:rPr>
        </w:r>
        <w:r w:rsidR="005B5592" w:rsidRPr="005B5592">
          <w:rPr>
            <w:noProof/>
            <w:webHidden/>
          </w:rPr>
          <w:fldChar w:fldCharType="separate"/>
        </w:r>
        <w:r w:rsidR="005B5592" w:rsidRPr="005B5592">
          <w:rPr>
            <w:noProof/>
            <w:webHidden/>
          </w:rPr>
          <w:t>81</w:t>
        </w:r>
        <w:r w:rsidR="005B5592" w:rsidRPr="005B5592">
          <w:rPr>
            <w:noProof/>
            <w:webHidden/>
          </w:rPr>
          <w:fldChar w:fldCharType="end"/>
        </w:r>
      </w:hyperlink>
    </w:p>
    <w:p w14:paraId="6CFA1667" w14:textId="33771608" w:rsidR="005B5592" w:rsidRPr="00D505E5" w:rsidRDefault="003F7ECE" w:rsidP="00D505E5">
      <w:pPr>
        <w:pStyle w:val="TOC2"/>
        <w:ind w:left="1134"/>
        <w:rPr>
          <w:noProof/>
        </w:rPr>
      </w:pPr>
      <w:hyperlink w:anchor="_Toc213924725" w:history="1">
        <w:r w:rsidR="005B5592" w:rsidRPr="00D505E5">
          <w:t>RÉGION: EUROPE</w:t>
        </w:r>
        <w:r w:rsidR="005B5592" w:rsidRPr="005B5592">
          <w:rPr>
            <w:noProof/>
            <w:webHidden/>
          </w:rPr>
          <w:tab/>
        </w:r>
        <w:r w:rsidR="00D505E5">
          <w:rPr>
            <w:noProof/>
            <w:webHidden/>
          </w:rPr>
          <w:tab/>
        </w:r>
        <w:r w:rsidR="005B5592" w:rsidRPr="005B5592">
          <w:rPr>
            <w:noProof/>
            <w:webHidden/>
          </w:rPr>
          <w:fldChar w:fldCharType="begin"/>
        </w:r>
        <w:r w:rsidR="005B5592" w:rsidRPr="005B5592">
          <w:rPr>
            <w:noProof/>
            <w:webHidden/>
          </w:rPr>
          <w:instrText xml:space="preserve"> PAGEREF _Toc213924725 \h </w:instrText>
        </w:r>
        <w:r w:rsidR="005B5592" w:rsidRPr="005B5592">
          <w:rPr>
            <w:noProof/>
            <w:webHidden/>
          </w:rPr>
        </w:r>
        <w:r w:rsidR="005B5592" w:rsidRPr="005B5592">
          <w:rPr>
            <w:noProof/>
            <w:webHidden/>
          </w:rPr>
          <w:fldChar w:fldCharType="separate"/>
        </w:r>
        <w:r w:rsidR="005B5592" w:rsidRPr="005B5592">
          <w:rPr>
            <w:noProof/>
            <w:webHidden/>
          </w:rPr>
          <w:t>88</w:t>
        </w:r>
        <w:r w:rsidR="005B5592" w:rsidRPr="005B5592">
          <w:rPr>
            <w:noProof/>
            <w:webHidden/>
          </w:rPr>
          <w:fldChar w:fldCharType="end"/>
        </w:r>
      </w:hyperlink>
    </w:p>
    <w:p w14:paraId="513A5AE3" w14:textId="2F9A4D64" w:rsidR="005B5592" w:rsidRPr="005B5592" w:rsidRDefault="003F7ECE" w:rsidP="00D505E5">
      <w:pPr>
        <w:pStyle w:val="TOC2"/>
        <w:ind w:left="1134"/>
        <w:rPr>
          <w:rFonts w:eastAsiaTheme="minorEastAsia" w:cstheme="minorBidi"/>
          <w:noProof/>
          <w:sz w:val="22"/>
          <w:szCs w:val="22"/>
          <w:lang w:val="en-US"/>
        </w:rPr>
      </w:pPr>
      <w:hyperlink w:anchor="_Toc213924726" w:history="1">
        <w:r w:rsidR="005B5592" w:rsidRPr="00D505E5">
          <w:t>RÉGION: MULTIRÉGIONAL</w:t>
        </w:r>
        <w:r w:rsidR="005B5592" w:rsidRPr="005B5592">
          <w:rPr>
            <w:noProof/>
            <w:webHidden/>
          </w:rPr>
          <w:tab/>
        </w:r>
        <w:r w:rsidR="005B5592" w:rsidRPr="005B5592">
          <w:rPr>
            <w:noProof/>
            <w:webHidden/>
          </w:rPr>
          <w:tab/>
        </w:r>
        <w:r w:rsidR="005B5592" w:rsidRPr="005B5592">
          <w:rPr>
            <w:noProof/>
            <w:webHidden/>
          </w:rPr>
          <w:fldChar w:fldCharType="begin"/>
        </w:r>
        <w:r w:rsidR="005B5592" w:rsidRPr="005B5592">
          <w:rPr>
            <w:noProof/>
            <w:webHidden/>
          </w:rPr>
          <w:instrText xml:space="preserve"> PAGEREF _Toc213924726 \h </w:instrText>
        </w:r>
        <w:r w:rsidR="005B5592" w:rsidRPr="005B5592">
          <w:rPr>
            <w:noProof/>
            <w:webHidden/>
          </w:rPr>
        </w:r>
        <w:r w:rsidR="005B5592" w:rsidRPr="005B5592">
          <w:rPr>
            <w:noProof/>
            <w:webHidden/>
          </w:rPr>
          <w:fldChar w:fldCharType="separate"/>
        </w:r>
        <w:r w:rsidR="005B5592" w:rsidRPr="005B5592">
          <w:rPr>
            <w:noProof/>
            <w:webHidden/>
          </w:rPr>
          <w:t>96</w:t>
        </w:r>
        <w:r w:rsidR="005B5592" w:rsidRPr="005B5592">
          <w:rPr>
            <w:noProof/>
            <w:webHidden/>
          </w:rPr>
          <w:fldChar w:fldCharType="end"/>
        </w:r>
      </w:hyperlink>
    </w:p>
    <w:p w14:paraId="46BD9ED7" w14:textId="0D7940BB" w:rsidR="005B5592" w:rsidRPr="005B5592" w:rsidRDefault="003F7ECE" w:rsidP="00D505E5">
      <w:pPr>
        <w:pStyle w:val="TOC1"/>
        <w:spacing w:before="360"/>
        <w:rPr>
          <w:rFonts w:eastAsiaTheme="minorEastAsia" w:cstheme="minorBidi"/>
          <w:noProof/>
          <w:sz w:val="22"/>
          <w:szCs w:val="22"/>
          <w:lang w:val="en-US"/>
        </w:rPr>
      </w:pPr>
      <w:hyperlink w:anchor="_Toc213924727" w:history="1">
        <w:r w:rsidR="005B5592" w:rsidRPr="005B5592">
          <w:rPr>
            <w:rStyle w:val="Hyperlink"/>
            <w:noProof/>
            <w:lang w:val="fr-FR"/>
          </w:rPr>
          <w:t>PARTIE 2 – INVENTAIRE DES PROJETS PAR RÉSULTAT ATTENDU POUR CHAQUE INITIATIVE</w:t>
        </w:r>
        <w:r w:rsidR="00155C9E">
          <w:rPr>
            <w:rStyle w:val="Hyperlink"/>
            <w:noProof/>
            <w:lang w:val="fr-FR"/>
          </w:rPr>
          <w:t> </w:t>
        </w:r>
        <w:r w:rsidR="005B5592" w:rsidRPr="005B5592">
          <w:rPr>
            <w:rStyle w:val="Hyperlink"/>
            <w:noProof/>
            <w:lang w:val="fr-FR"/>
          </w:rPr>
          <w:t>RÉGIONALE ADOPTÉE À LA CMDT-22</w:t>
        </w:r>
        <w:r w:rsidR="005B5592" w:rsidRPr="005B5592">
          <w:rPr>
            <w:noProof/>
            <w:webHidden/>
          </w:rPr>
          <w:tab/>
        </w:r>
        <w:r w:rsidR="005B5592" w:rsidRPr="005B5592">
          <w:rPr>
            <w:noProof/>
            <w:webHidden/>
          </w:rPr>
          <w:tab/>
        </w:r>
        <w:r w:rsidR="005B5592" w:rsidRPr="005B5592">
          <w:rPr>
            <w:noProof/>
            <w:webHidden/>
          </w:rPr>
          <w:fldChar w:fldCharType="begin"/>
        </w:r>
        <w:r w:rsidR="005B5592" w:rsidRPr="005B5592">
          <w:rPr>
            <w:noProof/>
            <w:webHidden/>
          </w:rPr>
          <w:instrText xml:space="preserve"> PAGEREF _Toc213924727 \h </w:instrText>
        </w:r>
        <w:r w:rsidR="005B5592" w:rsidRPr="005B5592">
          <w:rPr>
            <w:noProof/>
            <w:webHidden/>
          </w:rPr>
        </w:r>
        <w:r w:rsidR="005B5592" w:rsidRPr="005B5592">
          <w:rPr>
            <w:noProof/>
            <w:webHidden/>
          </w:rPr>
          <w:fldChar w:fldCharType="separate"/>
        </w:r>
        <w:r w:rsidR="005B5592" w:rsidRPr="005B5592">
          <w:rPr>
            <w:noProof/>
            <w:webHidden/>
          </w:rPr>
          <w:t>97</w:t>
        </w:r>
        <w:r w:rsidR="005B5592" w:rsidRPr="005B5592">
          <w:rPr>
            <w:noProof/>
            <w:webHidden/>
          </w:rPr>
          <w:fldChar w:fldCharType="end"/>
        </w:r>
      </w:hyperlink>
    </w:p>
    <w:p w14:paraId="738378EA" w14:textId="7FB4EC38" w:rsidR="005B5592" w:rsidRPr="005B5592" w:rsidRDefault="003F7ECE" w:rsidP="005B5592">
      <w:pPr>
        <w:pStyle w:val="TOC2"/>
        <w:ind w:left="1134"/>
        <w:rPr>
          <w:rFonts w:eastAsiaTheme="minorEastAsia" w:cstheme="minorBidi"/>
          <w:noProof/>
          <w:sz w:val="22"/>
          <w:szCs w:val="22"/>
          <w:lang w:val="en-US"/>
        </w:rPr>
      </w:pPr>
      <w:hyperlink w:anchor="_Toc213924728" w:history="1">
        <w:r w:rsidR="005B5592" w:rsidRPr="005B5592">
          <w:rPr>
            <w:rStyle w:val="Hyperlink"/>
            <w:noProof/>
            <w:lang w:val="fr-FR"/>
          </w:rPr>
          <w:t>RÉGION: AFRIQUE</w:t>
        </w:r>
        <w:r w:rsidR="005B5592" w:rsidRPr="005B5592">
          <w:rPr>
            <w:noProof/>
            <w:webHidden/>
          </w:rPr>
          <w:tab/>
        </w:r>
        <w:r w:rsidR="00155C9E">
          <w:rPr>
            <w:noProof/>
            <w:webHidden/>
          </w:rPr>
          <w:tab/>
        </w:r>
        <w:r w:rsidR="005B5592" w:rsidRPr="005B5592">
          <w:rPr>
            <w:noProof/>
            <w:webHidden/>
          </w:rPr>
          <w:fldChar w:fldCharType="begin"/>
        </w:r>
        <w:r w:rsidR="005B5592" w:rsidRPr="005B5592">
          <w:rPr>
            <w:noProof/>
            <w:webHidden/>
          </w:rPr>
          <w:instrText xml:space="preserve"> PAGEREF _Toc213924728 \h </w:instrText>
        </w:r>
        <w:r w:rsidR="005B5592" w:rsidRPr="005B5592">
          <w:rPr>
            <w:noProof/>
            <w:webHidden/>
          </w:rPr>
        </w:r>
        <w:r w:rsidR="005B5592" w:rsidRPr="005B5592">
          <w:rPr>
            <w:noProof/>
            <w:webHidden/>
          </w:rPr>
          <w:fldChar w:fldCharType="separate"/>
        </w:r>
        <w:r w:rsidR="005B5592" w:rsidRPr="005B5592">
          <w:rPr>
            <w:noProof/>
            <w:webHidden/>
          </w:rPr>
          <w:t>97</w:t>
        </w:r>
        <w:r w:rsidR="005B5592" w:rsidRPr="005B5592">
          <w:rPr>
            <w:noProof/>
            <w:webHidden/>
          </w:rPr>
          <w:fldChar w:fldCharType="end"/>
        </w:r>
      </w:hyperlink>
    </w:p>
    <w:p w14:paraId="15C2AEE8" w14:textId="5121F6C1" w:rsidR="005B5592" w:rsidRPr="005B5592" w:rsidRDefault="003F7ECE" w:rsidP="005B5592">
      <w:pPr>
        <w:pStyle w:val="TOC2"/>
        <w:ind w:left="1134"/>
        <w:rPr>
          <w:rFonts w:eastAsiaTheme="minorEastAsia" w:cstheme="minorBidi"/>
          <w:noProof/>
          <w:sz w:val="22"/>
          <w:szCs w:val="22"/>
          <w:lang w:val="en-US"/>
        </w:rPr>
      </w:pPr>
      <w:hyperlink w:anchor="_Toc213924729" w:history="1">
        <w:r w:rsidR="005B5592" w:rsidRPr="005B5592">
          <w:rPr>
            <w:rStyle w:val="Hyperlink"/>
            <w:noProof/>
            <w:lang w:val="fr-FR"/>
          </w:rPr>
          <w:t>RÉGION: AMÉRIQUES</w:t>
        </w:r>
        <w:r w:rsidR="005B5592" w:rsidRPr="005B5592">
          <w:rPr>
            <w:noProof/>
            <w:webHidden/>
          </w:rPr>
          <w:tab/>
        </w:r>
        <w:r w:rsidR="005B5592" w:rsidRPr="005B5592">
          <w:rPr>
            <w:noProof/>
            <w:webHidden/>
          </w:rPr>
          <w:tab/>
        </w:r>
        <w:r w:rsidR="005B5592" w:rsidRPr="005B5592">
          <w:rPr>
            <w:noProof/>
            <w:webHidden/>
          </w:rPr>
          <w:fldChar w:fldCharType="begin"/>
        </w:r>
        <w:r w:rsidR="005B5592" w:rsidRPr="005B5592">
          <w:rPr>
            <w:noProof/>
            <w:webHidden/>
          </w:rPr>
          <w:instrText xml:space="preserve"> PAGEREF _Toc213924729 \h </w:instrText>
        </w:r>
        <w:r w:rsidR="005B5592" w:rsidRPr="005B5592">
          <w:rPr>
            <w:noProof/>
            <w:webHidden/>
          </w:rPr>
        </w:r>
        <w:r w:rsidR="005B5592" w:rsidRPr="005B5592">
          <w:rPr>
            <w:noProof/>
            <w:webHidden/>
          </w:rPr>
          <w:fldChar w:fldCharType="separate"/>
        </w:r>
        <w:r w:rsidR="005B5592" w:rsidRPr="005B5592">
          <w:rPr>
            <w:noProof/>
            <w:webHidden/>
          </w:rPr>
          <w:t>104</w:t>
        </w:r>
        <w:r w:rsidR="005B5592" w:rsidRPr="005B5592">
          <w:rPr>
            <w:noProof/>
            <w:webHidden/>
          </w:rPr>
          <w:fldChar w:fldCharType="end"/>
        </w:r>
      </w:hyperlink>
    </w:p>
    <w:p w14:paraId="68BCC488" w14:textId="1F042215" w:rsidR="005B5592" w:rsidRPr="005B5592" w:rsidRDefault="003F7ECE" w:rsidP="005B5592">
      <w:pPr>
        <w:pStyle w:val="TOC2"/>
        <w:ind w:left="1134"/>
        <w:rPr>
          <w:rFonts w:eastAsiaTheme="minorEastAsia" w:cstheme="minorBidi"/>
          <w:noProof/>
          <w:sz w:val="22"/>
          <w:szCs w:val="22"/>
          <w:lang w:val="en-US"/>
        </w:rPr>
      </w:pPr>
      <w:hyperlink w:anchor="_Toc213924730" w:history="1">
        <w:r w:rsidR="005B5592" w:rsidRPr="005B5592">
          <w:rPr>
            <w:rStyle w:val="Hyperlink"/>
            <w:noProof/>
            <w:lang w:val="fr-FR"/>
          </w:rPr>
          <w:t>RÉGION: ÉTATS ARABES</w:t>
        </w:r>
        <w:r w:rsidR="005B5592" w:rsidRPr="005B5592">
          <w:rPr>
            <w:noProof/>
            <w:webHidden/>
          </w:rPr>
          <w:tab/>
        </w:r>
        <w:r w:rsidR="005B5592" w:rsidRPr="005B5592">
          <w:rPr>
            <w:noProof/>
            <w:webHidden/>
          </w:rPr>
          <w:tab/>
        </w:r>
        <w:r w:rsidR="005B5592" w:rsidRPr="005B5592">
          <w:rPr>
            <w:noProof/>
            <w:webHidden/>
          </w:rPr>
          <w:fldChar w:fldCharType="begin"/>
        </w:r>
        <w:r w:rsidR="005B5592" w:rsidRPr="005B5592">
          <w:rPr>
            <w:noProof/>
            <w:webHidden/>
          </w:rPr>
          <w:instrText xml:space="preserve"> PAGEREF _Toc213924730 \h </w:instrText>
        </w:r>
        <w:r w:rsidR="005B5592" w:rsidRPr="005B5592">
          <w:rPr>
            <w:noProof/>
            <w:webHidden/>
          </w:rPr>
        </w:r>
        <w:r w:rsidR="005B5592" w:rsidRPr="005B5592">
          <w:rPr>
            <w:noProof/>
            <w:webHidden/>
          </w:rPr>
          <w:fldChar w:fldCharType="separate"/>
        </w:r>
        <w:r w:rsidR="005B5592" w:rsidRPr="005B5592">
          <w:rPr>
            <w:noProof/>
            <w:webHidden/>
          </w:rPr>
          <w:t>110</w:t>
        </w:r>
        <w:r w:rsidR="005B5592" w:rsidRPr="005B5592">
          <w:rPr>
            <w:noProof/>
            <w:webHidden/>
          </w:rPr>
          <w:fldChar w:fldCharType="end"/>
        </w:r>
      </w:hyperlink>
    </w:p>
    <w:p w14:paraId="2CCC95D6" w14:textId="7C9C3C8B" w:rsidR="005B5592" w:rsidRPr="005B5592" w:rsidRDefault="003F7ECE" w:rsidP="005B5592">
      <w:pPr>
        <w:pStyle w:val="TOC2"/>
        <w:ind w:left="1134"/>
        <w:rPr>
          <w:rFonts w:eastAsiaTheme="minorEastAsia" w:cstheme="minorBidi"/>
          <w:noProof/>
          <w:sz w:val="22"/>
          <w:szCs w:val="22"/>
          <w:lang w:val="en-US"/>
        </w:rPr>
      </w:pPr>
      <w:hyperlink w:anchor="_Toc213924731" w:history="1">
        <w:r w:rsidR="005B5592" w:rsidRPr="005B5592">
          <w:rPr>
            <w:rStyle w:val="Hyperlink"/>
            <w:noProof/>
            <w:lang w:val="fr-FR"/>
          </w:rPr>
          <w:t>RÉGION: ASIE-PACIFIQUE</w:t>
        </w:r>
        <w:r w:rsidR="005B5592" w:rsidRPr="005B5592">
          <w:rPr>
            <w:noProof/>
            <w:webHidden/>
          </w:rPr>
          <w:tab/>
        </w:r>
        <w:r w:rsidR="005B5592" w:rsidRPr="005B5592">
          <w:rPr>
            <w:noProof/>
            <w:webHidden/>
          </w:rPr>
          <w:tab/>
        </w:r>
        <w:r w:rsidR="005B5592" w:rsidRPr="005B5592">
          <w:rPr>
            <w:noProof/>
            <w:webHidden/>
          </w:rPr>
          <w:fldChar w:fldCharType="begin"/>
        </w:r>
        <w:r w:rsidR="005B5592" w:rsidRPr="005B5592">
          <w:rPr>
            <w:noProof/>
            <w:webHidden/>
          </w:rPr>
          <w:instrText xml:space="preserve"> PAGEREF _Toc213924731 \h </w:instrText>
        </w:r>
        <w:r w:rsidR="005B5592" w:rsidRPr="005B5592">
          <w:rPr>
            <w:noProof/>
            <w:webHidden/>
          </w:rPr>
        </w:r>
        <w:r w:rsidR="005B5592" w:rsidRPr="005B5592">
          <w:rPr>
            <w:noProof/>
            <w:webHidden/>
          </w:rPr>
          <w:fldChar w:fldCharType="separate"/>
        </w:r>
        <w:r w:rsidR="005B5592" w:rsidRPr="005B5592">
          <w:rPr>
            <w:noProof/>
            <w:webHidden/>
          </w:rPr>
          <w:t>118</w:t>
        </w:r>
        <w:r w:rsidR="005B5592" w:rsidRPr="005B5592">
          <w:rPr>
            <w:noProof/>
            <w:webHidden/>
          </w:rPr>
          <w:fldChar w:fldCharType="end"/>
        </w:r>
      </w:hyperlink>
    </w:p>
    <w:p w14:paraId="3F9CF2F5" w14:textId="6D00BA4B" w:rsidR="005B5592" w:rsidRPr="005B5592" w:rsidRDefault="003F7ECE" w:rsidP="005B5592">
      <w:pPr>
        <w:pStyle w:val="TOC2"/>
        <w:ind w:left="1134"/>
        <w:rPr>
          <w:rFonts w:eastAsiaTheme="minorEastAsia" w:cstheme="minorBidi"/>
          <w:noProof/>
          <w:sz w:val="22"/>
          <w:szCs w:val="22"/>
          <w:lang w:val="en-US"/>
        </w:rPr>
      </w:pPr>
      <w:hyperlink w:anchor="_Toc213924732" w:history="1">
        <w:r w:rsidR="005B5592" w:rsidRPr="005B5592">
          <w:rPr>
            <w:rStyle w:val="Hyperlink"/>
            <w:noProof/>
            <w:lang w:val="fr-FR"/>
          </w:rPr>
          <w:t>RÉGION: CEI</w:t>
        </w:r>
        <w:r w:rsidR="005B5592" w:rsidRPr="005B5592">
          <w:rPr>
            <w:noProof/>
            <w:webHidden/>
          </w:rPr>
          <w:tab/>
        </w:r>
        <w:r w:rsidR="005B5592" w:rsidRPr="005B5592">
          <w:rPr>
            <w:noProof/>
            <w:webHidden/>
          </w:rPr>
          <w:tab/>
        </w:r>
        <w:r w:rsidR="005B5592" w:rsidRPr="005B5592">
          <w:rPr>
            <w:noProof/>
            <w:webHidden/>
          </w:rPr>
          <w:tab/>
        </w:r>
        <w:r w:rsidR="005B5592" w:rsidRPr="005B5592">
          <w:rPr>
            <w:noProof/>
            <w:webHidden/>
          </w:rPr>
          <w:fldChar w:fldCharType="begin"/>
        </w:r>
        <w:r w:rsidR="005B5592" w:rsidRPr="005B5592">
          <w:rPr>
            <w:noProof/>
            <w:webHidden/>
          </w:rPr>
          <w:instrText xml:space="preserve"> PAGEREF _Toc213924732 \h </w:instrText>
        </w:r>
        <w:r w:rsidR="005B5592" w:rsidRPr="005B5592">
          <w:rPr>
            <w:noProof/>
            <w:webHidden/>
          </w:rPr>
        </w:r>
        <w:r w:rsidR="005B5592" w:rsidRPr="005B5592">
          <w:rPr>
            <w:noProof/>
            <w:webHidden/>
          </w:rPr>
          <w:fldChar w:fldCharType="separate"/>
        </w:r>
        <w:r w:rsidR="005B5592" w:rsidRPr="005B5592">
          <w:rPr>
            <w:noProof/>
            <w:webHidden/>
          </w:rPr>
          <w:t>126</w:t>
        </w:r>
        <w:r w:rsidR="005B5592" w:rsidRPr="005B5592">
          <w:rPr>
            <w:noProof/>
            <w:webHidden/>
          </w:rPr>
          <w:fldChar w:fldCharType="end"/>
        </w:r>
      </w:hyperlink>
    </w:p>
    <w:p w14:paraId="03216E09" w14:textId="6D6644AF" w:rsidR="005B5592" w:rsidRPr="005B5592" w:rsidRDefault="003F7ECE" w:rsidP="005B5592">
      <w:pPr>
        <w:pStyle w:val="TOC2"/>
        <w:ind w:left="1134"/>
        <w:rPr>
          <w:rFonts w:eastAsiaTheme="minorEastAsia" w:cstheme="minorBidi"/>
          <w:noProof/>
          <w:sz w:val="22"/>
          <w:szCs w:val="22"/>
          <w:lang w:val="en-US"/>
        </w:rPr>
      </w:pPr>
      <w:hyperlink w:anchor="_Toc213924733" w:history="1">
        <w:r w:rsidR="005B5592" w:rsidRPr="005B5592">
          <w:rPr>
            <w:rStyle w:val="Hyperlink"/>
            <w:noProof/>
            <w:lang w:val="fr-FR"/>
          </w:rPr>
          <w:t>RÉGION: EUROPE</w:t>
        </w:r>
        <w:r w:rsidR="005B5592" w:rsidRPr="005B5592">
          <w:rPr>
            <w:noProof/>
            <w:webHidden/>
          </w:rPr>
          <w:tab/>
        </w:r>
        <w:r w:rsidR="005B5592" w:rsidRPr="005B5592">
          <w:rPr>
            <w:noProof/>
            <w:webHidden/>
          </w:rPr>
          <w:tab/>
        </w:r>
        <w:r w:rsidR="005B5592" w:rsidRPr="005B5592">
          <w:rPr>
            <w:noProof/>
            <w:webHidden/>
          </w:rPr>
          <w:fldChar w:fldCharType="begin"/>
        </w:r>
        <w:r w:rsidR="005B5592" w:rsidRPr="005B5592">
          <w:rPr>
            <w:noProof/>
            <w:webHidden/>
          </w:rPr>
          <w:instrText xml:space="preserve"> PAGEREF _Toc213924733 \h </w:instrText>
        </w:r>
        <w:r w:rsidR="005B5592" w:rsidRPr="005B5592">
          <w:rPr>
            <w:noProof/>
            <w:webHidden/>
          </w:rPr>
        </w:r>
        <w:r w:rsidR="005B5592" w:rsidRPr="005B5592">
          <w:rPr>
            <w:noProof/>
            <w:webHidden/>
          </w:rPr>
          <w:fldChar w:fldCharType="separate"/>
        </w:r>
        <w:r w:rsidR="005B5592" w:rsidRPr="005B5592">
          <w:rPr>
            <w:noProof/>
            <w:webHidden/>
          </w:rPr>
          <w:t>130</w:t>
        </w:r>
        <w:r w:rsidR="005B5592" w:rsidRPr="005B5592">
          <w:rPr>
            <w:noProof/>
            <w:webHidden/>
          </w:rPr>
          <w:fldChar w:fldCharType="end"/>
        </w:r>
      </w:hyperlink>
    </w:p>
    <w:p w14:paraId="238B5F47" w14:textId="2933C6F5" w:rsidR="00FF393A" w:rsidRPr="0032393E" w:rsidRDefault="005B5592" w:rsidP="005B5592">
      <w:pPr>
        <w:rPr>
          <w:lang w:val="fr-FR"/>
        </w:rPr>
        <w:sectPr w:rsidR="00FF393A" w:rsidRPr="0032393E" w:rsidSect="00A327AF">
          <w:headerReference w:type="default" r:id="rId13"/>
          <w:footerReference w:type="even" r:id="rId14"/>
          <w:pgSz w:w="11907" w:h="16840" w:code="9"/>
          <w:pgMar w:top="1134" w:right="1134" w:bottom="1134" w:left="1134" w:header="720" w:footer="720" w:gutter="0"/>
          <w:paperSrc w:first="15" w:other="15"/>
          <w:pgNumType w:start="1"/>
          <w:cols w:space="720"/>
          <w:titlePg/>
          <w:docGrid w:linePitch="326"/>
        </w:sectPr>
      </w:pPr>
      <w:r>
        <w:rPr>
          <w:lang w:val="fr-FR"/>
        </w:rPr>
        <w:fldChar w:fldCharType="end"/>
      </w:r>
      <w:r w:rsidR="000C332D" w:rsidRPr="0032393E">
        <w:rPr>
          <w:lang w:val="fr-FR"/>
        </w:rPr>
        <w:br w:type="page"/>
      </w:r>
    </w:p>
    <w:p w14:paraId="7F6DE858" w14:textId="2CE8F6E7" w:rsidR="00FF393A" w:rsidRPr="0032393E" w:rsidRDefault="00FF393A" w:rsidP="006B345A">
      <w:pPr>
        <w:pStyle w:val="Part1"/>
        <w:rPr>
          <w:lang w:val="fr-FR"/>
        </w:rPr>
      </w:pPr>
      <w:bookmarkStart w:id="10" w:name="_Toc213924719"/>
      <w:r w:rsidRPr="0032393E">
        <w:rPr>
          <w:sz w:val="28"/>
          <w:szCs w:val="22"/>
          <w:u w:val="single"/>
          <w:lang w:val="fr-FR"/>
        </w:rPr>
        <w:lastRenderedPageBreak/>
        <w:t>Partie 1 – Cartographie des projets et mise en correspondance</w:t>
      </w:r>
      <w:r w:rsidR="006B345A" w:rsidRPr="0032393E">
        <w:rPr>
          <w:sz w:val="28"/>
          <w:szCs w:val="22"/>
          <w:u w:val="single"/>
          <w:lang w:val="fr-FR"/>
        </w:rPr>
        <w:br/>
      </w:r>
      <w:r w:rsidRPr="0032393E">
        <w:rPr>
          <w:sz w:val="28"/>
          <w:szCs w:val="22"/>
          <w:u w:val="single"/>
          <w:lang w:val="fr-FR"/>
        </w:rPr>
        <w:t>avec les initiatives régionales approuvées par la CMDT-22</w:t>
      </w:r>
      <w:bookmarkEnd w:id="10"/>
    </w:p>
    <w:p w14:paraId="36778609" w14:textId="3724C087" w:rsidR="00FF393A" w:rsidRPr="0032393E" w:rsidRDefault="00FF393A" w:rsidP="006B345A">
      <w:pPr>
        <w:pStyle w:val="Title1"/>
        <w:jc w:val="left"/>
        <w:rPr>
          <w:b/>
          <w:bCs/>
          <w:u w:val="single"/>
          <w:lang w:val="fr-FR"/>
        </w:rPr>
      </w:pPr>
      <w:bookmarkStart w:id="11" w:name="_Toc213924720"/>
      <w:r w:rsidRPr="0032393E">
        <w:rPr>
          <w:b/>
          <w:bCs/>
          <w:u w:val="single"/>
          <w:lang w:val="fr-FR"/>
        </w:rPr>
        <w:t>RÉGION: AFRIQUE</w:t>
      </w:r>
      <w:bookmarkEnd w:id="11"/>
    </w:p>
    <w:p w14:paraId="5EA639EC" w14:textId="3920D1BC" w:rsidR="000C332D" w:rsidRPr="0032393E" w:rsidRDefault="00FF393A" w:rsidP="006B345A">
      <w:pPr>
        <w:pStyle w:val="Heading2"/>
        <w:tabs>
          <w:tab w:val="clear" w:pos="1134"/>
        </w:tabs>
        <w:spacing w:after="120"/>
        <w:ind w:left="0" w:firstLine="0"/>
        <w:rPr>
          <w:lang w:val="fr-FR"/>
        </w:rPr>
      </w:pPr>
      <w:r w:rsidRPr="0032393E">
        <w:rPr>
          <w:lang w:val="fr-FR"/>
        </w:rPr>
        <w:t>IR: AFR1 – Appuyer la transformation numérique pour permettre une transition rapide vers une économie numérique tout en accélérant l'innovation en Afrique</w:t>
      </w:r>
    </w:p>
    <w:tbl>
      <w:tblPr>
        <w:tblW w:w="4987" w:type="pct"/>
        <w:tblLayout w:type="fixed"/>
        <w:tblCellMar>
          <w:left w:w="0" w:type="dxa"/>
          <w:right w:w="0" w:type="dxa"/>
        </w:tblCellMar>
        <w:tblLook w:val="04A0" w:firstRow="1" w:lastRow="0" w:firstColumn="1" w:lastColumn="0" w:noHBand="0" w:noVBand="1"/>
      </w:tblPr>
      <w:tblGrid>
        <w:gridCol w:w="1524"/>
        <w:gridCol w:w="3206"/>
        <w:gridCol w:w="1637"/>
        <w:gridCol w:w="1609"/>
        <w:gridCol w:w="1233"/>
        <w:gridCol w:w="1038"/>
        <w:gridCol w:w="2310"/>
        <w:gridCol w:w="1581"/>
      </w:tblGrid>
      <w:tr w:rsidR="00B16B0D" w:rsidRPr="0032393E" w14:paraId="4B9D4A90" w14:textId="77777777" w:rsidTr="00CE6D80">
        <w:trPr>
          <w:tblHeader/>
        </w:trPr>
        <w:tc>
          <w:tcPr>
            <w:tcW w:w="539" w:type="pct"/>
            <w:shd w:val="clear" w:color="auto" w:fill="004B96"/>
            <w:tcMar>
              <w:top w:w="75" w:type="dxa"/>
              <w:left w:w="75" w:type="dxa"/>
              <w:bottom w:w="75" w:type="dxa"/>
              <w:right w:w="75" w:type="dxa"/>
            </w:tcMar>
            <w:vAlign w:val="center"/>
            <w:hideMark/>
          </w:tcPr>
          <w:p w14:paraId="09D10E93" w14:textId="77777777" w:rsidR="006B345A" w:rsidRPr="0032393E" w:rsidRDefault="006B345A" w:rsidP="006B345A">
            <w:pPr>
              <w:pStyle w:val="Tablehead"/>
              <w:rPr>
                <w:color w:val="FFFFFF" w:themeColor="background1"/>
                <w:sz w:val="18"/>
                <w:szCs w:val="18"/>
                <w:lang w:val="fr-FR"/>
              </w:rPr>
            </w:pPr>
            <w:r w:rsidRPr="0032393E">
              <w:rPr>
                <w:color w:val="FFFFFF" w:themeColor="background1"/>
                <w:sz w:val="18"/>
                <w:szCs w:val="18"/>
                <w:lang w:val="fr-FR"/>
              </w:rPr>
              <w:t>N° du projet</w:t>
            </w:r>
          </w:p>
        </w:tc>
        <w:tc>
          <w:tcPr>
            <w:tcW w:w="1134" w:type="pct"/>
            <w:shd w:val="clear" w:color="auto" w:fill="004B96"/>
            <w:tcMar>
              <w:top w:w="75" w:type="dxa"/>
              <w:left w:w="75" w:type="dxa"/>
              <w:bottom w:w="75" w:type="dxa"/>
              <w:right w:w="75" w:type="dxa"/>
            </w:tcMar>
            <w:vAlign w:val="center"/>
            <w:hideMark/>
          </w:tcPr>
          <w:p w14:paraId="3428E3B0" w14:textId="77777777" w:rsidR="006B345A" w:rsidRPr="0032393E" w:rsidRDefault="006B345A" w:rsidP="006B345A">
            <w:pPr>
              <w:pStyle w:val="Tablehead"/>
              <w:rPr>
                <w:color w:val="FFFFFF" w:themeColor="background1"/>
                <w:sz w:val="18"/>
                <w:szCs w:val="18"/>
                <w:lang w:val="fr-FR"/>
              </w:rPr>
            </w:pPr>
            <w:r w:rsidRPr="0032393E">
              <w:rPr>
                <w:color w:val="FFFFFF" w:themeColor="background1"/>
                <w:sz w:val="18"/>
                <w:szCs w:val="18"/>
                <w:lang w:val="fr-FR"/>
              </w:rPr>
              <w:t>Titre</w:t>
            </w:r>
          </w:p>
        </w:tc>
        <w:tc>
          <w:tcPr>
            <w:tcW w:w="579" w:type="pct"/>
            <w:shd w:val="clear" w:color="auto" w:fill="004B96"/>
            <w:tcMar>
              <w:top w:w="75" w:type="dxa"/>
              <w:left w:w="75" w:type="dxa"/>
              <w:bottom w:w="75" w:type="dxa"/>
              <w:right w:w="75" w:type="dxa"/>
            </w:tcMar>
            <w:vAlign w:val="center"/>
            <w:hideMark/>
          </w:tcPr>
          <w:p w14:paraId="1FB398F4" w14:textId="77777777" w:rsidR="006B345A" w:rsidRPr="0032393E" w:rsidRDefault="006B345A" w:rsidP="006B345A">
            <w:pPr>
              <w:pStyle w:val="Tablehead"/>
              <w:rPr>
                <w:color w:val="FFFFFF" w:themeColor="background1"/>
                <w:sz w:val="18"/>
                <w:szCs w:val="18"/>
                <w:lang w:val="fr-FR"/>
              </w:rPr>
            </w:pPr>
            <w:r w:rsidRPr="0032393E">
              <w:rPr>
                <w:color w:val="FFFFFF" w:themeColor="background1"/>
                <w:sz w:val="18"/>
                <w:szCs w:val="18"/>
                <w:lang w:val="fr-FR"/>
              </w:rPr>
              <w:t>Date de début</w:t>
            </w:r>
          </w:p>
        </w:tc>
        <w:tc>
          <w:tcPr>
            <w:tcW w:w="569" w:type="pct"/>
            <w:shd w:val="clear" w:color="auto" w:fill="004B96"/>
            <w:tcMar>
              <w:top w:w="75" w:type="dxa"/>
              <w:left w:w="75" w:type="dxa"/>
              <w:bottom w:w="75" w:type="dxa"/>
              <w:right w:w="75" w:type="dxa"/>
            </w:tcMar>
            <w:vAlign w:val="center"/>
            <w:hideMark/>
          </w:tcPr>
          <w:p w14:paraId="47FF7D17" w14:textId="77777777" w:rsidR="006B345A" w:rsidRPr="0032393E" w:rsidRDefault="006B345A" w:rsidP="006B345A">
            <w:pPr>
              <w:pStyle w:val="Tablehead"/>
              <w:rPr>
                <w:color w:val="FFFFFF" w:themeColor="background1"/>
                <w:sz w:val="18"/>
                <w:szCs w:val="18"/>
                <w:lang w:val="fr-FR"/>
              </w:rPr>
            </w:pPr>
            <w:r w:rsidRPr="0032393E">
              <w:rPr>
                <w:color w:val="FFFFFF" w:themeColor="background1"/>
                <w:sz w:val="18"/>
                <w:szCs w:val="18"/>
                <w:lang w:val="fr-FR"/>
              </w:rPr>
              <w:t>Date de fin</w:t>
            </w:r>
          </w:p>
        </w:tc>
        <w:tc>
          <w:tcPr>
            <w:tcW w:w="436" w:type="pct"/>
            <w:shd w:val="clear" w:color="auto" w:fill="004B96"/>
            <w:tcMar>
              <w:top w:w="75" w:type="dxa"/>
              <w:left w:w="75" w:type="dxa"/>
              <w:bottom w:w="75" w:type="dxa"/>
              <w:right w:w="75" w:type="dxa"/>
            </w:tcMar>
            <w:vAlign w:val="center"/>
            <w:hideMark/>
          </w:tcPr>
          <w:p w14:paraId="2F6EBAE4" w14:textId="77777777" w:rsidR="006B345A" w:rsidRPr="0032393E" w:rsidRDefault="006B345A" w:rsidP="006B345A">
            <w:pPr>
              <w:pStyle w:val="Tablehead"/>
              <w:rPr>
                <w:color w:val="FFFFFF" w:themeColor="background1"/>
                <w:sz w:val="18"/>
                <w:szCs w:val="18"/>
                <w:lang w:val="fr-FR"/>
              </w:rPr>
            </w:pPr>
            <w:r w:rsidRPr="0032393E">
              <w:rPr>
                <w:color w:val="FFFFFF" w:themeColor="background1"/>
                <w:sz w:val="18"/>
                <w:szCs w:val="18"/>
                <w:lang w:val="fr-FR"/>
              </w:rPr>
              <w:t>État d'avancement</w:t>
            </w:r>
          </w:p>
        </w:tc>
        <w:tc>
          <w:tcPr>
            <w:tcW w:w="367" w:type="pct"/>
            <w:shd w:val="clear" w:color="auto" w:fill="004B96"/>
            <w:tcMar>
              <w:top w:w="75" w:type="dxa"/>
              <w:left w:w="75" w:type="dxa"/>
              <w:bottom w:w="75" w:type="dxa"/>
              <w:right w:w="75" w:type="dxa"/>
            </w:tcMar>
            <w:vAlign w:val="center"/>
            <w:hideMark/>
          </w:tcPr>
          <w:p w14:paraId="46048702" w14:textId="77777777" w:rsidR="006B345A" w:rsidRPr="0032393E" w:rsidRDefault="006B345A" w:rsidP="006B345A">
            <w:pPr>
              <w:pStyle w:val="Tablehead"/>
              <w:rPr>
                <w:color w:val="FFFFFF" w:themeColor="background1"/>
                <w:sz w:val="18"/>
                <w:szCs w:val="18"/>
                <w:lang w:val="fr-FR"/>
              </w:rPr>
            </w:pPr>
            <w:r w:rsidRPr="0032393E">
              <w:rPr>
                <w:color w:val="FFFFFF" w:themeColor="background1"/>
                <w:sz w:val="18"/>
                <w:szCs w:val="18"/>
                <w:lang w:val="fr-FR"/>
              </w:rPr>
              <w:t>Total des fonds (CHF)</w:t>
            </w:r>
          </w:p>
        </w:tc>
        <w:tc>
          <w:tcPr>
            <w:tcW w:w="817" w:type="pct"/>
            <w:shd w:val="clear" w:color="auto" w:fill="004B96"/>
            <w:tcMar>
              <w:top w:w="75" w:type="dxa"/>
              <w:left w:w="75" w:type="dxa"/>
              <w:bottom w:w="75" w:type="dxa"/>
              <w:right w:w="75" w:type="dxa"/>
            </w:tcMar>
            <w:vAlign w:val="center"/>
            <w:hideMark/>
          </w:tcPr>
          <w:p w14:paraId="36BC2AD3" w14:textId="77777777" w:rsidR="006B345A" w:rsidRPr="0032393E" w:rsidRDefault="006B345A" w:rsidP="006B345A">
            <w:pPr>
              <w:pStyle w:val="Tablehead"/>
              <w:rPr>
                <w:color w:val="FFFFFF" w:themeColor="background1"/>
                <w:sz w:val="18"/>
                <w:szCs w:val="18"/>
                <w:lang w:val="fr-FR"/>
              </w:rPr>
            </w:pPr>
            <w:r w:rsidRPr="0032393E">
              <w:rPr>
                <w:color w:val="FFFFFF" w:themeColor="background1"/>
                <w:sz w:val="18"/>
                <w:szCs w:val="18"/>
                <w:lang w:val="fr-FR"/>
              </w:rPr>
              <w:t xml:space="preserve">Organisme de coopération </w:t>
            </w:r>
          </w:p>
        </w:tc>
        <w:tc>
          <w:tcPr>
            <w:tcW w:w="559" w:type="pct"/>
            <w:shd w:val="clear" w:color="auto" w:fill="004B96"/>
            <w:tcMar>
              <w:top w:w="75" w:type="dxa"/>
              <w:left w:w="75" w:type="dxa"/>
              <w:bottom w:w="75" w:type="dxa"/>
              <w:right w:w="75" w:type="dxa"/>
            </w:tcMar>
            <w:vAlign w:val="center"/>
            <w:hideMark/>
          </w:tcPr>
          <w:p w14:paraId="6BC3A4FC" w14:textId="48DB4E9D" w:rsidR="006B345A" w:rsidRPr="0032393E" w:rsidRDefault="006B345A" w:rsidP="006B345A">
            <w:pPr>
              <w:pStyle w:val="Tablehead"/>
              <w:rPr>
                <w:color w:val="FFFFFF" w:themeColor="background1"/>
                <w:sz w:val="18"/>
                <w:szCs w:val="18"/>
                <w:lang w:val="fr-FR"/>
              </w:rPr>
            </w:pPr>
            <w:r w:rsidRPr="0032393E">
              <w:rPr>
                <w:color w:val="FFFFFF" w:themeColor="background1"/>
                <w:sz w:val="18"/>
                <w:szCs w:val="18"/>
                <w:lang w:val="fr-FR"/>
              </w:rPr>
              <w:t>Rés</w:t>
            </w:r>
            <w:r w:rsidR="0032181C" w:rsidRPr="0032393E">
              <w:rPr>
                <w:color w:val="FFFFFF" w:themeColor="background1"/>
                <w:sz w:val="18"/>
                <w:szCs w:val="18"/>
                <w:lang w:val="fr-FR"/>
              </w:rPr>
              <w:t>.</w:t>
            </w:r>
            <w:r w:rsidRPr="0032393E">
              <w:rPr>
                <w:color w:val="FFFFFF" w:themeColor="background1"/>
                <w:sz w:val="18"/>
                <w:szCs w:val="18"/>
                <w:lang w:val="fr-FR"/>
              </w:rPr>
              <w:t xml:space="preserve"> de la CMDT mise en œuvre</w:t>
            </w:r>
          </w:p>
        </w:tc>
      </w:tr>
      <w:tr w:rsidR="00B16B0D" w:rsidRPr="0032393E" w14:paraId="6512A566"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424941" w14:textId="77777777" w:rsidR="006B345A" w:rsidRPr="0032393E" w:rsidRDefault="006B345A" w:rsidP="00720B6F">
            <w:pPr>
              <w:pStyle w:val="Tabletext"/>
              <w:jc w:val="center"/>
              <w:rPr>
                <w:rFonts w:cstheme="minorHAnsi"/>
                <w:b/>
                <w:sz w:val="18"/>
                <w:szCs w:val="18"/>
                <w:lang w:val="fr-FR"/>
              </w:rPr>
            </w:pPr>
            <w:r w:rsidRPr="0032393E">
              <w:rPr>
                <w:rFonts w:cstheme="minorHAnsi"/>
                <w:b/>
                <w:color w:val="000000"/>
                <w:sz w:val="18"/>
                <w:szCs w:val="18"/>
                <w:lang w:val="fr-FR"/>
              </w:rPr>
              <w:t>2NER21005</w:t>
            </w:r>
          </w:p>
        </w:tc>
        <w:tc>
          <w:tcPr>
            <w:tcW w:w="113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0145BD" w14:textId="77777777" w:rsidR="006B345A" w:rsidRPr="0032393E" w:rsidRDefault="006B345A" w:rsidP="006B345A">
            <w:pPr>
              <w:pStyle w:val="Tabletext"/>
              <w:rPr>
                <w:rFonts w:cstheme="minorHAnsi"/>
                <w:sz w:val="18"/>
                <w:szCs w:val="18"/>
                <w:lang w:val="fr-FR"/>
              </w:rPr>
            </w:pPr>
            <w:r w:rsidRPr="0032393E">
              <w:rPr>
                <w:rFonts w:cstheme="minorHAnsi"/>
                <w:color w:val="000000"/>
                <w:sz w:val="18"/>
                <w:szCs w:val="18"/>
                <w:lang w:val="fr-FR"/>
              </w:rPr>
              <w:t>Projet de villages intelligents pour le développement rural au Niger</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DD38B4" w14:textId="77777777" w:rsidR="006B345A" w:rsidRPr="0032393E" w:rsidRDefault="006B345A" w:rsidP="006B345A">
            <w:pPr>
              <w:pStyle w:val="Tabletext"/>
              <w:jc w:val="center"/>
              <w:rPr>
                <w:rFonts w:cstheme="minorHAnsi"/>
                <w:sz w:val="18"/>
                <w:szCs w:val="18"/>
                <w:lang w:val="fr-FR"/>
              </w:rPr>
            </w:pPr>
            <w:r w:rsidRPr="0032393E">
              <w:rPr>
                <w:rFonts w:cstheme="minorHAnsi"/>
                <w:color w:val="000000"/>
                <w:sz w:val="18"/>
                <w:szCs w:val="18"/>
                <w:lang w:val="fr-FR"/>
              </w:rPr>
              <w:t>1er février 2021</w:t>
            </w:r>
          </w:p>
        </w:tc>
        <w:tc>
          <w:tcPr>
            <w:tcW w:w="56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D53172" w14:textId="77777777" w:rsidR="006B345A" w:rsidRPr="0032393E" w:rsidRDefault="006B345A" w:rsidP="006B345A">
            <w:pPr>
              <w:pStyle w:val="Tabletext"/>
              <w:jc w:val="center"/>
              <w:rPr>
                <w:rFonts w:cstheme="minorHAnsi"/>
                <w:sz w:val="18"/>
                <w:szCs w:val="18"/>
                <w:lang w:val="fr-FR"/>
              </w:rPr>
            </w:pPr>
            <w:r w:rsidRPr="0032393E">
              <w:rPr>
                <w:rFonts w:cstheme="minorHAnsi"/>
                <w:color w:val="000000"/>
                <w:sz w:val="18"/>
                <w:szCs w:val="18"/>
                <w:lang w:val="fr-FR"/>
              </w:rPr>
              <w:t>14 août 2023</w:t>
            </w:r>
          </w:p>
        </w:tc>
        <w:tc>
          <w:tcPr>
            <w:tcW w:w="43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D6DD5E" w14:textId="77777777" w:rsidR="006B345A" w:rsidRPr="0032393E" w:rsidRDefault="006B345A" w:rsidP="006B345A">
            <w:pPr>
              <w:pStyle w:val="Tabletext"/>
              <w:jc w:val="center"/>
              <w:rPr>
                <w:rFonts w:cstheme="minorHAnsi"/>
                <w:sz w:val="18"/>
                <w:szCs w:val="18"/>
                <w:lang w:val="fr-FR"/>
              </w:rPr>
            </w:pPr>
            <w:r w:rsidRPr="0032393E">
              <w:rPr>
                <w:rFonts w:cstheme="minorHAnsi"/>
                <w:color w:val="000000"/>
                <w:sz w:val="18"/>
                <w:szCs w:val="18"/>
                <w:lang w:val="fr-FR"/>
              </w:rPr>
              <w:t>Mis en œuvre</w:t>
            </w:r>
          </w:p>
        </w:tc>
        <w:tc>
          <w:tcPr>
            <w:tcW w:w="36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F76233" w14:textId="77777777" w:rsidR="006B345A" w:rsidRPr="0032393E" w:rsidRDefault="006B345A" w:rsidP="006B345A">
            <w:pPr>
              <w:pStyle w:val="Tabletext"/>
              <w:jc w:val="center"/>
              <w:rPr>
                <w:rFonts w:cstheme="minorHAnsi"/>
                <w:sz w:val="18"/>
                <w:szCs w:val="18"/>
                <w:lang w:val="fr-FR"/>
              </w:rPr>
            </w:pPr>
            <w:r w:rsidRPr="0032393E">
              <w:rPr>
                <w:rFonts w:cstheme="minorHAnsi"/>
                <w:color w:val="000000"/>
                <w:sz w:val="18"/>
                <w:szCs w:val="18"/>
                <w:lang w:val="fr-FR"/>
              </w:rPr>
              <w:t>602 000</w:t>
            </w:r>
          </w:p>
        </w:tc>
        <w:tc>
          <w:tcPr>
            <w:tcW w:w="81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7F0C88" w14:textId="6D4EFC4E" w:rsidR="006B345A" w:rsidRPr="0032393E" w:rsidRDefault="006B345A" w:rsidP="006B345A">
            <w:pPr>
              <w:pStyle w:val="Tabletext"/>
              <w:jc w:val="center"/>
              <w:rPr>
                <w:rFonts w:cstheme="minorHAnsi"/>
                <w:sz w:val="18"/>
                <w:szCs w:val="18"/>
                <w:lang w:val="fr-FR"/>
              </w:rPr>
            </w:pPr>
            <w:r w:rsidRPr="0032393E">
              <w:rPr>
                <w:rFonts w:cstheme="minorHAnsi"/>
                <w:color w:val="000000"/>
                <w:sz w:val="18"/>
                <w:szCs w:val="18"/>
                <w:lang w:val="fr-FR"/>
              </w:rPr>
              <w:t>Agence Nationale pour la Société de l'Information (ANSI)</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107442" w14:textId="77777777" w:rsidR="006B345A" w:rsidRPr="0032393E" w:rsidRDefault="006B345A" w:rsidP="006B345A">
            <w:pPr>
              <w:pStyle w:val="Tabletext"/>
              <w:rPr>
                <w:rFonts w:cstheme="minorHAnsi"/>
                <w:sz w:val="18"/>
                <w:szCs w:val="18"/>
                <w:lang w:val="fr-FR"/>
              </w:rPr>
            </w:pPr>
            <w:r w:rsidRPr="0032393E">
              <w:rPr>
                <w:rFonts w:cstheme="minorHAnsi"/>
                <w:color w:val="000000"/>
                <w:sz w:val="18"/>
                <w:szCs w:val="18"/>
                <w:lang w:val="fr-FR"/>
              </w:rPr>
              <w:t>Rés. 37 de la CMDT</w:t>
            </w:r>
          </w:p>
          <w:p w14:paraId="3448B9F4" w14:textId="77777777" w:rsidR="006B345A" w:rsidRPr="0032393E" w:rsidRDefault="006B345A" w:rsidP="006B345A">
            <w:pPr>
              <w:pStyle w:val="Tabletext"/>
              <w:rPr>
                <w:rFonts w:cstheme="minorHAnsi"/>
                <w:sz w:val="18"/>
                <w:szCs w:val="18"/>
                <w:lang w:val="fr-FR"/>
              </w:rPr>
            </w:pPr>
            <w:r w:rsidRPr="0032393E">
              <w:rPr>
                <w:rFonts w:cstheme="minorHAnsi"/>
                <w:color w:val="000000"/>
                <w:sz w:val="18"/>
                <w:szCs w:val="18"/>
                <w:lang w:val="fr-FR"/>
              </w:rPr>
              <w:t>Rés. 89 de la CMDT</w:t>
            </w:r>
          </w:p>
        </w:tc>
      </w:tr>
      <w:tr w:rsidR="00607B04" w:rsidRPr="0032393E" w14:paraId="17103106"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601924" w14:textId="0F64D585" w:rsidR="006B345A" w:rsidRPr="0032393E" w:rsidRDefault="006B345A" w:rsidP="006B345A">
            <w:pPr>
              <w:pStyle w:val="Tabletext"/>
              <w:rPr>
                <w:rFonts w:cstheme="minorHAnsi"/>
                <w:b/>
                <w:sz w:val="18"/>
                <w:szCs w:val="18"/>
                <w:lang w:val="fr-FR"/>
              </w:rPr>
            </w:pPr>
            <w:r w:rsidRPr="0032393E">
              <w:rPr>
                <w:rFonts w:cstheme="minorHAnsi"/>
                <w:b/>
                <w:color w:val="000000"/>
                <w:sz w:val="18"/>
                <w:szCs w:val="18"/>
                <w:lang w:val="fr-FR"/>
              </w:rPr>
              <w:t>Pays bénéficiaires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B140CF" w14:textId="3417F711" w:rsidR="006B345A" w:rsidRPr="0032393E" w:rsidRDefault="006B345A" w:rsidP="006B345A">
            <w:pPr>
              <w:pStyle w:val="Tabletext"/>
              <w:rPr>
                <w:rFonts w:cstheme="minorHAnsi"/>
                <w:sz w:val="18"/>
                <w:szCs w:val="18"/>
                <w:lang w:val="fr-FR"/>
              </w:rPr>
            </w:pPr>
            <w:r w:rsidRPr="0032393E">
              <w:rPr>
                <w:rFonts w:cstheme="minorHAnsi"/>
                <w:color w:val="000000"/>
                <w:sz w:val="18"/>
                <w:szCs w:val="18"/>
                <w:lang w:val="fr-FR"/>
              </w:rPr>
              <w:t>République du Niger</w:t>
            </w:r>
          </w:p>
        </w:tc>
      </w:tr>
      <w:tr w:rsidR="00607B04" w:rsidRPr="0032393E" w14:paraId="10BEC2D0" w14:textId="77777777" w:rsidTr="00CE6D80">
        <w:trPr>
          <w:trHeight w:val="2314"/>
        </w:trPr>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357544" w14:textId="77777777" w:rsidR="006B345A" w:rsidRPr="0032393E" w:rsidRDefault="006B345A" w:rsidP="006B345A">
            <w:pPr>
              <w:pStyle w:val="Tabletext"/>
              <w:rPr>
                <w:rFonts w:cstheme="minorHAnsi"/>
                <w:b/>
                <w:sz w:val="18"/>
                <w:szCs w:val="18"/>
                <w:lang w:val="fr-FR"/>
              </w:rPr>
            </w:pPr>
            <w:r w:rsidRPr="0032393E">
              <w:rPr>
                <w:rFonts w:cstheme="minorHAnsi"/>
                <w:b/>
                <w:color w:val="000000"/>
                <w:sz w:val="18"/>
                <w:szCs w:val="18"/>
                <w:lang w:val="fr-FR"/>
              </w:rPr>
              <w:t>Résultats attendus et réalisations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4E0937D" w14:textId="77777777" w:rsidR="006B345A" w:rsidRPr="0032393E" w:rsidRDefault="006B345A" w:rsidP="006B345A">
            <w:pPr>
              <w:pStyle w:val="Tabletext"/>
              <w:rPr>
                <w:rFonts w:cstheme="minorHAnsi"/>
                <w:sz w:val="18"/>
                <w:szCs w:val="18"/>
                <w:lang w:val="fr-FR"/>
              </w:rPr>
            </w:pPr>
            <w:r w:rsidRPr="0032393E">
              <w:rPr>
                <w:rFonts w:cstheme="minorHAnsi"/>
                <w:color w:val="000000"/>
                <w:sz w:val="18"/>
                <w:szCs w:val="18"/>
                <w:lang w:val="fr-FR"/>
              </w:rPr>
              <w:t>L'approche adoptée par le projet de villages intelligents reposait sur un nouveau cadre de conception et de mise en œuvre élaboré pour répondre à la demande, centré sur l'utilisateur, souple et axé sur la durabilité, l'évolutivité et la collaboration multisectorielle. Plus précisément, cette approche a mis en avant la capacité à réutiliser les mêmes solutions pour répondre simultanément à différents besoins d'utilisateurs grâce à la création d'une plate-forme intégrée unique dont l'infrastructure, composée de quelques éléments interopérables, lui permet de fournir une gamme de services dans différents secteurs à un coût considérablement réduit.</w:t>
            </w:r>
          </w:p>
          <w:p w14:paraId="0686D777" w14:textId="19FB27DE" w:rsidR="006B345A" w:rsidRPr="0032393E" w:rsidRDefault="006B345A" w:rsidP="006B345A">
            <w:pPr>
              <w:pStyle w:val="Tabletext"/>
              <w:rPr>
                <w:rFonts w:cstheme="minorHAnsi"/>
                <w:sz w:val="18"/>
                <w:szCs w:val="18"/>
                <w:lang w:val="fr-FR"/>
              </w:rPr>
            </w:pPr>
            <w:r w:rsidRPr="0032393E">
              <w:rPr>
                <w:rFonts w:cstheme="minorHAnsi"/>
                <w:color w:val="000000"/>
                <w:sz w:val="18"/>
                <w:szCs w:val="18"/>
                <w:lang w:val="fr-FR"/>
              </w:rPr>
              <w:t>Dans le cadre de ce projet, un modèle a été fourni pour soutenir la mise au point de services numériques inclusifs et l'organisation d'interventions visant spécifiquement à parvenir au développement et à l'inclusion socio-économiques en améliorant la maîtrise des outils numériques et l'accès au numérique. Le projet visait donc à établir au Niger un modèle pouvant être reproduit dans d'autres pays de la région et dans le monde entier, en tirant des enseignements de l'expérience acquise. Il a permis de connecter au total 12 villages, dont les deux villages pilotes au titre de la validation initiale du concept.</w:t>
            </w:r>
          </w:p>
          <w:p w14:paraId="7E04946B" w14:textId="237D3778" w:rsidR="006B345A" w:rsidRPr="0032393E" w:rsidRDefault="006B345A" w:rsidP="006B345A">
            <w:pPr>
              <w:pStyle w:val="Tabletext"/>
              <w:rPr>
                <w:rFonts w:cstheme="minorHAnsi"/>
                <w:sz w:val="18"/>
                <w:szCs w:val="18"/>
                <w:lang w:val="fr-FR"/>
              </w:rPr>
            </w:pPr>
            <w:r w:rsidRPr="0032393E">
              <w:rPr>
                <w:rFonts w:cstheme="minorHAnsi"/>
                <w:color w:val="000000"/>
                <w:sz w:val="18"/>
                <w:szCs w:val="18"/>
                <w:lang w:val="fr-FR"/>
              </w:rPr>
              <w:t>Ce projet a également contribué à la mise en œuvre de l'initiative régionale africaine approuvée par la CMDT-17 intitulée "Mise en place d'économies numériques et promotion de l'innovation en Afrique" (AFR-1), en réponse à la nécessité d'interventions permettant aux pays africains de faire passer leur économie au numérique et d'adopter des cyberapplications axées sur le développement durable dans divers aspects de leur économie.</w:t>
            </w:r>
          </w:p>
        </w:tc>
      </w:tr>
      <w:tr w:rsidR="006B345A" w:rsidRPr="0032393E" w14:paraId="358EAC83" w14:textId="77777777" w:rsidTr="00CE6D80">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445572" w14:textId="17FADD80" w:rsidR="006B345A" w:rsidRPr="0032393E" w:rsidRDefault="006B345A" w:rsidP="006B345A">
            <w:pPr>
              <w:pStyle w:val="Tabletext"/>
              <w:rPr>
                <w:rFonts w:cstheme="minorHAnsi"/>
                <w:b/>
                <w:sz w:val="18"/>
                <w:szCs w:val="18"/>
                <w:lang w:val="fr-FR"/>
              </w:rPr>
            </w:pPr>
          </w:p>
        </w:tc>
      </w:tr>
      <w:tr w:rsidR="00B16B0D" w:rsidRPr="0032393E" w14:paraId="79372DEA"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7CFCFA" w14:textId="77777777" w:rsidR="006B345A" w:rsidRPr="0032393E" w:rsidRDefault="006B345A" w:rsidP="00720B6F">
            <w:pPr>
              <w:pStyle w:val="Tabletext"/>
              <w:jc w:val="center"/>
              <w:rPr>
                <w:rFonts w:cstheme="minorHAnsi"/>
                <w:b/>
                <w:sz w:val="18"/>
                <w:szCs w:val="18"/>
                <w:lang w:val="fr-FR"/>
              </w:rPr>
            </w:pPr>
            <w:r w:rsidRPr="0032393E">
              <w:rPr>
                <w:rFonts w:cstheme="minorHAnsi"/>
                <w:b/>
                <w:color w:val="000000"/>
                <w:sz w:val="18"/>
                <w:szCs w:val="18"/>
                <w:lang w:val="fr-FR"/>
              </w:rPr>
              <w:t>2RER20008-03</w:t>
            </w:r>
          </w:p>
        </w:tc>
        <w:tc>
          <w:tcPr>
            <w:tcW w:w="113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01CA86" w14:textId="77777777" w:rsidR="006B345A" w:rsidRPr="0032393E" w:rsidRDefault="006B345A" w:rsidP="006B345A">
            <w:pPr>
              <w:pStyle w:val="Tabletext"/>
              <w:rPr>
                <w:rFonts w:cstheme="minorHAnsi"/>
                <w:sz w:val="18"/>
                <w:szCs w:val="18"/>
                <w:lang w:val="fr-FR"/>
              </w:rPr>
            </w:pPr>
            <w:r w:rsidRPr="0032393E">
              <w:rPr>
                <w:rFonts w:cstheme="minorHAnsi"/>
                <w:color w:val="000000"/>
                <w:sz w:val="18"/>
                <w:szCs w:val="18"/>
                <w:lang w:val="fr-FR"/>
              </w:rPr>
              <w:t>Programme mondial sur la transformation numérique – Initiative pour la Corne de l'Afrique dans le domaine des services publics numériques</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C3705E" w14:textId="77777777" w:rsidR="006B345A" w:rsidRPr="0032393E" w:rsidRDefault="006B345A" w:rsidP="006B345A">
            <w:pPr>
              <w:pStyle w:val="Tabletext"/>
              <w:jc w:val="center"/>
              <w:rPr>
                <w:rFonts w:cstheme="minorHAnsi"/>
                <w:sz w:val="18"/>
                <w:szCs w:val="18"/>
                <w:lang w:val="fr-FR"/>
              </w:rPr>
            </w:pPr>
            <w:r w:rsidRPr="0032393E">
              <w:rPr>
                <w:rFonts w:cstheme="minorHAnsi"/>
                <w:color w:val="000000"/>
                <w:sz w:val="18"/>
                <w:szCs w:val="18"/>
                <w:lang w:val="fr-FR"/>
              </w:rPr>
              <w:t>1er janvier 2023</w:t>
            </w:r>
          </w:p>
        </w:tc>
        <w:tc>
          <w:tcPr>
            <w:tcW w:w="56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BA7907" w14:textId="77777777" w:rsidR="006B345A" w:rsidRPr="0032393E" w:rsidRDefault="006B345A" w:rsidP="006B345A">
            <w:pPr>
              <w:pStyle w:val="Tabletext"/>
              <w:jc w:val="center"/>
              <w:rPr>
                <w:rFonts w:cstheme="minorHAnsi"/>
                <w:sz w:val="18"/>
                <w:szCs w:val="18"/>
                <w:lang w:val="fr-FR"/>
              </w:rPr>
            </w:pPr>
            <w:r w:rsidRPr="0032393E">
              <w:rPr>
                <w:rFonts w:cstheme="minorHAnsi"/>
                <w:color w:val="000000"/>
                <w:sz w:val="18"/>
                <w:szCs w:val="18"/>
                <w:lang w:val="fr-FR"/>
              </w:rPr>
              <w:t>28 février 2025</w:t>
            </w:r>
          </w:p>
        </w:tc>
        <w:tc>
          <w:tcPr>
            <w:tcW w:w="43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C1C1D5" w14:textId="77777777" w:rsidR="006B345A" w:rsidRPr="0032393E" w:rsidRDefault="006B345A" w:rsidP="006B345A">
            <w:pPr>
              <w:pStyle w:val="Tabletext"/>
              <w:jc w:val="center"/>
              <w:rPr>
                <w:rFonts w:cstheme="minorHAnsi"/>
                <w:sz w:val="18"/>
                <w:szCs w:val="18"/>
                <w:lang w:val="fr-FR"/>
              </w:rPr>
            </w:pPr>
            <w:r w:rsidRPr="0032393E">
              <w:rPr>
                <w:rFonts w:cstheme="minorHAnsi"/>
                <w:color w:val="000000"/>
                <w:sz w:val="18"/>
                <w:szCs w:val="18"/>
                <w:lang w:val="fr-FR"/>
              </w:rPr>
              <w:t>En cours</w:t>
            </w:r>
          </w:p>
        </w:tc>
        <w:tc>
          <w:tcPr>
            <w:tcW w:w="36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35F361" w14:textId="77777777" w:rsidR="006B345A" w:rsidRPr="0032393E" w:rsidRDefault="006B345A" w:rsidP="006B345A">
            <w:pPr>
              <w:pStyle w:val="Tabletext"/>
              <w:jc w:val="center"/>
              <w:rPr>
                <w:rFonts w:cstheme="minorHAnsi"/>
                <w:sz w:val="18"/>
                <w:szCs w:val="18"/>
                <w:lang w:val="fr-FR"/>
              </w:rPr>
            </w:pPr>
            <w:r w:rsidRPr="0032393E">
              <w:rPr>
                <w:rFonts w:cstheme="minorHAnsi"/>
                <w:color w:val="000000"/>
                <w:sz w:val="18"/>
                <w:szCs w:val="18"/>
                <w:lang w:val="fr-FR"/>
              </w:rPr>
              <w:t>1 535 413</w:t>
            </w:r>
          </w:p>
        </w:tc>
        <w:tc>
          <w:tcPr>
            <w:tcW w:w="81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C69266" w14:textId="5F8C92FF" w:rsidR="006B345A" w:rsidRPr="0032393E" w:rsidRDefault="006B345A" w:rsidP="00510A34">
            <w:pPr>
              <w:pStyle w:val="Tabletext"/>
              <w:tabs>
                <w:tab w:val="clear" w:pos="1985"/>
                <w:tab w:val="clear" w:pos="2268"/>
                <w:tab w:val="clear" w:pos="2552"/>
              </w:tabs>
              <w:ind w:left="-64" w:right="-48"/>
              <w:jc w:val="center"/>
              <w:rPr>
                <w:rFonts w:cstheme="minorHAnsi"/>
                <w:sz w:val="18"/>
                <w:szCs w:val="18"/>
                <w:lang w:val="fr-FR"/>
              </w:rPr>
            </w:pPr>
            <w:r w:rsidRPr="0032393E">
              <w:rPr>
                <w:rFonts w:cstheme="minorHAnsi"/>
                <w:color w:val="000000"/>
                <w:sz w:val="18"/>
                <w:szCs w:val="18"/>
                <w:lang w:val="fr-FR"/>
              </w:rPr>
              <w:t xml:space="preserve">Deutsche Gesellschaft für Internationale </w:t>
            </w:r>
            <w:r w:rsidRPr="0032393E">
              <w:rPr>
                <w:rFonts w:cstheme="minorHAnsi"/>
                <w:sz w:val="18"/>
                <w:szCs w:val="18"/>
                <w:lang w:val="fr-FR"/>
              </w:rPr>
              <w:t>Zusammenarbeit</w:t>
            </w:r>
            <w:r w:rsidRPr="0032393E">
              <w:rPr>
                <w:rFonts w:cstheme="minorHAnsi"/>
                <w:color w:val="000000"/>
                <w:sz w:val="18"/>
                <w:szCs w:val="18"/>
                <w:lang w:val="fr-FR"/>
              </w:rPr>
              <w:t xml:space="preserve"> (Agence allemande pour la coopération internationale ou GIZ)</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EB3BCE" w14:textId="77777777" w:rsidR="006B345A" w:rsidRPr="0032393E" w:rsidRDefault="006B345A" w:rsidP="006B345A">
            <w:pPr>
              <w:pStyle w:val="Tabletext"/>
              <w:rPr>
                <w:rFonts w:cstheme="minorHAnsi"/>
                <w:sz w:val="18"/>
                <w:szCs w:val="18"/>
                <w:lang w:val="fr-FR"/>
              </w:rPr>
            </w:pPr>
            <w:r w:rsidRPr="0032393E">
              <w:rPr>
                <w:rFonts w:cstheme="minorHAnsi"/>
                <w:color w:val="000000"/>
                <w:sz w:val="18"/>
                <w:szCs w:val="18"/>
                <w:lang w:val="fr-FR"/>
              </w:rPr>
              <w:t>Rés. 89 de la CMDT</w:t>
            </w:r>
          </w:p>
        </w:tc>
      </w:tr>
      <w:tr w:rsidR="00607B04" w:rsidRPr="0032393E" w14:paraId="5E339342"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E95C6C" w14:textId="37DEC4C6" w:rsidR="006B345A" w:rsidRPr="0032393E" w:rsidRDefault="006B345A" w:rsidP="006B345A">
            <w:pPr>
              <w:pStyle w:val="Tabletext"/>
              <w:rPr>
                <w:rFonts w:cstheme="minorHAnsi"/>
                <w:b/>
                <w:sz w:val="18"/>
                <w:szCs w:val="18"/>
                <w:lang w:val="fr-FR"/>
              </w:rPr>
            </w:pPr>
            <w:r w:rsidRPr="0032393E">
              <w:rPr>
                <w:rFonts w:cstheme="minorHAnsi"/>
                <w:b/>
                <w:color w:val="000000"/>
                <w:sz w:val="18"/>
                <w:szCs w:val="18"/>
                <w:lang w:val="fr-FR"/>
              </w:rPr>
              <w:lastRenderedPageBreak/>
              <w:t xml:space="preserve">Pays bénéficiaires </w:t>
            </w:r>
            <w:r w:rsidRPr="0032393E">
              <w:rPr>
                <w:rFonts w:cstheme="minorHAnsi"/>
                <w:bCs/>
                <w:color w:val="000000"/>
                <w:sz w:val="18"/>
                <w:szCs w:val="18"/>
                <w:lang w:val="fr-FR"/>
              </w:rPr>
              <w:t>(y compris d'autres régions)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8B832A" w14:textId="6343D9EE" w:rsidR="006B345A" w:rsidRPr="0032393E" w:rsidRDefault="006B345A" w:rsidP="006B345A">
            <w:pPr>
              <w:pStyle w:val="Tabletext"/>
              <w:rPr>
                <w:rFonts w:cstheme="minorHAnsi"/>
                <w:sz w:val="18"/>
                <w:szCs w:val="18"/>
                <w:lang w:val="fr-FR"/>
              </w:rPr>
            </w:pPr>
            <w:r w:rsidRPr="0032393E">
              <w:rPr>
                <w:rFonts w:cstheme="minorHAnsi"/>
                <w:color w:val="000000"/>
                <w:sz w:val="18"/>
                <w:szCs w:val="18"/>
                <w:lang w:val="fr-FR"/>
              </w:rPr>
              <w:t>République de Djibouti, République du Kenya, République fédérale de Somalie</w:t>
            </w:r>
          </w:p>
        </w:tc>
      </w:tr>
      <w:tr w:rsidR="00607B04" w:rsidRPr="0032393E" w14:paraId="4C5B2F5D"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A5433C" w14:textId="77777777" w:rsidR="006B345A" w:rsidRPr="0032393E" w:rsidRDefault="006B345A" w:rsidP="006B345A">
            <w:pPr>
              <w:pStyle w:val="Tabletext"/>
              <w:rPr>
                <w:rFonts w:cstheme="minorHAnsi"/>
                <w:b/>
                <w:sz w:val="18"/>
                <w:szCs w:val="18"/>
                <w:lang w:val="fr-FR"/>
              </w:rPr>
            </w:pPr>
            <w:r w:rsidRPr="0032393E">
              <w:rPr>
                <w:rFonts w:cstheme="minorHAnsi"/>
                <w:b/>
                <w:color w:val="000000"/>
                <w:sz w:val="18"/>
                <w:szCs w:val="18"/>
                <w:lang w:val="fr-FR"/>
              </w:rPr>
              <w:t>Résultats attendus et réalisations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E114318" w14:textId="77777777" w:rsidR="006B345A" w:rsidRPr="0032393E" w:rsidRDefault="006B345A" w:rsidP="006B345A">
            <w:pPr>
              <w:pStyle w:val="Tabletext"/>
              <w:rPr>
                <w:rFonts w:cstheme="minorHAnsi"/>
                <w:sz w:val="18"/>
                <w:szCs w:val="18"/>
                <w:lang w:val="fr-FR"/>
              </w:rPr>
            </w:pPr>
            <w:r w:rsidRPr="0032393E">
              <w:rPr>
                <w:rFonts w:cstheme="minorHAnsi"/>
                <w:color w:val="000000"/>
                <w:sz w:val="18"/>
                <w:szCs w:val="18"/>
                <w:lang w:val="fr-FR"/>
              </w:rPr>
              <w:t xml:space="preserve">L'UIT collabore depuis 2023 avec l'Initiative pour la Corne de l'Afrique dans le domaine des services publics numériques, ses coordonnateurs nationaux et les principaux partenaires de l'Initiative, à savoir l'Estonie et la Digital Impact Alliance (DIAL), pour diriger la mise en œuvre des activités suivantes: </w:t>
            </w:r>
          </w:p>
          <w:p w14:paraId="4747B195" w14:textId="009AB7CF" w:rsidR="006B345A" w:rsidRPr="0032393E" w:rsidRDefault="006B345A" w:rsidP="00720B6F">
            <w:pPr>
              <w:pStyle w:val="enumlev1"/>
              <w:tabs>
                <w:tab w:val="clear" w:pos="1134"/>
              </w:tabs>
              <w:spacing w:before="40" w:after="40"/>
              <w:ind w:left="454" w:hanging="454"/>
              <w:rPr>
                <w:sz w:val="18"/>
                <w:szCs w:val="18"/>
                <w:lang w:val="fr-FR"/>
              </w:rPr>
            </w:pPr>
            <w:r w:rsidRPr="0032393E">
              <w:rPr>
                <w:sz w:val="18"/>
                <w:szCs w:val="18"/>
                <w:lang w:val="fr-FR"/>
              </w:rPr>
              <w:t>–</w:t>
            </w:r>
            <w:r w:rsidRPr="0032393E">
              <w:rPr>
                <w:sz w:val="18"/>
                <w:szCs w:val="18"/>
                <w:lang w:val="fr-FR"/>
              </w:rPr>
              <w:tab/>
              <w:t>Organiser des ateliers visant à définir les conditions stratégiques, techniques et réglementaires nécessaires pour le passage au numérique, et hiérarchiser les services publics devant passer au numérique. Ces travaux ont abouti à l'identification de cinq services publics numériques éligibles à l'harmonisation régionale, sur la base d'études et d'ateliers sur l'état de préparation au numérique organisés dans les différents pays.</w:t>
            </w:r>
          </w:p>
          <w:p w14:paraId="24746E02" w14:textId="4A8A21D7" w:rsidR="006B345A" w:rsidRPr="0032393E" w:rsidRDefault="006B345A" w:rsidP="00720B6F">
            <w:pPr>
              <w:pStyle w:val="enumlev1"/>
              <w:tabs>
                <w:tab w:val="clear" w:pos="1134"/>
              </w:tabs>
              <w:spacing w:before="40" w:after="40"/>
              <w:ind w:left="454" w:hanging="454"/>
              <w:rPr>
                <w:sz w:val="18"/>
                <w:szCs w:val="18"/>
                <w:lang w:val="fr-FR"/>
              </w:rPr>
            </w:pPr>
            <w:r w:rsidRPr="0032393E">
              <w:rPr>
                <w:sz w:val="18"/>
                <w:szCs w:val="18"/>
                <w:lang w:val="fr-FR"/>
              </w:rPr>
              <w:t>–</w:t>
            </w:r>
            <w:r w:rsidRPr="0032393E">
              <w:rPr>
                <w:sz w:val="18"/>
                <w:szCs w:val="18"/>
                <w:lang w:val="fr-FR"/>
              </w:rPr>
              <w:tab/>
              <w:t>Recenser trois à cinq cas d'utilisation prioritaires pour les services publics devant passer au numérique, qui remplissent les conditions préalables au niveau stratégique, technique et réglementaire, ainsi que les critères de priorité applicables à cinq services publics numériques éligibles à l'harmonisation régionale.</w:t>
            </w:r>
          </w:p>
          <w:p w14:paraId="21AD0424" w14:textId="1C583FF7" w:rsidR="006B345A" w:rsidRPr="0032393E" w:rsidRDefault="006B345A" w:rsidP="00720B6F">
            <w:pPr>
              <w:pStyle w:val="enumlev1"/>
              <w:tabs>
                <w:tab w:val="clear" w:pos="1134"/>
              </w:tabs>
              <w:spacing w:before="40" w:after="40"/>
              <w:ind w:left="454" w:hanging="454"/>
              <w:rPr>
                <w:lang w:val="fr-FR"/>
              </w:rPr>
            </w:pPr>
            <w:r w:rsidRPr="0032393E">
              <w:rPr>
                <w:sz w:val="18"/>
                <w:szCs w:val="18"/>
                <w:lang w:val="fr-FR"/>
              </w:rPr>
              <w:t>–</w:t>
            </w:r>
            <w:r w:rsidRPr="0032393E">
              <w:rPr>
                <w:sz w:val="18"/>
                <w:szCs w:val="18"/>
                <w:lang w:val="fr-FR"/>
              </w:rPr>
              <w:tab/>
              <w:t>Identifier les exigences locales applicables à l'adaptation des modules de GovStack et adapter les spécifications des modules au contexte du pays (processus et diagrammes, documents).</w:t>
            </w:r>
          </w:p>
          <w:p w14:paraId="0584A283" w14:textId="77777777" w:rsidR="006B345A" w:rsidRPr="0032393E" w:rsidRDefault="006B345A" w:rsidP="006B345A">
            <w:pPr>
              <w:pStyle w:val="Tabletext"/>
              <w:rPr>
                <w:rFonts w:cstheme="minorHAnsi"/>
                <w:sz w:val="18"/>
                <w:szCs w:val="18"/>
                <w:lang w:val="fr-FR"/>
              </w:rPr>
            </w:pPr>
            <w:r w:rsidRPr="0032393E">
              <w:rPr>
                <w:rFonts w:cstheme="minorHAnsi"/>
                <w:color w:val="000000"/>
                <w:sz w:val="18"/>
                <w:szCs w:val="18"/>
                <w:lang w:val="fr-FR"/>
              </w:rPr>
              <w:t>Dans le cadre de ce projet, l'UIT a également mis à la disposition des pays bénéficiaires une sélection de modules issus de l'environnement de type "bac à sable" de GovStack, et organise actuellement un atelier sur la façon de préparer, de mettre en place et de mener à bien le pilotage de cas d'utilisation. Ces travaux devraient s'achever en 2025 et être conduits à l'identique dans d'autres pays de la région.</w:t>
            </w:r>
          </w:p>
        </w:tc>
      </w:tr>
      <w:tr w:rsidR="006B345A" w:rsidRPr="0032393E" w14:paraId="46F4B5C9" w14:textId="77777777" w:rsidTr="00CE6D80">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34F054" w14:textId="25440696" w:rsidR="006B345A" w:rsidRPr="0032393E" w:rsidRDefault="006B345A" w:rsidP="006B345A">
            <w:pPr>
              <w:pStyle w:val="Tabletext"/>
              <w:rPr>
                <w:rFonts w:cstheme="minorHAnsi"/>
                <w:b/>
                <w:sz w:val="18"/>
                <w:szCs w:val="18"/>
                <w:lang w:val="fr-FR"/>
              </w:rPr>
            </w:pPr>
          </w:p>
        </w:tc>
      </w:tr>
      <w:tr w:rsidR="00B16B0D" w:rsidRPr="0032393E" w14:paraId="01FB23E7"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EEAFBF" w14:textId="3DBD700D" w:rsidR="006B345A" w:rsidRPr="0032393E" w:rsidRDefault="006B345A" w:rsidP="00720B6F">
            <w:pPr>
              <w:pStyle w:val="Tabletext"/>
              <w:jc w:val="center"/>
              <w:rPr>
                <w:rFonts w:cstheme="minorHAnsi"/>
                <w:b/>
                <w:sz w:val="18"/>
                <w:szCs w:val="18"/>
                <w:lang w:val="fr-FR"/>
              </w:rPr>
            </w:pPr>
            <w:r w:rsidRPr="0032393E">
              <w:rPr>
                <w:rFonts w:cstheme="minorHAnsi"/>
                <w:b/>
                <w:color w:val="000000"/>
                <w:sz w:val="18"/>
                <w:szCs w:val="18"/>
                <w:lang w:val="fr-FR"/>
              </w:rPr>
              <w:t>9GLO23135</w:t>
            </w:r>
          </w:p>
        </w:tc>
        <w:tc>
          <w:tcPr>
            <w:tcW w:w="113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D8F00E" w14:textId="77777777" w:rsidR="006B345A" w:rsidRPr="0032393E" w:rsidRDefault="006B345A" w:rsidP="006B345A">
            <w:pPr>
              <w:pStyle w:val="Tabletext"/>
              <w:rPr>
                <w:rFonts w:cstheme="minorHAnsi"/>
                <w:sz w:val="18"/>
                <w:szCs w:val="18"/>
                <w:lang w:val="fr-FR"/>
              </w:rPr>
            </w:pPr>
            <w:r w:rsidRPr="0032393E">
              <w:rPr>
                <w:rFonts w:cstheme="minorHAnsi"/>
                <w:color w:val="000000"/>
                <w:sz w:val="18"/>
                <w:szCs w:val="18"/>
                <w:lang w:val="fr-FR"/>
              </w:rPr>
              <w:t>Appui aux activités futures au Lesotho</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7E0F5E" w14:textId="77777777" w:rsidR="006B345A" w:rsidRPr="0032393E" w:rsidRDefault="006B345A" w:rsidP="00607B04">
            <w:pPr>
              <w:pStyle w:val="Tabletext"/>
              <w:jc w:val="center"/>
              <w:rPr>
                <w:rFonts w:cstheme="minorHAnsi"/>
                <w:sz w:val="18"/>
                <w:szCs w:val="18"/>
                <w:lang w:val="fr-FR"/>
              </w:rPr>
            </w:pPr>
            <w:r w:rsidRPr="0032393E">
              <w:rPr>
                <w:rFonts w:cstheme="minorHAnsi"/>
                <w:color w:val="000000"/>
                <w:sz w:val="18"/>
                <w:szCs w:val="18"/>
                <w:lang w:val="fr-FR"/>
              </w:rPr>
              <w:t>11 septembre 2023</w:t>
            </w:r>
          </w:p>
        </w:tc>
        <w:tc>
          <w:tcPr>
            <w:tcW w:w="56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207187" w14:textId="77777777" w:rsidR="006B345A" w:rsidRPr="0032393E" w:rsidRDefault="006B345A" w:rsidP="00607B04">
            <w:pPr>
              <w:pStyle w:val="Tabletext"/>
              <w:jc w:val="center"/>
              <w:rPr>
                <w:rFonts w:cstheme="minorHAnsi"/>
                <w:sz w:val="18"/>
                <w:szCs w:val="18"/>
                <w:lang w:val="fr-FR"/>
              </w:rPr>
            </w:pPr>
            <w:r w:rsidRPr="0032393E">
              <w:rPr>
                <w:rFonts w:cstheme="minorHAnsi"/>
                <w:color w:val="000000"/>
                <w:sz w:val="18"/>
                <w:szCs w:val="18"/>
                <w:lang w:val="fr-FR"/>
              </w:rPr>
              <w:t>31 décembre 2024</w:t>
            </w:r>
          </w:p>
        </w:tc>
        <w:tc>
          <w:tcPr>
            <w:tcW w:w="43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AFFC92" w14:textId="77777777" w:rsidR="006B345A" w:rsidRPr="0032393E" w:rsidRDefault="006B345A" w:rsidP="00607B04">
            <w:pPr>
              <w:pStyle w:val="Tabletext"/>
              <w:jc w:val="center"/>
              <w:rPr>
                <w:rFonts w:cstheme="minorHAnsi"/>
                <w:sz w:val="18"/>
                <w:szCs w:val="18"/>
                <w:lang w:val="fr-FR"/>
              </w:rPr>
            </w:pPr>
            <w:r w:rsidRPr="0032393E">
              <w:rPr>
                <w:rFonts w:cstheme="minorHAnsi"/>
                <w:color w:val="000000"/>
                <w:sz w:val="18"/>
                <w:szCs w:val="18"/>
                <w:lang w:val="fr-FR"/>
              </w:rPr>
              <w:t>Mis en œuvre</w:t>
            </w:r>
          </w:p>
        </w:tc>
        <w:tc>
          <w:tcPr>
            <w:tcW w:w="36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792D2E" w14:textId="77777777" w:rsidR="006B345A" w:rsidRPr="0032393E" w:rsidRDefault="006B345A" w:rsidP="00607B04">
            <w:pPr>
              <w:pStyle w:val="Tabletext"/>
              <w:jc w:val="center"/>
              <w:rPr>
                <w:rFonts w:cstheme="minorHAnsi"/>
                <w:sz w:val="18"/>
                <w:szCs w:val="18"/>
                <w:lang w:val="fr-FR"/>
              </w:rPr>
            </w:pPr>
            <w:r w:rsidRPr="0032393E">
              <w:rPr>
                <w:rFonts w:cstheme="minorHAnsi"/>
                <w:color w:val="000000"/>
                <w:sz w:val="18"/>
                <w:szCs w:val="18"/>
                <w:lang w:val="fr-FR"/>
              </w:rPr>
              <w:t>64 220</w:t>
            </w:r>
          </w:p>
        </w:tc>
        <w:tc>
          <w:tcPr>
            <w:tcW w:w="81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C703C5" w14:textId="77777777" w:rsidR="006B345A" w:rsidRPr="0032393E" w:rsidRDefault="006B345A" w:rsidP="00607B04">
            <w:pPr>
              <w:pStyle w:val="Tabletext"/>
              <w:jc w:val="center"/>
              <w:rPr>
                <w:rFonts w:cstheme="minorHAnsi"/>
                <w:sz w:val="18"/>
                <w:szCs w:val="18"/>
                <w:lang w:val="fr-FR"/>
              </w:rPr>
            </w:pPr>
            <w:r w:rsidRPr="0032393E">
              <w:rPr>
                <w:rFonts w:cstheme="minorHAnsi"/>
                <w:color w:val="000000"/>
                <w:sz w:val="18"/>
                <w:szCs w:val="18"/>
                <w:lang w:val="fr-FR"/>
              </w:rPr>
              <w:t>Ministère de l'information, des communications, des sciences, des technologies et de l'innovation du Royaume du Lesotho</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E87009" w14:textId="77777777" w:rsidR="006B345A" w:rsidRPr="0032393E" w:rsidRDefault="006B345A" w:rsidP="006B345A">
            <w:pPr>
              <w:pStyle w:val="Tabletext"/>
              <w:rPr>
                <w:rFonts w:cstheme="minorHAnsi"/>
                <w:sz w:val="18"/>
                <w:szCs w:val="18"/>
                <w:lang w:val="fr-FR"/>
              </w:rPr>
            </w:pPr>
            <w:r w:rsidRPr="0032393E">
              <w:rPr>
                <w:rFonts w:cstheme="minorHAnsi"/>
                <w:color w:val="000000"/>
                <w:sz w:val="18"/>
                <w:szCs w:val="18"/>
                <w:lang w:val="fr-FR"/>
              </w:rPr>
              <w:t>Rés. 13 de la CMDT</w:t>
            </w:r>
          </w:p>
        </w:tc>
      </w:tr>
      <w:tr w:rsidR="00607B04" w:rsidRPr="0032393E" w14:paraId="2B8E2372"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9D0A45" w14:textId="28EE572E" w:rsidR="006B345A" w:rsidRPr="0032393E" w:rsidRDefault="006B345A" w:rsidP="006B345A">
            <w:pPr>
              <w:pStyle w:val="Tabletext"/>
              <w:rPr>
                <w:rFonts w:cstheme="minorHAnsi"/>
                <w:b/>
                <w:sz w:val="18"/>
                <w:szCs w:val="18"/>
                <w:lang w:val="fr-FR"/>
              </w:rPr>
            </w:pPr>
            <w:r w:rsidRPr="0032393E">
              <w:rPr>
                <w:rFonts w:cstheme="minorHAnsi"/>
                <w:b/>
                <w:color w:val="000000"/>
                <w:sz w:val="18"/>
                <w:szCs w:val="18"/>
                <w:lang w:val="fr-FR"/>
              </w:rPr>
              <w:t>Pays bénéficiaires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9FB923" w14:textId="500453D1" w:rsidR="006B345A" w:rsidRPr="0032393E" w:rsidRDefault="006B345A" w:rsidP="006B345A">
            <w:pPr>
              <w:pStyle w:val="Tabletext"/>
              <w:rPr>
                <w:rFonts w:cstheme="minorHAnsi"/>
                <w:sz w:val="18"/>
                <w:szCs w:val="18"/>
                <w:lang w:val="fr-FR"/>
              </w:rPr>
            </w:pPr>
            <w:r w:rsidRPr="0032393E">
              <w:rPr>
                <w:rFonts w:cstheme="minorHAnsi"/>
                <w:color w:val="000000"/>
                <w:sz w:val="18"/>
                <w:szCs w:val="18"/>
                <w:lang w:val="fr-FR"/>
              </w:rPr>
              <w:t>Royaume du Lesotho</w:t>
            </w:r>
          </w:p>
        </w:tc>
      </w:tr>
      <w:tr w:rsidR="00607B04" w:rsidRPr="0032393E" w14:paraId="330D9D6C"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6F29AF1" w14:textId="77777777" w:rsidR="006B345A" w:rsidRPr="0032393E" w:rsidRDefault="006B345A" w:rsidP="006B345A">
            <w:pPr>
              <w:pStyle w:val="Tabletext"/>
              <w:rPr>
                <w:rFonts w:cstheme="minorHAnsi"/>
                <w:b/>
                <w:sz w:val="18"/>
                <w:szCs w:val="18"/>
                <w:lang w:val="fr-FR"/>
              </w:rPr>
            </w:pPr>
            <w:r w:rsidRPr="0032393E">
              <w:rPr>
                <w:rFonts w:cstheme="minorHAnsi"/>
                <w:b/>
                <w:color w:val="000000"/>
                <w:sz w:val="18"/>
                <w:szCs w:val="18"/>
                <w:lang w:val="fr-FR"/>
              </w:rPr>
              <w:t>Résultats attendus et réalisations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2ED0D1" w14:textId="77777777" w:rsidR="006B345A" w:rsidRPr="0032393E" w:rsidRDefault="006B345A" w:rsidP="006B345A">
            <w:pPr>
              <w:pStyle w:val="Tabletext"/>
              <w:rPr>
                <w:rFonts w:cstheme="minorHAnsi"/>
                <w:sz w:val="18"/>
                <w:szCs w:val="18"/>
                <w:lang w:val="fr-FR"/>
              </w:rPr>
            </w:pPr>
            <w:r w:rsidRPr="0032393E">
              <w:rPr>
                <w:rFonts w:cstheme="minorHAnsi"/>
                <w:color w:val="000000"/>
                <w:sz w:val="18"/>
                <w:szCs w:val="18"/>
                <w:lang w:val="fr-FR"/>
              </w:rPr>
              <w:t>Les travaux menés dans le cadre de ce projet ont aidé l'Administration du Lesotho à mener des consultations avec les parties prenantes, ainsi que des formations approfondies sur les principes de GovStack, et ont donné lieu à l'évaluation de l'état de préparation des équipes d'intervention en cas d'incident informatique (CIRT). Les efforts déployés ont fourni au pays une évaluation fiable des travaux à mener pour réduire la fracture numérique, accélérer la transformation numérique et donner aux particuliers, aux entreprises et aux communautés les moyens d'exploiter pleinement le potentiel de la technologie.</w:t>
            </w:r>
          </w:p>
        </w:tc>
      </w:tr>
      <w:tr w:rsidR="006B345A" w:rsidRPr="0032393E" w14:paraId="0513280D" w14:textId="77777777" w:rsidTr="00CE6D80">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5CF441" w14:textId="77777777" w:rsidR="006B345A" w:rsidRPr="0032393E" w:rsidRDefault="006B345A" w:rsidP="006B345A">
            <w:pPr>
              <w:pStyle w:val="Tabletext"/>
              <w:rPr>
                <w:rFonts w:cstheme="minorHAnsi"/>
                <w:b/>
                <w:sz w:val="18"/>
                <w:szCs w:val="18"/>
                <w:lang w:val="fr-FR"/>
              </w:rPr>
            </w:pPr>
            <w:r w:rsidRPr="0032393E">
              <w:rPr>
                <w:rFonts w:cstheme="minorHAnsi"/>
                <w:b/>
                <w:color w:val="000000"/>
                <w:sz w:val="18"/>
                <w:szCs w:val="18"/>
                <w:lang w:val="fr-FR"/>
              </w:rPr>
              <w:t> </w:t>
            </w:r>
          </w:p>
        </w:tc>
      </w:tr>
      <w:tr w:rsidR="00B16B0D" w:rsidRPr="0032393E" w14:paraId="42E2BCD3"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F4244F" w14:textId="77777777" w:rsidR="006B345A" w:rsidRPr="0032393E" w:rsidRDefault="006B345A" w:rsidP="00510A34">
            <w:pPr>
              <w:pStyle w:val="Tabletext"/>
              <w:keepNext/>
              <w:keepLines/>
              <w:jc w:val="center"/>
              <w:rPr>
                <w:rFonts w:cstheme="minorHAnsi"/>
                <w:b/>
                <w:sz w:val="18"/>
                <w:szCs w:val="18"/>
                <w:lang w:val="fr-FR"/>
              </w:rPr>
            </w:pPr>
            <w:r w:rsidRPr="0032393E">
              <w:rPr>
                <w:rFonts w:cstheme="minorHAnsi"/>
                <w:b/>
                <w:color w:val="000000"/>
                <w:sz w:val="18"/>
                <w:szCs w:val="18"/>
                <w:lang w:val="fr-FR"/>
              </w:rPr>
              <w:lastRenderedPageBreak/>
              <w:t>9GLO24149</w:t>
            </w:r>
          </w:p>
        </w:tc>
        <w:tc>
          <w:tcPr>
            <w:tcW w:w="113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21BD46" w14:textId="7DBC49EA" w:rsidR="006B345A" w:rsidRPr="0032393E" w:rsidRDefault="006B345A" w:rsidP="00510A34">
            <w:pPr>
              <w:pStyle w:val="Tabletext"/>
              <w:keepNext/>
              <w:keepLines/>
              <w:rPr>
                <w:rFonts w:cstheme="minorHAnsi"/>
                <w:sz w:val="18"/>
                <w:szCs w:val="18"/>
                <w:lang w:val="fr-FR"/>
              </w:rPr>
            </w:pPr>
            <w:r w:rsidRPr="0032393E">
              <w:rPr>
                <w:rFonts w:cstheme="minorHAnsi"/>
                <w:color w:val="000000"/>
                <w:sz w:val="18"/>
                <w:szCs w:val="18"/>
                <w:lang w:val="fr-FR"/>
              </w:rPr>
              <w:t xml:space="preserve">Mises à jour des programmes de l'Académie de l'UIT </w:t>
            </w:r>
            <w:r w:rsidR="00607B04" w:rsidRPr="0032393E">
              <w:rPr>
                <w:rFonts w:cstheme="minorHAnsi"/>
                <w:color w:val="000000"/>
                <w:sz w:val="18"/>
                <w:szCs w:val="18"/>
                <w:lang w:val="fr-FR"/>
              </w:rPr>
              <w:t>–</w:t>
            </w:r>
            <w:r w:rsidRPr="0032393E">
              <w:rPr>
                <w:rFonts w:cstheme="minorHAnsi"/>
                <w:color w:val="000000"/>
                <w:sz w:val="18"/>
                <w:szCs w:val="18"/>
                <w:lang w:val="fr-FR"/>
              </w:rPr>
              <w:t xml:space="preserve"> Qualcomm</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66E05A" w14:textId="77777777" w:rsidR="006B345A" w:rsidRPr="0032393E" w:rsidRDefault="006B345A" w:rsidP="00510A34">
            <w:pPr>
              <w:pStyle w:val="Tabletext"/>
              <w:keepNext/>
              <w:keepLines/>
              <w:jc w:val="center"/>
              <w:rPr>
                <w:rFonts w:cstheme="minorHAnsi"/>
                <w:sz w:val="18"/>
                <w:szCs w:val="18"/>
                <w:lang w:val="fr-FR"/>
              </w:rPr>
            </w:pPr>
            <w:r w:rsidRPr="0032393E">
              <w:rPr>
                <w:rFonts w:cstheme="minorHAnsi"/>
                <w:color w:val="000000"/>
                <w:sz w:val="18"/>
                <w:szCs w:val="18"/>
                <w:lang w:val="fr-FR"/>
              </w:rPr>
              <w:t>1er novembre 2024</w:t>
            </w:r>
          </w:p>
        </w:tc>
        <w:tc>
          <w:tcPr>
            <w:tcW w:w="56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B99FD4" w14:textId="77777777" w:rsidR="006B345A" w:rsidRPr="0032393E" w:rsidRDefault="006B345A" w:rsidP="00510A34">
            <w:pPr>
              <w:pStyle w:val="Tabletext"/>
              <w:keepNext/>
              <w:keepLines/>
              <w:jc w:val="center"/>
              <w:rPr>
                <w:rFonts w:cstheme="minorHAnsi"/>
                <w:sz w:val="18"/>
                <w:szCs w:val="18"/>
                <w:lang w:val="fr-FR"/>
              </w:rPr>
            </w:pPr>
            <w:r w:rsidRPr="0032393E">
              <w:rPr>
                <w:rFonts w:cstheme="minorHAnsi"/>
                <w:color w:val="000000"/>
                <w:sz w:val="18"/>
                <w:szCs w:val="18"/>
                <w:lang w:val="fr-FR"/>
              </w:rPr>
              <w:t>31 octobre 2025</w:t>
            </w:r>
          </w:p>
        </w:tc>
        <w:tc>
          <w:tcPr>
            <w:tcW w:w="43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357EA0" w14:textId="77777777" w:rsidR="006B345A" w:rsidRPr="0032393E" w:rsidRDefault="006B345A" w:rsidP="00510A34">
            <w:pPr>
              <w:pStyle w:val="Tabletext"/>
              <w:keepNext/>
              <w:keepLines/>
              <w:jc w:val="center"/>
              <w:rPr>
                <w:rFonts w:cstheme="minorHAnsi"/>
                <w:sz w:val="18"/>
                <w:szCs w:val="18"/>
                <w:lang w:val="fr-FR"/>
              </w:rPr>
            </w:pPr>
            <w:r w:rsidRPr="0032393E">
              <w:rPr>
                <w:rFonts w:cstheme="minorHAnsi"/>
                <w:color w:val="000000"/>
                <w:sz w:val="18"/>
                <w:szCs w:val="18"/>
                <w:lang w:val="fr-FR"/>
              </w:rPr>
              <w:t>En cours</w:t>
            </w:r>
          </w:p>
        </w:tc>
        <w:tc>
          <w:tcPr>
            <w:tcW w:w="36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47AE92" w14:textId="77777777" w:rsidR="006B345A" w:rsidRPr="0032393E" w:rsidRDefault="006B345A" w:rsidP="00510A34">
            <w:pPr>
              <w:pStyle w:val="Tabletext"/>
              <w:keepNext/>
              <w:keepLines/>
              <w:jc w:val="center"/>
              <w:rPr>
                <w:rFonts w:cstheme="minorHAnsi"/>
                <w:sz w:val="18"/>
                <w:szCs w:val="18"/>
                <w:lang w:val="fr-FR"/>
              </w:rPr>
            </w:pPr>
            <w:r w:rsidRPr="0032393E">
              <w:rPr>
                <w:rFonts w:cstheme="minorHAnsi"/>
                <w:color w:val="000000"/>
                <w:sz w:val="18"/>
                <w:szCs w:val="18"/>
                <w:lang w:val="fr-FR"/>
              </w:rPr>
              <w:t>51 420</w:t>
            </w:r>
          </w:p>
        </w:tc>
        <w:tc>
          <w:tcPr>
            <w:tcW w:w="81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00E6D7" w14:textId="77777777" w:rsidR="006B345A" w:rsidRPr="0032393E" w:rsidRDefault="006B345A" w:rsidP="00510A34">
            <w:pPr>
              <w:pStyle w:val="Tabletext"/>
              <w:keepNext/>
              <w:keepLines/>
              <w:jc w:val="center"/>
              <w:rPr>
                <w:rFonts w:cstheme="minorHAnsi"/>
                <w:sz w:val="18"/>
                <w:szCs w:val="18"/>
                <w:lang w:val="fr-FR"/>
              </w:rPr>
            </w:pPr>
            <w:r w:rsidRPr="0032393E">
              <w:rPr>
                <w:rFonts w:cstheme="minorHAnsi"/>
                <w:color w:val="000000"/>
                <w:sz w:val="18"/>
                <w:szCs w:val="18"/>
                <w:lang w:val="fr-FR"/>
              </w:rPr>
              <w:t>Qualcomm</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A48ABD" w14:textId="77777777" w:rsidR="006B345A" w:rsidRPr="0032393E" w:rsidRDefault="006B345A" w:rsidP="00510A34">
            <w:pPr>
              <w:pStyle w:val="Tabletext"/>
              <w:keepNext/>
              <w:keepLines/>
              <w:rPr>
                <w:rFonts w:cstheme="minorHAnsi"/>
                <w:sz w:val="18"/>
                <w:szCs w:val="18"/>
                <w:lang w:val="fr-FR"/>
              </w:rPr>
            </w:pPr>
            <w:r w:rsidRPr="0032393E">
              <w:rPr>
                <w:rFonts w:cstheme="minorHAnsi"/>
                <w:color w:val="000000"/>
                <w:sz w:val="18"/>
                <w:szCs w:val="18"/>
                <w:lang w:val="fr-FR"/>
              </w:rPr>
              <w:t>Rés. 76 de la CMDT</w:t>
            </w:r>
          </w:p>
        </w:tc>
      </w:tr>
      <w:tr w:rsidR="00607B04" w:rsidRPr="0032393E" w14:paraId="1CA9C986"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72C1F2" w14:textId="77777777" w:rsidR="006B345A" w:rsidRPr="0032393E" w:rsidRDefault="006B345A" w:rsidP="006B345A">
            <w:pPr>
              <w:pStyle w:val="Tabletext"/>
              <w:rPr>
                <w:rFonts w:cstheme="minorHAnsi"/>
                <w:b/>
                <w:sz w:val="18"/>
                <w:szCs w:val="18"/>
                <w:lang w:val="fr-FR"/>
              </w:rPr>
            </w:pPr>
            <w:r w:rsidRPr="0032393E">
              <w:rPr>
                <w:rFonts w:cstheme="minorHAnsi"/>
                <w:b/>
                <w:color w:val="000000"/>
                <w:sz w:val="18"/>
                <w:szCs w:val="18"/>
                <w:lang w:val="fr-FR"/>
              </w:rPr>
              <w:t>Pays bénéficiaires (y compris d'autres régions)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872BD8" w14:textId="77777777" w:rsidR="006B345A" w:rsidRPr="0032393E" w:rsidRDefault="006B345A" w:rsidP="006B345A">
            <w:pPr>
              <w:pStyle w:val="Tabletext"/>
              <w:rPr>
                <w:rFonts w:cstheme="minorHAnsi"/>
                <w:sz w:val="18"/>
                <w:szCs w:val="18"/>
                <w:lang w:val="fr-FR"/>
              </w:rPr>
            </w:pPr>
            <w:r w:rsidRPr="0032393E">
              <w:rPr>
                <w:rFonts w:cstheme="minorHAnsi"/>
                <w:color w:val="000000"/>
                <w:sz w:val="18"/>
                <w:szCs w:val="18"/>
                <w:lang w:val="fr-FR"/>
              </w:rPr>
              <w:t xml:space="preserve">Projet régional ou multirégional bénéficiant aux pays de la région </w:t>
            </w:r>
          </w:p>
        </w:tc>
      </w:tr>
      <w:tr w:rsidR="00607B04" w:rsidRPr="0032393E" w14:paraId="60F782D5"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A4DB2B" w14:textId="77777777" w:rsidR="006B345A" w:rsidRPr="0032393E" w:rsidRDefault="006B345A" w:rsidP="006B345A">
            <w:pPr>
              <w:pStyle w:val="Tabletext"/>
              <w:rPr>
                <w:rFonts w:cstheme="minorHAnsi"/>
                <w:b/>
                <w:sz w:val="18"/>
                <w:szCs w:val="18"/>
                <w:lang w:val="fr-FR"/>
              </w:rPr>
            </w:pPr>
            <w:r w:rsidRPr="0032393E">
              <w:rPr>
                <w:rFonts w:cstheme="minorHAnsi"/>
                <w:b/>
                <w:color w:val="000000"/>
                <w:sz w:val="18"/>
                <w:szCs w:val="18"/>
                <w:lang w:val="fr-FR"/>
              </w:rPr>
              <w:t>Résultats attendus et réalisations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78D105" w14:textId="77777777" w:rsidR="006B345A" w:rsidRPr="0032393E" w:rsidRDefault="006B345A" w:rsidP="006B345A">
            <w:pPr>
              <w:pStyle w:val="Tabletext"/>
              <w:rPr>
                <w:rFonts w:cstheme="minorHAnsi"/>
                <w:sz w:val="18"/>
                <w:szCs w:val="18"/>
                <w:lang w:val="fr-FR"/>
              </w:rPr>
            </w:pPr>
            <w:r w:rsidRPr="0032393E">
              <w:rPr>
                <w:rFonts w:cstheme="minorHAnsi"/>
                <w:color w:val="000000"/>
                <w:sz w:val="18"/>
                <w:szCs w:val="18"/>
                <w:lang w:val="fr-FR"/>
              </w:rPr>
              <w:t>Ce projet porte essentiellement sur la mise à jour et la traduction des programmes existants de l'Académie de l'UIT liés aux programmes "Her Digital Skills for Life" (Ses compétences numériques pour la vie) et "Des compétences numériques pour l'inclusion numérique des jeunes filles et des jeunes en Afrique" du Partenariat EQUALS. Ces mises à jour rendront les programmes en ligne plus interactifs et captivants. Les travaux comprendront également la traduction des programmes en français, ainsi que dans d'autres langues régionales comme le portugais, en fonction des ressources disponibles. Les cours prioritaires ont été identifiés dans le cadre du programme EQUALS fourni sur la plate-forme de l'Académie de l'UIT.</w:t>
            </w:r>
          </w:p>
        </w:tc>
      </w:tr>
      <w:tr w:rsidR="006B345A" w:rsidRPr="0032393E" w14:paraId="7DE8365A" w14:textId="77777777" w:rsidTr="00CE6D80">
        <w:trPr>
          <w:trHeight w:val="38"/>
        </w:trPr>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63134D" w14:textId="77777777" w:rsidR="006B345A" w:rsidRPr="0032393E" w:rsidRDefault="006B345A" w:rsidP="006B345A">
            <w:pPr>
              <w:pStyle w:val="Tabletext"/>
              <w:rPr>
                <w:rFonts w:cstheme="minorHAnsi"/>
                <w:b/>
                <w:sz w:val="18"/>
                <w:szCs w:val="18"/>
                <w:lang w:val="fr-FR"/>
              </w:rPr>
            </w:pPr>
          </w:p>
        </w:tc>
      </w:tr>
      <w:tr w:rsidR="00B16B0D" w:rsidRPr="0032393E" w14:paraId="7AF27FC7"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7A228A" w14:textId="77777777" w:rsidR="006B345A" w:rsidRPr="0032393E" w:rsidRDefault="006B345A" w:rsidP="00720B6F">
            <w:pPr>
              <w:pStyle w:val="Tabletext"/>
              <w:jc w:val="center"/>
              <w:rPr>
                <w:rFonts w:cstheme="minorHAnsi"/>
                <w:b/>
                <w:sz w:val="18"/>
                <w:szCs w:val="18"/>
                <w:lang w:val="fr-FR"/>
              </w:rPr>
            </w:pPr>
            <w:r w:rsidRPr="0032393E">
              <w:rPr>
                <w:rFonts w:cstheme="minorHAnsi"/>
                <w:b/>
                <w:color w:val="000000"/>
                <w:sz w:val="18"/>
                <w:szCs w:val="18"/>
                <w:lang w:val="fr-FR"/>
              </w:rPr>
              <w:t>9MOZ23005</w:t>
            </w:r>
          </w:p>
        </w:tc>
        <w:tc>
          <w:tcPr>
            <w:tcW w:w="113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8BEE1B" w14:textId="77777777" w:rsidR="006B345A" w:rsidRPr="0032393E" w:rsidRDefault="006B345A" w:rsidP="006B345A">
            <w:pPr>
              <w:pStyle w:val="Tabletext"/>
              <w:rPr>
                <w:rFonts w:cstheme="minorHAnsi"/>
                <w:sz w:val="18"/>
                <w:szCs w:val="18"/>
                <w:lang w:val="fr-FR"/>
              </w:rPr>
            </w:pPr>
            <w:r w:rsidRPr="0032393E">
              <w:rPr>
                <w:rFonts w:cstheme="minorHAnsi"/>
                <w:color w:val="000000"/>
                <w:sz w:val="18"/>
                <w:szCs w:val="18"/>
                <w:lang w:val="fr-FR"/>
              </w:rPr>
              <w:t>Jeter les bases du projet VaMoz Digital</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3A8A2E" w14:textId="77777777" w:rsidR="006B345A" w:rsidRPr="0032393E" w:rsidRDefault="006B345A" w:rsidP="00607B04">
            <w:pPr>
              <w:pStyle w:val="Tabletext"/>
              <w:jc w:val="center"/>
              <w:rPr>
                <w:rFonts w:cstheme="minorHAnsi"/>
                <w:sz w:val="18"/>
                <w:szCs w:val="18"/>
                <w:lang w:val="fr-FR"/>
              </w:rPr>
            </w:pPr>
            <w:r w:rsidRPr="0032393E">
              <w:rPr>
                <w:rFonts w:cstheme="minorHAnsi"/>
                <w:color w:val="000000"/>
                <w:sz w:val="18"/>
                <w:szCs w:val="18"/>
                <w:lang w:val="fr-FR"/>
              </w:rPr>
              <w:t>1er juillet 2023</w:t>
            </w:r>
          </w:p>
        </w:tc>
        <w:tc>
          <w:tcPr>
            <w:tcW w:w="56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D3D0A9" w14:textId="77777777" w:rsidR="006B345A" w:rsidRPr="0032393E" w:rsidRDefault="006B345A" w:rsidP="00607B04">
            <w:pPr>
              <w:pStyle w:val="Tabletext"/>
              <w:jc w:val="center"/>
              <w:rPr>
                <w:rFonts w:cstheme="minorHAnsi"/>
                <w:sz w:val="18"/>
                <w:szCs w:val="18"/>
                <w:lang w:val="fr-FR"/>
              </w:rPr>
            </w:pPr>
            <w:r w:rsidRPr="0032393E">
              <w:rPr>
                <w:rFonts w:cstheme="minorHAnsi"/>
                <w:color w:val="000000"/>
                <w:sz w:val="18"/>
                <w:szCs w:val="18"/>
                <w:lang w:val="fr-FR"/>
              </w:rPr>
              <w:t>1er avril 2027</w:t>
            </w:r>
          </w:p>
        </w:tc>
        <w:tc>
          <w:tcPr>
            <w:tcW w:w="43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F8EE4F" w14:textId="77777777" w:rsidR="006B345A" w:rsidRPr="0032393E" w:rsidRDefault="006B345A" w:rsidP="00607B04">
            <w:pPr>
              <w:pStyle w:val="Tabletext"/>
              <w:jc w:val="center"/>
              <w:rPr>
                <w:rFonts w:cstheme="minorHAnsi"/>
                <w:sz w:val="18"/>
                <w:szCs w:val="18"/>
                <w:lang w:val="fr-FR"/>
              </w:rPr>
            </w:pPr>
            <w:r w:rsidRPr="0032393E">
              <w:rPr>
                <w:rFonts w:cstheme="minorHAnsi"/>
                <w:color w:val="000000"/>
                <w:sz w:val="18"/>
                <w:szCs w:val="18"/>
                <w:lang w:val="fr-FR"/>
              </w:rPr>
              <w:t>En cours</w:t>
            </w:r>
          </w:p>
        </w:tc>
        <w:tc>
          <w:tcPr>
            <w:tcW w:w="36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DB43EA" w14:textId="77777777" w:rsidR="006B345A" w:rsidRPr="0032393E" w:rsidRDefault="006B345A" w:rsidP="00607B04">
            <w:pPr>
              <w:pStyle w:val="Tabletext"/>
              <w:jc w:val="center"/>
              <w:rPr>
                <w:rFonts w:cstheme="minorHAnsi"/>
                <w:sz w:val="18"/>
                <w:szCs w:val="18"/>
                <w:lang w:val="fr-FR"/>
              </w:rPr>
            </w:pPr>
            <w:r w:rsidRPr="0032393E">
              <w:rPr>
                <w:rFonts w:cstheme="minorHAnsi"/>
                <w:color w:val="000000"/>
                <w:sz w:val="18"/>
                <w:szCs w:val="18"/>
                <w:lang w:val="fr-FR"/>
              </w:rPr>
              <w:t>2 244 820</w:t>
            </w:r>
          </w:p>
        </w:tc>
        <w:tc>
          <w:tcPr>
            <w:tcW w:w="81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C91B2F" w14:textId="77777777" w:rsidR="006B345A" w:rsidRPr="0032393E" w:rsidRDefault="006B345A" w:rsidP="00607B04">
            <w:pPr>
              <w:pStyle w:val="Tabletext"/>
              <w:jc w:val="center"/>
              <w:rPr>
                <w:rFonts w:cstheme="minorHAnsi"/>
                <w:sz w:val="18"/>
                <w:szCs w:val="18"/>
                <w:lang w:val="fr-FR"/>
              </w:rPr>
            </w:pPr>
            <w:r w:rsidRPr="0032393E">
              <w:rPr>
                <w:rFonts w:cstheme="minorHAnsi"/>
                <w:color w:val="000000"/>
                <w:sz w:val="18"/>
                <w:szCs w:val="18"/>
                <w:lang w:val="fr-FR"/>
              </w:rPr>
              <w:t>Commission européenne</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B7C28D" w14:textId="77777777" w:rsidR="00607B04" w:rsidRPr="0032393E" w:rsidRDefault="00607B04" w:rsidP="00607B04">
            <w:pPr>
              <w:pStyle w:val="Tabletext"/>
              <w:rPr>
                <w:rFonts w:cstheme="minorHAnsi"/>
                <w:sz w:val="18"/>
                <w:szCs w:val="18"/>
                <w:lang w:val="fr-FR"/>
              </w:rPr>
            </w:pPr>
            <w:r w:rsidRPr="0032393E">
              <w:rPr>
                <w:rFonts w:cstheme="minorHAnsi"/>
                <w:sz w:val="18"/>
                <w:szCs w:val="18"/>
                <w:lang w:val="fr-FR"/>
              </w:rPr>
              <w:t>Rés. 40 de la CMDT</w:t>
            </w:r>
          </w:p>
          <w:p w14:paraId="4D686B40" w14:textId="3D41C8C0" w:rsidR="006B345A" w:rsidRPr="0032393E" w:rsidRDefault="00607B04" w:rsidP="00607B04">
            <w:pPr>
              <w:pStyle w:val="Tabletext"/>
              <w:rPr>
                <w:rFonts w:cstheme="minorHAnsi"/>
                <w:sz w:val="18"/>
                <w:szCs w:val="18"/>
                <w:lang w:val="fr-FR"/>
              </w:rPr>
            </w:pPr>
            <w:r w:rsidRPr="0032393E">
              <w:rPr>
                <w:rFonts w:cstheme="minorHAnsi"/>
                <w:sz w:val="18"/>
                <w:szCs w:val="18"/>
                <w:lang w:val="fr-FR"/>
              </w:rPr>
              <w:t>Rés. 89 de la CMDT</w:t>
            </w:r>
          </w:p>
        </w:tc>
      </w:tr>
      <w:tr w:rsidR="00607B04" w:rsidRPr="0032393E" w14:paraId="62F631B2"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1CDEB8" w14:textId="77777777" w:rsidR="006B345A" w:rsidRPr="0032393E" w:rsidRDefault="006B345A" w:rsidP="006B345A">
            <w:pPr>
              <w:pStyle w:val="Tabletext"/>
              <w:rPr>
                <w:rFonts w:cstheme="minorHAnsi"/>
                <w:b/>
                <w:sz w:val="18"/>
                <w:szCs w:val="18"/>
                <w:lang w:val="fr-FR"/>
              </w:rPr>
            </w:pPr>
            <w:r w:rsidRPr="0032393E">
              <w:rPr>
                <w:rFonts w:cstheme="minorHAnsi"/>
                <w:b/>
                <w:color w:val="000000"/>
                <w:sz w:val="18"/>
                <w:szCs w:val="18"/>
                <w:lang w:val="fr-FR"/>
              </w:rPr>
              <w:t xml:space="preserve">Pays bénéficiaires </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990233" w14:textId="1FBF4F75" w:rsidR="006B345A" w:rsidRPr="0032393E" w:rsidRDefault="006B345A" w:rsidP="006B345A">
            <w:pPr>
              <w:pStyle w:val="Tabletext"/>
              <w:rPr>
                <w:rFonts w:cstheme="minorHAnsi"/>
                <w:sz w:val="18"/>
                <w:szCs w:val="18"/>
                <w:lang w:val="fr-FR"/>
              </w:rPr>
            </w:pPr>
            <w:r w:rsidRPr="0032393E">
              <w:rPr>
                <w:rFonts w:cstheme="minorHAnsi"/>
                <w:color w:val="000000"/>
                <w:sz w:val="18"/>
                <w:szCs w:val="18"/>
                <w:lang w:val="fr-FR"/>
              </w:rPr>
              <w:t>République du Mozambique</w:t>
            </w:r>
          </w:p>
        </w:tc>
      </w:tr>
      <w:tr w:rsidR="00607B04" w:rsidRPr="0032393E" w14:paraId="1814B0F7"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DD6B55" w14:textId="77777777" w:rsidR="006B345A" w:rsidRPr="0032393E" w:rsidRDefault="006B345A" w:rsidP="006B345A">
            <w:pPr>
              <w:pStyle w:val="Tabletext"/>
              <w:rPr>
                <w:rFonts w:cstheme="minorHAnsi"/>
                <w:b/>
                <w:sz w:val="18"/>
                <w:szCs w:val="18"/>
                <w:lang w:val="fr-FR"/>
              </w:rPr>
            </w:pPr>
            <w:r w:rsidRPr="0032393E">
              <w:rPr>
                <w:rFonts w:cstheme="minorHAnsi"/>
                <w:b/>
                <w:color w:val="000000"/>
                <w:sz w:val="18"/>
                <w:szCs w:val="18"/>
                <w:lang w:val="fr-FR"/>
              </w:rPr>
              <w:t>Résultats attendus et réalisations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E6B6468" w14:textId="09580FF4" w:rsidR="006B345A" w:rsidRPr="0032393E" w:rsidRDefault="006B345A" w:rsidP="006B345A">
            <w:pPr>
              <w:pStyle w:val="Tabletext"/>
              <w:rPr>
                <w:rFonts w:cstheme="minorHAnsi"/>
                <w:sz w:val="18"/>
                <w:szCs w:val="18"/>
                <w:lang w:val="fr-FR"/>
              </w:rPr>
            </w:pPr>
            <w:r w:rsidRPr="0032393E">
              <w:rPr>
                <w:rFonts w:cstheme="minorHAnsi"/>
                <w:color w:val="000000"/>
                <w:sz w:val="18"/>
                <w:szCs w:val="18"/>
                <w:lang w:val="fr-FR"/>
              </w:rPr>
              <w:t>Ce projet vise à mettre la transformation numérique centrée sur l'humain au service du développement durable et de la croissance inclusive au Mozambique. Plus précisément, des progrès ont déjà été accomplis sur les questions suivantes:</w:t>
            </w:r>
          </w:p>
          <w:p w14:paraId="58F7E363" w14:textId="3F80EE4F" w:rsidR="006B345A" w:rsidRPr="0032393E" w:rsidRDefault="00607B04" w:rsidP="00720B6F">
            <w:pPr>
              <w:pStyle w:val="enumlev1"/>
              <w:tabs>
                <w:tab w:val="clear" w:pos="1134"/>
              </w:tabs>
              <w:spacing w:before="40" w:after="40"/>
              <w:ind w:left="454" w:hanging="454"/>
              <w:rPr>
                <w:sz w:val="18"/>
                <w:szCs w:val="18"/>
                <w:lang w:val="fr-FR"/>
              </w:rPr>
            </w:pPr>
            <w:r w:rsidRPr="0032393E">
              <w:rPr>
                <w:sz w:val="18"/>
                <w:szCs w:val="18"/>
                <w:lang w:val="fr-FR"/>
              </w:rPr>
              <w:t>–</w:t>
            </w:r>
            <w:r w:rsidRPr="0032393E">
              <w:rPr>
                <w:sz w:val="18"/>
                <w:szCs w:val="18"/>
                <w:lang w:val="fr-FR"/>
              </w:rPr>
              <w:tab/>
            </w:r>
            <w:r w:rsidR="006B345A" w:rsidRPr="0032393E">
              <w:rPr>
                <w:sz w:val="18"/>
                <w:szCs w:val="18"/>
                <w:lang w:val="fr-FR"/>
              </w:rPr>
              <w:t>Renforcement et amélioration de l'environnement numérique propice à l'accélération de la transformation numérique dans tous les secteurs.</w:t>
            </w:r>
          </w:p>
          <w:p w14:paraId="38DB459A" w14:textId="7CB17921" w:rsidR="006B345A" w:rsidRPr="0032393E" w:rsidRDefault="00607B04" w:rsidP="00720B6F">
            <w:pPr>
              <w:pStyle w:val="enumlev1"/>
              <w:tabs>
                <w:tab w:val="clear" w:pos="1134"/>
              </w:tabs>
              <w:spacing w:before="40" w:after="40"/>
              <w:ind w:left="454" w:hanging="454"/>
              <w:rPr>
                <w:sz w:val="18"/>
                <w:szCs w:val="18"/>
                <w:lang w:val="fr-FR"/>
              </w:rPr>
            </w:pPr>
            <w:r w:rsidRPr="0032393E">
              <w:rPr>
                <w:sz w:val="18"/>
                <w:szCs w:val="18"/>
                <w:lang w:val="fr-FR"/>
              </w:rPr>
              <w:t>–</w:t>
            </w:r>
            <w:r w:rsidRPr="0032393E">
              <w:rPr>
                <w:sz w:val="18"/>
                <w:szCs w:val="18"/>
                <w:lang w:val="fr-FR"/>
              </w:rPr>
              <w:tab/>
            </w:r>
            <w:r w:rsidR="006B345A" w:rsidRPr="0032393E">
              <w:rPr>
                <w:sz w:val="18"/>
                <w:szCs w:val="18"/>
                <w:lang w:val="fr-FR"/>
              </w:rPr>
              <w:t>Renforcement et amélioration des cadres politiques et réglementaires, ainsi que des capacités institutionnelles des organismes gouvernementaux chargés de la transformation numérique et des autres parties prenantes concernées.</w:t>
            </w:r>
          </w:p>
          <w:p w14:paraId="4F09E95B" w14:textId="67673036" w:rsidR="006B345A" w:rsidRPr="0032393E" w:rsidRDefault="00607B04" w:rsidP="00720B6F">
            <w:pPr>
              <w:pStyle w:val="enumlev1"/>
              <w:tabs>
                <w:tab w:val="clear" w:pos="1134"/>
              </w:tabs>
              <w:spacing w:before="40" w:after="40"/>
              <w:ind w:left="454" w:hanging="454"/>
              <w:rPr>
                <w:sz w:val="18"/>
                <w:szCs w:val="18"/>
                <w:lang w:val="fr-FR"/>
              </w:rPr>
            </w:pPr>
            <w:r w:rsidRPr="0032393E">
              <w:rPr>
                <w:sz w:val="18"/>
                <w:szCs w:val="18"/>
                <w:lang w:val="fr-FR"/>
              </w:rPr>
              <w:t>–</w:t>
            </w:r>
            <w:r w:rsidRPr="0032393E">
              <w:rPr>
                <w:sz w:val="18"/>
                <w:szCs w:val="18"/>
                <w:lang w:val="fr-FR"/>
              </w:rPr>
              <w:tab/>
            </w:r>
            <w:r w:rsidR="006B345A" w:rsidRPr="0032393E">
              <w:rPr>
                <w:sz w:val="18"/>
                <w:szCs w:val="18"/>
                <w:lang w:val="fr-FR"/>
              </w:rPr>
              <w:t>Renforcement des capacités associées à l'approche écosystémique de l'innovation numérique et des écosystèmes de l'innovation numérique dans les secteurs prioritaires au Mozambique.</w:t>
            </w:r>
          </w:p>
          <w:p w14:paraId="4A4A1BAE" w14:textId="77777777" w:rsidR="006B345A" w:rsidRPr="0032393E" w:rsidRDefault="006B345A" w:rsidP="006B345A">
            <w:pPr>
              <w:pStyle w:val="Tabletext"/>
              <w:rPr>
                <w:rFonts w:cstheme="minorHAnsi"/>
                <w:sz w:val="18"/>
                <w:szCs w:val="18"/>
                <w:lang w:val="fr-FR"/>
              </w:rPr>
            </w:pPr>
            <w:r w:rsidRPr="0032393E">
              <w:rPr>
                <w:rFonts w:cstheme="minorHAnsi"/>
                <w:color w:val="000000"/>
                <w:sz w:val="18"/>
                <w:szCs w:val="18"/>
                <w:lang w:val="fr-FR"/>
              </w:rPr>
              <w:t>L'appropriation nationale, la conception centrée sur l'humain et inclusive, la collaboration institutionnelle avec un large éventail de parties prenantes et de partenaires nationaux, l'enrichissement intersectoriel et la promotion de l'apprentissage d'homologue à homologue entre les institutions et organismes gouvernementaux nationaux et dans les pays en développement, qui sont au cœur de la mise en œuvre des activités, revêtent autant d'importance que le partage des connaissances par les pays développés.</w:t>
            </w:r>
          </w:p>
        </w:tc>
      </w:tr>
      <w:tr w:rsidR="006B345A" w:rsidRPr="0032393E" w14:paraId="5AEF9443" w14:textId="77777777" w:rsidTr="00CE6D80">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D5A388" w14:textId="50432856" w:rsidR="006B345A" w:rsidRPr="0032393E" w:rsidRDefault="006B345A" w:rsidP="006B345A">
            <w:pPr>
              <w:pStyle w:val="Tabletext"/>
              <w:rPr>
                <w:rFonts w:cstheme="minorHAnsi"/>
                <w:b/>
                <w:sz w:val="18"/>
                <w:szCs w:val="18"/>
                <w:lang w:val="fr-FR"/>
              </w:rPr>
            </w:pPr>
          </w:p>
        </w:tc>
      </w:tr>
      <w:tr w:rsidR="00B16B0D" w:rsidRPr="0032393E" w14:paraId="78CF73D3"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17B1EC" w14:textId="77777777" w:rsidR="006B345A" w:rsidRPr="0032393E" w:rsidRDefault="006B345A" w:rsidP="00720B6F">
            <w:pPr>
              <w:pStyle w:val="Tabletext"/>
              <w:jc w:val="center"/>
              <w:rPr>
                <w:rFonts w:cstheme="minorHAnsi"/>
                <w:b/>
                <w:sz w:val="18"/>
                <w:szCs w:val="18"/>
                <w:lang w:val="fr-FR"/>
              </w:rPr>
            </w:pPr>
            <w:r w:rsidRPr="0032393E">
              <w:rPr>
                <w:rFonts w:cstheme="minorHAnsi"/>
                <w:b/>
                <w:color w:val="000000"/>
                <w:sz w:val="18"/>
                <w:szCs w:val="18"/>
                <w:lang w:val="fr-FR"/>
              </w:rPr>
              <w:lastRenderedPageBreak/>
              <w:t>9RAF23104</w:t>
            </w:r>
          </w:p>
        </w:tc>
        <w:tc>
          <w:tcPr>
            <w:tcW w:w="113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116D93" w14:textId="1C2BB6F2" w:rsidR="006B345A" w:rsidRPr="0032393E" w:rsidRDefault="006B345A" w:rsidP="006B345A">
            <w:pPr>
              <w:pStyle w:val="Tabletext"/>
              <w:rPr>
                <w:rFonts w:cstheme="minorHAnsi"/>
                <w:sz w:val="18"/>
                <w:szCs w:val="18"/>
                <w:lang w:val="fr-FR"/>
              </w:rPr>
            </w:pPr>
            <w:r w:rsidRPr="0032393E">
              <w:rPr>
                <w:rFonts w:cstheme="minorHAnsi"/>
                <w:color w:val="000000"/>
                <w:sz w:val="18"/>
                <w:szCs w:val="18"/>
                <w:lang w:val="fr-FR"/>
              </w:rPr>
              <w:t>Des compétences numériques pour l'inclusion numérique des filles et des jeunes en Afrique</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A554C8" w14:textId="77777777" w:rsidR="006B345A" w:rsidRPr="0032393E" w:rsidRDefault="006B345A" w:rsidP="00607B04">
            <w:pPr>
              <w:pStyle w:val="Tabletext"/>
              <w:jc w:val="center"/>
              <w:rPr>
                <w:rFonts w:cstheme="minorHAnsi"/>
                <w:sz w:val="18"/>
                <w:szCs w:val="18"/>
                <w:lang w:val="fr-FR"/>
              </w:rPr>
            </w:pPr>
            <w:r w:rsidRPr="0032393E">
              <w:rPr>
                <w:rFonts w:cstheme="minorHAnsi"/>
                <w:color w:val="000000"/>
                <w:sz w:val="18"/>
                <w:szCs w:val="18"/>
                <w:lang w:val="fr-FR"/>
              </w:rPr>
              <w:t>6 juillet 2023</w:t>
            </w:r>
          </w:p>
        </w:tc>
        <w:tc>
          <w:tcPr>
            <w:tcW w:w="56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B22EDC" w14:textId="77777777" w:rsidR="006B345A" w:rsidRPr="0032393E" w:rsidRDefault="006B345A" w:rsidP="00607B04">
            <w:pPr>
              <w:pStyle w:val="Tabletext"/>
              <w:jc w:val="center"/>
              <w:rPr>
                <w:rFonts w:cstheme="minorHAnsi"/>
                <w:sz w:val="18"/>
                <w:szCs w:val="18"/>
                <w:lang w:val="fr-FR"/>
              </w:rPr>
            </w:pPr>
            <w:r w:rsidRPr="0032393E">
              <w:rPr>
                <w:rFonts w:cstheme="minorHAnsi"/>
                <w:color w:val="000000"/>
                <w:sz w:val="18"/>
                <w:szCs w:val="18"/>
                <w:lang w:val="fr-FR"/>
              </w:rPr>
              <w:t>5 janvier 2027</w:t>
            </w:r>
          </w:p>
        </w:tc>
        <w:tc>
          <w:tcPr>
            <w:tcW w:w="43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BC7C38" w14:textId="77777777" w:rsidR="006B345A" w:rsidRPr="0032393E" w:rsidRDefault="006B345A" w:rsidP="00607B04">
            <w:pPr>
              <w:pStyle w:val="Tabletext"/>
              <w:jc w:val="center"/>
              <w:rPr>
                <w:rFonts w:cstheme="minorHAnsi"/>
                <w:sz w:val="18"/>
                <w:szCs w:val="18"/>
                <w:lang w:val="fr-FR"/>
              </w:rPr>
            </w:pPr>
            <w:r w:rsidRPr="0032393E">
              <w:rPr>
                <w:rFonts w:cstheme="minorHAnsi"/>
                <w:color w:val="000000"/>
                <w:sz w:val="18"/>
                <w:szCs w:val="18"/>
                <w:lang w:val="fr-FR"/>
              </w:rPr>
              <w:t>En cours</w:t>
            </w:r>
          </w:p>
        </w:tc>
        <w:tc>
          <w:tcPr>
            <w:tcW w:w="36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F6696E" w14:textId="77777777" w:rsidR="006B345A" w:rsidRPr="0032393E" w:rsidRDefault="006B345A" w:rsidP="00607B04">
            <w:pPr>
              <w:pStyle w:val="Tabletext"/>
              <w:jc w:val="center"/>
              <w:rPr>
                <w:rFonts w:cstheme="minorHAnsi"/>
                <w:sz w:val="18"/>
                <w:szCs w:val="18"/>
                <w:lang w:val="fr-FR"/>
              </w:rPr>
            </w:pPr>
            <w:r w:rsidRPr="0032393E">
              <w:rPr>
                <w:rFonts w:cstheme="minorHAnsi"/>
                <w:color w:val="000000"/>
                <w:sz w:val="18"/>
                <w:szCs w:val="18"/>
                <w:lang w:val="fr-FR"/>
              </w:rPr>
              <w:t>246 125</w:t>
            </w:r>
          </w:p>
        </w:tc>
        <w:tc>
          <w:tcPr>
            <w:tcW w:w="81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3768D2" w14:textId="77777777" w:rsidR="006B345A" w:rsidRPr="0032393E" w:rsidRDefault="006B345A" w:rsidP="00607B04">
            <w:pPr>
              <w:pStyle w:val="Tabletext"/>
              <w:jc w:val="center"/>
              <w:rPr>
                <w:rFonts w:cstheme="minorHAnsi"/>
                <w:sz w:val="18"/>
                <w:szCs w:val="18"/>
                <w:lang w:val="fr-FR"/>
              </w:rPr>
            </w:pPr>
            <w:r w:rsidRPr="0032393E">
              <w:rPr>
                <w:rFonts w:cstheme="minorHAnsi"/>
                <w:color w:val="000000"/>
                <w:sz w:val="18"/>
                <w:szCs w:val="18"/>
                <w:lang w:val="fr-FR"/>
              </w:rPr>
              <w:t>Qualcomm</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9EAFF1" w14:textId="658C7D9D" w:rsidR="006B345A" w:rsidRPr="0032393E" w:rsidRDefault="00607B04" w:rsidP="006B345A">
            <w:pPr>
              <w:pStyle w:val="Tabletext"/>
              <w:rPr>
                <w:rFonts w:cstheme="minorHAnsi"/>
                <w:sz w:val="18"/>
                <w:szCs w:val="18"/>
                <w:lang w:val="fr-FR"/>
              </w:rPr>
            </w:pPr>
            <w:r w:rsidRPr="0032393E">
              <w:rPr>
                <w:rFonts w:cstheme="minorHAnsi"/>
                <w:sz w:val="18"/>
                <w:szCs w:val="18"/>
                <w:lang w:val="fr-FR"/>
              </w:rPr>
              <w:t>Rés. 76 de la CMDT</w:t>
            </w:r>
          </w:p>
        </w:tc>
      </w:tr>
      <w:tr w:rsidR="00607B04" w:rsidRPr="0032393E" w14:paraId="49FA244C"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9B5F30" w14:textId="25257D34" w:rsidR="006B345A" w:rsidRPr="0032393E" w:rsidRDefault="006B345A" w:rsidP="006B345A">
            <w:pPr>
              <w:pStyle w:val="Tabletext"/>
              <w:rPr>
                <w:rFonts w:cstheme="minorHAnsi"/>
                <w:b/>
                <w:sz w:val="18"/>
                <w:szCs w:val="18"/>
                <w:lang w:val="fr-FR"/>
              </w:rPr>
            </w:pPr>
            <w:r w:rsidRPr="0032393E">
              <w:rPr>
                <w:rFonts w:cstheme="minorHAnsi"/>
                <w:b/>
                <w:color w:val="000000"/>
                <w:sz w:val="18"/>
                <w:szCs w:val="18"/>
                <w:lang w:val="fr-FR"/>
              </w:rPr>
              <w:t>Pays bénéficiaires</w:t>
            </w:r>
            <w:r w:rsidRPr="0032393E">
              <w:rPr>
                <w:rFonts w:cstheme="minorHAnsi"/>
                <w:bCs/>
                <w:color w:val="000000"/>
                <w:sz w:val="18"/>
                <w:szCs w:val="18"/>
                <w:lang w:val="fr-FR"/>
              </w:rPr>
              <w:t xml:space="preserve"> (y</w:t>
            </w:r>
            <w:r w:rsidR="00607B04" w:rsidRPr="0032393E">
              <w:rPr>
                <w:rFonts w:cstheme="minorHAnsi"/>
                <w:bCs/>
                <w:color w:val="000000"/>
                <w:sz w:val="18"/>
                <w:szCs w:val="18"/>
                <w:lang w:val="fr-FR"/>
              </w:rPr>
              <w:t> </w:t>
            </w:r>
            <w:r w:rsidRPr="0032393E">
              <w:rPr>
                <w:rFonts w:cstheme="minorHAnsi"/>
                <w:bCs/>
                <w:color w:val="000000"/>
                <w:sz w:val="18"/>
                <w:szCs w:val="18"/>
                <w:lang w:val="fr-FR"/>
              </w:rPr>
              <w:t>compris d'autres régions)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9F7FE3" w14:textId="2A410A0F" w:rsidR="006B345A" w:rsidRPr="0032393E" w:rsidRDefault="006B345A" w:rsidP="006B345A">
            <w:pPr>
              <w:pStyle w:val="Tabletext"/>
              <w:rPr>
                <w:rFonts w:cstheme="minorHAnsi"/>
                <w:sz w:val="18"/>
                <w:szCs w:val="18"/>
                <w:lang w:val="fr-FR"/>
              </w:rPr>
            </w:pPr>
            <w:r w:rsidRPr="0032393E">
              <w:rPr>
                <w:rFonts w:cstheme="minorHAnsi"/>
                <w:color w:val="000000"/>
                <w:sz w:val="18"/>
                <w:szCs w:val="18"/>
                <w:lang w:val="fr-FR"/>
              </w:rPr>
              <w:t>Projet régional ou multirégional bénéficiant aux pays de la région</w:t>
            </w:r>
          </w:p>
        </w:tc>
      </w:tr>
      <w:tr w:rsidR="00607B04" w:rsidRPr="0032393E" w14:paraId="589480D0"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4F429D" w14:textId="77777777" w:rsidR="006B345A" w:rsidRPr="0032393E" w:rsidRDefault="006B345A" w:rsidP="006B345A">
            <w:pPr>
              <w:pStyle w:val="Tabletext"/>
              <w:rPr>
                <w:rFonts w:cstheme="minorHAnsi"/>
                <w:b/>
                <w:sz w:val="18"/>
                <w:szCs w:val="18"/>
                <w:lang w:val="fr-FR"/>
              </w:rPr>
            </w:pPr>
            <w:r w:rsidRPr="0032393E">
              <w:rPr>
                <w:rFonts w:cstheme="minorHAnsi"/>
                <w:b/>
                <w:color w:val="000000"/>
                <w:sz w:val="18"/>
                <w:szCs w:val="18"/>
                <w:lang w:val="fr-FR"/>
              </w:rPr>
              <w:t>Résultats attendus et réalisations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BB540F" w14:textId="363230DC" w:rsidR="006B345A" w:rsidRPr="0032393E" w:rsidRDefault="006B345A" w:rsidP="006B345A">
            <w:pPr>
              <w:pStyle w:val="Tabletext"/>
              <w:rPr>
                <w:rFonts w:cstheme="minorHAnsi"/>
                <w:sz w:val="18"/>
                <w:szCs w:val="18"/>
                <w:lang w:val="fr-FR"/>
              </w:rPr>
            </w:pPr>
            <w:r w:rsidRPr="0032393E">
              <w:rPr>
                <w:rFonts w:cstheme="minorHAnsi"/>
                <w:color w:val="000000"/>
                <w:sz w:val="18"/>
                <w:szCs w:val="18"/>
                <w:lang w:val="fr-FR"/>
              </w:rPr>
              <w:t>Dans sa première phase, le projet contribue aux activités suivantes: 1) examiner la formation existante et les supports de formation utilisés pour la mise en œuvre des activités de l'</w:t>
            </w:r>
            <w:r w:rsidR="00607B04" w:rsidRPr="0032393E">
              <w:rPr>
                <w:rFonts w:cstheme="minorHAnsi"/>
                <w:color w:val="000000"/>
                <w:sz w:val="18"/>
                <w:szCs w:val="18"/>
                <w:lang w:val="fr-FR"/>
              </w:rPr>
              <w:t>I</w:t>
            </w:r>
            <w:r w:rsidRPr="0032393E">
              <w:rPr>
                <w:rFonts w:cstheme="minorHAnsi"/>
                <w:color w:val="000000"/>
                <w:sz w:val="18"/>
                <w:szCs w:val="18"/>
                <w:lang w:val="fr-FR"/>
              </w:rPr>
              <w:t>nitiative "Les jeunes Africaines savent coder" et d'autres programmes connexes, et identifier les manques de supports de formation pouvant être comblés au cours des prochaines phases de l'initiative; 2) élaborer de nouveaux contenus et programmes, puis tester leur utilisation lors des stages de formation, ainsi que dans le cadre de l'Académie de l'UIT, afin d'atteindre davantage de jeunes filles et de jeunes; 3) dispenser les cours de formation élaborés dans le cadre d'un certain nombre d'activités de l'</w:t>
            </w:r>
            <w:r w:rsidR="00607B04" w:rsidRPr="0032393E">
              <w:rPr>
                <w:rFonts w:cstheme="minorHAnsi"/>
                <w:color w:val="000000"/>
                <w:sz w:val="18"/>
                <w:szCs w:val="18"/>
                <w:lang w:val="fr-FR"/>
              </w:rPr>
              <w:t>I</w:t>
            </w:r>
            <w:r w:rsidRPr="0032393E">
              <w:rPr>
                <w:rFonts w:cstheme="minorHAnsi"/>
                <w:color w:val="000000"/>
                <w:sz w:val="18"/>
                <w:szCs w:val="18"/>
                <w:lang w:val="fr-FR"/>
              </w:rPr>
              <w:t>nitiative "Les jeunes Africaines savent coder".</w:t>
            </w:r>
          </w:p>
        </w:tc>
      </w:tr>
      <w:tr w:rsidR="006B345A" w:rsidRPr="0032393E" w14:paraId="36547F86" w14:textId="77777777" w:rsidTr="00CE6D80">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1EA2B3" w14:textId="3E8947AE" w:rsidR="006B345A" w:rsidRPr="0032393E" w:rsidRDefault="006B345A" w:rsidP="006B345A">
            <w:pPr>
              <w:pStyle w:val="Tabletext"/>
              <w:rPr>
                <w:rFonts w:cstheme="minorHAnsi"/>
                <w:b/>
                <w:sz w:val="18"/>
                <w:szCs w:val="18"/>
                <w:lang w:val="fr-FR"/>
              </w:rPr>
            </w:pPr>
          </w:p>
        </w:tc>
      </w:tr>
      <w:tr w:rsidR="00B16B0D" w:rsidRPr="0032393E" w14:paraId="60A21F9A"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AD10FE" w14:textId="77777777" w:rsidR="006B345A" w:rsidRPr="0032393E" w:rsidRDefault="006B345A" w:rsidP="00720B6F">
            <w:pPr>
              <w:pStyle w:val="Tabletext"/>
              <w:jc w:val="center"/>
              <w:rPr>
                <w:rFonts w:cstheme="minorHAnsi"/>
                <w:b/>
                <w:sz w:val="18"/>
                <w:szCs w:val="18"/>
                <w:lang w:val="fr-FR"/>
              </w:rPr>
            </w:pPr>
            <w:r w:rsidRPr="0032393E">
              <w:rPr>
                <w:rFonts w:cstheme="minorHAnsi"/>
                <w:b/>
                <w:color w:val="000000"/>
                <w:sz w:val="18"/>
                <w:szCs w:val="18"/>
                <w:lang w:val="fr-FR"/>
              </w:rPr>
              <w:t>9SWZ24001</w:t>
            </w:r>
          </w:p>
        </w:tc>
        <w:tc>
          <w:tcPr>
            <w:tcW w:w="113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71CDE5" w14:textId="77777777" w:rsidR="006B345A" w:rsidRPr="0032393E" w:rsidRDefault="006B345A" w:rsidP="00607B04">
            <w:pPr>
              <w:pStyle w:val="Tabletext"/>
              <w:tabs>
                <w:tab w:val="clear" w:pos="2268"/>
              </w:tabs>
              <w:ind w:right="-72"/>
              <w:rPr>
                <w:rFonts w:cstheme="minorHAnsi"/>
                <w:sz w:val="18"/>
                <w:szCs w:val="18"/>
                <w:lang w:val="fr-FR"/>
              </w:rPr>
            </w:pPr>
            <w:r w:rsidRPr="0032393E">
              <w:rPr>
                <w:rFonts w:cstheme="minorHAnsi"/>
                <w:color w:val="000000"/>
                <w:sz w:val="18"/>
                <w:szCs w:val="18"/>
                <w:lang w:val="fr-FR"/>
              </w:rPr>
              <w:t>Accélérer le développement des services publics numériques en Eswatini en s'appuyant sur les principes de GovStack</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F49A11" w14:textId="77777777" w:rsidR="006B345A" w:rsidRPr="0032393E" w:rsidRDefault="006B345A" w:rsidP="00607B04">
            <w:pPr>
              <w:pStyle w:val="Tabletext"/>
              <w:jc w:val="center"/>
              <w:rPr>
                <w:rFonts w:cstheme="minorHAnsi"/>
                <w:sz w:val="18"/>
                <w:szCs w:val="18"/>
                <w:lang w:val="fr-FR"/>
              </w:rPr>
            </w:pPr>
            <w:r w:rsidRPr="0032393E">
              <w:rPr>
                <w:rFonts w:cstheme="minorHAnsi"/>
                <w:color w:val="000000"/>
                <w:sz w:val="18"/>
                <w:szCs w:val="18"/>
                <w:lang w:val="fr-FR"/>
              </w:rPr>
              <w:t>15 septembre 2024</w:t>
            </w:r>
          </w:p>
        </w:tc>
        <w:tc>
          <w:tcPr>
            <w:tcW w:w="56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C749C8" w14:textId="77777777" w:rsidR="006B345A" w:rsidRPr="0032393E" w:rsidRDefault="006B345A" w:rsidP="00607B04">
            <w:pPr>
              <w:pStyle w:val="Tabletext"/>
              <w:jc w:val="center"/>
              <w:rPr>
                <w:rFonts w:cstheme="minorHAnsi"/>
                <w:sz w:val="18"/>
                <w:szCs w:val="18"/>
                <w:lang w:val="fr-FR"/>
              </w:rPr>
            </w:pPr>
            <w:r w:rsidRPr="0032393E">
              <w:rPr>
                <w:rFonts w:cstheme="minorHAnsi"/>
                <w:color w:val="000000"/>
                <w:sz w:val="18"/>
                <w:szCs w:val="18"/>
                <w:lang w:val="fr-FR"/>
              </w:rPr>
              <w:t>30 septembre 2025</w:t>
            </w:r>
          </w:p>
        </w:tc>
        <w:tc>
          <w:tcPr>
            <w:tcW w:w="43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663BB3" w14:textId="77777777" w:rsidR="006B345A" w:rsidRPr="0032393E" w:rsidRDefault="006B345A" w:rsidP="00607B04">
            <w:pPr>
              <w:pStyle w:val="Tabletext"/>
              <w:jc w:val="center"/>
              <w:rPr>
                <w:rFonts w:cstheme="minorHAnsi"/>
                <w:sz w:val="18"/>
                <w:szCs w:val="18"/>
                <w:lang w:val="fr-FR"/>
              </w:rPr>
            </w:pPr>
            <w:r w:rsidRPr="0032393E">
              <w:rPr>
                <w:rFonts w:cstheme="minorHAnsi"/>
                <w:color w:val="000000"/>
                <w:sz w:val="18"/>
                <w:szCs w:val="18"/>
                <w:lang w:val="fr-FR"/>
              </w:rPr>
              <w:t>En cours</w:t>
            </w:r>
          </w:p>
        </w:tc>
        <w:tc>
          <w:tcPr>
            <w:tcW w:w="36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0D04CB" w14:textId="77777777" w:rsidR="006B345A" w:rsidRPr="0032393E" w:rsidRDefault="006B345A" w:rsidP="00607B04">
            <w:pPr>
              <w:pStyle w:val="Tabletext"/>
              <w:jc w:val="center"/>
              <w:rPr>
                <w:rFonts w:cstheme="minorHAnsi"/>
                <w:sz w:val="18"/>
                <w:szCs w:val="18"/>
                <w:lang w:val="fr-FR"/>
              </w:rPr>
            </w:pPr>
            <w:r w:rsidRPr="0032393E">
              <w:rPr>
                <w:rFonts w:cstheme="minorHAnsi"/>
                <w:color w:val="000000"/>
                <w:sz w:val="18"/>
                <w:szCs w:val="18"/>
                <w:lang w:val="fr-FR"/>
              </w:rPr>
              <w:t>108 813</w:t>
            </w:r>
          </w:p>
        </w:tc>
        <w:tc>
          <w:tcPr>
            <w:tcW w:w="81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7D8D28" w14:textId="77777777" w:rsidR="006B345A" w:rsidRPr="0032393E" w:rsidRDefault="006B345A" w:rsidP="00607B04">
            <w:pPr>
              <w:pStyle w:val="Tabletext"/>
              <w:jc w:val="center"/>
              <w:rPr>
                <w:rFonts w:cstheme="minorHAnsi"/>
                <w:sz w:val="18"/>
                <w:szCs w:val="18"/>
                <w:lang w:val="fr-FR"/>
              </w:rPr>
            </w:pPr>
            <w:r w:rsidRPr="0032393E">
              <w:rPr>
                <w:rFonts w:cstheme="minorHAnsi"/>
                <w:color w:val="000000"/>
                <w:sz w:val="18"/>
                <w:szCs w:val="18"/>
                <w:lang w:val="fr-FR"/>
              </w:rPr>
              <w:t>Ministère de l'information, de la communication et des technologies de l'Eswatini (MICT)</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EDBB97" w14:textId="688F9AA8" w:rsidR="006B345A" w:rsidRPr="0032393E" w:rsidRDefault="00607B04" w:rsidP="006B345A">
            <w:pPr>
              <w:pStyle w:val="Tabletext"/>
              <w:rPr>
                <w:rFonts w:cstheme="minorHAnsi"/>
                <w:sz w:val="18"/>
                <w:szCs w:val="18"/>
                <w:lang w:val="fr-FR"/>
              </w:rPr>
            </w:pPr>
            <w:r w:rsidRPr="0032393E">
              <w:rPr>
                <w:rFonts w:cstheme="minorHAnsi"/>
                <w:sz w:val="18"/>
                <w:szCs w:val="18"/>
                <w:lang w:val="fr-FR"/>
              </w:rPr>
              <w:t>Rés. 89 de la CMDT</w:t>
            </w:r>
          </w:p>
        </w:tc>
      </w:tr>
      <w:tr w:rsidR="00607B04" w:rsidRPr="0032393E" w14:paraId="708B2D10"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A33295" w14:textId="77777777" w:rsidR="006B345A" w:rsidRPr="0032393E" w:rsidRDefault="006B345A" w:rsidP="006B345A">
            <w:pPr>
              <w:pStyle w:val="Tabletext"/>
              <w:rPr>
                <w:rFonts w:cstheme="minorHAnsi"/>
                <w:b/>
                <w:sz w:val="18"/>
                <w:szCs w:val="18"/>
                <w:lang w:val="fr-FR"/>
              </w:rPr>
            </w:pPr>
            <w:r w:rsidRPr="0032393E">
              <w:rPr>
                <w:rFonts w:cstheme="minorHAnsi"/>
                <w:b/>
                <w:color w:val="000000"/>
                <w:sz w:val="18"/>
                <w:szCs w:val="18"/>
                <w:lang w:val="fr-FR"/>
              </w:rPr>
              <w:t xml:space="preserve">Pays bénéficiaires </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D85D96" w14:textId="4A849001" w:rsidR="006B345A" w:rsidRPr="0032393E" w:rsidRDefault="006B345A" w:rsidP="006B345A">
            <w:pPr>
              <w:pStyle w:val="Tabletext"/>
              <w:rPr>
                <w:rFonts w:cstheme="minorHAnsi"/>
                <w:sz w:val="18"/>
                <w:szCs w:val="18"/>
                <w:lang w:val="fr-FR"/>
              </w:rPr>
            </w:pPr>
            <w:r w:rsidRPr="0032393E">
              <w:rPr>
                <w:rFonts w:cstheme="minorHAnsi"/>
                <w:color w:val="000000"/>
                <w:sz w:val="18"/>
                <w:szCs w:val="18"/>
                <w:lang w:val="fr-FR"/>
              </w:rPr>
              <w:t>Royaume d'Eswatini</w:t>
            </w:r>
          </w:p>
        </w:tc>
      </w:tr>
      <w:tr w:rsidR="00607B04" w:rsidRPr="0032393E" w14:paraId="7073B041"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4CBC78" w14:textId="77777777" w:rsidR="006B345A" w:rsidRPr="0032393E" w:rsidRDefault="006B345A" w:rsidP="006B345A">
            <w:pPr>
              <w:pStyle w:val="Tabletext"/>
              <w:rPr>
                <w:rFonts w:cstheme="minorHAnsi"/>
                <w:b/>
                <w:sz w:val="18"/>
                <w:szCs w:val="18"/>
                <w:lang w:val="fr-FR"/>
              </w:rPr>
            </w:pPr>
            <w:r w:rsidRPr="0032393E">
              <w:rPr>
                <w:rFonts w:cstheme="minorHAnsi"/>
                <w:b/>
                <w:color w:val="000000"/>
                <w:sz w:val="18"/>
                <w:szCs w:val="18"/>
                <w:lang w:val="fr-FR"/>
              </w:rPr>
              <w:t>Résultats attendus et réalisations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8E71298" w14:textId="77777777" w:rsidR="006B345A" w:rsidRPr="0032393E" w:rsidRDefault="006B345A" w:rsidP="006B345A">
            <w:pPr>
              <w:pStyle w:val="Tabletext"/>
              <w:rPr>
                <w:rFonts w:cstheme="minorHAnsi"/>
                <w:sz w:val="18"/>
                <w:szCs w:val="18"/>
                <w:lang w:val="fr-FR"/>
              </w:rPr>
            </w:pPr>
            <w:r w:rsidRPr="0032393E">
              <w:rPr>
                <w:rFonts w:cstheme="minorHAnsi"/>
                <w:color w:val="000000"/>
                <w:sz w:val="18"/>
                <w:szCs w:val="18"/>
                <w:lang w:val="fr-FR"/>
              </w:rPr>
              <w:t>Ce projet vise essentiellement à obtenir les résultats suivants:</w:t>
            </w:r>
          </w:p>
          <w:p w14:paraId="03C14A9B" w14:textId="5A9553CC" w:rsidR="006B345A" w:rsidRPr="0032393E" w:rsidRDefault="006B345A" w:rsidP="00720B6F">
            <w:pPr>
              <w:pStyle w:val="enumlev1"/>
              <w:tabs>
                <w:tab w:val="clear" w:pos="1134"/>
              </w:tabs>
              <w:spacing w:before="40" w:after="40"/>
              <w:ind w:left="454" w:hanging="454"/>
              <w:rPr>
                <w:sz w:val="18"/>
                <w:szCs w:val="18"/>
                <w:lang w:val="fr-FR"/>
              </w:rPr>
            </w:pPr>
            <w:r w:rsidRPr="0032393E">
              <w:rPr>
                <w:rFonts w:cstheme="minorHAnsi"/>
                <w:color w:val="000000"/>
                <w:sz w:val="18"/>
                <w:szCs w:val="18"/>
                <w:lang w:val="fr-FR"/>
              </w:rPr>
              <w:t>1</w:t>
            </w:r>
            <w:r w:rsidRPr="0032393E">
              <w:rPr>
                <w:sz w:val="18"/>
                <w:szCs w:val="18"/>
                <w:lang w:val="fr-FR"/>
              </w:rPr>
              <w:t>)</w:t>
            </w:r>
            <w:r w:rsidR="00607B04" w:rsidRPr="0032393E">
              <w:rPr>
                <w:sz w:val="18"/>
                <w:szCs w:val="18"/>
                <w:lang w:val="fr-FR"/>
              </w:rPr>
              <w:tab/>
            </w:r>
            <w:r w:rsidRPr="0032393E">
              <w:rPr>
                <w:sz w:val="18"/>
                <w:szCs w:val="18"/>
                <w:lang w:val="fr-FR"/>
              </w:rPr>
              <w:t>Élaborer une feuille de route adaptée aux différents pays et orientée vers l'action pour l'adoption de GovStack et le développement de l'infrastructure publique numérique (DPI) nationale, y compris l'identification des modules, des services et des cas d'utilisation prioritaires, le prototypage rapide, la mise en œuvre de tests et la mise à l'échelle, et les étapes à plus long terme pour la transformation numérique durable des services publics.</w:t>
            </w:r>
          </w:p>
          <w:p w14:paraId="2957D9AD" w14:textId="103AC332" w:rsidR="006B345A" w:rsidRPr="0032393E" w:rsidRDefault="006B345A" w:rsidP="00720B6F">
            <w:pPr>
              <w:pStyle w:val="enumlev1"/>
              <w:tabs>
                <w:tab w:val="clear" w:pos="1134"/>
              </w:tabs>
              <w:spacing w:before="40" w:after="40"/>
              <w:ind w:left="454" w:hanging="454"/>
              <w:rPr>
                <w:sz w:val="18"/>
                <w:szCs w:val="18"/>
                <w:lang w:val="fr-FR"/>
              </w:rPr>
            </w:pPr>
            <w:r w:rsidRPr="0032393E">
              <w:rPr>
                <w:sz w:val="18"/>
                <w:szCs w:val="18"/>
                <w:lang w:val="fr-FR"/>
              </w:rPr>
              <w:t>2)</w:t>
            </w:r>
            <w:r w:rsidR="00607B04" w:rsidRPr="0032393E">
              <w:rPr>
                <w:sz w:val="18"/>
                <w:szCs w:val="18"/>
                <w:lang w:val="fr-FR"/>
              </w:rPr>
              <w:tab/>
            </w:r>
            <w:r w:rsidRPr="0032393E">
              <w:rPr>
                <w:sz w:val="18"/>
                <w:szCs w:val="18"/>
                <w:lang w:val="fr-FR"/>
              </w:rPr>
              <w:t>Doter les membres de l'équipe responsable de la transformation numérique en Eswatini de nouvelles compétences et connaissances leur permettant de participer à la conception et à la mise en œuvre de services publics numériques et de DPI, en tirant parti des bonnes pratiques internationales, de l'approche et des ressources de GovStack, et de la coopération avec la communauté mondiale des professionnels.</w:t>
            </w:r>
          </w:p>
          <w:p w14:paraId="2A46929F" w14:textId="0F765AC2" w:rsidR="006B345A" w:rsidRPr="0032393E" w:rsidRDefault="006B345A" w:rsidP="00720B6F">
            <w:pPr>
              <w:pStyle w:val="enumlev1"/>
              <w:tabs>
                <w:tab w:val="clear" w:pos="1134"/>
              </w:tabs>
              <w:spacing w:before="40" w:after="40"/>
              <w:ind w:left="454" w:hanging="454"/>
              <w:rPr>
                <w:rFonts w:cstheme="minorHAnsi"/>
                <w:sz w:val="18"/>
                <w:szCs w:val="18"/>
                <w:lang w:val="fr-FR"/>
              </w:rPr>
            </w:pPr>
            <w:r w:rsidRPr="0032393E">
              <w:rPr>
                <w:sz w:val="18"/>
                <w:szCs w:val="18"/>
                <w:lang w:val="fr-FR"/>
              </w:rPr>
              <w:t>3)</w:t>
            </w:r>
            <w:r w:rsidR="00607B04" w:rsidRPr="0032393E">
              <w:rPr>
                <w:sz w:val="18"/>
                <w:szCs w:val="18"/>
                <w:lang w:val="fr-FR"/>
              </w:rPr>
              <w:tab/>
            </w:r>
            <w:r w:rsidRPr="0032393E">
              <w:rPr>
                <w:sz w:val="18"/>
                <w:szCs w:val="18"/>
                <w:lang w:val="fr-FR"/>
              </w:rPr>
              <w:t>Doter les parties prenantes en Eswatini d'expérience et de connaissances pratiques grâce à la conception et au développement de prototypes de services prioritaires basés sur une analyse de la situation et des cas d'utilisation pertinents, en tirant parti des modules GovStack, des maquettes, des spécifications et des API GovStack personnalisées</w:t>
            </w:r>
            <w:r w:rsidRPr="0032393E">
              <w:rPr>
                <w:rFonts w:cstheme="minorHAnsi"/>
                <w:color w:val="000000"/>
                <w:sz w:val="18"/>
                <w:szCs w:val="18"/>
                <w:lang w:val="fr-FR"/>
              </w:rPr>
              <w:t xml:space="preserve"> pour répondre aux exigences locales.</w:t>
            </w:r>
          </w:p>
        </w:tc>
      </w:tr>
      <w:tr w:rsidR="006B345A" w:rsidRPr="0032393E" w14:paraId="562DDD80" w14:textId="77777777" w:rsidTr="00CE6D80">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3DAD4B" w14:textId="4CC6B945" w:rsidR="006B345A" w:rsidRPr="0032393E" w:rsidRDefault="006B345A" w:rsidP="006B345A">
            <w:pPr>
              <w:pStyle w:val="Tabletext"/>
              <w:rPr>
                <w:rFonts w:cstheme="minorHAnsi"/>
                <w:b/>
                <w:sz w:val="18"/>
                <w:szCs w:val="18"/>
                <w:lang w:val="fr-FR"/>
              </w:rPr>
            </w:pPr>
          </w:p>
        </w:tc>
      </w:tr>
      <w:tr w:rsidR="00B16B0D" w:rsidRPr="0032393E" w14:paraId="3EEA4303"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976DBD" w14:textId="77777777" w:rsidR="006B345A" w:rsidRPr="0032393E" w:rsidRDefault="006B345A" w:rsidP="00720B6F">
            <w:pPr>
              <w:pStyle w:val="Tabletext"/>
              <w:jc w:val="center"/>
              <w:rPr>
                <w:rFonts w:cstheme="minorHAnsi"/>
                <w:b/>
                <w:sz w:val="18"/>
                <w:szCs w:val="18"/>
                <w:lang w:val="fr-FR"/>
              </w:rPr>
            </w:pPr>
            <w:r w:rsidRPr="0032393E">
              <w:rPr>
                <w:rFonts w:cstheme="minorHAnsi"/>
                <w:b/>
                <w:color w:val="000000"/>
                <w:sz w:val="18"/>
                <w:szCs w:val="18"/>
                <w:lang w:val="fr-FR"/>
              </w:rPr>
              <w:lastRenderedPageBreak/>
              <w:t>9UGA21008</w:t>
            </w:r>
          </w:p>
        </w:tc>
        <w:tc>
          <w:tcPr>
            <w:tcW w:w="113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59B744" w14:textId="77777777" w:rsidR="006B345A" w:rsidRPr="0032393E" w:rsidRDefault="006B345A" w:rsidP="006B345A">
            <w:pPr>
              <w:pStyle w:val="Tabletext"/>
              <w:rPr>
                <w:rFonts w:cstheme="minorHAnsi"/>
                <w:sz w:val="18"/>
                <w:szCs w:val="18"/>
                <w:lang w:val="fr-FR"/>
              </w:rPr>
            </w:pPr>
            <w:r w:rsidRPr="0032393E">
              <w:rPr>
                <w:rFonts w:cstheme="minorHAnsi"/>
                <w:color w:val="000000"/>
                <w:sz w:val="18"/>
                <w:szCs w:val="18"/>
                <w:lang w:val="fr-FR"/>
              </w:rPr>
              <w:t>Assistance technique et formation proposées à l'Ouganda concernant la Stratégie de développement national des TIC</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D869BF" w14:textId="77777777" w:rsidR="006B345A" w:rsidRPr="0032393E" w:rsidRDefault="006B345A" w:rsidP="00607B04">
            <w:pPr>
              <w:pStyle w:val="Tabletext"/>
              <w:jc w:val="center"/>
              <w:rPr>
                <w:rFonts w:cstheme="minorHAnsi"/>
                <w:sz w:val="18"/>
                <w:szCs w:val="18"/>
                <w:lang w:val="fr-FR"/>
              </w:rPr>
            </w:pPr>
            <w:r w:rsidRPr="0032393E">
              <w:rPr>
                <w:rFonts w:cstheme="minorHAnsi"/>
                <w:color w:val="000000"/>
                <w:sz w:val="18"/>
                <w:szCs w:val="18"/>
                <w:lang w:val="fr-FR"/>
              </w:rPr>
              <w:t>1er janvier 2021</w:t>
            </w:r>
          </w:p>
        </w:tc>
        <w:tc>
          <w:tcPr>
            <w:tcW w:w="56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5D8726" w14:textId="77777777" w:rsidR="006B345A" w:rsidRPr="0032393E" w:rsidRDefault="006B345A" w:rsidP="00607B04">
            <w:pPr>
              <w:pStyle w:val="Tabletext"/>
              <w:jc w:val="center"/>
              <w:rPr>
                <w:rFonts w:cstheme="minorHAnsi"/>
                <w:sz w:val="18"/>
                <w:szCs w:val="18"/>
                <w:lang w:val="fr-FR"/>
              </w:rPr>
            </w:pPr>
            <w:r w:rsidRPr="0032393E">
              <w:rPr>
                <w:rFonts w:cstheme="minorHAnsi"/>
                <w:color w:val="000000"/>
                <w:sz w:val="18"/>
                <w:szCs w:val="18"/>
                <w:lang w:val="fr-FR"/>
              </w:rPr>
              <w:t>30 mars 2025</w:t>
            </w:r>
          </w:p>
        </w:tc>
        <w:tc>
          <w:tcPr>
            <w:tcW w:w="43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169094" w14:textId="77777777" w:rsidR="006B345A" w:rsidRPr="0032393E" w:rsidRDefault="006B345A" w:rsidP="00607B04">
            <w:pPr>
              <w:pStyle w:val="Tabletext"/>
              <w:jc w:val="center"/>
              <w:rPr>
                <w:rFonts w:cstheme="minorHAnsi"/>
                <w:sz w:val="18"/>
                <w:szCs w:val="18"/>
                <w:lang w:val="fr-FR"/>
              </w:rPr>
            </w:pPr>
            <w:r w:rsidRPr="0032393E">
              <w:rPr>
                <w:rFonts w:cstheme="minorHAnsi"/>
                <w:color w:val="000000"/>
                <w:sz w:val="18"/>
                <w:szCs w:val="18"/>
                <w:lang w:val="fr-FR"/>
              </w:rPr>
              <w:t>Mis en œuvre</w:t>
            </w:r>
          </w:p>
        </w:tc>
        <w:tc>
          <w:tcPr>
            <w:tcW w:w="36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B53416" w14:textId="77777777" w:rsidR="006B345A" w:rsidRPr="0032393E" w:rsidRDefault="006B345A" w:rsidP="00607B04">
            <w:pPr>
              <w:pStyle w:val="Tabletext"/>
              <w:jc w:val="center"/>
              <w:rPr>
                <w:rFonts w:cstheme="minorHAnsi"/>
                <w:sz w:val="18"/>
                <w:szCs w:val="18"/>
                <w:lang w:val="fr-FR"/>
              </w:rPr>
            </w:pPr>
            <w:r w:rsidRPr="0032393E">
              <w:rPr>
                <w:rFonts w:cstheme="minorHAnsi"/>
                <w:color w:val="000000"/>
                <w:sz w:val="18"/>
                <w:szCs w:val="18"/>
                <w:lang w:val="fr-FR"/>
              </w:rPr>
              <w:t>1 691 000</w:t>
            </w:r>
          </w:p>
        </w:tc>
        <w:tc>
          <w:tcPr>
            <w:tcW w:w="81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9C2447" w14:textId="77777777" w:rsidR="006B345A" w:rsidRPr="0032393E" w:rsidRDefault="006B345A" w:rsidP="00607B04">
            <w:pPr>
              <w:pStyle w:val="Tabletext"/>
              <w:jc w:val="center"/>
              <w:rPr>
                <w:rFonts w:cstheme="minorHAnsi"/>
                <w:sz w:val="18"/>
                <w:szCs w:val="18"/>
                <w:lang w:val="fr-FR"/>
              </w:rPr>
            </w:pPr>
            <w:r w:rsidRPr="0032393E">
              <w:rPr>
                <w:rFonts w:cstheme="minorHAnsi"/>
                <w:color w:val="000000"/>
                <w:sz w:val="18"/>
                <w:szCs w:val="18"/>
                <w:lang w:val="fr-FR"/>
              </w:rPr>
              <w:t>Ministère de l'industrie et des technologies de l'information de la République populaire de Chine (MIIT)</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9D5901" w14:textId="77777777" w:rsidR="00607B04" w:rsidRPr="0032393E" w:rsidRDefault="00607B04" w:rsidP="00607B04">
            <w:pPr>
              <w:pStyle w:val="Tabletext"/>
              <w:rPr>
                <w:rFonts w:cstheme="minorHAnsi"/>
                <w:sz w:val="18"/>
                <w:szCs w:val="18"/>
                <w:lang w:val="fr-FR"/>
              </w:rPr>
            </w:pPr>
            <w:r w:rsidRPr="0032393E">
              <w:rPr>
                <w:rFonts w:cstheme="minorHAnsi"/>
                <w:sz w:val="18"/>
                <w:szCs w:val="18"/>
                <w:lang w:val="fr-FR"/>
              </w:rPr>
              <w:t>Rés. 13 de la CMDT</w:t>
            </w:r>
          </w:p>
          <w:p w14:paraId="19647744" w14:textId="6C6C5413" w:rsidR="006B345A" w:rsidRPr="0032393E" w:rsidRDefault="00607B04" w:rsidP="00607B04">
            <w:pPr>
              <w:pStyle w:val="Tabletext"/>
              <w:rPr>
                <w:rFonts w:cstheme="minorHAnsi"/>
                <w:sz w:val="18"/>
                <w:szCs w:val="18"/>
                <w:lang w:val="fr-FR"/>
              </w:rPr>
            </w:pPr>
            <w:r w:rsidRPr="0032393E">
              <w:rPr>
                <w:rFonts w:cstheme="minorHAnsi"/>
                <w:sz w:val="18"/>
                <w:szCs w:val="18"/>
                <w:lang w:val="fr-FR"/>
              </w:rPr>
              <w:t>Rés. 89 de la CMDT</w:t>
            </w:r>
          </w:p>
        </w:tc>
      </w:tr>
      <w:tr w:rsidR="00607B04" w:rsidRPr="0032393E" w14:paraId="06AAD018"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198D14" w14:textId="12E25F81" w:rsidR="006B345A" w:rsidRPr="0032393E" w:rsidRDefault="006B345A" w:rsidP="006B345A">
            <w:pPr>
              <w:pStyle w:val="Tabletext"/>
              <w:rPr>
                <w:rFonts w:cstheme="minorHAnsi"/>
                <w:b/>
                <w:sz w:val="18"/>
                <w:szCs w:val="18"/>
                <w:lang w:val="fr-FR"/>
              </w:rPr>
            </w:pPr>
            <w:r w:rsidRPr="0032393E">
              <w:rPr>
                <w:rFonts w:cstheme="minorHAnsi"/>
                <w:b/>
                <w:color w:val="000000"/>
                <w:sz w:val="18"/>
                <w:szCs w:val="18"/>
                <w:lang w:val="fr-FR"/>
              </w:rPr>
              <w:t>Pays bénéficiaires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45FA94" w14:textId="1176A26C" w:rsidR="006B345A" w:rsidRPr="0032393E" w:rsidRDefault="006B345A" w:rsidP="006B345A">
            <w:pPr>
              <w:pStyle w:val="Tabletext"/>
              <w:rPr>
                <w:rFonts w:cstheme="minorHAnsi"/>
                <w:sz w:val="18"/>
                <w:szCs w:val="18"/>
                <w:lang w:val="fr-FR"/>
              </w:rPr>
            </w:pPr>
            <w:r w:rsidRPr="0032393E">
              <w:rPr>
                <w:rFonts w:cstheme="minorHAnsi"/>
                <w:color w:val="000000"/>
                <w:sz w:val="18"/>
                <w:szCs w:val="18"/>
                <w:lang w:val="fr-FR"/>
              </w:rPr>
              <w:t>République de l'Ouganda</w:t>
            </w:r>
          </w:p>
        </w:tc>
      </w:tr>
      <w:tr w:rsidR="00607B04" w:rsidRPr="0032393E" w14:paraId="258BE4C5"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FDD167" w14:textId="77777777" w:rsidR="006B345A" w:rsidRPr="0032393E" w:rsidRDefault="006B345A" w:rsidP="006B345A">
            <w:pPr>
              <w:pStyle w:val="Tabletext"/>
              <w:rPr>
                <w:rFonts w:cstheme="minorHAnsi"/>
                <w:b/>
                <w:sz w:val="18"/>
                <w:szCs w:val="18"/>
                <w:lang w:val="fr-FR"/>
              </w:rPr>
            </w:pPr>
            <w:r w:rsidRPr="0032393E">
              <w:rPr>
                <w:rFonts w:cstheme="minorHAnsi"/>
                <w:b/>
                <w:color w:val="000000"/>
                <w:sz w:val="18"/>
                <w:szCs w:val="18"/>
                <w:lang w:val="fr-FR"/>
              </w:rPr>
              <w:t>Résultats attendus et réalisations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1574E75" w14:textId="77777777" w:rsidR="006B345A" w:rsidRPr="0032393E" w:rsidRDefault="006B345A" w:rsidP="006B345A">
            <w:pPr>
              <w:pStyle w:val="Tabletext"/>
              <w:rPr>
                <w:rFonts w:cstheme="minorHAnsi"/>
                <w:sz w:val="18"/>
                <w:szCs w:val="18"/>
                <w:lang w:val="fr-FR"/>
              </w:rPr>
            </w:pPr>
            <w:r w:rsidRPr="0032393E">
              <w:rPr>
                <w:rFonts w:cstheme="minorHAnsi"/>
                <w:color w:val="000000"/>
                <w:sz w:val="18"/>
                <w:szCs w:val="18"/>
                <w:lang w:val="fr-FR"/>
              </w:rPr>
              <w:t>Ce projet a contribué à la mise en œuvre du NDP III et de la stratégie de l'Ouganda en matière de numérique (</w:t>
            </w:r>
            <w:r w:rsidRPr="0032393E">
              <w:rPr>
                <w:rFonts w:cstheme="minorHAnsi"/>
                <w:i/>
                <w:iCs/>
                <w:color w:val="000000"/>
                <w:sz w:val="18"/>
                <w:szCs w:val="18"/>
                <w:lang w:val="fr-FR"/>
              </w:rPr>
              <w:t>Uganda Digital Vision</w:t>
            </w:r>
            <w:r w:rsidRPr="0032393E">
              <w:rPr>
                <w:rFonts w:cstheme="minorHAnsi"/>
                <w:color w:val="000000"/>
                <w:sz w:val="18"/>
                <w:szCs w:val="18"/>
                <w:lang w:val="fr-FR"/>
              </w:rPr>
              <w:t xml:space="preserve"> ou DUV). Plus précisément, les travaux ont contribué à l'obtention des résultats suivants:</w:t>
            </w:r>
          </w:p>
          <w:p w14:paraId="6D69C9E0" w14:textId="350A4C11" w:rsidR="006B345A" w:rsidRPr="0032393E" w:rsidRDefault="00607B04" w:rsidP="00720B6F">
            <w:pPr>
              <w:pStyle w:val="enumlev1"/>
              <w:tabs>
                <w:tab w:val="clear" w:pos="1134"/>
              </w:tabs>
              <w:spacing w:before="40" w:after="40"/>
              <w:ind w:left="454" w:hanging="454"/>
              <w:rPr>
                <w:sz w:val="18"/>
                <w:szCs w:val="18"/>
                <w:lang w:val="fr-FR"/>
              </w:rPr>
            </w:pPr>
            <w:r w:rsidRPr="0032393E">
              <w:rPr>
                <w:rFonts w:cstheme="minorHAnsi"/>
                <w:color w:val="000000"/>
                <w:sz w:val="18"/>
                <w:szCs w:val="18"/>
                <w:lang w:val="fr-FR"/>
              </w:rPr>
              <w:t>–</w:t>
            </w:r>
            <w:r w:rsidRPr="0032393E">
              <w:rPr>
                <w:rFonts w:cstheme="minorHAnsi"/>
                <w:color w:val="000000"/>
                <w:sz w:val="18"/>
                <w:szCs w:val="18"/>
                <w:lang w:val="fr-FR"/>
              </w:rPr>
              <w:tab/>
            </w:r>
            <w:r w:rsidR="006B345A" w:rsidRPr="0032393E">
              <w:rPr>
                <w:sz w:val="18"/>
                <w:szCs w:val="18"/>
                <w:lang w:val="fr-FR"/>
              </w:rPr>
              <w:t>Examen de la politique et de la stratégie nationales de développement des TIC: une assistance technique a été fournie à l'Ouganda en ce qui concerne la politique et la stratégie de développement des TIC. Il s'agissait notamment de formuler une série de recommandations conformes aux piliers de la DUV que sont les infrastructures et la connectivité; les services numériques; l'innovation et l'entrepreneuriat.</w:t>
            </w:r>
          </w:p>
          <w:p w14:paraId="0E727B62" w14:textId="527AD8BD" w:rsidR="006B345A" w:rsidRPr="0032393E" w:rsidRDefault="00607B04" w:rsidP="00720B6F">
            <w:pPr>
              <w:pStyle w:val="enumlev1"/>
              <w:tabs>
                <w:tab w:val="clear" w:pos="1134"/>
              </w:tabs>
              <w:spacing w:before="40" w:after="40"/>
              <w:ind w:left="454" w:hanging="454"/>
              <w:rPr>
                <w:sz w:val="18"/>
                <w:szCs w:val="18"/>
                <w:lang w:val="fr-FR"/>
              </w:rPr>
            </w:pPr>
            <w:r w:rsidRPr="0032393E">
              <w:rPr>
                <w:sz w:val="18"/>
                <w:szCs w:val="18"/>
                <w:lang w:val="fr-FR"/>
              </w:rPr>
              <w:t>–</w:t>
            </w:r>
            <w:r w:rsidRPr="0032393E">
              <w:rPr>
                <w:sz w:val="18"/>
                <w:szCs w:val="18"/>
                <w:lang w:val="fr-FR"/>
              </w:rPr>
              <w:tab/>
            </w:r>
            <w:r w:rsidR="006B345A" w:rsidRPr="0032393E">
              <w:rPr>
                <w:sz w:val="18"/>
                <w:szCs w:val="18"/>
                <w:lang w:val="fr-FR"/>
              </w:rPr>
              <w:t>Renforcement des capacités institutionnelles et humaines des décideurs, du secteur privé et des principales parties prenantes pour permettre et faciliter la transformation numérique. Par le biais de ces mesures, un appui a été fourni aux capacités d'élaboration et de mise en œuvre des politiques des gouvernements et des organismes affiliés, contribuant ainsi au renforcement des compétences du secteur local des TIC et de la population dans son ensemble pour faire avancer le programme de transformation numérique du pays.</w:t>
            </w:r>
          </w:p>
          <w:p w14:paraId="58F40C62" w14:textId="4DD9A4A6" w:rsidR="006B345A" w:rsidRPr="0032393E" w:rsidRDefault="00607B04" w:rsidP="00720B6F">
            <w:pPr>
              <w:pStyle w:val="enumlev1"/>
              <w:tabs>
                <w:tab w:val="clear" w:pos="1134"/>
              </w:tabs>
              <w:spacing w:before="40" w:after="40"/>
              <w:ind w:left="454" w:hanging="454"/>
              <w:rPr>
                <w:rFonts w:cstheme="minorHAnsi"/>
                <w:sz w:val="18"/>
                <w:szCs w:val="18"/>
                <w:lang w:val="fr-FR"/>
              </w:rPr>
            </w:pPr>
            <w:r w:rsidRPr="0032393E">
              <w:rPr>
                <w:sz w:val="18"/>
                <w:szCs w:val="18"/>
                <w:lang w:val="fr-FR"/>
              </w:rPr>
              <w:t>–</w:t>
            </w:r>
            <w:r w:rsidRPr="0032393E">
              <w:rPr>
                <w:sz w:val="18"/>
                <w:szCs w:val="18"/>
                <w:lang w:val="fr-FR"/>
              </w:rPr>
              <w:tab/>
            </w:r>
            <w:r w:rsidR="006B345A" w:rsidRPr="0032393E">
              <w:rPr>
                <w:sz w:val="18"/>
                <w:szCs w:val="18"/>
                <w:lang w:val="fr-FR"/>
              </w:rPr>
              <w:t>Mise en œuvre</w:t>
            </w:r>
            <w:r w:rsidR="006B345A" w:rsidRPr="0032393E">
              <w:rPr>
                <w:rFonts w:cstheme="minorHAnsi"/>
                <w:color w:val="000000"/>
                <w:sz w:val="18"/>
                <w:szCs w:val="18"/>
                <w:lang w:val="fr-FR"/>
              </w:rPr>
              <w:t xml:space="preserve"> et pilotage de cas d'utilisation et de services, tels que des mécanismes de partenariat, pour étayer les recommandations politiques et la transposition à plus grande échelle des programmes de renforcement des capacités.</w:t>
            </w:r>
          </w:p>
        </w:tc>
      </w:tr>
      <w:tr w:rsidR="00B16B0D" w:rsidRPr="0032393E" w14:paraId="4C4747C0"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D412E4" w14:textId="77777777" w:rsidR="006B345A" w:rsidRPr="0032393E" w:rsidRDefault="006B345A" w:rsidP="00720B6F">
            <w:pPr>
              <w:pStyle w:val="Tabletext"/>
              <w:jc w:val="center"/>
              <w:rPr>
                <w:rFonts w:cstheme="minorHAnsi"/>
                <w:b/>
                <w:sz w:val="18"/>
                <w:szCs w:val="18"/>
                <w:lang w:val="fr-FR"/>
              </w:rPr>
            </w:pPr>
            <w:r w:rsidRPr="0032393E">
              <w:rPr>
                <w:rFonts w:cstheme="minorHAnsi"/>
                <w:b/>
                <w:color w:val="000000"/>
                <w:sz w:val="18"/>
                <w:szCs w:val="18"/>
                <w:lang w:val="fr-FR"/>
              </w:rPr>
              <w:t>2GLO21115</w:t>
            </w:r>
          </w:p>
        </w:tc>
        <w:tc>
          <w:tcPr>
            <w:tcW w:w="113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E56695" w14:textId="77777777" w:rsidR="006B345A" w:rsidRPr="0032393E" w:rsidRDefault="006B345A" w:rsidP="006B345A">
            <w:pPr>
              <w:pStyle w:val="Tabletext"/>
              <w:rPr>
                <w:rFonts w:cstheme="minorHAnsi"/>
                <w:sz w:val="18"/>
                <w:szCs w:val="18"/>
                <w:lang w:val="fr-FR"/>
              </w:rPr>
            </w:pPr>
            <w:r w:rsidRPr="0032393E">
              <w:rPr>
                <w:rFonts w:cstheme="minorHAnsi"/>
                <w:color w:val="000000"/>
                <w:sz w:val="18"/>
                <w:szCs w:val="18"/>
                <w:lang w:val="fr-FR"/>
              </w:rPr>
              <w:t>Digital Skills Badges</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9D2CFD" w14:textId="77777777" w:rsidR="006B345A" w:rsidRPr="0032393E" w:rsidRDefault="006B345A" w:rsidP="00607B04">
            <w:pPr>
              <w:pStyle w:val="Tabletext"/>
              <w:jc w:val="center"/>
              <w:rPr>
                <w:rFonts w:cstheme="minorHAnsi"/>
                <w:sz w:val="18"/>
                <w:szCs w:val="18"/>
                <w:lang w:val="fr-FR"/>
              </w:rPr>
            </w:pPr>
            <w:r w:rsidRPr="0032393E">
              <w:rPr>
                <w:rFonts w:cstheme="minorHAnsi"/>
                <w:color w:val="000000"/>
                <w:sz w:val="18"/>
                <w:szCs w:val="18"/>
                <w:lang w:val="fr-FR"/>
              </w:rPr>
              <w:t>1er février 2021</w:t>
            </w:r>
          </w:p>
        </w:tc>
        <w:tc>
          <w:tcPr>
            <w:tcW w:w="56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D39BA2" w14:textId="77777777" w:rsidR="006B345A" w:rsidRPr="0032393E" w:rsidRDefault="006B345A" w:rsidP="00607B04">
            <w:pPr>
              <w:pStyle w:val="Tabletext"/>
              <w:jc w:val="center"/>
              <w:rPr>
                <w:rFonts w:cstheme="minorHAnsi"/>
                <w:sz w:val="18"/>
                <w:szCs w:val="18"/>
                <w:lang w:val="fr-FR"/>
              </w:rPr>
            </w:pPr>
            <w:r w:rsidRPr="0032393E">
              <w:rPr>
                <w:rFonts w:cstheme="minorHAnsi"/>
                <w:color w:val="000000"/>
                <w:sz w:val="18"/>
                <w:szCs w:val="18"/>
                <w:lang w:val="fr-FR"/>
              </w:rPr>
              <w:t>31 mai 2024</w:t>
            </w:r>
          </w:p>
        </w:tc>
        <w:tc>
          <w:tcPr>
            <w:tcW w:w="43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0678C1" w14:textId="77777777" w:rsidR="006B345A" w:rsidRPr="0032393E" w:rsidRDefault="006B345A" w:rsidP="00607B04">
            <w:pPr>
              <w:pStyle w:val="Tabletext"/>
              <w:jc w:val="center"/>
              <w:rPr>
                <w:rFonts w:cstheme="minorHAnsi"/>
                <w:sz w:val="18"/>
                <w:szCs w:val="18"/>
                <w:lang w:val="fr-FR"/>
              </w:rPr>
            </w:pPr>
            <w:r w:rsidRPr="0032393E">
              <w:rPr>
                <w:rFonts w:cstheme="minorHAnsi"/>
                <w:color w:val="000000"/>
                <w:sz w:val="18"/>
                <w:szCs w:val="18"/>
                <w:lang w:val="fr-FR"/>
              </w:rPr>
              <w:t>Mis en œuvre</w:t>
            </w:r>
          </w:p>
        </w:tc>
        <w:tc>
          <w:tcPr>
            <w:tcW w:w="36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537B53" w14:textId="77777777" w:rsidR="006B345A" w:rsidRPr="0032393E" w:rsidRDefault="006B345A" w:rsidP="00607B04">
            <w:pPr>
              <w:pStyle w:val="Tabletext"/>
              <w:jc w:val="center"/>
              <w:rPr>
                <w:rFonts w:cstheme="minorHAnsi"/>
                <w:sz w:val="18"/>
                <w:szCs w:val="18"/>
                <w:lang w:val="fr-FR"/>
              </w:rPr>
            </w:pPr>
            <w:r w:rsidRPr="0032393E">
              <w:rPr>
                <w:rFonts w:cstheme="minorHAnsi"/>
                <w:color w:val="000000"/>
                <w:sz w:val="18"/>
                <w:szCs w:val="18"/>
                <w:lang w:val="fr-FR"/>
              </w:rPr>
              <w:t>388 056</w:t>
            </w:r>
          </w:p>
        </w:tc>
        <w:tc>
          <w:tcPr>
            <w:tcW w:w="81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AEF8B1" w14:textId="77777777" w:rsidR="006B345A" w:rsidRPr="0032393E" w:rsidRDefault="006B345A" w:rsidP="00607B04">
            <w:pPr>
              <w:pStyle w:val="Tabletext"/>
              <w:jc w:val="center"/>
              <w:rPr>
                <w:rFonts w:cstheme="minorHAnsi"/>
                <w:sz w:val="18"/>
                <w:szCs w:val="18"/>
                <w:lang w:val="fr-FR"/>
              </w:rPr>
            </w:pPr>
            <w:r w:rsidRPr="0032393E">
              <w:rPr>
                <w:rFonts w:cstheme="minorHAnsi"/>
                <w:color w:val="000000"/>
                <w:sz w:val="18"/>
                <w:szCs w:val="18"/>
                <w:lang w:val="fr-FR"/>
              </w:rPr>
              <w:t>Women's WorldWide Web (W4)</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877A77" w14:textId="77777777" w:rsidR="006B345A" w:rsidRPr="0032393E" w:rsidRDefault="006B345A" w:rsidP="006B345A">
            <w:pPr>
              <w:pStyle w:val="Tabletext"/>
              <w:rPr>
                <w:rFonts w:cstheme="minorHAnsi"/>
                <w:sz w:val="18"/>
                <w:szCs w:val="18"/>
                <w:lang w:val="fr-FR"/>
              </w:rPr>
            </w:pPr>
            <w:r w:rsidRPr="0032393E">
              <w:rPr>
                <w:rFonts w:cstheme="minorHAnsi"/>
                <w:color w:val="000000"/>
                <w:sz w:val="18"/>
                <w:szCs w:val="18"/>
                <w:lang w:val="fr-FR"/>
              </w:rPr>
              <w:t>Rés. 76 de la CMDT</w:t>
            </w:r>
          </w:p>
        </w:tc>
      </w:tr>
      <w:tr w:rsidR="00607B04" w:rsidRPr="0032393E" w14:paraId="1ADAB86F"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986A96" w14:textId="3C360928" w:rsidR="006B345A" w:rsidRPr="0032393E" w:rsidRDefault="006B345A" w:rsidP="006B345A">
            <w:pPr>
              <w:pStyle w:val="Tabletext"/>
              <w:rPr>
                <w:rFonts w:cstheme="minorHAnsi"/>
                <w:b/>
                <w:sz w:val="18"/>
                <w:szCs w:val="18"/>
                <w:lang w:val="fr-FR"/>
              </w:rPr>
            </w:pPr>
            <w:r w:rsidRPr="0032393E">
              <w:rPr>
                <w:rFonts w:cstheme="minorHAnsi"/>
                <w:b/>
                <w:color w:val="000000"/>
                <w:sz w:val="18"/>
                <w:szCs w:val="18"/>
                <w:lang w:val="fr-FR"/>
              </w:rPr>
              <w:t xml:space="preserve">Pays bénéficiaires </w:t>
            </w:r>
            <w:r w:rsidRPr="0032393E">
              <w:rPr>
                <w:rFonts w:cstheme="minorHAnsi"/>
                <w:bCs/>
                <w:color w:val="000000"/>
                <w:sz w:val="18"/>
                <w:szCs w:val="18"/>
                <w:lang w:val="fr-FR"/>
              </w:rPr>
              <w:t>(y</w:t>
            </w:r>
            <w:r w:rsidR="00607B04" w:rsidRPr="0032393E">
              <w:rPr>
                <w:rFonts w:cstheme="minorHAnsi"/>
                <w:bCs/>
                <w:color w:val="000000"/>
                <w:sz w:val="18"/>
                <w:szCs w:val="18"/>
                <w:lang w:val="fr-FR"/>
              </w:rPr>
              <w:t> </w:t>
            </w:r>
            <w:r w:rsidRPr="0032393E">
              <w:rPr>
                <w:rFonts w:cstheme="minorHAnsi"/>
                <w:bCs/>
                <w:color w:val="000000"/>
                <w:sz w:val="18"/>
                <w:szCs w:val="18"/>
                <w:lang w:val="fr-FR"/>
              </w:rPr>
              <w:t>compris d'autres régions)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3DF488" w14:textId="000A1283" w:rsidR="006B345A" w:rsidRPr="0032393E" w:rsidRDefault="006B345A" w:rsidP="006B345A">
            <w:pPr>
              <w:pStyle w:val="Tabletext"/>
              <w:rPr>
                <w:rFonts w:cstheme="minorHAnsi"/>
                <w:sz w:val="18"/>
                <w:szCs w:val="18"/>
                <w:lang w:val="fr-FR"/>
              </w:rPr>
            </w:pPr>
            <w:r w:rsidRPr="0032393E">
              <w:rPr>
                <w:rFonts w:cstheme="minorHAnsi"/>
                <w:color w:val="000000"/>
                <w:sz w:val="18"/>
                <w:szCs w:val="18"/>
                <w:lang w:val="fr-FR"/>
              </w:rPr>
              <w:t>République fédérale démocratique d'Éthiopie, Jamaïque, République du Kenya, République fédérale démocratique du Népal, République des Philippines</w:t>
            </w:r>
          </w:p>
        </w:tc>
      </w:tr>
      <w:tr w:rsidR="00607B04" w:rsidRPr="0032393E" w14:paraId="235F86CD"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E2488C" w14:textId="77777777" w:rsidR="006B345A" w:rsidRPr="0032393E" w:rsidRDefault="006B345A" w:rsidP="006B345A">
            <w:pPr>
              <w:pStyle w:val="Tabletext"/>
              <w:rPr>
                <w:rFonts w:cstheme="minorHAnsi"/>
                <w:b/>
                <w:sz w:val="18"/>
                <w:szCs w:val="18"/>
                <w:lang w:val="fr-FR"/>
              </w:rPr>
            </w:pPr>
            <w:r w:rsidRPr="0032393E">
              <w:rPr>
                <w:rFonts w:cstheme="minorHAnsi"/>
                <w:b/>
                <w:color w:val="000000"/>
                <w:sz w:val="18"/>
                <w:szCs w:val="18"/>
                <w:lang w:val="fr-FR"/>
              </w:rPr>
              <w:t>Résultats attendus et réalisations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0614FA" w14:textId="7C848B60" w:rsidR="006B345A" w:rsidRPr="0032393E" w:rsidRDefault="006B345A" w:rsidP="006B345A">
            <w:pPr>
              <w:pStyle w:val="Tabletext"/>
              <w:rPr>
                <w:rFonts w:cstheme="minorHAnsi"/>
                <w:sz w:val="18"/>
                <w:szCs w:val="18"/>
                <w:lang w:val="fr-FR"/>
              </w:rPr>
            </w:pPr>
            <w:r w:rsidRPr="0032393E">
              <w:rPr>
                <w:rFonts w:cstheme="minorHAnsi"/>
                <w:color w:val="000000"/>
                <w:sz w:val="18"/>
                <w:szCs w:val="18"/>
                <w:lang w:val="fr-FR"/>
              </w:rPr>
              <w:t>Ce projet a contribué à l'obtention des résultats suivants: 1) 3 178 jeunes filles et jeunes femmes ont pu recevoir une formation directe dans le cadre du projet, pour un total de</w:t>
            </w:r>
            <w:r w:rsidR="00607B04" w:rsidRPr="0032393E">
              <w:rPr>
                <w:rFonts w:cstheme="minorHAnsi"/>
                <w:color w:val="000000"/>
                <w:sz w:val="18"/>
                <w:szCs w:val="18"/>
                <w:lang w:val="fr-FR"/>
              </w:rPr>
              <w:t> </w:t>
            </w:r>
            <w:r w:rsidRPr="0032393E">
              <w:rPr>
                <w:rFonts w:cstheme="minorHAnsi"/>
                <w:color w:val="000000"/>
                <w:sz w:val="18"/>
                <w:szCs w:val="18"/>
                <w:lang w:val="fr-FR"/>
              </w:rPr>
              <w:t>49 ateliers et cycles de mentorat en ligne (2 697 participantes aux ateliers et 350 participantes au programme de mentorat en ligne) en Éthiopie, en Jamaïque, au Kenya, au Népal et aux Philippines. La chaîne EQUALS HDS hébergée dans l'application EY STEAM a atteint plus de 5 000 filles</w:t>
            </w:r>
            <w:r w:rsidR="00607B04" w:rsidRPr="0032393E">
              <w:rPr>
                <w:rFonts w:cstheme="minorHAnsi"/>
                <w:color w:val="000000"/>
                <w:sz w:val="18"/>
                <w:szCs w:val="18"/>
                <w:lang w:val="fr-FR"/>
              </w:rPr>
              <w:t>;</w:t>
            </w:r>
            <w:r w:rsidRPr="0032393E">
              <w:rPr>
                <w:rFonts w:cstheme="minorHAnsi"/>
                <w:color w:val="000000"/>
                <w:sz w:val="18"/>
                <w:szCs w:val="18"/>
                <w:lang w:val="fr-FR"/>
              </w:rPr>
              <w:t xml:space="preserve"> 2) </w:t>
            </w:r>
            <w:r w:rsidR="00607B04" w:rsidRPr="0032393E">
              <w:rPr>
                <w:rFonts w:cstheme="minorHAnsi"/>
                <w:color w:val="000000"/>
                <w:sz w:val="18"/>
                <w:szCs w:val="18"/>
                <w:lang w:val="fr-FR"/>
              </w:rPr>
              <w:t>u</w:t>
            </w:r>
            <w:r w:rsidRPr="0032393E">
              <w:rPr>
                <w:rFonts w:cstheme="minorHAnsi"/>
                <w:color w:val="000000"/>
                <w:sz w:val="18"/>
                <w:szCs w:val="18"/>
                <w:lang w:val="fr-FR"/>
              </w:rPr>
              <w:t>n rapport détaillé intitulé "Her Digital Skills: Towards a Gender Transformative Approach" a été élaboré et publié pour guider la création de contenu pour le module d'apprentissage à son propre rythme associé aux Digital Skills Badges</w:t>
            </w:r>
            <w:r w:rsidR="00607B04" w:rsidRPr="0032393E">
              <w:rPr>
                <w:rFonts w:cstheme="minorHAnsi"/>
                <w:color w:val="000000"/>
                <w:sz w:val="18"/>
                <w:szCs w:val="18"/>
                <w:lang w:val="fr-FR"/>
              </w:rPr>
              <w:t>;</w:t>
            </w:r>
            <w:r w:rsidRPr="0032393E">
              <w:rPr>
                <w:rFonts w:cstheme="minorHAnsi"/>
                <w:color w:val="000000"/>
                <w:sz w:val="18"/>
                <w:szCs w:val="18"/>
                <w:lang w:val="fr-FR"/>
              </w:rPr>
              <w:t xml:space="preserve"> 3) </w:t>
            </w:r>
            <w:r w:rsidR="00607B04" w:rsidRPr="0032393E">
              <w:rPr>
                <w:rFonts w:cstheme="minorHAnsi"/>
                <w:color w:val="000000"/>
                <w:sz w:val="18"/>
                <w:szCs w:val="18"/>
                <w:lang w:val="fr-FR"/>
              </w:rPr>
              <w:t>u</w:t>
            </w:r>
            <w:r w:rsidRPr="0032393E">
              <w:rPr>
                <w:rFonts w:cstheme="minorHAnsi"/>
                <w:color w:val="000000"/>
                <w:sz w:val="18"/>
                <w:szCs w:val="18"/>
                <w:lang w:val="fr-FR"/>
              </w:rPr>
              <w:t>ne plate-forme centrée sur l'utilisateur spécialement conçue pour les filles et les jeunes femmes a vu le jour et un badge de compétences numériques de base, associé à huit cours sur les compétences numériques, a été créé.</w:t>
            </w:r>
          </w:p>
        </w:tc>
      </w:tr>
      <w:tr w:rsidR="006B345A" w:rsidRPr="0032393E" w14:paraId="32D584CB" w14:textId="77777777" w:rsidTr="00CE6D80">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C320FE" w14:textId="0865A6B2" w:rsidR="006B345A" w:rsidRPr="0032393E" w:rsidRDefault="006B345A" w:rsidP="006B345A">
            <w:pPr>
              <w:pStyle w:val="Tabletext"/>
              <w:rPr>
                <w:rFonts w:cstheme="minorHAnsi"/>
                <w:b/>
                <w:sz w:val="18"/>
                <w:szCs w:val="18"/>
                <w:lang w:val="fr-FR"/>
              </w:rPr>
            </w:pPr>
          </w:p>
        </w:tc>
      </w:tr>
      <w:tr w:rsidR="00B16B0D" w:rsidRPr="0032393E" w14:paraId="08C7CB5C"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543564" w14:textId="77777777" w:rsidR="006B345A" w:rsidRPr="0032393E" w:rsidRDefault="006B345A" w:rsidP="00720B6F">
            <w:pPr>
              <w:pStyle w:val="Tabletext"/>
              <w:jc w:val="center"/>
              <w:rPr>
                <w:rFonts w:cstheme="minorHAnsi"/>
                <w:b/>
                <w:sz w:val="18"/>
                <w:szCs w:val="18"/>
                <w:lang w:val="fr-FR"/>
              </w:rPr>
            </w:pPr>
            <w:r w:rsidRPr="0032393E">
              <w:rPr>
                <w:rFonts w:cstheme="minorHAnsi"/>
                <w:b/>
                <w:color w:val="000000"/>
                <w:sz w:val="18"/>
                <w:szCs w:val="18"/>
                <w:lang w:val="fr-FR"/>
              </w:rPr>
              <w:lastRenderedPageBreak/>
              <w:t>7GLO20106</w:t>
            </w:r>
          </w:p>
        </w:tc>
        <w:tc>
          <w:tcPr>
            <w:tcW w:w="113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910867" w14:textId="77777777" w:rsidR="006B345A" w:rsidRPr="0032393E" w:rsidRDefault="006B345A" w:rsidP="006B345A">
            <w:pPr>
              <w:pStyle w:val="Tabletext"/>
              <w:rPr>
                <w:rFonts w:cstheme="minorHAnsi"/>
                <w:sz w:val="18"/>
                <w:szCs w:val="18"/>
                <w:lang w:val="fr-FR"/>
              </w:rPr>
            </w:pPr>
            <w:r w:rsidRPr="0032393E">
              <w:rPr>
                <w:rFonts w:cstheme="minorHAnsi"/>
                <w:color w:val="000000"/>
                <w:sz w:val="18"/>
                <w:szCs w:val="18"/>
                <w:lang w:val="fr-FR"/>
              </w:rPr>
              <w:t>Renforcer l'écosystème numérique et les compétences numériques pour autonomiser les femmes sur le plan économique dans les PMA</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FC57C4" w14:textId="77777777" w:rsidR="006B345A" w:rsidRPr="0032393E" w:rsidRDefault="006B345A" w:rsidP="00607B04">
            <w:pPr>
              <w:pStyle w:val="Tabletext"/>
              <w:jc w:val="center"/>
              <w:rPr>
                <w:rFonts w:cstheme="minorHAnsi"/>
                <w:sz w:val="18"/>
                <w:szCs w:val="18"/>
                <w:lang w:val="fr-FR"/>
              </w:rPr>
            </w:pPr>
            <w:r w:rsidRPr="0032393E">
              <w:rPr>
                <w:rFonts w:cstheme="minorHAnsi"/>
                <w:color w:val="000000"/>
                <w:sz w:val="18"/>
                <w:szCs w:val="18"/>
                <w:lang w:val="fr-FR"/>
              </w:rPr>
              <w:t>1er juillet 2020</w:t>
            </w:r>
          </w:p>
        </w:tc>
        <w:tc>
          <w:tcPr>
            <w:tcW w:w="56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C00040" w14:textId="77777777" w:rsidR="006B345A" w:rsidRPr="0032393E" w:rsidRDefault="006B345A" w:rsidP="00607B04">
            <w:pPr>
              <w:pStyle w:val="Tabletext"/>
              <w:jc w:val="center"/>
              <w:rPr>
                <w:rFonts w:cstheme="minorHAnsi"/>
                <w:sz w:val="18"/>
                <w:szCs w:val="18"/>
                <w:lang w:val="fr-FR"/>
              </w:rPr>
            </w:pPr>
            <w:r w:rsidRPr="0032393E">
              <w:rPr>
                <w:rFonts w:cstheme="minorHAnsi"/>
                <w:color w:val="000000"/>
                <w:sz w:val="18"/>
                <w:szCs w:val="18"/>
                <w:lang w:val="fr-FR"/>
              </w:rPr>
              <w:t>29 septembre 2023</w:t>
            </w:r>
          </w:p>
        </w:tc>
        <w:tc>
          <w:tcPr>
            <w:tcW w:w="43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D66F70" w14:textId="77777777" w:rsidR="006B345A" w:rsidRPr="0032393E" w:rsidRDefault="006B345A" w:rsidP="00607B04">
            <w:pPr>
              <w:pStyle w:val="Tabletext"/>
              <w:jc w:val="center"/>
              <w:rPr>
                <w:rFonts w:cstheme="minorHAnsi"/>
                <w:sz w:val="18"/>
                <w:szCs w:val="18"/>
                <w:lang w:val="fr-FR"/>
              </w:rPr>
            </w:pPr>
            <w:r w:rsidRPr="0032393E">
              <w:rPr>
                <w:rFonts w:cstheme="minorHAnsi"/>
                <w:color w:val="000000"/>
                <w:sz w:val="18"/>
                <w:szCs w:val="18"/>
                <w:lang w:val="fr-FR"/>
              </w:rPr>
              <w:t>Mis en œuvre</w:t>
            </w:r>
          </w:p>
        </w:tc>
        <w:tc>
          <w:tcPr>
            <w:tcW w:w="36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7E13DF" w14:textId="77777777" w:rsidR="006B345A" w:rsidRPr="0032393E" w:rsidRDefault="006B345A" w:rsidP="00607B04">
            <w:pPr>
              <w:pStyle w:val="Tabletext"/>
              <w:jc w:val="center"/>
              <w:rPr>
                <w:rFonts w:cstheme="minorHAnsi"/>
                <w:sz w:val="18"/>
                <w:szCs w:val="18"/>
                <w:lang w:val="fr-FR"/>
              </w:rPr>
            </w:pPr>
            <w:r w:rsidRPr="0032393E">
              <w:rPr>
                <w:rFonts w:cstheme="minorHAnsi"/>
                <w:color w:val="000000"/>
                <w:sz w:val="18"/>
                <w:szCs w:val="18"/>
                <w:lang w:val="fr-FR"/>
              </w:rPr>
              <w:t>1 165 703</w:t>
            </w:r>
          </w:p>
        </w:tc>
        <w:tc>
          <w:tcPr>
            <w:tcW w:w="81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CD3957" w14:textId="77777777" w:rsidR="006B345A" w:rsidRPr="0032393E" w:rsidRDefault="006B345A" w:rsidP="00607B04">
            <w:pPr>
              <w:pStyle w:val="Tabletext"/>
              <w:jc w:val="center"/>
              <w:rPr>
                <w:rFonts w:cstheme="minorHAnsi"/>
                <w:sz w:val="18"/>
                <w:szCs w:val="18"/>
                <w:lang w:val="fr-FR"/>
              </w:rPr>
            </w:pPr>
            <w:r w:rsidRPr="0032393E">
              <w:rPr>
                <w:rFonts w:cstheme="minorHAnsi"/>
                <w:color w:val="000000"/>
                <w:sz w:val="18"/>
                <w:szCs w:val="18"/>
                <w:lang w:val="fr-FR"/>
              </w:rPr>
              <w:t>Cadre intégré renforcé (CIR) du Bureau des Nations Unies pour les services d'appui aux projets (UNOPS)</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1D8496" w14:textId="77777777" w:rsidR="006B345A" w:rsidRPr="0032393E" w:rsidRDefault="006B345A" w:rsidP="006B345A">
            <w:pPr>
              <w:pStyle w:val="Tabletext"/>
              <w:rPr>
                <w:rFonts w:cstheme="minorHAnsi"/>
                <w:sz w:val="18"/>
                <w:szCs w:val="18"/>
                <w:lang w:val="fr-FR"/>
              </w:rPr>
            </w:pPr>
            <w:r w:rsidRPr="0032393E">
              <w:rPr>
                <w:rFonts w:cstheme="minorHAnsi"/>
                <w:color w:val="000000"/>
                <w:sz w:val="18"/>
                <w:szCs w:val="18"/>
                <w:lang w:val="fr-FR"/>
              </w:rPr>
              <w:t>Rés. 76 de la CMDT</w:t>
            </w:r>
          </w:p>
        </w:tc>
      </w:tr>
      <w:tr w:rsidR="00607B04" w:rsidRPr="0032393E" w14:paraId="0C568C7E"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D14017" w14:textId="55C44946" w:rsidR="006B345A" w:rsidRPr="0032393E" w:rsidRDefault="006B345A" w:rsidP="006B345A">
            <w:pPr>
              <w:pStyle w:val="Tabletext"/>
              <w:rPr>
                <w:rFonts w:cstheme="minorHAnsi"/>
                <w:b/>
                <w:sz w:val="18"/>
                <w:szCs w:val="18"/>
                <w:lang w:val="fr-FR"/>
              </w:rPr>
            </w:pPr>
            <w:r w:rsidRPr="0032393E">
              <w:rPr>
                <w:rFonts w:cstheme="minorHAnsi"/>
                <w:b/>
                <w:color w:val="000000"/>
                <w:sz w:val="18"/>
                <w:szCs w:val="18"/>
                <w:lang w:val="fr-FR"/>
              </w:rPr>
              <w:t>Pays bénéficiaires</w:t>
            </w:r>
            <w:r w:rsidRPr="0032393E">
              <w:rPr>
                <w:rFonts w:cstheme="minorHAnsi"/>
                <w:bCs/>
                <w:color w:val="000000"/>
                <w:sz w:val="18"/>
                <w:szCs w:val="18"/>
                <w:lang w:val="fr-FR"/>
              </w:rPr>
              <w:t xml:space="preserve"> (y</w:t>
            </w:r>
            <w:r w:rsidR="00607B04" w:rsidRPr="0032393E">
              <w:rPr>
                <w:rFonts w:cstheme="minorHAnsi"/>
                <w:bCs/>
                <w:color w:val="000000"/>
                <w:sz w:val="18"/>
                <w:szCs w:val="18"/>
                <w:lang w:val="fr-FR"/>
              </w:rPr>
              <w:t> </w:t>
            </w:r>
            <w:r w:rsidRPr="0032393E">
              <w:rPr>
                <w:rFonts w:cstheme="minorHAnsi"/>
                <w:bCs/>
                <w:color w:val="000000"/>
                <w:sz w:val="18"/>
                <w:szCs w:val="18"/>
                <w:lang w:val="fr-FR"/>
              </w:rPr>
              <w:t>compris d'autres régions)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94B0FC" w14:textId="663BE808" w:rsidR="006B345A" w:rsidRPr="0032393E" w:rsidRDefault="006B345A" w:rsidP="006B345A">
            <w:pPr>
              <w:pStyle w:val="Tabletext"/>
              <w:rPr>
                <w:rFonts w:cstheme="minorHAnsi"/>
                <w:sz w:val="18"/>
                <w:szCs w:val="18"/>
                <w:lang w:val="fr-FR"/>
              </w:rPr>
            </w:pPr>
            <w:r w:rsidRPr="0032393E">
              <w:rPr>
                <w:rFonts w:cstheme="minorHAnsi"/>
                <w:color w:val="000000"/>
                <w:sz w:val="18"/>
                <w:szCs w:val="18"/>
                <w:lang w:val="fr-FR"/>
              </w:rPr>
              <w:t>République du Burundi, Éthiopie, République d'Haïti</w:t>
            </w:r>
          </w:p>
        </w:tc>
      </w:tr>
      <w:tr w:rsidR="00607B04" w:rsidRPr="0032393E" w14:paraId="1F16D4AC"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586230" w14:textId="77777777" w:rsidR="006B345A" w:rsidRPr="0032393E" w:rsidRDefault="006B345A" w:rsidP="006B345A">
            <w:pPr>
              <w:pStyle w:val="Tabletext"/>
              <w:rPr>
                <w:rFonts w:cstheme="minorHAnsi"/>
                <w:b/>
                <w:sz w:val="18"/>
                <w:szCs w:val="18"/>
                <w:lang w:val="fr-FR"/>
              </w:rPr>
            </w:pPr>
            <w:r w:rsidRPr="0032393E">
              <w:rPr>
                <w:rFonts w:cstheme="minorHAnsi"/>
                <w:b/>
                <w:color w:val="000000"/>
                <w:sz w:val="18"/>
                <w:szCs w:val="18"/>
                <w:lang w:val="fr-FR"/>
              </w:rPr>
              <w:t>Résultats attendus et réalisations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BBAFEB" w14:textId="77777777" w:rsidR="006B345A" w:rsidRPr="0032393E" w:rsidRDefault="006B345A" w:rsidP="006B345A">
            <w:pPr>
              <w:pStyle w:val="Tabletext"/>
              <w:rPr>
                <w:rFonts w:cstheme="minorHAnsi"/>
                <w:sz w:val="18"/>
                <w:szCs w:val="18"/>
                <w:lang w:val="fr-FR"/>
              </w:rPr>
            </w:pPr>
            <w:r w:rsidRPr="0032393E">
              <w:rPr>
                <w:rFonts w:cstheme="minorHAnsi"/>
                <w:color w:val="000000"/>
                <w:sz w:val="18"/>
                <w:szCs w:val="18"/>
                <w:lang w:val="fr-FR"/>
              </w:rPr>
              <w:t>Le projet a eu des retombées en faveur des femmes des pays bénéficiaires, en favorisant des communautés solides et dynamiques fondées sur la mise en réseau qui transcendent les frontières géographiques. Au niveau local, les activités menées dans le cadre du projet ont facilité l'établissement de liens solides entre les participantes, comme en témoigne le renforcement du réseau de femmes éthiopiennes dans le secteur du textile et de l'habillement. En outre, l'organisation de manifestations et de foires commerciales régionales et internationales a permis d'élargir les réseaux internationaux, ce qui a tout particulièrement bénéficié aux femmes entrepreneurs dans les secteurs du textile et de l'habillement au Burundi et en Éthiopie.</w:t>
            </w:r>
          </w:p>
          <w:p w14:paraId="3758942D" w14:textId="77777777" w:rsidR="006B345A" w:rsidRPr="0032393E" w:rsidRDefault="006B345A" w:rsidP="006B345A">
            <w:pPr>
              <w:pStyle w:val="Tabletext"/>
              <w:rPr>
                <w:rFonts w:cstheme="minorHAnsi"/>
                <w:sz w:val="18"/>
                <w:szCs w:val="18"/>
                <w:lang w:val="fr-FR"/>
              </w:rPr>
            </w:pPr>
            <w:r w:rsidRPr="0032393E">
              <w:rPr>
                <w:rFonts w:cstheme="minorHAnsi"/>
                <w:color w:val="000000"/>
                <w:sz w:val="18"/>
                <w:szCs w:val="18"/>
                <w:lang w:val="fr-FR"/>
              </w:rPr>
              <w:t>En mettant l'accent sur le renforcement des liens communautaires, le projet a également débouché sur la création et l'amélioration de communautés de participantes, favorisant ainsi un environnement de mentorat organique venu compléter le cadre formel de mentorat. Cette approche dynamique du mentorat s'est avérée cruciale, en particulier pour relever les défis posés par la COVID-19, car elle a inculqué l'autonomie et la résilience aux femmes entrepreneurs, ce qui leur a permis de s'orienter et de prospérer dans un contexte post-pandémique.</w:t>
            </w:r>
          </w:p>
          <w:p w14:paraId="5C3958F7" w14:textId="77777777" w:rsidR="006B345A" w:rsidRPr="0032393E" w:rsidRDefault="006B345A" w:rsidP="006B345A">
            <w:pPr>
              <w:pStyle w:val="Tabletext"/>
              <w:rPr>
                <w:rFonts w:cstheme="minorHAnsi"/>
                <w:sz w:val="18"/>
                <w:szCs w:val="18"/>
                <w:lang w:val="fr-FR"/>
              </w:rPr>
            </w:pPr>
            <w:r w:rsidRPr="0032393E">
              <w:rPr>
                <w:rFonts w:cstheme="minorHAnsi"/>
                <w:color w:val="000000"/>
                <w:sz w:val="18"/>
                <w:szCs w:val="18"/>
                <w:lang w:val="fr-FR"/>
              </w:rPr>
              <w:t xml:space="preserve">Enfin, grâce à une formation ciblée, les femmes ont acquis des connaissances inestimables et perfectionné leurs compétences technologiques, et ont mis ces outils au service de leur réussite entrepreneuriale. Le rôle du projet dans le développement d'un réseau de soutien a incité les femmes à accroître leur influence et à apporter une contribution significative à leurs communautés. Ainsi, ces femmes autonomes ont démontré non seulement de solides compétences entrepreneuriales, mais également une grande capacité à défendre l'égalité hommes-femmes, utilisant leur visibilité accrue pour plaider en faveur de politiques progressistes favorables à une économie numérique plus inclusive. </w:t>
            </w:r>
          </w:p>
        </w:tc>
      </w:tr>
      <w:tr w:rsidR="006B345A" w:rsidRPr="0032393E" w14:paraId="21100FD2" w14:textId="77777777" w:rsidTr="00CE6D80">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E99543" w14:textId="524C9E2E" w:rsidR="006B345A" w:rsidRPr="0032393E" w:rsidRDefault="006B345A" w:rsidP="006B345A">
            <w:pPr>
              <w:pStyle w:val="Tabletext"/>
              <w:rPr>
                <w:rFonts w:cstheme="minorHAnsi"/>
                <w:b/>
                <w:sz w:val="18"/>
                <w:szCs w:val="18"/>
                <w:lang w:val="fr-FR"/>
              </w:rPr>
            </w:pPr>
          </w:p>
        </w:tc>
      </w:tr>
      <w:tr w:rsidR="00B16B0D" w:rsidRPr="0032393E" w14:paraId="57CFF1FE"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3BB506" w14:textId="77777777" w:rsidR="006B345A" w:rsidRPr="0032393E" w:rsidRDefault="006B345A" w:rsidP="00720B6F">
            <w:pPr>
              <w:pStyle w:val="Tabletext"/>
              <w:jc w:val="center"/>
              <w:rPr>
                <w:rFonts w:cstheme="minorHAnsi"/>
                <w:b/>
                <w:sz w:val="18"/>
                <w:szCs w:val="18"/>
                <w:lang w:val="fr-FR"/>
              </w:rPr>
            </w:pPr>
            <w:r w:rsidRPr="0032393E">
              <w:rPr>
                <w:rFonts w:cstheme="minorHAnsi"/>
                <w:b/>
                <w:color w:val="000000"/>
                <w:sz w:val="18"/>
                <w:szCs w:val="18"/>
                <w:lang w:val="fr-FR"/>
              </w:rPr>
              <w:t>7GLO20108</w:t>
            </w:r>
          </w:p>
        </w:tc>
        <w:tc>
          <w:tcPr>
            <w:tcW w:w="113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9C5078" w14:textId="77777777" w:rsidR="006B345A" w:rsidRPr="0032393E" w:rsidRDefault="006B345A" w:rsidP="006B345A">
            <w:pPr>
              <w:pStyle w:val="Tabletext"/>
              <w:rPr>
                <w:rFonts w:cstheme="minorHAnsi"/>
                <w:sz w:val="18"/>
                <w:szCs w:val="18"/>
                <w:lang w:val="fr-FR"/>
              </w:rPr>
            </w:pPr>
            <w:r w:rsidRPr="0032393E">
              <w:rPr>
                <w:rFonts w:cstheme="minorHAnsi"/>
                <w:color w:val="000000"/>
                <w:sz w:val="18"/>
                <w:szCs w:val="18"/>
                <w:lang w:val="fr-FR"/>
              </w:rPr>
              <w:t xml:space="preserve">Renforcer les compétences numériques au moyen des Centres de transformation numérique (DTC) </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C7C24B" w14:textId="77777777" w:rsidR="006B345A" w:rsidRPr="0032393E" w:rsidRDefault="006B345A" w:rsidP="00B16B0D">
            <w:pPr>
              <w:pStyle w:val="Tabletext"/>
              <w:jc w:val="center"/>
              <w:rPr>
                <w:rFonts w:cstheme="minorHAnsi"/>
                <w:sz w:val="18"/>
                <w:szCs w:val="18"/>
                <w:lang w:val="fr-FR"/>
              </w:rPr>
            </w:pPr>
            <w:r w:rsidRPr="0032393E">
              <w:rPr>
                <w:rFonts w:cstheme="minorHAnsi"/>
                <w:color w:val="000000"/>
                <w:sz w:val="18"/>
                <w:szCs w:val="18"/>
                <w:lang w:val="fr-FR"/>
              </w:rPr>
              <w:t>1er janvier 2021</w:t>
            </w:r>
          </w:p>
        </w:tc>
        <w:tc>
          <w:tcPr>
            <w:tcW w:w="56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759004" w14:textId="77777777" w:rsidR="006B345A" w:rsidRPr="0032393E" w:rsidRDefault="006B345A" w:rsidP="00B16B0D">
            <w:pPr>
              <w:pStyle w:val="Tabletext"/>
              <w:jc w:val="center"/>
              <w:rPr>
                <w:rFonts w:cstheme="minorHAnsi"/>
                <w:sz w:val="18"/>
                <w:szCs w:val="18"/>
                <w:lang w:val="fr-FR"/>
              </w:rPr>
            </w:pPr>
            <w:r w:rsidRPr="0032393E">
              <w:rPr>
                <w:rFonts w:cstheme="minorHAnsi"/>
                <w:color w:val="000000"/>
                <w:sz w:val="18"/>
                <w:szCs w:val="18"/>
                <w:lang w:val="fr-FR"/>
              </w:rPr>
              <w:t>30 septembre 2024</w:t>
            </w:r>
          </w:p>
        </w:tc>
        <w:tc>
          <w:tcPr>
            <w:tcW w:w="43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22D487" w14:textId="77777777" w:rsidR="006B345A" w:rsidRPr="0032393E" w:rsidRDefault="006B345A" w:rsidP="00B16B0D">
            <w:pPr>
              <w:pStyle w:val="Tabletext"/>
              <w:jc w:val="center"/>
              <w:rPr>
                <w:rFonts w:cstheme="minorHAnsi"/>
                <w:sz w:val="18"/>
                <w:szCs w:val="18"/>
                <w:lang w:val="fr-FR"/>
              </w:rPr>
            </w:pPr>
            <w:r w:rsidRPr="0032393E">
              <w:rPr>
                <w:rFonts w:cstheme="minorHAnsi"/>
                <w:color w:val="000000"/>
                <w:sz w:val="18"/>
                <w:szCs w:val="18"/>
                <w:lang w:val="fr-FR"/>
              </w:rPr>
              <w:t>Mis en œuvre</w:t>
            </w:r>
          </w:p>
        </w:tc>
        <w:tc>
          <w:tcPr>
            <w:tcW w:w="36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40082D" w14:textId="77777777" w:rsidR="006B345A" w:rsidRPr="0032393E" w:rsidRDefault="006B345A" w:rsidP="00B16B0D">
            <w:pPr>
              <w:pStyle w:val="Tabletext"/>
              <w:jc w:val="center"/>
              <w:rPr>
                <w:rFonts w:cstheme="minorHAnsi"/>
                <w:sz w:val="18"/>
                <w:szCs w:val="18"/>
                <w:lang w:val="fr-FR"/>
              </w:rPr>
            </w:pPr>
            <w:r w:rsidRPr="0032393E">
              <w:rPr>
                <w:rFonts w:cstheme="minorHAnsi"/>
                <w:color w:val="000000"/>
                <w:sz w:val="18"/>
                <w:szCs w:val="18"/>
                <w:lang w:val="fr-FR"/>
              </w:rPr>
              <w:t>3 767 492</w:t>
            </w:r>
          </w:p>
        </w:tc>
        <w:tc>
          <w:tcPr>
            <w:tcW w:w="81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86649E" w14:textId="77777777" w:rsidR="006B345A" w:rsidRPr="0032393E" w:rsidRDefault="006B345A" w:rsidP="00B16B0D">
            <w:pPr>
              <w:pStyle w:val="Tabletext"/>
              <w:jc w:val="center"/>
              <w:rPr>
                <w:rFonts w:cstheme="minorHAnsi"/>
                <w:sz w:val="18"/>
                <w:szCs w:val="18"/>
                <w:lang w:val="fr-FR"/>
              </w:rPr>
            </w:pPr>
            <w:r w:rsidRPr="0032393E">
              <w:rPr>
                <w:rFonts w:cstheme="minorHAnsi"/>
                <w:color w:val="000000"/>
                <w:sz w:val="18"/>
                <w:szCs w:val="18"/>
                <w:lang w:val="fr-FR"/>
              </w:rPr>
              <w:t>Agence norvégienne de coopération pour le développement (NORAD)</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CEB2B3" w14:textId="77777777" w:rsidR="006B345A" w:rsidRPr="0032393E" w:rsidRDefault="006B345A" w:rsidP="006B345A">
            <w:pPr>
              <w:pStyle w:val="Tabletext"/>
              <w:rPr>
                <w:rFonts w:cstheme="minorHAnsi"/>
                <w:sz w:val="18"/>
                <w:szCs w:val="18"/>
                <w:lang w:val="fr-FR"/>
              </w:rPr>
            </w:pPr>
            <w:r w:rsidRPr="0032393E">
              <w:rPr>
                <w:rFonts w:cstheme="minorHAnsi"/>
                <w:color w:val="000000"/>
                <w:sz w:val="18"/>
                <w:szCs w:val="18"/>
                <w:lang w:val="fr-FR"/>
              </w:rPr>
              <w:t>Rés. 37 de la CMDT</w:t>
            </w:r>
          </w:p>
        </w:tc>
      </w:tr>
      <w:tr w:rsidR="00607B04" w:rsidRPr="0032393E" w14:paraId="3484A44C"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838DF7" w14:textId="77777777" w:rsidR="006B345A" w:rsidRPr="0032393E" w:rsidRDefault="006B345A" w:rsidP="006B345A">
            <w:pPr>
              <w:pStyle w:val="Tabletext"/>
              <w:rPr>
                <w:rFonts w:cstheme="minorHAnsi"/>
                <w:b/>
                <w:sz w:val="18"/>
                <w:szCs w:val="18"/>
                <w:lang w:val="fr-FR"/>
              </w:rPr>
            </w:pPr>
            <w:r w:rsidRPr="0032393E">
              <w:rPr>
                <w:rFonts w:cstheme="minorHAnsi"/>
                <w:b/>
                <w:color w:val="000000"/>
                <w:sz w:val="18"/>
                <w:szCs w:val="18"/>
                <w:lang w:val="fr-FR"/>
              </w:rPr>
              <w:t xml:space="preserve">Pays bénéficiaires </w:t>
            </w:r>
            <w:r w:rsidRPr="0032393E">
              <w:rPr>
                <w:rFonts w:cstheme="minorHAnsi"/>
                <w:bCs/>
                <w:color w:val="000000"/>
                <w:sz w:val="18"/>
                <w:szCs w:val="18"/>
                <w:lang w:val="fr-FR"/>
              </w:rPr>
              <w:t>(y compris d'autres régions)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EA1DC3" w14:textId="605D3B8D" w:rsidR="006B345A" w:rsidRPr="0032393E" w:rsidRDefault="006B345A" w:rsidP="006B345A">
            <w:pPr>
              <w:pStyle w:val="Tabletext"/>
              <w:rPr>
                <w:rFonts w:cstheme="minorHAnsi"/>
                <w:sz w:val="18"/>
                <w:szCs w:val="18"/>
                <w:lang w:val="fr-FR"/>
              </w:rPr>
            </w:pPr>
            <w:r w:rsidRPr="0032393E">
              <w:rPr>
                <w:rFonts w:cstheme="minorHAnsi"/>
                <w:color w:val="000000"/>
                <w:sz w:val="18"/>
                <w:szCs w:val="18"/>
                <w:lang w:val="fr-FR"/>
              </w:rPr>
              <w:t>République de Côte d'Ivoire, République démocratique du Congo, République dominicaine, Ghana, République d'Indonésie, Royaume du Maroc, République islamique du Pakistan, Papouasie-Nouvelle-Guinée, Philippines, République du Rwanda, République de l'Ouganda, République de Zambie</w:t>
            </w:r>
          </w:p>
        </w:tc>
      </w:tr>
      <w:tr w:rsidR="00607B04" w:rsidRPr="0032393E" w14:paraId="5EFBEE13"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9FC502" w14:textId="77777777" w:rsidR="006B345A" w:rsidRPr="0032393E" w:rsidRDefault="006B345A" w:rsidP="006B345A">
            <w:pPr>
              <w:pStyle w:val="Tabletext"/>
              <w:rPr>
                <w:rFonts w:cstheme="minorHAnsi"/>
                <w:b/>
                <w:sz w:val="18"/>
                <w:szCs w:val="18"/>
                <w:lang w:val="fr-FR"/>
              </w:rPr>
            </w:pPr>
            <w:r w:rsidRPr="0032393E">
              <w:rPr>
                <w:rFonts w:cstheme="minorHAnsi"/>
                <w:b/>
                <w:color w:val="000000"/>
                <w:sz w:val="18"/>
                <w:szCs w:val="18"/>
                <w:lang w:val="fr-FR"/>
              </w:rPr>
              <w:t>Résultats attendus et réalisations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F55CFEC" w14:textId="7890648D" w:rsidR="006B345A" w:rsidRPr="0032393E" w:rsidRDefault="006B345A" w:rsidP="006B345A">
            <w:pPr>
              <w:pStyle w:val="Tabletext"/>
              <w:rPr>
                <w:rFonts w:cstheme="minorHAnsi"/>
                <w:sz w:val="18"/>
                <w:szCs w:val="18"/>
                <w:lang w:val="fr-FR"/>
              </w:rPr>
            </w:pPr>
            <w:r w:rsidRPr="0032393E">
              <w:rPr>
                <w:rFonts w:cstheme="minorHAnsi"/>
                <w:color w:val="000000"/>
                <w:sz w:val="18"/>
                <w:szCs w:val="18"/>
                <w:lang w:val="fr-FR"/>
              </w:rPr>
              <w:t xml:space="preserve">Ce projet a proposé trois groupes d'activités. Il s'agissait de mettre en </w:t>
            </w:r>
            <w:r w:rsidR="00853D79" w:rsidRPr="0032393E">
              <w:rPr>
                <w:rFonts w:cstheme="minorHAnsi"/>
                <w:color w:val="000000"/>
                <w:sz w:val="18"/>
                <w:szCs w:val="18"/>
                <w:lang w:val="fr-FR"/>
              </w:rPr>
              <w:t>œ</w:t>
            </w:r>
            <w:r w:rsidRPr="0032393E">
              <w:rPr>
                <w:rFonts w:cstheme="minorHAnsi"/>
                <w:color w:val="000000"/>
                <w:sz w:val="18"/>
                <w:szCs w:val="18"/>
                <w:lang w:val="fr-FR"/>
              </w:rPr>
              <w:t>uvre une première série d'activités au niveau national au Ghana, une deuxième série d'activités visant à élargir le réseau de centres DTC et une troisième série d'activités à l'appui de l'initiative globale sur les centres DTC. Les résultats suivants ont été obtenus pour chaque groupe d'activités:</w:t>
            </w:r>
          </w:p>
          <w:p w14:paraId="6A163D51" w14:textId="17B82A2F" w:rsidR="006B345A" w:rsidRPr="0032393E" w:rsidRDefault="00B16B0D" w:rsidP="00720B6F">
            <w:pPr>
              <w:pStyle w:val="enumlev1"/>
              <w:tabs>
                <w:tab w:val="clear" w:pos="1134"/>
              </w:tabs>
              <w:spacing w:before="40" w:after="40"/>
              <w:ind w:left="454" w:hanging="454"/>
              <w:rPr>
                <w:rFonts w:cstheme="minorHAnsi"/>
                <w:sz w:val="18"/>
                <w:szCs w:val="18"/>
                <w:lang w:val="fr-FR"/>
              </w:rPr>
            </w:pPr>
            <w:r w:rsidRPr="0032393E">
              <w:rPr>
                <w:sz w:val="18"/>
                <w:szCs w:val="18"/>
                <w:lang w:val="fr-FR"/>
              </w:rPr>
              <w:lastRenderedPageBreak/>
              <w:t>–</w:t>
            </w:r>
            <w:r w:rsidRPr="0032393E">
              <w:rPr>
                <w:sz w:val="18"/>
                <w:szCs w:val="18"/>
                <w:lang w:val="fr-FR"/>
              </w:rPr>
              <w:tab/>
            </w:r>
            <w:r w:rsidR="006B345A" w:rsidRPr="0032393E">
              <w:rPr>
                <w:sz w:val="18"/>
                <w:szCs w:val="18"/>
                <w:lang w:val="fr-FR"/>
              </w:rPr>
              <w:t>Initiative</w:t>
            </w:r>
            <w:r w:rsidR="006B345A" w:rsidRPr="0032393E">
              <w:rPr>
                <w:rFonts w:cstheme="minorHAnsi"/>
                <w:color w:val="000000"/>
                <w:sz w:val="18"/>
                <w:szCs w:val="18"/>
                <w:lang w:val="fr-FR"/>
              </w:rPr>
              <w:t xml:space="preserve"> </w:t>
            </w:r>
            <w:r w:rsidR="006B345A" w:rsidRPr="0032393E">
              <w:rPr>
                <w:sz w:val="18"/>
                <w:szCs w:val="18"/>
                <w:lang w:val="fr-FR"/>
              </w:rPr>
              <w:t>sur</w:t>
            </w:r>
            <w:r w:rsidR="006B345A" w:rsidRPr="0032393E">
              <w:rPr>
                <w:rFonts w:cstheme="minorHAnsi"/>
                <w:color w:val="000000"/>
                <w:sz w:val="18"/>
                <w:szCs w:val="18"/>
                <w:lang w:val="fr-FR"/>
              </w:rPr>
              <w:t xml:space="preserve"> les centres DTC au Ghana: 1) renforcement de la formation aux compétences numériques: formation de 14 200 personnes sur trois ans, l'accent étant mis sur la participation d'au moins 8 000 femmes; 2) capacité de formation accrue: 186 maîtres formateurs supplémentaires formés pour renforcer les capacités d'enseignement à distance; 3) organisation d'ateliers nationaux annuels sur la mobilisation des parties prenantes afin d'accroître la participation aux activités des centres DTC et la coordination; 4) élargissement du réseau avec des centres DTC communautaires: l'intégralité des 200 centres communautaires situés dans des zones isolées sont à présent opérationnels et entièrement équipés; 5) élaboration de contenus de formation locaux: élaboration et mise en place de cinq nouveaux programmes de formation en langues locales; 6) création de clubs de codage: création et exploitation fonctionnelle de 10 clubs de codage locaux. </w:t>
            </w:r>
          </w:p>
          <w:p w14:paraId="723B292F" w14:textId="4BC0F708" w:rsidR="006B345A" w:rsidRPr="0032393E" w:rsidRDefault="00B16B0D" w:rsidP="00720B6F">
            <w:pPr>
              <w:pStyle w:val="enumlev1"/>
              <w:tabs>
                <w:tab w:val="clear" w:pos="1134"/>
              </w:tabs>
              <w:spacing w:before="40" w:after="40"/>
              <w:ind w:left="454" w:hanging="454"/>
              <w:rPr>
                <w:sz w:val="18"/>
                <w:szCs w:val="18"/>
                <w:lang w:val="fr-FR"/>
              </w:rPr>
            </w:pPr>
            <w:r w:rsidRPr="0032393E">
              <w:rPr>
                <w:sz w:val="18"/>
                <w:szCs w:val="18"/>
                <w:lang w:val="fr-FR"/>
              </w:rPr>
              <w:t>–</w:t>
            </w:r>
            <w:r w:rsidRPr="0032393E">
              <w:rPr>
                <w:sz w:val="18"/>
                <w:szCs w:val="18"/>
                <w:lang w:val="fr-FR"/>
              </w:rPr>
              <w:tab/>
            </w:r>
            <w:r w:rsidR="006B345A" w:rsidRPr="0032393E">
              <w:rPr>
                <w:sz w:val="18"/>
                <w:szCs w:val="18"/>
                <w:lang w:val="fr-FR"/>
              </w:rPr>
              <w:t>Activités</w:t>
            </w:r>
            <w:r w:rsidR="006B345A" w:rsidRPr="0032393E">
              <w:rPr>
                <w:rFonts w:cstheme="minorHAnsi"/>
                <w:color w:val="000000"/>
                <w:sz w:val="18"/>
                <w:szCs w:val="18"/>
                <w:lang w:val="fr-FR"/>
              </w:rPr>
              <w:t xml:space="preserve"> à l'appui du réseau de centres DTC: 1) élargissement du réseau avec 10 centres supplémentaires, l'accent étant mis sur la formation de base et de niveau intermédiaire aux compétences numériques; 2) perfectionnement des formateurs et des enseignants: augmentation du nombre de formateurs et d'enseignants formés </w:t>
            </w:r>
            <w:r w:rsidR="006B345A" w:rsidRPr="0032393E">
              <w:rPr>
                <w:sz w:val="18"/>
                <w:szCs w:val="18"/>
                <w:lang w:val="fr-FR"/>
              </w:rPr>
              <w:t>dans ces centres, l'accent étant mis sur les capacités d'enseignement à distance; 3) organisation d'ateliers nationaux à l'intention des parties prenantes dans chaque pays participant à l'initiative sur les centres DTC, afin de favoriser la coordination et la participation au niveau national.</w:t>
            </w:r>
          </w:p>
          <w:p w14:paraId="62A7EB54" w14:textId="69799100" w:rsidR="006B345A" w:rsidRPr="0032393E" w:rsidRDefault="00B16B0D" w:rsidP="00720B6F">
            <w:pPr>
              <w:pStyle w:val="enumlev1"/>
              <w:tabs>
                <w:tab w:val="clear" w:pos="1134"/>
              </w:tabs>
              <w:spacing w:before="40" w:after="40"/>
              <w:ind w:left="454" w:hanging="454"/>
              <w:rPr>
                <w:rFonts w:cstheme="minorHAnsi"/>
                <w:sz w:val="18"/>
                <w:szCs w:val="18"/>
                <w:lang w:val="fr-FR"/>
              </w:rPr>
            </w:pPr>
            <w:r w:rsidRPr="0032393E">
              <w:rPr>
                <w:sz w:val="18"/>
                <w:szCs w:val="18"/>
                <w:lang w:val="fr-FR"/>
              </w:rPr>
              <w:t>–</w:t>
            </w:r>
            <w:r w:rsidRPr="0032393E">
              <w:rPr>
                <w:sz w:val="18"/>
                <w:szCs w:val="18"/>
                <w:lang w:val="fr-FR"/>
              </w:rPr>
              <w:tab/>
            </w:r>
            <w:r w:rsidR="006B345A" w:rsidRPr="0032393E">
              <w:rPr>
                <w:sz w:val="18"/>
                <w:szCs w:val="18"/>
                <w:lang w:val="fr-FR"/>
              </w:rPr>
              <w:t>Initiative globale sur les centres DTC: 1) réseau mondial opérationnel: l'initiative a été lancée et ses centres sont opérationnels dans la plupart des pays, 80% d'entre eux ayant pleinement mis en œuvre les activités comme prévu; 2) réseaux régionaux et supports de formation: création de réseaux régionaux de centres DTC et augmentation</w:t>
            </w:r>
            <w:r w:rsidR="006B345A" w:rsidRPr="0032393E">
              <w:rPr>
                <w:rFonts w:cstheme="minorHAnsi"/>
                <w:color w:val="000000"/>
                <w:sz w:val="18"/>
                <w:szCs w:val="18"/>
                <w:lang w:val="fr-FR"/>
              </w:rPr>
              <w:t xml:space="preserve"> de la disponibilité de supports de formation ciblés de haute qualité; 3) mobilisation de nouveaux partenaires: mobilisation d'au moins 5 nouveaux partenaires à l'appui de l'initiative et achèvement de l'évaluation pour la première phase, jetant ainsi les bases du lancement de la deuxième phase, avec au moins 10 nouveaux centres DTC rejoignant le réseau. </w:t>
            </w:r>
          </w:p>
        </w:tc>
      </w:tr>
      <w:tr w:rsidR="006B345A" w:rsidRPr="0032393E" w14:paraId="6A4B217E" w14:textId="77777777" w:rsidTr="00CE6D80">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E932B6" w14:textId="77BCA688" w:rsidR="006B345A" w:rsidRPr="0032393E" w:rsidRDefault="006B345A" w:rsidP="006B345A">
            <w:pPr>
              <w:pStyle w:val="Tabletext"/>
              <w:rPr>
                <w:rFonts w:cstheme="minorHAnsi"/>
                <w:b/>
                <w:sz w:val="18"/>
                <w:szCs w:val="18"/>
                <w:lang w:val="fr-FR"/>
              </w:rPr>
            </w:pPr>
          </w:p>
        </w:tc>
      </w:tr>
      <w:tr w:rsidR="00B16B0D" w:rsidRPr="0032393E" w14:paraId="1F34DB44"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50D383" w14:textId="77777777" w:rsidR="006B345A" w:rsidRPr="0032393E" w:rsidRDefault="006B345A" w:rsidP="00720B6F">
            <w:pPr>
              <w:pStyle w:val="Tabletext"/>
              <w:jc w:val="center"/>
              <w:rPr>
                <w:rFonts w:cstheme="minorHAnsi"/>
                <w:b/>
                <w:sz w:val="18"/>
                <w:szCs w:val="18"/>
                <w:lang w:val="fr-FR"/>
              </w:rPr>
            </w:pPr>
            <w:r w:rsidRPr="0032393E">
              <w:rPr>
                <w:rFonts w:cstheme="minorHAnsi"/>
                <w:b/>
                <w:color w:val="000000"/>
                <w:sz w:val="18"/>
                <w:szCs w:val="18"/>
                <w:lang w:val="fr-FR"/>
              </w:rPr>
              <w:t>7GLO23133</w:t>
            </w:r>
          </w:p>
        </w:tc>
        <w:tc>
          <w:tcPr>
            <w:tcW w:w="113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CF3948" w14:textId="77777777" w:rsidR="006B345A" w:rsidRPr="0032393E" w:rsidRDefault="006B345A" w:rsidP="006B345A">
            <w:pPr>
              <w:pStyle w:val="Tabletext"/>
              <w:rPr>
                <w:rFonts w:cstheme="minorHAnsi"/>
                <w:sz w:val="18"/>
                <w:szCs w:val="18"/>
                <w:lang w:val="fr-FR"/>
              </w:rPr>
            </w:pPr>
            <w:r w:rsidRPr="0032393E">
              <w:rPr>
                <w:rFonts w:cstheme="minorHAnsi"/>
                <w:color w:val="000000"/>
                <w:sz w:val="18"/>
                <w:szCs w:val="18"/>
                <w:lang w:val="fr-FR"/>
              </w:rPr>
              <w:t>Renforcer les compétences numériques au moyen des Centres de transformation numérique (DTC) – Deuxième phase</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D56030" w14:textId="77777777" w:rsidR="006B345A" w:rsidRPr="0032393E" w:rsidRDefault="006B345A" w:rsidP="00B16B0D">
            <w:pPr>
              <w:pStyle w:val="Tabletext"/>
              <w:jc w:val="center"/>
              <w:rPr>
                <w:rFonts w:cstheme="minorHAnsi"/>
                <w:sz w:val="18"/>
                <w:szCs w:val="18"/>
                <w:lang w:val="fr-FR"/>
              </w:rPr>
            </w:pPr>
            <w:r w:rsidRPr="0032393E">
              <w:rPr>
                <w:rFonts w:cstheme="minorHAnsi"/>
                <w:color w:val="000000"/>
                <w:sz w:val="18"/>
                <w:szCs w:val="18"/>
                <w:lang w:val="fr-FR"/>
              </w:rPr>
              <w:t>1er janvier 2024</w:t>
            </w:r>
          </w:p>
        </w:tc>
        <w:tc>
          <w:tcPr>
            <w:tcW w:w="56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D7F3E5" w14:textId="77777777" w:rsidR="006B345A" w:rsidRPr="0032393E" w:rsidRDefault="006B345A" w:rsidP="00B16B0D">
            <w:pPr>
              <w:pStyle w:val="Tabletext"/>
              <w:jc w:val="center"/>
              <w:rPr>
                <w:rFonts w:cstheme="minorHAnsi"/>
                <w:sz w:val="18"/>
                <w:szCs w:val="18"/>
                <w:lang w:val="fr-FR"/>
              </w:rPr>
            </w:pPr>
            <w:r w:rsidRPr="0032393E">
              <w:rPr>
                <w:rFonts w:cstheme="minorHAnsi"/>
                <w:color w:val="000000"/>
                <w:sz w:val="18"/>
                <w:szCs w:val="18"/>
                <w:lang w:val="fr-FR"/>
              </w:rPr>
              <w:t>31 décembre 2025</w:t>
            </w:r>
          </w:p>
        </w:tc>
        <w:tc>
          <w:tcPr>
            <w:tcW w:w="43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B46598" w14:textId="77777777" w:rsidR="006B345A" w:rsidRPr="0032393E" w:rsidRDefault="006B345A" w:rsidP="00B16B0D">
            <w:pPr>
              <w:pStyle w:val="Tabletext"/>
              <w:jc w:val="center"/>
              <w:rPr>
                <w:rFonts w:cstheme="minorHAnsi"/>
                <w:sz w:val="18"/>
                <w:szCs w:val="18"/>
                <w:lang w:val="fr-FR"/>
              </w:rPr>
            </w:pPr>
            <w:r w:rsidRPr="0032393E">
              <w:rPr>
                <w:rFonts w:cstheme="minorHAnsi"/>
                <w:color w:val="000000"/>
                <w:sz w:val="18"/>
                <w:szCs w:val="18"/>
                <w:lang w:val="fr-FR"/>
              </w:rPr>
              <w:t>En cours</w:t>
            </w:r>
          </w:p>
        </w:tc>
        <w:tc>
          <w:tcPr>
            <w:tcW w:w="36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AA440C" w14:textId="77777777" w:rsidR="006B345A" w:rsidRPr="0032393E" w:rsidRDefault="006B345A" w:rsidP="00B16B0D">
            <w:pPr>
              <w:pStyle w:val="Tabletext"/>
              <w:jc w:val="center"/>
              <w:rPr>
                <w:rFonts w:cstheme="minorHAnsi"/>
                <w:sz w:val="18"/>
                <w:szCs w:val="18"/>
                <w:lang w:val="fr-FR"/>
              </w:rPr>
            </w:pPr>
            <w:r w:rsidRPr="0032393E">
              <w:rPr>
                <w:rFonts w:cstheme="minorHAnsi"/>
                <w:color w:val="000000"/>
                <w:sz w:val="18"/>
                <w:szCs w:val="18"/>
                <w:lang w:val="fr-FR"/>
              </w:rPr>
              <w:t>1 068 767</w:t>
            </w:r>
          </w:p>
        </w:tc>
        <w:tc>
          <w:tcPr>
            <w:tcW w:w="81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01534F" w14:textId="1B4DA113" w:rsidR="006B345A" w:rsidRPr="0032393E" w:rsidRDefault="006B345A" w:rsidP="00B16B0D">
            <w:pPr>
              <w:pStyle w:val="Tabletext"/>
              <w:jc w:val="center"/>
              <w:rPr>
                <w:rFonts w:cstheme="minorHAnsi"/>
                <w:sz w:val="18"/>
                <w:szCs w:val="18"/>
                <w:lang w:val="fr-FR"/>
              </w:rPr>
            </w:pPr>
            <w:r w:rsidRPr="0032393E">
              <w:rPr>
                <w:rFonts w:cstheme="minorHAnsi"/>
                <w:color w:val="000000"/>
                <w:sz w:val="18"/>
                <w:szCs w:val="18"/>
                <w:lang w:val="fr-FR"/>
              </w:rPr>
              <w:t>Agence norvégienne de coopération pour le développement (NORAD)</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481AF3" w14:textId="77FC6555" w:rsidR="006B345A" w:rsidRPr="0032393E" w:rsidRDefault="00B16B0D" w:rsidP="006B345A">
            <w:pPr>
              <w:pStyle w:val="Tabletext"/>
              <w:rPr>
                <w:rFonts w:cstheme="minorHAnsi"/>
                <w:sz w:val="18"/>
                <w:szCs w:val="18"/>
                <w:lang w:val="fr-FR"/>
              </w:rPr>
            </w:pPr>
            <w:r w:rsidRPr="0032393E">
              <w:rPr>
                <w:rFonts w:cstheme="minorHAnsi"/>
                <w:sz w:val="18"/>
                <w:szCs w:val="18"/>
                <w:lang w:val="fr-FR"/>
              </w:rPr>
              <w:t>Rés. 89 de la CMDT</w:t>
            </w:r>
          </w:p>
        </w:tc>
      </w:tr>
      <w:tr w:rsidR="00607B04" w:rsidRPr="0032393E" w14:paraId="44C99862"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CC75A7" w14:textId="77777777" w:rsidR="006B345A" w:rsidRPr="0032393E" w:rsidRDefault="006B345A" w:rsidP="006B345A">
            <w:pPr>
              <w:pStyle w:val="Tabletext"/>
              <w:rPr>
                <w:rFonts w:cstheme="minorHAnsi"/>
                <w:b/>
                <w:sz w:val="18"/>
                <w:szCs w:val="18"/>
                <w:lang w:val="fr-FR"/>
              </w:rPr>
            </w:pPr>
            <w:r w:rsidRPr="0032393E">
              <w:rPr>
                <w:rFonts w:cstheme="minorHAnsi"/>
                <w:b/>
                <w:color w:val="000000"/>
                <w:sz w:val="18"/>
                <w:szCs w:val="18"/>
                <w:lang w:val="fr-FR"/>
              </w:rPr>
              <w:t xml:space="preserve">Pays bénéficiaires </w:t>
            </w:r>
            <w:r w:rsidRPr="0032393E">
              <w:rPr>
                <w:rFonts w:cstheme="minorHAnsi"/>
                <w:bCs/>
                <w:color w:val="000000"/>
                <w:sz w:val="18"/>
                <w:szCs w:val="18"/>
                <w:lang w:val="fr-FR"/>
              </w:rPr>
              <w:t>(y compris d'autres régions)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CA591D" w14:textId="28C862FE" w:rsidR="006B345A" w:rsidRPr="0032393E" w:rsidRDefault="006B345A" w:rsidP="006B345A">
            <w:pPr>
              <w:pStyle w:val="Tabletext"/>
              <w:rPr>
                <w:rFonts w:cstheme="minorHAnsi"/>
                <w:sz w:val="18"/>
                <w:szCs w:val="18"/>
                <w:lang w:val="fr-FR"/>
              </w:rPr>
            </w:pPr>
            <w:r w:rsidRPr="0032393E">
              <w:rPr>
                <w:rFonts w:cstheme="minorHAnsi"/>
                <w:color w:val="000000"/>
                <w:sz w:val="18"/>
                <w:szCs w:val="18"/>
                <w:lang w:val="fr-FR"/>
              </w:rPr>
              <w:t>Côte d'Ivoire, République démocratique du Congo, République dominicaine, Ghana, Indonésie, Maroc, Pakistan, Papouasie-Nouvelle-Guinée, Ouganda, Philippines, Rwanda, Sénégal, Zambie</w:t>
            </w:r>
          </w:p>
        </w:tc>
      </w:tr>
      <w:tr w:rsidR="00607B04" w:rsidRPr="0032393E" w14:paraId="20AAFE81"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E7C232" w14:textId="77777777" w:rsidR="006B345A" w:rsidRPr="0032393E" w:rsidRDefault="006B345A" w:rsidP="006B345A">
            <w:pPr>
              <w:pStyle w:val="Tabletext"/>
              <w:rPr>
                <w:rFonts w:cstheme="minorHAnsi"/>
                <w:b/>
                <w:sz w:val="18"/>
                <w:szCs w:val="18"/>
                <w:lang w:val="fr-FR"/>
              </w:rPr>
            </w:pPr>
            <w:r w:rsidRPr="0032393E">
              <w:rPr>
                <w:rFonts w:cstheme="minorHAnsi"/>
                <w:b/>
                <w:color w:val="000000"/>
                <w:sz w:val="18"/>
                <w:szCs w:val="18"/>
                <w:lang w:val="fr-FR"/>
              </w:rPr>
              <w:t>Résultats attendus et réalisations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119C6E" w14:textId="03B06E70" w:rsidR="006B345A" w:rsidRPr="0032393E" w:rsidRDefault="006B345A" w:rsidP="006B345A">
            <w:pPr>
              <w:pStyle w:val="Tabletext"/>
              <w:rPr>
                <w:rFonts w:cstheme="minorHAnsi"/>
                <w:sz w:val="18"/>
                <w:szCs w:val="18"/>
                <w:lang w:val="fr-FR"/>
              </w:rPr>
            </w:pPr>
            <w:r w:rsidRPr="0032393E">
              <w:rPr>
                <w:rFonts w:cstheme="minorHAnsi"/>
                <w:color w:val="000000"/>
                <w:sz w:val="18"/>
                <w:szCs w:val="18"/>
                <w:lang w:val="fr-FR"/>
              </w:rPr>
              <w:t>Il s'agit de la deuxième phase du projet intitulé "Renforcer les compétences numériques au moyen des Centres de transformation numérique (DTC)" (7GLO20108). Pour cette deuxième phase, les résultats suivants devraient être obtenus: 1) dispenser une formation aux bénéficiaires issus des communautés mal desservies, à savoir les femmes, les jeunes et les écoliers; 2) dispenser une formation aux formateurs et aux enseignants; 3) promouvoir les services fournis par les centres DTC au niveau local au sein des communautés cibles; 4) évaluer l'état de préparation des centres locaux et identifier les besoins; 5) doter les centres des infrastructures et des équipements nécessaires; 6)</w:t>
            </w:r>
            <w:r w:rsidR="00B16B0D" w:rsidRPr="0032393E">
              <w:rPr>
                <w:rFonts w:cstheme="minorHAnsi"/>
                <w:color w:val="000000"/>
                <w:sz w:val="18"/>
                <w:szCs w:val="18"/>
                <w:lang w:val="fr-FR"/>
              </w:rPr>
              <w:t> </w:t>
            </w:r>
            <w:r w:rsidRPr="0032393E">
              <w:rPr>
                <w:rFonts w:cstheme="minorHAnsi"/>
                <w:color w:val="000000"/>
                <w:sz w:val="18"/>
                <w:szCs w:val="18"/>
                <w:lang w:val="fr-FR"/>
              </w:rPr>
              <w:t>dispenser une formation aux gestionnaires des centres; 7) organiser des réunions à l'échelle mondiale pour appuyer et renforcer la communauté; 8) mener des activités de sensibilisation pour accroître le nombre de centres DTC appartenant au réseau; 9) collaborer avec des partenaires nouveaux et existants pour soutenir l'initiative sur les centres</w:t>
            </w:r>
            <w:r w:rsidR="00B16B0D" w:rsidRPr="0032393E">
              <w:rPr>
                <w:rFonts w:cstheme="minorHAnsi"/>
                <w:color w:val="000000"/>
                <w:sz w:val="18"/>
                <w:szCs w:val="18"/>
                <w:lang w:val="fr-FR"/>
              </w:rPr>
              <w:t> </w:t>
            </w:r>
            <w:r w:rsidRPr="0032393E">
              <w:rPr>
                <w:rFonts w:cstheme="minorHAnsi"/>
                <w:color w:val="000000"/>
                <w:sz w:val="18"/>
                <w:szCs w:val="18"/>
                <w:lang w:val="fr-FR"/>
              </w:rPr>
              <w:t>DTC; 10) élaborer des supports promotionnels en faveur de l'initiative sur les centres DTC; 11) aider certains centres DTC à répondre à des demandes ponctuelles liées à leurs activités principales; 12) aider les centres DTC à mesurer les incidences de leurs activités.</w:t>
            </w:r>
          </w:p>
        </w:tc>
      </w:tr>
      <w:tr w:rsidR="006B345A" w:rsidRPr="0032393E" w14:paraId="21461CA5" w14:textId="77777777" w:rsidTr="00CE6D80">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F26CD5" w14:textId="228973AA" w:rsidR="006B345A" w:rsidRPr="0032393E" w:rsidRDefault="006B345A" w:rsidP="006B345A">
            <w:pPr>
              <w:pStyle w:val="Tabletext"/>
              <w:rPr>
                <w:rFonts w:cstheme="minorHAnsi"/>
                <w:b/>
                <w:sz w:val="18"/>
                <w:szCs w:val="18"/>
                <w:lang w:val="fr-FR"/>
              </w:rPr>
            </w:pPr>
          </w:p>
        </w:tc>
      </w:tr>
      <w:tr w:rsidR="00B16B0D" w:rsidRPr="0032393E" w14:paraId="0ACF0549"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C5A3AF" w14:textId="77777777" w:rsidR="006B345A" w:rsidRPr="0032393E" w:rsidRDefault="006B345A" w:rsidP="00720B6F">
            <w:pPr>
              <w:pStyle w:val="Tabletext"/>
              <w:jc w:val="center"/>
              <w:rPr>
                <w:rFonts w:cstheme="minorHAnsi"/>
                <w:b/>
                <w:sz w:val="18"/>
                <w:szCs w:val="18"/>
                <w:lang w:val="fr-FR"/>
              </w:rPr>
            </w:pPr>
            <w:r w:rsidRPr="0032393E">
              <w:rPr>
                <w:rFonts w:cstheme="minorHAnsi"/>
                <w:b/>
                <w:color w:val="000000"/>
                <w:sz w:val="18"/>
                <w:szCs w:val="18"/>
                <w:lang w:val="fr-FR"/>
              </w:rPr>
              <w:lastRenderedPageBreak/>
              <w:t>9GLO21116</w:t>
            </w:r>
          </w:p>
        </w:tc>
        <w:tc>
          <w:tcPr>
            <w:tcW w:w="113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253DD3" w14:textId="77777777" w:rsidR="006B345A" w:rsidRPr="0032393E" w:rsidRDefault="006B345A" w:rsidP="006B345A">
            <w:pPr>
              <w:pStyle w:val="Tabletext"/>
              <w:rPr>
                <w:rFonts w:cstheme="minorHAnsi"/>
                <w:sz w:val="18"/>
                <w:szCs w:val="18"/>
                <w:lang w:val="fr-FR"/>
              </w:rPr>
            </w:pPr>
            <w:r w:rsidRPr="0032393E">
              <w:rPr>
                <w:rFonts w:cstheme="minorHAnsi"/>
                <w:color w:val="000000"/>
                <w:sz w:val="18"/>
                <w:szCs w:val="18"/>
                <w:lang w:val="fr-FR"/>
              </w:rPr>
              <w:t>Accélérateur d'initiatives régionales pour l'innovation (MIIT) de l'UIT</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C1ABE9" w14:textId="77777777" w:rsidR="006B345A" w:rsidRPr="0032393E" w:rsidRDefault="006B345A" w:rsidP="00B16B0D">
            <w:pPr>
              <w:pStyle w:val="Tabletext"/>
              <w:jc w:val="center"/>
              <w:rPr>
                <w:rFonts w:cstheme="minorHAnsi"/>
                <w:sz w:val="18"/>
                <w:szCs w:val="18"/>
                <w:lang w:val="fr-FR"/>
              </w:rPr>
            </w:pPr>
            <w:r w:rsidRPr="0032393E">
              <w:rPr>
                <w:rFonts w:cstheme="minorHAnsi"/>
                <w:color w:val="000000"/>
                <w:sz w:val="18"/>
                <w:szCs w:val="18"/>
                <w:lang w:val="fr-FR"/>
              </w:rPr>
              <w:t>1er janvier 2024</w:t>
            </w:r>
          </w:p>
        </w:tc>
        <w:tc>
          <w:tcPr>
            <w:tcW w:w="56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ECBE77" w14:textId="77777777" w:rsidR="006B345A" w:rsidRPr="0032393E" w:rsidRDefault="006B345A" w:rsidP="00B16B0D">
            <w:pPr>
              <w:pStyle w:val="Tabletext"/>
              <w:jc w:val="center"/>
              <w:rPr>
                <w:rFonts w:cstheme="minorHAnsi"/>
                <w:sz w:val="18"/>
                <w:szCs w:val="18"/>
                <w:lang w:val="fr-FR"/>
              </w:rPr>
            </w:pPr>
            <w:r w:rsidRPr="0032393E">
              <w:rPr>
                <w:rFonts w:cstheme="minorHAnsi"/>
                <w:color w:val="000000"/>
                <w:sz w:val="18"/>
                <w:szCs w:val="18"/>
                <w:lang w:val="fr-FR"/>
              </w:rPr>
              <w:t>31 décembre 2026</w:t>
            </w:r>
          </w:p>
        </w:tc>
        <w:tc>
          <w:tcPr>
            <w:tcW w:w="43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53DD9C" w14:textId="77777777" w:rsidR="006B345A" w:rsidRPr="0032393E" w:rsidRDefault="006B345A" w:rsidP="00B16B0D">
            <w:pPr>
              <w:pStyle w:val="Tabletext"/>
              <w:jc w:val="center"/>
              <w:rPr>
                <w:rFonts w:cstheme="minorHAnsi"/>
                <w:sz w:val="18"/>
                <w:szCs w:val="18"/>
                <w:lang w:val="fr-FR"/>
              </w:rPr>
            </w:pPr>
            <w:r w:rsidRPr="0032393E">
              <w:rPr>
                <w:rFonts w:cstheme="minorHAnsi"/>
                <w:color w:val="000000"/>
                <w:sz w:val="18"/>
                <w:szCs w:val="18"/>
                <w:lang w:val="fr-FR"/>
              </w:rPr>
              <w:t>En cours</w:t>
            </w:r>
          </w:p>
        </w:tc>
        <w:tc>
          <w:tcPr>
            <w:tcW w:w="36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6695F40" w14:textId="77777777" w:rsidR="006B345A" w:rsidRPr="0032393E" w:rsidRDefault="006B345A" w:rsidP="00B16B0D">
            <w:pPr>
              <w:pStyle w:val="Tabletext"/>
              <w:jc w:val="center"/>
              <w:rPr>
                <w:rFonts w:cstheme="minorHAnsi"/>
                <w:sz w:val="18"/>
                <w:szCs w:val="18"/>
                <w:lang w:val="fr-FR"/>
              </w:rPr>
            </w:pPr>
            <w:r w:rsidRPr="0032393E">
              <w:rPr>
                <w:rFonts w:cstheme="minorHAnsi"/>
                <w:color w:val="000000"/>
                <w:sz w:val="18"/>
                <w:szCs w:val="18"/>
                <w:lang w:val="fr-FR"/>
              </w:rPr>
              <w:t>221 000</w:t>
            </w:r>
          </w:p>
        </w:tc>
        <w:tc>
          <w:tcPr>
            <w:tcW w:w="81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77C8DC" w14:textId="2301CD9D" w:rsidR="006B345A" w:rsidRPr="0032393E" w:rsidRDefault="006B345A" w:rsidP="00B16B0D">
            <w:pPr>
              <w:pStyle w:val="Tabletext"/>
              <w:jc w:val="center"/>
              <w:rPr>
                <w:rFonts w:cstheme="minorHAnsi"/>
                <w:sz w:val="18"/>
                <w:szCs w:val="18"/>
                <w:lang w:val="fr-FR"/>
              </w:rPr>
            </w:pPr>
            <w:r w:rsidRPr="0032393E">
              <w:rPr>
                <w:rFonts w:cstheme="minorHAnsi"/>
                <w:color w:val="000000"/>
                <w:sz w:val="18"/>
                <w:szCs w:val="18"/>
                <w:lang w:val="fr-FR"/>
              </w:rPr>
              <w:t xml:space="preserve">CAICT </w:t>
            </w:r>
            <w:r w:rsidR="00B16B0D" w:rsidRPr="0032393E">
              <w:rPr>
                <w:rFonts w:cstheme="minorHAnsi"/>
                <w:color w:val="000000"/>
                <w:sz w:val="18"/>
                <w:szCs w:val="18"/>
                <w:lang w:val="fr-FR"/>
              </w:rPr>
              <w:t>–</w:t>
            </w:r>
            <w:r w:rsidRPr="0032393E">
              <w:rPr>
                <w:rFonts w:cstheme="minorHAnsi"/>
                <w:color w:val="000000"/>
                <w:sz w:val="18"/>
                <w:szCs w:val="18"/>
                <w:lang w:val="fr-FR"/>
              </w:rPr>
              <w:t xml:space="preserve"> Académie chinoise des technologies de l'information et de la communication; Branche chinoise de l'Institut BRICS pour les réseaux futurs</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2B330E" w14:textId="2DEF5F8C" w:rsidR="006B345A" w:rsidRPr="0032393E" w:rsidRDefault="00B16B0D" w:rsidP="006B345A">
            <w:pPr>
              <w:pStyle w:val="Tabletext"/>
              <w:rPr>
                <w:rFonts w:cstheme="minorHAnsi"/>
                <w:sz w:val="18"/>
                <w:szCs w:val="18"/>
                <w:lang w:val="fr-FR"/>
              </w:rPr>
            </w:pPr>
            <w:r w:rsidRPr="0032393E">
              <w:rPr>
                <w:rFonts w:cstheme="minorHAnsi"/>
                <w:sz w:val="18"/>
                <w:szCs w:val="18"/>
                <w:lang w:val="fr-FR"/>
              </w:rPr>
              <w:t>Rés. 90 de la CMDT</w:t>
            </w:r>
          </w:p>
        </w:tc>
      </w:tr>
      <w:tr w:rsidR="00607B04" w:rsidRPr="0032393E" w14:paraId="1E0BBD8B"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0A755F" w14:textId="77777777" w:rsidR="006B345A" w:rsidRPr="0032393E" w:rsidRDefault="006B345A" w:rsidP="006B345A">
            <w:pPr>
              <w:pStyle w:val="Tabletext"/>
              <w:rPr>
                <w:rFonts w:cstheme="minorHAnsi"/>
                <w:b/>
                <w:sz w:val="18"/>
                <w:szCs w:val="18"/>
                <w:lang w:val="fr-FR"/>
              </w:rPr>
            </w:pPr>
            <w:r w:rsidRPr="0032393E">
              <w:rPr>
                <w:rFonts w:cstheme="minorHAnsi"/>
                <w:b/>
                <w:color w:val="000000"/>
                <w:sz w:val="18"/>
                <w:szCs w:val="18"/>
                <w:lang w:val="fr-FR"/>
              </w:rPr>
              <w:t xml:space="preserve">Pays bénéficiaires </w:t>
            </w:r>
            <w:r w:rsidRPr="0032393E">
              <w:rPr>
                <w:rFonts w:cstheme="minorHAnsi"/>
                <w:bCs/>
                <w:color w:val="000000"/>
                <w:sz w:val="18"/>
                <w:szCs w:val="18"/>
                <w:lang w:val="fr-FR"/>
              </w:rPr>
              <w:t>(y compris d'autres régions)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458BAA" w14:textId="1739B83C" w:rsidR="006B345A" w:rsidRPr="0032393E" w:rsidRDefault="006B345A" w:rsidP="006B345A">
            <w:pPr>
              <w:pStyle w:val="Tabletext"/>
              <w:rPr>
                <w:rFonts w:cstheme="minorHAnsi"/>
                <w:sz w:val="18"/>
                <w:szCs w:val="18"/>
                <w:lang w:val="fr-FR"/>
              </w:rPr>
            </w:pPr>
            <w:r w:rsidRPr="0032393E">
              <w:rPr>
                <w:rFonts w:cstheme="minorHAnsi"/>
                <w:color w:val="000000"/>
                <w:sz w:val="18"/>
                <w:szCs w:val="18"/>
                <w:lang w:val="fr-FR"/>
              </w:rPr>
              <w:t>Projet régional ou multirégional bénéficiant aux pays de la région</w:t>
            </w:r>
          </w:p>
        </w:tc>
      </w:tr>
      <w:tr w:rsidR="00607B04" w:rsidRPr="0032393E" w14:paraId="4DB94FE8"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734D99" w14:textId="77777777" w:rsidR="006B345A" w:rsidRPr="0032393E" w:rsidRDefault="006B345A" w:rsidP="006B345A">
            <w:pPr>
              <w:pStyle w:val="Tabletext"/>
              <w:rPr>
                <w:rFonts w:cstheme="minorHAnsi"/>
                <w:b/>
                <w:sz w:val="18"/>
                <w:szCs w:val="18"/>
                <w:lang w:val="fr-FR"/>
              </w:rPr>
            </w:pPr>
            <w:r w:rsidRPr="0032393E">
              <w:rPr>
                <w:rFonts w:cstheme="minorHAnsi"/>
                <w:b/>
                <w:color w:val="000000"/>
                <w:sz w:val="18"/>
                <w:szCs w:val="18"/>
                <w:lang w:val="fr-FR"/>
              </w:rPr>
              <w:t>Résultats attendus et réalisations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74B7BB" w14:textId="77777777" w:rsidR="006B345A" w:rsidRPr="0032393E" w:rsidRDefault="006B345A" w:rsidP="006B345A">
            <w:pPr>
              <w:pStyle w:val="Tabletext"/>
              <w:rPr>
                <w:rFonts w:cstheme="minorHAnsi"/>
                <w:sz w:val="18"/>
                <w:szCs w:val="18"/>
                <w:lang w:val="fr-FR"/>
              </w:rPr>
            </w:pPr>
            <w:r w:rsidRPr="0032393E">
              <w:rPr>
                <w:rFonts w:cstheme="minorHAnsi"/>
                <w:color w:val="000000"/>
                <w:sz w:val="18"/>
                <w:szCs w:val="18"/>
                <w:lang w:val="fr-FR"/>
              </w:rPr>
              <w:t>Le principal objectif de l'accélérateur d'initiatives régionales est d'utiliser une approche écosystémique pour concevoir et accélérer les projets nationaux, régionaux et multirégionaux. Ce mécanisme utilise des méthodes éprouvées telles qu'Agile, la perception du sens, la réflexion systémique et la conception centrée sur l'humain pour répondre aux besoins persistants, intensifier les efforts régionaux et aider à la mise en œuvre des projets de développement numérique menés dans le cadre d'initiatives régionales.</w:t>
            </w:r>
          </w:p>
        </w:tc>
      </w:tr>
      <w:tr w:rsidR="006B345A" w:rsidRPr="0032393E" w14:paraId="56390630" w14:textId="77777777" w:rsidTr="00CE6D80">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3B625A" w14:textId="6EA4633D" w:rsidR="006B345A" w:rsidRPr="0032393E" w:rsidRDefault="006B345A" w:rsidP="006B345A">
            <w:pPr>
              <w:pStyle w:val="Tabletext"/>
              <w:rPr>
                <w:rFonts w:cstheme="minorHAnsi"/>
                <w:b/>
                <w:sz w:val="18"/>
                <w:szCs w:val="18"/>
                <w:lang w:val="fr-FR"/>
              </w:rPr>
            </w:pPr>
          </w:p>
        </w:tc>
      </w:tr>
      <w:tr w:rsidR="00B16B0D" w:rsidRPr="0032393E" w14:paraId="543D3F60"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AF4410" w14:textId="77777777" w:rsidR="006B345A" w:rsidRPr="0032393E" w:rsidRDefault="006B345A" w:rsidP="00720B6F">
            <w:pPr>
              <w:pStyle w:val="Tabletext"/>
              <w:jc w:val="center"/>
              <w:rPr>
                <w:rFonts w:cstheme="minorHAnsi"/>
                <w:b/>
                <w:sz w:val="18"/>
                <w:szCs w:val="18"/>
                <w:lang w:val="fr-FR"/>
              </w:rPr>
            </w:pPr>
            <w:r w:rsidRPr="0032393E">
              <w:rPr>
                <w:rFonts w:cstheme="minorHAnsi"/>
                <w:b/>
                <w:color w:val="000000"/>
                <w:sz w:val="18"/>
                <w:szCs w:val="18"/>
                <w:lang w:val="fr-FR"/>
              </w:rPr>
              <w:t>9GLO21116</w:t>
            </w:r>
          </w:p>
        </w:tc>
        <w:tc>
          <w:tcPr>
            <w:tcW w:w="113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D317D8" w14:textId="77777777" w:rsidR="006B345A" w:rsidRPr="0032393E" w:rsidRDefault="006B345A" w:rsidP="006B345A">
            <w:pPr>
              <w:pStyle w:val="Tabletext"/>
              <w:rPr>
                <w:rFonts w:cstheme="minorHAnsi"/>
                <w:sz w:val="18"/>
                <w:szCs w:val="18"/>
                <w:lang w:val="fr-FR"/>
              </w:rPr>
            </w:pPr>
            <w:r w:rsidRPr="0032393E">
              <w:rPr>
                <w:rFonts w:cstheme="minorHAnsi"/>
                <w:color w:val="000000"/>
                <w:sz w:val="18"/>
                <w:szCs w:val="18"/>
                <w:lang w:val="fr-FR"/>
              </w:rPr>
              <w:t>Promouvoir des politiques et des réglementations propices</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4680E0" w14:textId="77777777" w:rsidR="006B345A" w:rsidRPr="0032393E" w:rsidRDefault="006B345A" w:rsidP="00B16B0D">
            <w:pPr>
              <w:pStyle w:val="Tabletext"/>
              <w:jc w:val="center"/>
              <w:rPr>
                <w:rFonts w:cstheme="minorHAnsi"/>
                <w:sz w:val="18"/>
                <w:szCs w:val="18"/>
                <w:lang w:val="fr-FR"/>
              </w:rPr>
            </w:pPr>
            <w:r w:rsidRPr="0032393E">
              <w:rPr>
                <w:rFonts w:cstheme="minorHAnsi"/>
                <w:color w:val="000000"/>
                <w:sz w:val="18"/>
                <w:szCs w:val="18"/>
                <w:lang w:val="fr-FR"/>
              </w:rPr>
              <w:t>1er mars 2021</w:t>
            </w:r>
          </w:p>
        </w:tc>
        <w:tc>
          <w:tcPr>
            <w:tcW w:w="56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CAEF30" w14:textId="77777777" w:rsidR="006B345A" w:rsidRPr="0032393E" w:rsidRDefault="006B345A" w:rsidP="00B16B0D">
            <w:pPr>
              <w:pStyle w:val="Tabletext"/>
              <w:jc w:val="center"/>
              <w:rPr>
                <w:rFonts w:cstheme="minorHAnsi"/>
                <w:sz w:val="18"/>
                <w:szCs w:val="18"/>
                <w:lang w:val="fr-FR"/>
              </w:rPr>
            </w:pPr>
            <w:r w:rsidRPr="0032393E">
              <w:rPr>
                <w:rFonts w:cstheme="minorHAnsi"/>
                <w:color w:val="000000"/>
                <w:sz w:val="18"/>
                <w:szCs w:val="18"/>
                <w:lang w:val="fr-FR"/>
              </w:rPr>
              <w:t>31 mars 2026</w:t>
            </w:r>
          </w:p>
        </w:tc>
        <w:tc>
          <w:tcPr>
            <w:tcW w:w="43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46C7CD" w14:textId="77777777" w:rsidR="006B345A" w:rsidRPr="0032393E" w:rsidRDefault="006B345A" w:rsidP="00B16B0D">
            <w:pPr>
              <w:pStyle w:val="Tabletext"/>
              <w:jc w:val="center"/>
              <w:rPr>
                <w:rFonts w:cstheme="minorHAnsi"/>
                <w:sz w:val="18"/>
                <w:szCs w:val="18"/>
                <w:lang w:val="fr-FR"/>
              </w:rPr>
            </w:pPr>
            <w:r w:rsidRPr="0032393E">
              <w:rPr>
                <w:rFonts w:cstheme="minorHAnsi"/>
                <w:color w:val="000000"/>
                <w:sz w:val="18"/>
                <w:szCs w:val="18"/>
                <w:lang w:val="fr-FR"/>
              </w:rPr>
              <w:t>En cours</w:t>
            </w:r>
          </w:p>
        </w:tc>
        <w:tc>
          <w:tcPr>
            <w:tcW w:w="36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6BC243" w14:textId="77777777" w:rsidR="006B345A" w:rsidRPr="0032393E" w:rsidRDefault="006B345A" w:rsidP="00B16B0D">
            <w:pPr>
              <w:pStyle w:val="Tabletext"/>
              <w:jc w:val="center"/>
              <w:rPr>
                <w:rFonts w:cstheme="minorHAnsi"/>
                <w:sz w:val="18"/>
                <w:szCs w:val="18"/>
                <w:lang w:val="fr-FR"/>
              </w:rPr>
            </w:pPr>
            <w:r w:rsidRPr="0032393E">
              <w:rPr>
                <w:rFonts w:cstheme="minorHAnsi"/>
                <w:color w:val="000000"/>
                <w:sz w:val="18"/>
                <w:szCs w:val="18"/>
                <w:lang w:val="fr-FR"/>
              </w:rPr>
              <w:t>2 695 051</w:t>
            </w:r>
          </w:p>
        </w:tc>
        <w:tc>
          <w:tcPr>
            <w:tcW w:w="81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08666C" w14:textId="77777777" w:rsidR="006B345A" w:rsidRPr="0032393E" w:rsidRDefault="006B345A" w:rsidP="00B16B0D">
            <w:pPr>
              <w:pStyle w:val="Tabletext"/>
              <w:jc w:val="center"/>
              <w:rPr>
                <w:rFonts w:cstheme="minorHAnsi"/>
                <w:sz w:val="18"/>
                <w:szCs w:val="18"/>
                <w:lang w:val="fr-FR"/>
              </w:rPr>
            </w:pPr>
            <w:r w:rsidRPr="0032393E">
              <w:rPr>
                <w:rFonts w:cstheme="minorHAnsi"/>
                <w:color w:val="000000"/>
                <w:sz w:val="18"/>
                <w:szCs w:val="18"/>
                <w:lang w:val="fr-FR"/>
              </w:rPr>
              <w:t>FCDO</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192249" w14:textId="77777777" w:rsidR="00B16B0D" w:rsidRPr="0032393E" w:rsidRDefault="00B16B0D" w:rsidP="00B16B0D">
            <w:pPr>
              <w:pStyle w:val="Tabletext"/>
              <w:rPr>
                <w:rFonts w:cstheme="minorHAnsi"/>
                <w:sz w:val="18"/>
                <w:szCs w:val="18"/>
                <w:lang w:val="fr-FR"/>
              </w:rPr>
            </w:pPr>
            <w:r w:rsidRPr="0032393E">
              <w:rPr>
                <w:rFonts w:cstheme="minorHAnsi"/>
                <w:sz w:val="18"/>
                <w:szCs w:val="18"/>
                <w:lang w:val="fr-FR"/>
              </w:rPr>
              <w:t>Rés. 20 de la CMDT</w:t>
            </w:r>
          </w:p>
          <w:p w14:paraId="2EB4D6FC" w14:textId="1169FE4E" w:rsidR="006B345A" w:rsidRPr="0032393E" w:rsidRDefault="00B16B0D" w:rsidP="00B16B0D">
            <w:pPr>
              <w:pStyle w:val="Tabletext"/>
              <w:rPr>
                <w:rFonts w:cstheme="minorHAnsi"/>
                <w:sz w:val="18"/>
                <w:szCs w:val="18"/>
                <w:lang w:val="fr-FR"/>
              </w:rPr>
            </w:pPr>
            <w:r w:rsidRPr="0032393E">
              <w:rPr>
                <w:rFonts w:cstheme="minorHAnsi"/>
                <w:sz w:val="18"/>
                <w:szCs w:val="18"/>
                <w:lang w:val="fr-FR"/>
              </w:rPr>
              <w:t>Rés. 40 de la CMDT</w:t>
            </w:r>
          </w:p>
        </w:tc>
      </w:tr>
      <w:tr w:rsidR="00607B04" w:rsidRPr="0032393E" w14:paraId="2E82BE4A"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B5190C" w14:textId="77777777" w:rsidR="006B345A" w:rsidRPr="0032393E" w:rsidRDefault="006B345A" w:rsidP="006B345A">
            <w:pPr>
              <w:pStyle w:val="Tabletext"/>
              <w:rPr>
                <w:rFonts w:cstheme="minorHAnsi"/>
                <w:b/>
                <w:sz w:val="18"/>
                <w:szCs w:val="18"/>
                <w:lang w:val="fr-FR"/>
              </w:rPr>
            </w:pPr>
            <w:r w:rsidRPr="0032393E">
              <w:rPr>
                <w:rFonts w:cstheme="minorHAnsi"/>
                <w:b/>
                <w:color w:val="000000"/>
                <w:sz w:val="18"/>
                <w:szCs w:val="18"/>
                <w:lang w:val="fr-FR"/>
              </w:rPr>
              <w:t xml:space="preserve">Pays bénéficiaires </w:t>
            </w:r>
            <w:r w:rsidRPr="0032393E">
              <w:rPr>
                <w:rFonts w:cstheme="minorHAnsi"/>
                <w:bCs/>
                <w:color w:val="000000"/>
                <w:sz w:val="18"/>
                <w:szCs w:val="18"/>
                <w:lang w:val="fr-FR"/>
              </w:rPr>
              <w:t>(y compris d'autres régions)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8EACA9" w14:textId="77777777" w:rsidR="006B345A" w:rsidRPr="0032393E" w:rsidRDefault="006B345A" w:rsidP="006B345A">
            <w:pPr>
              <w:pStyle w:val="Tabletext"/>
              <w:rPr>
                <w:rFonts w:cstheme="minorHAnsi"/>
                <w:sz w:val="18"/>
                <w:szCs w:val="18"/>
                <w:lang w:val="fr-FR"/>
              </w:rPr>
            </w:pPr>
            <w:r w:rsidRPr="0032393E">
              <w:rPr>
                <w:rFonts w:cstheme="minorHAnsi"/>
                <w:color w:val="000000"/>
                <w:sz w:val="18"/>
                <w:szCs w:val="18"/>
                <w:lang w:val="fr-FR"/>
              </w:rPr>
              <w:t>République fédérative du Brésil, République d'Indonésie, Kenya, République fédérale du Nigéria, République sudafricaine</w:t>
            </w:r>
          </w:p>
        </w:tc>
      </w:tr>
      <w:tr w:rsidR="00607B04" w:rsidRPr="0032393E" w14:paraId="1B1662B9"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CAF020" w14:textId="77777777" w:rsidR="006B345A" w:rsidRPr="0032393E" w:rsidRDefault="006B345A" w:rsidP="006B345A">
            <w:pPr>
              <w:pStyle w:val="Tabletext"/>
              <w:rPr>
                <w:rFonts w:cstheme="minorHAnsi"/>
                <w:b/>
                <w:sz w:val="18"/>
                <w:szCs w:val="18"/>
                <w:lang w:val="fr-FR"/>
              </w:rPr>
            </w:pPr>
            <w:r w:rsidRPr="0032393E">
              <w:rPr>
                <w:rFonts w:cstheme="minorHAnsi"/>
                <w:b/>
                <w:color w:val="000000"/>
                <w:sz w:val="18"/>
                <w:szCs w:val="18"/>
                <w:lang w:val="fr-FR"/>
              </w:rPr>
              <w:t>Résultats attendus et réalisations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6AF442" w14:textId="77777777" w:rsidR="006B345A" w:rsidRPr="0032393E" w:rsidRDefault="006B345A" w:rsidP="006B345A">
            <w:pPr>
              <w:pStyle w:val="Tabletext"/>
              <w:rPr>
                <w:rFonts w:cstheme="minorHAnsi"/>
                <w:sz w:val="18"/>
                <w:szCs w:val="18"/>
                <w:lang w:val="fr-FR"/>
              </w:rPr>
            </w:pPr>
            <w:r w:rsidRPr="0032393E">
              <w:rPr>
                <w:rFonts w:cstheme="minorHAnsi"/>
                <w:color w:val="000000"/>
                <w:sz w:val="18"/>
                <w:szCs w:val="18"/>
                <w:lang w:val="fr-FR"/>
              </w:rPr>
              <w:t xml:space="preserve">Ce projet vise à étendre la connectivité dans les pays bénéficiaires cibles, l'accent étant mis sur les écoles, ainsi que sur les compétences numériques dans cinq pays bénéficiant du Programme DAP (Brésil, Indonésie, Kenya, Nigéria et République sudafricaine). Plus précisément, des progrès ont été accomplis dans les domaines de travail suivants: </w:t>
            </w:r>
          </w:p>
          <w:p w14:paraId="3E2972C0" w14:textId="27255AA9" w:rsidR="006B345A" w:rsidRPr="0032393E" w:rsidRDefault="00B16B0D" w:rsidP="00720B6F">
            <w:pPr>
              <w:pStyle w:val="enumlev1"/>
              <w:tabs>
                <w:tab w:val="clear" w:pos="1134"/>
              </w:tabs>
              <w:spacing w:before="40" w:after="40"/>
              <w:ind w:left="454" w:hanging="454"/>
              <w:rPr>
                <w:sz w:val="18"/>
                <w:szCs w:val="18"/>
                <w:lang w:val="fr-FR"/>
              </w:rPr>
            </w:pPr>
            <w:r w:rsidRPr="0032393E">
              <w:rPr>
                <w:rFonts w:cstheme="minorHAnsi"/>
                <w:color w:val="000000"/>
                <w:sz w:val="18"/>
                <w:szCs w:val="18"/>
                <w:lang w:val="fr-FR"/>
              </w:rPr>
              <w:t>–</w:t>
            </w:r>
            <w:r w:rsidRPr="0032393E">
              <w:rPr>
                <w:rFonts w:cstheme="minorHAnsi"/>
                <w:color w:val="000000"/>
                <w:sz w:val="18"/>
                <w:szCs w:val="18"/>
                <w:lang w:val="fr-FR"/>
              </w:rPr>
              <w:tab/>
            </w:r>
            <w:r w:rsidR="006B345A" w:rsidRPr="0032393E">
              <w:rPr>
                <w:rFonts w:cstheme="minorHAnsi"/>
                <w:color w:val="000000"/>
                <w:sz w:val="18"/>
                <w:szCs w:val="18"/>
                <w:lang w:val="fr-FR"/>
              </w:rPr>
              <w:t xml:space="preserve">Réaliser </w:t>
            </w:r>
            <w:r w:rsidR="006B345A" w:rsidRPr="0032393E">
              <w:rPr>
                <w:sz w:val="18"/>
                <w:szCs w:val="18"/>
                <w:lang w:val="fr-FR"/>
              </w:rPr>
              <w:t>une analyse réglementaire, définir un cadre et élaborer des outils à l'appui des objectifs d'inclusion numérique dans certains pays partenaires</w:t>
            </w:r>
            <w:r w:rsidRPr="0032393E">
              <w:rPr>
                <w:sz w:val="18"/>
                <w:szCs w:val="18"/>
                <w:lang w:val="fr-FR"/>
              </w:rPr>
              <w:t>.</w:t>
            </w:r>
          </w:p>
          <w:p w14:paraId="5724035E" w14:textId="4D165248" w:rsidR="006B345A" w:rsidRPr="0032393E" w:rsidRDefault="00B16B0D" w:rsidP="00720B6F">
            <w:pPr>
              <w:pStyle w:val="enumlev1"/>
              <w:tabs>
                <w:tab w:val="clear" w:pos="1134"/>
              </w:tabs>
              <w:spacing w:before="40" w:after="40"/>
              <w:ind w:left="454" w:hanging="454"/>
              <w:rPr>
                <w:sz w:val="18"/>
                <w:szCs w:val="18"/>
                <w:lang w:val="fr-FR"/>
              </w:rPr>
            </w:pPr>
            <w:r w:rsidRPr="0032393E">
              <w:rPr>
                <w:sz w:val="18"/>
                <w:szCs w:val="18"/>
                <w:lang w:val="fr-FR"/>
              </w:rPr>
              <w:t>–</w:t>
            </w:r>
            <w:r w:rsidRPr="0032393E">
              <w:rPr>
                <w:sz w:val="18"/>
                <w:szCs w:val="18"/>
                <w:lang w:val="fr-FR"/>
              </w:rPr>
              <w:tab/>
            </w:r>
            <w:r w:rsidR="006B345A" w:rsidRPr="0032393E">
              <w:rPr>
                <w:sz w:val="18"/>
                <w:szCs w:val="18"/>
                <w:lang w:val="fr-FR"/>
              </w:rPr>
              <w:t>Promouvoir des modèles durables pour étendre la connectivité des écoles dans les communautés mal desservie</w:t>
            </w:r>
            <w:r w:rsidRPr="0032393E">
              <w:rPr>
                <w:sz w:val="18"/>
                <w:szCs w:val="18"/>
                <w:lang w:val="fr-FR"/>
              </w:rPr>
              <w:t>s.</w:t>
            </w:r>
          </w:p>
          <w:p w14:paraId="1BA22244" w14:textId="23118C90" w:rsidR="006B345A" w:rsidRPr="0032393E" w:rsidRDefault="00B16B0D" w:rsidP="00720B6F">
            <w:pPr>
              <w:pStyle w:val="enumlev1"/>
              <w:tabs>
                <w:tab w:val="clear" w:pos="1134"/>
              </w:tabs>
              <w:spacing w:before="40" w:after="40"/>
              <w:ind w:left="454" w:hanging="454"/>
              <w:rPr>
                <w:sz w:val="18"/>
                <w:szCs w:val="18"/>
                <w:lang w:val="fr-FR"/>
              </w:rPr>
            </w:pPr>
            <w:r w:rsidRPr="0032393E">
              <w:rPr>
                <w:sz w:val="18"/>
                <w:szCs w:val="18"/>
                <w:lang w:val="fr-FR"/>
              </w:rPr>
              <w:t>–</w:t>
            </w:r>
            <w:r w:rsidRPr="0032393E">
              <w:rPr>
                <w:sz w:val="18"/>
                <w:szCs w:val="18"/>
                <w:lang w:val="fr-FR"/>
              </w:rPr>
              <w:tab/>
            </w:r>
            <w:r w:rsidR="006B345A" w:rsidRPr="0032393E">
              <w:rPr>
                <w:sz w:val="18"/>
                <w:szCs w:val="18"/>
                <w:lang w:val="fr-FR"/>
              </w:rPr>
              <w:t>Promouvoir un environnement plus propice à l'investissement (privé et public) en faveur de l'inclusion numérique</w:t>
            </w:r>
            <w:r w:rsidRPr="0032393E">
              <w:rPr>
                <w:sz w:val="18"/>
                <w:szCs w:val="18"/>
                <w:lang w:val="fr-FR"/>
              </w:rPr>
              <w:t>.</w:t>
            </w:r>
          </w:p>
          <w:p w14:paraId="36093A82" w14:textId="43CCA310" w:rsidR="006B345A" w:rsidRPr="0032393E" w:rsidRDefault="00B16B0D" w:rsidP="00720B6F">
            <w:pPr>
              <w:pStyle w:val="enumlev1"/>
              <w:tabs>
                <w:tab w:val="clear" w:pos="1134"/>
              </w:tabs>
              <w:spacing w:before="40" w:after="40"/>
              <w:ind w:left="454" w:hanging="454"/>
              <w:rPr>
                <w:rFonts w:cstheme="minorHAnsi"/>
                <w:sz w:val="18"/>
                <w:szCs w:val="18"/>
                <w:lang w:val="fr-FR"/>
              </w:rPr>
            </w:pPr>
            <w:r w:rsidRPr="0032393E">
              <w:rPr>
                <w:sz w:val="18"/>
                <w:szCs w:val="18"/>
                <w:lang w:val="fr-FR"/>
              </w:rPr>
              <w:t>–</w:t>
            </w:r>
            <w:r w:rsidRPr="0032393E">
              <w:rPr>
                <w:sz w:val="18"/>
                <w:szCs w:val="18"/>
                <w:lang w:val="fr-FR"/>
              </w:rPr>
              <w:tab/>
            </w:r>
            <w:r w:rsidR="006B345A" w:rsidRPr="0032393E">
              <w:rPr>
                <w:sz w:val="18"/>
                <w:szCs w:val="18"/>
                <w:lang w:val="fr-FR"/>
              </w:rPr>
              <w:t>Renforcer les</w:t>
            </w:r>
            <w:r w:rsidR="006B345A" w:rsidRPr="0032393E">
              <w:rPr>
                <w:rFonts w:cstheme="minorHAnsi"/>
                <w:color w:val="000000"/>
                <w:sz w:val="18"/>
                <w:szCs w:val="18"/>
                <w:lang w:val="fr-FR"/>
              </w:rPr>
              <w:t xml:space="preserve"> compétences numériques des personnes, en particulier des jeunes, pour leur permettre d'accéder à des emplois décents.</w:t>
            </w:r>
          </w:p>
        </w:tc>
      </w:tr>
      <w:tr w:rsidR="006B345A" w:rsidRPr="0032393E" w14:paraId="633E0890" w14:textId="77777777" w:rsidTr="00CE6D80">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D61059" w14:textId="4BE36B9E" w:rsidR="006B345A" w:rsidRPr="0032393E" w:rsidRDefault="006B345A" w:rsidP="006B345A">
            <w:pPr>
              <w:pStyle w:val="Tabletext"/>
              <w:rPr>
                <w:rFonts w:cstheme="minorHAnsi"/>
                <w:b/>
                <w:sz w:val="18"/>
                <w:szCs w:val="18"/>
                <w:lang w:val="fr-FR"/>
              </w:rPr>
            </w:pPr>
          </w:p>
        </w:tc>
      </w:tr>
      <w:tr w:rsidR="00B16B0D" w:rsidRPr="0032393E" w14:paraId="614BC43E"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DDB5B2C" w14:textId="77777777" w:rsidR="006B345A" w:rsidRPr="0032393E" w:rsidRDefault="006B345A" w:rsidP="00720B6F">
            <w:pPr>
              <w:pStyle w:val="Tabletext"/>
              <w:jc w:val="center"/>
              <w:rPr>
                <w:rFonts w:cstheme="minorHAnsi"/>
                <w:b/>
                <w:sz w:val="18"/>
                <w:szCs w:val="18"/>
                <w:lang w:val="fr-FR"/>
              </w:rPr>
            </w:pPr>
            <w:r w:rsidRPr="0032393E">
              <w:rPr>
                <w:rFonts w:cstheme="minorHAnsi"/>
                <w:b/>
                <w:color w:val="000000"/>
                <w:sz w:val="18"/>
                <w:szCs w:val="18"/>
                <w:lang w:val="fr-FR"/>
              </w:rPr>
              <w:lastRenderedPageBreak/>
              <w:t>7GLO25152</w:t>
            </w:r>
          </w:p>
        </w:tc>
        <w:tc>
          <w:tcPr>
            <w:tcW w:w="113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3457F2D" w14:textId="0E516C67" w:rsidR="006B345A" w:rsidRPr="0032393E" w:rsidRDefault="006B345A" w:rsidP="006B345A">
            <w:pPr>
              <w:pStyle w:val="Tabletext"/>
              <w:rPr>
                <w:rFonts w:cstheme="minorHAnsi"/>
                <w:bCs/>
                <w:sz w:val="18"/>
                <w:szCs w:val="18"/>
                <w:lang w:val="fr-FR"/>
              </w:rPr>
            </w:pPr>
            <w:r w:rsidRPr="0032393E">
              <w:rPr>
                <w:rFonts w:cstheme="minorHAnsi"/>
                <w:color w:val="000000"/>
                <w:sz w:val="18"/>
                <w:szCs w:val="18"/>
                <w:lang w:val="fr-FR"/>
              </w:rPr>
              <w:t>Initiative relative à l'échange international sur la réglementation des</w:t>
            </w:r>
            <w:r w:rsidR="00B16B0D" w:rsidRPr="0032393E">
              <w:rPr>
                <w:rFonts w:cstheme="minorHAnsi"/>
                <w:color w:val="000000"/>
                <w:sz w:val="18"/>
                <w:szCs w:val="18"/>
                <w:lang w:val="fr-FR"/>
              </w:rPr>
              <w:t> </w:t>
            </w:r>
            <w:r w:rsidRPr="0032393E">
              <w:rPr>
                <w:rFonts w:cstheme="minorHAnsi"/>
                <w:color w:val="000000"/>
                <w:sz w:val="18"/>
                <w:szCs w:val="18"/>
                <w:lang w:val="fr-FR"/>
              </w:rPr>
              <w:t>DEEE et la mobilisation des entreprises technologiques – Créer une économie circulaire pour le secteur de l'électronique</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C2CB32B" w14:textId="77777777" w:rsidR="006B345A" w:rsidRPr="0032393E" w:rsidRDefault="006B345A" w:rsidP="00B16B0D">
            <w:pPr>
              <w:pStyle w:val="Tabletext"/>
              <w:jc w:val="center"/>
              <w:rPr>
                <w:rFonts w:cstheme="minorHAnsi"/>
                <w:bCs/>
                <w:sz w:val="18"/>
                <w:szCs w:val="18"/>
                <w:lang w:val="fr-FR"/>
              </w:rPr>
            </w:pPr>
            <w:r w:rsidRPr="0032393E">
              <w:rPr>
                <w:rFonts w:cstheme="minorHAnsi"/>
                <w:color w:val="000000"/>
                <w:sz w:val="18"/>
                <w:szCs w:val="18"/>
                <w:lang w:val="fr-FR"/>
              </w:rPr>
              <w:t>1er juillet 2025</w:t>
            </w:r>
          </w:p>
        </w:tc>
        <w:tc>
          <w:tcPr>
            <w:tcW w:w="56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9E25FF3" w14:textId="77777777" w:rsidR="006B345A" w:rsidRPr="0032393E" w:rsidRDefault="006B345A" w:rsidP="00B16B0D">
            <w:pPr>
              <w:pStyle w:val="Tabletext"/>
              <w:jc w:val="center"/>
              <w:rPr>
                <w:rFonts w:cstheme="minorHAnsi"/>
                <w:bCs/>
                <w:sz w:val="18"/>
                <w:szCs w:val="18"/>
                <w:lang w:val="fr-FR"/>
              </w:rPr>
            </w:pPr>
            <w:r w:rsidRPr="0032393E">
              <w:rPr>
                <w:rFonts w:cstheme="minorHAnsi"/>
                <w:color w:val="000000"/>
                <w:sz w:val="18"/>
                <w:szCs w:val="18"/>
                <w:lang w:val="fr-FR"/>
              </w:rPr>
              <w:t>31 décembre 2026</w:t>
            </w:r>
          </w:p>
        </w:tc>
        <w:tc>
          <w:tcPr>
            <w:tcW w:w="43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C87B343" w14:textId="77777777" w:rsidR="006B345A" w:rsidRPr="0032393E" w:rsidRDefault="006B345A" w:rsidP="00B16B0D">
            <w:pPr>
              <w:pStyle w:val="Tabletext"/>
              <w:jc w:val="center"/>
              <w:rPr>
                <w:rFonts w:cstheme="minorHAnsi"/>
                <w:bCs/>
                <w:sz w:val="18"/>
                <w:szCs w:val="18"/>
                <w:lang w:val="fr-FR"/>
              </w:rPr>
            </w:pPr>
            <w:r w:rsidRPr="0032393E">
              <w:rPr>
                <w:rFonts w:cstheme="minorHAnsi"/>
                <w:color w:val="000000"/>
                <w:sz w:val="18"/>
                <w:szCs w:val="18"/>
                <w:lang w:val="fr-FR"/>
              </w:rPr>
              <w:t>En cours</w:t>
            </w:r>
          </w:p>
        </w:tc>
        <w:tc>
          <w:tcPr>
            <w:tcW w:w="36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CF4DDD8" w14:textId="77777777" w:rsidR="006B345A" w:rsidRPr="0032393E" w:rsidRDefault="006B345A" w:rsidP="00B16B0D">
            <w:pPr>
              <w:pStyle w:val="Tabletext"/>
              <w:jc w:val="center"/>
              <w:rPr>
                <w:rFonts w:cstheme="minorHAnsi"/>
                <w:bCs/>
                <w:sz w:val="18"/>
                <w:szCs w:val="18"/>
                <w:lang w:val="fr-FR"/>
              </w:rPr>
            </w:pPr>
            <w:r w:rsidRPr="0032393E">
              <w:rPr>
                <w:rFonts w:cstheme="minorHAnsi"/>
                <w:color w:val="000000"/>
                <w:sz w:val="18"/>
                <w:szCs w:val="18"/>
                <w:lang w:val="fr-FR"/>
              </w:rPr>
              <w:t>246 000</w:t>
            </w:r>
          </w:p>
        </w:tc>
        <w:tc>
          <w:tcPr>
            <w:tcW w:w="81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8EF6C68" w14:textId="77777777" w:rsidR="006B345A" w:rsidRPr="0032393E" w:rsidRDefault="006B345A" w:rsidP="00B16B0D">
            <w:pPr>
              <w:pStyle w:val="Tabletext"/>
              <w:jc w:val="center"/>
              <w:rPr>
                <w:rFonts w:cstheme="minorHAnsi"/>
                <w:bCs/>
                <w:sz w:val="18"/>
                <w:szCs w:val="18"/>
                <w:lang w:val="fr-FR"/>
              </w:rPr>
            </w:pPr>
            <w:r w:rsidRPr="0032393E">
              <w:rPr>
                <w:rFonts w:cstheme="minorHAnsi"/>
                <w:color w:val="000000"/>
                <w:sz w:val="18"/>
                <w:szCs w:val="18"/>
                <w:lang w:val="fr-FR"/>
              </w:rPr>
              <w:t>Agence présidentielle colombienne pour la coopération internationale</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FD21193" w14:textId="61F759BE" w:rsidR="006B345A" w:rsidRPr="0032393E" w:rsidRDefault="00B16B0D" w:rsidP="006B345A">
            <w:pPr>
              <w:pStyle w:val="Tabletext"/>
              <w:rPr>
                <w:rFonts w:cstheme="minorHAnsi"/>
                <w:bCs/>
                <w:sz w:val="18"/>
                <w:szCs w:val="18"/>
                <w:lang w:val="fr-FR"/>
              </w:rPr>
            </w:pPr>
            <w:r w:rsidRPr="0032393E">
              <w:rPr>
                <w:rFonts w:cstheme="minorHAnsi"/>
                <w:bCs/>
                <w:sz w:val="18"/>
                <w:szCs w:val="18"/>
                <w:lang w:val="fr-FR"/>
              </w:rPr>
              <w:t>Rés. 13 de la CMDT</w:t>
            </w:r>
          </w:p>
        </w:tc>
      </w:tr>
      <w:tr w:rsidR="00607B04" w:rsidRPr="0032393E" w14:paraId="29FE4D84"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2B46DDE" w14:textId="77777777" w:rsidR="006B345A" w:rsidRPr="0032393E" w:rsidRDefault="006B345A" w:rsidP="006B345A">
            <w:pPr>
              <w:pStyle w:val="Tabletext"/>
              <w:rPr>
                <w:rFonts w:cstheme="minorHAnsi"/>
                <w:b/>
                <w:sz w:val="18"/>
                <w:szCs w:val="18"/>
                <w:lang w:val="fr-FR"/>
              </w:rPr>
            </w:pPr>
            <w:r w:rsidRPr="0032393E">
              <w:rPr>
                <w:rFonts w:cstheme="minorHAnsi"/>
                <w:b/>
                <w:color w:val="000000"/>
                <w:sz w:val="18"/>
                <w:szCs w:val="18"/>
                <w:lang w:val="fr-FR"/>
              </w:rPr>
              <w:t xml:space="preserve">Pays bénéficiaires </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EE7B457" w14:textId="77777777" w:rsidR="006B345A" w:rsidRPr="0032393E" w:rsidRDefault="006B345A" w:rsidP="006B345A">
            <w:pPr>
              <w:pStyle w:val="Tabletext"/>
              <w:rPr>
                <w:rFonts w:cstheme="minorHAnsi"/>
                <w:bCs/>
                <w:sz w:val="18"/>
                <w:szCs w:val="18"/>
                <w:lang w:val="fr-FR"/>
              </w:rPr>
            </w:pPr>
            <w:r w:rsidRPr="0032393E">
              <w:rPr>
                <w:rFonts w:cstheme="minorHAnsi"/>
                <w:color w:val="000000"/>
                <w:sz w:val="18"/>
                <w:szCs w:val="18"/>
                <w:lang w:val="fr-FR"/>
              </w:rPr>
              <w:t>République de Colombie, République dominicaine, République de l'Inde, Nigéria, Philippines, République sudafricaine</w:t>
            </w:r>
          </w:p>
        </w:tc>
      </w:tr>
      <w:tr w:rsidR="00607B04" w:rsidRPr="0032393E" w14:paraId="021A3EBC"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BF0879D" w14:textId="77777777" w:rsidR="006B345A" w:rsidRPr="0032393E" w:rsidRDefault="006B345A" w:rsidP="006B345A">
            <w:pPr>
              <w:pStyle w:val="Tabletext"/>
              <w:rPr>
                <w:rFonts w:cstheme="minorHAnsi"/>
                <w:b/>
                <w:sz w:val="18"/>
                <w:szCs w:val="18"/>
                <w:lang w:val="fr-FR"/>
              </w:rPr>
            </w:pPr>
            <w:r w:rsidRPr="0032393E">
              <w:rPr>
                <w:rFonts w:cstheme="minorHAnsi"/>
                <w:b/>
                <w:color w:val="000000"/>
                <w:sz w:val="18"/>
                <w:szCs w:val="18"/>
                <w:lang w:val="fr-FR"/>
              </w:rPr>
              <w:t>Réalisations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58F5086" w14:textId="77777777" w:rsidR="006B345A" w:rsidRPr="0032393E" w:rsidRDefault="006B345A" w:rsidP="006B345A">
            <w:pPr>
              <w:pStyle w:val="Tabletext"/>
              <w:rPr>
                <w:rFonts w:cstheme="minorHAnsi"/>
                <w:bCs/>
                <w:sz w:val="18"/>
                <w:szCs w:val="18"/>
                <w:lang w:val="fr-FR"/>
              </w:rPr>
            </w:pPr>
            <w:r w:rsidRPr="0032393E">
              <w:rPr>
                <w:rFonts w:cstheme="minorHAnsi"/>
                <w:color w:val="000000"/>
                <w:sz w:val="18"/>
                <w:szCs w:val="18"/>
                <w:lang w:val="fr-FR"/>
              </w:rPr>
              <w:t>Les travaux devraient permettre d'accroître les capacités et les outils dont disposent les administrations bénéficiaires pour renforcer les mesures réglementaires applicables au traitement des déchets d'équipements électriques et électroniques, et soutenir la transition vers une économie circulaire au sein du secteur de l'électronique dans leurs pays respectifs. Pour ce faire, les activités suivantes seront menées:</w:t>
            </w:r>
          </w:p>
          <w:p w14:paraId="16111141" w14:textId="11EEF3EA" w:rsidR="006B345A" w:rsidRPr="0032393E" w:rsidRDefault="00B16B0D" w:rsidP="00720B6F">
            <w:pPr>
              <w:pStyle w:val="enumlev1"/>
              <w:tabs>
                <w:tab w:val="clear" w:pos="1134"/>
              </w:tabs>
              <w:spacing w:before="40" w:after="40"/>
              <w:ind w:left="454" w:hanging="454"/>
              <w:rPr>
                <w:sz w:val="18"/>
                <w:szCs w:val="18"/>
                <w:lang w:val="fr-FR"/>
              </w:rPr>
            </w:pPr>
            <w:r w:rsidRPr="0032393E">
              <w:rPr>
                <w:rFonts w:cstheme="minorHAnsi"/>
                <w:color w:val="000000"/>
                <w:sz w:val="18"/>
                <w:szCs w:val="18"/>
                <w:lang w:val="fr-FR"/>
              </w:rPr>
              <w:t>•</w:t>
            </w:r>
            <w:r w:rsidRPr="0032393E">
              <w:rPr>
                <w:rFonts w:cstheme="minorHAnsi"/>
                <w:color w:val="000000"/>
                <w:sz w:val="18"/>
                <w:szCs w:val="18"/>
                <w:lang w:val="fr-FR"/>
              </w:rPr>
              <w:tab/>
            </w:r>
            <w:r w:rsidR="006B345A" w:rsidRPr="0032393E">
              <w:rPr>
                <w:sz w:val="18"/>
                <w:szCs w:val="18"/>
                <w:lang w:val="fr-FR"/>
              </w:rPr>
              <w:t>Préalablement au voyage d'études, établissement de profils techniques des pays sur le système de gestion post-consommation dans le secteur de l'électronique.</w:t>
            </w:r>
          </w:p>
          <w:p w14:paraId="27CFA5BC" w14:textId="01F03470" w:rsidR="006B345A" w:rsidRPr="0032393E" w:rsidRDefault="00B16B0D" w:rsidP="00720B6F">
            <w:pPr>
              <w:pStyle w:val="enumlev1"/>
              <w:tabs>
                <w:tab w:val="clear" w:pos="1134"/>
              </w:tabs>
              <w:spacing w:before="40" w:after="40"/>
              <w:ind w:left="454" w:hanging="454"/>
              <w:rPr>
                <w:sz w:val="18"/>
                <w:szCs w:val="18"/>
                <w:lang w:val="fr-FR"/>
              </w:rPr>
            </w:pPr>
            <w:r w:rsidRPr="0032393E">
              <w:rPr>
                <w:sz w:val="18"/>
                <w:szCs w:val="18"/>
                <w:lang w:val="fr-FR"/>
              </w:rPr>
              <w:t>•</w:t>
            </w:r>
            <w:r w:rsidRPr="0032393E">
              <w:rPr>
                <w:sz w:val="18"/>
                <w:szCs w:val="18"/>
                <w:lang w:val="fr-FR"/>
              </w:rPr>
              <w:tab/>
            </w:r>
            <w:r w:rsidR="006B345A" w:rsidRPr="0032393E">
              <w:rPr>
                <w:sz w:val="18"/>
                <w:szCs w:val="18"/>
                <w:lang w:val="fr-FR"/>
              </w:rPr>
              <w:t>Après le voyage d'études, organisation de webinaires sur les bonnes pratiques concernant le système de gestion post-consommation dans le secteur de l'électronique dans les pays participants.</w:t>
            </w:r>
          </w:p>
          <w:p w14:paraId="6415DCD6" w14:textId="771851D9" w:rsidR="006B345A" w:rsidRPr="0032393E" w:rsidRDefault="00B16B0D" w:rsidP="00720B6F">
            <w:pPr>
              <w:pStyle w:val="enumlev1"/>
              <w:tabs>
                <w:tab w:val="clear" w:pos="1134"/>
              </w:tabs>
              <w:spacing w:before="40" w:after="40"/>
              <w:ind w:left="454" w:hanging="454"/>
              <w:rPr>
                <w:sz w:val="18"/>
                <w:szCs w:val="18"/>
                <w:lang w:val="fr-FR"/>
              </w:rPr>
            </w:pPr>
            <w:r w:rsidRPr="0032393E">
              <w:rPr>
                <w:sz w:val="18"/>
                <w:szCs w:val="18"/>
                <w:lang w:val="fr-FR"/>
              </w:rPr>
              <w:t>•</w:t>
            </w:r>
            <w:r w:rsidRPr="0032393E">
              <w:rPr>
                <w:sz w:val="18"/>
                <w:szCs w:val="18"/>
                <w:lang w:val="fr-FR"/>
              </w:rPr>
              <w:tab/>
            </w:r>
            <w:r w:rsidR="006B345A" w:rsidRPr="0032393E">
              <w:rPr>
                <w:sz w:val="18"/>
                <w:szCs w:val="18"/>
                <w:lang w:val="fr-FR"/>
              </w:rPr>
              <w:t>Voyage d'études organisé avec des partenaires techniques et pour le partage de connaissances à Pretoria (République sudafricaine) et à New Delhi (Inde).</w:t>
            </w:r>
          </w:p>
          <w:p w14:paraId="35C5D8C8" w14:textId="7B08F5A1" w:rsidR="006B345A" w:rsidRPr="0032393E" w:rsidRDefault="00B16B0D" w:rsidP="00720B6F">
            <w:pPr>
              <w:pStyle w:val="enumlev1"/>
              <w:tabs>
                <w:tab w:val="clear" w:pos="1134"/>
              </w:tabs>
              <w:spacing w:before="40" w:after="40"/>
              <w:ind w:left="454" w:hanging="454"/>
              <w:rPr>
                <w:rFonts w:cstheme="minorHAnsi"/>
                <w:bCs/>
                <w:sz w:val="18"/>
                <w:szCs w:val="18"/>
                <w:lang w:val="fr-FR"/>
              </w:rPr>
            </w:pPr>
            <w:r w:rsidRPr="0032393E">
              <w:rPr>
                <w:sz w:val="18"/>
                <w:szCs w:val="18"/>
                <w:lang w:val="fr-FR"/>
              </w:rPr>
              <w:t>•</w:t>
            </w:r>
            <w:r w:rsidRPr="0032393E">
              <w:rPr>
                <w:sz w:val="18"/>
                <w:szCs w:val="18"/>
                <w:lang w:val="fr-FR"/>
              </w:rPr>
              <w:tab/>
            </w:r>
            <w:r w:rsidR="006B345A" w:rsidRPr="0032393E">
              <w:rPr>
                <w:sz w:val="18"/>
                <w:szCs w:val="18"/>
                <w:lang w:val="fr-FR"/>
              </w:rPr>
              <w:t>Mise à disposition du kit pratique à l'intention des décideurs sur les sites web de l'Agence présidentielle colombienne pour la coopération internationale et de l'UIT en anglais,</w:t>
            </w:r>
            <w:r w:rsidR="006B345A" w:rsidRPr="0032393E">
              <w:rPr>
                <w:rFonts w:cstheme="minorHAnsi"/>
                <w:color w:val="000000"/>
                <w:sz w:val="18"/>
                <w:szCs w:val="18"/>
                <w:lang w:val="fr-FR"/>
              </w:rPr>
              <w:t xml:space="preserve"> espagnol et français pour les membres de l'UIT dans toutes les régions.</w:t>
            </w:r>
          </w:p>
        </w:tc>
      </w:tr>
      <w:tr w:rsidR="006B345A" w:rsidRPr="0032393E" w14:paraId="540ADCC2" w14:textId="77777777" w:rsidTr="00CE6D80">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3E5701D" w14:textId="77777777" w:rsidR="006B345A" w:rsidRPr="0032393E" w:rsidRDefault="006B345A" w:rsidP="006B345A">
            <w:pPr>
              <w:pStyle w:val="Tabletext"/>
              <w:rPr>
                <w:rFonts w:cstheme="minorHAnsi"/>
                <w:b/>
                <w:sz w:val="18"/>
                <w:szCs w:val="18"/>
                <w:lang w:val="fr-FR"/>
              </w:rPr>
            </w:pPr>
          </w:p>
        </w:tc>
      </w:tr>
      <w:tr w:rsidR="00B16B0D" w:rsidRPr="0032393E" w14:paraId="4BEA5AAB"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FC3CF40" w14:textId="77777777" w:rsidR="006B345A" w:rsidRPr="0032393E" w:rsidRDefault="006B345A" w:rsidP="00720B6F">
            <w:pPr>
              <w:pStyle w:val="Tabletext"/>
              <w:jc w:val="center"/>
              <w:rPr>
                <w:rFonts w:cstheme="minorHAnsi"/>
                <w:b/>
                <w:sz w:val="18"/>
                <w:szCs w:val="18"/>
                <w:lang w:val="fr-FR"/>
              </w:rPr>
            </w:pPr>
            <w:r w:rsidRPr="0032393E">
              <w:rPr>
                <w:rFonts w:cstheme="minorHAnsi"/>
                <w:b/>
                <w:color w:val="000000"/>
                <w:sz w:val="18"/>
                <w:szCs w:val="18"/>
                <w:lang w:val="fr-FR"/>
              </w:rPr>
              <w:t>9RAF25152</w:t>
            </w:r>
          </w:p>
        </w:tc>
        <w:tc>
          <w:tcPr>
            <w:tcW w:w="113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5F29CBF" w14:textId="77777777" w:rsidR="006B345A" w:rsidRPr="0032393E" w:rsidRDefault="006B345A" w:rsidP="006B345A">
            <w:pPr>
              <w:pStyle w:val="Tabletext"/>
              <w:rPr>
                <w:rFonts w:cstheme="minorHAnsi"/>
                <w:bCs/>
                <w:sz w:val="18"/>
                <w:szCs w:val="18"/>
                <w:lang w:val="fr-FR"/>
              </w:rPr>
            </w:pPr>
            <w:r w:rsidRPr="0032393E">
              <w:rPr>
                <w:rFonts w:cstheme="minorHAnsi"/>
                <w:color w:val="000000"/>
                <w:sz w:val="18"/>
                <w:szCs w:val="18"/>
                <w:lang w:val="fr-FR"/>
              </w:rPr>
              <w:t>Transformation numérique pour l'Afrique/projet régional d'intégration numérique pour l'Afrique de l'Ouest (DfTA/WARDIP) en Gambie</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77424B3" w14:textId="77777777" w:rsidR="006B345A" w:rsidRPr="0032393E" w:rsidRDefault="006B345A" w:rsidP="00B16B0D">
            <w:pPr>
              <w:pStyle w:val="Tabletext"/>
              <w:jc w:val="center"/>
              <w:rPr>
                <w:rFonts w:cstheme="minorHAnsi"/>
                <w:bCs/>
                <w:sz w:val="18"/>
                <w:szCs w:val="18"/>
                <w:lang w:val="fr-FR"/>
              </w:rPr>
            </w:pPr>
            <w:r w:rsidRPr="0032393E">
              <w:rPr>
                <w:rFonts w:cstheme="minorHAnsi"/>
                <w:color w:val="000000"/>
                <w:sz w:val="18"/>
                <w:szCs w:val="18"/>
                <w:lang w:val="fr-FR"/>
              </w:rPr>
              <w:t>15 mai 2025</w:t>
            </w:r>
          </w:p>
        </w:tc>
        <w:tc>
          <w:tcPr>
            <w:tcW w:w="56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DB0D4A6" w14:textId="77777777" w:rsidR="006B345A" w:rsidRPr="0032393E" w:rsidRDefault="006B345A" w:rsidP="00B16B0D">
            <w:pPr>
              <w:pStyle w:val="Tabletext"/>
              <w:jc w:val="center"/>
              <w:rPr>
                <w:rFonts w:cstheme="minorHAnsi"/>
                <w:bCs/>
                <w:sz w:val="18"/>
                <w:szCs w:val="18"/>
                <w:lang w:val="fr-FR"/>
              </w:rPr>
            </w:pPr>
            <w:r w:rsidRPr="0032393E">
              <w:rPr>
                <w:rFonts w:cstheme="minorHAnsi"/>
                <w:color w:val="000000"/>
                <w:sz w:val="18"/>
                <w:szCs w:val="18"/>
                <w:lang w:val="fr-FR"/>
              </w:rPr>
              <w:t>30 janvier 2026</w:t>
            </w:r>
          </w:p>
        </w:tc>
        <w:tc>
          <w:tcPr>
            <w:tcW w:w="43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3DAB42E" w14:textId="77777777" w:rsidR="006B345A" w:rsidRPr="0032393E" w:rsidRDefault="006B345A" w:rsidP="00B16B0D">
            <w:pPr>
              <w:pStyle w:val="Tabletext"/>
              <w:jc w:val="center"/>
              <w:rPr>
                <w:rFonts w:cstheme="minorHAnsi"/>
                <w:bCs/>
                <w:sz w:val="18"/>
                <w:szCs w:val="18"/>
                <w:lang w:val="fr-FR"/>
              </w:rPr>
            </w:pPr>
            <w:r w:rsidRPr="0032393E">
              <w:rPr>
                <w:rFonts w:cstheme="minorHAnsi"/>
                <w:color w:val="000000"/>
                <w:sz w:val="18"/>
                <w:szCs w:val="18"/>
                <w:lang w:val="fr-FR"/>
              </w:rPr>
              <w:t>En cours</w:t>
            </w:r>
          </w:p>
        </w:tc>
        <w:tc>
          <w:tcPr>
            <w:tcW w:w="36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83F1451" w14:textId="77777777" w:rsidR="006B345A" w:rsidRPr="0032393E" w:rsidRDefault="006B345A" w:rsidP="00B16B0D">
            <w:pPr>
              <w:pStyle w:val="Tabletext"/>
              <w:jc w:val="center"/>
              <w:rPr>
                <w:rFonts w:cstheme="minorHAnsi"/>
                <w:bCs/>
                <w:sz w:val="18"/>
                <w:szCs w:val="18"/>
                <w:lang w:val="fr-FR"/>
              </w:rPr>
            </w:pPr>
            <w:r w:rsidRPr="0032393E">
              <w:rPr>
                <w:rFonts w:cstheme="minorHAnsi"/>
                <w:color w:val="000000"/>
                <w:sz w:val="18"/>
                <w:szCs w:val="18"/>
                <w:lang w:val="fr-FR"/>
              </w:rPr>
              <w:t>89 357</w:t>
            </w:r>
          </w:p>
        </w:tc>
        <w:tc>
          <w:tcPr>
            <w:tcW w:w="81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6FB2577" w14:textId="77777777" w:rsidR="006B345A" w:rsidRPr="0032393E" w:rsidRDefault="006B345A" w:rsidP="00B16B0D">
            <w:pPr>
              <w:pStyle w:val="Tabletext"/>
              <w:jc w:val="center"/>
              <w:rPr>
                <w:rFonts w:cstheme="minorHAnsi"/>
                <w:bCs/>
                <w:sz w:val="18"/>
                <w:szCs w:val="18"/>
                <w:lang w:val="fr-FR"/>
              </w:rPr>
            </w:pPr>
            <w:r w:rsidRPr="0032393E">
              <w:rPr>
                <w:rFonts w:cstheme="minorHAnsi"/>
                <w:color w:val="000000"/>
                <w:sz w:val="18"/>
                <w:szCs w:val="18"/>
                <w:lang w:val="fr-FR"/>
              </w:rPr>
              <w:t>Agence des technologies de l'information et de la communication de la Gambie (GICTA)</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78666B4" w14:textId="29A54102" w:rsidR="006B345A" w:rsidRPr="0032393E" w:rsidRDefault="00607B04" w:rsidP="006B345A">
            <w:pPr>
              <w:pStyle w:val="Tabletext"/>
              <w:rPr>
                <w:rFonts w:cstheme="minorHAnsi"/>
                <w:bCs/>
                <w:sz w:val="18"/>
                <w:szCs w:val="18"/>
                <w:lang w:val="fr-FR"/>
              </w:rPr>
            </w:pPr>
            <w:r w:rsidRPr="0032393E">
              <w:rPr>
                <w:rFonts w:cstheme="minorHAnsi"/>
                <w:bCs/>
                <w:sz w:val="18"/>
                <w:szCs w:val="18"/>
                <w:lang w:val="fr-FR"/>
              </w:rPr>
              <w:t>Rés. 89 de la CMDT</w:t>
            </w:r>
          </w:p>
        </w:tc>
      </w:tr>
      <w:tr w:rsidR="00607B04" w:rsidRPr="0032393E" w14:paraId="2F232946"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8A52E94" w14:textId="6357CA12" w:rsidR="006B345A" w:rsidRPr="0032393E" w:rsidRDefault="006B345A" w:rsidP="006B345A">
            <w:pPr>
              <w:pStyle w:val="Tabletext"/>
              <w:rPr>
                <w:rFonts w:cstheme="minorHAnsi"/>
                <w:b/>
                <w:sz w:val="18"/>
                <w:szCs w:val="18"/>
                <w:lang w:val="fr-FR"/>
              </w:rPr>
            </w:pPr>
            <w:r w:rsidRPr="0032393E">
              <w:rPr>
                <w:rFonts w:cstheme="minorHAnsi"/>
                <w:b/>
                <w:color w:val="000000"/>
                <w:sz w:val="18"/>
                <w:szCs w:val="18"/>
                <w:lang w:val="fr-FR"/>
              </w:rPr>
              <w:t>Pays bénéficiaires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3F8E983" w14:textId="77777777" w:rsidR="006B345A" w:rsidRPr="0032393E" w:rsidRDefault="006B345A" w:rsidP="006B345A">
            <w:pPr>
              <w:pStyle w:val="Tabletext"/>
              <w:rPr>
                <w:rFonts w:cstheme="minorHAnsi"/>
                <w:bCs/>
                <w:sz w:val="18"/>
                <w:szCs w:val="18"/>
                <w:lang w:val="fr-FR"/>
              </w:rPr>
            </w:pPr>
            <w:r w:rsidRPr="0032393E">
              <w:rPr>
                <w:rFonts w:cstheme="minorHAnsi"/>
                <w:color w:val="000000"/>
                <w:sz w:val="18"/>
                <w:szCs w:val="18"/>
                <w:lang w:val="fr-FR"/>
              </w:rPr>
              <w:t>République de Gambie</w:t>
            </w:r>
          </w:p>
        </w:tc>
      </w:tr>
      <w:tr w:rsidR="00607B04" w:rsidRPr="0032393E" w14:paraId="09502F92"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2F31E72" w14:textId="77777777" w:rsidR="006B345A" w:rsidRPr="0032393E" w:rsidRDefault="006B345A" w:rsidP="006B345A">
            <w:pPr>
              <w:pStyle w:val="Tabletext"/>
              <w:rPr>
                <w:rFonts w:cstheme="minorHAnsi"/>
                <w:b/>
                <w:sz w:val="18"/>
                <w:szCs w:val="18"/>
                <w:lang w:val="fr-FR"/>
              </w:rPr>
            </w:pPr>
            <w:r w:rsidRPr="0032393E">
              <w:rPr>
                <w:rFonts w:cstheme="minorHAnsi"/>
                <w:b/>
                <w:color w:val="000000"/>
                <w:sz w:val="18"/>
                <w:szCs w:val="18"/>
                <w:lang w:val="fr-FR"/>
              </w:rPr>
              <w:t>Réalisations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3E3E835" w14:textId="77777777" w:rsidR="006B345A" w:rsidRPr="0032393E" w:rsidRDefault="006B345A" w:rsidP="006B345A">
            <w:pPr>
              <w:pStyle w:val="Tabletext"/>
              <w:rPr>
                <w:rFonts w:cstheme="minorHAnsi"/>
                <w:bCs/>
                <w:sz w:val="18"/>
                <w:szCs w:val="18"/>
                <w:lang w:val="fr-FR"/>
              </w:rPr>
            </w:pPr>
            <w:r w:rsidRPr="0032393E">
              <w:rPr>
                <w:rFonts w:cstheme="minorHAnsi"/>
                <w:color w:val="000000"/>
                <w:sz w:val="18"/>
                <w:szCs w:val="18"/>
                <w:lang w:val="fr-FR"/>
              </w:rPr>
              <w:t>Le projet vise à doter l'équipe responsable de la transformation numérique de la Gambie d'une expérience concrète de l'intégration des pratiques d'architecture institutionnelle à l'approche modulaire. L'un des principaux objectifs consiste à élaborer un cadre d'évaluation environnementale normalisé à l'échelle du gouvernement fondé sur les bonnes pratiques internationales comme le cadre TOGAF, tout en l'adaptant au contexte gouvernemental unique de la Gambie. Il s'agit notamment d'aligner le cadre sur la structure organisationnelle, l'environnement réglementaire et les objectifs stratégiques du pays. Il s'agira également de définir l'état actuel et futur de l'architecture numérique, en identifiant les écarts entre ces deux états afin d'orienter les efforts de transformation.</w:t>
            </w:r>
          </w:p>
        </w:tc>
      </w:tr>
    </w:tbl>
    <w:p w14:paraId="346B4970" w14:textId="2C242D96" w:rsidR="000C332D" w:rsidRPr="0032393E" w:rsidRDefault="00FF393A" w:rsidP="00B16B0D">
      <w:pPr>
        <w:pStyle w:val="Heading2"/>
        <w:tabs>
          <w:tab w:val="clear" w:pos="1134"/>
        </w:tabs>
        <w:spacing w:after="120"/>
        <w:ind w:left="0" w:firstLine="0"/>
        <w:rPr>
          <w:lang w:val="fr-FR"/>
        </w:rPr>
      </w:pPr>
      <w:r w:rsidRPr="0032393E">
        <w:rPr>
          <w:lang w:val="fr-FR"/>
        </w:rPr>
        <w:lastRenderedPageBreak/>
        <w:t>IR: AFR2 – Mise en œuvre et expansion des infrastructures à large bande, de la connectivité et des technologies émergentes</w:t>
      </w:r>
    </w:p>
    <w:tbl>
      <w:tblPr>
        <w:tblW w:w="4992" w:type="pct"/>
        <w:tblLayout w:type="fixed"/>
        <w:tblCellMar>
          <w:left w:w="0" w:type="dxa"/>
          <w:right w:w="0" w:type="dxa"/>
        </w:tblCellMar>
        <w:tblLook w:val="04A0" w:firstRow="1" w:lastRow="0" w:firstColumn="1" w:lastColumn="0" w:noHBand="0" w:noVBand="1"/>
      </w:tblPr>
      <w:tblGrid>
        <w:gridCol w:w="1523"/>
        <w:gridCol w:w="3207"/>
        <w:gridCol w:w="1622"/>
        <w:gridCol w:w="1613"/>
        <w:gridCol w:w="1248"/>
        <w:gridCol w:w="1025"/>
        <w:gridCol w:w="8"/>
        <w:gridCol w:w="2338"/>
        <w:gridCol w:w="1568"/>
      </w:tblGrid>
      <w:tr w:rsidR="00CE6D80" w:rsidRPr="0032393E" w14:paraId="1764FF83" w14:textId="77777777" w:rsidTr="00CE6D80">
        <w:trPr>
          <w:tblHeader/>
        </w:trPr>
        <w:tc>
          <w:tcPr>
            <w:tcW w:w="538" w:type="pct"/>
            <w:shd w:val="clear" w:color="auto" w:fill="004B96"/>
            <w:tcMar>
              <w:top w:w="75" w:type="dxa"/>
              <w:left w:w="75" w:type="dxa"/>
              <w:bottom w:w="75" w:type="dxa"/>
              <w:right w:w="75" w:type="dxa"/>
            </w:tcMar>
            <w:vAlign w:val="center"/>
            <w:hideMark/>
          </w:tcPr>
          <w:p w14:paraId="587D2F0E" w14:textId="77777777" w:rsidR="00CE6D80" w:rsidRPr="0032393E" w:rsidRDefault="00CE6D80" w:rsidP="00B16B0D">
            <w:pPr>
              <w:pStyle w:val="Tablehead"/>
              <w:rPr>
                <w:color w:val="FFFFFF" w:themeColor="background1"/>
                <w:sz w:val="18"/>
                <w:szCs w:val="18"/>
                <w:lang w:val="fr-FR"/>
              </w:rPr>
            </w:pPr>
            <w:r w:rsidRPr="0032393E">
              <w:rPr>
                <w:color w:val="FFFFFF" w:themeColor="background1"/>
                <w:sz w:val="18"/>
                <w:szCs w:val="18"/>
                <w:lang w:val="fr-FR"/>
              </w:rPr>
              <w:t>N° du projet</w:t>
            </w:r>
          </w:p>
        </w:tc>
        <w:tc>
          <w:tcPr>
            <w:tcW w:w="1133" w:type="pct"/>
            <w:shd w:val="clear" w:color="auto" w:fill="004B96"/>
            <w:tcMar>
              <w:top w:w="75" w:type="dxa"/>
              <w:left w:w="75" w:type="dxa"/>
              <w:bottom w:w="75" w:type="dxa"/>
              <w:right w:w="75" w:type="dxa"/>
            </w:tcMar>
            <w:vAlign w:val="center"/>
            <w:hideMark/>
          </w:tcPr>
          <w:p w14:paraId="558304CD" w14:textId="77777777" w:rsidR="00CE6D80" w:rsidRPr="0032393E" w:rsidRDefault="00CE6D80" w:rsidP="00B16B0D">
            <w:pPr>
              <w:pStyle w:val="Tablehead"/>
              <w:rPr>
                <w:color w:val="FFFFFF" w:themeColor="background1"/>
                <w:sz w:val="18"/>
                <w:szCs w:val="18"/>
                <w:lang w:val="fr-FR"/>
              </w:rPr>
            </w:pPr>
            <w:r w:rsidRPr="0032393E">
              <w:rPr>
                <w:color w:val="FFFFFF" w:themeColor="background1"/>
                <w:sz w:val="18"/>
                <w:szCs w:val="18"/>
                <w:lang w:val="fr-FR"/>
              </w:rPr>
              <w:t>Titre</w:t>
            </w:r>
          </w:p>
        </w:tc>
        <w:tc>
          <w:tcPr>
            <w:tcW w:w="573" w:type="pct"/>
            <w:shd w:val="clear" w:color="auto" w:fill="004B96"/>
            <w:tcMar>
              <w:top w:w="75" w:type="dxa"/>
              <w:left w:w="75" w:type="dxa"/>
              <w:bottom w:w="75" w:type="dxa"/>
              <w:right w:w="75" w:type="dxa"/>
            </w:tcMar>
            <w:vAlign w:val="center"/>
            <w:hideMark/>
          </w:tcPr>
          <w:p w14:paraId="1E5C08B6" w14:textId="77777777" w:rsidR="00CE6D80" w:rsidRPr="0032393E" w:rsidRDefault="00CE6D80" w:rsidP="00B16B0D">
            <w:pPr>
              <w:pStyle w:val="Tablehead"/>
              <w:rPr>
                <w:color w:val="FFFFFF" w:themeColor="background1"/>
                <w:sz w:val="18"/>
                <w:szCs w:val="18"/>
                <w:lang w:val="fr-FR"/>
              </w:rPr>
            </w:pPr>
            <w:r w:rsidRPr="0032393E">
              <w:rPr>
                <w:color w:val="FFFFFF" w:themeColor="background1"/>
                <w:sz w:val="18"/>
                <w:szCs w:val="18"/>
                <w:lang w:val="fr-FR"/>
              </w:rPr>
              <w:t>Date de début</w:t>
            </w:r>
          </w:p>
        </w:tc>
        <w:tc>
          <w:tcPr>
            <w:tcW w:w="570" w:type="pct"/>
            <w:shd w:val="clear" w:color="auto" w:fill="004B96"/>
            <w:tcMar>
              <w:top w:w="75" w:type="dxa"/>
              <w:left w:w="75" w:type="dxa"/>
              <w:bottom w:w="75" w:type="dxa"/>
              <w:right w:w="75" w:type="dxa"/>
            </w:tcMar>
            <w:vAlign w:val="center"/>
            <w:hideMark/>
          </w:tcPr>
          <w:p w14:paraId="4BC6F898" w14:textId="77777777" w:rsidR="00CE6D80" w:rsidRPr="0032393E" w:rsidRDefault="00CE6D80" w:rsidP="00B16B0D">
            <w:pPr>
              <w:pStyle w:val="Tablehead"/>
              <w:rPr>
                <w:color w:val="FFFFFF" w:themeColor="background1"/>
                <w:sz w:val="18"/>
                <w:szCs w:val="18"/>
                <w:lang w:val="fr-FR"/>
              </w:rPr>
            </w:pPr>
            <w:r w:rsidRPr="0032393E">
              <w:rPr>
                <w:color w:val="FFFFFF" w:themeColor="background1"/>
                <w:sz w:val="18"/>
                <w:szCs w:val="18"/>
                <w:lang w:val="fr-FR"/>
              </w:rPr>
              <w:t>Date de fin</w:t>
            </w:r>
          </w:p>
        </w:tc>
        <w:tc>
          <w:tcPr>
            <w:tcW w:w="441" w:type="pct"/>
            <w:shd w:val="clear" w:color="auto" w:fill="004B96"/>
            <w:tcMar>
              <w:top w:w="75" w:type="dxa"/>
              <w:left w:w="75" w:type="dxa"/>
              <w:bottom w:w="75" w:type="dxa"/>
              <w:right w:w="75" w:type="dxa"/>
            </w:tcMar>
            <w:vAlign w:val="center"/>
            <w:hideMark/>
          </w:tcPr>
          <w:p w14:paraId="2B3BCE30" w14:textId="77777777" w:rsidR="00CE6D80" w:rsidRPr="0032393E" w:rsidRDefault="00CE6D80" w:rsidP="00B16B0D">
            <w:pPr>
              <w:pStyle w:val="Tablehead"/>
              <w:rPr>
                <w:color w:val="FFFFFF" w:themeColor="background1"/>
                <w:sz w:val="18"/>
                <w:szCs w:val="18"/>
                <w:lang w:val="fr-FR"/>
              </w:rPr>
            </w:pPr>
            <w:r w:rsidRPr="0032393E">
              <w:rPr>
                <w:color w:val="FFFFFF" w:themeColor="background1"/>
                <w:sz w:val="18"/>
                <w:szCs w:val="18"/>
                <w:lang w:val="fr-FR"/>
              </w:rPr>
              <w:t>État d'avancement</w:t>
            </w:r>
          </w:p>
        </w:tc>
        <w:tc>
          <w:tcPr>
            <w:tcW w:w="362" w:type="pct"/>
            <w:shd w:val="clear" w:color="auto" w:fill="004B96"/>
            <w:tcMar>
              <w:top w:w="75" w:type="dxa"/>
              <w:left w:w="75" w:type="dxa"/>
              <w:bottom w:w="75" w:type="dxa"/>
              <w:right w:w="75" w:type="dxa"/>
            </w:tcMar>
            <w:vAlign w:val="center"/>
            <w:hideMark/>
          </w:tcPr>
          <w:p w14:paraId="3061E1A7" w14:textId="77777777" w:rsidR="00CE6D80" w:rsidRPr="0032393E" w:rsidRDefault="00CE6D80" w:rsidP="00B16B0D">
            <w:pPr>
              <w:pStyle w:val="Tablehead"/>
              <w:rPr>
                <w:color w:val="FFFFFF" w:themeColor="background1"/>
                <w:sz w:val="18"/>
                <w:szCs w:val="18"/>
                <w:lang w:val="fr-FR"/>
              </w:rPr>
            </w:pPr>
            <w:r w:rsidRPr="0032393E">
              <w:rPr>
                <w:color w:val="FFFFFF" w:themeColor="background1"/>
                <w:sz w:val="18"/>
                <w:szCs w:val="18"/>
                <w:lang w:val="fr-FR"/>
              </w:rPr>
              <w:t>Total des fonds (CHF)</w:t>
            </w:r>
          </w:p>
        </w:tc>
        <w:tc>
          <w:tcPr>
            <w:tcW w:w="828" w:type="pct"/>
            <w:gridSpan w:val="2"/>
            <w:shd w:val="clear" w:color="auto" w:fill="004B96"/>
            <w:tcMar>
              <w:top w:w="75" w:type="dxa"/>
              <w:left w:w="75" w:type="dxa"/>
              <w:bottom w:w="75" w:type="dxa"/>
              <w:right w:w="75" w:type="dxa"/>
            </w:tcMar>
            <w:vAlign w:val="center"/>
            <w:hideMark/>
          </w:tcPr>
          <w:p w14:paraId="361A91D2" w14:textId="77777777" w:rsidR="00CE6D80" w:rsidRPr="0032393E" w:rsidRDefault="00CE6D80" w:rsidP="00B16B0D">
            <w:pPr>
              <w:pStyle w:val="Tablehead"/>
              <w:rPr>
                <w:color w:val="FFFFFF" w:themeColor="background1"/>
                <w:sz w:val="18"/>
                <w:szCs w:val="18"/>
                <w:lang w:val="fr-FR"/>
              </w:rPr>
            </w:pPr>
            <w:r w:rsidRPr="0032393E">
              <w:rPr>
                <w:color w:val="FFFFFF" w:themeColor="background1"/>
                <w:sz w:val="18"/>
                <w:szCs w:val="18"/>
                <w:lang w:val="fr-FR"/>
              </w:rPr>
              <w:t xml:space="preserve">Organisme de coopération </w:t>
            </w:r>
          </w:p>
        </w:tc>
        <w:tc>
          <w:tcPr>
            <w:tcW w:w="554" w:type="pct"/>
            <w:shd w:val="clear" w:color="auto" w:fill="004B96"/>
            <w:tcMar>
              <w:top w:w="75" w:type="dxa"/>
              <w:left w:w="75" w:type="dxa"/>
              <w:bottom w:w="75" w:type="dxa"/>
              <w:right w:w="75" w:type="dxa"/>
            </w:tcMar>
            <w:vAlign w:val="center"/>
            <w:hideMark/>
          </w:tcPr>
          <w:p w14:paraId="3458EA13" w14:textId="77777777" w:rsidR="00CE6D80" w:rsidRPr="0032393E" w:rsidRDefault="00CE6D80" w:rsidP="00B16B0D">
            <w:pPr>
              <w:pStyle w:val="Tablehead"/>
              <w:rPr>
                <w:color w:val="FFFFFF" w:themeColor="background1"/>
                <w:sz w:val="18"/>
                <w:szCs w:val="18"/>
                <w:lang w:val="fr-FR"/>
              </w:rPr>
            </w:pPr>
            <w:r w:rsidRPr="0032393E">
              <w:rPr>
                <w:color w:val="FFFFFF" w:themeColor="background1"/>
                <w:sz w:val="18"/>
                <w:szCs w:val="18"/>
                <w:lang w:val="fr-FR"/>
              </w:rPr>
              <w:t>Rés. de la CMDT mise en œuvre</w:t>
            </w:r>
          </w:p>
        </w:tc>
      </w:tr>
      <w:tr w:rsidR="00CE6D80" w:rsidRPr="0032393E" w14:paraId="5279A891" w14:textId="77777777" w:rsidTr="00CE6D80">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AAF645" w14:textId="77777777" w:rsidR="00CE6D80" w:rsidRPr="0032393E" w:rsidRDefault="00CE6D80" w:rsidP="00720B6F">
            <w:pPr>
              <w:pStyle w:val="Tabletext"/>
              <w:jc w:val="center"/>
              <w:rPr>
                <w:rFonts w:cstheme="minorHAnsi"/>
                <w:b/>
                <w:sz w:val="18"/>
                <w:szCs w:val="18"/>
                <w:lang w:val="fr-FR"/>
              </w:rPr>
            </w:pPr>
            <w:r w:rsidRPr="0032393E">
              <w:rPr>
                <w:rFonts w:cstheme="minorHAnsi"/>
                <w:b/>
                <w:sz w:val="18"/>
                <w:szCs w:val="18"/>
                <w:lang w:val="fr-FR"/>
              </w:rPr>
              <w:t>2CAF23002</w:t>
            </w:r>
          </w:p>
        </w:tc>
        <w:tc>
          <w:tcPr>
            <w:tcW w:w="11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B678F3" w14:textId="77777777" w:rsidR="00CE6D80" w:rsidRPr="0032393E" w:rsidRDefault="00CE6D80" w:rsidP="00B16B0D">
            <w:pPr>
              <w:pStyle w:val="Tabletext"/>
              <w:rPr>
                <w:rFonts w:cstheme="minorHAnsi"/>
                <w:sz w:val="18"/>
                <w:szCs w:val="18"/>
                <w:lang w:val="fr-FR"/>
              </w:rPr>
            </w:pPr>
            <w:r w:rsidRPr="0032393E">
              <w:rPr>
                <w:rFonts w:cstheme="minorHAnsi"/>
                <w:sz w:val="18"/>
                <w:szCs w:val="18"/>
                <w:lang w:val="fr-FR"/>
              </w:rPr>
              <w:t>Création d'un centre de formation à la fibre optique en République centrafricaine</w:t>
            </w:r>
          </w:p>
        </w:tc>
        <w:tc>
          <w:tcPr>
            <w:tcW w:w="57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4AF1DA" w14:textId="77777777" w:rsidR="00CE6D80" w:rsidRPr="0032393E" w:rsidRDefault="00CE6D80" w:rsidP="00B16B0D">
            <w:pPr>
              <w:pStyle w:val="Tabletext"/>
              <w:jc w:val="center"/>
              <w:rPr>
                <w:rFonts w:cstheme="minorHAnsi"/>
                <w:sz w:val="18"/>
                <w:szCs w:val="18"/>
                <w:lang w:val="fr-FR"/>
              </w:rPr>
            </w:pPr>
            <w:r w:rsidRPr="0032393E">
              <w:rPr>
                <w:rFonts w:cstheme="minorHAnsi"/>
                <w:sz w:val="18"/>
                <w:szCs w:val="18"/>
                <w:lang w:val="fr-FR"/>
              </w:rPr>
              <w:t>1er février 2023</w:t>
            </w:r>
          </w:p>
        </w:tc>
        <w:tc>
          <w:tcPr>
            <w:tcW w:w="57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2CD724" w14:textId="77777777" w:rsidR="00CE6D80" w:rsidRPr="0032393E" w:rsidRDefault="00CE6D80" w:rsidP="00B16B0D">
            <w:pPr>
              <w:pStyle w:val="Tabletext"/>
              <w:jc w:val="center"/>
              <w:rPr>
                <w:rFonts w:cstheme="minorHAnsi"/>
                <w:sz w:val="18"/>
                <w:szCs w:val="18"/>
                <w:lang w:val="fr-FR"/>
              </w:rPr>
            </w:pPr>
            <w:r w:rsidRPr="0032393E">
              <w:rPr>
                <w:rFonts w:cstheme="minorHAnsi"/>
                <w:sz w:val="18"/>
                <w:szCs w:val="18"/>
                <w:lang w:val="fr-FR"/>
              </w:rPr>
              <w:t>31 décembre 2025</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465A99" w14:textId="77777777" w:rsidR="00CE6D80" w:rsidRPr="0032393E" w:rsidRDefault="00CE6D80" w:rsidP="00B16B0D">
            <w:pPr>
              <w:pStyle w:val="Tabletext"/>
              <w:jc w:val="center"/>
              <w:rPr>
                <w:rFonts w:cstheme="minorHAnsi"/>
                <w:sz w:val="18"/>
                <w:szCs w:val="18"/>
                <w:lang w:val="fr-FR"/>
              </w:rPr>
            </w:pPr>
            <w:r w:rsidRPr="0032393E">
              <w:rPr>
                <w:rFonts w:cstheme="minorHAnsi"/>
                <w:sz w:val="18"/>
                <w:szCs w:val="18"/>
                <w:lang w:val="fr-FR"/>
              </w:rPr>
              <w:t>En cours</w:t>
            </w:r>
          </w:p>
        </w:tc>
        <w:tc>
          <w:tcPr>
            <w:tcW w:w="3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0E4B44" w14:textId="77777777" w:rsidR="00CE6D80" w:rsidRPr="0032393E" w:rsidRDefault="00CE6D80" w:rsidP="00B16B0D">
            <w:pPr>
              <w:pStyle w:val="Tabletext"/>
              <w:jc w:val="center"/>
              <w:rPr>
                <w:rFonts w:cstheme="minorHAnsi"/>
                <w:sz w:val="18"/>
                <w:szCs w:val="18"/>
                <w:lang w:val="fr-FR"/>
              </w:rPr>
            </w:pPr>
            <w:r w:rsidRPr="0032393E">
              <w:rPr>
                <w:rFonts w:cstheme="minorHAnsi"/>
                <w:sz w:val="18"/>
                <w:szCs w:val="18"/>
                <w:lang w:val="fr-FR"/>
              </w:rPr>
              <w:t>300 000</w:t>
            </w:r>
          </w:p>
        </w:tc>
        <w:tc>
          <w:tcPr>
            <w:tcW w:w="82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6A4592" w14:textId="7A772176" w:rsidR="00CE6D80" w:rsidRPr="0032393E" w:rsidRDefault="00CE6D80" w:rsidP="00B16B0D">
            <w:pPr>
              <w:pStyle w:val="Tabletext"/>
              <w:jc w:val="center"/>
              <w:rPr>
                <w:rFonts w:cstheme="minorHAnsi"/>
                <w:sz w:val="18"/>
                <w:szCs w:val="18"/>
                <w:lang w:val="fr-FR"/>
              </w:rPr>
            </w:pPr>
            <w:r w:rsidRPr="0032393E">
              <w:rPr>
                <w:rFonts w:cstheme="minorHAnsi"/>
                <w:sz w:val="18"/>
                <w:szCs w:val="18"/>
                <w:lang w:val="fr-FR"/>
              </w:rPr>
              <w:t>République Centrafricaine – Ministère de l'économie numérique, des postes et des télécommunications</w:t>
            </w:r>
          </w:p>
        </w:tc>
        <w:tc>
          <w:tcPr>
            <w:tcW w:w="5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FBD206" w14:textId="77777777" w:rsidR="00CE6D80" w:rsidRPr="0032393E" w:rsidRDefault="00CE6D80" w:rsidP="00B16B0D">
            <w:pPr>
              <w:pStyle w:val="Tabletext"/>
              <w:rPr>
                <w:rFonts w:cstheme="minorHAnsi"/>
                <w:sz w:val="18"/>
                <w:szCs w:val="18"/>
                <w:lang w:val="fr-FR"/>
              </w:rPr>
            </w:pPr>
            <w:r w:rsidRPr="0032393E">
              <w:rPr>
                <w:rFonts w:cstheme="minorHAnsi"/>
                <w:sz w:val="18"/>
                <w:szCs w:val="18"/>
                <w:lang w:val="fr-FR"/>
              </w:rPr>
              <w:t>Rés. 13 de la CMDT</w:t>
            </w:r>
          </w:p>
        </w:tc>
      </w:tr>
      <w:tr w:rsidR="00CE6D80" w:rsidRPr="0032393E" w14:paraId="7426C885" w14:textId="77777777" w:rsidTr="00CE6D80">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44AFB3" w14:textId="4E549611" w:rsidR="00CE6D80" w:rsidRPr="0032393E" w:rsidRDefault="00CE6D80" w:rsidP="00B16B0D">
            <w:pPr>
              <w:pStyle w:val="Tabletext"/>
              <w:rPr>
                <w:rFonts w:cstheme="minorHAnsi"/>
                <w:b/>
                <w:sz w:val="18"/>
                <w:szCs w:val="18"/>
                <w:lang w:val="fr-FR"/>
              </w:rPr>
            </w:pPr>
            <w:r w:rsidRPr="0032393E">
              <w:rPr>
                <w:rFonts w:cstheme="minorHAnsi"/>
                <w:b/>
                <w:sz w:val="18"/>
                <w:szCs w:val="18"/>
                <w:lang w:val="fr-FR"/>
              </w:rPr>
              <w:t>Pays bénéficiaires</w:t>
            </w:r>
          </w:p>
        </w:tc>
        <w:tc>
          <w:tcPr>
            <w:tcW w:w="4462"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6152485" w14:textId="77777777" w:rsidR="00CE6D80" w:rsidRPr="0032393E" w:rsidRDefault="00CE6D80" w:rsidP="00B16B0D">
            <w:pPr>
              <w:pStyle w:val="Tabletext"/>
              <w:rPr>
                <w:rFonts w:cstheme="minorHAnsi"/>
                <w:sz w:val="18"/>
                <w:szCs w:val="18"/>
                <w:lang w:val="fr-FR"/>
              </w:rPr>
            </w:pPr>
            <w:r w:rsidRPr="0032393E">
              <w:rPr>
                <w:rFonts w:cstheme="minorHAnsi"/>
                <w:sz w:val="18"/>
                <w:szCs w:val="18"/>
                <w:lang w:val="fr-FR"/>
              </w:rPr>
              <w:t>République centrafricaine</w:t>
            </w:r>
          </w:p>
        </w:tc>
      </w:tr>
      <w:tr w:rsidR="00CE6D80" w:rsidRPr="0032393E" w14:paraId="6BCCB341" w14:textId="77777777" w:rsidTr="00CE6D80">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E79E17" w14:textId="77777777" w:rsidR="00CE6D80" w:rsidRPr="0032393E" w:rsidRDefault="00CE6D80" w:rsidP="00B16B0D">
            <w:pPr>
              <w:pStyle w:val="Tabletext"/>
              <w:rPr>
                <w:rFonts w:cstheme="minorHAnsi"/>
                <w:b/>
                <w:sz w:val="18"/>
                <w:szCs w:val="18"/>
                <w:lang w:val="fr-FR"/>
              </w:rPr>
            </w:pPr>
            <w:r w:rsidRPr="0032393E">
              <w:rPr>
                <w:rFonts w:cstheme="minorHAnsi"/>
                <w:b/>
                <w:sz w:val="18"/>
                <w:szCs w:val="18"/>
                <w:lang w:val="fr-FR"/>
              </w:rPr>
              <w:t>Résultats attendus et réalisations</w:t>
            </w:r>
          </w:p>
        </w:tc>
        <w:tc>
          <w:tcPr>
            <w:tcW w:w="4462"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A890ED" w14:textId="7BC8B687" w:rsidR="00CE6D80" w:rsidRPr="0032393E" w:rsidRDefault="00CE6D80" w:rsidP="00B16B0D">
            <w:pPr>
              <w:pStyle w:val="Tabletext"/>
              <w:rPr>
                <w:rFonts w:cstheme="minorHAnsi"/>
                <w:sz w:val="18"/>
                <w:szCs w:val="18"/>
                <w:lang w:val="fr-FR"/>
              </w:rPr>
            </w:pPr>
            <w:r w:rsidRPr="0032393E">
              <w:rPr>
                <w:rFonts w:cstheme="minorHAnsi"/>
                <w:sz w:val="18"/>
                <w:szCs w:val="18"/>
                <w:lang w:val="fr-FR"/>
              </w:rPr>
              <w:t>À la fin du projet, le pays devrait notamment être doté d'une structure de formation opérationnelle et équipée d'un centre de formation viable sur le long terme et autonome. Le projet vise également à proposer des formations appropriées et sanctionnées par un diplôme, notamment en mettant en œuvre un programme de formation de formateurs et un programme de formation à l'intention des techniciens et agents de maintenance qualifiés, l'objectif étant de proposer 5 à 10 formations adaptées pouvant former 10 à 20 techniciens. Obtenir ces résultats renforcera la capacité du pays bénéficiaire à accélérer le déploiement du large bande dans les zones urbaines et rurales.</w:t>
            </w:r>
          </w:p>
        </w:tc>
      </w:tr>
      <w:tr w:rsidR="00CE6D80" w:rsidRPr="0032393E" w14:paraId="218AACA0" w14:textId="77777777" w:rsidTr="00CE6D80">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05B8AE" w14:textId="1444F266" w:rsidR="00CE6D80" w:rsidRPr="0032393E" w:rsidRDefault="00CE6D80" w:rsidP="00B16B0D">
            <w:pPr>
              <w:pStyle w:val="Tabletext"/>
              <w:rPr>
                <w:rFonts w:cstheme="minorHAnsi"/>
                <w:b/>
                <w:sz w:val="18"/>
                <w:szCs w:val="18"/>
                <w:lang w:val="fr-FR"/>
              </w:rPr>
            </w:pPr>
          </w:p>
        </w:tc>
      </w:tr>
      <w:tr w:rsidR="00CE6D80" w:rsidRPr="0032393E" w14:paraId="4F901DDE" w14:textId="77777777" w:rsidTr="00CE6D80">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0D3F8E" w14:textId="77777777" w:rsidR="00CE6D80" w:rsidRPr="0032393E" w:rsidRDefault="00CE6D80" w:rsidP="00720B6F">
            <w:pPr>
              <w:pStyle w:val="Tabletext"/>
              <w:jc w:val="center"/>
              <w:rPr>
                <w:rFonts w:cstheme="minorHAnsi"/>
                <w:b/>
                <w:sz w:val="18"/>
                <w:szCs w:val="18"/>
                <w:lang w:val="fr-FR"/>
              </w:rPr>
            </w:pPr>
            <w:r w:rsidRPr="0032393E">
              <w:rPr>
                <w:rFonts w:cstheme="minorHAnsi"/>
                <w:b/>
                <w:sz w:val="18"/>
                <w:szCs w:val="18"/>
                <w:lang w:val="fr-FR"/>
              </w:rPr>
              <w:t>9RAF24107</w:t>
            </w:r>
          </w:p>
        </w:tc>
        <w:tc>
          <w:tcPr>
            <w:tcW w:w="11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4C04B9" w14:textId="77777777" w:rsidR="00CE6D80" w:rsidRPr="0032393E" w:rsidRDefault="00CE6D80" w:rsidP="00B16B0D">
            <w:pPr>
              <w:pStyle w:val="Tabletext"/>
              <w:rPr>
                <w:rFonts w:cstheme="minorHAnsi"/>
                <w:sz w:val="18"/>
                <w:szCs w:val="18"/>
                <w:lang w:val="fr-FR"/>
              </w:rPr>
            </w:pPr>
            <w:r w:rsidRPr="0032393E">
              <w:rPr>
                <w:rFonts w:cstheme="minorHAnsi"/>
                <w:sz w:val="18"/>
                <w:szCs w:val="18"/>
                <w:lang w:val="fr-FR"/>
              </w:rPr>
              <w:t>Soutien de l'UE aux systèmes de cartographie nationale du large bande en Afrique (AfricaBBMaps)</w:t>
            </w:r>
          </w:p>
        </w:tc>
        <w:tc>
          <w:tcPr>
            <w:tcW w:w="57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5E1AC1" w14:textId="77777777" w:rsidR="00CE6D80" w:rsidRPr="0032393E" w:rsidRDefault="00CE6D80" w:rsidP="00B16B0D">
            <w:pPr>
              <w:pStyle w:val="Tabletext"/>
              <w:jc w:val="center"/>
              <w:rPr>
                <w:rFonts w:cstheme="minorHAnsi"/>
                <w:sz w:val="18"/>
                <w:szCs w:val="18"/>
                <w:lang w:val="fr-FR"/>
              </w:rPr>
            </w:pPr>
            <w:r w:rsidRPr="0032393E">
              <w:rPr>
                <w:rFonts w:cstheme="minorHAnsi"/>
                <w:sz w:val="18"/>
                <w:szCs w:val="18"/>
                <w:lang w:val="fr-FR"/>
              </w:rPr>
              <w:t>1er novembre 2024</w:t>
            </w:r>
          </w:p>
        </w:tc>
        <w:tc>
          <w:tcPr>
            <w:tcW w:w="57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735272B" w14:textId="77777777" w:rsidR="00CE6D80" w:rsidRPr="0032393E" w:rsidRDefault="00CE6D80" w:rsidP="00B16B0D">
            <w:pPr>
              <w:pStyle w:val="Tabletext"/>
              <w:jc w:val="center"/>
              <w:rPr>
                <w:rFonts w:cstheme="minorHAnsi"/>
                <w:sz w:val="18"/>
                <w:szCs w:val="18"/>
                <w:lang w:val="fr-FR"/>
              </w:rPr>
            </w:pPr>
            <w:r w:rsidRPr="0032393E">
              <w:rPr>
                <w:rFonts w:cstheme="minorHAnsi"/>
                <w:sz w:val="18"/>
                <w:szCs w:val="18"/>
                <w:lang w:val="fr-FR"/>
              </w:rPr>
              <w:t>30 septembre 2028</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2C7A48" w14:textId="77777777" w:rsidR="00CE6D80" w:rsidRPr="0032393E" w:rsidRDefault="00CE6D80" w:rsidP="00B16B0D">
            <w:pPr>
              <w:pStyle w:val="Tabletext"/>
              <w:jc w:val="center"/>
              <w:rPr>
                <w:rFonts w:cstheme="minorHAnsi"/>
                <w:sz w:val="18"/>
                <w:szCs w:val="18"/>
                <w:lang w:val="fr-FR"/>
              </w:rPr>
            </w:pPr>
            <w:r w:rsidRPr="0032393E">
              <w:rPr>
                <w:rFonts w:cstheme="minorHAnsi"/>
                <w:sz w:val="18"/>
                <w:szCs w:val="18"/>
                <w:lang w:val="fr-FR"/>
              </w:rPr>
              <w:t>En cours</w:t>
            </w:r>
          </w:p>
        </w:tc>
        <w:tc>
          <w:tcPr>
            <w:tcW w:w="3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5BF7F2" w14:textId="149D0A0B" w:rsidR="00CE6D80" w:rsidRPr="0032393E" w:rsidRDefault="00CE6D80" w:rsidP="00B16B0D">
            <w:pPr>
              <w:pStyle w:val="Tabletext"/>
              <w:jc w:val="center"/>
              <w:rPr>
                <w:rFonts w:cstheme="minorHAnsi"/>
                <w:sz w:val="18"/>
                <w:szCs w:val="18"/>
                <w:lang w:val="fr-FR"/>
              </w:rPr>
            </w:pPr>
            <w:r w:rsidRPr="0032393E">
              <w:rPr>
                <w:rFonts w:cstheme="minorHAnsi"/>
                <w:sz w:val="18"/>
                <w:szCs w:val="18"/>
                <w:lang w:val="fr-FR"/>
              </w:rPr>
              <w:t>14 045 999</w:t>
            </w:r>
          </w:p>
        </w:tc>
        <w:tc>
          <w:tcPr>
            <w:tcW w:w="82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43C5F1" w14:textId="77777777" w:rsidR="00CE6D80" w:rsidRPr="0032393E" w:rsidRDefault="00CE6D80" w:rsidP="00B16B0D">
            <w:pPr>
              <w:pStyle w:val="Tabletext"/>
              <w:jc w:val="center"/>
              <w:rPr>
                <w:rFonts w:cstheme="minorHAnsi"/>
                <w:sz w:val="18"/>
                <w:szCs w:val="18"/>
                <w:lang w:val="fr-FR"/>
              </w:rPr>
            </w:pPr>
            <w:r w:rsidRPr="0032393E">
              <w:rPr>
                <w:rFonts w:cstheme="minorHAnsi"/>
                <w:sz w:val="18"/>
                <w:szCs w:val="18"/>
                <w:lang w:val="fr-FR"/>
              </w:rPr>
              <w:t>Commission européenne</w:t>
            </w:r>
          </w:p>
        </w:tc>
        <w:tc>
          <w:tcPr>
            <w:tcW w:w="5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1A7C59" w14:textId="0E690536" w:rsidR="00CE6D80" w:rsidRPr="0032393E" w:rsidRDefault="00CE6D80" w:rsidP="00B16B0D">
            <w:pPr>
              <w:pStyle w:val="Tabletext"/>
              <w:rPr>
                <w:rFonts w:cstheme="minorHAnsi"/>
                <w:sz w:val="18"/>
                <w:szCs w:val="18"/>
                <w:lang w:val="fr-FR"/>
              </w:rPr>
            </w:pPr>
            <w:r w:rsidRPr="0032393E">
              <w:rPr>
                <w:rFonts w:cstheme="minorHAnsi"/>
                <w:sz w:val="18"/>
                <w:szCs w:val="18"/>
                <w:lang w:val="fr-FR"/>
              </w:rPr>
              <w:t>Rés. 35 de la CMDT</w:t>
            </w:r>
          </w:p>
        </w:tc>
      </w:tr>
      <w:tr w:rsidR="00CE6D80" w:rsidRPr="0032393E" w14:paraId="3416AAC6" w14:textId="77777777" w:rsidTr="00CE6D80">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D6AFE1" w14:textId="1E0DD8DA" w:rsidR="00CE6D80" w:rsidRPr="0032393E" w:rsidRDefault="00CE6D80" w:rsidP="00B16B0D">
            <w:pPr>
              <w:pStyle w:val="Tabletext"/>
              <w:rPr>
                <w:rFonts w:cstheme="minorHAnsi"/>
                <w:b/>
                <w:sz w:val="18"/>
                <w:szCs w:val="18"/>
                <w:lang w:val="fr-FR"/>
              </w:rPr>
            </w:pPr>
            <w:r w:rsidRPr="0032393E">
              <w:rPr>
                <w:rFonts w:cstheme="minorHAnsi"/>
                <w:b/>
                <w:sz w:val="18"/>
                <w:szCs w:val="18"/>
                <w:lang w:val="fr-FR"/>
              </w:rPr>
              <w:t>Pays bénéficiaires</w:t>
            </w:r>
          </w:p>
        </w:tc>
        <w:tc>
          <w:tcPr>
            <w:tcW w:w="4462"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262999" w14:textId="0A3C203E" w:rsidR="00CE6D80" w:rsidRPr="0032393E" w:rsidRDefault="00CE6D80" w:rsidP="00B16B0D">
            <w:pPr>
              <w:pStyle w:val="Tabletext"/>
              <w:rPr>
                <w:rFonts w:cstheme="minorHAnsi"/>
                <w:sz w:val="18"/>
                <w:szCs w:val="18"/>
                <w:lang w:val="fr-FR"/>
              </w:rPr>
            </w:pPr>
            <w:r w:rsidRPr="0032393E">
              <w:rPr>
                <w:rFonts w:cstheme="minorHAnsi"/>
                <w:sz w:val="18"/>
                <w:szCs w:val="18"/>
                <w:lang w:val="fr-FR"/>
              </w:rPr>
              <w:t>République du Bénin, République du Botswana, République du Burundi, République de la Côte d'Ivoire, Éthiopie, Kenya, Malawi, Nigéria, Ouganda, Zambie, République du Zimbabwe</w:t>
            </w:r>
          </w:p>
        </w:tc>
      </w:tr>
      <w:tr w:rsidR="00CE6D80" w:rsidRPr="0032393E" w14:paraId="17E404C1" w14:textId="77777777" w:rsidTr="00CE6D80">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A23FC0" w14:textId="77777777" w:rsidR="00CE6D80" w:rsidRPr="0032393E" w:rsidRDefault="00CE6D80" w:rsidP="00B16B0D">
            <w:pPr>
              <w:pStyle w:val="Tabletext"/>
              <w:rPr>
                <w:rFonts w:cstheme="minorHAnsi"/>
                <w:b/>
                <w:sz w:val="18"/>
                <w:szCs w:val="18"/>
                <w:lang w:val="fr-FR"/>
              </w:rPr>
            </w:pPr>
            <w:r w:rsidRPr="0032393E">
              <w:rPr>
                <w:rFonts w:cstheme="minorHAnsi"/>
                <w:b/>
                <w:sz w:val="18"/>
                <w:szCs w:val="18"/>
                <w:lang w:val="fr-FR"/>
              </w:rPr>
              <w:t>Résultats attendus et réalisations</w:t>
            </w:r>
          </w:p>
        </w:tc>
        <w:tc>
          <w:tcPr>
            <w:tcW w:w="4462"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F749014" w14:textId="77777777" w:rsidR="00CE6D80" w:rsidRPr="0032393E" w:rsidRDefault="00CE6D80" w:rsidP="00B16B0D">
            <w:pPr>
              <w:pStyle w:val="Tabletext"/>
              <w:rPr>
                <w:rFonts w:cstheme="minorHAnsi"/>
                <w:sz w:val="18"/>
                <w:szCs w:val="18"/>
                <w:lang w:val="fr-FR"/>
              </w:rPr>
            </w:pPr>
            <w:r w:rsidRPr="0032393E">
              <w:rPr>
                <w:rFonts w:cstheme="minorHAnsi"/>
                <w:sz w:val="18"/>
                <w:szCs w:val="18"/>
                <w:lang w:val="fr-FR"/>
              </w:rPr>
              <w:t>Les travaux menés devraient aider 11 pays de la région subsaharienne à créer et à mettre en œuvre des systèmes de cartographie du large bande harmonisés, afin de faciliter les investissements dans les infrastructures numériques fondées sur des éléments factuels et axées sur les données.</w:t>
            </w:r>
          </w:p>
          <w:p w14:paraId="75C8153F" w14:textId="77777777" w:rsidR="00CE6D80" w:rsidRPr="0032393E" w:rsidRDefault="00CE6D80" w:rsidP="00B16B0D">
            <w:pPr>
              <w:pStyle w:val="Tabletext"/>
              <w:rPr>
                <w:rFonts w:cstheme="minorHAnsi"/>
                <w:sz w:val="18"/>
                <w:szCs w:val="18"/>
                <w:lang w:val="fr-FR"/>
              </w:rPr>
            </w:pPr>
            <w:r w:rsidRPr="0032393E">
              <w:rPr>
                <w:rFonts w:cstheme="minorHAnsi"/>
                <w:sz w:val="18"/>
                <w:szCs w:val="18"/>
                <w:lang w:val="fr-FR"/>
              </w:rPr>
              <w:t>Le projet vise à renforcer la capacité des décideurs, notamment des régulateurs, des ministères et d'autres autorités publiques de la région à déployer efficacement les infrastructures et les services large bande. En particulier, il offre la possibilité d'harmoniser les systèmes de cartographie et d'assurer leur interopérabilité dans l'ensemble de la région, ce qui permettra l'échange des bonnes pratiques et des compétences spécialisées entre les régions.</w:t>
            </w:r>
          </w:p>
        </w:tc>
      </w:tr>
      <w:tr w:rsidR="00CE6D80" w:rsidRPr="0032393E" w14:paraId="3E77FB44" w14:textId="77777777" w:rsidTr="00CE6D80">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972520" w14:textId="3413E64F" w:rsidR="00CE6D80" w:rsidRPr="0032393E" w:rsidRDefault="00CE6D80" w:rsidP="00B16B0D">
            <w:pPr>
              <w:pStyle w:val="Tabletext"/>
              <w:rPr>
                <w:rFonts w:cstheme="minorHAnsi"/>
                <w:b/>
                <w:sz w:val="18"/>
                <w:szCs w:val="18"/>
                <w:lang w:val="fr-FR"/>
              </w:rPr>
            </w:pPr>
          </w:p>
        </w:tc>
      </w:tr>
      <w:tr w:rsidR="00CE6D80" w:rsidRPr="0032393E" w14:paraId="299F6112" w14:textId="77777777" w:rsidTr="00CE6D80">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EF33DA" w14:textId="3FAD9FF3" w:rsidR="00CE6D80" w:rsidRPr="0032393E" w:rsidRDefault="00CE6D80" w:rsidP="00720B6F">
            <w:pPr>
              <w:pStyle w:val="Tabletext"/>
              <w:jc w:val="center"/>
              <w:rPr>
                <w:rFonts w:cstheme="minorHAnsi"/>
                <w:b/>
                <w:sz w:val="18"/>
                <w:szCs w:val="18"/>
                <w:lang w:val="fr-FR"/>
              </w:rPr>
            </w:pPr>
            <w:r w:rsidRPr="0032393E">
              <w:rPr>
                <w:rFonts w:cstheme="minorHAnsi"/>
                <w:b/>
                <w:sz w:val="18"/>
                <w:szCs w:val="18"/>
                <w:lang w:val="fr-FR"/>
              </w:rPr>
              <w:t>9STP24004</w:t>
            </w:r>
          </w:p>
        </w:tc>
        <w:tc>
          <w:tcPr>
            <w:tcW w:w="11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A4E4FF" w14:textId="02DDF450" w:rsidR="00CE6D80" w:rsidRPr="0032393E" w:rsidRDefault="00CE6D80" w:rsidP="00B16B0D">
            <w:pPr>
              <w:pStyle w:val="Tabletext"/>
              <w:rPr>
                <w:rFonts w:cstheme="minorHAnsi"/>
                <w:sz w:val="18"/>
                <w:szCs w:val="18"/>
                <w:lang w:val="fr-FR"/>
              </w:rPr>
            </w:pPr>
            <w:r w:rsidRPr="0032393E">
              <w:rPr>
                <w:rFonts w:cstheme="minorHAnsi"/>
                <w:sz w:val="18"/>
                <w:szCs w:val="18"/>
                <w:lang w:val="fr-FR"/>
              </w:rPr>
              <w:t>Projet Giga sur la connectivité dans les écoles à Sao Tomé-et-Principe</w:t>
            </w:r>
          </w:p>
        </w:tc>
        <w:tc>
          <w:tcPr>
            <w:tcW w:w="57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F1EA52" w14:textId="77777777" w:rsidR="00CE6D80" w:rsidRPr="0032393E" w:rsidRDefault="00CE6D80" w:rsidP="001904FE">
            <w:pPr>
              <w:pStyle w:val="Tabletext"/>
              <w:jc w:val="center"/>
              <w:rPr>
                <w:rFonts w:cstheme="minorHAnsi"/>
                <w:sz w:val="18"/>
                <w:szCs w:val="18"/>
                <w:lang w:val="fr-FR"/>
              </w:rPr>
            </w:pPr>
            <w:r w:rsidRPr="0032393E">
              <w:rPr>
                <w:rFonts w:cstheme="minorHAnsi"/>
                <w:sz w:val="18"/>
                <w:szCs w:val="18"/>
                <w:lang w:val="fr-FR"/>
              </w:rPr>
              <w:t>18 avril 2024</w:t>
            </w:r>
          </w:p>
        </w:tc>
        <w:tc>
          <w:tcPr>
            <w:tcW w:w="57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B723E8" w14:textId="77777777" w:rsidR="00CE6D80" w:rsidRPr="0032393E" w:rsidRDefault="00CE6D80" w:rsidP="001904FE">
            <w:pPr>
              <w:pStyle w:val="Tabletext"/>
              <w:jc w:val="center"/>
              <w:rPr>
                <w:rFonts w:cstheme="minorHAnsi"/>
                <w:sz w:val="18"/>
                <w:szCs w:val="18"/>
                <w:lang w:val="fr-FR"/>
              </w:rPr>
            </w:pPr>
            <w:r w:rsidRPr="0032393E">
              <w:rPr>
                <w:rFonts w:cstheme="minorHAnsi"/>
                <w:sz w:val="18"/>
                <w:szCs w:val="18"/>
                <w:lang w:val="fr-FR"/>
              </w:rPr>
              <w:t>31 décembre 2024</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E94623" w14:textId="77777777" w:rsidR="00CE6D80" w:rsidRPr="0032393E" w:rsidRDefault="00CE6D80" w:rsidP="001904FE">
            <w:pPr>
              <w:pStyle w:val="Tabletext"/>
              <w:jc w:val="center"/>
              <w:rPr>
                <w:rFonts w:cstheme="minorHAnsi"/>
                <w:sz w:val="18"/>
                <w:szCs w:val="18"/>
                <w:lang w:val="fr-FR"/>
              </w:rPr>
            </w:pPr>
            <w:r w:rsidRPr="0032393E">
              <w:rPr>
                <w:rFonts w:cstheme="minorHAnsi"/>
                <w:sz w:val="18"/>
                <w:szCs w:val="18"/>
                <w:lang w:val="fr-FR"/>
              </w:rPr>
              <w:t>Mis en œuvre</w:t>
            </w:r>
          </w:p>
        </w:tc>
        <w:tc>
          <w:tcPr>
            <w:tcW w:w="3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3471CC" w14:textId="77777777" w:rsidR="00CE6D80" w:rsidRPr="0032393E" w:rsidRDefault="00CE6D80" w:rsidP="001904FE">
            <w:pPr>
              <w:pStyle w:val="Tabletext"/>
              <w:jc w:val="center"/>
              <w:rPr>
                <w:rFonts w:cstheme="minorHAnsi"/>
                <w:sz w:val="18"/>
                <w:szCs w:val="18"/>
                <w:lang w:val="fr-FR"/>
              </w:rPr>
            </w:pPr>
            <w:r w:rsidRPr="0032393E">
              <w:rPr>
                <w:rFonts w:cstheme="minorHAnsi"/>
                <w:sz w:val="18"/>
                <w:szCs w:val="18"/>
                <w:lang w:val="fr-FR"/>
              </w:rPr>
              <w:t>19 495</w:t>
            </w:r>
          </w:p>
        </w:tc>
        <w:tc>
          <w:tcPr>
            <w:tcW w:w="82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FE8B14" w14:textId="77777777" w:rsidR="00CE6D80" w:rsidRPr="0032393E" w:rsidRDefault="00CE6D80" w:rsidP="001904FE">
            <w:pPr>
              <w:pStyle w:val="Tabletext"/>
              <w:jc w:val="center"/>
              <w:rPr>
                <w:rFonts w:cstheme="minorHAnsi"/>
                <w:sz w:val="18"/>
                <w:szCs w:val="18"/>
                <w:lang w:val="fr-FR"/>
              </w:rPr>
            </w:pPr>
            <w:r w:rsidRPr="0032393E">
              <w:rPr>
                <w:rFonts w:cstheme="minorHAnsi"/>
                <w:sz w:val="18"/>
                <w:szCs w:val="18"/>
                <w:lang w:val="fr-FR"/>
              </w:rPr>
              <w:t>UNICEF</w:t>
            </w:r>
          </w:p>
        </w:tc>
        <w:tc>
          <w:tcPr>
            <w:tcW w:w="5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10416A" w14:textId="62EFEA8A" w:rsidR="00CE6D80" w:rsidRPr="0032393E" w:rsidRDefault="00CE6D80" w:rsidP="00B16B0D">
            <w:pPr>
              <w:pStyle w:val="Tabletext"/>
              <w:rPr>
                <w:rFonts w:cstheme="minorHAnsi"/>
                <w:sz w:val="18"/>
                <w:szCs w:val="18"/>
                <w:lang w:val="fr-FR"/>
              </w:rPr>
            </w:pPr>
            <w:r w:rsidRPr="0032393E">
              <w:rPr>
                <w:rFonts w:cstheme="minorHAnsi"/>
                <w:sz w:val="18"/>
                <w:szCs w:val="18"/>
                <w:lang w:val="fr-FR"/>
              </w:rPr>
              <w:t>Rés. 87 de la CMDT</w:t>
            </w:r>
          </w:p>
        </w:tc>
      </w:tr>
      <w:tr w:rsidR="00CE6D80" w:rsidRPr="0032393E" w14:paraId="15AFC710" w14:textId="77777777" w:rsidTr="00CE6D80">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5BC122" w14:textId="3F91902B" w:rsidR="00CE6D80" w:rsidRPr="0032393E" w:rsidRDefault="00CE6D80" w:rsidP="00B16B0D">
            <w:pPr>
              <w:pStyle w:val="Tabletext"/>
              <w:rPr>
                <w:rFonts w:cstheme="minorHAnsi"/>
                <w:b/>
                <w:sz w:val="18"/>
                <w:szCs w:val="18"/>
                <w:lang w:val="fr-FR"/>
              </w:rPr>
            </w:pPr>
            <w:r w:rsidRPr="0032393E">
              <w:rPr>
                <w:rFonts w:cstheme="minorHAnsi"/>
                <w:b/>
                <w:sz w:val="18"/>
                <w:szCs w:val="18"/>
                <w:lang w:val="fr-FR"/>
              </w:rPr>
              <w:t>Pays bénéficiaires</w:t>
            </w:r>
          </w:p>
        </w:tc>
        <w:tc>
          <w:tcPr>
            <w:tcW w:w="4462"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0D2E22" w14:textId="17F25C09" w:rsidR="00CE6D80" w:rsidRPr="0032393E" w:rsidRDefault="00CE6D80" w:rsidP="00B16B0D">
            <w:pPr>
              <w:pStyle w:val="Tabletext"/>
              <w:rPr>
                <w:rFonts w:cstheme="minorHAnsi"/>
                <w:sz w:val="18"/>
                <w:szCs w:val="18"/>
                <w:lang w:val="fr-FR"/>
              </w:rPr>
            </w:pPr>
            <w:r w:rsidRPr="0032393E">
              <w:rPr>
                <w:rFonts w:cstheme="minorHAnsi"/>
                <w:sz w:val="18"/>
                <w:szCs w:val="18"/>
                <w:lang w:val="fr-FR"/>
              </w:rPr>
              <w:t>République démocratique de Sao Tomé-et-Principe</w:t>
            </w:r>
          </w:p>
        </w:tc>
      </w:tr>
      <w:tr w:rsidR="00CE6D80" w:rsidRPr="0032393E" w14:paraId="277C49FD" w14:textId="77777777" w:rsidTr="00CE6D80">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747C45" w14:textId="77777777" w:rsidR="00CE6D80" w:rsidRPr="0032393E" w:rsidRDefault="00CE6D80" w:rsidP="00B16B0D">
            <w:pPr>
              <w:pStyle w:val="Tabletext"/>
              <w:rPr>
                <w:rFonts w:cstheme="minorHAnsi"/>
                <w:b/>
                <w:sz w:val="18"/>
                <w:szCs w:val="18"/>
                <w:lang w:val="fr-FR"/>
              </w:rPr>
            </w:pPr>
            <w:r w:rsidRPr="0032393E">
              <w:rPr>
                <w:rFonts w:cstheme="minorHAnsi"/>
                <w:b/>
                <w:sz w:val="18"/>
                <w:szCs w:val="18"/>
                <w:lang w:val="fr-FR"/>
              </w:rPr>
              <w:lastRenderedPageBreak/>
              <w:t>Résultats attendus et réalisations</w:t>
            </w:r>
          </w:p>
        </w:tc>
        <w:tc>
          <w:tcPr>
            <w:tcW w:w="4462"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D0132B" w14:textId="77777777" w:rsidR="00CE6D80" w:rsidRPr="0032393E" w:rsidRDefault="00CE6D80" w:rsidP="00B16B0D">
            <w:pPr>
              <w:pStyle w:val="Tabletext"/>
              <w:rPr>
                <w:rFonts w:cstheme="minorHAnsi"/>
                <w:sz w:val="18"/>
                <w:szCs w:val="18"/>
                <w:lang w:val="fr-FR"/>
              </w:rPr>
            </w:pPr>
            <w:r w:rsidRPr="0032393E">
              <w:rPr>
                <w:rFonts w:cstheme="minorHAnsi"/>
                <w:sz w:val="18"/>
                <w:szCs w:val="18"/>
                <w:lang w:val="fr-FR"/>
              </w:rPr>
              <w:t>Une étude de faisabilité et une analyse des différentes solutions en matière de connectivité pour connecter toutes les écoles de Sao Tomé-et-Principe à l'Internet ont été réalisées. Cette étude indiquera aux parties prenantes concernées les prochaines étapes à suivre pour étendre la connectivité des écoles à travers le pays.</w:t>
            </w:r>
          </w:p>
        </w:tc>
      </w:tr>
      <w:tr w:rsidR="00CE6D80" w:rsidRPr="0032393E" w14:paraId="3E040B10" w14:textId="77777777" w:rsidTr="00CE6D80">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2F4201" w14:textId="7222E3FF" w:rsidR="00CE6D80" w:rsidRPr="0032393E" w:rsidRDefault="00CE6D80" w:rsidP="00B16B0D">
            <w:pPr>
              <w:pStyle w:val="Tabletext"/>
              <w:rPr>
                <w:rFonts w:cstheme="minorHAnsi"/>
                <w:b/>
                <w:sz w:val="18"/>
                <w:szCs w:val="18"/>
                <w:lang w:val="fr-FR"/>
              </w:rPr>
            </w:pPr>
          </w:p>
        </w:tc>
      </w:tr>
      <w:tr w:rsidR="00CE6D80" w:rsidRPr="0032393E" w14:paraId="486657EA" w14:textId="77777777" w:rsidTr="00CE6D80">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293177" w14:textId="77777777" w:rsidR="00CE6D80" w:rsidRPr="0032393E" w:rsidRDefault="00CE6D80" w:rsidP="00720B6F">
            <w:pPr>
              <w:pStyle w:val="Tabletext"/>
              <w:jc w:val="center"/>
              <w:rPr>
                <w:rFonts w:cstheme="minorHAnsi"/>
                <w:b/>
                <w:sz w:val="18"/>
                <w:szCs w:val="18"/>
                <w:lang w:val="fr-FR"/>
              </w:rPr>
            </w:pPr>
            <w:r w:rsidRPr="0032393E">
              <w:rPr>
                <w:rFonts w:cstheme="minorHAnsi"/>
                <w:b/>
                <w:sz w:val="18"/>
                <w:szCs w:val="18"/>
                <w:lang w:val="fr-FR"/>
              </w:rPr>
              <w:t>7RAF21102</w:t>
            </w:r>
          </w:p>
        </w:tc>
        <w:tc>
          <w:tcPr>
            <w:tcW w:w="11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5B751B" w14:textId="77777777" w:rsidR="00CE6D80" w:rsidRPr="0032393E" w:rsidRDefault="00CE6D80" w:rsidP="00B16B0D">
            <w:pPr>
              <w:pStyle w:val="Tabletext"/>
              <w:rPr>
                <w:rFonts w:cstheme="minorHAnsi"/>
                <w:sz w:val="18"/>
                <w:szCs w:val="18"/>
                <w:lang w:val="fr-FR"/>
              </w:rPr>
            </w:pPr>
            <w:r w:rsidRPr="0032393E">
              <w:rPr>
                <w:rFonts w:cstheme="minorHAnsi"/>
                <w:sz w:val="18"/>
                <w:szCs w:val="18"/>
                <w:lang w:val="fr-FR"/>
              </w:rPr>
              <w:t>Analyse comparative des TIC en Afrique centrale</w:t>
            </w:r>
          </w:p>
        </w:tc>
        <w:tc>
          <w:tcPr>
            <w:tcW w:w="573" w:type="pct"/>
            <w:tcBorders>
              <w:top w:val="single" w:sz="6" w:space="0" w:color="004B96"/>
              <w:left w:val="dotted" w:sz="6" w:space="0" w:color="004B96"/>
              <w:bottom w:val="single" w:sz="6" w:space="0" w:color="004B96"/>
              <w:right w:val="dotted" w:sz="6" w:space="0" w:color="004B96"/>
            </w:tcBorders>
          </w:tcPr>
          <w:p w14:paraId="36A83C3D" w14:textId="77777777" w:rsidR="00CE6D80" w:rsidRPr="0032393E" w:rsidRDefault="00CE6D80" w:rsidP="001904FE">
            <w:pPr>
              <w:pStyle w:val="Tabletext"/>
              <w:jc w:val="center"/>
              <w:rPr>
                <w:rFonts w:cstheme="minorHAnsi"/>
                <w:sz w:val="18"/>
                <w:szCs w:val="18"/>
                <w:lang w:val="fr-FR"/>
              </w:rPr>
            </w:pPr>
            <w:r w:rsidRPr="0032393E">
              <w:rPr>
                <w:rFonts w:cstheme="minorHAnsi"/>
                <w:sz w:val="18"/>
                <w:szCs w:val="18"/>
                <w:lang w:val="fr-FR"/>
              </w:rPr>
              <w:t>25 juin 2021</w:t>
            </w:r>
          </w:p>
        </w:tc>
        <w:tc>
          <w:tcPr>
            <w:tcW w:w="57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1BC92C" w14:textId="77777777" w:rsidR="00CE6D80" w:rsidRPr="0032393E" w:rsidRDefault="00CE6D80" w:rsidP="001904FE">
            <w:pPr>
              <w:pStyle w:val="Tabletext"/>
              <w:jc w:val="center"/>
              <w:rPr>
                <w:rFonts w:cstheme="minorHAnsi"/>
                <w:sz w:val="18"/>
                <w:szCs w:val="18"/>
                <w:lang w:val="fr-FR"/>
              </w:rPr>
            </w:pPr>
            <w:r w:rsidRPr="0032393E">
              <w:rPr>
                <w:rFonts w:cstheme="minorHAnsi"/>
                <w:sz w:val="18"/>
                <w:szCs w:val="18"/>
                <w:lang w:val="fr-FR"/>
              </w:rPr>
              <w:t>31 décembre 2024</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019519" w14:textId="77777777" w:rsidR="00CE6D80" w:rsidRPr="0032393E" w:rsidRDefault="00CE6D80" w:rsidP="001904FE">
            <w:pPr>
              <w:pStyle w:val="Tabletext"/>
              <w:jc w:val="center"/>
              <w:rPr>
                <w:rFonts w:cstheme="minorHAnsi"/>
                <w:sz w:val="18"/>
                <w:szCs w:val="18"/>
                <w:lang w:val="fr-FR"/>
              </w:rPr>
            </w:pPr>
            <w:r w:rsidRPr="0032393E">
              <w:rPr>
                <w:rFonts w:cstheme="minorHAnsi"/>
                <w:sz w:val="18"/>
                <w:szCs w:val="18"/>
                <w:lang w:val="fr-FR"/>
              </w:rPr>
              <w:t>Mis en œuvre</w:t>
            </w:r>
          </w:p>
        </w:tc>
        <w:tc>
          <w:tcPr>
            <w:tcW w:w="3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C19A28" w14:textId="77777777" w:rsidR="00CE6D80" w:rsidRPr="0032393E" w:rsidRDefault="00CE6D80" w:rsidP="001904FE">
            <w:pPr>
              <w:pStyle w:val="Tabletext"/>
              <w:jc w:val="center"/>
              <w:rPr>
                <w:rFonts w:cstheme="minorHAnsi"/>
                <w:sz w:val="18"/>
                <w:szCs w:val="18"/>
                <w:lang w:val="fr-FR"/>
              </w:rPr>
            </w:pPr>
            <w:r w:rsidRPr="0032393E">
              <w:rPr>
                <w:rFonts w:cstheme="minorHAnsi"/>
                <w:sz w:val="18"/>
                <w:szCs w:val="18"/>
                <w:lang w:val="fr-FR"/>
              </w:rPr>
              <w:t>1 300 000</w:t>
            </w:r>
          </w:p>
        </w:tc>
        <w:tc>
          <w:tcPr>
            <w:tcW w:w="82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439B3E" w14:textId="77777777" w:rsidR="00CE6D80" w:rsidRPr="0032393E" w:rsidRDefault="00CE6D80" w:rsidP="001904FE">
            <w:pPr>
              <w:pStyle w:val="Tabletext"/>
              <w:jc w:val="center"/>
              <w:rPr>
                <w:rFonts w:cstheme="minorHAnsi"/>
                <w:sz w:val="18"/>
                <w:szCs w:val="18"/>
                <w:lang w:val="fr-FR"/>
              </w:rPr>
            </w:pPr>
            <w:r w:rsidRPr="0032393E">
              <w:rPr>
                <w:rFonts w:cstheme="minorHAnsi"/>
                <w:sz w:val="18"/>
                <w:szCs w:val="18"/>
                <w:lang w:val="fr-FR"/>
              </w:rPr>
              <w:t>Commission européenne, COFED</w:t>
            </w:r>
          </w:p>
        </w:tc>
        <w:tc>
          <w:tcPr>
            <w:tcW w:w="5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A76187" w14:textId="77777777" w:rsidR="00CE6D80" w:rsidRPr="0032393E" w:rsidRDefault="00CE6D80" w:rsidP="00B16B0D">
            <w:pPr>
              <w:pStyle w:val="Tabletext"/>
              <w:rPr>
                <w:rFonts w:cstheme="minorHAnsi"/>
                <w:sz w:val="18"/>
                <w:szCs w:val="18"/>
                <w:lang w:val="fr-FR"/>
              </w:rPr>
            </w:pPr>
            <w:r w:rsidRPr="0032393E">
              <w:rPr>
                <w:rFonts w:cstheme="minorHAnsi"/>
                <w:sz w:val="18"/>
                <w:szCs w:val="18"/>
                <w:lang w:val="fr-FR"/>
              </w:rPr>
              <w:t>Rés. 13 de la CMDT</w:t>
            </w:r>
          </w:p>
        </w:tc>
      </w:tr>
      <w:tr w:rsidR="00CE6D80" w:rsidRPr="0032393E" w14:paraId="5D3DDA5E" w14:textId="77777777" w:rsidTr="00CE6D80">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479429" w14:textId="77777777" w:rsidR="00CE6D80" w:rsidRPr="0032393E" w:rsidRDefault="00CE6D80" w:rsidP="00B16B0D">
            <w:pPr>
              <w:pStyle w:val="Tabletext"/>
              <w:rPr>
                <w:rFonts w:cstheme="minorHAnsi"/>
                <w:b/>
                <w:sz w:val="18"/>
                <w:szCs w:val="18"/>
                <w:lang w:val="fr-FR"/>
              </w:rPr>
            </w:pPr>
            <w:r w:rsidRPr="0032393E">
              <w:rPr>
                <w:rFonts w:cstheme="minorHAnsi"/>
                <w:b/>
                <w:sz w:val="18"/>
                <w:szCs w:val="18"/>
                <w:lang w:val="fr-FR"/>
              </w:rPr>
              <w:t xml:space="preserve">Pays bénéficiaires </w:t>
            </w:r>
          </w:p>
        </w:tc>
        <w:tc>
          <w:tcPr>
            <w:tcW w:w="4462"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0BAECD" w14:textId="77777777" w:rsidR="00CE6D80" w:rsidRPr="0032393E" w:rsidRDefault="00CE6D80" w:rsidP="00B16B0D">
            <w:pPr>
              <w:pStyle w:val="Tabletext"/>
              <w:rPr>
                <w:rFonts w:cstheme="minorHAnsi"/>
                <w:sz w:val="18"/>
                <w:szCs w:val="18"/>
                <w:lang w:val="fr-FR"/>
              </w:rPr>
            </w:pPr>
            <w:r w:rsidRPr="0032393E">
              <w:rPr>
                <w:rFonts w:cstheme="minorHAnsi"/>
                <w:sz w:val="18"/>
                <w:szCs w:val="18"/>
                <w:lang w:val="fr-FR"/>
              </w:rPr>
              <w:t>République d'Angola, Burundi, République du Cameroun, République Centrafricaine, République du Tchad, République du Congo, République démocratique du Congo, République de Guinée équatoriale, République gabonaise, Rwanda, Sao Tomé-et-Principe</w:t>
            </w:r>
          </w:p>
        </w:tc>
      </w:tr>
      <w:tr w:rsidR="00CE6D80" w:rsidRPr="0032393E" w14:paraId="61A82607" w14:textId="77777777" w:rsidTr="00CE6D80">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EF3792" w14:textId="77777777" w:rsidR="00CE6D80" w:rsidRPr="0032393E" w:rsidRDefault="00CE6D80" w:rsidP="00B16B0D">
            <w:pPr>
              <w:pStyle w:val="Tabletext"/>
              <w:rPr>
                <w:rFonts w:cstheme="minorHAnsi"/>
                <w:b/>
                <w:sz w:val="18"/>
                <w:szCs w:val="18"/>
                <w:lang w:val="fr-FR"/>
              </w:rPr>
            </w:pPr>
            <w:r w:rsidRPr="0032393E">
              <w:rPr>
                <w:rFonts w:cstheme="minorHAnsi"/>
                <w:b/>
                <w:sz w:val="18"/>
                <w:szCs w:val="18"/>
                <w:lang w:val="fr-FR"/>
              </w:rPr>
              <w:t>Résultats attendus et réalisations</w:t>
            </w:r>
          </w:p>
        </w:tc>
        <w:tc>
          <w:tcPr>
            <w:tcW w:w="4462"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339355" w14:textId="77777777" w:rsidR="00CE6D80" w:rsidRPr="0032393E" w:rsidRDefault="00CE6D80" w:rsidP="00B16B0D">
            <w:pPr>
              <w:pStyle w:val="Tabletext"/>
              <w:rPr>
                <w:rFonts w:cstheme="minorHAnsi"/>
                <w:sz w:val="18"/>
                <w:szCs w:val="18"/>
                <w:lang w:val="fr-FR"/>
              </w:rPr>
            </w:pPr>
            <w:r w:rsidRPr="0032393E">
              <w:rPr>
                <w:rFonts w:cstheme="minorHAnsi"/>
                <w:sz w:val="18"/>
                <w:szCs w:val="18"/>
                <w:lang w:val="fr-FR"/>
              </w:rPr>
              <w:t>L'accent a été mis sur l'obtention des résultats suivants: 1) mener des études et des recherches à la fois pour la coordination et pour la préparation d'une analyse/évaluation comparative des situations nationales des 11 pays participant au projet; 2) renforcer la coordination de l'exercice d'évaluation comparative entre les différentes parties prenantes de la région Afrique centrale; et 3) renforcer l'échange et la diffusion des bonnes pratiques en matière d'évaluation comparative.</w:t>
            </w:r>
          </w:p>
        </w:tc>
      </w:tr>
      <w:tr w:rsidR="00CE6D80" w:rsidRPr="0032393E" w14:paraId="2D510364" w14:textId="77777777" w:rsidTr="00CE6D80">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C7C804" w14:textId="47C176E0" w:rsidR="00CE6D80" w:rsidRPr="0032393E" w:rsidRDefault="00CE6D80" w:rsidP="00B16B0D">
            <w:pPr>
              <w:pStyle w:val="Tabletext"/>
              <w:rPr>
                <w:rFonts w:cstheme="minorHAnsi"/>
                <w:b/>
                <w:sz w:val="18"/>
                <w:szCs w:val="18"/>
                <w:lang w:val="fr-FR"/>
              </w:rPr>
            </w:pPr>
          </w:p>
        </w:tc>
      </w:tr>
      <w:tr w:rsidR="00CE6D80" w:rsidRPr="0032393E" w14:paraId="0C16136A" w14:textId="77777777" w:rsidTr="00CE6D80">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FBE72D" w14:textId="77777777" w:rsidR="00CE6D80" w:rsidRPr="0032393E" w:rsidRDefault="00CE6D80" w:rsidP="00720B6F">
            <w:pPr>
              <w:pStyle w:val="Tabletext"/>
              <w:jc w:val="center"/>
              <w:rPr>
                <w:rFonts w:cstheme="minorHAnsi"/>
                <w:b/>
                <w:sz w:val="18"/>
                <w:szCs w:val="18"/>
                <w:lang w:val="fr-FR"/>
              </w:rPr>
            </w:pPr>
            <w:r w:rsidRPr="0032393E">
              <w:rPr>
                <w:rFonts w:cstheme="minorHAnsi"/>
                <w:b/>
                <w:sz w:val="18"/>
                <w:szCs w:val="18"/>
                <w:lang w:val="fr-FR"/>
              </w:rPr>
              <w:t>9GLO19099</w:t>
            </w:r>
          </w:p>
        </w:tc>
        <w:tc>
          <w:tcPr>
            <w:tcW w:w="11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E066A4" w14:textId="77777777" w:rsidR="00CE6D80" w:rsidRPr="0032393E" w:rsidRDefault="00CE6D80" w:rsidP="00B16B0D">
            <w:pPr>
              <w:pStyle w:val="Tabletext"/>
              <w:rPr>
                <w:rFonts w:cstheme="minorHAnsi"/>
                <w:sz w:val="18"/>
                <w:szCs w:val="18"/>
                <w:lang w:val="fr-FR"/>
              </w:rPr>
            </w:pPr>
            <w:r w:rsidRPr="0032393E">
              <w:rPr>
                <w:rFonts w:cstheme="minorHAnsi"/>
                <w:sz w:val="18"/>
                <w:szCs w:val="18"/>
                <w:lang w:val="fr-FR"/>
              </w:rPr>
              <w:t>Assistance en vue de la création de systèmes-cadres nationaux de base pour la gestion du spectre</w:t>
            </w:r>
          </w:p>
        </w:tc>
        <w:tc>
          <w:tcPr>
            <w:tcW w:w="57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CE6B61" w14:textId="77777777" w:rsidR="00CE6D80" w:rsidRPr="0032393E" w:rsidRDefault="00CE6D80" w:rsidP="001904FE">
            <w:pPr>
              <w:pStyle w:val="Tabletext"/>
              <w:jc w:val="center"/>
              <w:rPr>
                <w:rFonts w:cstheme="minorHAnsi"/>
                <w:sz w:val="18"/>
                <w:szCs w:val="18"/>
                <w:lang w:val="fr-FR"/>
              </w:rPr>
            </w:pPr>
            <w:r w:rsidRPr="0032393E">
              <w:rPr>
                <w:rFonts w:cstheme="minorHAnsi"/>
                <w:sz w:val="18"/>
                <w:szCs w:val="18"/>
                <w:lang w:val="fr-FR"/>
              </w:rPr>
              <w:t>1er janvier 2019</w:t>
            </w:r>
          </w:p>
        </w:tc>
        <w:tc>
          <w:tcPr>
            <w:tcW w:w="570" w:type="pct"/>
            <w:tcBorders>
              <w:top w:val="single" w:sz="6" w:space="0" w:color="004B96"/>
              <w:left w:val="dotted" w:sz="6" w:space="0" w:color="004B96"/>
              <w:bottom w:val="single" w:sz="6" w:space="0" w:color="004B96"/>
              <w:right w:val="dotted" w:sz="6" w:space="0" w:color="004B96"/>
            </w:tcBorders>
          </w:tcPr>
          <w:p w14:paraId="15FA6539" w14:textId="77777777" w:rsidR="00CE6D80" w:rsidRPr="0032393E" w:rsidRDefault="00CE6D80" w:rsidP="001904FE">
            <w:pPr>
              <w:pStyle w:val="Tabletext"/>
              <w:jc w:val="center"/>
              <w:rPr>
                <w:rFonts w:cstheme="minorHAnsi"/>
                <w:sz w:val="18"/>
                <w:szCs w:val="18"/>
                <w:lang w:val="fr-FR"/>
              </w:rPr>
            </w:pPr>
            <w:r w:rsidRPr="0032393E">
              <w:rPr>
                <w:rFonts w:cstheme="minorHAnsi"/>
                <w:sz w:val="18"/>
                <w:szCs w:val="18"/>
                <w:lang w:val="fr-FR"/>
              </w:rPr>
              <w:t>31 mars 2025</w:t>
            </w:r>
          </w:p>
        </w:tc>
        <w:tc>
          <w:tcPr>
            <w:tcW w:w="441" w:type="pct"/>
            <w:tcBorders>
              <w:top w:val="single" w:sz="6" w:space="0" w:color="004B96"/>
              <w:left w:val="dotted" w:sz="6" w:space="0" w:color="004B96"/>
              <w:bottom w:val="single" w:sz="6" w:space="0" w:color="004B96"/>
              <w:right w:val="dotted" w:sz="6" w:space="0" w:color="004B96"/>
            </w:tcBorders>
          </w:tcPr>
          <w:p w14:paraId="4209EE49" w14:textId="77777777" w:rsidR="00CE6D80" w:rsidRPr="0032393E" w:rsidRDefault="00CE6D80" w:rsidP="001904FE">
            <w:pPr>
              <w:pStyle w:val="Tabletext"/>
              <w:jc w:val="center"/>
              <w:rPr>
                <w:rFonts w:cstheme="minorHAnsi"/>
                <w:sz w:val="18"/>
                <w:szCs w:val="18"/>
                <w:lang w:val="fr-FR"/>
              </w:rPr>
            </w:pPr>
            <w:r w:rsidRPr="0032393E">
              <w:rPr>
                <w:rFonts w:cstheme="minorHAnsi"/>
                <w:sz w:val="18"/>
                <w:szCs w:val="18"/>
                <w:lang w:val="fr-FR"/>
              </w:rPr>
              <w:t>Mis en œuvre</w:t>
            </w:r>
          </w:p>
        </w:tc>
        <w:tc>
          <w:tcPr>
            <w:tcW w:w="3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07314D" w14:textId="77777777" w:rsidR="00CE6D80" w:rsidRPr="0032393E" w:rsidRDefault="00CE6D80" w:rsidP="001904FE">
            <w:pPr>
              <w:pStyle w:val="Tabletext"/>
              <w:jc w:val="center"/>
              <w:rPr>
                <w:rFonts w:cstheme="minorHAnsi"/>
                <w:sz w:val="18"/>
                <w:szCs w:val="18"/>
                <w:lang w:val="fr-FR"/>
              </w:rPr>
            </w:pPr>
            <w:r w:rsidRPr="0032393E">
              <w:rPr>
                <w:rFonts w:cstheme="minorHAnsi"/>
                <w:sz w:val="18"/>
                <w:szCs w:val="18"/>
                <w:lang w:val="fr-FR"/>
              </w:rPr>
              <w:t>521 251</w:t>
            </w:r>
          </w:p>
        </w:tc>
        <w:tc>
          <w:tcPr>
            <w:tcW w:w="82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FB1517" w14:textId="77777777" w:rsidR="00CE6D80" w:rsidRPr="0032393E" w:rsidRDefault="00CE6D80" w:rsidP="001904FE">
            <w:pPr>
              <w:pStyle w:val="Tabletext"/>
              <w:jc w:val="center"/>
              <w:rPr>
                <w:rFonts w:cstheme="minorHAnsi"/>
                <w:sz w:val="18"/>
                <w:szCs w:val="18"/>
                <w:lang w:val="fr-FR"/>
              </w:rPr>
            </w:pPr>
            <w:r w:rsidRPr="0032393E">
              <w:rPr>
                <w:rFonts w:cstheme="minorHAnsi"/>
                <w:sz w:val="18"/>
                <w:szCs w:val="18"/>
                <w:lang w:val="fr-FR"/>
              </w:rPr>
              <w:t>Ministère des sciences et des TIC (MSIT, anciennement MSIP) de la République de Corée</w:t>
            </w:r>
          </w:p>
        </w:tc>
        <w:tc>
          <w:tcPr>
            <w:tcW w:w="5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13CC07" w14:textId="77777777" w:rsidR="00CE6D80" w:rsidRPr="0032393E" w:rsidRDefault="00CE6D80" w:rsidP="001904FE">
            <w:pPr>
              <w:pStyle w:val="Tabletext"/>
              <w:rPr>
                <w:rFonts w:cstheme="minorHAnsi"/>
                <w:sz w:val="18"/>
                <w:szCs w:val="18"/>
                <w:lang w:val="fr-FR"/>
              </w:rPr>
            </w:pPr>
            <w:r w:rsidRPr="0032393E">
              <w:rPr>
                <w:rFonts w:cstheme="minorHAnsi"/>
                <w:sz w:val="18"/>
                <w:szCs w:val="18"/>
                <w:lang w:val="fr-FR"/>
              </w:rPr>
              <w:t>Rés. 9 de la CMDT</w:t>
            </w:r>
          </w:p>
          <w:p w14:paraId="6F54322E" w14:textId="208707C7" w:rsidR="00CE6D80" w:rsidRPr="0032393E" w:rsidRDefault="00CE6D80" w:rsidP="001904FE">
            <w:pPr>
              <w:pStyle w:val="Tabletext"/>
              <w:rPr>
                <w:rFonts w:cstheme="minorHAnsi"/>
                <w:sz w:val="18"/>
                <w:szCs w:val="18"/>
                <w:lang w:val="fr-FR"/>
              </w:rPr>
            </w:pPr>
            <w:r w:rsidRPr="0032393E">
              <w:rPr>
                <w:rFonts w:cstheme="minorHAnsi"/>
                <w:sz w:val="18"/>
                <w:szCs w:val="18"/>
                <w:lang w:val="fr-FR"/>
              </w:rPr>
              <w:t>Rés. 48 de la CMDT</w:t>
            </w:r>
          </w:p>
        </w:tc>
      </w:tr>
      <w:tr w:rsidR="00CE6D80" w:rsidRPr="0032393E" w14:paraId="45498C3A" w14:textId="77777777" w:rsidTr="00CE6D80">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F370FF" w14:textId="77777777" w:rsidR="00CE6D80" w:rsidRPr="0032393E" w:rsidRDefault="00CE6D80" w:rsidP="00B16B0D">
            <w:pPr>
              <w:pStyle w:val="Tabletext"/>
              <w:rPr>
                <w:rFonts w:cstheme="minorHAnsi"/>
                <w:b/>
                <w:sz w:val="18"/>
                <w:szCs w:val="18"/>
                <w:lang w:val="fr-FR"/>
              </w:rPr>
            </w:pPr>
            <w:r w:rsidRPr="0032393E">
              <w:rPr>
                <w:rFonts w:cstheme="minorHAnsi"/>
                <w:b/>
                <w:sz w:val="18"/>
                <w:szCs w:val="18"/>
                <w:lang w:val="fr-FR"/>
              </w:rPr>
              <w:t xml:space="preserve">Pays bénéficiaires </w:t>
            </w:r>
            <w:r w:rsidRPr="0032393E">
              <w:rPr>
                <w:rFonts w:cstheme="minorHAnsi"/>
                <w:bCs/>
                <w:sz w:val="18"/>
                <w:szCs w:val="18"/>
                <w:lang w:val="fr-FR"/>
              </w:rPr>
              <w:t>(y compris d'autres régions)</w:t>
            </w:r>
          </w:p>
        </w:tc>
        <w:tc>
          <w:tcPr>
            <w:tcW w:w="4462"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42B5EA" w14:textId="774231F5" w:rsidR="00CE6D80" w:rsidRPr="0032393E" w:rsidRDefault="00CE6D80" w:rsidP="00B16B0D">
            <w:pPr>
              <w:pStyle w:val="Tabletext"/>
              <w:rPr>
                <w:rFonts w:cstheme="minorHAnsi"/>
                <w:sz w:val="18"/>
                <w:szCs w:val="18"/>
                <w:lang w:val="fr-FR"/>
              </w:rPr>
            </w:pPr>
            <w:r w:rsidRPr="0032393E">
              <w:rPr>
                <w:rFonts w:cstheme="minorHAnsi"/>
                <w:sz w:val="18"/>
                <w:szCs w:val="18"/>
                <w:lang w:val="fr-FR"/>
              </w:rPr>
              <w:t>Projet régional ou multirégional bénéficiant aux pays de la région</w:t>
            </w:r>
          </w:p>
        </w:tc>
      </w:tr>
      <w:tr w:rsidR="00CE6D80" w:rsidRPr="0032393E" w14:paraId="1EEDE946" w14:textId="77777777" w:rsidTr="00CE6D80">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956C15" w14:textId="77777777" w:rsidR="00CE6D80" w:rsidRPr="0032393E" w:rsidRDefault="00CE6D80" w:rsidP="00B16B0D">
            <w:pPr>
              <w:pStyle w:val="Tabletext"/>
              <w:rPr>
                <w:rFonts w:cstheme="minorHAnsi"/>
                <w:b/>
                <w:sz w:val="18"/>
                <w:szCs w:val="18"/>
                <w:lang w:val="fr-FR"/>
              </w:rPr>
            </w:pPr>
            <w:r w:rsidRPr="0032393E">
              <w:rPr>
                <w:rFonts w:cstheme="minorHAnsi"/>
                <w:b/>
                <w:sz w:val="18"/>
                <w:szCs w:val="18"/>
                <w:lang w:val="fr-FR"/>
              </w:rPr>
              <w:t>Résultats attendus et réalisations</w:t>
            </w:r>
          </w:p>
        </w:tc>
        <w:tc>
          <w:tcPr>
            <w:tcW w:w="4462"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C602164" w14:textId="41838DF2" w:rsidR="00CE6D80" w:rsidRPr="0032393E" w:rsidRDefault="00CE6D80" w:rsidP="00B16B0D">
            <w:pPr>
              <w:pStyle w:val="Tabletext"/>
              <w:rPr>
                <w:rFonts w:eastAsiaTheme="minorEastAsia" w:cstheme="minorHAnsi"/>
                <w:sz w:val="18"/>
                <w:szCs w:val="18"/>
                <w:lang w:val="fr-FR" w:eastAsia="en-GB"/>
              </w:rPr>
            </w:pPr>
            <w:r w:rsidRPr="0032393E">
              <w:rPr>
                <w:rFonts w:eastAsiaTheme="minorEastAsia" w:cstheme="minorHAnsi"/>
                <w:sz w:val="18"/>
                <w:szCs w:val="18"/>
                <w:lang w:val="fr-FR" w:eastAsia="en-GB"/>
              </w:rPr>
              <w:t>Les travaux menés ont permis d'aider les pays bénéficiaires à analyser leurs mécanismes de gestion du spectre existants et à établir une structure juridique, administrative et institutionnelle fondamentale pour tout système national de gestion du spectre. En outre, le projet était axé sur le renforcement des capacités humaines liées au système national de gestion du spectre dans ces pays. Grâce au renforcement des capacités humaines, les participants ont acquis les connaissances et les compétences nécessaires pour gérer efficacement le spectre dans leurs pays respectifs.</w:t>
            </w:r>
          </w:p>
        </w:tc>
      </w:tr>
      <w:tr w:rsidR="00CE6D80" w:rsidRPr="0032393E" w14:paraId="2AAF1E62" w14:textId="77777777" w:rsidTr="00CE6D80">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1AE425" w14:textId="63FA434B" w:rsidR="00CE6D80" w:rsidRPr="0032393E" w:rsidRDefault="00CE6D80" w:rsidP="00B16B0D">
            <w:pPr>
              <w:pStyle w:val="Tabletext"/>
              <w:rPr>
                <w:rFonts w:cstheme="minorHAnsi"/>
                <w:b/>
                <w:sz w:val="18"/>
                <w:szCs w:val="18"/>
                <w:lang w:val="fr-FR"/>
              </w:rPr>
            </w:pPr>
          </w:p>
        </w:tc>
      </w:tr>
      <w:tr w:rsidR="00CE6D80" w:rsidRPr="0032393E" w14:paraId="01D329DD" w14:textId="77777777" w:rsidTr="00CE6D80">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2D5F42" w14:textId="77777777" w:rsidR="00CE6D80" w:rsidRPr="0032393E" w:rsidRDefault="00CE6D80" w:rsidP="00720B6F">
            <w:pPr>
              <w:pStyle w:val="Tabletext"/>
              <w:jc w:val="center"/>
              <w:rPr>
                <w:rFonts w:cstheme="minorHAnsi"/>
                <w:b/>
                <w:sz w:val="18"/>
                <w:szCs w:val="18"/>
                <w:lang w:val="fr-FR"/>
              </w:rPr>
            </w:pPr>
            <w:r w:rsidRPr="0032393E">
              <w:rPr>
                <w:rFonts w:cstheme="minorHAnsi"/>
                <w:b/>
                <w:sz w:val="18"/>
                <w:szCs w:val="18"/>
                <w:lang w:val="fr-FR"/>
              </w:rPr>
              <w:t>9GLO24140</w:t>
            </w:r>
          </w:p>
        </w:tc>
        <w:tc>
          <w:tcPr>
            <w:tcW w:w="11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AC2FA8" w14:textId="4CF6F6E6" w:rsidR="00CE6D80" w:rsidRPr="0032393E" w:rsidRDefault="00CE6D80" w:rsidP="00B16B0D">
            <w:pPr>
              <w:pStyle w:val="Tabletext"/>
              <w:rPr>
                <w:rFonts w:cstheme="minorHAnsi"/>
                <w:sz w:val="18"/>
                <w:szCs w:val="18"/>
                <w:lang w:val="fr-FR"/>
              </w:rPr>
            </w:pPr>
            <w:r w:rsidRPr="0032393E">
              <w:rPr>
                <w:rFonts w:cstheme="minorHAnsi"/>
                <w:sz w:val="18"/>
                <w:szCs w:val="18"/>
                <w:lang w:val="fr-FR"/>
              </w:rPr>
              <w:t>Renforcer les capacités pour accélérer la connectivité dans les écoles en collaboration avec l'</w:t>
            </w:r>
            <w:r w:rsidR="00764B45">
              <w:rPr>
                <w:rFonts w:cstheme="minorHAnsi"/>
                <w:sz w:val="18"/>
                <w:szCs w:val="18"/>
                <w:lang w:val="fr-FR"/>
              </w:rPr>
              <w:t>Initiative Giga</w:t>
            </w:r>
          </w:p>
        </w:tc>
        <w:tc>
          <w:tcPr>
            <w:tcW w:w="57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6AD2138" w14:textId="77777777" w:rsidR="00CE6D80" w:rsidRPr="0032393E" w:rsidRDefault="00CE6D80" w:rsidP="001904FE">
            <w:pPr>
              <w:pStyle w:val="Tabletext"/>
              <w:jc w:val="center"/>
              <w:rPr>
                <w:rFonts w:cstheme="minorHAnsi"/>
                <w:sz w:val="18"/>
                <w:szCs w:val="18"/>
                <w:lang w:val="fr-FR"/>
              </w:rPr>
            </w:pPr>
            <w:r w:rsidRPr="0032393E">
              <w:rPr>
                <w:rFonts w:cstheme="minorHAnsi"/>
                <w:sz w:val="18"/>
                <w:szCs w:val="18"/>
                <w:lang w:val="fr-FR"/>
              </w:rPr>
              <w:t>1er avril 2024</w:t>
            </w:r>
          </w:p>
        </w:tc>
        <w:tc>
          <w:tcPr>
            <w:tcW w:w="57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AE00503" w14:textId="77777777" w:rsidR="00CE6D80" w:rsidRPr="0032393E" w:rsidRDefault="00CE6D80" w:rsidP="001904FE">
            <w:pPr>
              <w:pStyle w:val="Tabletext"/>
              <w:jc w:val="center"/>
              <w:rPr>
                <w:rFonts w:cstheme="minorHAnsi"/>
                <w:sz w:val="18"/>
                <w:szCs w:val="18"/>
                <w:lang w:val="fr-FR"/>
              </w:rPr>
            </w:pPr>
            <w:r w:rsidRPr="0032393E">
              <w:rPr>
                <w:rFonts w:cstheme="minorHAnsi"/>
                <w:sz w:val="18"/>
                <w:szCs w:val="18"/>
                <w:lang w:val="fr-FR"/>
              </w:rPr>
              <w:t>31 août 2026</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F2D0940" w14:textId="77777777" w:rsidR="00CE6D80" w:rsidRPr="0032393E" w:rsidRDefault="00CE6D80" w:rsidP="001904FE">
            <w:pPr>
              <w:pStyle w:val="Tabletext"/>
              <w:jc w:val="center"/>
              <w:rPr>
                <w:rFonts w:cstheme="minorHAnsi"/>
                <w:sz w:val="18"/>
                <w:szCs w:val="18"/>
                <w:lang w:val="fr-FR"/>
              </w:rPr>
            </w:pPr>
            <w:r w:rsidRPr="0032393E">
              <w:rPr>
                <w:rFonts w:cstheme="minorHAnsi"/>
                <w:sz w:val="18"/>
                <w:szCs w:val="18"/>
                <w:lang w:val="fr-FR"/>
              </w:rPr>
              <w:t>En cours</w:t>
            </w:r>
          </w:p>
        </w:tc>
        <w:tc>
          <w:tcPr>
            <w:tcW w:w="3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C8A8D4" w14:textId="77777777" w:rsidR="00CE6D80" w:rsidRPr="0032393E" w:rsidRDefault="00CE6D80" w:rsidP="001904FE">
            <w:pPr>
              <w:pStyle w:val="Tabletext"/>
              <w:jc w:val="center"/>
              <w:rPr>
                <w:rFonts w:cstheme="minorHAnsi"/>
                <w:sz w:val="18"/>
                <w:szCs w:val="18"/>
                <w:lang w:val="fr-FR"/>
              </w:rPr>
            </w:pPr>
            <w:r w:rsidRPr="0032393E">
              <w:rPr>
                <w:rFonts w:cstheme="minorHAnsi"/>
                <w:sz w:val="18"/>
                <w:szCs w:val="18"/>
                <w:lang w:val="fr-FR"/>
              </w:rPr>
              <w:t>832 828</w:t>
            </w:r>
          </w:p>
        </w:tc>
        <w:tc>
          <w:tcPr>
            <w:tcW w:w="828" w:type="pct"/>
            <w:gridSpan w:val="2"/>
            <w:tcBorders>
              <w:top w:val="single" w:sz="6" w:space="0" w:color="004B96"/>
              <w:left w:val="dotted" w:sz="6" w:space="0" w:color="004B96"/>
              <w:bottom w:val="single" w:sz="6" w:space="0" w:color="004B96"/>
              <w:right w:val="dotted" w:sz="6" w:space="0" w:color="004B96"/>
            </w:tcBorders>
          </w:tcPr>
          <w:p w14:paraId="560198EB" w14:textId="77777777" w:rsidR="00CE6D80" w:rsidRPr="0032393E" w:rsidRDefault="00CE6D80" w:rsidP="001904FE">
            <w:pPr>
              <w:pStyle w:val="Tabletext"/>
              <w:jc w:val="center"/>
              <w:rPr>
                <w:rFonts w:cstheme="minorHAnsi"/>
                <w:sz w:val="18"/>
                <w:szCs w:val="18"/>
                <w:lang w:val="fr-FR"/>
              </w:rPr>
            </w:pPr>
            <w:r w:rsidRPr="0032393E">
              <w:rPr>
                <w:rFonts w:cstheme="minorHAnsi"/>
                <w:sz w:val="18"/>
                <w:szCs w:val="18"/>
                <w:lang w:val="fr-FR"/>
              </w:rPr>
              <w:t>UNICEF</w:t>
            </w:r>
          </w:p>
        </w:tc>
        <w:tc>
          <w:tcPr>
            <w:tcW w:w="5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9F502A" w14:textId="737FDF7C" w:rsidR="00CE6D80" w:rsidRPr="0032393E" w:rsidRDefault="00CE6D80" w:rsidP="00B16B0D">
            <w:pPr>
              <w:pStyle w:val="Tabletext"/>
              <w:rPr>
                <w:rFonts w:cstheme="minorHAnsi"/>
                <w:sz w:val="18"/>
                <w:szCs w:val="18"/>
                <w:lang w:val="fr-FR"/>
              </w:rPr>
            </w:pPr>
            <w:r w:rsidRPr="0032393E">
              <w:rPr>
                <w:rFonts w:cstheme="minorHAnsi"/>
                <w:sz w:val="18"/>
                <w:szCs w:val="18"/>
                <w:lang w:val="fr-FR"/>
              </w:rPr>
              <w:t>Rés. 87 de la CMDT</w:t>
            </w:r>
          </w:p>
        </w:tc>
      </w:tr>
      <w:tr w:rsidR="00CE6D80" w:rsidRPr="0032393E" w14:paraId="61ACE5AD" w14:textId="77777777" w:rsidTr="00CE6D80">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F9A528" w14:textId="77777777" w:rsidR="00CE6D80" w:rsidRPr="0032393E" w:rsidRDefault="00CE6D80" w:rsidP="00FA2A06">
            <w:pPr>
              <w:pStyle w:val="Tabletext"/>
              <w:spacing w:before="20" w:after="20"/>
              <w:rPr>
                <w:rFonts w:cstheme="minorHAnsi"/>
                <w:b/>
                <w:sz w:val="18"/>
                <w:szCs w:val="18"/>
                <w:lang w:val="fr-FR"/>
              </w:rPr>
            </w:pPr>
            <w:r w:rsidRPr="0032393E">
              <w:rPr>
                <w:rFonts w:cstheme="minorHAnsi"/>
                <w:b/>
                <w:sz w:val="18"/>
                <w:szCs w:val="18"/>
                <w:lang w:val="fr-FR"/>
              </w:rPr>
              <w:lastRenderedPageBreak/>
              <w:t xml:space="preserve">Pays bénéficiaires </w:t>
            </w:r>
            <w:r w:rsidRPr="0032393E">
              <w:rPr>
                <w:rFonts w:cstheme="minorHAnsi"/>
                <w:bCs/>
                <w:sz w:val="18"/>
                <w:szCs w:val="18"/>
                <w:lang w:val="fr-FR"/>
              </w:rPr>
              <w:t>(y compris d'autres régions)</w:t>
            </w:r>
          </w:p>
        </w:tc>
        <w:tc>
          <w:tcPr>
            <w:tcW w:w="4462"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41A6E8" w14:textId="7CF10240" w:rsidR="00CE6D80" w:rsidRPr="0032393E" w:rsidRDefault="00CE6D80" w:rsidP="00FA2A06">
            <w:pPr>
              <w:pStyle w:val="Tabletext"/>
              <w:spacing w:before="20" w:after="20"/>
              <w:rPr>
                <w:rFonts w:cstheme="minorHAnsi"/>
                <w:sz w:val="18"/>
                <w:szCs w:val="18"/>
                <w:lang w:val="fr-FR"/>
              </w:rPr>
            </w:pPr>
            <w:r w:rsidRPr="0032393E">
              <w:rPr>
                <w:rFonts w:cstheme="minorHAnsi"/>
                <w:sz w:val="18"/>
                <w:szCs w:val="18"/>
                <w:lang w:val="fr-FR"/>
              </w:rPr>
              <w:t>Projet régional ou multirégional bénéficiant aux pays de la région</w:t>
            </w:r>
          </w:p>
        </w:tc>
      </w:tr>
      <w:tr w:rsidR="00CE6D80" w:rsidRPr="0032393E" w14:paraId="32D9336C" w14:textId="77777777" w:rsidTr="00CE6D80">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F3FE0E" w14:textId="77777777" w:rsidR="00CE6D80" w:rsidRPr="0032393E" w:rsidRDefault="00CE6D80" w:rsidP="00FA2A06">
            <w:pPr>
              <w:pStyle w:val="Tabletext"/>
              <w:spacing w:before="20" w:after="20"/>
              <w:rPr>
                <w:rFonts w:cstheme="minorHAnsi"/>
                <w:b/>
                <w:sz w:val="18"/>
                <w:szCs w:val="18"/>
                <w:lang w:val="fr-FR"/>
              </w:rPr>
            </w:pPr>
            <w:r w:rsidRPr="0032393E">
              <w:rPr>
                <w:rFonts w:cstheme="minorHAnsi"/>
                <w:b/>
                <w:sz w:val="18"/>
                <w:szCs w:val="18"/>
                <w:lang w:val="fr-FR"/>
              </w:rPr>
              <w:t>Résultats attendus et réalisations</w:t>
            </w:r>
          </w:p>
        </w:tc>
        <w:tc>
          <w:tcPr>
            <w:tcW w:w="4462"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B66419D" w14:textId="4B9595D9" w:rsidR="00CE6D80" w:rsidRPr="0032393E" w:rsidRDefault="00CE6D80" w:rsidP="00FA2A06">
            <w:pPr>
              <w:pStyle w:val="Tabletext"/>
              <w:spacing w:before="20" w:after="20"/>
              <w:rPr>
                <w:rFonts w:cstheme="minorHAnsi"/>
                <w:sz w:val="18"/>
                <w:szCs w:val="18"/>
                <w:lang w:val="fr-FR"/>
              </w:rPr>
            </w:pPr>
            <w:r w:rsidRPr="0032393E">
              <w:rPr>
                <w:rFonts w:cstheme="minorHAnsi"/>
                <w:sz w:val="18"/>
                <w:szCs w:val="18"/>
                <w:lang w:val="fr-FR"/>
              </w:rPr>
              <w:t>Le projet vise à renforcer considérablement les capacités des États Membres de l'UIT et des parties prenantes en améliorant les cadres politiques en matière de télécommunications et de TIC, accélérant ainsi la connectivité dans les écoles. Une stratégie globale de formation et d'apprentissage reposant sur l'</w:t>
            </w:r>
            <w:r w:rsidR="00764B45">
              <w:rPr>
                <w:rFonts w:cstheme="minorHAnsi"/>
                <w:sz w:val="18"/>
                <w:szCs w:val="18"/>
                <w:lang w:val="fr-FR"/>
              </w:rPr>
              <w:t>Initiative Giga</w:t>
            </w:r>
            <w:r w:rsidRPr="0032393E">
              <w:rPr>
                <w:rFonts w:cstheme="minorHAnsi"/>
                <w:sz w:val="18"/>
                <w:szCs w:val="18"/>
                <w:lang w:val="fr-FR"/>
              </w:rPr>
              <w:t xml:space="preserve"> sera élaborée, en tirant parti de la plate-forme d'apprentissage de l'Académie de l'UIT pour créer des supports de formation et des cours. Cette initiative prévoit également la mise en œuvre d'une série d'ateliers tout au long du projet, axés sur le renforcement des compétences en matière de connectivité dans les écoles des États membres et d'autres parties prenantes.</w:t>
            </w:r>
          </w:p>
          <w:p w14:paraId="4CF01EC4" w14:textId="292579DD" w:rsidR="00CE6D80" w:rsidRPr="0032393E" w:rsidRDefault="00CE6D80" w:rsidP="00FA2A06">
            <w:pPr>
              <w:pStyle w:val="Tabletext"/>
              <w:spacing w:before="20" w:after="20"/>
              <w:rPr>
                <w:rFonts w:cstheme="minorHAnsi"/>
                <w:sz w:val="18"/>
                <w:szCs w:val="18"/>
                <w:lang w:val="fr-FR"/>
              </w:rPr>
            </w:pPr>
            <w:r w:rsidRPr="0032393E">
              <w:rPr>
                <w:rFonts w:cstheme="minorHAnsi"/>
                <w:sz w:val="18"/>
                <w:szCs w:val="18"/>
                <w:lang w:val="fr-FR"/>
              </w:rPr>
              <w:t>En outre, un répertoire numérique sera établi pour les supports d'apprentissage, les études de cas et les bonnes pratiques, garantissant un accès permanent aux personnes qui suivent une formation. Un mécanisme de rétroaction sera mis en place afin de mettre à jour régulièrement le contenu des formations en fonction des tendances mondiales et des commentaires des participants. En encourageant la collaboration et l'esprit d'initiative parmi les parties prenantes de l'</w:t>
            </w:r>
            <w:r w:rsidR="00764B45">
              <w:rPr>
                <w:rFonts w:cstheme="minorHAnsi"/>
                <w:sz w:val="18"/>
                <w:szCs w:val="18"/>
                <w:lang w:val="fr-FR"/>
              </w:rPr>
              <w:t>Initiative Giga</w:t>
            </w:r>
            <w:r w:rsidRPr="0032393E">
              <w:rPr>
                <w:rFonts w:cstheme="minorHAnsi"/>
                <w:sz w:val="18"/>
                <w:szCs w:val="18"/>
                <w:lang w:val="fr-FR"/>
              </w:rPr>
              <w:t>, ce projet cherche à connecter toutes les écoles à l'Internet, afin que les jeunes aient accès aux technologies et services numériques essentiels.</w:t>
            </w:r>
          </w:p>
        </w:tc>
      </w:tr>
      <w:tr w:rsidR="00CE6D80" w:rsidRPr="0032393E" w14:paraId="193E8DC6" w14:textId="77777777" w:rsidTr="00CE6D80">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96977E" w14:textId="2BE10253" w:rsidR="00CE6D80" w:rsidRPr="0032393E" w:rsidRDefault="00CE6D80" w:rsidP="00FA2A06">
            <w:pPr>
              <w:pStyle w:val="Tabletext"/>
              <w:spacing w:before="20" w:after="20"/>
              <w:rPr>
                <w:rFonts w:cstheme="minorHAnsi"/>
                <w:b/>
                <w:sz w:val="16"/>
                <w:szCs w:val="16"/>
                <w:lang w:val="fr-FR"/>
              </w:rPr>
            </w:pPr>
          </w:p>
        </w:tc>
      </w:tr>
      <w:tr w:rsidR="00CE6D80" w:rsidRPr="0032393E" w14:paraId="7072CD73" w14:textId="77777777" w:rsidTr="00CE6D80">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D1A5F9" w14:textId="77777777" w:rsidR="00CE6D80" w:rsidRPr="0032393E" w:rsidRDefault="00CE6D80" w:rsidP="00FA2A06">
            <w:pPr>
              <w:pStyle w:val="Tabletext"/>
              <w:spacing w:before="20" w:after="20"/>
              <w:jc w:val="center"/>
              <w:rPr>
                <w:rFonts w:cstheme="minorHAnsi"/>
                <w:b/>
                <w:sz w:val="18"/>
                <w:szCs w:val="18"/>
                <w:lang w:val="fr-FR"/>
              </w:rPr>
            </w:pPr>
            <w:r w:rsidRPr="0032393E">
              <w:rPr>
                <w:rFonts w:cstheme="minorHAnsi"/>
                <w:b/>
                <w:sz w:val="18"/>
                <w:szCs w:val="18"/>
                <w:lang w:val="fr-FR"/>
              </w:rPr>
              <w:t>9RAF18089</w:t>
            </w:r>
          </w:p>
        </w:tc>
        <w:tc>
          <w:tcPr>
            <w:tcW w:w="11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D8E80B" w14:textId="77777777" w:rsidR="00CE6D80" w:rsidRPr="0032393E" w:rsidRDefault="00CE6D80" w:rsidP="00FA2A06">
            <w:pPr>
              <w:pStyle w:val="Tabletext"/>
              <w:spacing w:before="20" w:after="20"/>
              <w:rPr>
                <w:rFonts w:cstheme="minorHAnsi"/>
                <w:sz w:val="18"/>
                <w:szCs w:val="18"/>
                <w:lang w:val="fr-FR"/>
              </w:rPr>
            </w:pPr>
            <w:r w:rsidRPr="0032393E">
              <w:rPr>
                <w:rFonts w:cstheme="minorHAnsi"/>
                <w:sz w:val="18"/>
                <w:szCs w:val="18"/>
                <w:lang w:val="fr-FR"/>
              </w:rPr>
              <w:t>Convention de délégation PRIDA-UIT en vue de l'action</w:t>
            </w:r>
          </w:p>
        </w:tc>
        <w:tc>
          <w:tcPr>
            <w:tcW w:w="57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44ADCBE" w14:textId="77777777" w:rsidR="00CE6D80" w:rsidRPr="0032393E" w:rsidRDefault="00CE6D80" w:rsidP="00FA2A06">
            <w:pPr>
              <w:pStyle w:val="Tabletext"/>
              <w:spacing w:before="20" w:after="20"/>
              <w:jc w:val="center"/>
              <w:rPr>
                <w:rFonts w:cstheme="minorHAnsi"/>
                <w:sz w:val="18"/>
                <w:szCs w:val="18"/>
                <w:lang w:val="fr-FR"/>
              </w:rPr>
            </w:pPr>
            <w:r w:rsidRPr="0032393E">
              <w:rPr>
                <w:rFonts w:cstheme="minorHAnsi"/>
                <w:sz w:val="18"/>
                <w:szCs w:val="18"/>
                <w:lang w:val="fr-FR"/>
              </w:rPr>
              <w:t>1er décembre 2018</w:t>
            </w:r>
          </w:p>
        </w:tc>
        <w:tc>
          <w:tcPr>
            <w:tcW w:w="57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7032A7C" w14:textId="77777777" w:rsidR="00CE6D80" w:rsidRPr="0032393E" w:rsidRDefault="00CE6D80" w:rsidP="00FA2A06">
            <w:pPr>
              <w:pStyle w:val="Tabletext"/>
              <w:spacing w:before="20" w:after="20"/>
              <w:jc w:val="center"/>
              <w:rPr>
                <w:rFonts w:cstheme="minorHAnsi"/>
                <w:sz w:val="18"/>
                <w:szCs w:val="18"/>
                <w:lang w:val="fr-FR"/>
              </w:rPr>
            </w:pPr>
            <w:r w:rsidRPr="0032393E">
              <w:rPr>
                <w:rFonts w:cstheme="minorHAnsi"/>
                <w:sz w:val="18"/>
                <w:szCs w:val="18"/>
                <w:lang w:val="fr-FR"/>
              </w:rPr>
              <w:t>12 mars 2025</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F819923" w14:textId="77777777" w:rsidR="00CE6D80" w:rsidRPr="0032393E" w:rsidRDefault="00CE6D80" w:rsidP="00FA2A06">
            <w:pPr>
              <w:pStyle w:val="Tabletext"/>
              <w:spacing w:before="20" w:after="20"/>
              <w:jc w:val="center"/>
              <w:rPr>
                <w:rFonts w:cstheme="minorHAnsi"/>
                <w:sz w:val="18"/>
                <w:szCs w:val="18"/>
                <w:lang w:val="fr-FR"/>
              </w:rPr>
            </w:pPr>
            <w:r w:rsidRPr="0032393E">
              <w:rPr>
                <w:rFonts w:cstheme="minorHAnsi"/>
                <w:sz w:val="18"/>
                <w:szCs w:val="18"/>
                <w:lang w:val="fr-FR"/>
              </w:rPr>
              <w:t>Mis en œuvre</w:t>
            </w:r>
          </w:p>
        </w:tc>
        <w:tc>
          <w:tcPr>
            <w:tcW w:w="36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9DC8F21" w14:textId="77777777" w:rsidR="00CE6D80" w:rsidRPr="0032393E" w:rsidRDefault="00CE6D80" w:rsidP="00FA2A06">
            <w:pPr>
              <w:pStyle w:val="Tabletext"/>
              <w:spacing w:before="20" w:after="20"/>
              <w:jc w:val="center"/>
              <w:rPr>
                <w:rFonts w:cstheme="minorHAnsi"/>
                <w:sz w:val="18"/>
                <w:szCs w:val="18"/>
                <w:lang w:val="fr-FR"/>
              </w:rPr>
            </w:pPr>
            <w:r w:rsidRPr="0032393E">
              <w:rPr>
                <w:rFonts w:cstheme="minorHAnsi"/>
                <w:sz w:val="18"/>
                <w:szCs w:val="18"/>
                <w:lang w:val="fr-FR"/>
              </w:rPr>
              <w:t>5 233 000</w:t>
            </w:r>
          </w:p>
        </w:tc>
        <w:tc>
          <w:tcPr>
            <w:tcW w:w="826" w:type="pct"/>
            <w:tcBorders>
              <w:top w:val="single" w:sz="6" w:space="0" w:color="004B96"/>
              <w:left w:val="dotted" w:sz="6" w:space="0" w:color="004B96"/>
              <w:bottom w:val="single" w:sz="6" w:space="0" w:color="004B96"/>
              <w:right w:val="dotted" w:sz="6" w:space="0" w:color="004B96"/>
            </w:tcBorders>
          </w:tcPr>
          <w:p w14:paraId="1D6BE6C4" w14:textId="77777777" w:rsidR="00CE6D80" w:rsidRPr="0032393E" w:rsidRDefault="00CE6D80" w:rsidP="00FA2A06">
            <w:pPr>
              <w:pStyle w:val="Tabletext"/>
              <w:spacing w:before="20" w:after="20"/>
              <w:jc w:val="center"/>
              <w:rPr>
                <w:rFonts w:cstheme="minorHAnsi"/>
                <w:sz w:val="18"/>
                <w:szCs w:val="18"/>
                <w:lang w:val="fr-FR"/>
              </w:rPr>
            </w:pPr>
            <w:r w:rsidRPr="0032393E">
              <w:rPr>
                <w:rFonts w:cstheme="minorHAnsi"/>
                <w:sz w:val="18"/>
                <w:szCs w:val="18"/>
                <w:lang w:val="fr-FR"/>
              </w:rPr>
              <w:t>Commission européenne</w:t>
            </w:r>
          </w:p>
        </w:tc>
        <w:tc>
          <w:tcPr>
            <w:tcW w:w="5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FC91D1" w14:textId="25F80050" w:rsidR="00CE6D80" w:rsidRPr="0032393E" w:rsidRDefault="00CE6D80" w:rsidP="00FA2A06">
            <w:pPr>
              <w:pStyle w:val="Tabletext"/>
              <w:spacing w:before="20" w:after="20"/>
              <w:rPr>
                <w:rFonts w:cstheme="minorHAnsi"/>
                <w:sz w:val="18"/>
                <w:szCs w:val="18"/>
                <w:lang w:val="fr-FR"/>
              </w:rPr>
            </w:pPr>
            <w:r w:rsidRPr="0032393E">
              <w:rPr>
                <w:rFonts w:cstheme="minorHAnsi"/>
                <w:sz w:val="18"/>
                <w:szCs w:val="18"/>
                <w:lang w:val="fr-FR"/>
              </w:rPr>
              <w:t>Rés. 35 de la CMDT</w:t>
            </w:r>
          </w:p>
        </w:tc>
      </w:tr>
      <w:tr w:rsidR="00CE6D80" w:rsidRPr="0032393E" w14:paraId="295028C2" w14:textId="77777777" w:rsidTr="00CE6D80">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409C66" w14:textId="77777777" w:rsidR="00CE6D80" w:rsidRPr="0032393E" w:rsidRDefault="00CE6D80" w:rsidP="00FA2A06">
            <w:pPr>
              <w:pStyle w:val="Tabletext"/>
              <w:spacing w:before="20" w:after="20"/>
              <w:rPr>
                <w:rFonts w:cstheme="minorHAnsi"/>
                <w:b/>
                <w:sz w:val="18"/>
                <w:szCs w:val="18"/>
                <w:lang w:val="fr-FR"/>
              </w:rPr>
            </w:pPr>
            <w:r w:rsidRPr="0032393E">
              <w:rPr>
                <w:rFonts w:cstheme="minorHAnsi"/>
                <w:b/>
                <w:sz w:val="18"/>
                <w:szCs w:val="18"/>
                <w:lang w:val="fr-FR"/>
              </w:rPr>
              <w:t xml:space="preserve">Pays bénéficiaires </w:t>
            </w:r>
            <w:r w:rsidRPr="0032393E">
              <w:rPr>
                <w:rFonts w:cstheme="minorHAnsi"/>
                <w:bCs/>
                <w:sz w:val="18"/>
                <w:szCs w:val="18"/>
                <w:lang w:val="fr-FR"/>
              </w:rPr>
              <w:t>(y compris d'autres régions)</w:t>
            </w:r>
          </w:p>
        </w:tc>
        <w:tc>
          <w:tcPr>
            <w:tcW w:w="4462"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BCFD59" w14:textId="3630BBF7" w:rsidR="00CE6D80" w:rsidRPr="0032393E" w:rsidRDefault="00CE6D80" w:rsidP="00FA2A06">
            <w:pPr>
              <w:pStyle w:val="Tabletext"/>
              <w:spacing w:before="20" w:after="20"/>
              <w:rPr>
                <w:rFonts w:cstheme="minorHAnsi"/>
                <w:sz w:val="18"/>
                <w:szCs w:val="18"/>
                <w:lang w:val="fr-FR"/>
              </w:rPr>
            </w:pPr>
            <w:r w:rsidRPr="0032393E">
              <w:rPr>
                <w:rFonts w:cstheme="minorHAnsi"/>
                <w:sz w:val="18"/>
                <w:szCs w:val="18"/>
                <w:lang w:val="fr-FR"/>
              </w:rPr>
              <w:t>Projet régional ou multirégional bénéficiant aux pays de la région</w:t>
            </w:r>
          </w:p>
        </w:tc>
      </w:tr>
      <w:tr w:rsidR="00CE6D80" w:rsidRPr="0032393E" w14:paraId="1C606240" w14:textId="77777777" w:rsidTr="00CE6D80">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3863D6" w14:textId="77777777" w:rsidR="00CE6D80" w:rsidRPr="0032393E" w:rsidRDefault="00CE6D80" w:rsidP="00FA2A06">
            <w:pPr>
              <w:pStyle w:val="Tabletext"/>
              <w:spacing w:before="20" w:after="20"/>
              <w:rPr>
                <w:rFonts w:cstheme="minorHAnsi"/>
                <w:b/>
                <w:sz w:val="18"/>
                <w:szCs w:val="18"/>
                <w:lang w:val="fr-FR"/>
              </w:rPr>
            </w:pPr>
            <w:r w:rsidRPr="0032393E">
              <w:rPr>
                <w:rFonts w:cstheme="minorHAnsi"/>
                <w:b/>
                <w:sz w:val="18"/>
                <w:szCs w:val="18"/>
                <w:lang w:val="fr-FR"/>
              </w:rPr>
              <w:t>Résultats attendus et réalisations</w:t>
            </w:r>
          </w:p>
        </w:tc>
        <w:tc>
          <w:tcPr>
            <w:tcW w:w="4462"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55AB58D" w14:textId="77777777" w:rsidR="00CE6D80" w:rsidRPr="0032393E" w:rsidRDefault="00CE6D80" w:rsidP="00FA2A06">
            <w:pPr>
              <w:pStyle w:val="Tabletext"/>
              <w:widowControl w:val="0"/>
              <w:spacing w:before="20" w:after="20"/>
              <w:rPr>
                <w:rFonts w:cstheme="minorHAnsi"/>
                <w:sz w:val="18"/>
                <w:szCs w:val="18"/>
                <w:lang w:val="fr-FR"/>
              </w:rPr>
            </w:pPr>
            <w:r w:rsidRPr="0032393E">
              <w:rPr>
                <w:rFonts w:cstheme="minorHAnsi"/>
                <w:sz w:val="18"/>
                <w:szCs w:val="18"/>
                <w:lang w:val="fr-FR"/>
              </w:rPr>
              <w:t>Le projet vise principalement à garantir l'utilisation efficace et harmonisée du spectre sur l'ensemble du continent. Plus précisément, les travaux ont favorisé l'élaboration de nouvelles politiques pour la gestion du spectre des fréquences radioélectriques dans la région et facilité la mise en place d'un environnement commercial prévisible et stable afin d'encourager les investissements. L'accent a été mis sur les résultats suivants:</w:t>
            </w:r>
          </w:p>
          <w:p w14:paraId="23F3AD88" w14:textId="147E8DAD" w:rsidR="00CE6D80" w:rsidRPr="0032393E" w:rsidRDefault="00CE6D80" w:rsidP="00FA2A06">
            <w:pPr>
              <w:pStyle w:val="enumlev1"/>
              <w:widowControl w:val="0"/>
              <w:tabs>
                <w:tab w:val="clear" w:pos="1134"/>
              </w:tabs>
              <w:spacing w:before="20" w:after="20"/>
              <w:ind w:left="454" w:hanging="454"/>
              <w:rPr>
                <w:sz w:val="18"/>
                <w:szCs w:val="18"/>
                <w:lang w:val="fr-FR"/>
              </w:rPr>
            </w:pPr>
            <w:r w:rsidRPr="0032393E">
              <w:rPr>
                <w:rFonts w:cstheme="minorHAnsi"/>
                <w:sz w:val="18"/>
                <w:szCs w:val="18"/>
                <w:lang w:val="fr-FR"/>
              </w:rPr>
              <w:t>1)</w:t>
            </w:r>
            <w:r w:rsidRPr="0032393E">
              <w:rPr>
                <w:rFonts w:cstheme="minorHAnsi"/>
                <w:sz w:val="18"/>
                <w:szCs w:val="18"/>
                <w:lang w:val="fr-FR"/>
              </w:rPr>
              <w:tab/>
            </w:r>
            <w:r w:rsidRPr="0032393E">
              <w:rPr>
                <w:sz w:val="18"/>
                <w:szCs w:val="18"/>
                <w:lang w:val="fr-FR"/>
              </w:rPr>
              <w:t>Améliorer l'attribution des fréquences sur la base des bonnes pratiques internationales, l'objectif étant de renforcer le cadre juridique et la mise en place institutionnelle du cadre et des pratiques de gestion du spectre.</w:t>
            </w:r>
          </w:p>
          <w:p w14:paraId="5654F393" w14:textId="6D6B0A68" w:rsidR="00CE6D80" w:rsidRPr="0032393E" w:rsidRDefault="00CE6D80" w:rsidP="00FA2A06">
            <w:pPr>
              <w:pStyle w:val="enumlev1"/>
              <w:widowControl w:val="0"/>
              <w:tabs>
                <w:tab w:val="clear" w:pos="1134"/>
              </w:tabs>
              <w:spacing w:before="20" w:after="20"/>
              <w:ind w:left="454" w:hanging="454"/>
              <w:rPr>
                <w:sz w:val="18"/>
                <w:szCs w:val="18"/>
                <w:lang w:val="fr-FR"/>
              </w:rPr>
            </w:pPr>
            <w:r w:rsidRPr="0032393E">
              <w:rPr>
                <w:sz w:val="18"/>
                <w:szCs w:val="18"/>
                <w:lang w:val="fr-FR"/>
              </w:rPr>
              <w:t>2)</w:t>
            </w:r>
            <w:r w:rsidRPr="0032393E">
              <w:rPr>
                <w:sz w:val="18"/>
                <w:szCs w:val="18"/>
                <w:lang w:val="fr-FR"/>
              </w:rPr>
              <w:tab/>
              <w:t>Définir des conditions générales applicables à l'octroi de licences pour l'utilisation du spectre, garantir la prévisibilité de la tarification du spectre et l'harmonisation sur les bonnes pratiques internationales en vue d'assurer la cohérence entre le moment de l'assignation et la disponibilité des technologies, améliorer l'état de préparation du marché: l'objectif de ces mesures est d'encourager les investissements et l'introduction de nouvelles technologies/applications, de promouvoir l'adoption de nouvelles méthodes de détermination des coûts du spectre à l'appui du développement des services large bande et d'éviter la mise en réserve des fréquences.</w:t>
            </w:r>
          </w:p>
          <w:p w14:paraId="14113EF3" w14:textId="164265C4" w:rsidR="00CE6D80" w:rsidRPr="0032393E" w:rsidRDefault="00CE6D80" w:rsidP="00FA2A06">
            <w:pPr>
              <w:pStyle w:val="enumlev1"/>
              <w:widowControl w:val="0"/>
              <w:tabs>
                <w:tab w:val="clear" w:pos="1134"/>
              </w:tabs>
              <w:spacing w:before="20" w:after="20"/>
              <w:ind w:left="454" w:hanging="454"/>
              <w:rPr>
                <w:sz w:val="18"/>
                <w:szCs w:val="18"/>
                <w:lang w:val="fr-FR"/>
              </w:rPr>
            </w:pPr>
            <w:r w:rsidRPr="0032393E">
              <w:rPr>
                <w:sz w:val="18"/>
                <w:szCs w:val="18"/>
                <w:lang w:val="fr-FR"/>
              </w:rPr>
              <w:t>3)</w:t>
            </w:r>
            <w:r w:rsidRPr="0032393E">
              <w:rPr>
                <w:sz w:val="18"/>
                <w:szCs w:val="18"/>
                <w:lang w:val="fr-FR"/>
              </w:rPr>
              <w:tab/>
              <w:t>Renforcer la coopération dans le domaine du traitement des brouillages préjudiciables par le biais d'accords transfrontières relatifs à la coordination des fréquences.</w:t>
            </w:r>
          </w:p>
          <w:p w14:paraId="74A89D02" w14:textId="11D09BC2" w:rsidR="00CE6D80" w:rsidRPr="0032393E" w:rsidRDefault="00CE6D80" w:rsidP="00FA2A06">
            <w:pPr>
              <w:pStyle w:val="enumlev1"/>
              <w:widowControl w:val="0"/>
              <w:tabs>
                <w:tab w:val="clear" w:pos="1134"/>
              </w:tabs>
              <w:spacing w:before="20" w:after="20"/>
              <w:ind w:left="454" w:hanging="454"/>
              <w:rPr>
                <w:sz w:val="18"/>
                <w:szCs w:val="18"/>
                <w:lang w:val="fr-FR"/>
              </w:rPr>
            </w:pPr>
            <w:r w:rsidRPr="0032393E">
              <w:rPr>
                <w:sz w:val="18"/>
                <w:szCs w:val="18"/>
                <w:lang w:val="fr-FR"/>
              </w:rPr>
              <w:t>4)</w:t>
            </w:r>
            <w:r w:rsidRPr="0032393E">
              <w:rPr>
                <w:sz w:val="18"/>
                <w:szCs w:val="18"/>
                <w:lang w:val="fr-FR"/>
              </w:rPr>
              <w:tab/>
              <w:t>Renforcer de la connaissance et l'acceptation du concept et des modèles économiques de l'Internet des objets (IoT).</w:t>
            </w:r>
          </w:p>
          <w:p w14:paraId="039C406E" w14:textId="50254E33" w:rsidR="00CE6D80" w:rsidRPr="0032393E" w:rsidRDefault="00CE6D80" w:rsidP="00FA2A06">
            <w:pPr>
              <w:pStyle w:val="enumlev1"/>
              <w:widowControl w:val="0"/>
              <w:tabs>
                <w:tab w:val="clear" w:pos="1134"/>
              </w:tabs>
              <w:spacing w:before="20" w:after="20"/>
              <w:ind w:left="454" w:hanging="454"/>
              <w:rPr>
                <w:rFonts w:cstheme="minorHAnsi"/>
                <w:sz w:val="18"/>
                <w:szCs w:val="18"/>
                <w:lang w:val="fr-FR"/>
              </w:rPr>
            </w:pPr>
            <w:r w:rsidRPr="0032393E">
              <w:rPr>
                <w:sz w:val="18"/>
                <w:szCs w:val="18"/>
                <w:lang w:val="fr-FR"/>
              </w:rPr>
              <w:t>5)</w:t>
            </w:r>
            <w:r w:rsidRPr="0032393E">
              <w:rPr>
                <w:sz w:val="18"/>
                <w:szCs w:val="18"/>
                <w:lang w:val="fr-FR"/>
              </w:rPr>
              <w:tab/>
              <w:t>Renforcer</w:t>
            </w:r>
            <w:r w:rsidRPr="0032393E">
              <w:rPr>
                <w:rFonts w:cstheme="minorHAnsi"/>
                <w:sz w:val="18"/>
                <w:szCs w:val="18"/>
                <w:lang w:val="fr-FR"/>
              </w:rPr>
              <w:t xml:space="preserve"> les capacités: former le personnel des organismes nationaux de régulation et/ou d'agences s'occupant du spectre.</w:t>
            </w:r>
          </w:p>
        </w:tc>
      </w:tr>
      <w:tr w:rsidR="00CE6D80" w:rsidRPr="0032393E" w14:paraId="53F8EF0E" w14:textId="77777777" w:rsidTr="00CE6D80">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A6041F" w14:textId="5CE081D0" w:rsidR="00CE6D80" w:rsidRPr="0032393E" w:rsidRDefault="00CE6D80" w:rsidP="00FA2A06">
            <w:pPr>
              <w:pStyle w:val="Tabletext"/>
              <w:widowControl w:val="0"/>
              <w:spacing w:before="0" w:after="0"/>
              <w:rPr>
                <w:rFonts w:cstheme="minorHAnsi"/>
                <w:b/>
                <w:sz w:val="16"/>
                <w:szCs w:val="16"/>
                <w:lang w:val="fr-FR"/>
              </w:rPr>
            </w:pPr>
          </w:p>
        </w:tc>
      </w:tr>
    </w:tbl>
    <w:p w14:paraId="4140578F" w14:textId="3B1ADA2F" w:rsidR="00FF393A" w:rsidRPr="0032393E" w:rsidRDefault="00FF393A" w:rsidP="001904FE">
      <w:pPr>
        <w:pStyle w:val="Heading2"/>
        <w:tabs>
          <w:tab w:val="clear" w:pos="1134"/>
        </w:tabs>
        <w:spacing w:after="120"/>
        <w:ind w:left="0" w:firstLine="0"/>
        <w:rPr>
          <w:lang w:val="fr-FR"/>
        </w:rPr>
      </w:pPr>
      <w:r w:rsidRPr="0032393E">
        <w:rPr>
          <w:lang w:val="fr-FR"/>
        </w:rPr>
        <w:lastRenderedPageBreak/>
        <w:t>IR: AFR3 – Renforcer la confiance, la sûreté et la sécurité dans l'utilisation des télécommunications/technologies de l'information et de la communication et la protection des données personnelles</w:t>
      </w:r>
    </w:p>
    <w:tbl>
      <w:tblPr>
        <w:tblW w:w="4992" w:type="pct"/>
        <w:tblLayout w:type="fixed"/>
        <w:tblCellMar>
          <w:left w:w="0" w:type="dxa"/>
          <w:right w:w="0" w:type="dxa"/>
        </w:tblCellMar>
        <w:tblLook w:val="04A0" w:firstRow="1" w:lastRow="0" w:firstColumn="1" w:lastColumn="0" w:noHBand="0" w:noVBand="1"/>
      </w:tblPr>
      <w:tblGrid>
        <w:gridCol w:w="1525"/>
        <w:gridCol w:w="3206"/>
        <w:gridCol w:w="1623"/>
        <w:gridCol w:w="1610"/>
        <w:gridCol w:w="1260"/>
        <w:gridCol w:w="1022"/>
        <w:gridCol w:w="2338"/>
        <w:gridCol w:w="1568"/>
      </w:tblGrid>
      <w:tr w:rsidR="001F3E4D" w:rsidRPr="0032393E" w14:paraId="34704FEB" w14:textId="77777777" w:rsidTr="00CE6D80">
        <w:trPr>
          <w:tblHeader/>
        </w:trPr>
        <w:tc>
          <w:tcPr>
            <w:tcW w:w="1525" w:type="dxa"/>
            <w:shd w:val="clear" w:color="auto" w:fill="004B96"/>
            <w:tcMar>
              <w:top w:w="75" w:type="dxa"/>
              <w:left w:w="75" w:type="dxa"/>
              <w:bottom w:w="75" w:type="dxa"/>
              <w:right w:w="75" w:type="dxa"/>
            </w:tcMar>
            <w:vAlign w:val="center"/>
            <w:hideMark/>
          </w:tcPr>
          <w:p w14:paraId="24135175" w14:textId="77777777" w:rsidR="001F3E4D" w:rsidRPr="0032393E" w:rsidRDefault="001F3E4D" w:rsidP="001904FE">
            <w:pPr>
              <w:pStyle w:val="Tablehead"/>
              <w:rPr>
                <w:color w:val="FFFFFF" w:themeColor="background1"/>
                <w:sz w:val="18"/>
                <w:szCs w:val="18"/>
                <w:lang w:val="fr-FR"/>
              </w:rPr>
            </w:pPr>
            <w:r w:rsidRPr="0032393E">
              <w:rPr>
                <w:color w:val="FFFFFF" w:themeColor="background1"/>
                <w:sz w:val="18"/>
                <w:szCs w:val="18"/>
                <w:lang w:val="fr-FR"/>
              </w:rPr>
              <w:t>N° du projet</w:t>
            </w:r>
          </w:p>
        </w:tc>
        <w:tc>
          <w:tcPr>
            <w:tcW w:w="3206" w:type="dxa"/>
            <w:shd w:val="clear" w:color="auto" w:fill="004B96"/>
            <w:tcMar>
              <w:top w:w="75" w:type="dxa"/>
              <w:left w:w="75" w:type="dxa"/>
              <w:bottom w:w="75" w:type="dxa"/>
              <w:right w:w="75" w:type="dxa"/>
            </w:tcMar>
            <w:vAlign w:val="center"/>
            <w:hideMark/>
          </w:tcPr>
          <w:p w14:paraId="1428BC64" w14:textId="77777777" w:rsidR="001F3E4D" w:rsidRPr="0032393E" w:rsidRDefault="001F3E4D" w:rsidP="001904FE">
            <w:pPr>
              <w:pStyle w:val="Tablehead"/>
              <w:rPr>
                <w:color w:val="FFFFFF" w:themeColor="background1"/>
                <w:sz w:val="18"/>
                <w:szCs w:val="18"/>
                <w:lang w:val="fr-FR"/>
              </w:rPr>
            </w:pPr>
            <w:r w:rsidRPr="0032393E">
              <w:rPr>
                <w:color w:val="FFFFFF" w:themeColor="background1"/>
                <w:sz w:val="18"/>
                <w:szCs w:val="18"/>
                <w:lang w:val="fr-FR"/>
              </w:rPr>
              <w:t>Titre</w:t>
            </w:r>
          </w:p>
        </w:tc>
        <w:tc>
          <w:tcPr>
            <w:tcW w:w="1623" w:type="dxa"/>
            <w:shd w:val="clear" w:color="auto" w:fill="004B96"/>
            <w:tcMar>
              <w:top w:w="75" w:type="dxa"/>
              <w:left w:w="75" w:type="dxa"/>
              <w:bottom w:w="75" w:type="dxa"/>
              <w:right w:w="75" w:type="dxa"/>
            </w:tcMar>
            <w:vAlign w:val="center"/>
            <w:hideMark/>
          </w:tcPr>
          <w:p w14:paraId="79CFF55B" w14:textId="77777777" w:rsidR="001F3E4D" w:rsidRPr="0032393E" w:rsidRDefault="001F3E4D" w:rsidP="001904FE">
            <w:pPr>
              <w:pStyle w:val="Tablehead"/>
              <w:rPr>
                <w:color w:val="FFFFFF" w:themeColor="background1"/>
                <w:sz w:val="18"/>
                <w:szCs w:val="18"/>
                <w:lang w:val="fr-FR"/>
              </w:rPr>
            </w:pPr>
            <w:r w:rsidRPr="0032393E">
              <w:rPr>
                <w:color w:val="FFFFFF" w:themeColor="background1"/>
                <w:sz w:val="18"/>
                <w:szCs w:val="18"/>
                <w:lang w:val="fr-FR"/>
              </w:rPr>
              <w:t>Date de début</w:t>
            </w:r>
          </w:p>
        </w:tc>
        <w:tc>
          <w:tcPr>
            <w:tcW w:w="1610" w:type="dxa"/>
            <w:shd w:val="clear" w:color="auto" w:fill="004B96"/>
            <w:tcMar>
              <w:top w:w="75" w:type="dxa"/>
              <w:left w:w="75" w:type="dxa"/>
              <w:bottom w:w="75" w:type="dxa"/>
              <w:right w:w="75" w:type="dxa"/>
            </w:tcMar>
            <w:vAlign w:val="center"/>
            <w:hideMark/>
          </w:tcPr>
          <w:p w14:paraId="3A04AAA1" w14:textId="77777777" w:rsidR="001F3E4D" w:rsidRPr="0032393E" w:rsidRDefault="001F3E4D" w:rsidP="001904FE">
            <w:pPr>
              <w:pStyle w:val="Tablehead"/>
              <w:rPr>
                <w:color w:val="FFFFFF" w:themeColor="background1"/>
                <w:sz w:val="18"/>
                <w:szCs w:val="18"/>
                <w:lang w:val="fr-FR"/>
              </w:rPr>
            </w:pPr>
            <w:r w:rsidRPr="0032393E">
              <w:rPr>
                <w:color w:val="FFFFFF" w:themeColor="background1"/>
                <w:sz w:val="18"/>
                <w:szCs w:val="18"/>
                <w:lang w:val="fr-FR"/>
              </w:rPr>
              <w:t>Date de fin</w:t>
            </w:r>
          </w:p>
        </w:tc>
        <w:tc>
          <w:tcPr>
            <w:tcW w:w="1260" w:type="dxa"/>
            <w:shd w:val="clear" w:color="auto" w:fill="004B96"/>
            <w:tcMar>
              <w:top w:w="75" w:type="dxa"/>
              <w:left w:w="75" w:type="dxa"/>
              <w:bottom w:w="75" w:type="dxa"/>
              <w:right w:w="75" w:type="dxa"/>
            </w:tcMar>
            <w:vAlign w:val="center"/>
            <w:hideMark/>
          </w:tcPr>
          <w:p w14:paraId="6012C504" w14:textId="77777777" w:rsidR="001F3E4D" w:rsidRPr="0032393E" w:rsidRDefault="001F3E4D" w:rsidP="001904FE">
            <w:pPr>
              <w:pStyle w:val="Tablehead"/>
              <w:rPr>
                <w:color w:val="FFFFFF" w:themeColor="background1"/>
                <w:sz w:val="18"/>
                <w:szCs w:val="18"/>
                <w:lang w:val="fr-FR"/>
              </w:rPr>
            </w:pPr>
            <w:r w:rsidRPr="0032393E">
              <w:rPr>
                <w:color w:val="FFFFFF" w:themeColor="background1"/>
                <w:sz w:val="18"/>
                <w:szCs w:val="18"/>
                <w:lang w:val="fr-FR"/>
              </w:rPr>
              <w:t>État d'avancement</w:t>
            </w:r>
          </w:p>
        </w:tc>
        <w:tc>
          <w:tcPr>
            <w:tcW w:w="1022" w:type="dxa"/>
            <w:shd w:val="clear" w:color="auto" w:fill="004B96"/>
            <w:tcMar>
              <w:top w:w="75" w:type="dxa"/>
              <w:left w:w="75" w:type="dxa"/>
              <w:bottom w:w="75" w:type="dxa"/>
              <w:right w:w="75" w:type="dxa"/>
            </w:tcMar>
            <w:vAlign w:val="center"/>
            <w:hideMark/>
          </w:tcPr>
          <w:p w14:paraId="4B1D252F" w14:textId="77777777" w:rsidR="001F3E4D" w:rsidRPr="0032393E" w:rsidRDefault="001F3E4D" w:rsidP="001904FE">
            <w:pPr>
              <w:pStyle w:val="Tablehead"/>
              <w:rPr>
                <w:color w:val="FFFFFF" w:themeColor="background1"/>
                <w:sz w:val="18"/>
                <w:szCs w:val="18"/>
                <w:lang w:val="fr-FR"/>
              </w:rPr>
            </w:pPr>
            <w:r w:rsidRPr="0032393E">
              <w:rPr>
                <w:color w:val="FFFFFF" w:themeColor="background1"/>
                <w:sz w:val="18"/>
                <w:szCs w:val="18"/>
                <w:lang w:val="fr-FR"/>
              </w:rPr>
              <w:t>Total des fonds (CHF)</w:t>
            </w:r>
          </w:p>
        </w:tc>
        <w:tc>
          <w:tcPr>
            <w:tcW w:w="2338" w:type="dxa"/>
            <w:shd w:val="clear" w:color="auto" w:fill="004B96"/>
            <w:tcMar>
              <w:top w:w="75" w:type="dxa"/>
              <w:left w:w="75" w:type="dxa"/>
              <w:bottom w:w="75" w:type="dxa"/>
              <w:right w:w="75" w:type="dxa"/>
            </w:tcMar>
            <w:vAlign w:val="center"/>
            <w:hideMark/>
          </w:tcPr>
          <w:p w14:paraId="38286A25" w14:textId="77777777" w:rsidR="001F3E4D" w:rsidRPr="0032393E" w:rsidRDefault="001F3E4D" w:rsidP="001904FE">
            <w:pPr>
              <w:pStyle w:val="Tablehead"/>
              <w:rPr>
                <w:color w:val="FFFFFF" w:themeColor="background1"/>
                <w:sz w:val="18"/>
                <w:szCs w:val="18"/>
                <w:lang w:val="fr-FR"/>
              </w:rPr>
            </w:pPr>
            <w:r w:rsidRPr="0032393E">
              <w:rPr>
                <w:color w:val="FFFFFF" w:themeColor="background1"/>
                <w:sz w:val="18"/>
                <w:szCs w:val="18"/>
                <w:lang w:val="fr-FR"/>
              </w:rPr>
              <w:t xml:space="preserve">Organisme de coopération </w:t>
            </w:r>
          </w:p>
        </w:tc>
        <w:tc>
          <w:tcPr>
            <w:tcW w:w="1568" w:type="dxa"/>
            <w:shd w:val="clear" w:color="auto" w:fill="004B96"/>
            <w:tcMar>
              <w:top w:w="75" w:type="dxa"/>
              <w:left w:w="75" w:type="dxa"/>
              <w:bottom w:w="75" w:type="dxa"/>
              <w:right w:w="75" w:type="dxa"/>
            </w:tcMar>
            <w:vAlign w:val="center"/>
            <w:hideMark/>
          </w:tcPr>
          <w:p w14:paraId="017CE0C4" w14:textId="77777777" w:rsidR="001F3E4D" w:rsidRPr="0032393E" w:rsidRDefault="001F3E4D" w:rsidP="001904FE">
            <w:pPr>
              <w:pStyle w:val="Tablehead"/>
              <w:rPr>
                <w:color w:val="FFFFFF" w:themeColor="background1"/>
                <w:sz w:val="18"/>
                <w:szCs w:val="18"/>
                <w:lang w:val="fr-FR"/>
              </w:rPr>
            </w:pPr>
            <w:r w:rsidRPr="0032393E">
              <w:rPr>
                <w:color w:val="FFFFFF" w:themeColor="background1"/>
                <w:sz w:val="18"/>
                <w:szCs w:val="18"/>
                <w:lang w:val="fr-FR"/>
              </w:rPr>
              <w:t>Rés. de la CMDT mise en œuvre</w:t>
            </w:r>
          </w:p>
        </w:tc>
      </w:tr>
      <w:tr w:rsidR="001F3E4D" w:rsidRPr="0032393E" w14:paraId="373F6D05" w14:textId="77777777" w:rsidTr="00CE6D80">
        <w:tc>
          <w:tcPr>
            <w:tcW w:w="152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B6C9DE" w14:textId="77777777" w:rsidR="001F3E4D" w:rsidRPr="0032393E" w:rsidRDefault="001F3E4D" w:rsidP="00FA2A06">
            <w:pPr>
              <w:pStyle w:val="Tabletext"/>
              <w:spacing w:before="20" w:after="20"/>
              <w:jc w:val="center"/>
              <w:rPr>
                <w:rFonts w:cstheme="minorHAnsi"/>
                <w:b/>
                <w:sz w:val="18"/>
                <w:szCs w:val="18"/>
                <w:lang w:val="fr-FR"/>
              </w:rPr>
            </w:pPr>
            <w:r w:rsidRPr="0032393E">
              <w:rPr>
                <w:rFonts w:cstheme="minorHAnsi"/>
                <w:b/>
                <w:sz w:val="18"/>
                <w:szCs w:val="18"/>
                <w:lang w:val="fr-FR"/>
              </w:rPr>
              <w:t>7RAF24106</w:t>
            </w:r>
          </w:p>
        </w:tc>
        <w:tc>
          <w:tcPr>
            <w:tcW w:w="320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6B2387" w14:textId="77777777" w:rsidR="001F3E4D" w:rsidRPr="0032393E" w:rsidRDefault="001F3E4D" w:rsidP="00FA2A06">
            <w:pPr>
              <w:pStyle w:val="Tabletext"/>
              <w:spacing w:before="20" w:after="20"/>
              <w:rPr>
                <w:rFonts w:cstheme="minorHAnsi"/>
                <w:sz w:val="18"/>
                <w:szCs w:val="18"/>
                <w:lang w:val="fr-FR"/>
              </w:rPr>
            </w:pPr>
            <w:r w:rsidRPr="0032393E">
              <w:rPr>
                <w:rFonts w:cstheme="minorHAnsi"/>
                <w:sz w:val="18"/>
                <w:szCs w:val="18"/>
                <w:lang w:val="fr-FR"/>
              </w:rPr>
              <w:t xml:space="preserve">Cyberrésilience au service du développement numérique dans les pays les moins avancés </w:t>
            </w:r>
          </w:p>
        </w:tc>
        <w:tc>
          <w:tcPr>
            <w:tcW w:w="162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3EB3FA" w14:textId="77777777" w:rsidR="001F3E4D" w:rsidRPr="0032393E" w:rsidRDefault="001F3E4D" w:rsidP="00FA2A06">
            <w:pPr>
              <w:pStyle w:val="Tabletext"/>
              <w:spacing w:before="20" w:after="20"/>
              <w:jc w:val="center"/>
              <w:rPr>
                <w:rFonts w:cstheme="minorHAnsi"/>
                <w:sz w:val="18"/>
                <w:szCs w:val="18"/>
                <w:lang w:val="fr-FR"/>
              </w:rPr>
            </w:pPr>
            <w:r w:rsidRPr="0032393E">
              <w:rPr>
                <w:rFonts w:cstheme="minorHAnsi"/>
                <w:sz w:val="18"/>
                <w:szCs w:val="18"/>
                <w:lang w:val="fr-FR"/>
              </w:rPr>
              <w:t>1er octobre 2024</w:t>
            </w:r>
          </w:p>
        </w:tc>
        <w:tc>
          <w:tcPr>
            <w:tcW w:w="161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8B7807" w14:textId="77777777" w:rsidR="001F3E4D" w:rsidRPr="0032393E" w:rsidRDefault="001F3E4D" w:rsidP="00FA2A06">
            <w:pPr>
              <w:pStyle w:val="Tabletext"/>
              <w:spacing w:before="20" w:after="20"/>
              <w:jc w:val="center"/>
              <w:rPr>
                <w:rFonts w:cstheme="minorHAnsi"/>
                <w:sz w:val="18"/>
                <w:szCs w:val="18"/>
                <w:lang w:val="fr-FR"/>
              </w:rPr>
            </w:pPr>
            <w:r w:rsidRPr="0032393E">
              <w:rPr>
                <w:rFonts w:cstheme="minorHAnsi"/>
                <w:sz w:val="18"/>
                <w:szCs w:val="18"/>
                <w:lang w:val="fr-FR"/>
              </w:rPr>
              <w:t>31 août 2025</w:t>
            </w:r>
          </w:p>
        </w:tc>
        <w:tc>
          <w:tcPr>
            <w:tcW w:w="126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888845" w14:textId="77777777" w:rsidR="001F3E4D" w:rsidRPr="0032393E" w:rsidRDefault="001F3E4D" w:rsidP="00FA2A06">
            <w:pPr>
              <w:pStyle w:val="Tabletext"/>
              <w:spacing w:before="20" w:after="20"/>
              <w:jc w:val="center"/>
              <w:rPr>
                <w:rFonts w:cstheme="minorHAnsi"/>
                <w:sz w:val="18"/>
                <w:szCs w:val="18"/>
                <w:lang w:val="fr-FR"/>
              </w:rPr>
            </w:pPr>
            <w:r w:rsidRPr="0032393E">
              <w:rPr>
                <w:rFonts w:cstheme="minorHAnsi"/>
                <w:sz w:val="18"/>
                <w:szCs w:val="18"/>
                <w:lang w:val="fr-FR"/>
              </w:rPr>
              <w:t>En cours</w:t>
            </w:r>
          </w:p>
        </w:tc>
        <w:tc>
          <w:tcPr>
            <w:tcW w:w="102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E0B634" w14:textId="77777777" w:rsidR="001F3E4D" w:rsidRPr="0032393E" w:rsidRDefault="001F3E4D" w:rsidP="00FA2A06">
            <w:pPr>
              <w:pStyle w:val="Tabletext"/>
              <w:spacing w:before="20" w:after="20"/>
              <w:jc w:val="center"/>
              <w:rPr>
                <w:rFonts w:cstheme="minorHAnsi"/>
                <w:sz w:val="18"/>
                <w:szCs w:val="18"/>
                <w:lang w:val="fr-FR"/>
              </w:rPr>
            </w:pPr>
            <w:r w:rsidRPr="0032393E">
              <w:rPr>
                <w:rFonts w:cstheme="minorHAnsi"/>
                <w:sz w:val="18"/>
                <w:szCs w:val="18"/>
                <w:lang w:val="fr-FR"/>
              </w:rPr>
              <w:t>147 005</w:t>
            </w:r>
          </w:p>
        </w:tc>
        <w:tc>
          <w:tcPr>
            <w:tcW w:w="233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BABB8A" w14:textId="77777777" w:rsidR="001F3E4D" w:rsidRPr="0032393E" w:rsidRDefault="001F3E4D" w:rsidP="00FA2A06">
            <w:pPr>
              <w:pStyle w:val="Tabletext"/>
              <w:spacing w:before="20" w:after="20"/>
              <w:jc w:val="center"/>
              <w:rPr>
                <w:rFonts w:cstheme="minorHAnsi"/>
                <w:sz w:val="18"/>
                <w:szCs w:val="18"/>
                <w:lang w:val="fr-FR"/>
              </w:rPr>
            </w:pPr>
            <w:r w:rsidRPr="0032393E">
              <w:rPr>
                <w:rFonts w:cstheme="minorHAnsi"/>
                <w:sz w:val="18"/>
                <w:szCs w:val="18"/>
                <w:lang w:val="fr-FR"/>
              </w:rPr>
              <w:t>Département du Ministère des affaires étrangères de la République tchèque</w:t>
            </w:r>
          </w:p>
        </w:tc>
        <w:tc>
          <w:tcPr>
            <w:tcW w:w="156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B331A5" w14:textId="77777777" w:rsidR="001F3E4D" w:rsidRPr="0032393E" w:rsidRDefault="001F3E4D" w:rsidP="00FA2A06">
            <w:pPr>
              <w:pStyle w:val="Tabletext"/>
              <w:spacing w:before="20" w:after="20"/>
              <w:rPr>
                <w:rFonts w:cstheme="minorHAnsi"/>
                <w:sz w:val="18"/>
                <w:szCs w:val="18"/>
                <w:lang w:val="fr-FR"/>
              </w:rPr>
            </w:pPr>
            <w:r w:rsidRPr="0032393E">
              <w:rPr>
                <w:rFonts w:cstheme="minorHAnsi"/>
                <w:sz w:val="18"/>
                <w:szCs w:val="18"/>
                <w:lang w:val="fr-FR"/>
              </w:rPr>
              <w:t>Rés. 45 de la CMDT</w:t>
            </w:r>
          </w:p>
          <w:p w14:paraId="5C04792E" w14:textId="3284789C" w:rsidR="001F3E4D" w:rsidRPr="0032393E" w:rsidRDefault="001F3E4D" w:rsidP="00FA2A06">
            <w:pPr>
              <w:pStyle w:val="Tabletext"/>
              <w:spacing w:before="20" w:after="20"/>
              <w:rPr>
                <w:rFonts w:cstheme="minorHAnsi"/>
                <w:sz w:val="18"/>
                <w:szCs w:val="18"/>
                <w:lang w:val="fr-FR"/>
              </w:rPr>
            </w:pPr>
            <w:r w:rsidRPr="0032393E">
              <w:rPr>
                <w:rFonts w:cstheme="minorHAnsi"/>
                <w:sz w:val="18"/>
                <w:szCs w:val="18"/>
                <w:lang w:val="fr-FR"/>
              </w:rPr>
              <w:t>Rés. 69 de la CMDT</w:t>
            </w:r>
          </w:p>
        </w:tc>
      </w:tr>
      <w:tr w:rsidR="001F3E4D" w:rsidRPr="0032393E" w14:paraId="30418CDB" w14:textId="77777777" w:rsidTr="00CE6D80">
        <w:tc>
          <w:tcPr>
            <w:tcW w:w="152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4627A5" w14:textId="77777777" w:rsidR="001F3E4D" w:rsidRPr="0032393E" w:rsidRDefault="001F3E4D" w:rsidP="00FA2A06">
            <w:pPr>
              <w:pStyle w:val="Tabletext"/>
              <w:spacing w:before="20" w:after="20"/>
              <w:rPr>
                <w:rFonts w:cstheme="minorHAnsi"/>
                <w:b/>
                <w:sz w:val="18"/>
                <w:szCs w:val="18"/>
                <w:lang w:val="fr-FR"/>
              </w:rPr>
            </w:pPr>
            <w:r w:rsidRPr="0032393E">
              <w:rPr>
                <w:rFonts w:cstheme="minorHAnsi"/>
                <w:b/>
                <w:sz w:val="18"/>
                <w:szCs w:val="18"/>
                <w:lang w:val="fr-FR"/>
              </w:rPr>
              <w:t xml:space="preserve">Pays bénéficiaires </w:t>
            </w:r>
          </w:p>
        </w:tc>
        <w:tc>
          <w:tcPr>
            <w:tcW w:w="12627"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6B9BB6" w14:textId="77777777" w:rsidR="001F3E4D" w:rsidRPr="0032393E" w:rsidRDefault="001F3E4D" w:rsidP="00FA2A06">
            <w:pPr>
              <w:pStyle w:val="Tabletext"/>
              <w:spacing w:before="20" w:after="20"/>
              <w:rPr>
                <w:rFonts w:cstheme="minorHAnsi"/>
                <w:sz w:val="18"/>
                <w:szCs w:val="18"/>
                <w:lang w:val="fr-FR"/>
              </w:rPr>
            </w:pPr>
            <w:r w:rsidRPr="0032393E">
              <w:rPr>
                <w:rFonts w:cstheme="minorHAnsi"/>
                <w:sz w:val="18"/>
                <w:szCs w:val="18"/>
                <w:lang w:val="fr-FR"/>
              </w:rPr>
              <w:t xml:space="preserve">Mozambique, Rwanda, Zambie </w:t>
            </w:r>
          </w:p>
        </w:tc>
      </w:tr>
      <w:tr w:rsidR="001F3E4D" w:rsidRPr="0032393E" w14:paraId="05CCC46E" w14:textId="77777777" w:rsidTr="00CE6D80">
        <w:tc>
          <w:tcPr>
            <w:tcW w:w="152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C56B39" w14:textId="77777777" w:rsidR="001F3E4D" w:rsidRPr="0032393E" w:rsidRDefault="001F3E4D" w:rsidP="001904FE">
            <w:pPr>
              <w:pStyle w:val="Tabletext"/>
              <w:rPr>
                <w:rFonts w:cstheme="minorHAnsi"/>
                <w:b/>
                <w:sz w:val="18"/>
                <w:szCs w:val="18"/>
                <w:lang w:val="fr-FR"/>
              </w:rPr>
            </w:pPr>
            <w:r w:rsidRPr="0032393E">
              <w:rPr>
                <w:rFonts w:cstheme="minorHAnsi"/>
                <w:b/>
                <w:sz w:val="18"/>
                <w:szCs w:val="18"/>
                <w:lang w:val="fr-FR"/>
              </w:rPr>
              <w:t>Résultats attendus et réalisations</w:t>
            </w:r>
          </w:p>
        </w:tc>
        <w:tc>
          <w:tcPr>
            <w:tcW w:w="12627"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9AF565A" w14:textId="77777777" w:rsidR="001F3E4D" w:rsidRPr="0032393E" w:rsidRDefault="001F3E4D" w:rsidP="001904FE">
            <w:pPr>
              <w:pStyle w:val="Tabletext"/>
              <w:rPr>
                <w:rFonts w:cstheme="minorHAnsi"/>
                <w:sz w:val="18"/>
                <w:szCs w:val="18"/>
                <w:lang w:val="fr-FR"/>
              </w:rPr>
            </w:pPr>
            <w:r w:rsidRPr="0032393E">
              <w:rPr>
                <w:rFonts w:cstheme="minorHAnsi"/>
                <w:sz w:val="18"/>
                <w:szCs w:val="18"/>
                <w:lang w:val="fr-FR"/>
              </w:rPr>
              <w:t xml:space="preserve">Ce projet vise à fournir une assistance technique aux pays les moins avancés (PMA) pour ce qui est des interventions en cas d'incident, à procéder à des évaluations des équipes CIRT et à dispenser des séances de formation spécialisées, autant d'outils essentiels pour contrer les cybermenaces et protéger efficacement les infrastructures nationales essentielles dans chaque pays. </w:t>
            </w:r>
          </w:p>
          <w:p w14:paraId="5690A312" w14:textId="77777777" w:rsidR="001F3E4D" w:rsidRPr="0032393E" w:rsidRDefault="001F3E4D" w:rsidP="001904FE">
            <w:pPr>
              <w:pStyle w:val="Tabletext"/>
              <w:rPr>
                <w:rFonts w:cstheme="minorHAnsi"/>
                <w:sz w:val="18"/>
                <w:szCs w:val="18"/>
                <w:lang w:val="fr-FR"/>
              </w:rPr>
            </w:pPr>
            <w:r w:rsidRPr="0032393E">
              <w:rPr>
                <w:rFonts w:cstheme="minorHAnsi"/>
                <w:sz w:val="18"/>
                <w:szCs w:val="18"/>
                <w:lang w:val="fr-FR"/>
              </w:rPr>
              <w:t>La mise en œuvre de ce projet devrait donner lieu à l'augmentation des scores des États Membres dans l'Indice mondial de cybersécurité (GCI), traduisant ainsi les résultats tangibles des mesures techniques renforcées, de l'importance accordée aux aspects organisationnels, du renforcement des capacités et de l'ouverture accrue à la coopération régionale et internationale.</w:t>
            </w:r>
          </w:p>
        </w:tc>
      </w:tr>
      <w:tr w:rsidR="001F3E4D" w:rsidRPr="0032393E" w14:paraId="42115B81" w14:textId="77777777" w:rsidTr="00CE6D80">
        <w:tc>
          <w:tcPr>
            <w:tcW w:w="14152"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98701A" w14:textId="4BBF642A" w:rsidR="001F3E4D" w:rsidRPr="0032393E" w:rsidRDefault="001F3E4D" w:rsidP="00FA2A06">
            <w:pPr>
              <w:pStyle w:val="Tabletext"/>
              <w:spacing w:before="0" w:after="0"/>
              <w:rPr>
                <w:rFonts w:cstheme="minorHAnsi"/>
                <w:b/>
                <w:sz w:val="16"/>
                <w:szCs w:val="16"/>
                <w:lang w:val="fr-FR"/>
              </w:rPr>
            </w:pPr>
          </w:p>
        </w:tc>
      </w:tr>
      <w:tr w:rsidR="001F3E4D" w:rsidRPr="0032393E" w14:paraId="204E78AA" w14:textId="77777777" w:rsidTr="00CE6D80">
        <w:tc>
          <w:tcPr>
            <w:tcW w:w="152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F03756" w14:textId="77777777" w:rsidR="001F3E4D" w:rsidRPr="0032393E" w:rsidRDefault="001F3E4D" w:rsidP="00720B6F">
            <w:pPr>
              <w:pStyle w:val="Tabletext"/>
              <w:jc w:val="center"/>
              <w:rPr>
                <w:rFonts w:cstheme="minorHAnsi"/>
                <w:b/>
                <w:sz w:val="18"/>
                <w:szCs w:val="18"/>
                <w:lang w:val="fr-FR"/>
              </w:rPr>
            </w:pPr>
            <w:r w:rsidRPr="0032393E">
              <w:rPr>
                <w:rFonts w:cstheme="minorHAnsi"/>
                <w:b/>
                <w:sz w:val="18"/>
                <w:szCs w:val="18"/>
                <w:lang w:val="fr-FR"/>
              </w:rPr>
              <w:t>7GLO24142</w:t>
            </w:r>
          </w:p>
        </w:tc>
        <w:tc>
          <w:tcPr>
            <w:tcW w:w="320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879F0E" w14:textId="77777777" w:rsidR="001F3E4D" w:rsidRPr="0032393E" w:rsidRDefault="001F3E4D" w:rsidP="001904FE">
            <w:pPr>
              <w:pStyle w:val="Tabletext"/>
              <w:rPr>
                <w:rFonts w:cstheme="minorHAnsi"/>
                <w:sz w:val="18"/>
                <w:szCs w:val="18"/>
                <w:lang w:val="fr-FR"/>
              </w:rPr>
            </w:pPr>
            <w:r w:rsidRPr="0032393E">
              <w:rPr>
                <w:rFonts w:cstheme="minorHAnsi"/>
                <w:sz w:val="18"/>
                <w:szCs w:val="18"/>
                <w:lang w:val="fr-FR"/>
              </w:rPr>
              <w:t>Partenariat pour un renforcement de la cybersécurité – Phase 2 (programme "Her CyberTrack")</w:t>
            </w:r>
          </w:p>
        </w:tc>
        <w:tc>
          <w:tcPr>
            <w:tcW w:w="162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EDBA7E" w14:textId="77777777" w:rsidR="001F3E4D" w:rsidRPr="0032393E" w:rsidRDefault="001F3E4D" w:rsidP="001904FE">
            <w:pPr>
              <w:pStyle w:val="Tabletext"/>
              <w:jc w:val="center"/>
              <w:rPr>
                <w:rFonts w:cstheme="minorHAnsi"/>
                <w:sz w:val="18"/>
                <w:szCs w:val="18"/>
                <w:lang w:val="fr-FR"/>
              </w:rPr>
            </w:pPr>
            <w:r w:rsidRPr="0032393E">
              <w:rPr>
                <w:rFonts w:cstheme="minorHAnsi"/>
                <w:sz w:val="18"/>
                <w:szCs w:val="18"/>
                <w:lang w:val="fr-FR"/>
              </w:rPr>
              <w:t>1er avril 2024</w:t>
            </w:r>
          </w:p>
        </w:tc>
        <w:tc>
          <w:tcPr>
            <w:tcW w:w="161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186EE2" w14:textId="77777777" w:rsidR="001F3E4D" w:rsidRPr="0032393E" w:rsidRDefault="001F3E4D" w:rsidP="001904FE">
            <w:pPr>
              <w:pStyle w:val="Tabletext"/>
              <w:jc w:val="center"/>
              <w:rPr>
                <w:rFonts w:cstheme="minorHAnsi"/>
                <w:sz w:val="18"/>
                <w:szCs w:val="18"/>
                <w:lang w:val="fr-FR"/>
              </w:rPr>
            </w:pPr>
            <w:r w:rsidRPr="0032393E">
              <w:rPr>
                <w:rFonts w:cstheme="minorHAnsi"/>
                <w:sz w:val="18"/>
                <w:szCs w:val="18"/>
                <w:lang w:val="fr-FR"/>
              </w:rPr>
              <w:t>31 janvier 2025</w:t>
            </w:r>
          </w:p>
        </w:tc>
        <w:tc>
          <w:tcPr>
            <w:tcW w:w="126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62985C" w14:textId="77777777" w:rsidR="001F3E4D" w:rsidRPr="0032393E" w:rsidRDefault="001F3E4D" w:rsidP="001904FE">
            <w:pPr>
              <w:pStyle w:val="Tabletext"/>
              <w:jc w:val="center"/>
              <w:rPr>
                <w:rFonts w:cstheme="minorHAnsi"/>
                <w:sz w:val="18"/>
                <w:szCs w:val="18"/>
                <w:lang w:val="fr-FR"/>
              </w:rPr>
            </w:pPr>
            <w:r w:rsidRPr="0032393E">
              <w:rPr>
                <w:rFonts w:cstheme="minorHAnsi"/>
                <w:sz w:val="18"/>
                <w:szCs w:val="18"/>
                <w:lang w:val="fr-FR"/>
              </w:rPr>
              <w:t>Mis en œuvre</w:t>
            </w:r>
          </w:p>
        </w:tc>
        <w:tc>
          <w:tcPr>
            <w:tcW w:w="102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7BED78" w14:textId="77777777" w:rsidR="001F3E4D" w:rsidRPr="0032393E" w:rsidRDefault="001F3E4D" w:rsidP="001904FE">
            <w:pPr>
              <w:pStyle w:val="Tabletext"/>
              <w:jc w:val="center"/>
              <w:rPr>
                <w:rFonts w:cstheme="minorHAnsi"/>
                <w:sz w:val="18"/>
                <w:szCs w:val="18"/>
                <w:lang w:val="fr-FR"/>
              </w:rPr>
            </w:pPr>
            <w:r w:rsidRPr="0032393E">
              <w:rPr>
                <w:rFonts w:cstheme="minorHAnsi"/>
                <w:sz w:val="18"/>
                <w:szCs w:val="18"/>
                <w:lang w:val="fr-FR"/>
              </w:rPr>
              <w:t>493 894</w:t>
            </w:r>
          </w:p>
        </w:tc>
        <w:tc>
          <w:tcPr>
            <w:tcW w:w="233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51EB97" w14:textId="77777777" w:rsidR="001F3E4D" w:rsidRPr="0032393E" w:rsidRDefault="001F3E4D" w:rsidP="00510A34">
            <w:pPr>
              <w:pStyle w:val="Tabletext"/>
              <w:tabs>
                <w:tab w:val="clear" w:pos="2268"/>
                <w:tab w:val="clear" w:pos="2552"/>
              </w:tabs>
              <w:ind w:left="-50" w:right="-34"/>
              <w:jc w:val="center"/>
              <w:rPr>
                <w:rFonts w:cstheme="minorHAnsi"/>
                <w:sz w:val="18"/>
                <w:szCs w:val="18"/>
                <w:lang w:val="fr-FR"/>
              </w:rPr>
            </w:pPr>
            <w:r w:rsidRPr="0032393E">
              <w:rPr>
                <w:rFonts w:cstheme="minorHAnsi"/>
                <w:sz w:val="18"/>
                <w:szCs w:val="18"/>
                <w:lang w:val="fr-FR"/>
              </w:rPr>
              <w:t>Deutsche Gesellschaft für Internationale Zusammenarbeit (Agence allemande pour la coopération internationale ou GIZ)</w:t>
            </w:r>
          </w:p>
        </w:tc>
        <w:tc>
          <w:tcPr>
            <w:tcW w:w="156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1B5014" w14:textId="77777777" w:rsidR="001F3E4D" w:rsidRPr="0032393E" w:rsidRDefault="001F3E4D" w:rsidP="001904FE">
            <w:pPr>
              <w:pStyle w:val="Tabletext"/>
              <w:rPr>
                <w:rFonts w:cstheme="minorHAnsi"/>
                <w:sz w:val="18"/>
                <w:szCs w:val="18"/>
                <w:lang w:val="fr-FR"/>
              </w:rPr>
            </w:pPr>
            <w:r w:rsidRPr="0032393E">
              <w:rPr>
                <w:rFonts w:cstheme="minorHAnsi"/>
                <w:sz w:val="18"/>
                <w:szCs w:val="18"/>
                <w:lang w:val="fr-FR"/>
              </w:rPr>
              <w:t>Rés. 45 de la CMDT</w:t>
            </w:r>
          </w:p>
          <w:p w14:paraId="6C0443C1" w14:textId="5BDBF10C" w:rsidR="001F3E4D" w:rsidRPr="0032393E" w:rsidRDefault="001F3E4D" w:rsidP="001904FE">
            <w:pPr>
              <w:pStyle w:val="Tabletext"/>
              <w:rPr>
                <w:rFonts w:cstheme="minorHAnsi"/>
                <w:sz w:val="18"/>
                <w:szCs w:val="18"/>
                <w:lang w:val="fr-FR"/>
              </w:rPr>
            </w:pPr>
            <w:r w:rsidRPr="0032393E">
              <w:rPr>
                <w:rFonts w:cstheme="minorHAnsi"/>
                <w:sz w:val="18"/>
                <w:szCs w:val="18"/>
                <w:lang w:val="fr-FR"/>
              </w:rPr>
              <w:t>Rés. 69 de la CMDT</w:t>
            </w:r>
          </w:p>
        </w:tc>
      </w:tr>
      <w:tr w:rsidR="001F3E4D" w:rsidRPr="0032393E" w14:paraId="2ADA2E23" w14:textId="77777777" w:rsidTr="00CE6D80">
        <w:tc>
          <w:tcPr>
            <w:tcW w:w="152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77CA07" w14:textId="77777777" w:rsidR="001F3E4D" w:rsidRPr="0032393E" w:rsidRDefault="001F3E4D" w:rsidP="001904FE">
            <w:pPr>
              <w:pStyle w:val="Tabletext"/>
              <w:rPr>
                <w:rFonts w:cstheme="minorHAnsi"/>
                <w:b/>
                <w:sz w:val="18"/>
                <w:szCs w:val="18"/>
                <w:lang w:val="fr-FR"/>
              </w:rPr>
            </w:pPr>
            <w:r w:rsidRPr="0032393E">
              <w:rPr>
                <w:rFonts w:cstheme="minorHAnsi"/>
                <w:b/>
                <w:sz w:val="18"/>
                <w:szCs w:val="18"/>
                <w:lang w:val="fr-FR"/>
              </w:rPr>
              <w:t>Pays bénéficiaires (y compris d'autres régions)</w:t>
            </w:r>
          </w:p>
        </w:tc>
        <w:tc>
          <w:tcPr>
            <w:tcW w:w="12627"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8E5830" w14:textId="663B4DF1" w:rsidR="001F3E4D" w:rsidRPr="0032393E" w:rsidRDefault="001F3E4D" w:rsidP="001904FE">
            <w:pPr>
              <w:pStyle w:val="Tabletext"/>
              <w:rPr>
                <w:rFonts w:cstheme="minorHAnsi"/>
                <w:sz w:val="18"/>
                <w:szCs w:val="18"/>
                <w:lang w:val="fr-FR"/>
              </w:rPr>
            </w:pPr>
            <w:r w:rsidRPr="0032393E">
              <w:rPr>
                <w:rFonts w:cstheme="minorHAnsi"/>
                <w:sz w:val="18"/>
                <w:szCs w:val="18"/>
                <w:lang w:val="fr-FR"/>
              </w:rPr>
              <w:t>République d'Albanie, République d'Arménie, Bénin, Bosnie-Herzégovine, Burkina Faso, République de Cabo Verde, Côte d'Ivoire, Gambie, Géorgie, Ghana, Guinée, Guinée-Bissau, République du Libéria, République du Mali, République de Moldova, Monténégro, Niger, Nigéria, République de Macédoine du Nord, République du Sénégal, République de Serbie, Sierra Leone, République togolaise, Ukraine</w:t>
            </w:r>
          </w:p>
        </w:tc>
      </w:tr>
      <w:tr w:rsidR="001F3E4D" w:rsidRPr="0032393E" w14:paraId="106DA570" w14:textId="77777777" w:rsidTr="00CE6D80">
        <w:tc>
          <w:tcPr>
            <w:tcW w:w="152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28C292" w14:textId="77777777" w:rsidR="001F3E4D" w:rsidRPr="0032393E" w:rsidRDefault="001F3E4D" w:rsidP="001904FE">
            <w:pPr>
              <w:pStyle w:val="Tabletext"/>
              <w:rPr>
                <w:rFonts w:cstheme="minorHAnsi"/>
                <w:b/>
                <w:sz w:val="18"/>
                <w:szCs w:val="18"/>
                <w:lang w:val="fr-FR"/>
              </w:rPr>
            </w:pPr>
            <w:r w:rsidRPr="0032393E">
              <w:rPr>
                <w:rFonts w:cstheme="minorHAnsi"/>
                <w:b/>
                <w:sz w:val="18"/>
                <w:szCs w:val="18"/>
                <w:lang w:val="fr-FR"/>
              </w:rPr>
              <w:t>Résultats attendus et réalisations</w:t>
            </w:r>
          </w:p>
        </w:tc>
        <w:tc>
          <w:tcPr>
            <w:tcW w:w="12627"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9BD03F4" w14:textId="77777777" w:rsidR="001F3E4D" w:rsidRPr="0032393E" w:rsidRDefault="001F3E4D" w:rsidP="001904FE">
            <w:pPr>
              <w:pStyle w:val="Tabletext"/>
              <w:rPr>
                <w:rFonts w:cstheme="minorHAnsi"/>
                <w:sz w:val="18"/>
                <w:szCs w:val="18"/>
                <w:lang w:val="fr-FR"/>
              </w:rPr>
            </w:pPr>
            <w:r w:rsidRPr="0032393E">
              <w:rPr>
                <w:rFonts w:cstheme="minorHAnsi"/>
                <w:sz w:val="18"/>
                <w:szCs w:val="18"/>
                <w:lang w:val="fr-FR"/>
              </w:rPr>
              <w:t>Le projet a permis d'obtenir les résultats suivants:</w:t>
            </w:r>
          </w:p>
          <w:p w14:paraId="534D61DC" w14:textId="65305BB8" w:rsidR="001F3E4D" w:rsidRPr="0032393E" w:rsidRDefault="001F3E4D" w:rsidP="00720B6F">
            <w:pPr>
              <w:pStyle w:val="enumlev1"/>
              <w:tabs>
                <w:tab w:val="clear" w:pos="1134"/>
              </w:tabs>
              <w:spacing w:before="40" w:after="40"/>
              <w:ind w:left="454" w:hanging="454"/>
              <w:rPr>
                <w:sz w:val="18"/>
                <w:szCs w:val="18"/>
                <w:lang w:val="fr-FR"/>
              </w:rPr>
            </w:pPr>
            <w:r w:rsidRPr="0032393E">
              <w:rPr>
                <w:rFonts w:cstheme="minorHAnsi"/>
                <w:sz w:val="18"/>
                <w:szCs w:val="18"/>
                <w:lang w:val="fr-FR"/>
              </w:rPr>
              <w:t>–</w:t>
            </w:r>
            <w:r w:rsidRPr="0032393E">
              <w:rPr>
                <w:rFonts w:cstheme="minorHAnsi"/>
                <w:sz w:val="18"/>
                <w:szCs w:val="18"/>
                <w:lang w:val="fr-FR"/>
              </w:rPr>
              <w:tab/>
              <w:t xml:space="preserve">Produit 1: </w:t>
            </w:r>
            <w:r w:rsidR="00720B6F" w:rsidRPr="0032393E">
              <w:rPr>
                <w:rFonts w:cstheme="minorHAnsi"/>
                <w:sz w:val="18"/>
                <w:szCs w:val="18"/>
                <w:lang w:val="fr-FR"/>
              </w:rPr>
              <w:t>p</w:t>
            </w:r>
            <w:r w:rsidRPr="0032393E">
              <w:rPr>
                <w:rFonts w:cstheme="minorHAnsi"/>
                <w:sz w:val="18"/>
                <w:szCs w:val="18"/>
                <w:lang w:val="fr-FR"/>
              </w:rPr>
              <w:t xml:space="preserve">arcours de formation sur mesure et de modules de formation en ligne et sur place: 1) 100 femmes ont suivi le programme spécifique au secteur; 2) réalisation </w:t>
            </w:r>
            <w:r w:rsidRPr="0032393E">
              <w:rPr>
                <w:sz w:val="18"/>
                <w:szCs w:val="18"/>
                <w:lang w:val="fr-FR"/>
              </w:rPr>
              <w:t>de trois exercices stratégiques et simulations d'intervention en cas d'incident sur le terrain dans le cadre de rencontres entre professionnels; 3) organisation de deux séances sur le développement des compétences générales.</w:t>
            </w:r>
          </w:p>
          <w:p w14:paraId="5AB013EE" w14:textId="0837C9E2" w:rsidR="001F3E4D" w:rsidRPr="0032393E" w:rsidRDefault="001F3E4D" w:rsidP="00720B6F">
            <w:pPr>
              <w:pStyle w:val="enumlev1"/>
              <w:tabs>
                <w:tab w:val="clear" w:pos="1134"/>
              </w:tabs>
              <w:spacing w:before="40" w:after="40"/>
              <w:ind w:left="454" w:hanging="454"/>
              <w:rPr>
                <w:sz w:val="18"/>
                <w:szCs w:val="18"/>
                <w:lang w:val="fr-FR"/>
              </w:rPr>
            </w:pPr>
            <w:r w:rsidRPr="0032393E">
              <w:rPr>
                <w:sz w:val="18"/>
                <w:szCs w:val="18"/>
                <w:lang w:val="fr-FR"/>
              </w:rPr>
              <w:t>–</w:t>
            </w:r>
            <w:r w:rsidRPr="0032393E">
              <w:rPr>
                <w:sz w:val="18"/>
                <w:szCs w:val="18"/>
                <w:lang w:val="fr-FR"/>
              </w:rPr>
              <w:tab/>
              <w:t xml:space="preserve">Produit 2: </w:t>
            </w:r>
            <w:r w:rsidR="00720B6F" w:rsidRPr="0032393E">
              <w:rPr>
                <w:sz w:val="18"/>
                <w:szCs w:val="18"/>
                <w:lang w:val="fr-FR"/>
              </w:rPr>
              <w:t>p</w:t>
            </w:r>
            <w:r w:rsidRPr="0032393E">
              <w:rPr>
                <w:sz w:val="18"/>
                <w:szCs w:val="18"/>
                <w:lang w:val="fr-FR"/>
              </w:rPr>
              <w:t>résentation de modèles féminins et possibilités d'établir des contacts: organisation de trois rencontres entre professionnels comprenant des conférences inspirantes et des visites guidées.</w:t>
            </w:r>
          </w:p>
          <w:p w14:paraId="2FF97797" w14:textId="7DB189D9" w:rsidR="001F3E4D" w:rsidRPr="0032393E" w:rsidRDefault="001F3E4D" w:rsidP="00720B6F">
            <w:pPr>
              <w:pStyle w:val="enumlev1"/>
              <w:tabs>
                <w:tab w:val="clear" w:pos="1134"/>
              </w:tabs>
              <w:spacing w:before="40" w:after="40"/>
              <w:ind w:left="454" w:hanging="454"/>
              <w:rPr>
                <w:rStyle w:val="sceditor-selection"/>
                <w:rFonts w:cstheme="minorHAnsi"/>
                <w:sz w:val="18"/>
                <w:szCs w:val="18"/>
                <w:lang w:val="fr-FR"/>
              </w:rPr>
            </w:pPr>
            <w:r w:rsidRPr="0032393E">
              <w:rPr>
                <w:sz w:val="18"/>
                <w:szCs w:val="18"/>
                <w:lang w:val="fr-FR"/>
              </w:rPr>
              <w:t>–</w:t>
            </w:r>
            <w:r w:rsidRPr="0032393E">
              <w:rPr>
                <w:sz w:val="18"/>
                <w:szCs w:val="18"/>
                <w:lang w:val="fr-FR"/>
              </w:rPr>
              <w:tab/>
              <w:t xml:space="preserve">Produit 3: </w:t>
            </w:r>
            <w:r w:rsidR="00720B6F" w:rsidRPr="0032393E">
              <w:rPr>
                <w:sz w:val="18"/>
                <w:szCs w:val="18"/>
                <w:lang w:val="fr-FR"/>
              </w:rPr>
              <w:t>s</w:t>
            </w:r>
            <w:r w:rsidRPr="0032393E">
              <w:rPr>
                <w:sz w:val="18"/>
                <w:szCs w:val="18"/>
                <w:lang w:val="fr-FR"/>
              </w:rPr>
              <w:t>éances</w:t>
            </w:r>
            <w:r w:rsidRPr="0032393E">
              <w:rPr>
                <w:rFonts w:cstheme="minorHAnsi"/>
                <w:sz w:val="18"/>
                <w:szCs w:val="18"/>
                <w:lang w:val="fr-FR"/>
              </w:rPr>
              <w:t xml:space="preserve"> de mentorat guidé et aide au développement de carrière à l'intention des participants au programme, afin de renforcer les effets à long terme des activités mises en œuvre.</w:t>
            </w:r>
          </w:p>
        </w:tc>
      </w:tr>
      <w:tr w:rsidR="001F3E4D" w:rsidRPr="0032393E" w14:paraId="4B3ADD5B" w14:textId="77777777" w:rsidTr="00CE6D80">
        <w:tc>
          <w:tcPr>
            <w:tcW w:w="14152"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707B66" w14:textId="77777777" w:rsidR="001F3E4D" w:rsidRPr="0032393E" w:rsidRDefault="001F3E4D" w:rsidP="00FA2A06">
            <w:pPr>
              <w:pStyle w:val="Tabletext"/>
              <w:spacing w:before="0" w:after="0"/>
              <w:rPr>
                <w:rFonts w:cstheme="minorHAnsi"/>
                <w:b/>
                <w:sz w:val="16"/>
                <w:szCs w:val="16"/>
                <w:lang w:val="fr-FR"/>
              </w:rPr>
            </w:pPr>
          </w:p>
        </w:tc>
      </w:tr>
      <w:tr w:rsidR="001F3E4D" w:rsidRPr="0032393E" w14:paraId="258F44A9" w14:textId="77777777" w:rsidTr="00CE6D80">
        <w:tc>
          <w:tcPr>
            <w:tcW w:w="152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4ADC14" w14:textId="77777777" w:rsidR="001F3E4D" w:rsidRPr="0032393E" w:rsidRDefault="001F3E4D" w:rsidP="00FA2A06">
            <w:pPr>
              <w:pStyle w:val="Tabletext"/>
              <w:spacing w:before="20" w:after="20"/>
              <w:jc w:val="center"/>
              <w:rPr>
                <w:rFonts w:cstheme="minorHAnsi"/>
                <w:b/>
                <w:sz w:val="18"/>
                <w:szCs w:val="18"/>
                <w:lang w:val="fr-FR"/>
              </w:rPr>
            </w:pPr>
            <w:r w:rsidRPr="0032393E">
              <w:rPr>
                <w:rFonts w:cstheme="minorHAnsi"/>
                <w:b/>
                <w:sz w:val="18"/>
                <w:szCs w:val="18"/>
                <w:lang w:val="fr-FR"/>
              </w:rPr>
              <w:lastRenderedPageBreak/>
              <w:t>7GLO24146</w:t>
            </w:r>
          </w:p>
        </w:tc>
        <w:tc>
          <w:tcPr>
            <w:tcW w:w="320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E9B3F2" w14:textId="77777777" w:rsidR="001F3E4D" w:rsidRPr="0032393E" w:rsidRDefault="001F3E4D" w:rsidP="00FA2A06">
            <w:pPr>
              <w:pStyle w:val="Tabletext"/>
              <w:spacing w:before="20" w:after="20"/>
              <w:rPr>
                <w:rFonts w:cstheme="minorHAnsi"/>
                <w:sz w:val="18"/>
                <w:szCs w:val="18"/>
                <w:lang w:val="fr-FR"/>
              </w:rPr>
            </w:pPr>
            <w:r w:rsidRPr="0032393E">
              <w:rPr>
                <w:rFonts w:cstheme="minorHAnsi"/>
                <w:sz w:val="18"/>
                <w:szCs w:val="18"/>
                <w:lang w:val="fr-FR"/>
              </w:rPr>
              <w:t>Deuxième phase du projet "La cybersécurité au service du bien social" (MSIT)</w:t>
            </w:r>
          </w:p>
        </w:tc>
        <w:tc>
          <w:tcPr>
            <w:tcW w:w="162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A92C18" w14:textId="77777777" w:rsidR="001F3E4D" w:rsidRPr="0032393E" w:rsidRDefault="001F3E4D" w:rsidP="00FA2A06">
            <w:pPr>
              <w:pStyle w:val="Tabletext"/>
              <w:spacing w:before="20" w:after="20"/>
              <w:jc w:val="center"/>
              <w:rPr>
                <w:rFonts w:cstheme="minorHAnsi"/>
                <w:sz w:val="18"/>
                <w:szCs w:val="18"/>
                <w:lang w:val="fr-FR"/>
              </w:rPr>
            </w:pPr>
            <w:r w:rsidRPr="0032393E">
              <w:rPr>
                <w:rFonts w:cstheme="minorHAnsi"/>
                <w:sz w:val="18"/>
                <w:szCs w:val="18"/>
                <w:lang w:val="fr-FR"/>
              </w:rPr>
              <w:t>1er janvier 2025</w:t>
            </w:r>
          </w:p>
        </w:tc>
        <w:tc>
          <w:tcPr>
            <w:tcW w:w="161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0D851C" w14:textId="77777777" w:rsidR="001F3E4D" w:rsidRPr="0032393E" w:rsidRDefault="001F3E4D" w:rsidP="00FA2A06">
            <w:pPr>
              <w:pStyle w:val="Tabletext"/>
              <w:spacing w:before="20" w:after="20"/>
              <w:jc w:val="center"/>
              <w:rPr>
                <w:rFonts w:cstheme="minorHAnsi"/>
                <w:sz w:val="18"/>
                <w:szCs w:val="18"/>
                <w:lang w:val="fr-FR"/>
              </w:rPr>
            </w:pPr>
            <w:r w:rsidRPr="0032393E">
              <w:rPr>
                <w:rFonts w:cstheme="minorHAnsi"/>
                <w:sz w:val="18"/>
                <w:szCs w:val="18"/>
                <w:lang w:val="fr-FR"/>
              </w:rPr>
              <w:t>31 décembre 2026</w:t>
            </w:r>
          </w:p>
        </w:tc>
        <w:tc>
          <w:tcPr>
            <w:tcW w:w="126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B86EB2" w14:textId="77777777" w:rsidR="001F3E4D" w:rsidRPr="0032393E" w:rsidRDefault="001F3E4D" w:rsidP="00FA2A06">
            <w:pPr>
              <w:pStyle w:val="Tabletext"/>
              <w:spacing w:before="20" w:after="20"/>
              <w:jc w:val="center"/>
              <w:rPr>
                <w:rFonts w:cstheme="minorHAnsi"/>
                <w:sz w:val="18"/>
                <w:szCs w:val="18"/>
                <w:lang w:val="fr-FR"/>
              </w:rPr>
            </w:pPr>
            <w:r w:rsidRPr="0032393E">
              <w:rPr>
                <w:rFonts w:cstheme="minorHAnsi"/>
                <w:sz w:val="18"/>
                <w:szCs w:val="18"/>
                <w:lang w:val="fr-FR"/>
              </w:rPr>
              <w:t>En cours</w:t>
            </w:r>
          </w:p>
        </w:tc>
        <w:tc>
          <w:tcPr>
            <w:tcW w:w="102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7B6F3D" w14:textId="77777777" w:rsidR="001F3E4D" w:rsidRPr="0032393E" w:rsidRDefault="001F3E4D" w:rsidP="00FA2A06">
            <w:pPr>
              <w:pStyle w:val="Tabletext"/>
              <w:spacing w:before="20" w:after="20"/>
              <w:jc w:val="center"/>
              <w:rPr>
                <w:rFonts w:cstheme="minorHAnsi"/>
                <w:sz w:val="18"/>
                <w:szCs w:val="18"/>
                <w:lang w:val="fr-FR"/>
              </w:rPr>
            </w:pPr>
            <w:r w:rsidRPr="0032393E">
              <w:rPr>
                <w:rFonts w:cstheme="minorHAnsi"/>
                <w:sz w:val="18"/>
                <w:szCs w:val="18"/>
                <w:lang w:val="fr-FR"/>
              </w:rPr>
              <w:t>265 200</w:t>
            </w:r>
          </w:p>
        </w:tc>
        <w:tc>
          <w:tcPr>
            <w:tcW w:w="233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67696D" w14:textId="77777777" w:rsidR="001F3E4D" w:rsidRPr="0032393E" w:rsidRDefault="001F3E4D" w:rsidP="00FA2A06">
            <w:pPr>
              <w:pStyle w:val="Tabletext"/>
              <w:spacing w:before="20" w:after="20"/>
              <w:jc w:val="center"/>
              <w:rPr>
                <w:rFonts w:cstheme="minorHAnsi"/>
                <w:sz w:val="18"/>
                <w:szCs w:val="18"/>
                <w:lang w:val="fr-FR"/>
              </w:rPr>
            </w:pPr>
            <w:r w:rsidRPr="0032393E">
              <w:rPr>
                <w:rFonts w:cstheme="minorHAnsi"/>
                <w:sz w:val="18"/>
                <w:szCs w:val="18"/>
                <w:lang w:val="fr-FR"/>
              </w:rPr>
              <w:t>Ministère des sciences et des TIC (MSIT) de la République de Corée</w:t>
            </w:r>
          </w:p>
        </w:tc>
        <w:tc>
          <w:tcPr>
            <w:tcW w:w="156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0DD1ED" w14:textId="77777777" w:rsidR="001F3E4D" w:rsidRPr="0032393E" w:rsidRDefault="001F3E4D" w:rsidP="00FA2A06">
            <w:pPr>
              <w:pStyle w:val="Tabletext"/>
              <w:spacing w:before="20" w:after="20"/>
              <w:rPr>
                <w:rFonts w:cstheme="minorHAnsi"/>
                <w:sz w:val="18"/>
                <w:szCs w:val="18"/>
                <w:lang w:val="fr-FR"/>
              </w:rPr>
            </w:pPr>
            <w:r w:rsidRPr="0032393E">
              <w:rPr>
                <w:rFonts w:cstheme="minorHAnsi"/>
                <w:sz w:val="18"/>
                <w:szCs w:val="18"/>
                <w:lang w:val="fr-FR"/>
              </w:rPr>
              <w:t>Rés. 16 de la CMDT</w:t>
            </w:r>
          </w:p>
          <w:p w14:paraId="373B2852" w14:textId="77777777" w:rsidR="001F3E4D" w:rsidRPr="0032393E" w:rsidRDefault="001F3E4D" w:rsidP="00FA2A06">
            <w:pPr>
              <w:pStyle w:val="Tabletext"/>
              <w:spacing w:before="20" w:after="20"/>
              <w:rPr>
                <w:rFonts w:cstheme="minorHAnsi"/>
                <w:sz w:val="18"/>
                <w:szCs w:val="18"/>
                <w:lang w:val="fr-FR"/>
              </w:rPr>
            </w:pPr>
            <w:r w:rsidRPr="0032393E">
              <w:rPr>
                <w:rFonts w:cstheme="minorHAnsi"/>
                <w:sz w:val="18"/>
                <w:szCs w:val="18"/>
                <w:lang w:val="fr-FR"/>
              </w:rPr>
              <w:t>Rés. 45 de la CMDT</w:t>
            </w:r>
          </w:p>
          <w:p w14:paraId="225F0757" w14:textId="7386A69B" w:rsidR="001F3E4D" w:rsidRPr="0032393E" w:rsidRDefault="001F3E4D" w:rsidP="00FA2A06">
            <w:pPr>
              <w:pStyle w:val="Tabletext"/>
              <w:spacing w:before="20" w:after="20"/>
              <w:rPr>
                <w:rFonts w:cstheme="minorHAnsi"/>
                <w:sz w:val="18"/>
                <w:szCs w:val="18"/>
                <w:lang w:val="fr-FR"/>
              </w:rPr>
            </w:pPr>
            <w:r w:rsidRPr="0032393E">
              <w:rPr>
                <w:rFonts w:cstheme="minorHAnsi"/>
                <w:sz w:val="18"/>
                <w:szCs w:val="18"/>
                <w:lang w:val="fr-FR"/>
              </w:rPr>
              <w:t>Rés. 69 de la CMDT</w:t>
            </w:r>
          </w:p>
        </w:tc>
      </w:tr>
      <w:tr w:rsidR="001F3E4D" w:rsidRPr="0032393E" w14:paraId="7315E8DA" w14:textId="77777777" w:rsidTr="00CE6D80">
        <w:tc>
          <w:tcPr>
            <w:tcW w:w="152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49DBD8" w14:textId="77777777" w:rsidR="001F3E4D" w:rsidRPr="0032393E" w:rsidRDefault="001F3E4D" w:rsidP="00FA2A06">
            <w:pPr>
              <w:pStyle w:val="Tabletext"/>
              <w:spacing w:before="20" w:after="20"/>
              <w:rPr>
                <w:rFonts w:cstheme="minorHAnsi"/>
                <w:b/>
                <w:sz w:val="18"/>
                <w:szCs w:val="18"/>
                <w:lang w:val="fr-FR"/>
              </w:rPr>
            </w:pPr>
            <w:r w:rsidRPr="0032393E">
              <w:rPr>
                <w:rFonts w:cstheme="minorHAnsi"/>
                <w:b/>
                <w:sz w:val="18"/>
                <w:szCs w:val="18"/>
                <w:lang w:val="fr-FR"/>
              </w:rPr>
              <w:t xml:space="preserve">Pays bénéficiaires </w:t>
            </w:r>
            <w:r w:rsidRPr="0032393E">
              <w:rPr>
                <w:rFonts w:cstheme="minorHAnsi"/>
                <w:bCs/>
                <w:sz w:val="18"/>
                <w:szCs w:val="18"/>
                <w:lang w:val="fr-FR"/>
              </w:rPr>
              <w:t>(y compris d'autres régions)</w:t>
            </w:r>
          </w:p>
        </w:tc>
        <w:tc>
          <w:tcPr>
            <w:tcW w:w="12627"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8395C8" w14:textId="29434132" w:rsidR="001F3E4D" w:rsidRPr="0032393E" w:rsidRDefault="001F3E4D" w:rsidP="00FA2A06">
            <w:pPr>
              <w:pStyle w:val="Tabletext"/>
              <w:spacing w:before="20" w:after="20"/>
              <w:rPr>
                <w:rFonts w:cstheme="minorHAnsi"/>
                <w:sz w:val="18"/>
                <w:szCs w:val="18"/>
                <w:lang w:val="fr-FR"/>
              </w:rPr>
            </w:pPr>
            <w:r w:rsidRPr="0032393E">
              <w:rPr>
                <w:rFonts w:cstheme="minorHAnsi"/>
                <w:sz w:val="18"/>
                <w:szCs w:val="18"/>
                <w:lang w:val="fr-FR"/>
              </w:rPr>
              <w:t xml:space="preserve">Afghanistan, Angola, Antigua-et-Barbuda, Commonwealth des Bahamas, République populaire du Bangladesh, Barbade, Belize, Bénin, Burkina Faso, Burundi, Royaume du Cambodge, Cabo Verde, République Centrafricaine, Tchad, Union des Comores, Cuba, République démocratique du Congo, Djibouti, Commonwealth de Dominique, </w:t>
            </w:r>
            <w:r w:rsidR="00C758A2" w:rsidRPr="0032393E">
              <w:rPr>
                <w:rFonts w:cstheme="minorHAnsi"/>
                <w:sz w:val="18"/>
                <w:szCs w:val="18"/>
                <w:lang w:val="fr-FR"/>
              </w:rPr>
              <w:t>Érythrée</w:t>
            </w:r>
            <w:r w:rsidRPr="0032393E">
              <w:rPr>
                <w:rFonts w:cstheme="minorHAnsi"/>
                <w:sz w:val="18"/>
                <w:szCs w:val="18"/>
                <w:lang w:val="fr-FR"/>
              </w:rPr>
              <w:t xml:space="preserve">, Éthiopie, République des Fidji, Gambie, Grenade, République de Guinée, République de Guinée-Bissau, Guyana, Haïti, Jamaïque, République de Kiribati, République démocratique populaire Lao, Lesotho, Libéria, République de Madagascar, République des Maldives, Mali, République des Iles Marshall, République islamique de Mauritanie, République de Maurice, </w:t>
            </w:r>
            <w:r w:rsidR="00853D79" w:rsidRPr="0032393E">
              <w:rPr>
                <w:rFonts w:cstheme="minorHAnsi"/>
                <w:sz w:val="18"/>
                <w:szCs w:val="18"/>
                <w:lang w:val="fr-FR"/>
              </w:rPr>
              <w:t>É</w:t>
            </w:r>
            <w:r w:rsidRPr="0032393E">
              <w:rPr>
                <w:rFonts w:cstheme="minorHAnsi"/>
                <w:sz w:val="18"/>
                <w:szCs w:val="18"/>
                <w:lang w:val="fr-FR"/>
              </w:rPr>
              <w:t xml:space="preserve">tats fédérés de Micronésie, Mozambique, Union du Myanmar, République de Nauru, Népal, Niger, République des Palaos, Papouasie-Nouvelle-Guinée, Rwanda, Fédération de Saint-Kitts-et-Nevis, Sainte-Lucie, Saint-Vincent-et-les-Grenadines, </w:t>
            </w:r>
            <w:r w:rsidR="00853D79" w:rsidRPr="0032393E">
              <w:rPr>
                <w:rFonts w:cstheme="minorHAnsi"/>
                <w:sz w:val="18"/>
                <w:szCs w:val="18"/>
                <w:lang w:val="fr-FR"/>
              </w:rPr>
              <w:t>É</w:t>
            </w:r>
            <w:r w:rsidRPr="0032393E">
              <w:rPr>
                <w:rFonts w:cstheme="minorHAnsi"/>
                <w:sz w:val="18"/>
                <w:szCs w:val="18"/>
                <w:lang w:val="fr-FR"/>
              </w:rPr>
              <w:t>tat indépendant du Samoa, Sao Tomé-et-Principe, Sénégal, République des Seychelles, Sierra Leone, République de Singapour, Îles Salomon, Somalie, République du Soudan du Sud, République du Soudan, République</w:t>
            </w:r>
            <w:r w:rsidR="0004004E" w:rsidRPr="0032393E">
              <w:rPr>
                <w:rFonts w:cstheme="minorHAnsi"/>
                <w:sz w:val="18"/>
                <w:szCs w:val="18"/>
                <w:lang w:val="fr-FR"/>
              </w:rPr>
              <w:noBreakHyphen/>
            </w:r>
            <w:r w:rsidRPr="0032393E">
              <w:rPr>
                <w:rFonts w:cstheme="minorHAnsi"/>
                <w:sz w:val="18"/>
                <w:szCs w:val="18"/>
                <w:lang w:val="fr-FR"/>
              </w:rPr>
              <w:t>Unie de Tanzanie, République démocratique du Timor-Leste, Togo, Royaume des Tonga, Trinité-et-Tobago, Tuvalu, Ouganda, République de Vanuatu, République du Yémen, Zambie</w:t>
            </w:r>
          </w:p>
        </w:tc>
      </w:tr>
      <w:tr w:rsidR="001F3E4D" w:rsidRPr="0032393E" w14:paraId="0D2EB84B" w14:textId="77777777" w:rsidTr="00CE6D80">
        <w:tc>
          <w:tcPr>
            <w:tcW w:w="152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92F32D" w14:textId="77777777" w:rsidR="001F3E4D" w:rsidRPr="0032393E" w:rsidRDefault="001F3E4D" w:rsidP="00FA2A06">
            <w:pPr>
              <w:pStyle w:val="Tabletext"/>
              <w:spacing w:before="20" w:after="20"/>
              <w:rPr>
                <w:rFonts w:cstheme="minorHAnsi"/>
                <w:b/>
                <w:sz w:val="18"/>
                <w:szCs w:val="18"/>
                <w:lang w:val="fr-FR"/>
              </w:rPr>
            </w:pPr>
            <w:r w:rsidRPr="0032393E">
              <w:rPr>
                <w:rFonts w:cstheme="minorHAnsi"/>
                <w:b/>
                <w:sz w:val="18"/>
                <w:szCs w:val="18"/>
                <w:lang w:val="fr-FR"/>
              </w:rPr>
              <w:t>Résultats attendus et réalisations</w:t>
            </w:r>
          </w:p>
        </w:tc>
        <w:tc>
          <w:tcPr>
            <w:tcW w:w="12627"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87C21D" w14:textId="77777777" w:rsidR="001F3E4D" w:rsidRPr="0032393E" w:rsidRDefault="001F3E4D" w:rsidP="00FA2A06">
            <w:pPr>
              <w:pStyle w:val="Tabletext"/>
              <w:spacing w:before="20" w:after="20"/>
              <w:rPr>
                <w:rFonts w:cstheme="minorHAnsi"/>
                <w:sz w:val="18"/>
                <w:szCs w:val="18"/>
                <w:lang w:val="fr-FR"/>
              </w:rPr>
            </w:pPr>
            <w:r w:rsidRPr="0032393E">
              <w:rPr>
                <w:rFonts w:cstheme="minorHAnsi"/>
                <w:sz w:val="18"/>
                <w:szCs w:val="18"/>
                <w:lang w:val="fr-FR"/>
              </w:rPr>
              <w:t>Le projet en cours de mise en œuvre vise à toucher de nouveaux pays bénéficiaires appartenant aux PMA et aux PEID grâce à la fourniture efficace d'outils et de services de cybersécurité proposés par les Membres du Secteur de l'UIT-D. En outre, le projet a pour objectif l'établissement d'au moins 20 rapports d'évaluation sur l'Indice mondial de cybersécurité (GCI) et l'organisation d'au moins trois séances de formation dans des domaines tels que l'intervention en cas d'incident, la gouvernance de la cybersécurité, la stratégie nationale de cybersécurité et le développement des compétences. Il est prévu d'organiser, dans ce cadre, au moins un cyberexercice adapté aux menaces spécifiques auxquelles sont confrontés les PMA, et de proposer au moins dix bourses à des professionnels de la cybersécurité et à des représentants gouvernementaux des PMA.</w:t>
            </w:r>
          </w:p>
        </w:tc>
      </w:tr>
      <w:tr w:rsidR="001F3E4D" w:rsidRPr="0032393E" w14:paraId="1E1888DE" w14:textId="77777777" w:rsidTr="00CE6D80">
        <w:tc>
          <w:tcPr>
            <w:tcW w:w="14152"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60BBFC" w14:textId="0FB279D4" w:rsidR="001F3E4D" w:rsidRPr="0032393E" w:rsidRDefault="001F3E4D" w:rsidP="00FA2A06">
            <w:pPr>
              <w:pStyle w:val="Tabletext"/>
              <w:spacing w:before="0" w:after="0"/>
              <w:rPr>
                <w:rFonts w:cstheme="minorHAnsi"/>
                <w:b/>
                <w:sz w:val="18"/>
                <w:szCs w:val="18"/>
                <w:lang w:val="fr-FR"/>
              </w:rPr>
            </w:pPr>
          </w:p>
        </w:tc>
      </w:tr>
      <w:tr w:rsidR="001F3E4D" w:rsidRPr="0032393E" w14:paraId="2FBABAE4" w14:textId="77777777" w:rsidTr="00CE6D80">
        <w:tc>
          <w:tcPr>
            <w:tcW w:w="152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4769B7" w14:textId="77777777" w:rsidR="001F3E4D" w:rsidRPr="0032393E" w:rsidRDefault="001F3E4D" w:rsidP="00FA2A06">
            <w:pPr>
              <w:pStyle w:val="Tabletext"/>
              <w:spacing w:before="20" w:after="20"/>
              <w:jc w:val="center"/>
              <w:rPr>
                <w:rFonts w:cstheme="minorHAnsi"/>
                <w:b/>
                <w:sz w:val="18"/>
                <w:szCs w:val="18"/>
                <w:lang w:val="fr-FR"/>
              </w:rPr>
            </w:pPr>
            <w:r w:rsidRPr="0032393E">
              <w:rPr>
                <w:rFonts w:cstheme="minorHAnsi"/>
                <w:b/>
                <w:sz w:val="18"/>
                <w:szCs w:val="18"/>
                <w:lang w:val="fr-FR"/>
              </w:rPr>
              <w:t>9GLO21112</w:t>
            </w:r>
          </w:p>
        </w:tc>
        <w:tc>
          <w:tcPr>
            <w:tcW w:w="320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AF6CBF" w14:textId="77777777" w:rsidR="001F3E4D" w:rsidRPr="0032393E" w:rsidRDefault="001F3E4D" w:rsidP="00FA2A06">
            <w:pPr>
              <w:pStyle w:val="Tabletext"/>
              <w:spacing w:before="20" w:after="20"/>
              <w:rPr>
                <w:rFonts w:cstheme="minorHAnsi"/>
                <w:sz w:val="18"/>
                <w:szCs w:val="18"/>
                <w:lang w:val="fr-FR"/>
              </w:rPr>
            </w:pPr>
            <w:r w:rsidRPr="0032393E">
              <w:rPr>
                <w:rFonts w:cstheme="minorHAnsi"/>
                <w:sz w:val="18"/>
                <w:szCs w:val="18"/>
                <w:lang w:val="fr-FR"/>
              </w:rPr>
              <w:t>Créer un cyberespace sain et sécurisé au profit des enfants</w:t>
            </w:r>
          </w:p>
        </w:tc>
        <w:tc>
          <w:tcPr>
            <w:tcW w:w="162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EB9801" w14:textId="77777777" w:rsidR="001F3E4D" w:rsidRPr="0032393E" w:rsidRDefault="001F3E4D" w:rsidP="00FA2A06">
            <w:pPr>
              <w:pStyle w:val="Tabletext"/>
              <w:spacing w:before="20" w:after="20"/>
              <w:jc w:val="center"/>
              <w:rPr>
                <w:rFonts w:cstheme="minorHAnsi"/>
                <w:sz w:val="18"/>
                <w:szCs w:val="18"/>
                <w:lang w:val="fr-FR"/>
              </w:rPr>
            </w:pPr>
            <w:r w:rsidRPr="0032393E">
              <w:rPr>
                <w:rFonts w:cstheme="minorHAnsi"/>
                <w:sz w:val="18"/>
                <w:szCs w:val="18"/>
                <w:lang w:val="fr-FR"/>
              </w:rPr>
              <w:t>1er août 2021</w:t>
            </w:r>
          </w:p>
        </w:tc>
        <w:tc>
          <w:tcPr>
            <w:tcW w:w="161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33362D" w14:textId="77777777" w:rsidR="001F3E4D" w:rsidRPr="0032393E" w:rsidRDefault="001F3E4D" w:rsidP="00FA2A06">
            <w:pPr>
              <w:pStyle w:val="Tabletext"/>
              <w:spacing w:before="20" w:after="20"/>
              <w:jc w:val="center"/>
              <w:rPr>
                <w:rFonts w:cstheme="minorHAnsi"/>
                <w:sz w:val="18"/>
                <w:szCs w:val="18"/>
                <w:lang w:val="fr-FR"/>
              </w:rPr>
            </w:pPr>
            <w:r w:rsidRPr="0032393E">
              <w:rPr>
                <w:rFonts w:cstheme="minorHAnsi"/>
                <w:sz w:val="18"/>
                <w:szCs w:val="18"/>
                <w:lang w:val="fr-FR"/>
              </w:rPr>
              <w:t>31 décembre 2025</w:t>
            </w:r>
          </w:p>
        </w:tc>
        <w:tc>
          <w:tcPr>
            <w:tcW w:w="126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B2580F" w14:textId="77777777" w:rsidR="001F3E4D" w:rsidRPr="0032393E" w:rsidRDefault="001F3E4D" w:rsidP="00FA2A06">
            <w:pPr>
              <w:pStyle w:val="Tabletext"/>
              <w:spacing w:before="20" w:after="20"/>
              <w:jc w:val="center"/>
              <w:rPr>
                <w:rFonts w:cstheme="minorHAnsi"/>
                <w:sz w:val="18"/>
                <w:szCs w:val="18"/>
                <w:lang w:val="fr-FR"/>
              </w:rPr>
            </w:pPr>
            <w:r w:rsidRPr="0032393E">
              <w:rPr>
                <w:rFonts w:cstheme="minorHAnsi"/>
                <w:sz w:val="18"/>
                <w:szCs w:val="18"/>
                <w:lang w:val="fr-FR"/>
              </w:rPr>
              <w:t>En cours</w:t>
            </w:r>
          </w:p>
        </w:tc>
        <w:tc>
          <w:tcPr>
            <w:tcW w:w="102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E8E6A7" w14:textId="77777777" w:rsidR="001F3E4D" w:rsidRPr="0032393E" w:rsidRDefault="001F3E4D" w:rsidP="00FA2A06">
            <w:pPr>
              <w:pStyle w:val="Tabletext"/>
              <w:spacing w:before="20" w:after="20"/>
              <w:jc w:val="center"/>
              <w:rPr>
                <w:rFonts w:cstheme="minorHAnsi"/>
                <w:sz w:val="18"/>
                <w:szCs w:val="18"/>
                <w:lang w:val="fr-FR"/>
              </w:rPr>
            </w:pPr>
            <w:r w:rsidRPr="0032393E">
              <w:rPr>
                <w:rFonts w:cstheme="minorHAnsi"/>
                <w:sz w:val="18"/>
                <w:szCs w:val="18"/>
                <w:lang w:val="fr-FR"/>
              </w:rPr>
              <w:t>1 825 338</w:t>
            </w:r>
          </w:p>
        </w:tc>
        <w:tc>
          <w:tcPr>
            <w:tcW w:w="233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E57F25" w14:textId="77777777" w:rsidR="001F3E4D" w:rsidRPr="0032393E" w:rsidRDefault="001F3E4D" w:rsidP="00FA2A06">
            <w:pPr>
              <w:pStyle w:val="Tabletext"/>
              <w:spacing w:before="20" w:after="20"/>
              <w:jc w:val="center"/>
              <w:rPr>
                <w:rFonts w:cstheme="minorHAnsi"/>
                <w:sz w:val="18"/>
                <w:szCs w:val="18"/>
                <w:lang w:val="fr-FR"/>
              </w:rPr>
            </w:pPr>
            <w:r w:rsidRPr="0032393E">
              <w:rPr>
                <w:rFonts w:cstheme="minorHAnsi"/>
                <w:sz w:val="18"/>
                <w:szCs w:val="18"/>
                <w:lang w:val="fr-FR"/>
              </w:rPr>
              <w:t>Autorité nationale de cybersécurité (NCA) du Royaume d'Arabie saoudite</w:t>
            </w:r>
          </w:p>
        </w:tc>
        <w:tc>
          <w:tcPr>
            <w:tcW w:w="156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3D710F" w14:textId="77777777" w:rsidR="001F3E4D" w:rsidRPr="0032393E" w:rsidRDefault="001F3E4D" w:rsidP="00FA2A06">
            <w:pPr>
              <w:pStyle w:val="Tabletext"/>
              <w:spacing w:before="20" w:after="20"/>
              <w:rPr>
                <w:rFonts w:cstheme="minorHAnsi"/>
                <w:sz w:val="18"/>
                <w:szCs w:val="18"/>
                <w:lang w:val="fr-FR"/>
              </w:rPr>
            </w:pPr>
            <w:r w:rsidRPr="0032393E">
              <w:rPr>
                <w:rFonts w:cstheme="minorHAnsi"/>
                <w:sz w:val="18"/>
                <w:szCs w:val="18"/>
                <w:lang w:val="fr-FR"/>
              </w:rPr>
              <w:t>Rés. 45 de la CMDT</w:t>
            </w:r>
          </w:p>
          <w:p w14:paraId="0AF4C0AA" w14:textId="052717D5" w:rsidR="001F3E4D" w:rsidRPr="0032393E" w:rsidRDefault="001F3E4D" w:rsidP="00FA2A06">
            <w:pPr>
              <w:pStyle w:val="Tabletext"/>
              <w:spacing w:before="20" w:after="20"/>
              <w:rPr>
                <w:rFonts w:cstheme="minorHAnsi"/>
                <w:sz w:val="18"/>
                <w:szCs w:val="18"/>
                <w:lang w:val="fr-FR"/>
              </w:rPr>
            </w:pPr>
            <w:r w:rsidRPr="0032393E">
              <w:rPr>
                <w:rFonts w:cstheme="minorHAnsi"/>
                <w:sz w:val="18"/>
                <w:szCs w:val="18"/>
                <w:lang w:val="fr-FR"/>
              </w:rPr>
              <w:t>Rés. 69 de la CMDT</w:t>
            </w:r>
          </w:p>
        </w:tc>
      </w:tr>
      <w:tr w:rsidR="001F3E4D" w:rsidRPr="0032393E" w14:paraId="25C0766E" w14:textId="77777777" w:rsidTr="00CE6D80">
        <w:tc>
          <w:tcPr>
            <w:tcW w:w="152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A08B81" w14:textId="77777777" w:rsidR="001F3E4D" w:rsidRPr="0032393E" w:rsidRDefault="001F3E4D" w:rsidP="00FA2A06">
            <w:pPr>
              <w:pStyle w:val="Tabletext"/>
              <w:spacing w:before="20" w:after="20"/>
              <w:rPr>
                <w:rFonts w:cstheme="minorHAnsi"/>
                <w:b/>
                <w:sz w:val="18"/>
                <w:szCs w:val="18"/>
                <w:lang w:val="fr-FR"/>
              </w:rPr>
            </w:pPr>
            <w:r w:rsidRPr="0032393E">
              <w:rPr>
                <w:rFonts w:cstheme="minorHAnsi"/>
                <w:b/>
                <w:sz w:val="18"/>
                <w:szCs w:val="18"/>
                <w:lang w:val="fr-FR"/>
              </w:rPr>
              <w:t xml:space="preserve">Pays bénéficiaires </w:t>
            </w:r>
            <w:r w:rsidRPr="0032393E">
              <w:rPr>
                <w:rFonts w:cstheme="minorHAnsi"/>
                <w:bCs/>
                <w:sz w:val="18"/>
                <w:szCs w:val="18"/>
                <w:lang w:val="fr-FR"/>
              </w:rPr>
              <w:t>(y compris d'autres régions)</w:t>
            </w:r>
          </w:p>
        </w:tc>
        <w:tc>
          <w:tcPr>
            <w:tcW w:w="12627"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14A311" w14:textId="105053EA" w:rsidR="001F3E4D" w:rsidRPr="0032393E" w:rsidRDefault="001F3E4D" w:rsidP="00FA2A06">
            <w:pPr>
              <w:pStyle w:val="Tabletext"/>
              <w:spacing w:before="20" w:after="20"/>
              <w:rPr>
                <w:rFonts w:cstheme="minorHAnsi"/>
                <w:sz w:val="18"/>
                <w:szCs w:val="18"/>
                <w:lang w:val="fr-FR"/>
              </w:rPr>
            </w:pPr>
            <w:r w:rsidRPr="0032393E">
              <w:rPr>
                <w:rFonts w:cstheme="minorHAnsi"/>
                <w:sz w:val="18"/>
                <w:szCs w:val="18"/>
                <w:lang w:val="fr-FR"/>
              </w:rPr>
              <w:t>Albanie, Arménie, Burundi, Éthiopie, Malawi, Malte, Maroc, République d'Ouzbékistan</w:t>
            </w:r>
          </w:p>
        </w:tc>
      </w:tr>
      <w:tr w:rsidR="001F3E4D" w:rsidRPr="0032393E" w14:paraId="038B0E18" w14:textId="77777777" w:rsidTr="00CE6D80">
        <w:tc>
          <w:tcPr>
            <w:tcW w:w="152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8C16BA" w14:textId="77777777" w:rsidR="001F3E4D" w:rsidRPr="0032393E" w:rsidRDefault="001F3E4D" w:rsidP="00510A34">
            <w:pPr>
              <w:pStyle w:val="Tabletext"/>
              <w:spacing w:before="20"/>
              <w:rPr>
                <w:rFonts w:cstheme="minorHAnsi"/>
                <w:b/>
                <w:sz w:val="18"/>
                <w:szCs w:val="18"/>
                <w:lang w:val="fr-FR"/>
              </w:rPr>
            </w:pPr>
            <w:r w:rsidRPr="0032393E">
              <w:rPr>
                <w:rFonts w:cstheme="minorHAnsi"/>
                <w:b/>
                <w:sz w:val="18"/>
                <w:szCs w:val="18"/>
                <w:lang w:val="fr-FR"/>
              </w:rPr>
              <w:t>Résultats attendus et réalisations</w:t>
            </w:r>
          </w:p>
        </w:tc>
        <w:tc>
          <w:tcPr>
            <w:tcW w:w="12627"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050C353" w14:textId="74AFF8E5" w:rsidR="001F3E4D" w:rsidRPr="0032393E" w:rsidRDefault="001F3E4D" w:rsidP="00FA2A06">
            <w:pPr>
              <w:pStyle w:val="Tabletext"/>
              <w:spacing w:before="20" w:after="20"/>
              <w:rPr>
                <w:rFonts w:cstheme="minorHAnsi"/>
                <w:sz w:val="18"/>
                <w:szCs w:val="18"/>
                <w:lang w:val="fr-FR"/>
              </w:rPr>
            </w:pPr>
            <w:r w:rsidRPr="0032393E">
              <w:rPr>
                <w:rFonts w:cstheme="minorHAnsi"/>
                <w:sz w:val="18"/>
                <w:szCs w:val="18"/>
                <w:lang w:val="fr-FR"/>
              </w:rPr>
              <w:t>Diffusion et adaptation des lignes directrices relatives à la protection en ligne des enfants: a) traduction des lignes directrices relatives à la protection en ligne des enfants et des ressources connexes dans les langues nationales; b) élaboration de campagnes de sensibilisation sur les lignes directrices relatives à la protection des enfants en ligne dans les langues nationales et fourniture d'un appui à cet égard; c) organisation et mise en place de formations en présentiel et en ligne dans les langues nationales par des tiers, en fournissant une assistance technique aux parties prenantes locales.</w:t>
            </w:r>
          </w:p>
          <w:p w14:paraId="05621442" w14:textId="2583EB60" w:rsidR="001F3E4D" w:rsidRPr="0032393E" w:rsidRDefault="001F3E4D" w:rsidP="00FA2A06">
            <w:pPr>
              <w:pStyle w:val="Tabletext"/>
              <w:widowControl w:val="0"/>
              <w:spacing w:before="20"/>
              <w:rPr>
                <w:rFonts w:cstheme="minorHAnsi"/>
                <w:sz w:val="18"/>
                <w:szCs w:val="18"/>
                <w:lang w:val="fr-FR"/>
              </w:rPr>
            </w:pPr>
            <w:r w:rsidRPr="0032393E">
              <w:rPr>
                <w:rFonts w:cstheme="minorHAnsi"/>
                <w:sz w:val="18"/>
                <w:szCs w:val="18"/>
                <w:lang w:val="fr-FR"/>
              </w:rPr>
              <w:t>Programmes de formation complets: a) élaboration de séances de formation adaptables en présentiel et en ligne pour les enfants et les jeunes afin de les faire participer à la consultation et à la création conjointe de processus liés à la protection en ligne des enfants; b) mise en œuvre de programmes de "formation des formateurs" pour permettre aux parents, tuteurs, éducateurs et professionnels des TIC d'accéder à des outils de renforcement des compétences numériques en matière de sécurité par le biais de plates</w:t>
            </w:r>
            <w:r w:rsidRPr="0032393E">
              <w:rPr>
                <w:rFonts w:cstheme="minorHAnsi"/>
                <w:sz w:val="18"/>
                <w:szCs w:val="18"/>
                <w:lang w:val="fr-FR"/>
              </w:rPr>
              <w:noBreakHyphen/>
              <w:t>formes innovantes s'appuyant sur des contenus traduits; c) déploiement, suivi et évaluation des programmes de formation.</w:t>
            </w:r>
          </w:p>
          <w:p w14:paraId="1EAFD7EF" w14:textId="3DE4FA5F" w:rsidR="001F3E4D" w:rsidRPr="0032393E" w:rsidRDefault="001F3E4D" w:rsidP="001904FE">
            <w:pPr>
              <w:pStyle w:val="Tabletext"/>
              <w:rPr>
                <w:rFonts w:cstheme="minorHAnsi"/>
                <w:sz w:val="18"/>
                <w:szCs w:val="18"/>
                <w:lang w:val="fr-FR"/>
              </w:rPr>
            </w:pPr>
            <w:r w:rsidRPr="0032393E">
              <w:rPr>
                <w:rFonts w:cstheme="minorHAnsi"/>
                <w:sz w:val="18"/>
                <w:szCs w:val="18"/>
                <w:lang w:val="fr-FR"/>
              </w:rPr>
              <w:lastRenderedPageBreak/>
              <w:t>Élaboration d'outils numériques et fourniture d'un appui à cet égard: travaux de recherche-développement sur un jeu à code source ouvert pour les enfants de moins de 13 ans et d'une application mobile pour les enfants de moins de 18 ans sur la base des lignes directrices relatives à la protection en ligne des enfants, mettant en vedette Sango, la mascotte de la protection en ligne des enfants.</w:t>
            </w:r>
          </w:p>
          <w:p w14:paraId="5AFBA8E4" w14:textId="50E9963E" w:rsidR="001F3E4D" w:rsidRPr="0032393E" w:rsidRDefault="001F3E4D" w:rsidP="00FA2A06">
            <w:pPr>
              <w:pStyle w:val="Tabletext"/>
              <w:rPr>
                <w:rFonts w:cstheme="minorHAnsi"/>
                <w:sz w:val="18"/>
                <w:szCs w:val="18"/>
                <w:lang w:val="fr-FR"/>
              </w:rPr>
            </w:pPr>
            <w:r w:rsidRPr="0032393E">
              <w:rPr>
                <w:rFonts w:cstheme="minorHAnsi"/>
                <w:sz w:val="18"/>
                <w:szCs w:val="18"/>
                <w:lang w:val="fr-FR"/>
              </w:rPr>
              <w:t>Adoption de cadres nationaux: a) fourniture d'un appui à l'élaboration de projets de cadres nationaux ou à l'identification des éléments prioritaires d'un cadre national pour la protection en ligne des enfants reposant sur l'examen des cadres, politiques et réglementations existants; b) organisation de consultations avec les experts internationaux en vue de l'harmonisation des cadres nationaux; c) suivi et évaluation par rapport à la stratégie élaborée; d) définition de 10 principes mondiaux en matière de protection en ligne des enfants, en élargissant et en prenant en considération les cadres existants.</w:t>
            </w:r>
          </w:p>
        </w:tc>
      </w:tr>
      <w:tr w:rsidR="001F3E4D" w:rsidRPr="0032393E" w14:paraId="402A9A0F" w14:textId="77777777" w:rsidTr="00CE6D80">
        <w:tc>
          <w:tcPr>
            <w:tcW w:w="14152"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A86B57" w14:textId="2C35B698" w:rsidR="001F3E4D" w:rsidRPr="0032393E" w:rsidRDefault="001F3E4D" w:rsidP="00FA2A06">
            <w:pPr>
              <w:pStyle w:val="Tabletext"/>
              <w:rPr>
                <w:rFonts w:cstheme="minorHAnsi"/>
                <w:b/>
                <w:sz w:val="16"/>
                <w:szCs w:val="16"/>
                <w:lang w:val="fr-FR"/>
              </w:rPr>
            </w:pPr>
          </w:p>
        </w:tc>
      </w:tr>
      <w:tr w:rsidR="001F3E4D" w:rsidRPr="0032393E" w14:paraId="6412D12B" w14:textId="77777777" w:rsidTr="00CE6D80">
        <w:tc>
          <w:tcPr>
            <w:tcW w:w="152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6506CB" w14:textId="77777777" w:rsidR="001F3E4D" w:rsidRPr="0032393E" w:rsidRDefault="001F3E4D" w:rsidP="00FA2A06">
            <w:pPr>
              <w:pStyle w:val="Tabletext"/>
              <w:jc w:val="center"/>
              <w:rPr>
                <w:rFonts w:cstheme="minorHAnsi"/>
                <w:b/>
                <w:sz w:val="18"/>
                <w:szCs w:val="18"/>
                <w:lang w:val="fr-FR"/>
              </w:rPr>
            </w:pPr>
            <w:r w:rsidRPr="0032393E">
              <w:rPr>
                <w:rFonts w:cstheme="minorHAnsi"/>
                <w:b/>
                <w:sz w:val="18"/>
                <w:szCs w:val="18"/>
                <w:lang w:val="fr-FR"/>
              </w:rPr>
              <w:t>9GLO23124</w:t>
            </w:r>
          </w:p>
        </w:tc>
        <w:tc>
          <w:tcPr>
            <w:tcW w:w="320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C26F50" w14:textId="77777777" w:rsidR="001F3E4D" w:rsidRPr="0032393E" w:rsidRDefault="001F3E4D" w:rsidP="00FA2A06">
            <w:pPr>
              <w:pStyle w:val="Tabletext"/>
              <w:rPr>
                <w:rFonts w:cstheme="minorHAnsi"/>
                <w:sz w:val="18"/>
                <w:szCs w:val="18"/>
                <w:lang w:val="fr-FR"/>
              </w:rPr>
            </w:pPr>
            <w:r w:rsidRPr="0032393E">
              <w:rPr>
                <w:rFonts w:cstheme="minorHAnsi"/>
                <w:sz w:val="18"/>
                <w:szCs w:val="18"/>
                <w:lang w:val="fr-FR"/>
              </w:rPr>
              <w:t>Partenariat pour un renforcement de la cybersécurité – Phase 1</w:t>
            </w:r>
          </w:p>
        </w:tc>
        <w:tc>
          <w:tcPr>
            <w:tcW w:w="162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353A8A" w14:textId="77777777" w:rsidR="001F3E4D" w:rsidRPr="0032393E" w:rsidRDefault="001F3E4D" w:rsidP="00FA2A06">
            <w:pPr>
              <w:pStyle w:val="Tabletext"/>
              <w:jc w:val="center"/>
              <w:rPr>
                <w:rFonts w:cstheme="minorHAnsi"/>
                <w:sz w:val="18"/>
                <w:szCs w:val="18"/>
                <w:lang w:val="fr-FR"/>
              </w:rPr>
            </w:pPr>
            <w:r w:rsidRPr="0032393E">
              <w:rPr>
                <w:rFonts w:cstheme="minorHAnsi"/>
                <w:sz w:val="18"/>
                <w:szCs w:val="18"/>
                <w:lang w:val="fr-FR"/>
              </w:rPr>
              <w:t>1er mars 2023</w:t>
            </w:r>
          </w:p>
        </w:tc>
        <w:tc>
          <w:tcPr>
            <w:tcW w:w="161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1377E0" w14:textId="77777777" w:rsidR="001F3E4D" w:rsidRPr="0032393E" w:rsidRDefault="001F3E4D" w:rsidP="00FA2A06">
            <w:pPr>
              <w:pStyle w:val="Tabletext"/>
              <w:jc w:val="center"/>
              <w:rPr>
                <w:rFonts w:cstheme="minorHAnsi"/>
                <w:sz w:val="18"/>
                <w:szCs w:val="18"/>
                <w:lang w:val="fr-FR"/>
              </w:rPr>
            </w:pPr>
            <w:r w:rsidRPr="0032393E">
              <w:rPr>
                <w:rFonts w:cstheme="minorHAnsi"/>
                <w:sz w:val="18"/>
                <w:szCs w:val="18"/>
                <w:lang w:val="fr-FR"/>
              </w:rPr>
              <w:t>31 décembre 2023</w:t>
            </w:r>
          </w:p>
        </w:tc>
        <w:tc>
          <w:tcPr>
            <w:tcW w:w="126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EAD1F9" w14:textId="77777777" w:rsidR="001F3E4D" w:rsidRPr="0032393E" w:rsidRDefault="001F3E4D" w:rsidP="00FA2A06">
            <w:pPr>
              <w:pStyle w:val="Tabletext"/>
              <w:jc w:val="center"/>
              <w:rPr>
                <w:rFonts w:cstheme="minorHAnsi"/>
                <w:sz w:val="18"/>
                <w:szCs w:val="18"/>
                <w:lang w:val="fr-FR"/>
              </w:rPr>
            </w:pPr>
            <w:r w:rsidRPr="0032393E">
              <w:rPr>
                <w:rFonts w:cstheme="minorHAnsi"/>
                <w:sz w:val="18"/>
                <w:szCs w:val="18"/>
                <w:lang w:val="fr-FR"/>
              </w:rPr>
              <w:t>Mis en œuvre</w:t>
            </w:r>
          </w:p>
        </w:tc>
        <w:tc>
          <w:tcPr>
            <w:tcW w:w="102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861233" w14:textId="77777777" w:rsidR="001F3E4D" w:rsidRPr="0032393E" w:rsidRDefault="001F3E4D" w:rsidP="00FA2A06">
            <w:pPr>
              <w:pStyle w:val="Tabletext"/>
              <w:jc w:val="center"/>
              <w:rPr>
                <w:rFonts w:cstheme="minorHAnsi"/>
                <w:sz w:val="18"/>
                <w:szCs w:val="18"/>
                <w:lang w:val="fr-FR"/>
              </w:rPr>
            </w:pPr>
            <w:r w:rsidRPr="0032393E">
              <w:rPr>
                <w:rFonts w:cstheme="minorHAnsi"/>
                <w:sz w:val="18"/>
                <w:szCs w:val="18"/>
                <w:lang w:val="fr-FR"/>
              </w:rPr>
              <w:t>426 869</w:t>
            </w:r>
          </w:p>
        </w:tc>
        <w:tc>
          <w:tcPr>
            <w:tcW w:w="233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751913" w14:textId="77777777" w:rsidR="001F3E4D" w:rsidRPr="0032393E" w:rsidRDefault="001F3E4D" w:rsidP="00FA2A06">
            <w:pPr>
              <w:pStyle w:val="Tabletext"/>
              <w:tabs>
                <w:tab w:val="clear" w:pos="2268"/>
                <w:tab w:val="clear" w:pos="2552"/>
              </w:tabs>
              <w:ind w:left="-81" w:right="-34"/>
              <w:jc w:val="center"/>
              <w:rPr>
                <w:rFonts w:cstheme="minorHAnsi"/>
                <w:sz w:val="18"/>
                <w:szCs w:val="18"/>
                <w:lang w:val="fr-FR"/>
              </w:rPr>
            </w:pPr>
            <w:r w:rsidRPr="0032393E">
              <w:rPr>
                <w:rFonts w:cstheme="minorHAnsi"/>
                <w:sz w:val="18"/>
                <w:szCs w:val="18"/>
                <w:lang w:val="fr-FR"/>
              </w:rPr>
              <w:t>Deutsche Gesellschaft für Internationale Zusammenarbeit (Agence allemande pour la coopération internationale ou GIZ)</w:t>
            </w:r>
          </w:p>
        </w:tc>
        <w:tc>
          <w:tcPr>
            <w:tcW w:w="156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25E20C" w14:textId="77777777" w:rsidR="001F3E4D" w:rsidRPr="0032393E" w:rsidRDefault="001F3E4D" w:rsidP="00FA2A06">
            <w:pPr>
              <w:pStyle w:val="Tabletext"/>
              <w:rPr>
                <w:rFonts w:cstheme="minorHAnsi"/>
                <w:sz w:val="18"/>
                <w:szCs w:val="18"/>
                <w:lang w:val="fr-FR"/>
              </w:rPr>
            </w:pPr>
            <w:r w:rsidRPr="0032393E">
              <w:rPr>
                <w:rFonts w:cstheme="minorHAnsi"/>
                <w:sz w:val="18"/>
                <w:szCs w:val="18"/>
                <w:lang w:val="fr-FR"/>
              </w:rPr>
              <w:t>Rés. 45 de la CMDT</w:t>
            </w:r>
          </w:p>
          <w:p w14:paraId="1AD4E40A" w14:textId="685DAA18" w:rsidR="001F3E4D" w:rsidRPr="0032393E" w:rsidRDefault="001F3E4D" w:rsidP="00FA2A06">
            <w:pPr>
              <w:pStyle w:val="Tabletext"/>
              <w:rPr>
                <w:rFonts w:cstheme="minorHAnsi"/>
                <w:sz w:val="18"/>
                <w:szCs w:val="18"/>
                <w:lang w:val="fr-FR"/>
              </w:rPr>
            </w:pPr>
            <w:r w:rsidRPr="0032393E">
              <w:rPr>
                <w:rFonts w:cstheme="minorHAnsi"/>
                <w:sz w:val="18"/>
                <w:szCs w:val="18"/>
                <w:lang w:val="fr-FR"/>
              </w:rPr>
              <w:t>Rés. 69 de la CMDT</w:t>
            </w:r>
          </w:p>
        </w:tc>
      </w:tr>
      <w:tr w:rsidR="001F3E4D" w:rsidRPr="0032393E" w14:paraId="2E343BEB" w14:textId="77777777" w:rsidTr="00CE6D80">
        <w:tc>
          <w:tcPr>
            <w:tcW w:w="152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EF5BD4" w14:textId="77777777" w:rsidR="001F3E4D" w:rsidRPr="0032393E" w:rsidRDefault="001F3E4D" w:rsidP="00FA2A06">
            <w:pPr>
              <w:pStyle w:val="Tabletext"/>
              <w:rPr>
                <w:rFonts w:cstheme="minorHAnsi"/>
                <w:b/>
                <w:sz w:val="18"/>
                <w:szCs w:val="18"/>
                <w:lang w:val="fr-FR"/>
              </w:rPr>
            </w:pPr>
            <w:r w:rsidRPr="0032393E">
              <w:rPr>
                <w:rFonts w:cstheme="minorHAnsi"/>
                <w:b/>
                <w:sz w:val="18"/>
                <w:szCs w:val="18"/>
                <w:lang w:val="fr-FR"/>
              </w:rPr>
              <w:t xml:space="preserve">Pays bénéficiaires </w:t>
            </w:r>
            <w:r w:rsidRPr="0032393E">
              <w:rPr>
                <w:rFonts w:cstheme="minorHAnsi"/>
                <w:bCs/>
                <w:sz w:val="18"/>
                <w:szCs w:val="18"/>
                <w:lang w:val="fr-FR"/>
              </w:rPr>
              <w:t>(y compris d'autres régions)</w:t>
            </w:r>
          </w:p>
        </w:tc>
        <w:tc>
          <w:tcPr>
            <w:tcW w:w="12627"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A29B7F" w14:textId="6C533C59" w:rsidR="001F3E4D" w:rsidRPr="0032393E" w:rsidRDefault="001F3E4D" w:rsidP="00FA2A06">
            <w:pPr>
              <w:pStyle w:val="Tabletext"/>
              <w:rPr>
                <w:rFonts w:cstheme="minorHAnsi"/>
                <w:sz w:val="18"/>
                <w:szCs w:val="18"/>
                <w:lang w:val="fr-FR"/>
              </w:rPr>
            </w:pPr>
            <w:r w:rsidRPr="0032393E">
              <w:rPr>
                <w:rFonts w:cstheme="minorHAnsi"/>
                <w:sz w:val="18"/>
                <w:szCs w:val="18"/>
                <w:lang w:val="fr-FR"/>
              </w:rPr>
              <w:t>Projet régional ou multirégional bénéficiant aux pays de la région</w:t>
            </w:r>
          </w:p>
        </w:tc>
      </w:tr>
      <w:tr w:rsidR="001F3E4D" w:rsidRPr="0032393E" w14:paraId="7B093E15" w14:textId="77777777" w:rsidTr="00CE6D80">
        <w:tc>
          <w:tcPr>
            <w:tcW w:w="152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EB659D" w14:textId="77777777" w:rsidR="001F3E4D" w:rsidRPr="0032393E" w:rsidRDefault="001F3E4D" w:rsidP="00FA2A06">
            <w:pPr>
              <w:pStyle w:val="Tabletext"/>
              <w:rPr>
                <w:rFonts w:cstheme="minorHAnsi"/>
                <w:b/>
                <w:sz w:val="18"/>
                <w:szCs w:val="18"/>
                <w:lang w:val="fr-FR"/>
              </w:rPr>
            </w:pPr>
            <w:r w:rsidRPr="0032393E">
              <w:rPr>
                <w:rFonts w:cstheme="minorHAnsi"/>
                <w:b/>
                <w:sz w:val="18"/>
                <w:szCs w:val="18"/>
                <w:lang w:val="fr-FR"/>
              </w:rPr>
              <w:t>Résultats attendus et réalisations</w:t>
            </w:r>
          </w:p>
        </w:tc>
        <w:tc>
          <w:tcPr>
            <w:tcW w:w="12627"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A5F732" w14:textId="0AB69B65" w:rsidR="001F3E4D" w:rsidRPr="0032393E" w:rsidRDefault="001F3E4D" w:rsidP="00FA2A06">
            <w:pPr>
              <w:pStyle w:val="Tabletext"/>
              <w:widowControl w:val="0"/>
              <w:rPr>
                <w:rFonts w:cstheme="minorHAnsi"/>
                <w:sz w:val="18"/>
                <w:szCs w:val="18"/>
                <w:lang w:val="fr-FR"/>
              </w:rPr>
            </w:pPr>
            <w:r w:rsidRPr="0032393E">
              <w:rPr>
                <w:rFonts w:cstheme="minorHAnsi"/>
                <w:sz w:val="18"/>
                <w:szCs w:val="18"/>
                <w:lang w:val="fr-FR"/>
              </w:rPr>
              <w:t>Le projet a permis de former 101 femmes par le biais de diverses activités, notamment des cours à suivre à son rythme, des sessions en ligne sur la cyberdiplomatie et des séances de formation en direct, au sujet desquelles 90% des participants se sont déclarés très satisfaits. Le projet comprenait 12 exercices pratiques, 5 conférences inspirantes et 3 rencontres entre professionnels, chacune de ces manifestations ayant reçu des retours positifs. Le programme de mentorat a dépassé ses objectifs et bénéficié à 67 femmes pour une note moyenne de satisfaction de 9/10. Dans l'ensemble, le projet a maintenu un niveau élevé d'engagement, 95 de ses participants étant restés actifs, et a permis à ces derniers de gagner en confiance, de mieux comprendre les questions internationales de cybersécurité et d'acquérir des connaissances sur l'élaboration de politiques en matière de cybersécurité.</w:t>
            </w:r>
          </w:p>
        </w:tc>
      </w:tr>
      <w:tr w:rsidR="001F3E4D" w:rsidRPr="0032393E" w14:paraId="05E8CC9C" w14:textId="77777777" w:rsidTr="00CE6D80">
        <w:tc>
          <w:tcPr>
            <w:tcW w:w="14152"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9FB4D3" w14:textId="503F162C" w:rsidR="001F3E4D" w:rsidRPr="0032393E" w:rsidRDefault="001F3E4D" w:rsidP="00FA2A06">
            <w:pPr>
              <w:pStyle w:val="Tabletext"/>
              <w:widowControl w:val="0"/>
              <w:rPr>
                <w:rFonts w:cstheme="minorHAnsi"/>
                <w:b/>
                <w:sz w:val="16"/>
                <w:szCs w:val="16"/>
                <w:lang w:val="fr-FR"/>
              </w:rPr>
            </w:pPr>
          </w:p>
        </w:tc>
      </w:tr>
    </w:tbl>
    <w:p w14:paraId="61F94EA8" w14:textId="5D4F4C9C" w:rsidR="00FF393A" w:rsidRPr="0032393E" w:rsidRDefault="00FF393A" w:rsidP="00FA2A06">
      <w:pPr>
        <w:pStyle w:val="Heading2"/>
        <w:tabs>
          <w:tab w:val="clear" w:pos="1134"/>
        </w:tabs>
        <w:spacing w:after="120"/>
        <w:ind w:left="0" w:firstLine="0"/>
        <w:rPr>
          <w:lang w:val="fr-FR"/>
        </w:rPr>
      </w:pPr>
      <w:r w:rsidRPr="0032393E">
        <w:rPr>
          <w:lang w:val="fr-FR"/>
        </w:rPr>
        <w:lastRenderedPageBreak/>
        <w:t>IR: AFR4 – Promouvoir les technologies émergentes et les écosystèmes d'innovation</w:t>
      </w:r>
    </w:p>
    <w:tbl>
      <w:tblPr>
        <w:tblW w:w="4992" w:type="pct"/>
        <w:tblLayout w:type="fixed"/>
        <w:tblCellMar>
          <w:left w:w="0" w:type="dxa"/>
          <w:right w:w="0" w:type="dxa"/>
        </w:tblCellMar>
        <w:tblLook w:val="04A0" w:firstRow="1" w:lastRow="0" w:firstColumn="1" w:lastColumn="0" w:noHBand="0" w:noVBand="1"/>
      </w:tblPr>
      <w:tblGrid>
        <w:gridCol w:w="1525"/>
        <w:gridCol w:w="3204"/>
        <w:gridCol w:w="1650"/>
        <w:gridCol w:w="1571"/>
        <w:gridCol w:w="1277"/>
        <w:gridCol w:w="1022"/>
        <w:gridCol w:w="2335"/>
        <w:gridCol w:w="1568"/>
      </w:tblGrid>
      <w:tr w:rsidR="001F3E4D" w:rsidRPr="0032393E" w14:paraId="3029C2E2" w14:textId="77777777" w:rsidTr="00510A34">
        <w:trPr>
          <w:trHeight w:val="20"/>
          <w:tblHeader/>
        </w:trPr>
        <w:tc>
          <w:tcPr>
            <w:tcW w:w="539" w:type="pct"/>
            <w:shd w:val="clear" w:color="auto" w:fill="004B96"/>
            <w:tcMar>
              <w:top w:w="75" w:type="dxa"/>
              <w:left w:w="75" w:type="dxa"/>
              <w:bottom w:w="75" w:type="dxa"/>
              <w:right w:w="75" w:type="dxa"/>
            </w:tcMar>
            <w:vAlign w:val="center"/>
            <w:hideMark/>
          </w:tcPr>
          <w:p w14:paraId="126BAA69" w14:textId="77777777" w:rsidR="001F3E4D" w:rsidRPr="0032393E" w:rsidRDefault="001F3E4D" w:rsidP="00FA2A06">
            <w:pPr>
              <w:pStyle w:val="Tablehead"/>
              <w:keepLines/>
              <w:spacing w:before="60" w:after="60"/>
              <w:rPr>
                <w:color w:val="FFFFFF" w:themeColor="background1"/>
                <w:sz w:val="18"/>
                <w:szCs w:val="18"/>
                <w:lang w:val="fr-FR"/>
              </w:rPr>
            </w:pPr>
            <w:r w:rsidRPr="0032393E">
              <w:rPr>
                <w:color w:val="FFFFFF" w:themeColor="background1"/>
                <w:sz w:val="18"/>
                <w:szCs w:val="18"/>
                <w:lang w:val="fr-FR"/>
              </w:rPr>
              <w:t>N° du projet</w:t>
            </w:r>
          </w:p>
        </w:tc>
        <w:tc>
          <w:tcPr>
            <w:tcW w:w="1132" w:type="pct"/>
            <w:shd w:val="clear" w:color="auto" w:fill="004B96"/>
            <w:tcMar>
              <w:top w:w="75" w:type="dxa"/>
              <w:left w:w="75" w:type="dxa"/>
              <w:bottom w:w="75" w:type="dxa"/>
              <w:right w:w="75" w:type="dxa"/>
            </w:tcMar>
            <w:vAlign w:val="center"/>
            <w:hideMark/>
          </w:tcPr>
          <w:p w14:paraId="47752C3A" w14:textId="77777777" w:rsidR="001F3E4D" w:rsidRPr="0032393E" w:rsidRDefault="001F3E4D" w:rsidP="00FA2A06">
            <w:pPr>
              <w:pStyle w:val="Tablehead"/>
              <w:keepLines/>
              <w:spacing w:before="60" w:after="60"/>
              <w:rPr>
                <w:color w:val="FFFFFF" w:themeColor="background1"/>
                <w:sz w:val="18"/>
                <w:szCs w:val="18"/>
                <w:lang w:val="fr-FR"/>
              </w:rPr>
            </w:pPr>
            <w:r w:rsidRPr="0032393E">
              <w:rPr>
                <w:color w:val="FFFFFF" w:themeColor="background1"/>
                <w:sz w:val="18"/>
                <w:szCs w:val="18"/>
                <w:lang w:val="fr-FR"/>
              </w:rPr>
              <w:t>Titre</w:t>
            </w:r>
          </w:p>
        </w:tc>
        <w:tc>
          <w:tcPr>
            <w:tcW w:w="583" w:type="pct"/>
            <w:shd w:val="clear" w:color="auto" w:fill="004B96"/>
            <w:tcMar>
              <w:top w:w="75" w:type="dxa"/>
              <w:left w:w="75" w:type="dxa"/>
              <w:bottom w:w="75" w:type="dxa"/>
              <w:right w:w="75" w:type="dxa"/>
            </w:tcMar>
            <w:vAlign w:val="center"/>
            <w:hideMark/>
          </w:tcPr>
          <w:p w14:paraId="752E7BBE" w14:textId="77777777" w:rsidR="001F3E4D" w:rsidRPr="0032393E" w:rsidRDefault="001F3E4D" w:rsidP="00FA2A06">
            <w:pPr>
              <w:pStyle w:val="Tablehead"/>
              <w:keepLines/>
              <w:spacing w:before="60" w:after="60"/>
              <w:rPr>
                <w:color w:val="FFFFFF" w:themeColor="background1"/>
                <w:sz w:val="18"/>
                <w:szCs w:val="18"/>
                <w:lang w:val="fr-FR"/>
              </w:rPr>
            </w:pPr>
            <w:r w:rsidRPr="0032393E">
              <w:rPr>
                <w:color w:val="FFFFFF" w:themeColor="background1"/>
                <w:sz w:val="18"/>
                <w:szCs w:val="18"/>
                <w:lang w:val="fr-FR"/>
              </w:rPr>
              <w:t>Date de début</w:t>
            </w:r>
          </w:p>
        </w:tc>
        <w:tc>
          <w:tcPr>
            <w:tcW w:w="555" w:type="pct"/>
            <w:shd w:val="clear" w:color="auto" w:fill="004B96"/>
            <w:tcMar>
              <w:top w:w="75" w:type="dxa"/>
              <w:left w:w="75" w:type="dxa"/>
              <w:bottom w:w="75" w:type="dxa"/>
              <w:right w:w="75" w:type="dxa"/>
            </w:tcMar>
            <w:vAlign w:val="center"/>
            <w:hideMark/>
          </w:tcPr>
          <w:p w14:paraId="134E1D97" w14:textId="77777777" w:rsidR="001F3E4D" w:rsidRPr="0032393E" w:rsidRDefault="001F3E4D" w:rsidP="00FA2A06">
            <w:pPr>
              <w:pStyle w:val="Tablehead"/>
              <w:keepLines/>
              <w:spacing w:before="60" w:after="60"/>
              <w:rPr>
                <w:color w:val="FFFFFF" w:themeColor="background1"/>
                <w:sz w:val="18"/>
                <w:szCs w:val="18"/>
                <w:lang w:val="fr-FR"/>
              </w:rPr>
            </w:pPr>
            <w:r w:rsidRPr="0032393E">
              <w:rPr>
                <w:color w:val="FFFFFF" w:themeColor="background1"/>
                <w:sz w:val="18"/>
                <w:szCs w:val="18"/>
                <w:lang w:val="fr-FR"/>
              </w:rPr>
              <w:t>Date de fin</w:t>
            </w:r>
          </w:p>
        </w:tc>
        <w:tc>
          <w:tcPr>
            <w:tcW w:w="451" w:type="pct"/>
            <w:shd w:val="clear" w:color="auto" w:fill="004B96"/>
            <w:tcMar>
              <w:top w:w="75" w:type="dxa"/>
              <w:left w:w="75" w:type="dxa"/>
              <w:bottom w:w="75" w:type="dxa"/>
              <w:right w:w="75" w:type="dxa"/>
            </w:tcMar>
            <w:vAlign w:val="center"/>
            <w:hideMark/>
          </w:tcPr>
          <w:p w14:paraId="36D1DD2F" w14:textId="77777777" w:rsidR="001F3E4D" w:rsidRPr="0032393E" w:rsidRDefault="001F3E4D" w:rsidP="00FA2A06">
            <w:pPr>
              <w:pStyle w:val="Tablehead"/>
              <w:keepLines/>
              <w:spacing w:before="60" w:after="60"/>
              <w:rPr>
                <w:color w:val="FFFFFF" w:themeColor="background1"/>
                <w:sz w:val="18"/>
                <w:szCs w:val="18"/>
                <w:lang w:val="fr-FR"/>
              </w:rPr>
            </w:pPr>
            <w:r w:rsidRPr="0032393E">
              <w:rPr>
                <w:color w:val="FFFFFF" w:themeColor="background1"/>
                <w:sz w:val="18"/>
                <w:szCs w:val="18"/>
                <w:lang w:val="fr-FR"/>
              </w:rPr>
              <w:t>État d'avancement</w:t>
            </w:r>
          </w:p>
        </w:tc>
        <w:tc>
          <w:tcPr>
            <w:tcW w:w="361" w:type="pct"/>
            <w:shd w:val="clear" w:color="auto" w:fill="004B96"/>
            <w:tcMar>
              <w:top w:w="75" w:type="dxa"/>
              <w:left w:w="75" w:type="dxa"/>
              <w:bottom w:w="75" w:type="dxa"/>
              <w:right w:w="75" w:type="dxa"/>
            </w:tcMar>
            <w:vAlign w:val="center"/>
            <w:hideMark/>
          </w:tcPr>
          <w:p w14:paraId="2C1F17D0" w14:textId="77777777" w:rsidR="001F3E4D" w:rsidRPr="0032393E" w:rsidRDefault="001F3E4D" w:rsidP="00FA2A06">
            <w:pPr>
              <w:pStyle w:val="Tablehead"/>
              <w:keepLines/>
              <w:spacing w:before="60" w:after="60"/>
              <w:rPr>
                <w:color w:val="FFFFFF" w:themeColor="background1"/>
                <w:sz w:val="18"/>
                <w:szCs w:val="18"/>
                <w:lang w:val="fr-FR"/>
              </w:rPr>
            </w:pPr>
            <w:r w:rsidRPr="0032393E">
              <w:rPr>
                <w:color w:val="FFFFFF" w:themeColor="background1"/>
                <w:sz w:val="18"/>
                <w:szCs w:val="18"/>
                <w:lang w:val="fr-FR"/>
              </w:rPr>
              <w:t>Total des fonds (CHF)</w:t>
            </w:r>
          </w:p>
        </w:tc>
        <w:tc>
          <w:tcPr>
            <w:tcW w:w="825" w:type="pct"/>
            <w:shd w:val="clear" w:color="auto" w:fill="004B96"/>
            <w:tcMar>
              <w:top w:w="75" w:type="dxa"/>
              <w:left w:w="75" w:type="dxa"/>
              <w:bottom w:w="75" w:type="dxa"/>
              <w:right w:w="75" w:type="dxa"/>
            </w:tcMar>
            <w:vAlign w:val="center"/>
            <w:hideMark/>
          </w:tcPr>
          <w:p w14:paraId="3FE141D5" w14:textId="77777777" w:rsidR="001F3E4D" w:rsidRPr="0032393E" w:rsidRDefault="001F3E4D" w:rsidP="00FA2A06">
            <w:pPr>
              <w:pStyle w:val="Tablehead"/>
              <w:keepLines/>
              <w:spacing w:before="60" w:after="60"/>
              <w:rPr>
                <w:color w:val="FFFFFF" w:themeColor="background1"/>
                <w:sz w:val="18"/>
                <w:szCs w:val="18"/>
                <w:lang w:val="fr-FR"/>
              </w:rPr>
            </w:pPr>
            <w:r w:rsidRPr="0032393E">
              <w:rPr>
                <w:color w:val="FFFFFF" w:themeColor="background1"/>
                <w:sz w:val="18"/>
                <w:szCs w:val="18"/>
                <w:lang w:val="fr-FR"/>
              </w:rPr>
              <w:t xml:space="preserve">Organisme de coopération </w:t>
            </w:r>
          </w:p>
        </w:tc>
        <w:tc>
          <w:tcPr>
            <w:tcW w:w="554" w:type="pct"/>
            <w:shd w:val="clear" w:color="auto" w:fill="004B96"/>
            <w:tcMar>
              <w:top w:w="75" w:type="dxa"/>
              <w:left w:w="75" w:type="dxa"/>
              <w:bottom w:w="75" w:type="dxa"/>
              <w:right w:w="75" w:type="dxa"/>
            </w:tcMar>
            <w:vAlign w:val="center"/>
            <w:hideMark/>
          </w:tcPr>
          <w:p w14:paraId="3FA755DB" w14:textId="77777777" w:rsidR="001F3E4D" w:rsidRPr="0032393E" w:rsidRDefault="001F3E4D" w:rsidP="00FA2A06">
            <w:pPr>
              <w:pStyle w:val="Tablehead"/>
              <w:keepLines/>
              <w:spacing w:before="60" w:after="60"/>
              <w:rPr>
                <w:color w:val="FFFFFF" w:themeColor="background1"/>
                <w:sz w:val="18"/>
                <w:szCs w:val="18"/>
                <w:lang w:val="fr-FR"/>
              </w:rPr>
            </w:pPr>
            <w:r w:rsidRPr="0032393E">
              <w:rPr>
                <w:color w:val="FFFFFF" w:themeColor="background1"/>
                <w:sz w:val="18"/>
                <w:szCs w:val="18"/>
                <w:lang w:val="fr-FR"/>
              </w:rPr>
              <w:t>Rés. de la CMDT mise en œuvre</w:t>
            </w:r>
          </w:p>
        </w:tc>
      </w:tr>
      <w:tr w:rsidR="001F3E4D" w:rsidRPr="0032393E" w14:paraId="4237091B"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26353D" w14:textId="77777777" w:rsidR="001F3E4D" w:rsidRPr="0032393E" w:rsidRDefault="001F3E4D" w:rsidP="00FA2A06">
            <w:pPr>
              <w:pStyle w:val="Tabletext"/>
              <w:keepNext/>
              <w:keepLines/>
              <w:spacing w:before="0" w:after="0"/>
              <w:jc w:val="center"/>
              <w:rPr>
                <w:rFonts w:cstheme="minorHAnsi"/>
                <w:b/>
                <w:sz w:val="18"/>
                <w:szCs w:val="18"/>
                <w:lang w:val="fr-FR"/>
              </w:rPr>
            </w:pPr>
            <w:r w:rsidRPr="0032393E">
              <w:rPr>
                <w:rFonts w:cstheme="minorHAnsi"/>
                <w:b/>
                <w:sz w:val="18"/>
                <w:szCs w:val="18"/>
                <w:lang w:val="fr-FR"/>
              </w:rPr>
              <w:t>2BEN20004</w:t>
            </w:r>
          </w:p>
        </w:tc>
        <w:tc>
          <w:tcPr>
            <w:tcW w:w="113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D53688" w14:textId="77777777" w:rsidR="001F3E4D" w:rsidRPr="0032393E" w:rsidRDefault="001F3E4D" w:rsidP="00FA2A06">
            <w:pPr>
              <w:pStyle w:val="Tabletext"/>
              <w:keepNext/>
              <w:keepLines/>
              <w:tabs>
                <w:tab w:val="clear" w:pos="3119"/>
              </w:tabs>
              <w:spacing w:before="0" w:after="0"/>
              <w:ind w:right="-21"/>
              <w:rPr>
                <w:rFonts w:cstheme="minorHAnsi"/>
                <w:sz w:val="18"/>
                <w:szCs w:val="18"/>
                <w:lang w:val="fr-FR"/>
              </w:rPr>
            </w:pPr>
            <w:r w:rsidRPr="0032393E">
              <w:rPr>
                <w:rFonts w:cstheme="minorHAnsi"/>
                <w:sz w:val="18"/>
                <w:szCs w:val="18"/>
                <w:lang w:val="fr-FR"/>
              </w:rPr>
              <w:t>Développer et entretenir des écosystèmes de l'innovation numérique durables propres à améliorer la résilience et l'autonomisation des jeunes au Bénin grâce à une approche solide des considérations hommes-femmes</w:t>
            </w:r>
          </w:p>
        </w:tc>
        <w:tc>
          <w:tcPr>
            <w:tcW w:w="58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99E34A" w14:textId="77777777" w:rsidR="001F3E4D" w:rsidRPr="0032393E" w:rsidRDefault="001F3E4D" w:rsidP="00FA2A06">
            <w:pPr>
              <w:pStyle w:val="Tabletext"/>
              <w:keepNext/>
              <w:keepLines/>
              <w:spacing w:before="0" w:after="0"/>
              <w:jc w:val="center"/>
              <w:rPr>
                <w:rFonts w:cstheme="minorHAnsi"/>
                <w:sz w:val="18"/>
                <w:szCs w:val="18"/>
                <w:lang w:val="fr-FR"/>
              </w:rPr>
            </w:pPr>
            <w:r w:rsidRPr="0032393E">
              <w:rPr>
                <w:rFonts w:cstheme="minorHAnsi"/>
                <w:sz w:val="18"/>
                <w:szCs w:val="18"/>
                <w:lang w:val="fr-FR"/>
              </w:rPr>
              <w:t>1er janvier 2021</w:t>
            </w:r>
          </w:p>
        </w:tc>
        <w:tc>
          <w:tcPr>
            <w:tcW w:w="5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B1463B" w14:textId="77777777" w:rsidR="001F3E4D" w:rsidRPr="0032393E" w:rsidRDefault="001F3E4D" w:rsidP="00FA2A06">
            <w:pPr>
              <w:pStyle w:val="Tabletext"/>
              <w:keepNext/>
              <w:keepLines/>
              <w:spacing w:before="0" w:after="0"/>
              <w:jc w:val="center"/>
              <w:rPr>
                <w:rFonts w:cstheme="minorHAnsi"/>
                <w:sz w:val="18"/>
                <w:szCs w:val="18"/>
                <w:lang w:val="fr-FR"/>
              </w:rPr>
            </w:pPr>
            <w:r w:rsidRPr="0032393E">
              <w:rPr>
                <w:rFonts w:cstheme="minorHAnsi"/>
                <w:sz w:val="18"/>
                <w:szCs w:val="18"/>
                <w:lang w:val="fr-FR"/>
              </w:rPr>
              <w:t>31 mars 2026</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E00FAF" w14:textId="77777777" w:rsidR="001F3E4D" w:rsidRPr="0032393E" w:rsidRDefault="001F3E4D" w:rsidP="00FA2A06">
            <w:pPr>
              <w:pStyle w:val="Tabletext"/>
              <w:keepNext/>
              <w:keepLines/>
              <w:spacing w:before="0" w:after="0"/>
              <w:jc w:val="center"/>
              <w:rPr>
                <w:rFonts w:cstheme="minorHAnsi"/>
                <w:sz w:val="18"/>
                <w:szCs w:val="18"/>
                <w:lang w:val="fr-FR"/>
              </w:rPr>
            </w:pPr>
            <w:r w:rsidRPr="0032393E">
              <w:rPr>
                <w:rFonts w:cstheme="minorHAnsi"/>
                <w:sz w:val="18"/>
                <w:szCs w:val="18"/>
                <w:lang w:val="fr-FR"/>
              </w:rPr>
              <w:t>En cours</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C6AD00" w14:textId="77777777" w:rsidR="001F3E4D" w:rsidRPr="0032393E" w:rsidRDefault="001F3E4D" w:rsidP="00FA2A06">
            <w:pPr>
              <w:pStyle w:val="Tabletext"/>
              <w:keepNext/>
              <w:keepLines/>
              <w:spacing w:before="0" w:after="0"/>
              <w:jc w:val="center"/>
              <w:rPr>
                <w:rFonts w:cstheme="minorHAnsi"/>
                <w:sz w:val="18"/>
                <w:szCs w:val="18"/>
                <w:lang w:val="fr-FR"/>
              </w:rPr>
            </w:pPr>
            <w:r w:rsidRPr="0032393E">
              <w:rPr>
                <w:rFonts w:cstheme="minorHAnsi"/>
                <w:sz w:val="18"/>
                <w:szCs w:val="18"/>
                <w:lang w:val="fr-FR"/>
              </w:rPr>
              <w:t>249 150</w:t>
            </w:r>
          </w:p>
        </w:tc>
        <w:tc>
          <w:tcPr>
            <w:tcW w:w="8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E7BFBA" w14:textId="77777777" w:rsidR="001F3E4D" w:rsidRPr="0032393E" w:rsidRDefault="001F3E4D" w:rsidP="00FA2A06">
            <w:pPr>
              <w:pStyle w:val="Tabletext"/>
              <w:keepNext/>
              <w:keepLines/>
              <w:spacing w:before="0" w:after="0"/>
              <w:jc w:val="center"/>
              <w:rPr>
                <w:rFonts w:cstheme="minorHAnsi"/>
                <w:sz w:val="18"/>
                <w:szCs w:val="18"/>
                <w:lang w:val="fr-FR"/>
              </w:rPr>
            </w:pPr>
            <w:r w:rsidRPr="0032393E">
              <w:rPr>
                <w:rFonts w:cstheme="minorHAnsi"/>
                <w:sz w:val="18"/>
                <w:szCs w:val="18"/>
                <w:lang w:val="fr-FR"/>
              </w:rPr>
              <w:t>Fonds des Nations Unies pour la population (FNUAP)</w:t>
            </w:r>
          </w:p>
        </w:tc>
        <w:tc>
          <w:tcPr>
            <w:tcW w:w="5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2CFEB7" w14:textId="390D6880" w:rsidR="001F3E4D" w:rsidRPr="0032393E" w:rsidRDefault="001F3E4D" w:rsidP="00FA2A06">
            <w:pPr>
              <w:pStyle w:val="Tabletext"/>
              <w:keepNext/>
              <w:keepLines/>
              <w:spacing w:before="0" w:after="0"/>
              <w:rPr>
                <w:rFonts w:cstheme="minorHAnsi"/>
                <w:sz w:val="18"/>
                <w:szCs w:val="18"/>
                <w:lang w:val="fr-FR"/>
              </w:rPr>
            </w:pPr>
            <w:r w:rsidRPr="0032393E">
              <w:rPr>
                <w:rFonts w:cstheme="minorHAnsi"/>
                <w:sz w:val="18"/>
                <w:szCs w:val="18"/>
                <w:lang w:val="fr-FR"/>
              </w:rPr>
              <w:t>Rés. 90 de la CMDT</w:t>
            </w:r>
          </w:p>
        </w:tc>
      </w:tr>
      <w:tr w:rsidR="001F3E4D" w:rsidRPr="0032393E" w14:paraId="7EF3A77D"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652D32" w14:textId="72523928" w:rsidR="001F3E4D" w:rsidRPr="0032393E" w:rsidRDefault="001F3E4D" w:rsidP="00557122">
            <w:pPr>
              <w:pStyle w:val="Tabletext"/>
              <w:spacing w:before="20" w:after="20"/>
              <w:rPr>
                <w:rFonts w:cstheme="minorHAnsi"/>
                <w:b/>
                <w:sz w:val="18"/>
                <w:szCs w:val="18"/>
                <w:lang w:val="fr-FR"/>
              </w:rPr>
            </w:pPr>
            <w:r w:rsidRPr="0032393E">
              <w:rPr>
                <w:rFonts w:cstheme="minorHAnsi"/>
                <w:b/>
                <w:sz w:val="18"/>
                <w:szCs w:val="18"/>
                <w:lang w:val="fr-FR"/>
              </w:rPr>
              <w:t>Pays bénéficiaires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83AF94" w14:textId="77777777" w:rsidR="001F3E4D" w:rsidRPr="0032393E" w:rsidRDefault="001F3E4D" w:rsidP="00557122">
            <w:pPr>
              <w:pStyle w:val="Tabletext"/>
              <w:spacing w:before="20" w:after="20"/>
              <w:rPr>
                <w:rFonts w:cstheme="minorHAnsi"/>
                <w:sz w:val="18"/>
                <w:szCs w:val="18"/>
                <w:lang w:val="fr-FR"/>
              </w:rPr>
            </w:pPr>
            <w:r w:rsidRPr="0032393E">
              <w:rPr>
                <w:rFonts w:cstheme="minorHAnsi"/>
                <w:sz w:val="18"/>
                <w:szCs w:val="18"/>
                <w:lang w:val="fr-FR"/>
              </w:rPr>
              <w:t>Bénin</w:t>
            </w:r>
          </w:p>
        </w:tc>
      </w:tr>
      <w:tr w:rsidR="001F3E4D" w:rsidRPr="0032393E" w14:paraId="0AC4FB40"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6D67BC" w14:textId="77777777" w:rsidR="001F3E4D" w:rsidRPr="0032393E" w:rsidRDefault="001F3E4D" w:rsidP="00510A34">
            <w:pPr>
              <w:pStyle w:val="Tabletext"/>
              <w:spacing w:before="0" w:after="0"/>
              <w:rPr>
                <w:rFonts w:cstheme="minorHAnsi"/>
                <w:b/>
                <w:sz w:val="18"/>
                <w:szCs w:val="18"/>
                <w:lang w:val="fr-FR"/>
              </w:rPr>
            </w:pPr>
            <w:r w:rsidRPr="0032393E">
              <w:rPr>
                <w:rFonts w:cstheme="minorHAnsi"/>
                <w:b/>
                <w:sz w:val="18"/>
                <w:szCs w:val="18"/>
                <w:lang w:val="fr-FR"/>
              </w:rPr>
              <w:t>Résultats attendus et réalisations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3184EB" w14:textId="49EF5858" w:rsidR="001F3E4D" w:rsidRPr="0032393E" w:rsidRDefault="001F3E4D" w:rsidP="00510A34">
            <w:pPr>
              <w:pStyle w:val="Tabletext"/>
              <w:spacing w:before="0" w:after="0"/>
              <w:rPr>
                <w:rFonts w:cstheme="minorHAnsi"/>
                <w:sz w:val="18"/>
                <w:szCs w:val="18"/>
                <w:lang w:val="fr-FR"/>
              </w:rPr>
            </w:pPr>
            <w:r w:rsidRPr="0032393E">
              <w:rPr>
                <w:rFonts w:cstheme="minorHAnsi"/>
                <w:sz w:val="18"/>
                <w:szCs w:val="18"/>
                <w:lang w:val="fr-FR"/>
              </w:rPr>
              <w:t>Ce projet en cours de mise en œuvre vise à autonomiser un réseau d'au moins 100 acteurs de l'innovation au Bénin pour obtenir les résultats suivants: 1) renforcement de l'</w:t>
            </w:r>
            <w:r w:rsidR="0032181C" w:rsidRPr="0032393E">
              <w:rPr>
                <w:rFonts w:cstheme="minorHAnsi"/>
                <w:sz w:val="18"/>
                <w:szCs w:val="18"/>
                <w:lang w:val="fr-FR"/>
              </w:rPr>
              <w:t>I</w:t>
            </w:r>
            <w:r w:rsidRPr="0032393E">
              <w:rPr>
                <w:rFonts w:cstheme="minorHAnsi"/>
                <w:sz w:val="18"/>
                <w:szCs w:val="18"/>
                <w:lang w:val="fr-FR"/>
              </w:rPr>
              <w:t>nitiative sous-régionale #Tech4Youth, en élargissant ses activités pour améliorer la durabilité et l'efficacité du modèle économique et ainsi obtenir des contenus numériques dynamiques axés sur les jeunes et favorables à l'éducation, l'autonomisation et la protection des filles; 2) renforcement de la gouvernance en matière d'innovation locale et d'écosystème numérique au Bénin pour fournir une plate-forme de solutions innovantes et numériques aux parties prenantes nationales; 3) mise en œuvre de l'écosystème ouvert d'innovation de l'</w:t>
            </w:r>
            <w:r w:rsidR="0032181C" w:rsidRPr="0032393E">
              <w:rPr>
                <w:rFonts w:cstheme="minorHAnsi"/>
                <w:sz w:val="18"/>
                <w:szCs w:val="18"/>
                <w:lang w:val="fr-FR"/>
              </w:rPr>
              <w:t>I</w:t>
            </w:r>
            <w:r w:rsidRPr="0032393E">
              <w:rPr>
                <w:rFonts w:cstheme="minorHAnsi"/>
                <w:sz w:val="18"/>
                <w:szCs w:val="18"/>
                <w:lang w:val="fr-FR"/>
              </w:rPr>
              <w:t>nitiative #Tech4Youth, y compris l'élaboration d'un modèle économique permettant d'obtenir des contenus numériques dynamiques axés sur les jeunes et favorables à l'éducation, l'autonomisation et la protection des filles.</w:t>
            </w:r>
          </w:p>
        </w:tc>
      </w:tr>
      <w:tr w:rsidR="001F3E4D" w:rsidRPr="0032393E" w14:paraId="66137ED0" w14:textId="77777777" w:rsidTr="00CE6D80">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E76B7D" w14:textId="7C35627B" w:rsidR="001F3E4D" w:rsidRPr="0032393E" w:rsidRDefault="001F3E4D" w:rsidP="00557122">
            <w:pPr>
              <w:pStyle w:val="Tabletext"/>
              <w:spacing w:before="0" w:after="0"/>
              <w:rPr>
                <w:rFonts w:cstheme="minorHAnsi"/>
                <w:b/>
                <w:sz w:val="14"/>
                <w:szCs w:val="14"/>
                <w:lang w:val="fr-FR"/>
              </w:rPr>
            </w:pPr>
          </w:p>
        </w:tc>
      </w:tr>
      <w:tr w:rsidR="001F3E4D" w:rsidRPr="0032393E" w14:paraId="62EED560"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F4DAB1" w14:textId="77777777" w:rsidR="001F3E4D" w:rsidRPr="0032393E" w:rsidRDefault="001F3E4D" w:rsidP="00720B6F">
            <w:pPr>
              <w:pStyle w:val="Tabletext"/>
              <w:spacing w:before="20" w:after="20"/>
              <w:jc w:val="center"/>
              <w:rPr>
                <w:rFonts w:cstheme="minorHAnsi"/>
                <w:b/>
                <w:sz w:val="18"/>
                <w:szCs w:val="18"/>
                <w:lang w:val="fr-FR"/>
              </w:rPr>
            </w:pPr>
            <w:r w:rsidRPr="0032393E">
              <w:rPr>
                <w:rFonts w:cstheme="minorHAnsi"/>
                <w:b/>
                <w:sz w:val="18"/>
                <w:szCs w:val="18"/>
                <w:lang w:val="fr-FR"/>
              </w:rPr>
              <w:t>9UGA21008</w:t>
            </w:r>
          </w:p>
        </w:tc>
        <w:tc>
          <w:tcPr>
            <w:tcW w:w="113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7665B6" w14:textId="77777777" w:rsidR="001F3E4D" w:rsidRPr="0032393E" w:rsidRDefault="001F3E4D" w:rsidP="00557122">
            <w:pPr>
              <w:pStyle w:val="Tabletext"/>
              <w:tabs>
                <w:tab w:val="clear" w:pos="3119"/>
              </w:tabs>
              <w:spacing w:before="20" w:after="20"/>
              <w:rPr>
                <w:rFonts w:cstheme="minorHAnsi"/>
                <w:sz w:val="18"/>
                <w:szCs w:val="18"/>
                <w:lang w:val="fr-FR"/>
              </w:rPr>
            </w:pPr>
            <w:r w:rsidRPr="0032393E">
              <w:rPr>
                <w:rFonts w:cstheme="minorHAnsi"/>
                <w:sz w:val="18"/>
                <w:szCs w:val="18"/>
                <w:lang w:val="fr-FR"/>
              </w:rPr>
              <w:t>Assistance technique et formation proposées à l'Ouganda concernant la Stratégie de développement national des TIC</w:t>
            </w:r>
          </w:p>
        </w:tc>
        <w:tc>
          <w:tcPr>
            <w:tcW w:w="58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28AD71" w14:textId="77777777" w:rsidR="001F3E4D" w:rsidRPr="0032393E" w:rsidRDefault="001F3E4D" w:rsidP="00557122">
            <w:pPr>
              <w:pStyle w:val="Tabletext"/>
              <w:spacing w:before="20" w:after="30"/>
              <w:jc w:val="center"/>
              <w:rPr>
                <w:rFonts w:cstheme="minorHAnsi"/>
                <w:sz w:val="18"/>
                <w:szCs w:val="18"/>
                <w:lang w:val="fr-FR"/>
              </w:rPr>
            </w:pPr>
            <w:r w:rsidRPr="0032393E">
              <w:rPr>
                <w:rFonts w:cstheme="minorHAnsi"/>
                <w:sz w:val="18"/>
                <w:szCs w:val="18"/>
                <w:lang w:val="fr-FR"/>
              </w:rPr>
              <w:t>1er janvier 2021</w:t>
            </w:r>
          </w:p>
        </w:tc>
        <w:tc>
          <w:tcPr>
            <w:tcW w:w="5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9295FB" w14:textId="77777777" w:rsidR="001F3E4D" w:rsidRPr="0032393E" w:rsidRDefault="001F3E4D" w:rsidP="00557122">
            <w:pPr>
              <w:pStyle w:val="Tabletext"/>
              <w:spacing w:before="20" w:after="30"/>
              <w:jc w:val="center"/>
              <w:rPr>
                <w:rFonts w:cstheme="minorHAnsi"/>
                <w:sz w:val="18"/>
                <w:szCs w:val="18"/>
                <w:lang w:val="fr-FR"/>
              </w:rPr>
            </w:pPr>
            <w:r w:rsidRPr="0032393E">
              <w:rPr>
                <w:rFonts w:cstheme="minorHAnsi"/>
                <w:sz w:val="18"/>
                <w:szCs w:val="18"/>
                <w:lang w:val="fr-FR"/>
              </w:rPr>
              <w:t>30 mars 2025</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906E10" w14:textId="77777777" w:rsidR="001F3E4D" w:rsidRPr="0032393E" w:rsidRDefault="001F3E4D" w:rsidP="00557122">
            <w:pPr>
              <w:pStyle w:val="Tabletext"/>
              <w:spacing w:before="20" w:after="30"/>
              <w:jc w:val="center"/>
              <w:rPr>
                <w:rFonts w:cstheme="minorHAnsi"/>
                <w:sz w:val="18"/>
                <w:szCs w:val="18"/>
                <w:lang w:val="fr-FR"/>
              </w:rPr>
            </w:pPr>
            <w:r w:rsidRPr="0032393E">
              <w:rPr>
                <w:rFonts w:cstheme="minorHAnsi"/>
                <w:sz w:val="18"/>
                <w:szCs w:val="18"/>
                <w:lang w:val="fr-FR"/>
              </w:rPr>
              <w:t>En cours</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DB3847" w14:textId="77777777" w:rsidR="001F3E4D" w:rsidRPr="0032393E" w:rsidRDefault="001F3E4D" w:rsidP="00557122">
            <w:pPr>
              <w:pStyle w:val="Tabletext"/>
              <w:spacing w:before="20" w:after="30"/>
              <w:jc w:val="center"/>
              <w:rPr>
                <w:rFonts w:cstheme="minorHAnsi"/>
                <w:sz w:val="18"/>
                <w:szCs w:val="18"/>
                <w:lang w:val="fr-FR"/>
              </w:rPr>
            </w:pPr>
            <w:r w:rsidRPr="0032393E">
              <w:rPr>
                <w:rFonts w:cstheme="minorHAnsi"/>
                <w:sz w:val="18"/>
                <w:szCs w:val="18"/>
                <w:lang w:val="fr-FR"/>
              </w:rPr>
              <w:t>1 691 000</w:t>
            </w:r>
          </w:p>
        </w:tc>
        <w:tc>
          <w:tcPr>
            <w:tcW w:w="8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0AB4D0" w14:textId="77777777" w:rsidR="001F3E4D" w:rsidRPr="0032393E" w:rsidRDefault="001F3E4D" w:rsidP="00510A34">
            <w:pPr>
              <w:pStyle w:val="Tabletext"/>
              <w:spacing w:before="20" w:after="30"/>
              <w:ind w:left="-31"/>
              <w:jc w:val="center"/>
              <w:rPr>
                <w:rFonts w:cstheme="minorHAnsi"/>
                <w:sz w:val="18"/>
                <w:szCs w:val="18"/>
                <w:lang w:val="fr-FR"/>
              </w:rPr>
            </w:pPr>
            <w:r w:rsidRPr="0032393E">
              <w:rPr>
                <w:rFonts w:cstheme="minorHAnsi"/>
                <w:sz w:val="18"/>
                <w:szCs w:val="18"/>
                <w:lang w:val="fr-FR"/>
              </w:rPr>
              <w:t>Ministère de l'industrie et des technologies de l'information de la République populaire de Chine (MIIT)</w:t>
            </w:r>
          </w:p>
        </w:tc>
        <w:tc>
          <w:tcPr>
            <w:tcW w:w="5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CFFBB6" w14:textId="77777777" w:rsidR="001F3E4D" w:rsidRPr="0032393E" w:rsidRDefault="001F3E4D" w:rsidP="00557122">
            <w:pPr>
              <w:pStyle w:val="Tabletext"/>
              <w:spacing w:before="20" w:after="30"/>
              <w:rPr>
                <w:rFonts w:cstheme="minorHAnsi"/>
                <w:sz w:val="18"/>
                <w:szCs w:val="18"/>
                <w:lang w:val="fr-FR"/>
              </w:rPr>
            </w:pPr>
            <w:r w:rsidRPr="0032393E">
              <w:rPr>
                <w:rFonts w:cstheme="minorHAnsi"/>
                <w:sz w:val="18"/>
                <w:szCs w:val="18"/>
                <w:lang w:val="fr-FR"/>
              </w:rPr>
              <w:t>Rés. 13 de la CMDT</w:t>
            </w:r>
          </w:p>
          <w:p w14:paraId="5D6C3AF5" w14:textId="5EF871DF" w:rsidR="001F3E4D" w:rsidRPr="0032393E" w:rsidRDefault="001F3E4D" w:rsidP="00557122">
            <w:pPr>
              <w:pStyle w:val="Tabletext"/>
              <w:spacing w:before="20" w:after="30"/>
              <w:rPr>
                <w:rFonts w:cstheme="minorHAnsi"/>
                <w:sz w:val="18"/>
                <w:szCs w:val="18"/>
                <w:lang w:val="fr-FR"/>
              </w:rPr>
            </w:pPr>
            <w:r w:rsidRPr="0032393E">
              <w:rPr>
                <w:rFonts w:cstheme="minorHAnsi"/>
                <w:sz w:val="18"/>
                <w:szCs w:val="18"/>
                <w:lang w:val="fr-FR"/>
              </w:rPr>
              <w:t>Rés. 89 de la CMDT</w:t>
            </w:r>
          </w:p>
        </w:tc>
      </w:tr>
      <w:tr w:rsidR="001F3E4D" w:rsidRPr="0032393E" w14:paraId="00336799"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7CA3DB" w14:textId="7605B1DE" w:rsidR="001F3E4D" w:rsidRPr="0032393E" w:rsidRDefault="001F3E4D" w:rsidP="00557122">
            <w:pPr>
              <w:pStyle w:val="Tabletext"/>
              <w:spacing w:before="20" w:after="20"/>
              <w:rPr>
                <w:rFonts w:cstheme="minorHAnsi"/>
                <w:b/>
                <w:sz w:val="18"/>
                <w:szCs w:val="18"/>
                <w:lang w:val="fr-FR"/>
              </w:rPr>
            </w:pPr>
            <w:r w:rsidRPr="0032393E">
              <w:rPr>
                <w:rFonts w:cstheme="minorHAnsi"/>
                <w:b/>
                <w:sz w:val="18"/>
                <w:szCs w:val="18"/>
                <w:lang w:val="fr-FR"/>
              </w:rPr>
              <w:t>Pays bénéficiaires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A6FC8C" w14:textId="27100D29" w:rsidR="001F3E4D" w:rsidRPr="0032393E" w:rsidRDefault="001F3E4D" w:rsidP="00557122">
            <w:pPr>
              <w:pStyle w:val="Tabletext"/>
              <w:spacing w:before="20" w:after="20"/>
              <w:rPr>
                <w:rFonts w:cstheme="minorHAnsi"/>
                <w:sz w:val="18"/>
                <w:szCs w:val="18"/>
                <w:lang w:val="fr-FR"/>
              </w:rPr>
            </w:pPr>
            <w:r w:rsidRPr="0032393E">
              <w:rPr>
                <w:rFonts w:cstheme="minorHAnsi"/>
                <w:sz w:val="18"/>
                <w:szCs w:val="18"/>
                <w:lang w:val="fr-FR"/>
              </w:rPr>
              <w:t>Ouganda</w:t>
            </w:r>
          </w:p>
        </w:tc>
      </w:tr>
      <w:tr w:rsidR="001F3E4D" w:rsidRPr="0032393E" w14:paraId="4D7F61C6"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19F8E0" w14:textId="77777777" w:rsidR="001F3E4D" w:rsidRPr="0032393E" w:rsidRDefault="001F3E4D" w:rsidP="00557122">
            <w:pPr>
              <w:pStyle w:val="Tabletext"/>
              <w:spacing w:before="20" w:after="20"/>
              <w:rPr>
                <w:rFonts w:cstheme="minorHAnsi"/>
                <w:b/>
                <w:sz w:val="18"/>
                <w:szCs w:val="18"/>
                <w:lang w:val="fr-FR"/>
              </w:rPr>
            </w:pPr>
            <w:r w:rsidRPr="0032393E">
              <w:rPr>
                <w:rFonts w:cstheme="minorHAnsi"/>
                <w:b/>
                <w:sz w:val="18"/>
                <w:szCs w:val="18"/>
                <w:lang w:val="fr-FR"/>
              </w:rPr>
              <w:t>Résultats attendus et réalisations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26D8E3B" w14:textId="77777777" w:rsidR="001F3E4D" w:rsidRPr="0032393E" w:rsidRDefault="001F3E4D" w:rsidP="00557122">
            <w:pPr>
              <w:pStyle w:val="Tabletext"/>
              <w:spacing w:before="20" w:after="20"/>
              <w:rPr>
                <w:rFonts w:cstheme="minorHAnsi"/>
                <w:sz w:val="18"/>
                <w:szCs w:val="18"/>
                <w:lang w:val="fr-FR"/>
              </w:rPr>
            </w:pPr>
            <w:r w:rsidRPr="0032393E">
              <w:rPr>
                <w:rFonts w:cstheme="minorHAnsi"/>
                <w:sz w:val="18"/>
                <w:szCs w:val="18"/>
                <w:lang w:val="fr-FR"/>
              </w:rPr>
              <w:t>Ce projet a contribué à la mise en œuvre du NDP III et de la stratégie de l'Ouganda en matière de numérique (Uganda Digital Vision ou DUV). Plus précisément, il a permis d'obtenir les résultats suivants:</w:t>
            </w:r>
          </w:p>
          <w:p w14:paraId="2FF64207" w14:textId="47AED921" w:rsidR="001F3E4D" w:rsidRPr="0032393E" w:rsidRDefault="001F3E4D" w:rsidP="00510A34">
            <w:pPr>
              <w:pStyle w:val="enumlev1"/>
              <w:tabs>
                <w:tab w:val="clear" w:pos="1134"/>
              </w:tabs>
              <w:spacing w:before="20" w:after="20"/>
              <w:ind w:left="454" w:hanging="454"/>
              <w:rPr>
                <w:sz w:val="18"/>
                <w:szCs w:val="18"/>
                <w:lang w:val="fr-FR"/>
              </w:rPr>
            </w:pPr>
            <w:r w:rsidRPr="0032393E">
              <w:rPr>
                <w:rFonts w:cstheme="minorHAnsi"/>
                <w:sz w:val="18"/>
                <w:szCs w:val="18"/>
                <w:lang w:val="fr-FR"/>
              </w:rPr>
              <w:t>–</w:t>
            </w:r>
            <w:r w:rsidRPr="0032393E">
              <w:rPr>
                <w:rFonts w:cstheme="minorHAnsi"/>
                <w:sz w:val="18"/>
                <w:szCs w:val="18"/>
                <w:lang w:val="fr-FR"/>
              </w:rPr>
              <w:tab/>
            </w:r>
            <w:r w:rsidRPr="0032393E">
              <w:rPr>
                <w:rFonts w:cstheme="minorHAnsi"/>
                <w:color w:val="000000"/>
                <w:sz w:val="18"/>
                <w:szCs w:val="18"/>
                <w:lang w:val="fr-FR"/>
              </w:rPr>
              <w:t xml:space="preserve">Examen de la politique et de la stratégie nationales de développement des TIC: une assistance technique a été fournie à l'Ouganda en ce qui concerne la politique et la stratégie de développement des TIC. Il s'agissait notamment de formuler une série de recommandations conformes aux piliers de la DUV que sont les </w:t>
            </w:r>
            <w:r w:rsidRPr="0032393E">
              <w:rPr>
                <w:sz w:val="18"/>
                <w:szCs w:val="18"/>
                <w:lang w:val="fr-FR"/>
              </w:rPr>
              <w:t>infrastructures et la connectivité; les services numériques; l'innovation et l'entrepreneuriat.</w:t>
            </w:r>
          </w:p>
          <w:p w14:paraId="154FE328" w14:textId="5B70891B" w:rsidR="001F3E4D" w:rsidRPr="0032393E" w:rsidRDefault="001F3E4D" w:rsidP="00510A34">
            <w:pPr>
              <w:pStyle w:val="enumlev1"/>
              <w:tabs>
                <w:tab w:val="clear" w:pos="1134"/>
              </w:tabs>
              <w:spacing w:before="20" w:after="20"/>
              <w:ind w:left="454" w:hanging="454"/>
              <w:rPr>
                <w:sz w:val="18"/>
                <w:szCs w:val="18"/>
                <w:lang w:val="fr-FR"/>
              </w:rPr>
            </w:pPr>
            <w:r w:rsidRPr="0032393E">
              <w:rPr>
                <w:sz w:val="18"/>
                <w:szCs w:val="18"/>
                <w:lang w:val="fr-FR"/>
              </w:rPr>
              <w:t>–</w:t>
            </w:r>
            <w:r w:rsidRPr="0032393E">
              <w:rPr>
                <w:sz w:val="18"/>
                <w:szCs w:val="18"/>
                <w:lang w:val="fr-FR"/>
              </w:rPr>
              <w:tab/>
              <w:t>Renforcement des capacités institutionnelles et humaines des décideurs, du secteur privé et des principales parties prenantes pour permettre et faciliter la transformation numérique. Par le biais de ces mesures, un appui a été fourni aux capacités d'élaboration et de mise en œuvre des politiques des gouvernements et des organismes affiliés, contribuant ainsi au renforcement des compétences du secteur local des TIC et de la population dans son ensemble pour faire avancer le programme de transformation numérique du pays.</w:t>
            </w:r>
          </w:p>
          <w:p w14:paraId="34CA3C7D" w14:textId="72A85939" w:rsidR="001F3E4D" w:rsidRPr="0032393E" w:rsidRDefault="001F3E4D" w:rsidP="00510A34">
            <w:pPr>
              <w:pStyle w:val="enumlev1"/>
              <w:tabs>
                <w:tab w:val="clear" w:pos="1134"/>
              </w:tabs>
              <w:spacing w:before="20" w:after="20"/>
              <w:ind w:left="454" w:hanging="454"/>
              <w:rPr>
                <w:rFonts w:cstheme="minorHAnsi"/>
                <w:sz w:val="18"/>
                <w:szCs w:val="18"/>
                <w:lang w:val="fr-FR"/>
              </w:rPr>
            </w:pPr>
            <w:r w:rsidRPr="0032393E">
              <w:rPr>
                <w:sz w:val="18"/>
                <w:szCs w:val="18"/>
                <w:lang w:val="fr-FR"/>
              </w:rPr>
              <w:t>–</w:t>
            </w:r>
            <w:r w:rsidRPr="0032393E">
              <w:rPr>
                <w:sz w:val="18"/>
                <w:szCs w:val="18"/>
                <w:lang w:val="fr-FR"/>
              </w:rPr>
              <w:tab/>
              <w:t>Mise en</w:t>
            </w:r>
            <w:r w:rsidRPr="0032393E">
              <w:rPr>
                <w:rFonts w:cstheme="minorHAnsi"/>
                <w:sz w:val="18"/>
                <w:szCs w:val="18"/>
                <w:lang w:val="fr-FR"/>
              </w:rPr>
              <w:t xml:space="preserve"> œuvre et pilotage de cas d'utilisation et de services, tels que des mécanismes de partenariat, pour étayer les recommandations politiques et la transposition à plus grande échelle </w:t>
            </w:r>
            <w:r w:rsidRPr="0032393E">
              <w:rPr>
                <w:rFonts w:cstheme="minorHAnsi"/>
                <w:color w:val="000000"/>
                <w:sz w:val="18"/>
                <w:szCs w:val="18"/>
                <w:lang w:val="fr-FR"/>
              </w:rPr>
              <w:t>des</w:t>
            </w:r>
            <w:r w:rsidRPr="0032393E">
              <w:rPr>
                <w:rFonts w:cstheme="minorHAnsi"/>
                <w:sz w:val="18"/>
                <w:szCs w:val="18"/>
                <w:lang w:val="fr-FR"/>
              </w:rPr>
              <w:t xml:space="preserve"> programmes de renforcement des capacités.</w:t>
            </w:r>
          </w:p>
        </w:tc>
      </w:tr>
      <w:tr w:rsidR="001F3E4D" w:rsidRPr="0032393E" w14:paraId="0C510D5D" w14:textId="77777777" w:rsidTr="00CE6D80">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D6C505" w14:textId="6A2D711C" w:rsidR="001F3E4D" w:rsidRPr="0032393E" w:rsidRDefault="001F3E4D" w:rsidP="00557122">
            <w:pPr>
              <w:pStyle w:val="Tabletext"/>
              <w:widowControl w:val="0"/>
              <w:spacing w:before="0" w:after="0"/>
              <w:rPr>
                <w:rFonts w:cstheme="minorHAnsi"/>
                <w:b/>
                <w:sz w:val="14"/>
                <w:szCs w:val="14"/>
                <w:lang w:val="fr-FR"/>
              </w:rPr>
            </w:pPr>
          </w:p>
        </w:tc>
      </w:tr>
      <w:tr w:rsidR="001F3E4D" w:rsidRPr="0032393E" w14:paraId="26083585"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7A5346" w14:textId="77777777" w:rsidR="001F3E4D" w:rsidRPr="0032393E" w:rsidRDefault="001F3E4D" w:rsidP="00720B6F">
            <w:pPr>
              <w:pStyle w:val="Tabletext"/>
              <w:jc w:val="center"/>
              <w:rPr>
                <w:rFonts w:cstheme="minorHAnsi"/>
                <w:b/>
                <w:sz w:val="18"/>
                <w:szCs w:val="18"/>
                <w:lang w:val="fr-FR"/>
              </w:rPr>
            </w:pPr>
            <w:r w:rsidRPr="0032393E">
              <w:rPr>
                <w:rFonts w:cstheme="minorHAnsi"/>
                <w:b/>
                <w:sz w:val="18"/>
                <w:szCs w:val="18"/>
                <w:lang w:val="fr-FR"/>
              </w:rPr>
              <w:lastRenderedPageBreak/>
              <w:t>9GLO23129</w:t>
            </w:r>
          </w:p>
        </w:tc>
        <w:tc>
          <w:tcPr>
            <w:tcW w:w="113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D95789" w14:textId="77777777" w:rsidR="001F3E4D" w:rsidRPr="0032393E" w:rsidRDefault="001F3E4D" w:rsidP="001F3E4D">
            <w:pPr>
              <w:pStyle w:val="Tabletext"/>
              <w:rPr>
                <w:rFonts w:cstheme="minorHAnsi"/>
                <w:sz w:val="18"/>
                <w:szCs w:val="18"/>
                <w:lang w:val="fr-FR"/>
              </w:rPr>
            </w:pPr>
            <w:r w:rsidRPr="0032393E">
              <w:rPr>
                <w:rFonts w:cstheme="minorHAnsi"/>
                <w:sz w:val="18"/>
                <w:szCs w:val="18"/>
                <w:lang w:val="fr-FR"/>
              </w:rPr>
              <w:t>Prise en charge des écosystèmes à code source ouvert pour l'innovation dans les services publics</w:t>
            </w:r>
          </w:p>
        </w:tc>
        <w:tc>
          <w:tcPr>
            <w:tcW w:w="58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FFD199" w14:textId="77777777" w:rsidR="001F3E4D" w:rsidRPr="0032393E" w:rsidRDefault="001F3E4D" w:rsidP="001F3E4D">
            <w:pPr>
              <w:pStyle w:val="Tabletext"/>
              <w:jc w:val="center"/>
              <w:rPr>
                <w:rFonts w:cstheme="minorHAnsi"/>
                <w:sz w:val="18"/>
                <w:szCs w:val="18"/>
                <w:lang w:val="fr-FR"/>
              </w:rPr>
            </w:pPr>
            <w:r w:rsidRPr="0032393E">
              <w:rPr>
                <w:rFonts w:cstheme="minorHAnsi"/>
                <w:sz w:val="18"/>
                <w:szCs w:val="18"/>
                <w:lang w:val="fr-FR"/>
              </w:rPr>
              <w:t>1er septembre 2023</w:t>
            </w:r>
          </w:p>
        </w:tc>
        <w:tc>
          <w:tcPr>
            <w:tcW w:w="5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18C894" w14:textId="77777777" w:rsidR="001F3E4D" w:rsidRPr="0032393E" w:rsidRDefault="001F3E4D" w:rsidP="001F3E4D">
            <w:pPr>
              <w:pStyle w:val="Tabletext"/>
              <w:jc w:val="center"/>
              <w:rPr>
                <w:rFonts w:cstheme="minorHAnsi"/>
                <w:sz w:val="18"/>
                <w:szCs w:val="18"/>
                <w:lang w:val="fr-FR"/>
              </w:rPr>
            </w:pPr>
            <w:r w:rsidRPr="0032393E">
              <w:rPr>
                <w:rFonts w:cstheme="minorHAnsi"/>
                <w:sz w:val="18"/>
                <w:szCs w:val="18"/>
                <w:lang w:val="fr-FR"/>
              </w:rPr>
              <w:t>11 février 2027</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D3A21D" w14:textId="77777777" w:rsidR="001F3E4D" w:rsidRPr="0032393E" w:rsidRDefault="001F3E4D" w:rsidP="001F3E4D">
            <w:pPr>
              <w:pStyle w:val="Tabletext"/>
              <w:jc w:val="center"/>
              <w:rPr>
                <w:rFonts w:cstheme="minorHAnsi"/>
                <w:sz w:val="18"/>
                <w:szCs w:val="18"/>
                <w:lang w:val="fr-FR"/>
              </w:rPr>
            </w:pPr>
            <w:r w:rsidRPr="0032393E">
              <w:rPr>
                <w:rFonts w:cstheme="minorHAnsi"/>
                <w:sz w:val="18"/>
                <w:szCs w:val="18"/>
                <w:lang w:val="fr-FR"/>
              </w:rPr>
              <w:t>En cours</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FF3642" w14:textId="77777777" w:rsidR="001F3E4D" w:rsidRPr="0032393E" w:rsidRDefault="001F3E4D" w:rsidP="001F3E4D">
            <w:pPr>
              <w:pStyle w:val="Tabletext"/>
              <w:jc w:val="center"/>
              <w:rPr>
                <w:rFonts w:cstheme="minorHAnsi"/>
                <w:sz w:val="18"/>
                <w:szCs w:val="18"/>
                <w:lang w:val="fr-FR"/>
              </w:rPr>
            </w:pPr>
            <w:r w:rsidRPr="0032393E">
              <w:rPr>
                <w:rFonts w:cstheme="minorHAnsi"/>
                <w:sz w:val="18"/>
                <w:szCs w:val="18"/>
                <w:lang w:val="fr-FR"/>
              </w:rPr>
              <w:t>1 764 616</w:t>
            </w:r>
          </w:p>
        </w:tc>
        <w:tc>
          <w:tcPr>
            <w:tcW w:w="8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D16866" w14:textId="77777777" w:rsidR="001F3E4D" w:rsidRPr="0032393E" w:rsidRDefault="001F3E4D" w:rsidP="001F3E4D">
            <w:pPr>
              <w:pStyle w:val="Tabletext"/>
              <w:jc w:val="center"/>
              <w:rPr>
                <w:rFonts w:cstheme="minorHAnsi"/>
                <w:sz w:val="18"/>
                <w:szCs w:val="18"/>
                <w:lang w:val="fr-FR"/>
              </w:rPr>
            </w:pPr>
            <w:r w:rsidRPr="0032393E">
              <w:rPr>
                <w:rFonts w:cstheme="minorHAnsi"/>
                <w:sz w:val="18"/>
                <w:szCs w:val="18"/>
                <w:lang w:val="fr-FR"/>
              </w:rPr>
              <w:t>Commission européenne</w:t>
            </w:r>
          </w:p>
        </w:tc>
        <w:tc>
          <w:tcPr>
            <w:tcW w:w="5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0099DF" w14:textId="77777777" w:rsidR="001F3E4D" w:rsidRPr="0032393E" w:rsidRDefault="001F3E4D" w:rsidP="001F3E4D">
            <w:pPr>
              <w:pStyle w:val="Tabletext"/>
              <w:rPr>
                <w:rFonts w:cstheme="minorHAnsi"/>
                <w:sz w:val="18"/>
                <w:szCs w:val="18"/>
                <w:lang w:val="fr-FR"/>
              </w:rPr>
            </w:pPr>
            <w:r w:rsidRPr="0032393E">
              <w:rPr>
                <w:rFonts w:cstheme="minorHAnsi"/>
                <w:sz w:val="18"/>
                <w:szCs w:val="18"/>
                <w:lang w:val="fr-FR"/>
              </w:rPr>
              <w:t>Rés. 89 de la CMDT</w:t>
            </w:r>
          </w:p>
          <w:p w14:paraId="745DFA2D" w14:textId="201BD86E" w:rsidR="001F3E4D" w:rsidRPr="0032393E" w:rsidRDefault="001F3E4D" w:rsidP="001F3E4D">
            <w:pPr>
              <w:pStyle w:val="Tabletext"/>
              <w:rPr>
                <w:rFonts w:cstheme="minorHAnsi"/>
                <w:sz w:val="18"/>
                <w:szCs w:val="18"/>
                <w:lang w:val="fr-FR"/>
              </w:rPr>
            </w:pPr>
            <w:r w:rsidRPr="0032393E">
              <w:rPr>
                <w:rFonts w:cstheme="minorHAnsi"/>
                <w:sz w:val="18"/>
                <w:szCs w:val="18"/>
                <w:lang w:val="fr-FR"/>
              </w:rPr>
              <w:t>Rés. 90 de la CMDT</w:t>
            </w:r>
          </w:p>
        </w:tc>
      </w:tr>
      <w:tr w:rsidR="001F3E4D" w:rsidRPr="0032393E" w14:paraId="5C79DB63"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FA0915" w14:textId="77777777" w:rsidR="001F3E4D" w:rsidRPr="0032393E" w:rsidRDefault="001F3E4D" w:rsidP="001F3E4D">
            <w:pPr>
              <w:pStyle w:val="Tabletext"/>
              <w:rPr>
                <w:rFonts w:cstheme="minorHAnsi"/>
                <w:b/>
                <w:sz w:val="18"/>
                <w:szCs w:val="18"/>
                <w:lang w:val="fr-FR"/>
              </w:rPr>
            </w:pPr>
            <w:r w:rsidRPr="0032393E">
              <w:rPr>
                <w:rFonts w:cstheme="minorHAnsi"/>
                <w:b/>
                <w:sz w:val="18"/>
                <w:szCs w:val="18"/>
                <w:lang w:val="fr-FR"/>
              </w:rPr>
              <w:t xml:space="preserve">Pays bénéficiaires </w:t>
            </w:r>
            <w:r w:rsidRPr="0032393E">
              <w:rPr>
                <w:rFonts w:cstheme="minorHAnsi"/>
                <w:bCs/>
                <w:sz w:val="18"/>
                <w:szCs w:val="18"/>
                <w:lang w:val="fr-FR"/>
              </w:rPr>
              <w:t>(y compris d'autres régions)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3B3555" w14:textId="6C5941B2" w:rsidR="001F3E4D" w:rsidRPr="0032393E" w:rsidRDefault="001F3E4D" w:rsidP="001F3E4D">
            <w:pPr>
              <w:pStyle w:val="Tabletext"/>
              <w:rPr>
                <w:rFonts w:cstheme="minorHAnsi"/>
                <w:sz w:val="18"/>
                <w:szCs w:val="18"/>
                <w:lang w:val="fr-FR"/>
              </w:rPr>
            </w:pPr>
            <w:r w:rsidRPr="0032393E">
              <w:rPr>
                <w:rFonts w:cstheme="minorHAnsi"/>
                <w:sz w:val="18"/>
                <w:szCs w:val="18"/>
                <w:lang w:val="fr-FR"/>
              </w:rPr>
              <w:t>Projet régional ou multirégional bénéficiant aux pays de la région</w:t>
            </w:r>
          </w:p>
        </w:tc>
      </w:tr>
      <w:tr w:rsidR="001F3E4D" w:rsidRPr="0032393E" w14:paraId="7D61ACFE"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E2592E" w14:textId="77777777" w:rsidR="001F3E4D" w:rsidRPr="0032393E" w:rsidRDefault="001F3E4D" w:rsidP="001F3E4D">
            <w:pPr>
              <w:pStyle w:val="Tabletext"/>
              <w:rPr>
                <w:rFonts w:cstheme="minorHAnsi"/>
                <w:b/>
                <w:sz w:val="18"/>
                <w:szCs w:val="18"/>
                <w:lang w:val="fr-FR"/>
              </w:rPr>
            </w:pPr>
            <w:r w:rsidRPr="0032393E">
              <w:rPr>
                <w:rFonts w:cstheme="minorHAnsi"/>
                <w:b/>
                <w:sz w:val="18"/>
                <w:szCs w:val="18"/>
                <w:lang w:val="fr-FR"/>
              </w:rPr>
              <w:t>Résultats attendus et réalisations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B8408FD" w14:textId="77777777" w:rsidR="001F3E4D" w:rsidRPr="0032393E" w:rsidRDefault="001F3E4D" w:rsidP="001F3E4D">
            <w:pPr>
              <w:pStyle w:val="Tabletext"/>
              <w:rPr>
                <w:rFonts w:cstheme="minorHAnsi"/>
                <w:sz w:val="18"/>
                <w:szCs w:val="18"/>
                <w:lang w:val="fr-FR"/>
              </w:rPr>
            </w:pPr>
            <w:r w:rsidRPr="0032393E">
              <w:rPr>
                <w:rFonts w:cstheme="minorHAnsi"/>
                <w:sz w:val="18"/>
                <w:szCs w:val="18"/>
                <w:lang w:val="fr-FR"/>
              </w:rPr>
              <w:t>L'objectif global du projet est d'améliorer la capacité des acteurs publics et privés aux niveaux local et régional à adopter des technologies à code source ouvert pour fournir des services publics numériques. En aidant les pays à renforcer leurs écosystèmes numériques, le projet leur permettra de participer concrètement en devenant des utilisateurs actifs de biens publics numériques à même de réduire les coûts et d'optimiser l'efficacité, puisque réutilisables. Pour ce faire, il convient de mener des interventions qui fonctionnent à la fois du côté de l'offre et de la demande pour aider les pays, et en particulier les gouvernements, à repenser leur approche des innovations numériques afin de faire progresser le passage au numérique des services publics. Cela débouchera sur des services publics inclusifs et centrés sur les citoyens, grâce à la collaboration avec les principales organisations de développement et spécialisées dans les technologies à code source ouvert aux niveaux mondial, régional et national. Le projet est mis en œuvre en collaboration avec le PNUD.</w:t>
            </w:r>
          </w:p>
          <w:p w14:paraId="63598C21" w14:textId="373A338A" w:rsidR="001F3E4D" w:rsidRPr="0032393E" w:rsidRDefault="001F3E4D" w:rsidP="001F3E4D">
            <w:pPr>
              <w:pStyle w:val="Tabletext"/>
              <w:rPr>
                <w:rFonts w:cstheme="minorHAnsi"/>
                <w:sz w:val="18"/>
                <w:szCs w:val="18"/>
                <w:lang w:val="fr-FR"/>
              </w:rPr>
            </w:pPr>
            <w:r w:rsidRPr="0032393E">
              <w:rPr>
                <w:rFonts w:cstheme="minorHAnsi"/>
                <w:sz w:val="18"/>
                <w:szCs w:val="18"/>
                <w:lang w:val="fr-FR"/>
              </w:rPr>
              <w:t>Pendant la période de mise en œuvre, le projet vise à obtenir les résultats suivants: 1) mise au point d'un cadre de prise en charge des écosystèmes à code source ouvert visant à promouvoir les changements structurels, en vue d'accélérer l'adoption de logiciels et de données à code source ouvert; 2) prise en charge des écosystèmes nationaux à code source ouvert pour l'innovation dans les services publics (infrastructure technique prenant en charge les technologies à code source ouvert) dans certains pays; 3) création d'un pôle de connaissances mondial à code source ouvert pour les services publics et maintien de ce pôle à des fins d'évolutivité et de durabilité, afin de garantir que les connaissances et les enseignements tirés de la collecte de données d'expérience pour les deux pays pilotes sont bien documentés et partagés à l'échelle mondiale, et que les ressources sont tenues à jour et diffusées de manière durable.</w:t>
            </w:r>
          </w:p>
        </w:tc>
      </w:tr>
      <w:tr w:rsidR="001F3E4D" w:rsidRPr="0032393E" w14:paraId="748F60DB" w14:textId="77777777" w:rsidTr="00CE6D80">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3698C4" w14:textId="4ED801EF" w:rsidR="001F3E4D" w:rsidRPr="0032393E" w:rsidRDefault="001F3E4D" w:rsidP="00510A34">
            <w:pPr>
              <w:pStyle w:val="Tabletext"/>
              <w:spacing w:before="20" w:after="20"/>
              <w:rPr>
                <w:rFonts w:cstheme="minorHAnsi"/>
                <w:b/>
                <w:sz w:val="18"/>
                <w:szCs w:val="18"/>
                <w:lang w:val="fr-FR"/>
              </w:rPr>
            </w:pPr>
          </w:p>
        </w:tc>
      </w:tr>
      <w:tr w:rsidR="001F3E4D" w:rsidRPr="0032393E" w14:paraId="2C62820B"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83A09A" w14:textId="77777777" w:rsidR="001F3E4D" w:rsidRPr="0032393E" w:rsidRDefault="001F3E4D" w:rsidP="00720B6F">
            <w:pPr>
              <w:pStyle w:val="Tabletext"/>
              <w:jc w:val="center"/>
              <w:rPr>
                <w:rFonts w:cstheme="minorHAnsi"/>
                <w:b/>
                <w:sz w:val="18"/>
                <w:szCs w:val="18"/>
                <w:lang w:val="fr-FR"/>
              </w:rPr>
            </w:pPr>
            <w:r w:rsidRPr="0032393E">
              <w:rPr>
                <w:rFonts w:cstheme="minorHAnsi"/>
                <w:b/>
                <w:sz w:val="18"/>
                <w:szCs w:val="18"/>
                <w:lang w:val="fr-FR"/>
              </w:rPr>
              <w:t>9GLO23134</w:t>
            </w:r>
          </w:p>
        </w:tc>
        <w:tc>
          <w:tcPr>
            <w:tcW w:w="113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B51547" w14:textId="77777777" w:rsidR="001F3E4D" w:rsidRPr="0032393E" w:rsidRDefault="001F3E4D" w:rsidP="001F3E4D">
            <w:pPr>
              <w:pStyle w:val="Tabletext"/>
              <w:rPr>
                <w:rFonts w:cstheme="minorHAnsi"/>
                <w:sz w:val="18"/>
                <w:szCs w:val="18"/>
                <w:lang w:val="fr-FR"/>
              </w:rPr>
            </w:pPr>
            <w:r w:rsidRPr="0032393E">
              <w:rPr>
                <w:rFonts w:cstheme="minorHAnsi"/>
                <w:sz w:val="18"/>
                <w:szCs w:val="18"/>
                <w:lang w:val="fr-FR"/>
              </w:rPr>
              <w:t>Assistance visant à encourager l'utilisation de technologies innovantes pour édifier une société numérique de prospérité partagée</w:t>
            </w:r>
          </w:p>
        </w:tc>
        <w:tc>
          <w:tcPr>
            <w:tcW w:w="58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FE1CC3" w14:textId="77777777" w:rsidR="001F3E4D" w:rsidRPr="0032393E" w:rsidRDefault="001F3E4D" w:rsidP="00557122">
            <w:pPr>
              <w:pStyle w:val="Tabletext"/>
              <w:jc w:val="center"/>
              <w:rPr>
                <w:rFonts w:cstheme="minorHAnsi"/>
                <w:sz w:val="18"/>
                <w:szCs w:val="18"/>
                <w:lang w:val="fr-FR"/>
              </w:rPr>
            </w:pPr>
            <w:r w:rsidRPr="0032393E">
              <w:rPr>
                <w:rFonts w:cstheme="minorHAnsi"/>
                <w:sz w:val="18"/>
                <w:szCs w:val="18"/>
                <w:lang w:val="fr-FR"/>
              </w:rPr>
              <w:t>1er janvier 2024</w:t>
            </w:r>
          </w:p>
        </w:tc>
        <w:tc>
          <w:tcPr>
            <w:tcW w:w="5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A221C1" w14:textId="77777777" w:rsidR="001F3E4D" w:rsidRPr="0032393E" w:rsidRDefault="001F3E4D" w:rsidP="00557122">
            <w:pPr>
              <w:pStyle w:val="Tabletext"/>
              <w:jc w:val="center"/>
              <w:rPr>
                <w:rFonts w:cstheme="minorHAnsi"/>
                <w:sz w:val="18"/>
                <w:szCs w:val="18"/>
                <w:lang w:val="fr-FR"/>
              </w:rPr>
            </w:pPr>
            <w:r w:rsidRPr="0032393E">
              <w:rPr>
                <w:rFonts w:cstheme="minorHAnsi"/>
                <w:sz w:val="18"/>
                <w:szCs w:val="18"/>
                <w:lang w:val="fr-FR"/>
              </w:rPr>
              <w:t>31 décembre 2025</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F5DCCE" w14:textId="77777777" w:rsidR="001F3E4D" w:rsidRPr="0032393E" w:rsidRDefault="001F3E4D" w:rsidP="00557122">
            <w:pPr>
              <w:pStyle w:val="Tabletext"/>
              <w:jc w:val="center"/>
              <w:rPr>
                <w:rFonts w:cstheme="minorHAnsi"/>
                <w:sz w:val="18"/>
                <w:szCs w:val="18"/>
                <w:lang w:val="fr-FR"/>
              </w:rPr>
            </w:pPr>
            <w:r w:rsidRPr="0032393E">
              <w:rPr>
                <w:rFonts w:cstheme="minorHAnsi"/>
                <w:sz w:val="18"/>
                <w:szCs w:val="18"/>
                <w:lang w:val="fr-FR"/>
              </w:rPr>
              <w:t>En cours</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248FB2" w14:textId="77777777" w:rsidR="001F3E4D" w:rsidRPr="0032393E" w:rsidRDefault="001F3E4D" w:rsidP="00557122">
            <w:pPr>
              <w:pStyle w:val="Tabletext"/>
              <w:jc w:val="center"/>
              <w:rPr>
                <w:rFonts w:cstheme="minorHAnsi"/>
                <w:sz w:val="18"/>
                <w:szCs w:val="18"/>
                <w:lang w:val="fr-FR"/>
              </w:rPr>
            </w:pPr>
            <w:r w:rsidRPr="0032393E">
              <w:rPr>
                <w:rFonts w:cstheme="minorHAnsi"/>
                <w:sz w:val="18"/>
                <w:szCs w:val="18"/>
                <w:lang w:val="fr-FR"/>
              </w:rPr>
              <w:t>271 560</w:t>
            </w:r>
          </w:p>
        </w:tc>
        <w:tc>
          <w:tcPr>
            <w:tcW w:w="8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A976BB" w14:textId="77777777" w:rsidR="001F3E4D" w:rsidRPr="0032393E" w:rsidRDefault="001F3E4D" w:rsidP="00557122">
            <w:pPr>
              <w:pStyle w:val="Tabletext"/>
              <w:jc w:val="center"/>
              <w:rPr>
                <w:rFonts w:cstheme="minorHAnsi"/>
                <w:sz w:val="18"/>
                <w:szCs w:val="18"/>
                <w:lang w:val="fr-FR"/>
              </w:rPr>
            </w:pPr>
            <w:r w:rsidRPr="0032393E">
              <w:rPr>
                <w:rFonts w:cstheme="minorHAnsi"/>
                <w:sz w:val="18"/>
                <w:szCs w:val="18"/>
                <w:lang w:val="fr-FR"/>
              </w:rPr>
              <w:t>Ministère des sciences et des TIC (MSIT) de la République de Corée</w:t>
            </w:r>
          </w:p>
        </w:tc>
        <w:tc>
          <w:tcPr>
            <w:tcW w:w="5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B4CB9D" w14:textId="13E31B98" w:rsidR="001F3E4D" w:rsidRPr="0032393E" w:rsidRDefault="001F3E4D" w:rsidP="001F3E4D">
            <w:pPr>
              <w:pStyle w:val="Tabletext"/>
              <w:rPr>
                <w:rFonts w:cstheme="minorHAnsi"/>
                <w:sz w:val="18"/>
                <w:szCs w:val="18"/>
                <w:lang w:val="fr-FR"/>
              </w:rPr>
            </w:pPr>
            <w:r w:rsidRPr="0032393E">
              <w:rPr>
                <w:rFonts w:cstheme="minorHAnsi"/>
                <w:sz w:val="18"/>
                <w:szCs w:val="18"/>
                <w:lang w:val="fr-FR"/>
              </w:rPr>
              <w:t>Rés. 89 de la CMDT</w:t>
            </w:r>
          </w:p>
        </w:tc>
      </w:tr>
      <w:tr w:rsidR="001F3E4D" w:rsidRPr="0032393E" w14:paraId="746FDA54"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23AFF1" w14:textId="77777777" w:rsidR="001F3E4D" w:rsidRPr="0032393E" w:rsidRDefault="001F3E4D" w:rsidP="001F3E4D">
            <w:pPr>
              <w:pStyle w:val="Tabletext"/>
              <w:rPr>
                <w:rFonts w:cstheme="minorHAnsi"/>
                <w:b/>
                <w:sz w:val="18"/>
                <w:szCs w:val="18"/>
                <w:lang w:val="fr-FR"/>
              </w:rPr>
            </w:pPr>
            <w:r w:rsidRPr="0032393E">
              <w:rPr>
                <w:rFonts w:cstheme="minorHAnsi"/>
                <w:b/>
                <w:sz w:val="18"/>
                <w:szCs w:val="18"/>
                <w:lang w:val="fr-FR"/>
              </w:rPr>
              <w:t xml:space="preserve">Pays bénéficiaires </w:t>
            </w:r>
            <w:r w:rsidRPr="0032393E">
              <w:rPr>
                <w:rFonts w:cstheme="minorHAnsi"/>
                <w:bCs/>
                <w:sz w:val="18"/>
                <w:szCs w:val="18"/>
                <w:lang w:val="fr-FR"/>
              </w:rPr>
              <w:t>(y compris d'autres régions)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21A97D" w14:textId="0AA64880" w:rsidR="001F3E4D" w:rsidRPr="0032393E" w:rsidRDefault="001F3E4D" w:rsidP="001F3E4D">
            <w:pPr>
              <w:pStyle w:val="Tabletext"/>
              <w:rPr>
                <w:rFonts w:cstheme="minorHAnsi"/>
                <w:sz w:val="18"/>
                <w:szCs w:val="18"/>
                <w:lang w:val="fr-FR"/>
              </w:rPr>
            </w:pPr>
            <w:r w:rsidRPr="0032393E">
              <w:rPr>
                <w:rFonts w:cstheme="minorHAnsi"/>
                <w:sz w:val="18"/>
                <w:szCs w:val="18"/>
                <w:lang w:val="fr-FR"/>
              </w:rPr>
              <w:t>Projet régional ou multirégional bénéficiant aux pays de la région</w:t>
            </w:r>
          </w:p>
        </w:tc>
      </w:tr>
      <w:tr w:rsidR="001F3E4D" w:rsidRPr="0032393E" w14:paraId="5DA1A879"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17B205" w14:textId="77777777" w:rsidR="001F3E4D" w:rsidRPr="0032393E" w:rsidRDefault="001F3E4D" w:rsidP="001F3E4D">
            <w:pPr>
              <w:pStyle w:val="Tabletext"/>
              <w:rPr>
                <w:rFonts w:cstheme="minorHAnsi"/>
                <w:b/>
                <w:sz w:val="18"/>
                <w:szCs w:val="18"/>
                <w:lang w:val="fr-FR"/>
              </w:rPr>
            </w:pPr>
            <w:r w:rsidRPr="0032393E">
              <w:rPr>
                <w:rFonts w:cstheme="minorHAnsi"/>
                <w:b/>
                <w:sz w:val="18"/>
                <w:szCs w:val="18"/>
                <w:lang w:val="fr-FR"/>
              </w:rPr>
              <w:t>Résultats attendus et réalisations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1513B3" w14:textId="2F2F0B4C" w:rsidR="001F3E4D" w:rsidRPr="0032393E" w:rsidRDefault="001F3E4D" w:rsidP="001F3E4D">
            <w:pPr>
              <w:pStyle w:val="Tabletext"/>
              <w:rPr>
                <w:rFonts w:cstheme="minorHAnsi"/>
                <w:sz w:val="18"/>
                <w:szCs w:val="18"/>
                <w:lang w:val="fr-FR"/>
              </w:rPr>
            </w:pPr>
            <w:r w:rsidRPr="0032393E">
              <w:rPr>
                <w:rFonts w:cstheme="minorHAnsi"/>
                <w:sz w:val="18"/>
                <w:szCs w:val="18"/>
                <w:lang w:val="fr-FR"/>
              </w:rPr>
              <w:t>Le projet vise à atteindre les objectifs suivants: 1) aider au moins 10 pays bénéficiaires à mieux faire connaître et comprendre les technologies innovantes grâce à au moins deux</w:t>
            </w:r>
            <w:r w:rsidR="00557122" w:rsidRPr="0032393E">
              <w:rPr>
                <w:rFonts w:cstheme="minorHAnsi"/>
                <w:sz w:val="18"/>
                <w:szCs w:val="18"/>
                <w:lang w:val="fr-FR"/>
              </w:rPr>
              <w:t> </w:t>
            </w:r>
            <w:r w:rsidRPr="0032393E">
              <w:rPr>
                <w:rFonts w:cstheme="minorHAnsi"/>
                <w:sz w:val="18"/>
                <w:szCs w:val="18"/>
                <w:lang w:val="fr-FR"/>
              </w:rPr>
              <w:t>manifestations mondiales réunissant une centaine de participants chacune; 2) permettre à au moins 3 pays de bénéficier de formations au niveau local et à au moins 20</w:t>
            </w:r>
            <w:r w:rsidR="00557122" w:rsidRPr="0032393E">
              <w:rPr>
                <w:rFonts w:cstheme="minorHAnsi"/>
                <w:sz w:val="18"/>
                <w:szCs w:val="18"/>
                <w:lang w:val="fr-FR"/>
              </w:rPr>
              <w:t> </w:t>
            </w:r>
            <w:r w:rsidRPr="0032393E">
              <w:rPr>
                <w:rFonts w:cstheme="minorHAnsi"/>
                <w:sz w:val="18"/>
                <w:szCs w:val="18"/>
                <w:lang w:val="fr-FR"/>
              </w:rPr>
              <w:t>personnes de participer à chaque formation.</w:t>
            </w:r>
          </w:p>
        </w:tc>
      </w:tr>
      <w:tr w:rsidR="001F3E4D" w:rsidRPr="0032393E" w14:paraId="4594C468" w14:textId="77777777" w:rsidTr="00CE6D80">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C910C3" w14:textId="3457583D" w:rsidR="001F3E4D" w:rsidRPr="0032393E" w:rsidRDefault="001F3E4D" w:rsidP="001F3E4D">
            <w:pPr>
              <w:pStyle w:val="Tabletext"/>
              <w:rPr>
                <w:rFonts w:cstheme="minorHAnsi"/>
                <w:b/>
                <w:sz w:val="18"/>
                <w:szCs w:val="18"/>
                <w:lang w:val="fr-FR"/>
              </w:rPr>
            </w:pPr>
          </w:p>
        </w:tc>
      </w:tr>
      <w:tr w:rsidR="001F3E4D" w:rsidRPr="0032393E" w14:paraId="54306339"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3FB321" w14:textId="77777777" w:rsidR="001F3E4D" w:rsidRPr="0032393E" w:rsidRDefault="001F3E4D" w:rsidP="00720B6F">
            <w:pPr>
              <w:pStyle w:val="Tabletext"/>
              <w:jc w:val="center"/>
              <w:rPr>
                <w:rFonts w:cstheme="minorHAnsi"/>
                <w:b/>
                <w:sz w:val="18"/>
                <w:szCs w:val="18"/>
                <w:lang w:val="fr-FR"/>
              </w:rPr>
            </w:pPr>
            <w:r w:rsidRPr="0032393E">
              <w:rPr>
                <w:rFonts w:cstheme="minorHAnsi"/>
                <w:b/>
                <w:sz w:val="18"/>
                <w:szCs w:val="18"/>
                <w:lang w:val="fr-FR"/>
              </w:rPr>
              <w:lastRenderedPageBreak/>
              <w:t>9GLO24147</w:t>
            </w:r>
          </w:p>
        </w:tc>
        <w:tc>
          <w:tcPr>
            <w:tcW w:w="113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C7E1A9" w14:textId="77777777" w:rsidR="001F3E4D" w:rsidRPr="0032393E" w:rsidRDefault="001F3E4D" w:rsidP="001F3E4D">
            <w:pPr>
              <w:pStyle w:val="Tabletext"/>
              <w:rPr>
                <w:rFonts w:cstheme="minorHAnsi"/>
                <w:sz w:val="18"/>
                <w:szCs w:val="18"/>
                <w:lang w:val="fr-FR"/>
              </w:rPr>
            </w:pPr>
            <w:r w:rsidRPr="0032393E">
              <w:rPr>
                <w:rFonts w:cstheme="minorHAnsi"/>
                <w:sz w:val="18"/>
                <w:szCs w:val="18"/>
                <w:lang w:val="fr-FR"/>
              </w:rPr>
              <w:t>Accélérateur d'initiatives régionales pour l'innovation (MIIT) de l'UIT</w:t>
            </w:r>
          </w:p>
        </w:tc>
        <w:tc>
          <w:tcPr>
            <w:tcW w:w="58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290728" w14:textId="77777777" w:rsidR="001F3E4D" w:rsidRPr="0032393E" w:rsidRDefault="001F3E4D" w:rsidP="0004421E">
            <w:pPr>
              <w:pStyle w:val="Tabletext"/>
              <w:jc w:val="center"/>
              <w:rPr>
                <w:rFonts w:cstheme="minorHAnsi"/>
                <w:sz w:val="18"/>
                <w:szCs w:val="18"/>
                <w:lang w:val="fr-FR"/>
              </w:rPr>
            </w:pPr>
            <w:r w:rsidRPr="0032393E">
              <w:rPr>
                <w:rFonts w:cstheme="minorHAnsi"/>
                <w:sz w:val="18"/>
                <w:szCs w:val="18"/>
                <w:lang w:val="fr-FR"/>
              </w:rPr>
              <w:t>1er janvier 2024</w:t>
            </w:r>
          </w:p>
        </w:tc>
        <w:tc>
          <w:tcPr>
            <w:tcW w:w="5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045F8C" w14:textId="77777777" w:rsidR="001F3E4D" w:rsidRPr="0032393E" w:rsidRDefault="001F3E4D" w:rsidP="0004421E">
            <w:pPr>
              <w:pStyle w:val="Tabletext"/>
              <w:jc w:val="center"/>
              <w:rPr>
                <w:rFonts w:cstheme="minorHAnsi"/>
                <w:sz w:val="18"/>
                <w:szCs w:val="18"/>
                <w:lang w:val="fr-FR"/>
              </w:rPr>
            </w:pPr>
            <w:r w:rsidRPr="0032393E">
              <w:rPr>
                <w:rFonts w:cstheme="minorHAnsi"/>
                <w:sz w:val="18"/>
                <w:szCs w:val="18"/>
                <w:lang w:val="fr-FR"/>
              </w:rPr>
              <w:t>31 décembre 2026</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D26BC8" w14:textId="77777777" w:rsidR="001F3E4D" w:rsidRPr="0032393E" w:rsidRDefault="001F3E4D" w:rsidP="0004421E">
            <w:pPr>
              <w:pStyle w:val="Tabletext"/>
              <w:jc w:val="center"/>
              <w:rPr>
                <w:rFonts w:cstheme="minorHAnsi"/>
                <w:sz w:val="18"/>
                <w:szCs w:val="18"/>
                <w:lang w:val="fr-FR"/>
              </w:rPr>
            </w:pPr>
            <w:r w:rsidRPr="0032393E">
              <w:rPr>
                <w:rFonts w:cstheme="minorHAnsi"/>
                <w:sz w:val="18"/>
                <w:szCs w:val="18"/>
                <w:lang w:val="fr-FR"/>
              </w:rPr>
              <w:t>En cours</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7D9D0B" w14:textId="77777777" w:rsidR="001F3E4D" w:rsidRPr="0032393E" w:rsidRDefault="001F3E4D" w:rsidP="0004421E">
            <w:pPr>
              <w:pStyle w:val="Tabletext"/>
              <w:jc w:val="center"/>
              <w:rPr>
                <w:rFonts w:cstheme="minorHAnsi"/>
                <w:sz w:val="18"/>
                <w:szCs w:val="18"/>
                <w:lang w:val="fr-FR"/>
              </w:rPr>
            </w:pPr>
            <w:r w:rsidRPr="0032393E">
              <w:rPr>
                <w:rFonts w:cstheme="minorHAnsi"/>
                <w:sz w:val="18"/>
                <w:szCs w:val="18"/>
                <w:lang w:val="fr-FR"/>
              </w:rPr>
              <w:t>221 000</w:t>
            </w:r>
          </w:p>
        </w:tc>
        <w:tc>
          <w:tcPr>
            <w:tcW w:w="8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7FE6A1D" w14:textId="584B7B13" w:rsidR="001F3E4D" w:rsidRPr="0032393E" w:rsidRDefault="001F3E4D" w:rsidP="0004421E">
            <w:pPr>
              <w:pStyle w:val="Tabletext"/>
              <w:jc w:val="center"/>
              <w:rPr>
                <w:rFonts w:cstheme="minorHAnsi"/>
                <w:sz w:val="18"/>
                <w:szCs w:val="18"/>
                <w:lang w:val="fr-FR"/>
              </w:rPr>
            </w:pPr>
            <w:r w:rsidRPr="0032393E">
              <w:rPr>
                <w:rFonts w:cstheme="minorHAnsi"/>
                <w:sz w:val="18"/>
                <w:szCs w:val="18"/>
                <w:lang w:val="fr-FR"/>
              </w:rPr>
              <w:t>CAICT</w:t>
            </w:r>
            <w:r w:rsidR="0004421E" w:rsidRPr="0032393E">
              <w:rPr>
                <w:rFonts w:cstheme="minorHAnsi"/>
                <w:sz w:val="18"/>
                <w:szCs w:val="18"/>
                <w:lang w:val="fr-FR"/>
              </w:rPr>
              <w:t xml:space="preserve"> –</w:t>
            </w:r>
            <w:r w:rsidRPr="0032393E">
              <w:rPr>
                <w:rFonts w:cstheme="minorHAnsi"/>
                <w:sz w:val="18"/>
                <w:szCs w:val="18"/>
                <w:lang w:val="fr-FR"/>
              </w:rPr>
              <w:t xml:space="preserve"> Académie chinoise des technologies de l'information et de la communication; Branche chinoise de l'Institut BRICS pour les réseaux futurs</w:t>
            </w:r>
          </w:p>
        </w:tc>
        <w:tc>
          <w:tcPr>
            <w:tcW w:w="5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36A4A6" w14:textId="27519E91" w:rsidR="001F3E4D" w:rsidRPr="0032393E" w:rsidRDefault="0004421E" w:rsidP="001F3E4D">
            <w:pPr>
              <w:pStyle w:val="Tabletext"/>
              <w:rPr>
                <w:rFonts w:cstheme="minorHAnsi"/>
                <w:sz w:val="18"/>
                <w:szCs w:val="18"/>
                <w:lang w:val="fr-FR"/>
              </w:rPr>
            </w:pPr>
            <w:r w:rsidRPr="0032393E">
              <w:rPr>
                <w:rFonts w:cstheme="minorHAnsi"/>
                <w:sz w:val="18"/>
                <w:szCs w:val="18"/>
                <w:lang w:val="fr-FR"/>
              </w:rPr>
              <w:t>Rés. 90 de la CMDT</w:t>
            </w:r>
          </w:p>
        </w:tc>
      </w:tr>
      <w:tr w:rsidR="001F3E4D" w:rsidRPr="0032393E" w14:paraId="7D7308A3"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5B5999" w14:textId="77777777" w:rsidR="001F3E4D" w:rsidRPr="0032393E" w:rsidRDefault="001F3E4D" w:rsidP="001F3E4D">
            <w:pPr>
              <w:pStyle w:val="Tabletext"/>
              <w:rPr>
                <w:rFonts w:cstheme="minorHAnsi"/>
                <w:b/>
                <w:sz w:val="18"/>
                <w:szCs w:val="18"/>
                <w:lang w:val="fr-FR"/>
              </w:rPr>
            </w:pPr>
            <w:r w:rsidRPr="0032393E">
              <w:rPr>
                <w:rFonts w:cstheme="minorHAnsi"/>
                <w:b/>
                <w:sz w:val="18"/>
                <w:szCs w:val="18"/>
                <w:lang w:val="fr-FR"/>
              </w:rPr>
              <w:t xml:space="preserve">Pays bénéficiaires </w:t>
            </w:r>
            <w:r w:rsidRPr="0032393E">
              <w:rPr>
                <w:rFonts w:cstheme="minorHAnsi"/>
                <w:bCs/>
                <w:sz w:val="18"/>
                <w:szCs w:val="18"/>
                <w:lang w:val="fr-FR"/>
              </w:rPr>
              <w:t>(y compris d'autres régions)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891EE5" w14:textId="77777777" w:rsidR="001F3E4D" w:rsidRPr="0032393E" w:rsidRDefault="001F3E4D" w:rsidP="001F3E4D">
            <w:pPr>
              <w:pStyle w:val="Tabletext"/>
              <w:rPr>
                <w:rFonts w:cstheme="minorHAnsi"/>
                <w:sz w:val="18"/>
                <w:szCs w:val="18"/>
                <w:lang w:val="fr-FR"/>
              </w:rPr>
            </w:pPr>
            <w:r w:rsidRPr="0032393E">
              <w:rPr>
                <w:rFonts w:cstheme="minorHAnsi"/>
                <w:sz w:val="18"/>
                <w:szCs w:val="18"/>
                <w:lang w:val="fr-FR"/>
              </w:rPr>
              <w:t xml:space="preserve">Projet régional ou multirégional bénéficiant aux pays de la région </w:t>
            </w:r>
          </w:p>
        </w:tc>
      </w:tr>
      <w:tr w:rsidR="001F3E4D" w:rsidRPr="0032393E" w14:paraId="26F579CA"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1F4010" w14:textId="77777777" w:rsidR="001F3E4D" w:rsidRPr="0032393E" w:rsidRDefault="001F3E4D" w:rsidP="001F3E4D">
            <w:pPr>
              <w:pStyle w:val="Tabletext"/>
              <w:rPr>
                <w:rFonts w:cstheme="minorHAnsi"/>
                <w:b/>
                <w:sz w:val="18"/>
                <w:szCs w:val="18"/>
                <w:lang w:val="fr-FR"/>
              </w:rPr>
            </w:pPr>
            <w:r w:rsidRPr="0032393E">
              <w:rPr>
                <w:rFonts w:cstheme="minorHAnsi"/>
                <w:b/>
                <w:sz w:val="18"/>
                <w:szCs w:val="18"/>
                <w:lang w:val="fr-FR"/>
              </w:rPr>
              <w:t>Résultats attendus et réalisations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E9808C" w14:textId="77777777" w:rsidR="001F3E4D" w:rsidRPr="0032393E" w:rsidRDefault="001F3E4D" w:rsidP="001F3E4D">
            <w:pPr>
              <w:pStyle w:val="Tabletext"/>
              <w:rPr>
                <w:rFonts w:cstheme="minorHAnsi"/>
                <w:sz w:val="18"/>
                <w:szCs w:val="18"/>
                <w:lang w:val="fr-FR"/>
              </w:rPr>
            </w:pPr>
            <w:r w:rsidRPr="0032393E">
              <w:rPr>
                <w:rFonts w:cstheme="minorHAnsi"/>
                <w:sz w:val="18"/>
                <w:szCs w:val="18"/>
                <w:lang w:val="fr-FR"/>
              </w:rPr>
              <w:t>Le principal objectif de l'accélérateur d'initiatives régionales est d'utiliser une approche écosystémique pour concevoir et accélérer les projets nationaux, régionaux et multirégionaux. Ce mécanisme utilise des méthodes éprouvées telles qu'Agile, la perception du sens, la réflexion systémique et la conception centrée sur l'humain pour répondre aux besoins persistants, intensifier les efforts régionaux et aider à la mise en œuvre des projets de développement numérique menés dans le cadre d'initiatives régionales.</w:t>
            </w:r>
          </w:p>
        </w:tc>
      </w:tr>
    </w:tbl>
    <w:p w14:paraId="524533BB" w14:textId="77777777" w:rsidR="005D3D61" w:rsidRPr="0032393E" w:rsidRDefault="005D3D61">
      <w:pPr>
        <w:tabs>
          <w:tab w:val="clear" w:pos="1134"/>
          <w:tab w:val="clear" w:pos="1871"/>
          <w:tab w:val="clear" w:pos="2268"/>
        </w:tabs>
        <w:overflowPunct/>
        <w:autoSpaceDE/>
        <w:autoSpaceDN/>
        <w:adjustRightInd/>
        <w:spacing w:before="0"/>
        <w:textAlignment w:val="auto"/>
        <w:rPr>
          <w:highlight w:val="yellow"/>
          <w:lang w:val="fr-FR"/>
        </w:rPr>
      </w:pPr>
      <w:r w:rsidRPr="0032393E">
        <w:rPr>
          <w:highlight w:val="yellow"/>
          <w:lang w:val="fr-FR"/>
        </w:rPr>
        <w:br w:type="page"/>
      </w:r>
    </w:p>
    <w:p w14:paraId="63C2F4B8" w14:textId="77777777" w:rsidR="00B927FE" w:rsidRPr="0032393E" w:rsidRDefault="00B927FE" w:rsidP="005B5592">
      <w:pPr>
        <w:pStyle w:val="Title1"/>
        <w:spacing w:after="120"/>
        <w:jc w:val="left"/>
        <w:outlineLvl w:val="0"/>
        <w:rPr>
          <w:u w:val="single"/>
          <w:lang w:val="fr-FR"/>
        </w:rPr>
      </w:pPr>
      <w:bookmarkStart w:id="12" w:name="_Toc208942860"/>
      <w:bookmarkStart w:id="13" w:name="_Toc213924721"/>
      <w:r w:rsidRPr="005B5592">
        <w:rPr>
          <w:b/>
          <w:bCs/>
          <w:u w:val="single"/>
          <w:lang w:val="fr-FR"/>
        </w:rPr>
        <w:lastRenderedPageBreak/>
        <w:t>RÉGION:</w:t>
      </w:r>
      <w:r w:rsidRPr="0032393E">
        <w:rPr>
          <w:u w:val="single"/>
          <w:lang w:val="fr-FR"/>
        </w:rPr>
        <w:t xml:space="preserve"> </w:t>
      </w:r>
      <w:r w:rsidRPr="005B5592">
        <w:rPr>
          <w:b/>
          <w:bCs/>
          <w:u w:val="single"/>
          <w:lang w:val="fr-FR"/>
        </w:rPr>
        <w:t>AMÉRIQUES</w:t>
      </w:r>
      <w:bookmarkEnd w:id="12"/>
      <w:bookmarkEnd w:id="13"/>
    </w:p>
    <w:p w14:paraId="493321FE" w14:textId="77777777" w:rsidR="00B927FE" w:rsidRPr="0032393E" w:rsidRDefault="00B927FE" w:rsidP="005B5592">
      <w:pPr>
        <w:pStyle w:val="Headingb"/>
        <w:tabs>
          <w:tab w:val="clear" w:pos="1134"/>
        </w:tabs>
        <w:spacing w:before="120" w:after="120"/>
        <w:rPr>
          <w:lang w:val="fr-FR"/>
        </w:rPr>
      </w:pPr>
      <w:r w:rsidRPr="0032393E">
        <w:rPr>
          <w:lang w:val="fr-FR"/>
        </w:rPr>
        <w:t>IR: AMS1 – Déploiement d'infrastructures de télécommunication/technologies de l'information et de la communication modernes, résilientes, sécurisées et durables</w:t>
      </w:r>
    </w:p>
    <w:tbl>
      <w:tblPr>
        <w:tblW w:w="14156" w:type="dxa"/>
        <w:tblLayout w:type="fixed"/>
        <w:tblCellMar>
          <w:left w:w="0" w:type="dxa"/>
          <w:right w:w="0" w:type="dxa"/>
        </w:tblCellMar>
        <w:tblLook w:val="04A0" w:firstRow="1" w:lastRow="0" w:firstColumn="1" w:lastColumn="0" w:noHBand="0" w:noVBand="1"/>
      </w:tblPr>
      <w:tblGrid>
        <w:gridCol w:w="1526"/>
        <w:gridCol w:w="3205"/>
        <w:gridCol w:w="1639"/>
        <w:gridCol w:w="1583"/>
        <w:gridCol w:w="1274"/>
        <w:gridCol w:w="1022"/>
        <w:gridCol w:w="2310"/>
        <w:gridCol w:w="1597"/>
      </w:tblGrid>
      <w:tr w:rsidR="004432BF" w:rsidRPr="0032393E" w14:paraId="29EEF9ED" w14:textId="77777777" w:rsidTr="005E3C92">
        <w:trPr>
          <w:tblHeader/>
        </w:trPr>
        <w:tc>
          <w:tcPr>
            <w:tcW w:w="539" w:type="pct"/>
            <w:shd w:val="clear" w:color="auto" w:fill="004B96"/>
            <w:tcMar>
              <w:top w:w="75" w:type="dxa"/>
              <w:left w:w="75" w:type="dxa"/>
              <w:bottom w:w="75" w:type="dxa"/>
              <w:right w:w="75" w:type="dxa"/>
            </w:tcMar>
            <w:vAlign w:val="center"/>
            <w:hideMark/>
          </w:tcPr>
          <w:p w14:paraId="49ABDD5F" w14:textId="77777777" w:rsidR="004432BF" w:rsidRPr="0032393E" w:rsidRDefault="004432BF" w:rsidP="00BD39F7">
            <w:pPr>
              <w:pStyle w:val="Tablehead"/>
              <w:rPr>
                <w:color w:val="FFFFFF" w:themeColor="background1"/>
                <w:sz w:val="18"/>
                <w:szCs w:val="18"/>
                <w:lang w:val="fr-FR"/>
              </w:rPr>
            </w:pPr>
            <w:r w:rsidRPr="0032393E">
              <w:rPr>
                <w:color w:val="FFFFFF" w:themeColor="background1"/>
                <w:sz w:val="18"/>
                <w:szCs w:val="18"/>
                <w:lang w:val="fr-FR"/>
              </w:rPr>
              <w:t>N° du projet</w:t>
            </w:r>
          </w:p>
        </w:tc>
        <w:tc>
          <w:tcPr>
            <w:tcW w:w="1132" w:type="pct"/>
            <w:shd w:val="clear" w:color="auto" w:fill="004B96"/>
            <w:tcMar>
              <w:top w:w="75" w:type="dxa"/>
              <w:left w:w="75" w:type="dxa"/>
              <w:bottom w:w="75" w:type="dxa"/>
              <w:right w:w="75" w:type="dxa"/>
            </w:tcMar>
            <w:vAlign w:val="center"/>
            <w:hideMark/>
          </w:tcPr>
          <w:p w14:paraId="61586605" w14:textId="77777777" w:rsidR="004432BF" w:rsidRPr="0032393E" w:rsidRDefault="004432BF" w:rsidP="00BD39F7">
            <w:pPr>
              <w:pStyle w:val="Tablehead"/>
              <w:rPr>
                <w:color w:val="FFFFFF" w:themeColor="background1"/>
                <w:sz w:val="18"/>
                <w:szCs w:val="18"/>
                <w:lang w:val="fr-FR"/>
              </w:rPr>
            </w:pPr>
            <w:r w:rsidRPr="0032393E">
              <w:rPr>
                <w:color w:val="FFFFFF" w:themeColor="background1"/>
                <w:sz w:val="18"/>
                <w:szCs w:val="18"/>
                <w:lang w:val="fr-FR"/>
              </w:rPr>
              <w:t>Titre</w:t>
            </w:r>
          </w:p>
        </w:tc>
        <w:tc>
          <w:tcPr>
            <w:tcW w:w="579" w:type="pct"/>
            <w:shd w:val="clear" w:color="auto" w:fill="004B96"/>
            <w:tcMar>
              <w:top w:w="75" w:type="dxa"/>
              <w:left w:w="75" w:type="dxa"/>
              <w:bottom w:w="75" w:type="dxa"/>
              <w:right w:w="75" w:type="dxa"/>
            </w:tcMar>
            <w:vAlign w:val="center"/>
            <w:hideMark/>
          </w:tcPr>
          <w:p w14:paraId="174EA5DC" w14:textId="77777777" w:rsidR="004432BF" w:rsidRPr="0032393E" w:rsidRDefault="004432BF" w:rsidP="00BD39F7">
            <w:pPr>
              <w:pStyle w:val="Tablehead"/>
              <w:rPr>
                <w:color w:val="FFFFFF" w:themeColor="background1"/>
                <w:sz w:val="18"/>
                <w:szCs w:val="18"/>
                <w:lang w:val="fr-FR"/>
              </w:rPr>
            </w:pPr>
            <w:r w:rsidRPr="0032393E">
              <w:rPr>
                <w:color w:val="FFFFFF" w:themeColor="background1"/>
                <w:sz w:val="18"/>
                <w:szCs w:val="18"/>
                <w:lang w:val="fr-FR"/>
              </w:rPr>
              <w:t>Date de début</w:t>
            </w:r>
          </w:p>
        </w:tc>
        <w:tc>
          <w:tcPr>
            <w:tcW w:w="559" w:type="pct"/>
            <w:shd w:val="clear" w:color="auto" w:fill="004B96"/>
            <w:tcMar>
              <w:top w:w="75" w:type="dxa"/>
              <w:left w:w="75" w:type="dxa"/>
              <w:bottom w:w="75" w:type="dxa"/>
              <w:right w:w="75" w:type="dxa"/>
            </w:tcMar>
            <w:vAlign w:val="center"/>
            <w:hideMark/>
          </w:tcPr>
          <w:p w14:paraId="3F3DACCF" w14:textId="77777777" w:rsidR="004432BF" w:rsidRPr="0032393E" w:rsidRDefault="004432BF" w:rsidP="00BD39F7">
            <w:pPr>
              <w:pStyle w:val="Tablehead"/>
              <w:rPr>
                <w:color w:val="FFFFFF" w:themeColor="background1"/>
                <w:sz w:val="18"/>
                <w:szCs w:val="18"/>
                <w:lang w:val="fr-FR"/>
              </w:rPr>
            </w:pPr>
            <w:r w:rsidRPr="0032393E">
              <w:rPr>
                <w:color w:val="FFFFFF" w:themeColor="background1"/>
                <w:sz w:val="18"/>
                <w:szCs w:val="18"/>
                <w:lang w:val="fr-FR"/>
              </w:rPr>
              <w:t>Date de fin</w:t>
            </w:r>
          </w:p>
        </w:tc>
        <w:tc>
          <w:tcPr>
            <w:tcW w:w="450" w:type="pct"/>
            <w:shd w:val="clear" w:color="auto" w:fill="004B96"/>
            <w:tcMar>
              <w:top w:w="75" w:type="dxa"/>
              <w:left w:w="75" w:type="dxa"/>
              <w:bottom w:w="75" w:type="dxa"/>
              <w:right w:w="75" w:type="dxa"/>
            </w:tcMar>
            <w:vAlign w:val="center"/>
            <w:hideMark/>
          </w:tcPr>
          <w:p w14:paraId="3C1B4A68" w14:textId="77777777" w:rsidR="004432BF" w:rsidRPr="0032393E" w:rsidRDefault="004432BF" w:rsidP="00BD39F7">
            <w:pPr>
              <w:pStyle w:val="Tablehead"/>
              <w:rPr>
                <w:color w:val="FFFFFF" w:themeColor="background1"/>
                <w:sz w:val="18"/>
                <w:szCs w:val="18"/>
                <w:lang w:val="fr-FR"/>
              </w:rPr>
            </w:pPr>
            <w:r w:rsidRPr="0032393E">
              <w:rPr>
                <w:color w:val="FFFFFF" w:themeColor="background1"/>
                <w:sz w:val="18"/>
                <w:szCs w:val="18"/>
                <w:lang w:val="fr-FR"/>
              </w:rPr>
              <w:t>État d'avancement</w:t>
            </w:r>
          </w:p>
        </w:tc>
        <w:tc>
          <w:tcPr>
            <w:tcW w:w="361" w:type="pct"/>
            <w:shd w:val="clear" w:color="auto" w:fill="004B96"/>
            <w:tcMar>
              <w:top w:w="75" w:type="dxa"/>
              <w:left w:w="75" w:type="dxa"/>
              <w:bottom w:w="75" w:type="dxa"/>
              <w:right w:w="75" w:type="dxa"/>
            </w:tcMar>
            <w:vAlign w:val="center"/>
            <w:hideMark/>
          </w:tcPr>
          <w:p w14:paraId="7E023D03" w14:textId="77777777" w:rsidR="004432BF" w:rsidRPr="0032393E" w:rsidRDefault="004432BF" w:rsidP="00BD39F7">
            <w:pPr>
              <w:pStyle w:val="Tablehead"/>
              <w:rPr>
                <w:color w:val="FFFFFF" w:themeColor="background1"/>
                <w:sz w:val="18"/>
                <w:szCs w:val="18"/>
                <w:lang w:val="fr-FR"/>
              </w:rPr>
            </w:pPr>
            <w:r w:rsidRPr="0032393E">
              <w:rPr>
                <w:color w:val="FFFFFF" w:themeColor="background1"/>
                <w:sz w:val="18"/>
                <w:szCs w:val="18"/>
                <w:lang w:val="fr-FR"/>
              </w:rPr>
              <w:t>Total des fonds (CHF)</w:t>
            </w:r>
          </w:p>
        </w:tc>
        <w:tc>
          <w:tcPr>
            <w:tcW w:w="816" w:type="pct"/>
            <w:shd w:val="clear" w:color="auto" w:fill="004B96"/>
            <w:tcMar>
              <w:top w:w="75" w:type="dxa"/>
              <w:left w:w="75" w:type="dxa"/>
              <w:bottom w:w="75" w:type="dxa"/>
              <w:right w:w="75" w:type="dxa"/>
            </w:tcMar>
            <w:vAlign w:val="center"/>
            <w:hideMark/>
          </w:tcPr>
          <w:p w14:paraId="36EB9600" w14:textId="77777777" w:rsidR="004432BF" w:rsidRPr="0032393E" w:rsidRDefault="004432BF" w:rsidP="00BD39F7">
            <w:pPr>
              <w:pStyle w:val="Tablehead"/>
              <w:rPr>
                <w:color w:val="FFFFFF" w:themeColor="background1"/>
                <w:sz w:val="18"/>
                <w:szCs w:val="18"/>
                <w:lang w:val="fr-FR"/>
              </w:rPr>
            </w:pPr>
            <w:r w:rsidRPr="0032393E">
              <w:rPr>
                <w:color w:val="FFFFFF" w:themeColor="background1"/>
                <w:sz w:val="18"/>
                <w:szCs w:val="18"/>
                <w:lang w:val="fr-FR"/>
              </w:rPr>
              <w:t xml:space="preserve">Organisme de coopération </w:t>
            </w:r>
          </w:p>
        </w:tc>
        <w:tc>
          <w:tcPr>
            <w:tcW w:w="564" w:type="pct"/>
            <w:shd w:val="clear" w:color="auto" w:fill="004B96"/>
            <w:tcMar>
              <w:top w:w="75" w:type="dxa"/>
              <w:left w:w="75" w:type="dxa"/>
              <w:bottom w:w="75" w:type="dxa"/>
              <w:right w:w="75" w:type="dxa"/>
            </w:tcMar>
            <w:vAlign w:val="center"/>
            <w:hideMark/>
          </w:tcPr>
          <w:p w14:paraId="4B12C3D1" w14:textId="5B9D7D93" w:rsidR="004432BF" w:rsidRPr="0032393E" w:rsidRDefault="004432BF" w:rsidP="00BD39F7">
            <w:pPr>
              <w:pStyle w:val="Tablehead"/>
              <w:rPr>
                <w:color w:val="FFFFFF" w:themeColor="background1"/>
                <w:sz w:val="18"/>
                <w:szCs w:val="18"/>
                <w:lang w:val="fr-FR"/>
              </w:rPr>
            </w:pPr>
            <w:r w:rsidRPr="0032393E">
              <w:rPr>
                <w:color w:val="FFFFFF" w:themeColor="background1"/>
                <w:sz w:val="18"/>
                <w:szCs w:val="18"/>
                <w:lang w:val="fr-FR"/>
              </w:rPr>
              <w:t>Rés. de la CMDT mise en œuvre</w:t>
            </w:r>
          </w:p>
        </w:tc>
      </w:tr>
      <w:tr w:rsidR="004432BF" w:rsidRPr="0032393E" w14:paraId="3209E446" w14:textId="77777777" w:rsidTr="005E3C92">
        <w:trPr>
          <w:trHeight w:val="718"/>
        </w:trPr>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F6BA23" w14:textId="77777777" w:rsidR="004432BF" w:rsidRPr="0032393E" w:rsidRDefault="004432BF" w:rsidP="004432BF">
            <w:pPr>
              <w:pStyle w:val="Tabletext"/>
              <w:spacing w:before="20" w:after="20"/>
              <w:jc w:val="center"/>
              <w:rPr>
                <w:b/>
                <w:bCs/>
                <w:sz w:val="18"/>
                <w:szCs w:val="18"/>
                <w:lang w:val="fr-FR"/>
              </w:rPr>
            </w:pPr>
            <w:r w:rsidRPr="0032393E">
              <w:rPr>
                <w:b/>
                <w:bCs/>
                <w:sz w:val="18"/>
                <w:szCs w:val="18"/>
                <w:lang w:val="fr-FR"/>
              </w:rPr>
              <w:t>7SUR23017</w:t>
            </w:r>
          </w:p>
        </w:tc>
        <w:tc>
          <w:tcPr>
            <w:tcW w:w="113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74F9DAB" w14:textId="77777777" w:rsidR="004432BF" w:rsidRPr="0032393E" w:rsidRDefault="004432BF" w:rsidP="004432BF">
            <w:pPr>
              <w:pStyle w:val="Tabletext"/>
              <w:spacing w:before="20" w:after="20"/>
              <w:rPr>
                <w:sz w:val="18"/>
                <w:szCs w:val="18"/>
                <w:lang w:val="fr-FR"/>
              </w:rPr>
            </w:pPr>
            <w:r w:rsidRPr="0032393E">
              <w:rPr>
                <w:sz w:val="18"/>
                <w:szCs w:val="18"/>
                <w:lang w:val="fr-FR"/>
              </w:rPr>
              <w:t>Mise en œuvre d'une équipe nationale d'intervention en cas d'incident informatique (CIRT) – Suriname</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607180" w14:textId="77777777" w:rsidR="004432BF" w:rsidRPr="0032393E" w:rsidRDefault="004432BF" w:rsidP="004432BF">
            <w:pPr>
              <w:pStyle w:val="Tabletext"/>
              <w:spacing w:before="20" w:after="20"/>
              <w:jc w:val="center"/>
              <w:rPr>
                <w:sz w:val="18"/>
                <w:szCs w:val="18"/>
                <w:lang w:val="fr-FR"/>
              </w:rPr>
            </w:pPr>
            <w:r w:rsidRPr="0032393E">
              <w:rPr>
                <w:sz w:val="18"/>
                <w:szCs w:val="18"/>
                <w:lang w:val="fr-FR"/>
              </w:rPr>
              <w:t>29 juin 2024</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EF272D" w14:textId="77777777" w:rsidR="004432BF" w:rsidRPr="0032393E" w:rsidRDefault="004432BF" w:rsidP="004432BF">
            <w:pPr>
              <w:pStyle w:val="Tabletext"/>
              <w:spacing w:before="20" w:after="20"/>
              <w:jc w:val="center"/>
              <w:rPr>
                <w:sz w:val="18"/>
                <w:szCs w:val="18"/>
                <w:lang w:val="fr-FR"/>
              </w:rPr>
            </w:pPr>
            <w:r w:rsidRPr="0032393E">
              <w:rPr>
                <w:sz w:val="18"/>
                <w:szCs w:val="18"/>
                <w:lang w:val="fr-FR"/>
              </w:rPr>
              <w:t>28 juillet 2027</w:t>
            </w:r>
          </w:p>
        </w:tc>
        <w:tc>
          <w:tcPr>
            <w:tcW w:w="4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BE9D7F" w14:textId="77777777" w:rsidR="004432BF" w:rsidRPr="0032393E" w:rsidRDefault="004432BF" w:rsidP="004432BF">
            <w:pPr>
              <w:pStyle w:val="Tabletext"/>
              <w:spacing w:before="20" w:after="20"/>
              <w:jc w:val="center"/>
              <w:rPr>
                <w:sz w:val="18"/>
                <w:szCs w:val="18"/>
                <w:lang w:val="fr-FR"/>
              </w:rPr>
            </w:pPr>
            <w:r w:rsidRPr="0032393E">
              <w:rPr>
                <w:sz w:val="18"/>
                <w:szCs w:val="18"/>
                <w:lang w:val="fr-FR"/>
              </w:rPr>
              <w:t>En cours</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ACFB29" w14:textId="77777777" w:rsidR="004432BF" w:rsidRPr="0032393E" w:rsidRDefault="004432BF" w:rsidP="004432BF">
            <w:pPr>
              <w:pStyle w:val="Tabletext"/>
              <w:spacing w:before="20" w:after="20"/>
              <w:jc w:val="center"/>
              <w:rPr>
                <w:sz w:val="18"/>
                <w:szCs w:val="18"/>
                <w:lang w:val="fr-FR"/>
              </w:rPr>
            </w:pPr>
            <w:r w:rsidRPr="0032393E">
              <w:rPr>
                <w:sz w:val="18"/>
                <w:szCs w:val="18"/>
                <w:lang w:val="fr-FR"/>
              </w:rPr>
              <w:t>354 780</w:t>
            </w:r>
          </w:p>
        </w:tc>
        <w:tc>
          <w:tcPr>
            <w:tcW w:w="8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2C2EA2" w14:textId="77777777" w:rsidR="004432BF" w:rsidRPr="0032393E" w:rsidRDefault="004432BF" w:rsidP="004432BF">
            <w:pPr>
              <w:pStyle w:val="Tabletext"/>
              <w:spacing w:before="20" w:after="20"/>
              <w:jc w:val="center"/>
              <w:rPr>
                <w:sz w:val="18"/>
                <w:szCs w:val="18"/>
                <w:lang w:val="fr-FR"/>
              </w:rPr>
            </w:pPr>
            <w:r w:rsidRPr="0032393E">
              <w:rPr>
                <w:sz w:val="18"/>
                <w:szCs w:val="18"/>
                <w:lang w:val="fr-FR"/>
              </w:rPr>
              <w:t>Direction de l'administration en ligne, cabinet de la Présidente de la République du Suriname</w:t>
            </w:r>
          </w:p>
        </w:tc>
        <w:tc>
          <w:tcPr>
            <w:tcW w:w="564" w:type="pct"/>
            <w:tcBorders>
              <w:top w:val="single" w:sz="6" w:space="0" w:color="004B96"/>
              <w:left w:val="dotted" w:sz="6" w:space="0" w:color="004B96"/>
              <w:bottom w:val="single" w:sz="6" w:space="0" w:color="004B96"/>
            </w:tcBorders>
            <w:tcMar>
              <w:top w:w="75" w:type="dxa"/>
              <w:left w:w="75" w:type="dxa"/>
              <w:bottom w:w="75" w:type="dxa"/>
              <w:right w:w="75" w:type="dxa"/>
            </w:tcMar>
            <w:hideMark/>
          </w:tcPr>
          <w:p w14:paraId="27F5BA28" w14:textId="77777777" w:rsidR="004432BF" w:rsidRPr="0032393E" w:rsidRDefault="004432BF" w:rsidP="004432BF">
            <w:pPr>
              <w:pStyle w:val="Tabletext"/>
              <w:spacing w:before="20" w:after="20"/>
              <w:rPr>
                <w:sz w:val="18"/>
                <w:szCs w:val="18"/>
                <w:lang w:val="fr-FR"/>
              </w:rPr>
            </w:pPr>
            <w:r w:rsidRPr="0032393E">
              <w:rPr>
                <w:sz w:val="18"/>
                <w:szCs w:val="18"/>
                <w:lang w:val="fr-FR"/>
              </w:rPr>
              <w:t>Rés. 17 de la CMDT</w:t>
            </w:r>
          </w:p>
          <w:p w14:paraId="013D91AA" w14:textId="18F34EB9" w:rsidR="004432BF" w:rsidRPr="0032393E" w:rsidRDefault="004432BF" w:rsidP="004432BF">
            <w:pPr>
              <w:pStyle w:val="Tabletext"/>
              <w:spacing w:before="20" w:after="20"/>
              <w:jc w:val="center"/>
              <w:rPr>
                <w:sz w:val="18"/>
                <w:szCs w:val="18"/>
                <w:lang w:val="fr-FR"/>
              </w:rPr>
            </w:pPr>
            <w:r w:rsidRPr="0032393E">
              <w:rPr>
                <w:sz w:val="18"/>
                <w:szCs w:val="18"/>
                <w:lang w:val="fr-FR"/>
              </w:rPr>
              <w:t>Rés. 45 de la CMDT</w:t>
            </w:r>
          </w:p>
        </w:tc>
      </w:tr>
      <w:tr w:rsidR="004432BF" w:rsidRPr="0032393E" w14:paraId="6DFC9620" w14:textId="77777777" w:rsidTr="004432BF">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873024" w14:textId="77777777" w:rsidR="004432BF" w:rsidRPr="0032393E" w:rsidRDefault="004432BF" w:rsidP="004432BF">
            <w:pPr>
              <w:pStyle w:val="Tabletext"/>
              <w:spacing w:before="20" w:after="20"/>
              <w:rPr>
                <w:b/>
                <w:bCs/>
                <w:sz w:val="18"/>
                <w:szCs w:val="18"/>
                <w:lang w:val="fr-FR"/>
              </w:rPr>
            </w:pPr>
            <w:r w:rsidRPr="0032393E">
              <w:rPr>
                <w:b/>
                <w:bCs/>
                <w:sz w:val="18"/>
                <w:szCs w:val="18"/>
                <w:lang w:val="fr-FR"/>
              </w:rPr>
              <w:t xml:space="preserve">Pays bénéficiaires </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4EAAD6" w14:textId="77777777" w:rsidR="004432BF" w:rsidRPr="0032393E" w:rsidRDefault="004432BF" w:rsidP="004432BF">
            <w:pPr>
              <w:pStyle w:val="Tabletext"/>
              <w:spacing w:before="20" w:after="20"/>
              <w:rPr>
                <w:sz w:val="18"/>
                <w:szCs w:val="18"/>
                <w:lang w:val="fr-FR"/>
              </w:rPr>
            </w:pPr>
            <w:r w:rsidRPr="0032393E">
              <w:rPr>
                <w:sz w:val="18"/>
                <w:szCs w:val="18"/>
                <w:lang w:val="fr-FR"/>
              </w:rPr>
              <w:t xml:space="preserve">Suriname </w:t>
            </w:r>
          </w:p>
        </w:tc>
      </w:tr>
      <w:tr w:rsidR="004432BF" w:rsidRPr="0032393E" w14:paraId="5E340FBC" w14:textId="77777777" w:rsidTr="004432BF">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184748" w14:textId="77777777" w:rsidR="004432BF" w:rsidRPr="0032393E" w:rsidRDefault="004432BF" w:rsidP="004432BF">
            <w:pPr>
              <w:pStyle w:val="Tabletext"/>
              <w:spacing w:before="20" w:after="20"/>
              <w:rPr>
                <w:b/>
                <w:bCs/>
                <w:sz w:val="18"/>
                <w:szCs w:val="18"/>
                <w:lang w:val="fr-FR"/>
              </w:rPr>
            </w:pPr>
            <w:r w:rsidRPr="0032393E">
              <w:rPr>
                <w:b/>
                <w:bCs/>
                <w:sz w:val="18"/>
                <w:szCs w:val="18"/>
                <w:lang w:val="fr-FR"/>
              </w:rPr>
              <w:t>Résultats attendus et réalisations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4736029" w14:textId="77777777" w:rsidR="004432BF" w:rsidRPr="0032393E" w:rsidRDefault="004432BF" w:rsidP="004432BF">
            <w:pPr>
              <w:pStyle w:val="Tabletext"/>
              <w:spacing w:before="20" w:after="20"/>
              <w:rPr>
                <w:sz w:val="18"/>
                <w:szCs w:val="18"/>
                <w:lang w:val="fr-FR"/>
              </w:rPr>
            </w:pPr>
            <w:r w:rsidRPr="0032393E">
              <w:rPr>
                <w:sz w:val="18"/>
                <w:szCs w:val="18"/>
                <w:lang w:val="fr-FR"/>
              </w:rPr>
              <w:t>Le projet a permis de créer au Suriname une équipe nationale d'intervention en cas d'incident informatique (CIRT) opérationnelle, capable de fournir à ses participants un ensemble de services de base en matière de cybersécurité. Cette réalisation a considérablement amélioré le dispositif de cybersécurité du pays en permettant d'identifier les cybermenaces, d'y répondre et de les gérer.</w:t>
            </w:r>
          </w:p>
          <w:p w14:paraId="693CD7EA" w14:textId="66ED1CB4" w:rsidR="004432BF" w:rsidRPr="0032393E" w:rsidRDefault="004432BF" w:rsidP="004432BF">
            <w:pPr>
              <w:pStyle w:val="Tabletext"/>
              <w:spacing w:before="20" w:after="20"/>
              <w:rPr>
                <w:sz w:val="18"/>
                <w:szCs w:val="18"/>
                <w:lang w:val="fr-FR"/>
              </w:rPr>
            </w:pPr>
            <w:r w:rsidRPr="0032393E">
              <w:rPr>
                <w:sz w:val="18"/>
                <w:szCs w:val="18"/>
                <w:lang w:val="fr-FR"/>
              </w:rPr>
              <w:t>Les principales réalisations du projet à ce jour sont les suivantes: 1) achèvement d'un rapport complet d'évaluation de l'état de l'équipe CIRT nationale, y compris le renforcement des capacités sur site; 2) élaboration et mise en œuvre de la stratégie nationale de cybersécurité et de son plan d'action, avec la participation active des parties prenantes nationales; 3) création d'une équipe CIRT nationale pleinement opérationnelle qui fournit un premier ensemble de services de cybersécurité à ses participants.</w:t>
            </w:r>
          </w:p>
        </w:tc>
      </w:tr>
      <w:tr w:rsidR="004432BF" w:rsidRPr="0032393E" w14:paraId="2B33F2D2" w14:textId="77777777" w:rsidTr="004432BF">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4C9670" w14:textId="17329EBB" w:rsidR="004432BF" w:rsidRPr="0032393E" w:rsidRDefault="004432BF" w:rsidP="004432BF">
            <w:pPr>
              <w:pStyle w:val="Tabletext"/>
              <w:spacing w:before="0" w:after="0"/>
              <w:rPr>
                <w:sz w:val="16"/>
                <w:szCs w:val="16"/>
                <w:lang w:val="fr-FR"/>
              </w:rPr>
            </w:pPr>
          </w:p>
        </w:tc>
      </w:tr>
      <w:tr w:rsidR="004432BF" w:rsidRPr="0032393E" w14:paraId="129520E2" w14:textId="77777777" w:rsidTr="005E3C92">
        <w:trPr>
          <w:trHeight w:val="918"/>
        </w:trPr>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F73B9C" w14:textId="77777777" w:rsidR="004432BF" w:rsidRPr="0032393E" w:rsidRDefault="004432BF" w:rsidP="004432BF">
            <w:pPr>
              <w:pStyle w:val="Tabletext"/>
              <w:spacing w:before="20" w:after="20"/>
              <w:jc w:val="center"/>
              <w:rPr>
                <w:b/>
                <w:sz w:val="18"/>
                <w:szCs w:val="18"/>
                <w:lang w:val="fr-FR"/>
              </w:rPr>
            </w:pPr>
            <w:r w:rsidRPr="0032393E">
              <w:rPr>
                <w:b/>
                <w:bCs/>
                <w:sz w:val="18"/>
                <w:szCs w:val="18"/>
                <w:lang w:val="fr-FR"/>
              </w:rPr>
              <w:t>9BAR21003</w:t>
            </w:r>
          </w:p>
        </w:tc>
        <w:tc>
          <w:tcPr>
            <w:tcW w:w="113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B67090" w14:textId="77777777" w:rsidR="004432BF" w:rsidRPr="0032393E" w:rsidRDefault="004432BF" w:rsidP="004432BF">
            <w:pPr>
              <w:pStyle w:val="Tabletext"/>
              <w:spacing w:before="20" w:after="20"/>
              <w:rPr>
                <w:sz w:val="18"/>
                <w:szCs w:val="18"/>
                <w:lang w:val="fr-FR"/>
              </w:rPr>
            </w:pPr>
            <w:r w:rsidRPr="0032393E">
              <w:rPr>
                <w:sz w:val="18"/>
                <w:szCs w:val="18"/>
                <w:lang w:val="fr-FR"/>
              </w:rPr>
              <w:t>Examen de la qualité de service des services large bande fixes à la Barbade</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093A8E" w14:textId="77777777" w:rsidR="004432BF" w:rsidRPr="0032393E" w:rsidRDefault="004432BF" w:rsidP="004432BF">
            <w:pPr>
              <w:pStyle w:val="Tabletext"/>
              <w:spacing w:before="20" w:after="20"/>
              <w:jc w:val="center"/>
              <w:rPr>
                <w:sz w:val="18"/>
                <w:szCs w:val="18"/>
                <w:lang w:val="fr-FR"/>
              </w:rPr>
            </w:pPr>
            <w:r w:rsidRPr="0032393E">
              <w:rPr>
                <w:sz w:val="18"/>
                <w:szCs w:val="18"/>
                <w:lang w:val="fr-FR"/>
              </w:rPr>
              <w:t>1er avril 2021</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1815D5" w14:textId="77777777" w:rsidR="004432BF" w:rsidRPr="0032393E" w:rsidRDefault="004432BF" w:rsidP="004432BF">
            <w:pPr>
              <w:pStyle w:val="Tabletext"/>
              <w:spacing w:before="20" w:after="20"/>
              <w:jc w:val="center"/>
              <w:rPr>
                <w:sz w:val="18"/>
                <w:szCs w:val="18"/>
                <w:lang w:val="fr-FR"/>
              </w:rPr>
            </w:pPr>
            <w:r w:rsidRPr="0032393E">
              <w:rPr>
                <w:sz w:val="18"/>
                <w:szCs w:val="18"/>
                <w:lang w:val="fr-FR"/>
              </w:rPr>
              <w:t>30 juin 2024</w:t>
            </w:r>
          </w:p>
        </w:tc>
        <w:tc>
          <w:tcPr>
            <w:tcW w:w="4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0A415B" w14:textId="77777777" w:rsidR="004432BF" w:rsidRPr="0032393E" w:rsidRDefault="004432BF" w:rsidP="004432BF">
            <w:pPr>
              <w:pStyle w:val="Tabletext"/>
              <w:spacing w:before="20" w:after="20"/>
              <w:jc w:val="center"/>
              <w:rPr>
                <w:sz w:val="18"/>
                <w:szCs w:val="18"/>
                <w:lang w:val="fr-FR"/>
              </w:rPr>
            </w:pPr>
            <w:r w:rsidRPr="0032393E">
              <w:rPr>
                <w:sz w:val="18"/>
                <w:szCs w:val="18"/>
                <w:lang w:val="fr-FR"/>
              </w:rPr>
              <w:t>Mis en œuvre</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7A03A5" w14:textId="77777777" w:rsidR="004432BF" w:rsidRPr="0032393E" w:rsidRDefault="004432BF" w:rsidP="004432BF">
            <w:pPr>
              <w:pStyle w:val="Tabletext"/>
              <w:spacing w:before="20" w:after="20"/>
              <w:jc w:val="center"/>
              <w:rPr>
                <w:sz w:val="18"/>
                <w:szCs w:val="18"/>
                <w:lang w:val="fr-FR"/>
              </w:rPr>
            </w:pPr>
            <w:r w:rsidRPr="0032393E">
              <w:rPr>
                <w:sz w:val="18"/>
                <w:szCs w:val="18"/>
                <w:lang w:val="fr-FR"/>
              </w:rPr>
              <w:t>173 842</w:t>
            </w:r>
          </w:p>
        </w:tc>
        <w:tc>
          <w:tcPr>
            <w:tcW w:w="8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EAA4A2" w14:textId="77777777" w:rsidR="004432BF" w:rsidRPr="0032393E" w:rsidRDefault="004432BF" w:rsidP="004432BF">
            <w:pPr>
              <w:pStyle w:val="Tabletext"/>
              <w:spacing w:before="20" w:after="20"/>
              <w:jc w:val="center"/>
              <w:rPr>
                <w:sz w:val="18"/>
                <w:szCs w:val="18"/>
                <w:lang w:val="fr-FR"/>
              </w:rPr>
            </w:pPr>
            <w:r w:rsidRPr="0032393E">
              <w:rPr>
                <w:sz w:val="18"/>
                <w:szCs w:val="18"/>
                <w:lang w:val="fr-FR"/>
              </w:rPr>
              <w:t>Ministère de l'innovation, des sciences et des technologies intelligentes de la Barbade (MIST)</w:t>
            </w:r>
          </w:p>
        </w:tc>
        <w:tc>
          <w:tcPr>
            <w:tcW w:w="5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BAD6EF" w14:textId="77777777" w:rsidR="004432BF" w:rsidRPr="0032393E" w:rsidRDefault="004432BF" w:rsidP="004432BF">
            <w:pPr>
              <w:pStyle w:val="Tabletext"/>
              <w:spacing w:before="20" w:after="20"/>
              <w:rPr>
                <w:sz w:val="18"/>
                <w:szCs w:val="18"/>
                <w:lang w:val="fr-FR"/>
              </w:rPr>
            </w:pPr>
          </w:p>
        </w:tc>
      </w:tr>
      <w:tr w:rsidR="004432BF" w:rsidRPr="0032393E" w14:paraId="7D4F7D0A" w14:textId="77777777" w:rsidTr="004432BF">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1B37DE" w14:textId="540E8D0E" w:rsidR="004432BF" w:rsidRPr="0032393E" w:rsidRDefault="004432BF" w:rsidP="004432BF">
            <w:pPr>
              <w:pStyle w:val="Tabletext"/>
              <w:spacing w:before="20" w:after="20"/>
              <w:rPr>
                <w:b/>
                <w:bCs/>
                <w:sz w:val="18"/>
                <w:szCs w:val="18"/>
                <w:lang w:val="fr-FR"/>
              </w:rPr>
            </w:pPr>
            <w:r w:rsidRPr="0032393E">
              <w:rPr>
                <w:b/>
                <w:bCs/>
                <w:sz w:val="18"/>
                <w:szCs w:val="18"/>
                <w:lang w:val="fr-FR"/>
              </w:rPr>
              <w:t>Pays bénéficiaires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3B4192" w14:textId="3173090C" w:rsidR="004432BF" w:rsidRPr="0032393E" w:rsidRDefault="004432BF" w:rsidP="004432BF">
            <w:pPr>
              <w:pStyle w:val="Tabletext"/>
              <w:spacing w:before="20" w:after="20"/>
              <w:rPr>
                <w:sz w:val="18"/>
                <w:szCs w:val="18"/>
                <w:lang w:val="fr-FR"/>
              </w:rPr>
            </w:pPr>
            <w:r w:rsidRPr="0032393E">
              <w:rPr>
                <w:sz w:val="18"/>
                <w:szCs w:val="18"/>
                <w:lang w:val="fr-FR"/>
              </w:rPr>
              <w:t>Barbade</w:t>
            </w:r>
          </w:p>
        </w:tc>
      </w:tr>
      <w:tr w:rsidR="004432BF" w:rsidRPr="0032393E" w14:paraId="284D7574" w14:textId="77777777" w:rsidTr="004432BF">
        <w:trPr>
          <w:trHeight w:val="1496"/>
        </w:trPr>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7CE456" w14:textId="77777777" w:rsidR="004432BF" w:rsidRPr="0032393E" w:rsidRDefault="004432BF" w:rsidP="004432BF">
            <w:pPr>
              <w:pStyle w:val="Tabletext"/>
              <w:widowControl w:val="0"/>
              <w:spacing w:before="20" w:after="20"/>
              <w:rPr>
                <w:b/>
                <w:bCs/>
                <w:sz w:val="18"/>
                <w:szCs w:val="18"/>
                <w:lang w:val="fr-FR"/>
              </w:rPr>
            </w:pPr>
            <w:r w:rsidRPr="0032393E">
              <w:rPr>
                <w:b/>
                <w:bCs/>
                <w:sz w:val="18"/>
                <w:szCs w:val="18"/>
                <w:lang w:val="fr-FR"/>
              </w:rPr>
              <w:t>Résultats attendus et réalisations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50B33F" w14:textId="77777777" w:rsidR="004432BF" w:rsidRPr="0032393E" w:rsidRDefault="004432BF" w:rsidP="004432BF">
            <w:pPr>
              <w:pStyle w:val="Tabletext"/>
              <w:widowControl w:val="0"/>
              <w:spacing w:before="20" w:after="20"/>
              <w:rPr>
                <w:sz w:val="18"/>
                <w:szCs w:val="18"/>
                <w:lang w:val="fr-FR"/>
              </w:rPr>
            </w:pPr>
            <w:r w:rsidRPr="0032393E">
              <w:rPr>
                <w:sz w:val="18"/>
                <w:szCs w:val="18"/>
                <w:lang w:val="fr-FR"/>
              </w:rPr>
              <w:t>Le projet a permis d'améliorer la qualité de service des services large bande fixes à la Barbade grâce à la réalisation d'un examen complet et d'un audit technique de la qualité de service actuelle du large bande. Il s'agissait notamment d'évaluer les niveaux de service entre les fournisseurs, de recenser les lacunes et de s'assurer que toutes les activités d'échantillonnage et de test s'achèvent dans les délais prévus.</w:t>
            </w:r>
          </w:p>
          <w:p w14:paraId="11F96968" w14:textId="77777777" w:rsidR="004432BF" w:rsidRPr="0032393E" w:rsidRDefault="004432BF" w:rsidP="004432BF">
            <w:pPr>
              <w:pStyle w:val="Tabletext"/>
              <w:widowControl w:val="0"/>
              <w:spacing w:after="20"/>
              <w:rPr>
                <w:sz w:val="18"/>
                <w:szCs w:val="18"/>
                <w:lang w:val="fr-FR"/>
              </w:rPr>
            </w:pPr>
            <w:r w:rsidRPr="0032393E">
              <w:rPr>
                <w:sz w:val="18"/>
                <w:szCs w:val="18"/>
                <w:lang w:val="fr-FR"/>
              </w:rPr>
              <w:t>Un cadre applicable à la qualité de service a été élaboré pour guider la surveillance réglementaire et l'amélioration des services. Il s'agissait notamment de créer un kit pratique sur la qualité de service pour les services large bande fixes et d'élaborer un rapport comparatif des bonnes pratiques internationales. Comme résultat final, une évaluation des goulets d'étranglement existants a été réalisée et des recommandations ont été formulées dans un rapport d'évaluation technique. Un atelier de vérification a été organisé pour garantir l'efficacité des mesures de suivi. Ces résultats ont aidé la Barbade à améliorer son infrastructure large bande, en offrant à ses utilisateurs un service plus fiable et de meilleure qualité.</w:t>
            </w:r>
          </w:p>
        </w:tc>
      </w:tr>
      <w:tr w:rsidR="004432BF" w:rsidRPr="0032393E" w14:paraId="0CAC8E34" w14:textId="77777777" w:rsidTr="004432BF">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9F9F3C" w14:textId="4D462628" w:rsidR="004432BF" w:rsidRPr="0032393E" w:rsidRDefault="004432BF" w:rsidP="004432BF">
            <w:pPr>
              <w:pStyle w:val="Tabletext"/>
              <w:widowControl w:val="0"/>
              <w:spacing w:before="0" w:after="0"/>
              <w:rPr>
                <w:sz w:val="16"/>
                <w:szCs w:val="16"/>
                <w:lang w:val="fr-FR"/>
              </w:rPr>
            </w:pPr>
          </w:p>
        </w:tc>
      </w:tr>
      <w:tr w:rsidR="004432BF" w:rsidRPr="0032393E" w14:paraId="6A4DFE3D" w14:textId="77777777" w:rsidTr="005E3C92">
        <w:trPr>
          <w:trHeight w:val="823"/>
        </w:trPr>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D8065B" w14:textId="77777777" w:rsidR="004432BF" w:rsidRPr="0032393E" w:rsidRDefault="004432BF" w:rsidP="00BD39F7">
            <w:pPr>
              <w:pStyle w:val="Tabletext"/>
              <w:jc w:val="center"/>
              <w:rPr>
                <w:sz w:val="18"/>
                <w:szCs w:val="18"/>
                <w:lang w:val="fr-FR"/>
              </w:rPr>
            </w:pPr>
            <w:r w:rsidRPr="0032393E">
              <w:rPr>
                <w:b/>
                <w:bCs/>
                <w:sz w:val="18"/>
                <w:szCs w:val="18"/>
                <w:lang w:val="fr-FR"/>
              </w:rPr>
              <w:lastRenderedPageBreak/>
              <w:t>9BHA20005</w:t>
            </w:r>
          </w:p>
        </w:tc>
        <w:tc>
          <w:tcPr>
            <w:tcW w:w="113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78A401" w14:textId="77777777" w:rsidR="004432BF" w:rsidRPr="0032393E" w:rsidRDefault="004432BF" w:rsidP="00BD39F7">
            <w:pPr>
              <w:pStyle w:val="Tabletext"/>
              <w:rPr>
                <w:sz w:val="18"/>
                <w:szCs w:val="18"/>
                <w:lang w:val="fr-FR"/>
              </w:rPr>
            </w:pPr>
            <w:r w:rsidRPr="0032393E">
              <w:rPr>
                <w:sz w:val="18"/>
                <w:szCs w:val="18"/>
                <w:lang w:val="fr-FR"/>
              </w:rPr>
              <w:t>Création d'une équipe CIRT aux Bahamas</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38971F" w14:textId="77777777" w:rsidR="004432BF" w:rsidRPr="0032393E" w:rsidRDefault="004432BF" w:rsidP="00BD39F7">
            <w:pPr>
              <w:pStyle w:val="Tabletext"/>
              <w:jc w:val="center"/>
              <w:rPr>
                <w:sz w:val="18"/>
                <w:szCs w:val="18"/>
                <w:lang w:val="fr-FR"/>
              </w:rPr>
            </w:pPr>
            <w:r w:rsidRPr="0032393E">
              <w:rPr>
                <w:sz w:val="18"/>
                <w:szCs w:val="18"/>
                <w:lang w:val="fr-FR"/>
              </w:rPr>
              <w:t>1er octobre 2020</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0A7B86" w14:textId="77777777" w:rsidR="004432BF" w:rsidRPr="0032393E" w:rsidRDefault="004432BF" w:rsidP="00BD39F7">
            <w:pPr>
              <w:pStyle w:val="Tabletext"/>
              <w:jc w:val="center"/>
              <w:rPr>
                <w:sz w:val="18"/>
                <w:szCs w:val="18"/>
                <w:lang w:val="fr-FR"/>
              </w:rPr>
            </w:pPr>
            <w:r w:rsidRPr="0032393E">
              <w:rPr>
                <w:sz w:val="18"/>
                <w:szCs w:val="18"/>
                <w:lang w:val="fr-FR"/>
              </w:rPr>
              <w:t>30 avril 2025</w:t>
            </w:r>
          </w:p>
        </w:tc>
        <w:tc>
          <w:tcPr>
            <w:tcW w:w="4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316F70" w14:textId="77777777" w:rsidR="004432BF" w:rsidRPr="0032393E" w:rsidRDefault="004432BF" w:rsidP="00BD39F7">
            <w:pPr>
              <w:pStyle w:val="Tabletext"/>
              <w:jc w:val="center"/>
              <w:rPr>
                <w:sz w:val="18"/>
                <w:szCs w:val="18"/>
                <w:lang w:val="fr-FR"/>
              </w:rPr>
            </w:pPr>
            <w:r w:rsidRPr="0032393E">
              <w:rPr>
                <w:sz w:val="18"/>
                <w:szCs w:val="18"/>
                <w:lang w:val="fr-FR"/>
              </w:rPr>
              <w:t>Mis en œuvre</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8CF887" w14:textId="77777777" w:rsidR="004432BF" w:rsidRPr="0032393E" w:rsidRDefault="004432BF" w:rsidP="00BD39F7">
            <w:pPr>
              <w:pStyle w:val="Tabletext"/>
              <w:jc w:val="center"/>
              <w:rPr>
                <w:sz w:val="18"/>
                <w:szCs w:val="18"/>
                <w:lang w:val="fr-FR"/>
              </w:rPr>
            </w:pPr>
            <w:r w:rsidRPr="0032393E">
              <w:rPr>
                <w:sz w:val="18"/>
                <w:szCs w:val="18"/>
                <w:lang w:val="fr-FR"/>
              </w:rPr>
              <w:t>336 260</w:t>
            </w:r>
          </w:p>
        </w:tc>
        <w:tc>
          <w:tcPr>
            <w:tcW w:w="8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27088A" w14:textId="77777777" w:rsidR="004432BF" w:rsidRPr="0032393E" w:rsidRDefault="004432BF" w:rsidP="00BD39F7">
            <w:pPr>
              <w:pStyle w:val="Tabletext"/>
              <w:jc w:val="center"/>
              <w:rPr>
                <w:sz w:val="18"/>
                <w:szCs w:val="18"/>
                <w:lang w:val="fr-FR"/>
              </w:rPr>
            </w:pPr>
            <w:r w:rsidRPr="0032393E">
              <w:rPr>
                <w:sz w:val="18"/>
                <w:szCs w:val="18"/>
                <w:lang w:val="fr-FR"/>
              </w:rPr>
              <w:t>Gouvernement des Bahamas</w:t>
            </w:r>
          </w:p>
        </w:tc>
        <w:tc>
          <w:tcPr>
            <w:tcW w:w="5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FA40B0" w14:textId="77777777" w:rsidR="004432BF" w:rsidRPr="0032393E" w:rsidRDefault="004432BF" w:rsidP="004432BF">
            <w:pPr>
              <w:pStyle w:val="Tabletext"/>
              <w:rPr>
                <w:sz w:val="18"/>
                <w:szCs w:val="18"/>
                <w:lang w:val="fr-FR"/>
              </w:rPr>
            </w:pPr>
            <w:r w:rsidRPr="0032393E">
              <w:rPr>
                <w:sz w:val="18"/>
                <w:szCs w:val="18"/>
                <w:lang w:val="fr-FR"/>
              </w:rPr>
              <w:t>Rés. 45 de la CMDT</w:t>
            </w:r>
          </w:p>
          <w:p w14:paraId="4875B89B" w14:textId="7A909845" w:rsidR="004432BF" w:rsidRPr="0032393E" w:rsidRDefault="004432BF" w:rsidP="004432BF">
            <w:pPr>
              <w:pStyle w:val="Tabletext"/>
              <w:rPr>
                <w:sz w:val="18"/>
                <w:szCs w:val="18"/>
                <w:lang w:val="fr-FR"/>
              </w:rPr>
            </w:pPr>
            <w:r w:rsidRPr="0032393E">
              <w:rPr>
                <w:sz w:val="18"/>
                <w:szCs w:val="18"/>
                <w:lang w:val="fr-FR"/>
              </w:rPr>
              <w:t>Rés. 69 de la CMDT</w:t>
            </w:r>
          </w:p>
        </w:tc>
      </w:tr>
      <w:tr w:rsidR="004432BF" w:rsidRPr="0032393E" w14:paraId="3437998E" w14:textId="77777777" w:rsidTr="004432BF">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1F529C" w14:textId="77777777" w:rsidR="004432BF" w:rsidRPr="0032393E" w:rsidRDefault="004432BF" w:rsidP="00BD39F7">
            <w:pPr>
              <w:pStyle w:val="Tabletext"/>
              <w:rPr>
                <w:b/>
                <w:bCs/>
                <w:sz w:val="18"/>
                <w:szCs w:val="18"/>
                <w:lang w:val="fr-FR"/>
              </w:rPr>
            </w:pPr>
            <w:r w:rsidRPr="0032393E">
              <w:rPr>
                <w:b/>
                <w:bCs/>
                <w:sz w:val="18"/>
                <w:szCs w:val="18"/>
                <w:lang w:val="fr-FR"/>
              </w:rPr>
              <w:t xml:space="preserve">Pays bénéficiaires </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B10C74" w14:textId="77777777" w:rsidR="004432BF" w:rsidRPr="0032393E" w:rsidRDefault="004432BF" w:rsidP="00BD39F7">
            <w:pPr>
              <w:pStyle w:val="Tabletext"/>
              <w:rPr>
                <w:sz w:val="18"/>
                <w:szCs w:val="18"/>
                <w:lang w:val="fr-FR"/>
              </w:rPr>
            </w:pPr>
            <w:r w:rsidRPr="0032393E">
              <w:rPr>
                <w:sz w:val="18"/>
                <w:szCs w:val="18"/>
                <w:lang w:val="fr-FR"/>
              </w:rPr>
              <w:t xml:space="preserve">Bahamas </w:t>
            </w:r>
          </w:p>
        </w:tc>
      </w:tr>
      <w:tr w:rsidR="004432BF" w:rsidRPr="0032393E" w14:paraId="1722DFC3" w14:textId="77777777" w:rsidTr="004432BF">
        <w:trPr>
          <w:trHeight w:val="805"/>
        </w:trPr>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0AA724" w14:textId="77777777" w:rsidR="004432BF" w:rsidRPr="0032393E" w:rsidRDefault="004432BF" w:rsidP="00BD39F7">
            <w:pPr>
              <w:pStyle w:val="Tabletext"/>
              <w:rPr>
                <w:b/>
                <w:bCs/>
                <w:sz w:val="18"/>
                <w:szCs w:val="18"/>
                <w:lang w:val="fr-FR"/>
              </w:rPr>
            </w:pPr>
            <w:r w:rsidRPr="0032393E">
              <w:rPr>
                <w:b/>
                <w:bCs/>
                <w:sz w:val="18"/>
                <w:szCs w:val="18"/>
                <w:lang w:val="fr-FR"/>
              </w:rPr>
              <w:t>Résultats attendus et réalisations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BADFA7" w14:textId="06E77619" w:rsidR="004432BF" w:rsidRPr="0032393E" w:rsidRDefault="004432BF" w:rsidP="00BD39F7">
            <w:pPr>
              <w:pStyle w:val="Tabletext"/>
              <w:rPr>
                <w:sz w:val="18"/>
                <w:szCs w:val="18"/>
                <w:lang w:val="fr-FR"/>
              </w:rPr>
            </w:pPr>
            <w:r w:rsidRPr="0032393E">
              <w:rPr>
                <w:sz w:val="18"/>
                <w:szCs w:val="18"/>
                <w:lang w:val="fr-FR"/>
              </w:rPr>
              <w:t>1) Élaboration d'une stratégie nationale en matière cybersécurité; 2) mise en œuvre de l'évaluation de la maturité selon le modèle CMM; 3) création d'une équipe nationale d'intervention en cas d'incident informatique (BS-CIRT); 4) déploiement d'un réseau Honeynet; 5) création et déploiement des capacités techniques et de la formation connexe; 6) renforcement des capacités nationales en matière de cybersécurité et promotion de la collaboration internationale; 7) déploiement d'outils pour le laboratoire de criminalistique numérique.</w:t>
            </w:r>
          </w:p>
        </w:tc>
      </w:tr>
      <w:tr w:rsidR="004432BF" w:rsidRPr="0032393E" w14:paraId="006D796A" w14:textId="77777777" w:rsidTr="004432BF">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EF0A5E" w14:textId="14FE41E3" w:rsidR="004432BF" w:rsidRPr="0032393E" w:rsidRDefault="004432BF" w:rsidP="00BD39F7">
            <w:pPr>
              <w:pStyle w:val="Tabletext"/>
              <w:rPr>
                <w:sz w:val="18"/>
                <w:szCs w:val="18"/>
                <w:lang w:val="fr-FR"/>
              </w:rPr>
            </w:pPr>
          </w:p>
        </w:tc>
      </w:tr>
      <w:tr w:rsidR="004432BF" w:rsidRPr="0032393E" w14:paraId="160DB70D" w14:textId="77777777" w:rsidTr="005E3C92">
        <w:trPr>
          <w:trHeight w:val="784"/>
        </w:trPr>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D79301" w14:textId="77777777" w:rsidR="004432BF" w:rsidRPr="0032393E" w:rsidRDefault="004432BF" w:rsidP="00BD39F7">
            <w:pPr>
              <w:pStyle w:val="Tabletext"/>
              <w:jc w:val="center"/>
              <w:rPr>
                <w:sz w:val="18"/>
                <w:szCs w:val="18"/>
                <w:lang w:val="fr-FR"/>
              </w:rPr>
            </w:pPr>
            <w:r w:rsidRPr="0032393E">
              <w:rPr>
                <w:b/>
                <w:bCs/>
                <w:sz w:val="18"/>
                <w:szCs w:val="18"/>
                <w:lang w:val="fr-FR"/>
              </w:rPr>
              <w:t>9CHI24013</w:t>
            </w:r>
          </w:p>
        </w:tc>
        <w:tc>
          <w:tcPr>
            <w:tcW w:w="113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2F4962" w14:textId="77777777" w:rsidR="004432BF" w:rsidRPr="0032393E" w:rsidRDefault="004432BF" w:rsidP="00BD39F7">
            <w:pPr>
              <w:pStyle w:val="Tabletext"/>
              <w:rPr>
                <w:sz w:val="18"/>
                <w:szCs w:val="18"/>
                <w:lang w:val="fr-FR"/>
              </w:rPr>
            </w:pPr>
            <w:r w:rsidRPr="0032393E">
              <w:rPr>
                <w:sz w:val="18"/>
                <w:szCs w:val="18"/>
                <w:lang w:val="fr-FR"/>
              </w:rPr>
              <w:t>Assurer la couverture de la connectivité numérique et permettre aux habitants des zones rurales en retard du Chili d'y accéder et de l'utiliser</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1F0688" w14:textId="77777777" w:rsidR="004432BF" w:rsidRPr="0032393E" w:rsidRDefault="004432BF" w:rsidP="00BD39F7">
            <w:pPr>
              <w:pStyle w:val="Tabletext"/>
              <w:jc w:val="center"/>
              <w:rPr>
                <w:sz w:val="18"/>
                <w:szCs w:val="18"/>
                <w:lang w:val="fr-FR"/>
              </w:rPr>
            </w:pPr>
            <w:r w:rsidRPr="0032393E">
              <w:rPr>
                <w:sz w:val="18"/>
                <w:szCs w:val="18"/>
                <w:lang w:val="fr-FR"/>
              </w:rPr>
              <w:t>1er juin 2024</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4A7D5E" w14:textId="77777777" w:rsidR="004432BF" w:rsidRPr="0032393E" w:rsidRDefault="004432BF" w:rsidP="00BD39F7">
            <w:pPr>
              <w:pStyle w:val="Tabletext"/>
              <w:jc w:val="center"/>
              <w:rPr>
                <w:sz w:val="18"/>
                <w:szCs w:val="18"/>
                <w:lang w:val="fr-FR"/>
              </w:rPr>
            </w:pPr>
            <w:r w:rsidRPr="0032393E">
              <w:rPr>
                <w:sz w:val="18"/>
                <w:szCs w:val="18"/>
                <w:lang w:val="fr-FR"/>
              </w:rPr>
              <w:t>30 juin 2027</w:t>
            </w:r>
          </w:p>
        </w:tc>
        <w:tc>
          <w:tcPr>
            <w:tcW w:w="4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B834CD" w14:textId="77777777" w:rsidR="004432BF" w:rsidRPr="0032393E" w:rsidRDefault="004432BF" w:rsidP="00BD39F7">
            <w:pPr>
              <w:pStyle w:val="Tabletext"/>
              <w:jc w:val="center"/>
              <w:rPr>
                <w:sz w:val="18"/>
                <w:szCs w:val="18"/>
                <w:lang w:val="fr-FR"/>
              </w:rPr>
            </w:pPr>
            <w:r w:rsidRPr="0032393E">
              <w:rPr>
                <w:sz w:val="18"/>
                <w:szCs w:val="18"/>
                <w:lang w:val="fr-FR"/>
              </w:rPr>
              <w:t>En cours</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CE520B" w14:textId="77777777" w:rsidR="004432BF" w:rsidRPr="0032393E" w:rsidRDefault="004432BF" w:rsidP="00BD39F7">
            <w:pPr>
              <w:pStyle w:val="Tabletext"/>
              <w:jc w:val="center"/>
              <w:rPr>
                <w:sz w:val="18"/>
                <w:szCs w:val="18"/>
                <w:lang w:val="fr-FR"/>
              </w:rPr>
            </w:pPr>
            <w:r w:rsidRPr="0032393E">
              <w:rPr>
                <w:sz w:val="18"/>
                <w:szCs w:val="18"/>
                <w:lang w:val="fr-FR"/>
              </w:rPr>
              <w:t>53 460</w:t>
            </w:r>
          </w:p>
        </w:tc>
        <w:tc>
          <w:tcPr>
            <w:tcW w:w="8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2E6B54" w14:textId="77777777" w:rsidR="004432BF" w:rsidRPr="0032393E" w:rsidRDefault="004432BF" w:rsidP="00BD39F7">
            <w:pPr>
              <w:pStyle w:val="Tabletext"/>
              <w:jc w:val="center"/>
              <w:rPr>
                <w:sz w:val="18"/>
                <w:szCs w:val="18"/>
                <w:lang w:val="fr-FR"/>
              </w:rPr>
            </w:pPr>
            <w:r w:rsidRPr="0032393E">
              <w:rPr>
                <w:sz w:val="18"/>
                <w:szCs w:val="18"/>
                <w:lang w:val="fr-FR"/>
              </w:rPr>
              <w:t>Gouvernement du Chili</w:t>
            </w:r>
          </w:p>
        </w:tc>
        <w:tc>
          <w:tcPr>
            <w:tcW w:w="5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6441EF" w14:textId="77777777" w:rsidR="004432BF" w:rsidRPr="0032393E" w:rsidRDefault="004432BF" w:rsidP="004432BF">
            <w:pPr>
              <w:pStyle w:val="Tabletext"/>
              <w:rPr>
                <w:sz w:val="18"/>
                <w:szCs w:val="18"/>
                <w:lang w:val="fr-FR"/>
              </w:rPr>
            </w:pPr>
            <w:r w:rsidRPr="0032393E">
              <w:rPr>
                <w:sz w:val="18"/>
                <w:szCs w:val="18"/>
                <w:lang w:val="fr-FR"/>
              </w:rPr>
              <w:t>Rés. 11 de la CMDT</w:t>
            </w:r>
          </w:p>
          <w:p w14:paraId="7BB3FA09" w14:textId="5B422E7C" w:rsidR="004432BF" w:rsidRPr="0032393E" w:rsidRDefault="004432BF" w:rsidP="004432BF">
            <w:pPr>
              <w:pStyle w:val="Tabletext"/>
              <w:rPr>
                <w:sz w:val="18"/>
                <w:szCs w:val="18"/>
                <w:lang w:val="fr-FR"/>
              </w:rPr>
            </w:pPr>
            <w:r w:rsidRPr="0032393E">
              <w:rPr>
                <w:sz w:val="18"/>
                <w:szCs w:val="18"/>
                <w:lang w:val="fr-FR"/>
              </w:rPr>
              <w:t>Rés. 17 de la CMDT</w:t>
            </w:r>
          </w:p>
        </w:tc>
      </w:tr>
      <w:tr w:rsidR="004432BF" w:rsidRPr="0032393E" w14:paraId="09BE58B7" w14:textId="77777777" w:rsidTr="004432BF">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341D3B" w14:textId="77777777" w:rsidR="004432BF" w:rsidRPr="0032393E" w:rsidRDefault="004432BF" w:rsidP="00BD39F7">
            <w:pPr>
              <w:pStyle w:val="Tabletext"/>
              <w:rPr>
                <w:b/>
                <w:bCs/>
                <w:sz w:val="18"/>
                <w:szCs w:val="18"/>
                <w:lang w:val="fr-FR"/>
              </w:rPr>
            </w:pPr>
            <w:r w:rsidRPr="0032393E">
              <w:rPr>
                <w:b/>
                <w:bCs/>
                <w:sz w:val="18"/>
                <w:szCs w:val="18"/>
                <w:lang w:val="fr-FR"/>
              </w:rPr>
              <w:t xml:space="preserve">Pays bénéficiaires </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521A0E" w14:textId="1EDCA617" w:rsidR="004432BF" w:rsidRPr="0032393E" w:rsidRDefault="004432BF" w:rsidP="00BD39F7">
            <w:pPr>
              <w:pStyle w:val="Tabletext"/>
              <w:rPr>
                <w:sz w:val="18"/>
                <w:szCs w:val="18"/>
                <w:lang w:val="fr-FR"/>
              </w:rPr>
            </w:pPr>
            <w:r w:rsidRPr="0032393E">
              <w:rPr>
                <w:sz w:val="18"/>
                <w:szCs w:val="18"/>
                <w:lang w:val="fr-FR"/>
              </w:rPr>
              <w:t>Chili</w:t>
            </w:r>
          </w:p>
        </w:tc>
      </w:tr>
      <w:tr w:rsidR="004432BF" w:rsidRPr="0032393E" w14:paraId="61B6D6AA" w14:textId="77777777" w:rsidTr="004432BF">
        <w:trPr>
          <w:trHeight w:val="1780"/>
        </w:trPr>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5E1ED9" w14:textId="77777777" w:rsidR="004432BF" w:rsidRPr="0032393E" w:rsidRDefault="004432BF" w:rsidP="00BD39F7">
            <w:pPr>
              <w:pStyle w:val="Tabletext"/>
              <w:keepNext/>
              <w:rPr>
                <w:b/>
                <w:bCs/>
                <w:sz w:val="18"/>
                <w:szCs w:val="18"/>
                <w:lang w:val="fr-FR"/>
              </w:rPr>
            </w:pPr>
            <w:r w:rsidRPr="0032393E">
              <w:rPr>
                <w:b/>
                <w:bCs/>
                <w:sz w:val="18"/>
                <w:szCs w:val="18"/>
                <w:lang w:val="fr-FR"/>
              </w:rPr>
              <w:t>Résultats attendus et réalisations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D257C7" w14:textId="543462F1" w:rsidR="004432BF" w:rsidRPr="0032393E" w:rsidRDefault="004432BF" w:rsidP="00BD39F7">
            <w:pPr>
              <w:pStyle w:val="Tabletext"/>
              <w:keepNext/>
              <w:rPr>
                <w:sz w:val="18"/>
                <w:szCs w:val="18"/>
                <w:lang w:val="fr-FR"/>
              </w:rPr>
            </w:pPr>
            <w:r w:rsidRPr="0032393E">
              <w:rPr>
                <w:sz w:val="18"/>
                <w:szCs w:val="18"/>
                <w:lang w:val="fr-FR"/>
              </w:rPr>
              <w:t>Le programme conjoint stimulera la connectivité numérique et les investissements privés dans les zones rurales, en ciblant au moins 50 communautés rurales pour bénéficier à plus de 8 500 habitants, tout en testant des mécanismes d'accès au large bande dans le cadre de partenariats public-privé, qui pourraient toucher plus de 440 000 personnes dans les régions en retard sur le plan du numérique.</w:t>
            </w:r>
          </w:p>
          <w:p w14:paraId="777E4B2D" w14:textId="77777777" w:rsidR="004432BF" w:rsidRPr="0032393E" w:rsidRDefault="004432BF" w:rsidP="00BD39F7">
            <w:pPr>
              <w:pStyle w:val="Tabletext"/>
              <w:keepNext/>
              <w:rPr>
                <w:sz w:val="18"/>
                <w:szCs w:val="18"/>
                <w:lang w:val="fr-FR"/>
              </w:rPr>
            </w:pPr>
            <w:r w:rsidRPr="0032393E">
              <w:rPr>
                <w:sz w:val="18"/>
                <w:szCs w:val="18"/>
                <w:lang w:val="fr-FR"/>
              </w:rPr>
              <w:t>Il favorisera les outils et les compétences numériques durables en tenant compte des questions de genre, permettant la formation d'au moins 1 000 petits agriculteurs (bénéficiant de l'appui du ministère de l'Agriculture et de la BID) aux pratiques en matière d'agriculture, de commercialisation et de services financiers numériques, tout en établissant des réseaux de formation d'homologue à homologue.</w:t>
            </w:r>
          </w:p>
          <w:p w14:paraId="4316EE0A" w14:textId="77777777" w:rsidR="004432BF" w:rsidRPr="0032393E" w:rsidRDefault="004432BF" w:rsidP="00BD39F7">
            <w:pPr>
              <w:pStyle w:val="Tabletext"/>
              <w:keepNext/>
              <w:rPr>
                <w:sz w:val="18"/>
                <w:szCs w:val="18"/>
                <w:lang w:val="fr-FR"/>
              </w:rPr>
            </w:pPr>
            <w:r w:rsidRPr="0032393E">
              <w:rPr>
                <w:sz w:val="18"/>
                <w:szCs w:val="18"/>
                <w:lang w:val="fr-FR"/>
              </w:rPr>
              <w:t>Le programme renforcera la protection sociale et les services de santé dans les zones rurales mal desservies en formant 1 100 femmes aux outils numériques et en mettant en œuvre des solutions de télésanté et de télémédecine dans les municipalités, ce qui pourrait bénéficier à plus de 25 000 habitants.</w:t>
            </w:r>
          </w:p>
        </w:tc>
      </w:tr>
      <w:tr w:rsidR="004432BF" w:rsidRPr="0032393E" w14:paraId="08387D63" w14:textId="77777777" w:rsidTr="004432BF">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561A37" w14:textId="79326F16" w:rsidR="004432BF" w:rsidRPr="0032393E" w:rsidRDefault="004432BF" w:rsidP="00FA2A06">
            <w:pPr>
              <w:pStyle w:val="Tabletext"/>
              <w:widowControl w:val="0"/>
              <w:rPr>
                <w:sz w:val="18"/>
                <w:szCs w:val="18"/>
                <w:lang w:val="fr-FR"/>
              </w:rPr>
            </w:pPr>
          </w:p>
        </w:tc>
      </w:tr>
      <w:tr w:rsidR="004432BF" w:rsidRPr="0032393E" w14:paraId="71742B3A" w14:textId="77777777" w:rsidTr="005E3C92">
        <w:trPr>
          <w:trHeight w:val="2147"/>
        </w:trPr>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2EE46D" w14:textId="77777777" w:rsidR="004432BF" w:rsidRPr="0032393E" w:rsidRDefault="004432BF" w:rsidP="004432BF">
            <w:pPr>
              <w:pStyle w:val="Tabletext"/>
              <w:widowControl w:val="0"/>
              <w:jc w:val="center"/>
              <w:rPr>
                <w:sz w:val="18"/>
                <w:szCs w:val="18"/>
                <w:lang w:val="fr-FR"/>
              </w:rPr>
            </w:pPr>
            <w:r w:rsidRPr="0032393E">
              <w:rPr>
                <w:b/>
                <w:bCs/>
                <w:sz w:val="18"/>
                <w:szCs w:val="18"/>
                <w:lang w:val="fr-FR"/>
              </w:rPr>
              <w:lastRenderedPageBreak/>
              <w:t>9COL19040</w:t>
            </w:r>
          </w:p>
        </w:tc>
        <w:tc>
          <w:tcPr>
            <w:tcW w:w="113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FE22E7" w14:textId="77777777" w:rsidR="004432BF" w:rsidRPr="0032393E" w:rsidRDefault="004432BF" w:rsidP="00FA2A06">
            <w:pPr>
              <w:pStyle w:val="Tabletext"/>
              <w:widowControl w:val="0"/>
              <w:rPr>
                <w:sz w:val="18"/>
                <w:szCs w:val="18"/>
                <w:lang w:val="fr-FR"/>
              </w:rPr>
            </w:pPr>
            <w:r w:rsidRPr="0032393E">
              <w:rPr>
                <w:sz w:val="18"/>
                <w:szCs w:val="18"/>
                <w:lang w:val="fr-FR"/>
              </w:rPr>
              <w:t>Asistencia técnica para validar, planificar y ejecutar la asignación de permisos para uso de espectro IMT y para uso de mejores prácticas para el aumento de la penetración de Internet en Colombia (</w:t>
            </w:r>
            <w:r w:rsidRPr="0032393E">
              <w:rPr>
                <w:i/>
                <w:iCs/>
                <w:sz w:val="18"/>
                <w:szCs w:val="18"/>
                <w:lang w:val="fr-FR"/>
              </w:rPr>
              <w:t>Assistance technique pour valider, planifier et mettre en œuvre l'octroi de permis pour l'utilisation du spectre pour les IMT et appliquer de bonnes pratiques en vue d'améliorer le taux de pénétration de l'Internet en Colombie.</w:t>
            </w:r>
            <w:r w:rsidRPr="0032393E">
              <w:rPr>
                <w:sz w:val="18"/>
                <w:szCs w:val="18"/>
                <w:lang w:val="fr-FR"/>
              </w:rPr>
              <w:t>)</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8DFB1D" w14:textId="77777777" w:rsidR="004432BF" w:rsidRPr="0032393E" w:rsidRDefault="004432BF" w:rsidP="004432BF">
            <w:pPr>
              <w:pStyle w:val="Tabletext"/>
              <w:widowControl w:val="0"/>
              <w:jc w:val="center"/>
              <w:rPr>
                <w:sz w:val="18"/>
                <w:szCs w:val="18"/>
                <w:lang w:val="fr-FR"/>
              </w:rPr>
            </w:pPr>
            <w:r w:rsidRPr="0032393E">
              <w:rPr>
                <w:sz w:val="18"/>
                <w:szCs w:val="18"/>
                <w:lang w:val="fr-FR"/>
              </w:rPr>
              <w:t>1er mai 2019</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E789D7" w14:textId="77777777" w:rsidR="004432BF" w:rsidRPr="0032393E" w:rsidRDefault="004432BF" w:rsidP="004432BF">
            <w:pPr>
              <w:pStyle w:val="Tabletext"/>
              <w:widowControl w:val="0"/>
              <w:jc w:val="center"/>
              <w:rPr>
                <w:sz w:val="18"/>
                <w:szCs w:val="18"/>
                <w:lang w:val="fr-FR"/>
              </w:rPr>
            </w:pPr>
            <w:r w:rsidRPr="0032393E">
              <w:rPr>
                <w:sz w:val="18"/>
                <w:szCs w:val="18"/>
                <w:lang w:val="fr-FR"/>
              </w:rPr>
              <w:t>31 décembre 2024</w:t>
            </w:r>
          </w:p>
        </w:tc>
        <w:tc>
          <w:tcPr>
            <w:tcW w:w="4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9FABC8" w14:textId="77777777" w:rsidR="004432BF" w:rsidRPr="0032393E" w:rsidRDefault="004432BF" w:rsidP="004432BF">
            <w:pPr>
              <w:pStyle w:val="Tabletext"/>
              <w:widowControl w:val="0"/>
              <w:jc w:val="center"/>
              <w:rPr>
                <w:sz w:val="18"/>
                <w:szCs w:val="18"/>
                <w:lang w:val="fr-FR"/>
              </w:rPr>
            </w:pPr>
            <w:r w:rsidRPr="0032393E">
              <w:rPr>
                <w:sz w:val="18"/>
                <w:szCs w:val="18"/>
                <w:lang w:val="fr-FR"/>
              </w:rPr>
              <w:t>Mis en œuvre</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8E1E13" w14:textId="77777777" w:rsidR="004432BF" w:rsidRPr="0032393E" w:rsidRDefault="004432BF" w:rsidP="004432BF">
            <w:pPr>
              <w:pStyle w:val="Tabletext"/>
              <w:widowControl w:val="0"/>
              <w:jc w:val="center"/>
              <w:rPr>
                <w:sz w:val="18"/>
                <w:szCs w:val="18"/>
                <w:lang w:val="fr-FR"/>
              </w:rPr>
            </w:pPr>
            <w:r w:rsidRPr="0032393E">
              <w:rPr>
                <w:sz w:val="18"/>
                <w:szCs w:val="18"/>
                <w:lang w:val="fr-FR"/>
              </w:rPr>
              <w:t>218 472</w:t>
            </w:r>
          </w:p>
        </w:tc>
        <w:tc>
          <w:tcPr>
            <w:tcW w:w="8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24BA02" w14:textId="77777777" w:rsidR="004432BF" w:rsidRPr="0032393E" w:rsidRDefault="004432BF" w:rsidP="004432BF">
            <w:pPr>
              <w:pStyle w:val="Tabletext"/>
              <w:widowControl w:val="0"/>
              <w:jc w:val="center"/>
              <w:rPr>
                <w:sz w:val="18"/>
                <w:szCs w:val="18"/>
                <w:lang w:val="fr-FR"/>
              </w:rPr>
            </w:pPr>
            <w:r w:rsidRPr="0032393E">
              <w:rPr>
                <w:sz w:val="18"/>
                <w:szCs w:val="18"/>
                <w:lang w:val="fr-FR"/>
              </w:rPr>
              <w:t>Ministère des technologies de l'information et de la communication de la Colombie (MINTIC)</w:t>
            </w:r>
          </w:p>
        </w:tc>
        <w:tc>
          <w:tcPr>
            <w:tcW w:w="5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00C95A" w14:textId="77777777" w:rsidR="004432BF" w:rsidRPr="0032393E" w:rsidRDefault="004432BF" w:rsidP="004432BF">
            <w:pPr>
              <w:pStyle w:val="Tabletext"/>
              <w:widowControl w:val="0"/>
              <w:rPr>
                <w:sz w:val="18"/>
                <w:szCs w:val="18"/>
                <w:lang w:val="fr-FR"/>
              </w:rPr>
            </w:pPr>
          </w:p>
        </w:tc>
      </w:tr>
      <w:tr w:rsidR="004432BF" w:rsidRPr="0032393E" w14:paraId="3E99DA49" w14:textId="77777777" w:rsidTr="004432BF">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AB4BDB" w14:textId="77777777" w:rsidR="004432BF" w:rsidRPr="0032393E" w:rsidRDefault="004432BF" w:rsidP="00BD39F7">
            <w:pPr>
              <w:pStyle w:val="Tabletext"/>
              <w:rPr>
                <w:b/>
                <w:bCs/>
                <w:sz w:val="18"/>
                <w:szCs w:val="18"/>
                <w:lang w:val="fr-FR"/>
              </w:rPr>
            </w:pPr>
            <w:r w:rsidRPr="0032393E">
              <w:rPr>
                <w:b/>
                <w:bCs/>
                <w:sz w:val="18"/>
                <w:szCs w:val="18"/>
                <w:lang w:val="fr-FR"/>
              </w:rPr>
              <w:t>Pays bénéficiaires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89C6BC" w14:textId="7D987FF6" w:rsidR="004432BF" w:rsidRPr="0032393E" w:rsidRDefault="004432BF" w:rsidP="00BD39F7">
            <w:pPr>
              <w:pStyle w:val="Tabletext"/>
              <w:rPr>
                <w:sz w:val="18"/>
                <w:szCs w:val="18"/>
                <w:lang w:val="fr-FR"/>
              </w:rPr>
            </w:pPr>
            <w:r w:rsidRPr="0032393E">
              <w:rPr>
                <w:sz w:val="18"/>
                <w:szCs w:val="18"/>
                <w:lang w:val="fr-FR"/>
              </w:rPr>
              <w:t>Colombie</w:t>
            </w:r>
          </w:p>
        </w:tc>
      </w:tr>
      <w:tr w:rsidR="004432BF" w:rsidRPr="0032393E" w14:paraId="40EB4254" w14:textId="77777777" w:rsidTr="004432BF">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580101" w14:textId="77777777" w:rsidR="004432BF" w:rsidRPr="0032393E" w:rsidRDefault="004432BF" w:rsidP="00BD39F7">
            <w:pPr>
              <w:pStyle w:val="Tabletext"/>
              <w:rPr>
                <w:b/>
                <w:bCs/>
                <w:sz w:val="18"/>
                <w:szCs w:val="18"/>
                <w:lang w:val="fr-FR"/>
              </w:rPr>
            </w:pPr>
            <w:r w:rsidRPr="0032393E">
              <w:rPr>
                <w:b/>
                <w:bCs/>
                <w:sz w:val="18"/>
                <w:szCs w:val="18"/>
                <w:lang w:val="fr-FR"/>
              </w:rPr>
              <w:t>Résultats attendus et réalisations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2B5F13" w14:textId="3DFAD203" w:rsidR="004432BF" w:rsidRPr="0032393E" w:rsidRDefault="004432BF" w:rsidP="00BD39F7">
            <w:pPr>
              <w:pStyle w:val="Tabletext"/>
              <w:rPr>
                <w:sz w:val="18"/>
                <w:szCs w:val="18"/>
                <w:lang w:val="fr-FR"/>
              </w:rPr>
            </w:pPr>
            <w:r w:rsidRPr="0032393E">
              <w:rPr>
                <w:sz w:val="18"/>
                <w:szCs w:val="18"/>
                <w:lang w:val="fr-FR"/>
              </w:rPr>
              <w:t>1) Réalisation d'un diagnostic et recensement des parties prenantes afin d'évaluer la connectivité numérique et les besoins des zones rurales; 2) formulation d'une stratégie inclusive pour la participation des femmes aux initiatives numériques et agricoles; 3) sélection d'au moins 50 communautés rurales en vue de réaliser des interventions sur la connectivité et le développement numériques; 4) collaboration avec des entités publiques et privées pour soutenir les investissements dans le large bande dans les zones rurales; 5) formation de 1 000 petits agriculteurs aux outils et au marketing numériques, ainsi qu'aux pratiques durables dans le domaine du numérique; 6) création d'un comité interministériel visant à coordonner et à améliorer l'accès aux services numériques; 7) lancement d'un projet pilote de services financiers numériques pour aider les petits agriculteurs des zones rurales; 8) formation de 1 100 femmes aux outils numériques dans le domaine de la protection sociale, y compris la télésanté et la télémédecine; 9) mise en place d'un cadre pour suivre et évaluer l'avancement et les résultats des projets; 10) promotion de réseaux de formation d'homologue à homologue: création de réseaux de formation d'homologue à homologue dans le domaine des compétences numériques et agricoles.</w:t>
            </w:r>
          </w:p>
        </w:tc>
      </w:tr>
      <w:tr w:rsidR="004432BF" w:rsidRPr="0032393E" w14:paraId="222682B0" w14:textId="77777777" w:rsidTr="004432BF">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5C75F9" w14:textId="5E71F10F" w:rsidR="004432BF" w:rsidRPr="0032393E" w:rsidRDefault="004432BF" w:rsidP="00BD39F7">
            <w:pPr>
              <w:pStyle w:val="Tabletext"/>
              <w:rPr>
                <w:sz w:val="18"/>
                <w:szCs w:val="18"/>
                <w:lang w:val="fr-FR"/>
              </w:rPr>
            </w:pPr>
          </w:p>
        </w:tc>
      </w:tr>
      <w:tr w:rsidR="004432BF" w:rsidRPr="0032393E" w14:paraId="17D9D507" w14:textId="77777777" w:rsidTr="005E3C9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705A60" w14:textId="77777777" w:rsidR="004432BF" w:rsidRPr="0032393E" w:rsidRDefault="004432BF" w:rsidP="00BD39F7">
            <w:pPr>
              <w:pStyle w:val="Tabletext"/>
              <w:jc w:val="center"/>
              <w:rPr>
                <w:sz w:val="18"/>
                <w:szCs w:val="18"/>
                <w:lang w:val="fr-FR"/>
              </w:rPr>
            </w:pPr>
            <w:r w:rsidRPr="0032393E">
              <w:rPr>
                <w:b/>
                <w:bCs/>
                <w:sz w:val="18"/>
                <w:szCs w:val="18"/>
                <w:lang w:val="fr-FR"/>
              </w:rPr>
              <w:t>9COL24042</w:t>
            </w:r>
          </w:p>
        </w:tc>
        <w:tc>
          <w:tcPr>
            <w:tcW w:w="113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47F6CF" w14:textId="77777777" w:rsidR="004432BF" w:rsidRPr="0032393E" w:rsidRDefault="004432BF" w:rsidP="00BD39F7">
            <w:pPr>
              <w:pStyle w:val="Tabletext"/>
              <w:rPr>
                <w:sz w:val="18"/>
                <w:szCs w:val="18"/>
                <w:lang w:val="fr-FR"/>
              </w:rPr>
            </w:pPr>
            <w:r w:rsidRPr="0032393E">
              <w:rPr>
                <w:sz w:val="18"/>
                <w:szCs w:val="18"/>
                <w:lang w:val="fr-FR"/>
              </w:rPr>
              <w:t>Mise à jour du Plan général pour l'arrêt des émissions analogiques (GPCAE) de la Colombie et des bonnes pratiques en matière d'accès et de service universels en ce qui concerne la télévision</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D4262F" w14:textId="77777777" w:rsidR="004432BF" w:rsidRPr="0032393E" w:rsidRDefault="004432BF" w:rsidP="00BD39F7">
            <w:pPr>
              <w:pStyle w:val="Tabletext"/>
              <w:jc w:val="center"/>
              <w:rPr>
                <w:sz w:val="18"/>
                <w:szCs w:val="18"/>
                <w:lang w:val="fr-FR"/>
              </w:rPr>
            </w:pPr>
            <w:r w:rsidRPr="0032393E">
              <w:rPr>
                <w:sz w:val="18"/>
                <w:szCs w:val="18"/>
                <w:lang w:val="fr-FR"/>
              </w:rPr>
              <w:t>1er juin 2024</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C9C1C1" w14:textId="77777777" w:rsidR="004432BF" w:rsidRPr="0032393E" w:rsidRDefault="004432BF" w:rsidP="00BD39F7">
            <w:pPr>
              <w:pStyle w:val="Tabletext"/>
              <w:jc w:val="center"/>
              <w:rPr>
                <w:sz w:val="18"/>
                <w:szCs w:val="18"/>
                <w:lang w:val="fr-FR"/>
              </w:rPr>
            </w:pPr>
            <w:r w:rsidRPr="0032393E">
              <w:rPr>
                <w:sz w:val="18"/>
                <w:szCs w:val="18"/>
                <w:lang w:val="fr-FR"/>
              </w:rPr>
              <w:t>1er mai 2026</w:t>
            </w:r>
          </w:p>
        </w:tc>
        <w:tc>
          <w:tcPr>
            <w:tcW w:w="4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1ACA13" w14:textId="77777777" w:rsidR="004432BF" w:rsidRPr="0032393E" w:rsidRDefault="004432BF" w:rsidP="00BD39F7">
            <w:pPr>
              <w:pStyle w:val="Tabletext"/>
              <w:jc w:val="center"/>
              <w:rPr>
                <w:sz w:val="18"/>
                <w:szCs w:val="18"/>
                <w:lang w:val="fr-FR"/>
              </w:rPr>
            </w:pPr>
            <w:r w:rsidRPr="0032393E">
              <w:rPr>
                <w:sz w:val="18"/>
                <w:szCs w:val="18"/>
                <w:lang w:val="fr-FR"/>
              </w:rPr>
              <w:t>En cours</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C7273F" w14:textId="77777777" w:rsidR="004432BF" w:rsidRPr="0032393E" w:rsidRDefault="004432BF" w:rsidP="00BD39F7">
            <w:pPr>
              <w:pStyle w:val="Tabletext"/>
              <w:jc w:val="center"/>
              <w:rPr>
                <w:sz w:val="18"/>
                <w:szCs w:val="18"/>
                <w:lang w:val="fr-FR"/>
              </w:rPr>
            </w:pPr>
            <w:r w:rsidRPr="0032393E">
              <w:rPr>
                <w:sz w:val="18"/>
                <w:szCs w:val="18"/>
                <w:lang w:val="fr-FR"/>
              </w:rPr>
              <w:t>157 727</w:t>
            </w:r>
          </w:p>
        </w:tc>
        <w:tc>
          <w:tcPr>
            <w:tcW w:w="8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398EC1" w14:textId="77777777" w:rsidR="004432BF" w:rsidRPr="0032393E" w:rsidRDefault="004432BF" w:rsidP="00BD39F7">
            <w:pPr>
              <w:pStyle w:val="Tabletext"/>
              <w:jc w:val="center"/>
              <w:rPr>
                <w:sz w:val="18"/>
                <w:szCs w:val="18"/>
                <w:lang w:val="fr-FR"/>
              </w:rPr>
            </w:pPr>
            <w:r w:rsidRPr="0032393E">
              <w:rPr>
                <w:sz w:val="18"/>
                <w:szCs w:val="18"/>
                <w:lang w:val="fr-FR"/>
              </w:rPr>
              <w:t>Ministère des technologies de l'information et de la communication de la Colombie (MinTIC)</w:t>
            </w:r>
          </w:p>
        </w:tc>
        <w:tc>
          <w:tcPr>
            <w:tcW w:w="5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247BF4" w14:textId="188B557F" w:rsidR="004432BF" w:rsidRPr="0032393E" w:rsidRDefault="004432BF" w:rsidP="00BD39F7">
            <w:pPr>
              <w:pStyle w:val="Tabletext"/>
              <w:rPr>
                <w:sz w:val="18"/>
                <w:szCs w:val="18"/>
                <w:lang w:val="fr-FR"/>
              </w:rPr>
            </w:pPr>
            <w:r w:rsidRPr="0032393E">
              <w:rPr>
                <w:sz w:val="18"/>
                <w:szCs w:val="18"/>
                <w:lang w:val="fr-FR"/>
              </w:rPr>
              <w:t>Rés. 17 de la CMDT</w:t>
            </w:r>
          </w:p>
        </w:tc>
      </w:tr>
      <w:tr w:rsidR="004432BF" w:rsidRPr="0032393E" w14:paraId="68ACDF14" w14:textId="77777777" w:rsidTr="004432BF">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CE3ADF" w14:textId="5D345601" w:rsidR="004432BF" w:rsidRPr="0032393E" w:rsidRDefault="004432BF" w:rsidP="00BD39F7">
            <w:pPr>
              <w:pStyle w:val="Tabletext"/>
              <w:rPr>
                <w:b/>
                <w:bCs/>
                <w:sz w:val="18"/>
                <w:szCs w:val="18"/>
                <w:lang w:val="fr-FR"/>
              </w:rPr>
            </w:pPr>
            <w:r w:rsidRPr="0032393E">
              <w:rPr>
                <w:b/>
                <w:bCs/>
                <w:sz w:val="18"/>
                <w:szCs w:val="18"/>
                <w:lang w:val="fr-FR"/>
              </w:rPr>
              <w:t>Pays bénéficiaires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B541DE" w14:textId="3BD44745" w:rsidR="004432BF" w:rsidRPr="0032393E" w:rsidRDefault="004432BF" w:rsidP="00BD39F7">
            <w:pPr>
              <w:pStyle w:val="Tabletext"/>
              <w:rPr>
                <w:sz w:val="18"/>
                <w:szCs w:val="18"/>
                <w:lang w:val="fr-FR"/>
              </w:rPr>
            </w:pPr>
            <w:r w:rsidRPr="0032393E">
              <w:rPr>
                <w:sz w:val="18"/>
                <w:szCs w:val="18"/>
                <w:lang w:val="fr-FR"/>
              </w:rPr>
              <w:t>Colombie</w:t>
            </w:r>
          </w:p>
        </w:tc>
      </w:tr>
      <w:tr w:rsidR="004432BF" w:rsidRPr="0032393E" w14:paraId="33333123" w14:textId="77777777" w:rsidTr="004432BF">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F6DECD" w14:textId="77777777" w:rsidR="004432BF" w:rsidRPr="0032393E" w:rsidRDefault="004432BF" w:rsidP="00BD39F7">
            <w:pPr>
              <w:pStyle w:val="Tabletext"/>
              <w:rPr>
                <w:b/>
                <w:bCs/>
                <w:sz w:val="18"/>
                <w:szCs w:val="18"/>
                <w:lang w:val="fr-FR"/>
              </w:rPr>
            </w:pPr>
            <w:r w:rsidRPr="0032393E">
              <w:rPr>
                <w:b/>
                <w:bCs/>
                <w:sz w:val="18"/>
                <w:szCs w:val="18"/>
                <w:lang w:val="fr-FR"/>
              </w:rPr>
              <w:t>Résultats attendus et réalisations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CE44D2" w14:textId="43C12A24" w:rsidR="004432BF" w:rsidRPr="0032393E" w:rsidRDefault="004432BF" w:rsidP="00BD39F7">
            <w:pPr>
              <w:pStyle w:val="Tabletext"/>
              <w:rPr>
                <w:sz w:val="18"/>
                <w:szCs w:val="18"/>
                <w:lang w:val="fr-FR"/>
              </w:rPr>
            </w:pPr>
            <w:r w:rsidRPr="0032393E">
              <w:rPr>
                <w:sz w:val="18"/>
                <w:szCs w:val="18"/>
                <w:lang w:val="fr-FR"/>
              </w:rPr>
              <w:t>Le projet contribue à la réalisation des objectifs suivants: 1) réduire au minimum les incidences des coupures numériques sur les populations vulnérables en Colombie; 2) renforcer l'accès et le service universel en ce qui concerne la télévision.</w:t>
            </w:r>
          </w:p>
        </w:tc>
      </w:tr>
      <w:tr w:rsidR="004432BF" w:rsidRPr="0032393E" w14:paraId="2DEE06E6" w14:textId="77777777" w:rsidTr="004432BF">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F0E780" w14:textId="59BEF2EA" w:rsidR="004432BF" w:rsidRPr="0032393E" w:rsidRDefault="004432BF" w:rsidP="005E3C92">
            <w:pPr>
              <w:pStyle w:val="Tabletext"/>
              <w:spacing w:before="20" w:after="20"/>
              <w:rPr>
                <w:sz w:val="18"/>
                <w:szCs w:val="18"/>
                <w:lang w:val="fr-FR"/>
              </w:rPr>
            </w:pPr>
          </w:p>
        </w:tc>
      </w:tr>
      <w:tr w:rsidR="004432BF" w:rsidRPr="0032393E" w14:paraId="28357315" w14:textId="77777777" w:rsidTr="005E3C9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8B6087" w14:textId="77777777" w:rsidR="004432BF" w:rsidRPr="0032393E" w:rsidRDefault="004432BF" w:rsidP="00BD39F7">
            <w:pPr>
              <w:pStyle w:val="Tabletext"/>
              <w:jc w:val="center"/>
              <w:rPr>
                <w:sz w:val="18"/>
                <w:szCs w:val="18"/>
                <w:lang w:val="fr-FR"/>
              </w:rPr>
            </w:pPr>
            <w:r w:rsidRPr="0032393E">
              <w:rPr>
                <w:b/>
                <w:bCs/>
                <w:sz w:val="18"/>
                <w:szCs w:val="18"/>
                <w:lang w:val="fr-FR"/>
              </w:rPr>
              <w:lastRenderedPageBreak/>
              <w:t>9HON24024</w:t>
            </w:r>
          </w:p>
        </w:tc>
        <w:tc>
          <w:tcPr>
            <w:tcW w:w="113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02CCA5" w14:textId="77777777" w:rsidR="004432BF" w:rsidRPr="0032393E" w:rsidRDefault="004432BF" w:rsidP="00BD39F7">
            <w:pPr>
              <w:pStyle w:val="Tabletext"/>
              <w:rPr>
                <w:sz w:val="18"/>
                <w:szCs w:val="18"/>
                <w:lang w:val="fr-FR"/>
              </w:rPr>
            </w:pPr>
            <w:r w:rsidRPr="0032393E">
              <w:rPr>
                <w:sz w:val="18"/>
                <w:szCs w:val="18"/>
                <w:lang w:val="fr-FR"/>
              </w:rPr>
              <w:t>Implementación del Equipo Nacional de Respuesta a Incidentes Informáticos (CIRT) Honduras (</w:t>
            </w:r>
            <w:r w:rsidRPr="0032393E">
              <w:rPr>
                <w:i/>
                <w:iCs/>
                <w:sz w:val="18"/>
                <w:szCs w:val="18"/>
                <w:lang w:val="fr-FR"/>
              </w:rPr>
              <w:t>Mise en place d'une équipe nationale d'intervention en cas d'incident informatique (CIRT) au Honduras</w:t>
            </w:r>
            <w:r w:rsidRPr="0032393E">
              <w:rPr>
                <w:sz w:val="18"/>
                <w:szCs w:val="18"/>
                <w:lang w:val="fr-FR"/>
              </w:rPr>
              <w:t>)</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71B939" w14:textId="77777777" w:rsidR="004432BF" w:rsidRPr="0032393E" w:rsidRDefault="004432BF" w:rsidP="00BD39F7">
            <w:pPr>
              <w:pStyle w:val="Tabletext"/>
              <w:jc w:val="center"/>
              <w:rPr>
                <w:sz w:val="18"/>
                <w:szCs w:val="18"/>
                <w:lang w:val="fr-FR"/>
              </w:rPr>
            </w:pPr>
            <w:r w:rsidRPr="0032393E">
              <w:rPr>
                <w:sz w:val="18"/>
                <w:szCs w:val="18"/>
                <w:lang w:val="fr-FR"/>
              </w:rPr>
              <w:t>13 décembre 2024</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DB8D08" w14:textId="77777777" w:rsidR="004432BF" w:rsidRPr="0032393E" w:rsidRDefault="004432BF" w:rsidP="00BD39F7">
            <w:pPr>
              <w:pStyle w:val="Tabletext"/>
              <w:jc w:val="center"/>
              <w:rPr>
                <w:sz w:val="18"/>
                <w:szCs w:val="18"/>
                <w:lang w:val="fr-FR"/>
              </w:rPr>
            </w:pPr>
            <w:r w:rsidRPr="0032393E">
              <w:rPr>
                <w:sz w:val="18"/>
                <w:szCs w:val="18"/>
                <w:lang w:val="fr-FR"/>
              </w:rPr>
              <w:t>13 décembre 2027</w:t>
            </w:r>
          </w:p>
        </w:tc>
        <w:tc>
          <w:tcPr>
            <w:tcW w:w="4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BE5720" w14:textId="77777777" w:rsidR="004432BF" w:rsidRPr="0032393E" w:rsidRDefault="004432BF" w:rsidP="00BD39F7">
            <w:pPr>
              <w:pStyle w:val="Tabletext"/>
              <w:jc w:val="center"/>
              <w:rPr>
                <w:sz w:val="18"/>
                <w:szCs w:val="18"/>
                <w:lang w:val="fr-FR"/>
              </w:rPr>
            </w:pPr>
            <w:r w:rsidRPr="0032393E">
              <w:rPr>
                <w:sz w:val="18"/>
                <w:szCs w:val="18"/>
                <w:lang w:val="fr-FR"/>
              </w:rPr>
              <w:t>En cours</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21640E" w14:textId="77777777" w:rsidR="004432BF" w:rsidRPr="0032393E" w:rsidRDefault="004432BF" w:rsidP="00BD39F7">
            <w:pPr>
              <w:pStyle w:val="Tabletext"/>
              <w:jc w:val="center"/>
              <w:rPr>
                <w:sz w:val="18"/>
                <w:szCs w:val="18"/>
                <w:lang w:val="fr-FR"/>
              </w:rPr>
            </w:pPr>
            <w:r w:rsidRPr="0032393E">
              <w:rPr>
                <w:sz w:val="18"/>
                <w:szCs w:val="18"/>
                <w:lang w:val="fr-FR"/>
              </w:rPr>
              <w:t>176 400</w:t>
            </w:r>
          </w:p>
        </w:tc>
        <w:tc>
          <w:tcPr>
            <w:tcW w:w="8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0849A0" w14:textId="77777777" w:rsidR="004432BF" w:rsidRPr="0032393E" w:rsidRDefault="004432BF" w:rsidP="00BD39F7">
            <w:pPr>
              <w:pStyle w:val="Tabletext"/>
              <w:jc w:val="center"/>
              <w:rPr>
                <w:sz w:val="18"/>
                <w:szCs w:val="18"/>
                <w:lang w:val="fr-FR"/>
              </w:rPr>
            </w:pPr>
            <w:r w:rsidRPr="0032393E">
              <w:rPr>
                <w:sz w:val="18"/>
                <w:szCs w:val="18"/>
                <w:lang w:val="fr-FR"/>
              </w:rPr>
              <w:t>CONATEL</w:t>
            </w:r>
          </w:p>
        </w:tc>
        <w:tc>
          <w:tcPr>
            <w:tcW w:w="5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69E57A" w14:textId="77777777" w:rsidR="005E3C92" w:rsidRPr="0032393E" w:rsidRDefault="005E3C92" w:rsidP="005E3C92">
            <w:pPr>
              <w:pStyle w:val="Tabletext"/>
              <w:rPr>
                <w:sz w:val="18"/>
                <w:szCs w:val="18"/>
                <w:lang w:val="fr-FR"/>
              </w:rPr>
            </w:pPr>
            <w:r w:rsidRPr="0032393E">
              <w:rPr>
                <w:sz w:val="18"/>
                <w:szCs w:val="18"/>
                <w:lang w:val="fr-FR"/>
              </w:rPr>
              <w:t>Rés. 45 de la CMDT</w:t>
            </w:r>
          </w:p>
          <w:p w14:paraId="1F93130D" w14:textId="5E954C0A" w:rsidR="004432BF" w:rsidRPr="0032393E" w:rsidRDefault="005E3C92" w:rsidP="005E3C92">
            <w:pPr>
              <w:pStyle w:val="Tabletext"/>
              <w:rPr>
                <w:sz w:val="18"/>
                <w:szCs w:val="18"/>
                <w:lang w:val="fr-FR"/>
              </w:rPr>
            </w:pPr>
            <w:r w:rsidRPr="0032393E">
              <w:rPr>
                <w:sz w:val="18"/>
                <w:szCs w:val="18"/>
                <w:lang w:val="fr-FR"/>
              </w:rPr>
              <w:t>Rés. 69 de la CMDT</w:t>
            </w:r>
          </w:p>
        </w:tc>
      </w:tr>
      <w:tr w:rsidR="004432BF" w:rsidRPr="0032393E" w14:paraId="244BDD44" w14:textId="77777777" w:rsidTr="004432BF">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8CA833" w14:textId="4027CECD" w:rsidR="004432BF" w:rsidRPr="0032393E" w:rsidRDefault="004432BF" w:rsidP="00BD39F7">
            <w:pPr>
              <w:pStyle w:val="Tabletext"/>
              <w:rPr>
                <w:b/>
                <w:bCs/>
                <w:sz w:val="18"/>
                <w:szCs w:val="18"/>
                <w:lang w:val="fr-FR"/>
              </w:rPr>
            </w:pPr>
            <w:r w:rsidRPr="0032393E">
              <w:rPr>
                <w:b/>
                <w:bCs/>
                <w:sz w:val="18"/>
                <w:szCs w:val="18"/>
                <w:lang w:val="fr-FR"/>
              </w:rPr>
              <w:t>Pays bénéficiaires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1D6F84" w14:textId="15D8FB27" w:rsidR="004432BF" w:rsidRPr="0032393E" w:rsidRDefault="004432BF" w:rsidP="00BD39F7">
            <w:pPr>
              <w:pStyle w:val="Tabletext"/>
              <w:rPr>
                <w:sz w:val="18"/>
                <w:szCs w:val="18"/>
                <w:lang w:val="fr-FR"/>
              </w:rPr>
            </w:pPr>
            <w:r w:rsidRPr="0032393E">
              <w:rPr>
                <w:sz w:val="18"/>
                <w:szCs w:val="18"/>
                <w:lang w:val="fr-FR"/>
              </w:rPr>
              <w:t>République du Honduras</w:t>
            </w:r>
          </w:p>
        </w:tc>
      </w:tr>
      <w:tr w:rsidR="004432BF" w:rsidRPr="0032393E" w14:paraId="1E9E3BE6" w14:textId="77777777" w:rsidTr="004432BF">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744A08" w14:textId="77777777" w:rsidR="004432BF" w:rsidRPr="0032393E" w:rsidRDefault="004432BF" w:rsidP="00BD39F7">
            <w:pPr>
              <w:pStyle w:val="Tabletext"/>
              <w:rPr>
                <w:b/>
                <w:bCs/>
                <w:sz w:val="18"/>
                <w:szCs w:val="18"/>
                <w:lang w:val="fr-FR"/>
              </w:rPr>
            </w:pPr>
            <w:r w:rsidRPr="0032393E">
              <w:rPr>
                <w:b/>
                <w:bCs/>
                <w:sz w:val="18"/>
                <w:szCs w:val="18"/>
                <w:lang w:val="fr-FR"/>
              </w:rPr>
              <w:t>Résultats attendus et réalisations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148BD98" w14:textId="77777777" w:rsidR="004432BF" w:rsidRPr="0032393E" w:rsidRDefault="004432BF" w:rsidP="00BD39F7">
            <w:pPr>
              <w:pStyle w:val="Tabletext"/>
              <w:rPr>
                <w:sz w:val="18"/>
                <w:szCs w:val="18"/>
                <w:lang w:val="fr-FR"/>
              </w:rPr>
            </w:pPr>
            <w:r w:rsidRPr="0032393E">
              <w:rPr>
                <w:sz w:val="18"/>
                <w:szCs w:val="18"/>
                <w:lang w:val="fr-FR"/>
              </w:rPr>
              <w:t>Le projet contribue à l'obtention des résultats suivants: a) réalisation d'une évaluation de l'état de préparation de l'équipe CIRT et de l'Indice GCI, et organisation d'exercices de cybersécurité sur site; b) élaboration d'une stratégie nationale en matière de cybersécurité accompagnée d'un plan d'action; c) déploiement d'une équipe CIRT nationale afin de lutter contre les cybermenaces et de fournir des services de criminalistique numérique; d) organisation de formations à la cybersécurité sur le terrain pour apprendre à l'équipe CIRT à gérer les incidents de cybersécurité et à intervenir lorsque ceux-ci se produisent; e) conception de formations sur la cybersécurité pour la protection des infrastructures nationales critiques.</w:t>
            </w:r>
          </w:p>
        </w:tc>
      </w:tr>
      <w:tr w:rsidR="004432BF" w:rsidRPr="0032393E" w14:paraId="5EFE9850" w14:textId="77777777" w:rsidTr="004432BF">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6CAB91" w14:textId="0D79D47A" w:rsidR="004432BF" w:rsidRPr="0032393E" w:rsidRDefault="004432BF" w:rsidP="00BD39F7">
            <w:pPr>
              <w:pStyle w:val="Tabletext"/>
              <w:rPr>
                <w:sz w:val="18"/>
                <w:szCs w:val="18"/>
                <w:lang w:val="fr-FR"/>
              </w:rPr>
            </w:pPr>
          </w:p>
        </w:tc>
      </w:tr>
      <w:tr w:rsidR="004432BF" w:rsidRPr="0032393E" w14:paraId="7D67981B" w14:textId="77777777" w:rsidTr="005E3C9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262F91" w14:textId="77777777" w:rsidR="004432BF" w:rsidRPr="0032393E" w:rsidRDefault="004432BF" w:rsidP="00BD39F7">
            <w:pPr>
              <w:pStyle w:val="Tabletext"/>
              <w:jc w:val="center"/>
              <w:rPr>
                <w:sz w:val="18"/>
                <w:szCs w:val="18"/>
                <w:lang w:val="fr-FR"/>
              </w:rPr>
            </w:pPr>
            <w:r w:rsidRPr="0032393E">
              <w:rPr>
                <w:b/>
                <w:bCs/>
                <w:sz w:val="18"/>
                <w:szCs w:val="18"/>
                <w:lang w:val="fr-FR"/>
              </w:rPr>
              <w:t>9RLA23022</w:t>
            </w:r>
          </w:p>
        </w:tc>
        <w:tc>
          <w:tcPr>
            <w:tcW w:w="113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FBCD35" w14:textId="77777777" w:rsidR="004432BF" w:rsidRPr="0032393E" w:rsidRDefault="004432BF" w:rsidP="00BD39F7">
            <w:pPr>
              <w:pStyle w:val="Tabletext"/>
              <w:rPr>
                <w:sz w:val="18"/>
                <w:szCs w:val="18"/>
                <w:lang w:val="fr-FR"/>
              </w:rPr>
            </w:pPr>
            <w:r w:rsidRPr="0032393E">
              <w:rPr>
                <w:sz w:val="18"/>
                <w:szCs w:val="18"/>
                <w:lang w:val="fr-FR"/>
              </w:rPr>
              <w:t xml:space="preserve">Appui à la mise en œuvre des initiatives régionales pour la région Amériques </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FC2393" w14:textId="77777777" w:rsidR="004432BF" w:rsidRPr="0032393E" w:rsidRDefault="004432BF" w:rsidP="00BD39F7">
            <w:pPr>
              <w:pStyle w:val="Tabletext"/>
              <w:jc w:val="center"/>
              <w:rPr>
                <w:sz w:val="18"/>
                <w:szCs w:val="18"/>
                <w:lang w:val="fr-FR"/>
              </w:rPr>
            </w:pPr>
            <w:r w:rsidRPr="0032393E">
              <w:rPr>
                <w:sz w:val="18"/>
                <w:szCs w:val="18"/>
                <w:lang w:val="fr-FR"/>
              </w:rPr>
              <w:t>17 août 2023</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ED9684" w14:textId="77777777" w:rsidR="004432BF" w:rsidRPr="0032393E" w:rsidRDefault="004432BF" w:rsidP="00BD39F7">
            <w:pPr>
              <w:pStyle w:val="Tabletext"/>
              <w:jc w:val="center"/>
              <w:rPr>
                <w:sz w:val="18"/>
                <w:szCs w:val="18"/>
                <w:lang w:val="fr-FR"/>
              </w:rPr>
            </w:pPr>
            <w:r w:rsidRPr="0032393E">
              <w:rPr>
                <w:sz w:val="18"/>
                <w:szCs w:val="18"/>
                <w:lang w:val="fr-FR"/>
              </w:rPr>
              <w:t>31 octobre 2025</w:t>
            </w:r>
          </w:p>
        </w:tc>
        <w:tc>
          <w:tcPr>
            <w:tcW w:w="4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B4372C" w14:textId="77777777" w:rsidR="004432BF" w:rsidRPr="0032393E" w:rsidRDefault="004432BF" w:rsidP="00BD39F7">
            <w:pPr>
              <w:pStyle w:val="Tabletext"/>
              <w:jc w:val="center"/>
              <w:rPr>
                <w:sz w:val="18"/>
                <w:szCs w:val="18"/>
                <w:lang w:val="fr-FR"/>
              </w:rPr>
            </w:pPr>
            <w:r w:rsidRPr="0032393E">
              <w:rPr>
                <w:sz w:val="18"/>
                <w:szCs w:val="18"/>
                <w:lang w:val="fr-FR"/>
              </w:rPr>
              <w:t>En cours</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B55811" w14:textId="77777777" w:rsidR="004432BF" w:rsidRPr="0032393E" w:rsidRDefault="004432BF" w:rsidP="00BD39F7">
            <w:pPr>
              <w:pStyle w:val="Tabletext"/>
              <w:jc w:val="center"/>
              <w:rPr>
                <w:sz w:val="18"/>
                <w:szCs w:val="18"/>
                <w:lang w:val="fr-FR"/>
              </w:rPr>
            </w:pPr>
            <w:r w:rsidRPr="0032393E">
              <w:rPr>
                <w:sz w:val="18"/>
                <w:szCs w:val="18"/>
                <w:lang w:val="fr-FR"/>
              </w:rPr>
              <w:t>131 700</w:t>
            </w:r>
          </w:p>
        </w:tc>
        <w:tc>
          <w:tcPr>
            <w:tcW w:w="8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007026" w14:textId="77777777" w:rsidR="004432BF" w:rsidRPr="0032393E" w:rsidRDefault="004432BF" w:rsidP="00BD39F7">
            <w:pPr>
              <w:pStyle w:val="Tabletext"/>
              <w:jc w:val="center"/>
              <w:rPr>
                <w:sz w:val="18"/>
                <w:szCs w:val="18"/>
                <w:lang w:val="fr-FR"/>
              </w:rPr>
            </w:pPr>
            <w:r w:rsidRPr="0032393E">
              <w:rPr>
                <w:sz w:val="18"/>
                <w:szCs w:val="18"/>
                <w:lang w:val="fr-FR"/>
              </w:rPr>
              <w:t>Huawei</w:t>
            </w:r>
          </w:p>
        </w:tc>
        <w:tc>
          <w:tcPr>
            <w:tcW w:w="5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1202D2" w14:textId="071246C9" w:rsidR="004432BF" w:rsidRPr="0032393E" w:rsidRDefault="005E3C92" w:rsidP="00BD39F7">
            <w:pPr>
              <w:pStyle w:val="Tabletext"/>
              <w:rPr>
                <w:sz w:val="18"/>
                <w:szCs w:val="18"/>
                <w:lang w:val="fr-FR"/>
              </w:rPr>
            </w:pPr>
            <w:r w:rsidRPr="0032393E">
              <w:rPr>
                <w:sz w:val="18"/>
                <w:szCs w:val="18"/>
                <w:lang w:val="fr-FR"/>
              </w:rPr>
              <w:t>Rés. 17 de la CMDT</w:t>
            </w:r>
          </w:p>
        </w:tc>
      </w:tr>
      <w:tr w:rsidR="004432BF" w:rsidRPr="0032393E" w14:paraId="0316AD18" w14:textId="77777777" w:rsidTr="004432BF">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432C0A" w14:textId="77777777" w:rsidR="004432BF" w:rsidRPr="0032393E" w:rsidRDefault="004432BF" w:rsidP="00BD39F7">
            <w:pPr>
              <w:pStyle w:val="Tabletext"/>
              <w:rPr>
                <w:b/>
                <w:bCs/>
                <w:sz w:val="18"/>
                <w:szCs w:val="18"/>
                <w:lang w:val="fr-FR"/>
              </w:rPr>
            </w:pPr>
            <w:r w:rsidRPr="0032393E">
              <w:rPr>
                <w:b/>
                <w:bCs/>
                <w:sz w:val="18"/>
                <w:szCs w:val="18"/>
                <w:lang w:val="fr-FR"/>
              </w:rPr>
              <w:t xml:space="preserve">Pays bénéficiaires </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FD2238" w14:textId="77777777" w:rsidR="004432BF" w:rsidRPr="0032393E" w:rsidRDefault="004432BF" w:rsidP="00BD39F7">
            <w:pPr>
              <w:pStyle w:val="Tabletext"/>
              <w:rPr>
                <w:sz w:val="18"/>
                <w:szCs w:val="18"/>
                <w:lang w:val="fr-FR"/>
              </w:rPr>
            </w:pPr>
            <w:r w:rsidRPr="0032393E">
              <w:rPr>
                <w:sz w:val="18"/>
                <w:szCs w:val="18"/>
                <w:lang w:val="fr-FR"/>
              </w:rPr>
              <w:t xml:space="preserve">Cuba, Honduras, Mexique, République du Panama, République du Paraguay, République orientale de l'Uruguay </w:t>
            </w:r>
          </w:p>
        </w:tc>
      </w:tr>
      <w:tr w:rsidR="004432BF" w:rsidRPr="0032393E" w14:paraId="7338E616" w14:textId="77777777" w:rsidTr="004432BF">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FB10AB" w14:textId="77777777" w:rsidR="004432BF" w:rsidRPr="0032393E" w:rsidRDefault="004432BF" w:rsidP="00BD39F7">
            <w:pPr>
              <w:pStyle w:val="Tabletext"/>
              <w:rPr>
                <w:b/>
                <w:bCs/>
                <w:sz w:val="18"/>
                <w:szCs w:val="18"/>
                <w:lang w:val="fr-FR"/>
              </w:rPr>
            </w:pPr>
            <w:r w:rsidRPr="0032393E">
              <w:rPr>
                <w:b/>
                <w:bCs/>
                <w:sz w:val="18"/>
                <w:szCs w:val="18"/>
                <w:lang w:val="fr-FR"/>
              </w:rPr>
              <w:t>Résultats attendus et réalisations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BB2447" w14:textId="77777777" w:rsidR="004432BF" w:rsidRPr="0032393E" w:rsidRDefault="004432BF" w:rsidP="00AB408F">
            <w:pPr>
              <w:pStyle w:val="enumlev1"/>
              <w:tabs>
                <w:tab w:val="clear" w:pos="1134"/>
                <w:tab w:val="clear" w:pos="1871"/>
                <w:tab w:val="clear" w:pos="2608"/>
              </w:tabs>
              <w:spacing w:before="40" w:after="40"/>
              <w:ind w:left="454" w:hanging="454"/>
              <w:rPr>
                <w:sz w:val="18"/>
                <w:szCs w:val="18"/>
                <w:lang w:val="fr-FR"/>
              </w:rPr>
            </w:pPr>
            <w:r w:rsidRPr="0032393E">
              <w:rPr>
                <w:sz w:val="18"/>
                <w:szCs w:val="18"/>
                <w:lang w:val="fr-FR"/>
              </w:rPr>
              <w:t>–</w:t>
            </w:r>
            <w:r w:rsidRPr="0032393E">
              <w:rPr>
                <w:sz w:val="18"/>
                <w:szCs w:val="18"/>
                <w:lang w:val="fr-FR"/>
              </w:rPr>
              <w:tab/>
              <w:t>Améliorer et renforcer la confiance et la sécurité dans l'utilisation des TIC, y compris en renforçant les capacités et en élaborant des stratégies transnationales en matière de cybersécurité.</w:t>
            </w:r>
          </w:p>
          <w:p w14:paraId="476B6C18" w14:textId="77777777" w:rsidR="004432BF" w:rsidRPr="0032393E" w:rsidRDefault="004432BF" w:rsidP="00AB408F">
            <w:pPr>
              <w:pStyle w:val="enumlev1"/>
              <w:tabs>
                <w:tab w:val="clear" w:pos="1134"/>
                <w:tab w:val="clear" w:pos="1871"/>
                <w:tab w:val="clear" w:pos="2608"/>
              </w:tabs>
              <w:spacing w:before="40" w:after="40"/>
              <w:ind w:left="454" w:hanging="454"/>
              <w:rPr>
                <w:sz w:val="18"/>
                <w:szCs w:val="18"/>
                <w:lang w:val="fr-FR"/>
              </w:rPr>
            </w:pPr>
            <w:r w:rsidRPr="0032393E">
              <w:rPr>
                <w:sz w:val="18"/>
                <w:szCs w:val="18"/>
                <w:lang w:val="fr-FR"/>
              </w:rPr>
              <w:t>–</w:t>
            </w:r>
            <w:r w:rsidRPr="0032393E">
              <w:rPr>
                <w:sz w:val="18"/>
                <w:szCs w:val="18"/>
                <w:lang w:val="fr-FR"/>
              </w:rPr>
              <w:tab/>
              <w:t>Fournir une assistance en vue du renforcement des capacités humaines grâce à des projets nationaux, régionaux et sous-régionaux de renforcement des capacités, par exemple des programmes ou des ateliers de formation, pour échanger des avis spécialisés et des connaissances, ainsi que des données d'expérience nationales et internationales, de façon à mettre à disposition des compétences et des outils pratiques permettant de réduire les fractures numériques, y compris la fracture numérique entre les hommes et les femmes, de contribuer au développement de télécommunications et de TIC durables, et favoriser ainsi la concurrence, les investissements et l'innovation.</w:t>
            </w:r>
          </w:p>
          <w:p w14:paraId="7F1EA650" w14:textId="77777777" w:rsidR="004432BF" w:rsidRPr="0032393E" w:rsidRDefault="004432BF" w:rsidP="00AB408F">
            <w:pPr>
              <w:pStyle w:val="enumlev1"/>
              <w:tabs>
                <w:tab w:val="clear" w:pos="1134"/>
                <w:tab w:val="clear" w:pos="1871"/>
                <w:tab w:val="clear" w:pos="2608"/>
              </w:tabs>
              <w:spacing w:before="40" w:after="40"/>
              <w:ind w:left="454" w:hanging="454"/>
              <w:rPr>
                <w:sz w:val="18"/>
                <w:szCs w:val="18"/>
                <w:lang w:val="fr-FR"/>
              </w:rPr>
            </w:pPr>
            <w:r w:rsidRPr="0032393E">
              <w:rPr>
                <w:sz w:val="18"/>
                <w:szCs w:val="18"/>
                <w:lang w:val="fr-FR"/>
              </w:rPr>
              <w:t>–</w:t>
            </w:r>
            <w:r w:rsidRPr="0032393E">
              <w:rPr>
                <w:sz w:val="18"/>
                <w:szCs w:val="18"/>
                <w:lang w:val="fr-FR"/>
              </w:rPr>
              <w:tab/>
              <w:t>Fournir une assistance aux fins de la planification et de la mise en place d'infrastructures de base et de services en ligne conçus pour un usage spécifique.</w:t>
            </w:r>
          </w:p>
          <w:p w14:paraId="55DF43D9" w14:textId="77777777" w:rsidR="004432BF" w:rsidRPr="0032393E" w:rsidRDefault="004432BF" w:rsidP="00AB408F">
            <w:pPr>
              <w:pStyle w:val="enumlev1"/>
              <w:tabs>
                <w:tab w:val="clear" w:pos="1134"/>
                <w:tab w:val="clear" w:pos="1871"/>
                <w:tab w:val="clear" w:pos="2608"/>
              </w:tabs>
              <w:spacing w:before="40" w:after="40"/>
              <w:ind w:left="454" w:hanging="454"/>
              <w:rPr>
                <w:sz w:val="18"/>
                <w:szCs w:val="18"/>
                <w:lang w:val="fr-FR"/>
              </w:rPr>
            </w:pPr>
            <w:r w:rsidRPr="0032393E">
              <w:rPr>
                <w:sz w:val="18"/>
                <w:szCs w:val="18"/>
                <w:lang w:val="fr-FR"/>
              </w:rPr>
              <w:t>–</w:t>
            </w:r>
            <w:r w:rsidRPr="0032393E">
              <w:rPr>
                <w:sz w:val="18"/>
                <w:szCs w:val="18"/>
                <w:lang w:val="fr-FR"/>
              </w:rPr>
              <w:tab/>
              <w:t>Fournir une assistance aux fins de la mise en place d'un environnement politique et réglementaire favorable; promouvoir les investissements et l'innovation en vue de connecter ceux qui ne le sont pas encore et de contribuer à la réalisation des ODD.</w:t>
            </w:r>
          </w:p>
          <w:p w14:paraId="713AAE2D" w14:textId="77777777" w:rsidR="004432BF" w:rsidRPr="0032393E" w:rsidRDefault="004432BF" w:rsidP="00AB408F">
            <w:pPr>
              <w:pStyle w:val="enumlev1"/>
              <w:tabs>
                <w:tab w:val="clear" w:pos="1134"/>
                <w:tab w:val="clear" w:pos="1871"/>
                <w:tab w:val="clear" w:pos="2608"/>
              </w:tabs>
              <w:spacing w:before="40" w:after="40"/>
              <w:ind w:left="454" w:hanging="454"/>
              <w:rPr>
                <w:sz w:val="18"/>
                <w:szCs w:val="18"/>
                <w:lang w:val="fr-FR"/>
              </w:rPr>
            </w:pPr>
            <w:r w:rsidRPr="0032393E">
              <w:rPr>
                <w:sz w:val="18"/>
                <w:szCs w:val="18"/>
                <w:lang w:val="fr-FR"/>
              </w:rPr>
              <w:t>–</w:t>
            </w:r>
            <w:r w:rsidRPr="0032393E">
              <w:rPr>
                <w:sz w:val="18"/>
                <w:szCs w:val="18"/>
                <w:lang w:val="fr-FR"/>
              </w:rPr>
              <w:tab/>
              <w:t>Appuyer l'inclusion financière numérique et favoriser la possibilité d'effectuer des transactions électroniques.</w:t>
            </w:r>
          </w:p>
        </w:tc>
      </w:tr>
      <w:tr w:rsidR="004432BF" w:rsidRPr="0032393E" w14:paraId="6D3B937F" w14:textId="77777777" w:rsidTr="004432BF">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DFD001" w14:textId="63324E35" w:rsidR="004432BF" w:rsidRPr="0032393E" w:rsidRDefault="004432BF" w:rsidP="00BD39F7">
            <w:pPr>
              <w:pStyle w:val="Tabletext"/>
              <w:rPr>
                <w:sz w:val="18"/>
                <w:szCs w:val="18"/>
                <w:lang w:val="fr-FR"/>
              </w:rPr>
            </w:pPr>
          </w:p>
        </w:tc>
      </w:tr>
      <w:tr w:rsidR="004432BF" w:rsidRPr="0032393E" w14:paraId="394E09D4" w14:textId="77777777" w:rsidTr="005E3C9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9666E0" w14:textId="77777777" w:rsidR="004432BF" w:rsidRPr="0032393E" w:rsidRDefault="004432BF" w:rsidP="00BD39F7">
            <w:pPr>
              <w:pStyle w:val="Tabletext"/>
              <w:jc w:val="center"/>
              <w:rPr>
                <w:sz w:val="18"/>
                <w:szCs w:val="18"/>
                <w:lang w:val="fr-FR"/>
              </w:rPr>
            </w:pPr>
            <w:r w:rsidRPr="0032393E">
              <w:rPr>
                <w:b/>
                <w:bCs/>
                <w:sz w:val="18"/>
                <w:szCs w:val="18"/>
                <w:lang w:val="fr-FR"/>
              </w:rPr>
              <w:lastRenderedPageBreak/>
              <w:t>7GLO24144</w:t>
            </w:r>
          </w:p>
        </w:tc>
        <w:tc>
          <w:tcPr>
            <w:tcW w:w="113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F55D0B" w14:textId="77777777" w:rsidR="004432BF" w:rsidRPr="0032393E" w:rsidRDefault="004432BF" w:rsidP="00BD39F7">
            <w:pPr>
              <w:pStyle w:val="Tabletext"/>
              <w:rPr>
                <w:sz w:val="18"/>
                <w:szCs w:val="18"/>
                <w:lang w:val="fr-FR"/>
              </w:rPr>
            </w:pPr>
            <w:r w:rsidRPr="0032393E">
              <w:rPr>
                <w:sz w:val="18"/>
                <w:szCs w:val="18"/>
                <w:lang w:val="fr-FR"/>
              </w:rPr>
              <w:t xml:space="preserve">Alertes précoces pour tous (EW4All): fonds de l'UIT destinés à appuyer la mise en œuvre de l'initiative </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FF3547" w14:textId="77777777" w:rsidR="004432BF" w:rsidRPr="0032393E" w:rsidRDefault="004432BF" w:rsidP="00BD39F7">
            <w:pPr>
              <w:pStyle w:val="Tabletext"/>
              <w:jc w:val="center"/>
              <w:rPr>
                <w:sz w:val="18"/>
                <w:szCs w:val="18"/>
                <w:lang w:val="fr-FR"/>
              </w:rPr>
            </w:pPr>
            <w:r w:rsidRPr="0032393E">
              <w:rPr>
                <w:sz w:val="18"/>
                <w:szCs w:val="18"/>
                <w:lang w:val="fr-FR"/>
              </w:rPr>
              <w:t>1er octobre 2024</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ABCD2B" w14:textId="77777777" w:rsidR="004432BF" w:rsidRPr="0032393E" w:rsidRDefault="004432BF" w:rsidP="00BD39F7">
            <w:pPr>
              <w:pStyle w:val="Tabletext"/>
              <w:tabs>
                <w:tab w:val="clear" w:pos="1418"/>
              </w:tabs>
              <w:ind w:right="-56"/>
              <w:jc w:val="center"/>
              <w:rPr>
                <w:sz w:val="18"/>
                <w:szCs w:val="18"/>
                <w:lang w:val="fr-FR"/>
              </w:rPr>
            </w:pPr>
            <w:r w:rsidRPr="0032393E">
              <w:rPr>
                <w:sz w:val="18"/>
                <w:szCs w:val="18"/>
                <w:lang w:val="fr-FR"/>
              </w:rPr>
              <w:t>30 septembre 2027</w:t>
            </w:r>
          </w:p>
        </w:tc>
        <w:tc>
          <w:tcPr>
            <w:tcW w:w="4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EAC56F" w14:textId="77777777" w:rsidR="004432BF" w:rsidRPr="0032393E" w:rsidRDefault="004432BF" w:rsidP="00BD39F7">
            <w:pPr>
              <w:pStyle w:val="Tabletext"/>
              <w:jc w:val="center"/>
              <w:rPr>
                <w:sz w:val="18"/>
                <w:szCs w:val="18"/>
                <w:lang w:val="fr-FR"/>
              </w:rPr>
            </w:pPr>
            <w:r w:rsidRPr="0032393E">
              <w:rPr>
                <w:sz w:val="18"/>
                <w:szCs w:val="18"/>
                <w:lang w:val="fr-FR"/>
              </w:rPr>
              <w:t>En cours</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A512DB" w14:textId="77777777" w:rsidR="004432BF" w:rsidRPr="0032393E" w:rsidRDefault="004432BF" w:rsidP="00BD39F7">
            <w:pPr>
              <w:pStyle w:val="Tabletext"/>
              <w:jc w:val="center"/>
              <w:rPr>
                <w:sz w:val="18"/>
                <w:szCs w:val="18"/>
                <w:lang w:val="fr-FR"/>
              </w:rPr>
            </w:pPr>
            <w:r w:rsidRPr="0032393E">
              <w:rPr>
                <w:sz w:val="18"/>
                <w:szCs w:val="18"/>
                <w:lang w:val="fr-FR"/>
              </w:rPr>
              <w:t>514 200</w:t>
            </w:r>
          </w:p>
        </w:tc>
        <w:tc>
          <w:tcPr>
            <w:tcW w:w="8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D14C2E" w14:textId="77777777" w:rsidR="004432BF" w:rsidRPr="0032393E" w:rsidRDefault="004432BF" w:rsidP="00BD39F7">
            <w:pPr>
              <w:pStyle w:val="Tabletext"/>
              <w:jc w:val="center"/>
              <w:rPr>
                <w:sz w:val="18"/>
                <w:szCs w:val="18"/>
                <w:lang w:val="fr-FR"/>
              </w:rPr>
            </w:pPr>
            <w:r w:rsidRPr="0032393E">
              <w:rPr>
                <w:sz w:val="18"/>
                <w:szCs w:val="18"/>
                <w:lang w:val="fr-FR"/>
              </w:rPr>
              <w:t>OMM, UNDRR, Fédération internationale des Sociétés de la Croix-Rouge et du Croissant-Rouge</w:t>
            </w:r>
          </w:p>
        </w:tc>
        <w:tc>
          <w:tcPr>
            <w:tcW w:w="5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AC344E" w14:textId="05015844" w:rsidR="004432BF" w:rsidRPr="0032393E" w:rsidRDefault="005E3C92" w:rsidP="00BD39F7">
            <w:pPr>
              <w:pStyle w:val="Tabletext"/>
              <w:rPr>
                <w:sz w:val="18"/>
                <w:szCs w:val="18"/>
                <w:lang w:val="fr-FR"/>
              </w:rPr>
            </w:pPr>
            <w:r w:rsidRPr="0032393E">
              <w:rPr>
                <w:sz w:val="18"/>
                <w:szCs w:val="18"/>
                <w:lang w:val="fr-FR"/>
              </w:rPr>
              <w:t>Rés. 34 de la CMDT</w:t>
            </w:r>
          </w:p>
        </w:tc>
      </w:tr>
      <w:tr w:rsidR="004432BF" w:rsidRPr="0032393E" w14:paraId="77C5B697" w14:textId="77777777" w:rsidTr="004432BF">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DBE821" w14:textId="77777777" w:rsidR="004432BF" w:rsidRPr="0032393E" w:rsidRDefault="004432BF" w:rsidP="00BD39F7">
            <w:pPr>
              <w:pStyle w:val="Tabletext"/>
              <w:rPr>
                <w:sz w:val="18"/>
                <w:szCs w:val="18"/>
                <w:lang w:val="fr-FR"/>
              </w:rPr>
            </w:pPr>
            <w:r w:rsidRPr="0032393E">
              <w:rPr>
                <w:b/>
                <w:bCs/>
                <w:sz w:val="18"/>
                <w:szCs w:val="18"/>
                <w:lang w:val="fr-FR"/>
              </w:rPr>
              <w:t>Pays bénéficiaires</w:t>
            </w:r>
            <w:r w:rsidRPr="0032393E">
              <w:rPr>
                <w:sz w:val="18"/>
                <w:szCs w:val="18"/>
                <w:lang w:val="fr-FR"/>
              </w:rPr>
              <w:t xml:space="preserve"> </w:t>
            </w:r>
            <w:r w:rsidRPr="0032393E">
              <w:rPr>
                <w:sz w:val="18"/>
                <w:szCs w:val="18"/>
                <w:lang w:val="fr-FR"/>
              </w:rPr>
              <w:br/>
              <w:t>(y compris d'autres régions)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64F2DB" w14:textId="77777777" w:rsidR="004432BF" w:rsidRPr="0032393E" w:rsidRDefault="004432BF" w:rsidP="00BD39F7">
            <w:pPr>
              <w:pStyle w:val="Tabletext"/>
              <w:rPr>
                <w:sz w:val="18"/>
                <w:szCs w:val="18"/>
                <w:lang w:val="fr-FR"/>
              </w:rPr>
            </w:pPr>
            <w:r w:rsidRPr="0032393E">
              <w:rPr>
                <w:sz w:val="18"/>
                <w:szCs w:val="18"/>
                <w:lang w:val="fr-FR"/>
              </w:rPr>
              <w:t>Albanie, Cabo Verde, Djibouti, Guyana, Monténégro, Macédoine du Nord, Sao Tomé-et-Principe</w:t>
            </w:r>
          </w:p>
        </w:tc>
      </w:tr>
      <w:tr w:rsidR="004432BF" w:rsidRPr="0032393E" w14:paraId="280248A0" w14:textId="77777777" w:rsidTr="004432BF">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FAB983" w14:textId="77777777" w:rsidR="004432BF" w:rsidRPr="0032393E" w:rsidRDefault="004432BF" w:rsidP="00BD39F7">
            <w:pPr>
              <w:pStyle w:val="Tabletext"/>
              <w:rPr>
                <w:b/>
                <w:bCs/>
                <w:sz w:val="18"/>
                <w:szCs w:val="18"/>
                <w:lang w:val="fr-FR"/>
              </w:rPr>
            </w:pPr>
            <w:r w:rsidRPr="0032393E">
              <w:rPr>
                <w:b/>
                <w:bCs/>
                <w:sz w:val="18"/>
                <w:szCs w:val="18"/>
                <w:lang w:val="fr-FR"/>
              </w:rPr>
              <w:t>Résultats attendus et réalisations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BABBDC5" w14:textId="77777777" w:rsidR="004432BF" w:rsidRPr="0032393E" w:rsidRDefault="004432BF" w:rsidP="00BD39F7">
            <w:pPr>
              <w:pStyle w:val="Tabletext"/>
              <w:rPr>
                <w:sz w:val="18"/>
                <w:szCs w:val="18"/>
                <w:lang w:val="fr-FR"/>
              </w:rPr>
            </w:pPr>
            <w:r w:rsidRPr="0032393E">
              <w:rPr>
                <w:sz w:val="18"/>
                <w:szCs w:val="18"/>
                <w:lang w:val="fr-FR"/>
              </w:rPr>
              <w:t>Le projet est en cours de mise en œuvre et devrait permettre de mettre en œuvre les principaux résultats attendus et les réalisations suivants:</w:t>
            </w:r>
          </w:p>
          <w:p w14:paraId="569BE6B0" w14:textId="77777777" w:rsidR="004432BF" w:rsidRPr="0032393E" w:rsidRDefault="004432BF" w:rsidP="00AB408F">
            <w:pPr>
              <w:pStyle w:val="enumlev1"/>
              <w:tabs>
                <w:tab w:val="clear" w:pos="1134"/>
                <w:tab w:val="clear" w:pos="1871"/>
                <w:tab w:val="clear" w:pos="2608"/>
              </w:tabs>
              <w:spacing w:before="40" w:after="40"/>
              <w:ind w:left="454" w:hanging="454"/>
              <w:rPr>
                <w:sz w:val="18"/>
                <w:szCs w:val="14"/>
                <w:lang w:val="fr-FR"/>
              </w:rPr>
            </w:pPr>
            <w:r w:rsidRPr="0032393E">
              <w:rPr>
                <w:sz w:val="18"/>
                <w:szCs w:val="14"/>
                <w:lang w:val="fr-FR"/>
              </w:rPr>
              <w:t>–</w:t>
            </w:r>
            <w:r w:rsidRPr="0032393E">
              <w:rPr>
                <w:sz w:val="18"/>
                <w:szCs w:val="14"/>
                <w:lang w:val="fr-FR"/>
              </w:rPr>
              <w:tab/>
              <w:t>Renforcement des systèmes d'alerte avancée: le projet vise à améliorer les systèmes de diffusion et de communication des alertes dans sept pays, à savoir Sao Tomé-et-Principe, Cabo Verde, Guyana, Djibouti, Macédoine du Nord, Albanie et Monténégro. Cela permettra de faire en sorte que les alertes émises par ces systèmes parviennent aux personnes menacées suffisamment tôt pour qu'elles aient le temps de réagir, une amélioration grâce à laquelle des vies pourront être sauvées et qui réduira les incidences des risques naturels.</w:t>
            </w:r>
          </w:p>
          <w:p w14:paraId="35EDC9A7" w14:textId="77777777" w:rsidR="004432BF" w:rsidRPr="0032393E" w:rsidRDefault="004432BF" w:rsidP="00AB408F">
            <w:pPr>
              <w:pStyle w:val="enumlev1"/>
              <w:tabs>
                <w:tab w:val="clear" w:pos="1134"/>
                <w:tab w:val="clear" w:pos="1871"/>
                <w:tab w:val="clear" w:pos="2608"/>
              </w:tabs>
              <w:spacing w:before="40" w:after="40"/>
              <w:ind w:left="454" w:hanging="454"/>
              <w:rPr>
                <w:sz w:val="18"/>
                <w:szCs w:val="14"/>
                <w:lang w:val="fr-FR"/>
              </w:rPr>
            </w:pPr>
            <w:r w:rsidRPr="0032393E">
              <w:rPr>
                <w:sz w:val="18"/>
                <w:szCs w:val="14"/>
                <w:lang w:val="fr-FR"/>
              </w:rPr>
              <w:t>–</w:t>
            </w:r>
            <w:r w:rsidRPr="0032393E">
              <w:rPr>
                <w:sz w:val="18"/>
                <w:szCs w:val="14"/>
                <w:lang w:val="fr-FR"/>
              </w:rPr>
              <w:tab/>
              <w:t>Appui technique et coordination: l'UIT fournira des contributions et un appui techniques pour renforcer les systèmes d'alerte avancée, la communication des risques et les canaux de diffusion. Il s'agit notamment d'évaluer les canaux de communication disponibles, d'identifier les lacunes et de renforcer les capacités nationales en matière de diffusion et de communication des alertes.</w:t>
            </w:r>
          </w:p>
          <w:p w14:paraId="7E5DCBBA" w14:textId="77777777" w:rsidR="004432BF" w:rsidRPr="0032393E" w:rsidRDefault="004432BF" w:rsidP="00AB408F">
            <w:pPr>
              <w:pStyle w:val="enumlev1"/>
              <w:tabs>
                <w:tab w:val="clear" w:pos="1134"/>
                <w:tab w:val="clear" w:pos="1871"/>
                <w:tab w:val="clear" w:pos="2608"/>
              </w:tabs>
              <w:spacing w:before="40" w:after="40"/>
              <w:ind w:left="454" w:hanging="454"/>
              <w:rPr>
                <w:sz w:val="18"/>
                <w:szCs w:val="14"/>
                <w:lang w:val="fr-FR"/>
              </w:rPr>
            </w:pPr>
            <w:r w:rsidRPr="0032393E">
              <w:rPr>
                <w:sz w:val="18"/>
                <w:szCs w:val="14"/>
                <w:lang w:val="fr-FR"/>
              </w:rPr>
              <w:t>–</w:t>
            </w:r>
            <w:r w:rsidRPr="0032393E">
              <w:rPr>
                <w:sz w:val="18"/>
                <w:szCs w:val="14"/>
                <w:lang w:val="fr-FR"/>
              </w:rPr>
              <w:tab/>
              <w:t>Renforcement des capacités et ateliers: des ateliers et des activités de renforcement des capacités seront organisés en fonction des priorités et des lacunes identifiées. Cela permettra d'améliorer la coordination et la mise en œuvre des mesures décrites dans la feuille de route pour la diffusion et la communication des alertes.</w:t>
            </w:r>
          </w:p>
          <w:p w14:paraId="6F5DAA62" w14:textId="77777777" w:rsidR="004432BF" w:rsidRPr="0032393E" w:rsidRDefault="004432BF" w:rsidP="00AB408F">
            <w:pPr>
              <w:pStyle w:val="enumlev1"/>
              <w:tabs>
                <w:tab w:val="clear" w:pos="1134"/>
                <w:tab w:val="clear" w:pos="1871"/>
                <w:tab w:val="clear" w:pos="2608"/>
              </w:tabs>
              <w:spacing w:before="40" w:after="40"/>
              <w:ind w:left="454" w:hanging="454"/>
              <w:rPr>
                <w:sz w:val="18"/>
                <w:szCs w:val="18"/>
                <w:lang w:val="fr-FR"/>
              </w:rPr>
            </w:pPr>
            <w:r w:rsidRPr="0032393E">
              <w:rPr>
                <w:sz w:val="18"/>
                <w:szCs w:val="14"/>
                <w:lang w:val="fr-FR"/>
              </w:rPr>
              <w:t>–</w:t>
            </w:r>
            <w:r w:rsidRPr="0032393E">
              <w:rPr>
                <w:sz w:val="18"/>
                <w:szCs w:val="14"/>
                <w:lang w:val="fr-FR"/>
              </w:rPr>
              <w:tab/>
              <w:t xml:space="preserve">Élaboration de listes de contrôle et de feuilles de route nationales: l'UIT élaborera des listes de contrôle et des feuilles de route nationales et procédera à des évaluations au niveau des pays pour identifier les lacunes, les priorités et les besoins. Cela contribuera à l'amélioration stratégique des mécanismes de communication et </w:t>
            </w:r>
            <w:r w:rsidRPr="0032393E">
              <w:rPr>
                <w:sz w:val="18"/>
                <w:szCs w:val="18"/>
                <w:lang w:val="fr-FR"/>
              </w:rPr>
              <w:t>de diffusion.</w:t>
            </w:r>
          </w:p>
          <w:p w14:paraId="775E6FB4" w14:textId="77777777" w:rsidR="004432BF" w:rsidRPr="0032393E" w:rsidRDefault="004432BF" w:rsidP="00AB408F">
            <w:pPr>
              <w:pStyle w:val="enumlev1"/>
              <w:tabs>
                <w:tab w:val="clear" w:pos="1134"/>
                <w:tab w:val="clear" w:pos="1871"/>
                <w:tab w:val="clear" w:pos="2608"/>
              </w:tabs>
              <w:spacing w:before="40" w:after="40"/>
              <w:ind w:left="454" w:hanging="454"/>
              <w:rPr>
                <w:sz w:val="18"/>
                <w:szCs w:val="14"/>
                <w:lang w:val="fr-FR"/>
              </w:rPr>
            </w:pPr>
            <w:r w:rsidRPr="0032393E">
              <w:rPr>
                <w:sz w:val="18"/>
                <w:szCs w:val="14"/>
                <w:lang w:val="fr-FR"/>
              </w:rPr>
              <w:t>–</w:t>
            </w:r>
            <w:r w:rsidRPr="0032393E">
              <w:rPr>
                <w:sz w:val="18"/>
                <w:szCs w:val="14"/>
                <w:lang w:val="fr-FR"/>
              </w:rPr>
              <w:tab/>
              <w:t>Promotion de l'utilisation du protocole d'alerte commun (PAC): l'utilisation et la mise en œuvre du PAC seront encouragées dans tous les systèmes d'alerte afin de garantir que tous les messages sont envoyés de manière harmonisée et cohérente.</w:t>
            </w:r>
          </w:p>
          <w:p w14:paraId="7CF04133" w14:textId="77777777" w:rsidR="004432BF" w:rsidRPr="0032393E" w:rsidRDefault="004432BF" w:rsidP="00BD39F7">
            <w:pPr>
              <w:pStyle w:val="Tabletext"/>
              <w:rPr>
                <w:sz w:val="18"/>
                <w:szCs w:val="18"/>
                <w:lang w:val="fr-FR"/>
              </w:rPr>
            </w:pPr>
            <w:r w:rsidRPr="0032393E">
              <w:rPr>
                <w:sz w:val="18"/>
                <w:szCs w:val="18"/>
                <w:lang w:val="fr-FR"/>
              </w:rPr>
              <w:t>Dans l'ensemble, le projet vise à mieux préparer les pays aux risques naturels, à sauver des vies et à réduire l'incidence de ces risques en tirant parti des canaux et des technologies de communication établis et innovants.</w:t>
            </w:r>
          </w:p>
        </w:tc>
      </w:tr>
      <w:tr w:rsidR="004432BF" w:rsidRPr="0032393E" w14:paraId="3CF72583" w14:textId="77777777" w:rsidTr="004432BF">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A8E8C7" w14:textId="01203CE7" w:rsidR="004432BF" w:rsidRPr="0032393E" w:rsidRDefault="004432BF" w:rsidP="00BD39F7">
            <w:pPr>
              <w:pStyle w:val="Tabletext"/>
              <w:rPr>
                <w:sz w:val="18"/>
                <w:szCs w:val="18"/>
                <w:lang w:val="fr-FR"/>
              </w:rPr>
            </w:pPr>
          </w:p>
        </w:tc>
      </w:tr>
      <w:tr w:rsidR="004432BF" w:rsidRPr="0032393E" w14:paraId="46FF49DC" w14:textId="77777777" w:rsidTr="00AB408F">
        <w:trPr>
          <w:trHeight w:val="624"/>
        </w:trPr>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66D8F2" w14:textId="77777777" w:rsidR="004432BF" w:rsidRPr="0032393E" w:rsidRDefault="004432BF" w:rsidP="00AB408F">
            <w:pPr>
              <w:pStyle w:val="Tabletext"/>
              <w:widowControl w:val="0"/>
              <w:jc w:val="center"/>
              <w:rPr>
                <w:sz w:val="18"/>
                <w:szCs w:val="18"/>
                <w:lang w:val="fr-FR"/>
              </w:rPr>
            </w:pPr>
            <w:r w:rsidRPr="0032393E">
              <w:rPr>
                <w:b/>
                <w:bCs/>
                <w:sz w:val="18"/>
                <w:szCs w:val="18"/>
                <w:lang w:val="fr-FR"/>
              </w:rPr>
              <w:t>7GLO24146</w:t>
            </w:r>
          </w:p>
        </w:tc>
        <w:tc>
          <w:tcPr>
            <w:tcW w:w="113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9DAB42" w14:textId="77777777" w:rsidR="004432BF" w:rsidRPr="0032393E" w:rsidRDefault="004432BF" w:rsidP="00AB408F">
            <w:pPr>
              <w:pStyle w:val="Tabletext"/>
              <w:widowControl w:val="0"/>
              <w:rPr>
                <w:sz w:val="18"/>
                <w:szCs w:val="18"/>
                <w:lang w:val="fr-FR"/>
              </w:rPr>
            </w:pPr>
            <w:r w:rsidRPr="0032393E">
              <w:rPr>
                <w:sz w:val="18"/>
                <w:szCs w:val="18"/>
                <w:lang w:val="fr-FR"/>
              </w:rPr>
              <w:t>Deuxième phase du projet "La cybersécurité au service du bien social" (MSIT)</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BFD9D2" w14:textId="77777777" w:rsidR="004432BF" w:rsidRPr="0032393E" w:rsidRDefault="004432BF" w:rsidP="00AB408F">
            <w:pPr>
              <w:pStyle w:val="Tabletext"/>
              <w:widowControl w:val="0"/>
              <w:jc w:val="center"/>
              <w:rPr>
                <w:sz w:val="18"/>
                <w:szCs w:val="18"/>
                <w:lang w:val="fr-FR"/>
              </w:rPr>
            </w:pPr>
            <w:r w:rsidRPr="0032393E">
              <w:rPr>
                <w:sz w:val="18"/>
                <w:szCs w:val="18"/>
                <w:lang w:val="fr-FR"/>
              </w:rPr>
              <w:t>1er janvier 2025</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1414C6" w14:textId="77777777" w:rsidR="004432BF" w:rsidRPr="0032393E" w:rsidRDefault="004432BF" w:rsidP="00AB408F">
            <w:pPr>
              <w:pStyle w:val="Tabletext"/>
              <w:widowControl w:val="0"/>
              <w:jc w:val="center"/>
              <w:rPr>
                <w:sz w:val="18"/>
                <w:szCs w:val="18"/>
                <w:lang w:val="fr-FR"/>
              </w:rPr>
            </w:pPr>
            <w:r w:rsidRPr="0032393E">
              <w:rPr>
                <w:sz w:val="18"/>
                <w:szCs w:val="18"/>
                <w:lang w:val="fr-FR"/>
              </w:rPr>
              <w:t>31 décembre 2026</w:t>
            </w:r>
          </w:p>
        </w:tc>
        <w:tc>
          <w:tcPr>
            <w:tcW w:w="4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6DAE59" w14:textId="77777777" w:rsidR="004432BF" w:rsidRPr="0032393E" w:rsidRDefault="004432BF" w:rsidP="00AB408F">
            <w:pPr>
              <w:pStyle w:val="Tabletext"/>
              <w:widowControl w:val="0"/>
              <w:jc w:val="center"/>
              <w:rPr>
                <w:sz w:val="18"/>
                <w:szCs w:val="18"/>
                <w:lang w:val="fr-FR"/>
              </w:rPr>
            </w:pPr>
            <w:r w:rsidRPr="0032393E">
              <w:rPr>
                <w:sz w:val="18"/>
                <w:szCs w:val="18"/>
                <w:lang w:val="fr-FR"/>
              </w:rPr>
              <w:t>En cours</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C64B93" w14:textId="77777777" w:rsidR="004432BF" w:rsidRPr="0032393E" w:rsidRDefault="004432BF" w:rsidP="00AB408F">
            <w:pPr>
              <w:pStyle w:val="Tabletext"/>
              <w:widowControl w:val="0"/>
              <w:jc w:val="center"/>
              <w:rPr>
                <w:sz w:val="18"/>
                <w:szCs w:val="18"/>
                <w:lang w:val="fr-FR"/>
              </w:rPr>
            </w:pPr>
            <w:r w:rsidRPr="0032393E">
              <w:rPr>
                <w:sz w:val="18"/>
                <w:szCs w:val="18"/>
                <w:lang w:val="fr-FR"/>
              </w:rPr>
              <w:t>265 200</w:t>
            </w:r>
          </w:p>
        </w:tc>
        <w:tc>
          <w:tcPr>
            <w:tcW w:w="8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4E0591" w14:textId="77777777" w:rsidR="004432BF" w:rsidRPr="0032393E" w:rsidRDefault="004432BF" w:rsidP="00AB408F">
            <w:pPr>
              <w:pStyle w:val="Tabletext"/>
              <w:widowControl w:val="0"/>
              <w:jc w:val="center"/>
              <w:rPr>
                <w:sz w:val="18"/>
                <w:szCs w:val="18"/>
                <w:lang w:val="fr-FR"/>
              </w:rPr>
            </w:pPr>
            <w:r w:rsidRPr="0032393E">
              <w:rPr>
                <w:sz w:val="18"/>
                <w:szCs w:val="18"/>
                <w:lang w:val="fr-FR"/>
              </w:rPr>
              <w:t>Ministère des sciences et des TIC (MSIT) de la République de Corée</w:t>
            </w:r>
          </w:p>
        </w:tc>
        <w:tc>
          <w:tcPr>
            <w:tcW w:w="5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12A02B" w14:textId="77777777" w:rsidR="005E3C92" w:rsidRPr="0032393E" w:rsidRDefault="005E3C92" w:rsidP="00AB408F">
            <w:pPr>
              <w:pStyle w:val="Tabletext"/>
              <w:widowControl w:val="0"/>
              <w:rPr>
                <w:sz w:val="18"/>
                <w:szCs w:val="18"/>
                <w:lang w:val="fr-FR"/>
              </w:rPr>
            </w:pPr>
            <w:r w:rsidRPr="0032393E">
              <w:rPr>
                <w:sz w:val="18"/>
                <w:szCs w:val="18"/>
                <w:lang w:val="fr-FR"/>
              </w:rPr>
              <w:t>Rés. 16 de la CMDT</w:t>
            </w:r>
          </w:p>
          <w:p w14:paraId="3D975E7F" w14:textId="77777777" w:rsidR="005E3C92" w:rsidRPr="0032393E" w:rsidRDefault="005E3C92" w:rsidP="00AB408F">
            <w:pPr>
              <w:pStyle w:val="Tabletext"/>
              <w:widowControl w:val="0"/>
              <w:rPr>
                <w:sz w:val="18"/>
                <w:szCs w:val="18"/>
                <w:lang w:val="fr-FR"/>
              </w:rPr>
            </w:pPr>
            <w:r w:rsidRPr="0032393E">
              <w:rPr>
                <w:sz w:val="18"/>
                <w:szCs w:val="18"/>
                <w:lang w:val="fr-FR"/>
              </w:rPr>
              <w:t>Rés. 45 de la CMDT</w:t>
            </w:r>
          </w:p>
          <w:p w14:paraId="2920533D" w14:textId="731115E9" w:rsidR="004432BF" w:rsidRPr="0032393E" w:rsidRDefault="005E3C92" w:rsidP="00AB408F">
            <w:pPr>
              <w:pStyle w:val="Tabletext"/>
              <w:widowControl w:val="0"/>
              <w:rPr>
                <w:sz w:val="18"/>
                <w:szCs w:val="18"/>
                <w:lang w:val="fr-FR"/>
              </w:rPr>
            </w:pPr>
            <w:r w:rsidRPr="0032393E">
              <w:rPr>
                <w:sz w:val="18"/>
                <w:szCs w:val="18"/>
                <w:lang w:val="fr-FR"/>
              </w:rPr>
              <w:t>Rés. 69 de la CMDT</w:t>
            </w:r>
          </w:p>
        </w:tc>
      </w:tr>
      <w:tr w:rsidR="004432BF" w:rsidRPr="0032393E" w14:paraId="37FC9AE5" w14:textId="77777777" w:rsidTr="004432BF">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C14501" w14:textId="77777777" w:rsidR="004432BF" w:rsidRPr="0032393E" w:rsidRDefault="004432BF" w:rsidP="00FF4DB0">
            <w:pPr>
              <w:pStyle w:val="Tabletext"/>
              <w:spacing w:before="20" w:after="20"/>
              <w:rPr>
                <w:sz w:val="18"/>
                <w:szCs w:val="18"/>
                <w:lang w:val="fr-FR"/>
              </w:rPr>
            </w:pPr>
            <w:r w:rsidRPr="0032393E">
              <w:rPr>
                <w:b/>
                <w:bCs/>
                <w:sz w:val="18"/>
                <w:szCs w:val="18"/>
                <w:lang w:val="fr-FR"/>
              </w:rPr>
              <w:lastRenderedPageBreak/>
              <w:t>Pays bénéficiaires</w:t>
            </w:r>
            <w:r w:rsidRPr="0032393E">
              <w:rPr>
                <w:sz w:val="18"/>
                <w:szCs w:val="18"/>
                <w:lang w:val="fr-FR"/>
              </w:rPr>
              <w:t xml:space="preserve"> </w:t>
            </w:r>
            <w:r w:rsidRPr="0032393E">
              <w:rPr>
                <w:sz w:val="18"/>
                <w:szCs w:val="18"/>
                <w:lang w:val="fr-FR"/>
              </w:rPr>
              <w:br/>
              <w:t>(y compris d'autres régions)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810729" w14:textId="77777777" w:rsidR="004432BF" w:rsidRPr="0032393E" w:rsidRDefault="004432BF" w:rsidP="00FF4DB0">
            <w:pPr>
              <w:pStyle w:val="Tabletext"/>
              <w:spacing w:before="20" w:after="20"/>
              <w:rPr>
                <w:sz w:val="18"/>
                <w:szCs w:val="18"/>
                <w:lang w:val="fr-FR"/>
              </w:rPr>
            </w:pPr>
            <w:r w:rsidRPr="0032393E">
              <w:rPr>
                <w:sz w:val="18"/>
                <w:szCs w:val="18"/>
                <w:lang w:val="fr-FR"/>
              </w:rPr>
              <w:t>Afghanistan, Angola, Antigua-et-Barbuda, Bahamas, Bangladesh, Barbade, Belize, Bénin, Burkina Faso, Burundi, Cambodge, Cabo Verde, République Centrafricaine, Tchad, Comores, Cuba, République démocratique du Congo, Djibouti, Dominique, Érythrée, Éthiopie, Fidji, Gambie, Grenade, Guinée, Guinée-Bissau, Guyana, Haïti, Jamaïque, Kiribati, République démocratique populaire Lao, Lesotho, Libéria, Madagascar, Maldives, Mali, Iles Marshall, Mauritanie, Maurice, Micronésie, Mozambique, Myanmar, Nauru, Népal, Niger, Palaos, Papouasie-Nouvelle-Guinée, Rwanda, Saint-Kitts-et-Nevis, Sainte-Lucie, Saint-Vincent-et-les-Grenadines, Samoa, Sao Tomé-et-Principe, Sénégal, Seychelles, Sierra Leone, Singapour, Îles Salomon, Somalie, Soudan du Sud, Soudan, Tanzanie, Timor-Leste, Togo, Tonga, Trinité</w:t>
            </w:r>
            <w:r w:rsidRPr="0032393E">
              <w:rPr>
                <w:sz w:val="18"/>
                <w:szCs w:val="18"/>
                <w:lang w:val="fr-FR"/>
              </w:rPr>
              <w:noBreakHyphen/>
              <w:t>et</w:t>
            </w:r>
            <w:r w:rsidRPr="0032393E">
              <w:rPr>
                <w:sz w:val="18"/>
                <w:szCs w:val="18"/>
                <w:lang w:val="fr-FR"/>
              </w:rPr>
              <w:noBreakHyphen/>
              <w:t xml:space="preserve">Tobago, Tuvalu, Ouganda, Vanuatu, Yémen, Zambie </w:t>
            </w:r>
          </w:p>
        </w:tc>
      </w:tr>
      <w:tr w:rsidR="004432BF" w:rsidRPr="0032393E" w14:paraId="1451CC6D" w14:textId="77777777" w:rsidTr="004432BF">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CF055A" w14:textId="77777777" w:rsidR="004432BF" w:rsidRPr="0032393E" w:rsidRDefault="004432BF" w:rsidP="00FF4DB0">
            <w:pPr>
              <w:pStyle w:val="Tabletext"/>
              <w:spacing w:before="20" w:after="20"/>
              <w:rPr>
                <w:b/>
                <w:bCs/>
                <w:sz w:val="18"/>
                <w:szCs w:val="18"/>
                <w:lang w:val="fr-FR"/>
              </w:rPr>
            </w:pPr>
            <w:r w:rsidRPr="0032393E">
              <w:rPr>
                <w:b/>
                <w:bCs/>
                <w:sz w:val="18"/>
                <w:szCs w:val="18"/>
                <w:lang w:val="fr-FR"/>
              </w:rPr>
              <w:t>Résultats attendus et réalisations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0D3672" w14:textId="77777777" w:rsidR="004432BF" w:rsidRPr="0032393E" w:rsidRDefault="004432BF" w:rsidP="00FF4DB0">
            <w:pPr>
              <w:pStyle w:val="Tabletext"/>
              <w:keepLines/>
              <w:spacing w:before="20" w:after="20"/>
              <w:rPr>
                <w:sz w:val="18"/>
                <w:szCs w:val="18"/>
                <w:lang w:val="fr-FR"/>
              </w:rPr>
            </w:pPr>
            <w:r w:rsidRPr="0032393E">
              <w:rPr>
                <w:sz w:val="18"/>
                <w:szCs w:val="18"/>
                <w:lang w:val="fr-FR"/>
              </w:rPr>
              <w:t>Le projet en cours de mise en œuvre vise à obtenir plusieurs résultats significatifs. Il s'agit notamment de toucher de nouveaux pays bénéficiaires appartenant aux PMA et aux PEID grâce à la fourniture efficace d'outils et de services de cybersécurité proposés par les Membres du Secteur de l'UIT-D issus du secteur privé. En outre, le projet vise l'établissement d'au moins 20 rapports d'évaluation sur l'Indice mondial de cybersécurité (GCI) et l'organisation d'au moins trois séances de formation dans des domaines tels que l'intervention en cas d'incident, la gouvernance de la cybersécurité, la stratégie nationale de cybersécurité et le développement des compétences. Il est prévu d'organiser, dans ce cadre, au moins un cyberexercice adapté aux menaces spécifiques auxquelles sont confrontés les PMA, et de proposer au moins dix bourses à des professionnels de la cybersécurité et à des représentants gouvernementaux des PMA.</w:t>
            </w:r>
          </w:p>
          <w:p w14:paraId="02EE8ADC" w14:textId="77777777" w:rsidR="004432BF" w:rsidRPr="0032393E" w:rsidRDefault="004432BF" w:rsidP="00FF4DB0">
            <w:pPr>
              <w:pStyle w:val="Tabletext"/>
              <w:spacing w:before="20" w:after="20"/>
              <w:rPr>
                <w:sz w:val="18"/>
                <w:szCs w:val="18"/>
                <w:lang w:val="fr-FR"/>
              </w:rPr>
            </w:pPr>
            <w:r w:rsidRPr="0032393E">
              <w:rPr>
                <w:sz w:val="18"/>
                <w:szCs w:val="18"/>
                <w:lang w:val="fr-FR"/>
              </w:rPr>
              <w:t>Le projet prévoit également l'organisation d'au moins 15 séances de sensibilisation en collaboration avec les membres de Secteur l'UIT issus du secteur privé, l'objectif étant qu'au moins un nouveau Membre du Secteur de l'UIT-D issu du secteur privé participe à la seconde phase pour fournir des outils, des solutions et des services. Il permettra également de garantir au moins une contribution en espèces de la part des États Membres pour un soutien ciblé et a pour objectif d'obtenir l'adhésion d'au moins une organisation internationale, une ONG ou un établissement universitaire, afin de tirer parti de ses compétences. Enfin, au moins un mécanisme de durabilité en faveur d'un futur programme de renforcement des capacités en matière de cybersécurité sera mis en place.</w:t>
            </w:r>
          </w:p>
        </w:tc>
      </w:tr>
      <w:tr w:rsidR="004432BF" w:rsidRPr="0032393E" w14:paraId="5239D662" w14:textId="77777777" w:rsidTr="004432BF">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1C356A" w14:textId="71827B6F" w:rsidR="004432BF" w:rsidRPr="0032393E" w:rsidRDefault="004432BF" w:rsidP="00AB408F">
            <w:pPr>
              <w:pStyle w:val="Tabletext"/>
              <w:spacing w:before="0" w:after="0"/>
              <w:rPr>
                <w:sz w:val="18"/>
                <w:szCs w:val="18"/>
                <w:lang w:val="fr-FR"/>
              </w:rPr>
            </w:pPr>
          </w:p>
        </w:tc>
      </w:tr>
      <w:tr w:rsidR="004432BF" w:rsidRPr="0032393E" w14:paraId="1E2A4508" w14:textId="77777777" w:rsidTr="005E3C9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E25442" w14:textId="77777777" w:rsidR="004432BF" w:rsidRPr="0032393E" w:rsidRDefault="004432BF" w:rsidP="00FF4DB0">
            <w:pPr>
              <w:pStyle w:val="Tabletext"/>
              <w:spacing w:before="20" w:after="20"/>
              <w:jc w:val="center"/>
              <w:rPr>
                <w:sz w:val="18"/>
                <w:szCs w:val="18"/>
                <w:lang w:val="fr-FR"/>
              </w:rPr>
            </w:pPr>
            <w:r w:rsidRPr="0032393E">
              <w:rPr>
                <w:b/>
                <w:bCs/>
                <w:sz w:val="18"/>
                <w:szCs w:val="18"/>
                <w:lang w:val="fr-FR"/>
              </w:rPr>
              <w:t>9GLO21111</w:t>
            </w:r>
          </w:p>
        </w:tc>
        <w:tc>
          <w:tcPr>
            <w:tcW w:w="113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C7159B" w14:textId="77777777" w:rsidR="004432BF" w:rsidRPr="0032393E" w:rsidRDefault="004432BF" w:rsidP="00FF4DB0">
            <w:pPr>
              <w:pStyle w:val="Tabletext"/>
              <w:spacing w:before="20" w:after="20"/>
              <w:rPr>
                <w:sz w:val="18"/>
                <w:szCs w:val="18"/>
                <w:lang w:val="fr-FR"/>
              </w:rPr>
            </w:pPr>
            <w:r w:rsidRPr="0032393E">
              <w:rPr>
                <w:sz w:val="18"/>
                <w:szCs w:val="18"/>
                <w:lang w:val="fr-FR"/>
              </w:rPr>
              <w:t>Connect2Recover – Renforcer les infrastructures et l'écosystème numériques face à la pandémie de COVID-19</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94CCE7" w14:textId="77777777" w:rsidR="004432BF" w:rsidRPr="0032393E" w:rsidRDefault="004432BF" w:rsidP="00FF4DB0">
            <w:pPr>
              <w:pStyle w:val="Tabletext"/>
              <w:spacing w:before="20" w:after="20"/>
              <w:jc w:val="center"/>
              <w:rPr>
                <w:sz w:val="18"/>
                <w:szCs w:val="18"/>
                <w:lang w:val="fr-FR"/>
              </w:rPr>
            </w:pPr>
            <w:r w:rsidRPr="0032393E">
              <w:rPr>
                <w:sz w:val="18"/>
                <w:szCs w:val="18"/>
                <w:lang w:val="fr-FR"/>
              </w:rPr>
              <w:t>1er février 2021</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857B7B" w14:textId="77777777" w:rsidR="004432BF" w:rsidRPr="0032393E" w:rsidRDefault="004432BF" w:rsidP="00FF4DB0">
            <w:pPr>
              <w:pStyle w:val="Tabletext"/>
              <w:spacing w:before="20" w:after="20"/>
              <w:jc w:val="center"/>
              <w:rPr>
                <w:sz w:val="18"/>
                <w:szCs w:val="18"/>
                <w:lang w:val="fr-FR"/>
              </w:rPr>
            </w:pPr>
            <w:r w:rsidRPr="0032393E">
              <w:rPr>
                <w:sz w:val="18"/>
                <w:szCs w:val="18"/>
                <w:lang w:val="fr-FR"/>
              </w:rPr>
              <w:t>30 juin 2024</w:t>
            </w:r>
          </w:p>
        </w:tc>
        <w:tc>
          <w:tcPr>
            <w:tcW w:w="4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DEF50D" w14:textId="77777777" w:rsidR="004432BF" w:rsidRPr="0032393E" w:rsidRDefault="004432BF" w:rsidP="00FF4DB0">
            <w:pPr>
              <w:pStyle w:val="Tabletext"/>
              <w:spacing w:before="20" w:after="20"/>
              <w:jc w:val="center"/>
              <w:rPr>
                <w:sz w:val="18"/>
                <w:szCs w:val="18"/>
                <w:lang w:val="fr-FR"/>
              </w:rPr>
            </w:pPr>
            <w:r w:rsidRPr="0032393E">
              <w:rPr>
                <w:sz w:val="18"/>
                <w:szCs w:val="18"/>
                <w:lang w:val="fr-FR"/>
              </w:rPr>
              <w:t>Mis en œuvre</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6BC59E" w14:textId="77777777" w:rsidR="004432BF" w:rsidRPr="0032393E" w:rsidRDefault="004432BF" w:rsidP="00FF4DB0">
            <w:pPr>
              <w:pStyle w:val="Tabletext"/>
              <w:spacing w:before="20" w:after="20"/>
              <w:jc w:val="center"/>
              <w:rPr>
                <w:sz w:val="18"/>
                <w:szCs w:val="18"/>
                <w:lang w:val="fr-FR"/>
              </w:rPr>
            </w:pPr>
            <w:r w:rsidRPr="0032393E">
              <w:rPr>
                <w:sz w:val="18"/>
                <w:szCs w:val="18"/>
                <w:lang w:val="fr-FR"/>
              </w:rPr>
              <w:t>508 500</w:t>
            </w:r>
          </w:p>
        </w:tc>
        <w:tc>
          <w:tcPr>
            <w:tcW w:w="8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892CB1" w14:textId="0030FA55" w:rsidR="004432BF" w:rsidRPr="0032393E" w:rsidRDefault="004432BF" w:rsidP="00FF4DB0">
            <w:pPr>
              <w:pStyle w:val="Tabletext"/>
              <w:spacing w:before="20" w:after="20"/>
              <w:jc w:val="center"/>
              <w:rPr>
                <w:sz w:val="18"/>
                <w:szCs w:val="18"/>
                <w:lang w:val="fr-FR"/>
              </w:rPr>
            </w:pPr>
            <w:r w:rsidRPr="0032393E">
              <w:rPr>
                <w:sz w:val="18"/>
                <w:szCs w:val="18"/>
                <w:lang w:val="fr-FR"/>
              </w:rPr>
              <w:t>Centre d'aide humanitaire et de secours du Roi Salman (KS</w:t>
            </w:r>
            <w:r w:rsidR="005E3C92" w:rsidRPr="0032393E">
              <w:rPr>
                <w:sz w:val="18"/>
                <w:szCs w:val="18"/>
                <w:lang w:val="fr-FR"/>
              </w:rPr>
              <w:t> </w:t>
            </w:r>
            <w:r w:rsidRPr="0032393E">
              <w:rPr>
                <w:sz w:val="18"/>
                <w:szCs w:val="18"/>
                <w:lang w:val="fr-FR"/>
              </w:rPr>
              <w:t>Relief)</w:t>
            </w:r>
          </w:p>
        </w:tc>
        <w:tc>
          <w:tcPr>
            <w:tcW w:w="5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75C419" w14:textId="7F4BBE09" w:rsidR="004432BF" w:rsidRPr="0032393E" w:rsidRDefault="005E3C92" w:rsidP="00FF4DB0">
            <w:pPr>
              <w:pStyle w:val="Tabletext"/>
              <w:spacing w:before="20" w:after="20"/>
              <w:rPr>
                <w:sz w:val="18"/>
                <w:szCs w:val="18"/>
                <w:lang w:val="fr-FR"/>
              </w:rPr>
            </w:pPr>
            <w:r w:rsidRPr="0032393E">
              <w:rPr>
                <w:sz w:val="18"/>
                <w:szCs w:val="18"/>
                <w:lang w:val="fr-FR"/>
              </w:rPr>
              <w:t>Rés. 34 de la CMDT</w:t>
            </w:r>
          </w:p>
        </w:tc>
      </w:tr>
      <w:tr w:rsidR="004432BF" w:rsidRPr="0032393E" w14:paraId="40BDF68C" w14:textId="77777777" w:rsidTr="004432BF">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A70804" w14:textId="35C651D4" w:rsidR="004432BF" w:rsidRPr="0032393E" w:rsidRDefault="004432BF" w:rsidP="00FF4DB0">
            <w:pPr>
              <w:pStyle w:val="Tabletext"/>
              <w:spacing w:before="20" w:after="20"/>
              <w:rPr>
                <w:sz w:val="18"/>
                <w:szCs w:val="18"/>
                <w:lang w:val="fr-FR"/>
              </w:rPr>
            </w:pPr>
            <w:r w:rsidRPr="0032393E">
              <w:rPr>
                <w:b/>
                <w:bCs/>
                <w:sz w:val="18"/>
                <w:szCs w:val="18"/>
                <w:lang w:val="fr-FR"/>
              </w:rPr>
              <w:t>Pays bénéficiaires</w:t>
            </w:r>
            <w:r w:rsidRPr="0032393E">
              <w:rPr>
                <w:sz w:val="18"/>
                <w:szCs w:val="18"/>
                <w:lang w:val="fr-FR"/>
              </w:rPr>
              <w:br/>
              <w:t>(y compris d'autres régions)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EB5F90" w14:textId="143DF947" w:rsidR="004432BF" w:rsidRPr="0032393E" w:rsidRDefault="004432BF" w:rsidP="00FF4DB0">
            <w:pPr>
              <w:pStyle w:val="Tabletext"/>
              <w:spacing w:before="20" w:after="20"/>
              <w:rPr>
                <w:sz w:val="18"/>
                <w:szCs w:val="18"/>
                <w:lang w:val="fr-FR"/>
              </w:rPr>
            </w:pPr>
            <w:r w:rsidRPr="0032393E">
              <w:rPr>
                <w:sz w:val="18"/>
                <w:szCs w:val="18"/>
                <w:lang w:val="fr-FR"/>
              </w:rPr>
              <w:t>Projet régional ou multirégional bénéficiant aux pays de la région</w:t>
            </w:r>
          </w:p>
        </w:tc>
      </w:tr>
      <w:tr w:rsidR="004432BF" w:rsidRPr="0032393E" w14:paraId="2509731B" w14:textId="77777777" w:rsidTr="004432BF">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A82D87" w14:textId="77777777" w:rsidR="004432BF" w:rsidRPr="0032393E" w:rsidRDefault="004432BF" w:rsidP="00FF4DB0">
            <w:pPr>
              <w:pStyle w:val="Tabletext"/>
              <w:spacing w:before="20" w:after="20"/>
              <w:rPr>
                <w:b/>
                <w:bCs/>
                <w:sz w:val="18"/>
                <w:szCs w:val="18"/>
                <w:lang w:val="fr-FR"/>
              </w:rPr>
            </w:pPr>
            <w:r w:rsidRPr="0032393E">
              <w:rPr>
                <w:b/>
                <w:bCs/>
                <w:sz w:val="18"/>
                <w:szCs w:val="18"/>
                <w:lang w:val="fr-FR"/>
              </w:rPr>
              <w:t>Résultats attendus et réalisations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8E777A0" w14:textId="77777777" w:rsidR="004432BF" w:rsidRPr="0032393E" w:rsidRDefault="004432BF" w:rsidP="00FF4DB0">
            <w:pPr>
              <w:pStyle w:val="Tabletext"/>
              <w:spacing w:before="20" w:after="20"/>
              <w:rPr>
                <w:sz w:val="18"/>
                <w:szCs w:val="18"/>
                <w:lang w:val="fr-FR"/>
              </w:rPr>
            </w:pPr>
            <w:r w:rsidRPr="0032393E">
              <w:rPr>
                <w:sz w:val="18"/>
                <w:szCs w:val="18"/>
                <w:lang w:val="fr-FR"/>
              </w:rPr>
              <w:t>Les principaux résultats de ce projet ont été de permettre la mise à disposition d'un réseau large bande (et de services numériques) pour mieux lutter contre la pandémie de COVID-19 (et faire face aux éventuels futurs risques sanitaires), atténuer ses effets et s'adapter aux nouvelles conditions sociales et économiques imposées par le COVID-19, notamment: a) pour les ressortissants de pays touchés par la crise du COVID-19, en particulier dans les zones rurales et difficiles d'accès; b) en permettant aux établissements de santé de fournir des services de télémédecine et aux écoles d'assurer un enseignement à distance dans les zones touchées par le COVID-19; c) en permettant aux gouvernements et aux équipes d'urgence de coordonner les efforts et les activités d'intervention dans le cas de situations d'urgence liées au COVID-19.</w:t>
            </w:r>
          </w:p>
          <w:p w14:paraId="02E4F7F7" w14:textId="77777777" w:rsidR="004432BF" w:rsidRPr="0032393E" w:rsidRDefault="004432BF" w:rsidP="00FF4DB0">
            <w:pPr>
              <w:pStyle w:val="Tabletext"/>
              <w:spacing w:before="20" w:after="20"/>
              <w:rPr>
                <w:sz w:val="18"/>
                <w:szCs w:val="18"/>
                <w:lang w:val="fr-FR"/>
              </w:rPr>
            </w:pPr>
            <w:r w:rsidRPr="0032393E">
              <w:rPr>
                <w:sz w:val="18"/>
                <w:szCs w:val="18"/>
                <w:lang w:val="fr-FR"/>
              </w:rPr>
              <w:t>Autres bénéfices du projet: 1) élargissement de la connectivité; 2) résilience accrue du réseau; 3) augmentation du débit du large bande; 4) utilisation de l'apprentissage à distance et de la télémédecine; 5) renforcement de l'écosystème numérique.</w:t>
            </w:r>
          </w:p>
        </w:tc>
      </w:tr>
      <w:tr w:rsidR="004432BF" w:rsidRPr="0032393E" w14:paraId="4D68672D" w14:textId="77777777" w:rsidTr="004432BF">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91AB60" w14:textId="17C66B9D" w:rsidR="004432BF" w:rsidRPr="0032393E" w:rsidRDefault="004432BF" w:rsidP="00AB408F">
            <w:pPr>
              <w:pStyle w:val="Tabletext"/>
              <w:widowControl w:val="0"/>
              <w:spacing w:before="0" w:after="0"/>
              <w:rPr>
                <w:sz w:val="16"/>
                <w:szCs w:val="16"/>
                <w:lang w:val="fr-FR"/>
              </w:rPr>
            </w:pPr>
          </w:p>
        </w:tc>
      </w:tr>
      <w:tr w:rsidR="004432BF" w:rsidRPr="0032393E" w14:paraId="51AB3E18" w14:textId="77777777" w:rsidTr="005E3C9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4B195E" w14:textId="77777777" w:rsidR="004432BF" w:rsidRPr="0032393E" w:rsidRDefault="004432BF" w:rsidP="00BD39F7">
            <w:pPr>
              <w:pStyle w:val="Tabletext"/>
              <w:keepNext/>
              <w:keepLines/>
              <w:jc w:val="center"/>
              <w:rPr>
                <w:sz w:val="18"/>
                <w:szCs w:val="18"/>
                <w:lang w:val="fr-FR"/>
              </w:rPr>
            </w:pPr>
            <w:r w:rsidRPr="0032393E">
              <w:rPr>
                <w:b/>
                <w:bCs/>
                <w:sz w:val="18"/>
                <w:szCs w:val="18"/>
                <w:lang w:val="fr-FR"/>
              </w:rPr>
              <w:lastRenderedPageBreak/>
              <w:t>9GLO21112</w:t>
            </w:r>
          </w:p>
        </w:tc>
        <w:tc>
          <w:tcPr>
            <w:tcW w:w="113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18F3D5" w14:textId="77777777" w:rsidR="004432BF" w:rsidRPr="0032393E" w:rsidRDefault="004432BF" w:rsidP="00BD39F7">
            <w:pPr>
              <w:pStyle w:val="Tabletext"/>
              <w:keepNext/>
              <w:keepLines/>
              <w:rPr>
                <w:sz w:val="18"/>
                <w:szCs w:val="18"/>
                <w:lang w:val="fr-FR"/>
              </w:rPr>
            </w:pPr>
            <w:r w:rsidRPr="0032393E">
              <w:rPr>
                <w:sz w:val="18"/>
                <w:szCs w:val="18"/>
                <w:lang w:val="fr-FR"/>
              </w:rPr>
              <w:t>Créer un cyberespace sain et sécurisé au profit des enfants</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4EED34" w14:textId="77777777" w:rsidR="004432BF" w:rsidRPr="0032393E" w:rsidRDefault="004432BF" w:rsidP="00BD39F7">
            <w:pPr>
              <w:pStyle w:val="Tabletext"/>
              <w:keepNext/>
              <w:keepLines/>
              <w:jc w:val="center"/>
              <w:rPr>
                <w:sz w:val="18"/>
                <w:szCs w:val="18"/>
                <w:lang w:val="fr-FR"/>
              </w:rPr>
            </w:pPr>
            <w:r w:rsidRPr="0032393E">
              <w:rPr>
                <w:sz w:val="18"/>
                <w:szCs w:val="18"/>
                <w:lang w:val="fr-FR"/>
              </w:rPr>
              <w:t>1er août 2021</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EE878F" w14:textId="77777777" w:rsidR="004432BF" w:rsidRPr="0032393E" w:rsidRDefault="004432BF" w:rsidP="00BD39F7">
            <w:pPr>
              <w:pStyle w:val="Tabletext"/>
              <w:keepNext/>
              <w:keepLines/>
              <w:jc w:val="center"/>
              <w:rPr>
                <w:sz w:val="18"/>
                <w:szCs w:val="18"/>
                <w:lang w:val="fr-FR"/>
              </w:rPr>
            </w:pPr>
            <w:r w:rsidRPr="0032393E">
              <w:rPr>
                <w:sz w:val="18"/>
                <w:szCs w:val="18"/>
                <w:lang w:val="fr-FR"/>
              </w:rPr>
              <w:t>31 décembre 2025</w:t>
            </w:r>
          </w:p>
        </w:tc>
        <w:tc>
          <w:tcPr>
            <w:tcW w:w="4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D33E1C" w14:textId="77777777" w:rsidR="004432BF" w:rsidRPr="0032393E" w:rsidRDefault="004432BF" w:rsidP="00BD39F7">
            <w:pPr>
              <w:pStyle w:val="Tabletext"/>
              <w:keepNext/>
              <w:keepLines/>
              <w:jc w:val="center"/>
              <w:rPr>
                <w:sz w:val="18"/>
                <w:szCs w:val="18"/>
                <w:lang w:val="fr-FR"/>
              </w:rPr>
            </w:pPr>
            <w:r w:rsidRPr="0032393E">
              <w:rPr>
                <w:sz w:val="18"/>
                <w:szCs w:val="18"/>
                <w:lang w:val="fr-FR"/>
              </w:rPr>
              <w:t>En cours</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0284C0" w14:textId="77777777" w:rsidR="004432BF" w:rsidRPr="0032393E" w:rsidRDefault="004432BF" w:rsidP="00BD39F7">
            <w:pPr>
              <w:pStyle w:val="Tabletext"/>
              <w:keepNext/>
              <w:keepLines/>
              <w:jc w:val="center"/>
              <w:rPr>
                <w:sz w:val="18"/>
                <w:szCs w:val="18"/>
                <w:lang w:val="fr-FR"/>
              </w:rPr>
            </w:pPr>
            <w:r w:rsidRPr="0032393E">
              <w:rPr>
                <w:sz w:val="18"/>
                <w:szCs w:val="18"/>
                <w:lang w:val="fr-FR"/>
              </w:rPr>
              <w:t>1 825 338</w:t>
            </w:r>
          </w:p>
        </w:tc>
        <w:tc>
          <w:tcPr>
            <w:tcW w:w="8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AB85A6" w14:textId="77777777" w:rsidR="004432BF" w:rsidRPr="0032393E" w:rsidRDefault="004432BF" w:rsidP="00BD39F7">
            <w:pPr>
              <w:pStyle w:val="Tabletext"/>
              <w:keepNext/>
              <w:keepLines/>
              <w:jc w:val="center"/>
              <w:rPr>
                <w:sz w:val="18"/>
                <w:szCs w:val="18"/>
                <w:lang w:val="fr-FR"/>
              </w:rPr>
            </w:pPr>
            <w:r w:rsidRPr="0032393E">
              <w:rPr>
                <w:sz w:val="18"/>
                <w:szCs w:val="18"/>
                <w:lang w:val="fr-FR"/>
              </w:rPr>
              <w:t>Autorité nationale de cybersécurité (NCA) du Royaume d'Arabie saoudite</w:t>
            </w:r>
          </w:p>
        </w:tc>
        <w:tc>
          <w:tcPr>
            <w:tcW w:w="5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C8CC0A" w14:textId="77777777" w:rsidR="005E3C92" w:rsidRPr="0032393E" w:rsidRDefault="005E3C92" w:rsidP="005E3C92">
            <w:pPr>
              <w:pStyle w:val="Tabletext"/>
              <w:keepNext/>
              <w:keepLines/>
              <w:rPr>
                <w:sz w:val="18"/>
                <w:szCs w:val="18"/>
                <w:lang w:val="fr-FR"/>
              </w:rPr>
            </w:pPr>
            <w:r w:rsidRPr="0032393E">
              <w:rPr>
                <w:sz w:val="18"/>
                <w:szCs w:val="18"/>
                <w:lang w:val="fr-FR"/>
              </w:rPr>
              <w:t>Rés. 45 de la CMDT</w:t>
            </w:r>
          </w:p>
          <w:p w14:paraId="5FEBDF33" w14:textId="0B4879AC" w:rsidR="004432BF" w:rsidRPr="0032393E" w:rsidRDefault="005E3C92" w:rsidP="005E3C92">
            <w:pPr>
              <w:pStyle w:val="Tabletext"/>
              <w:keepNext/>
              <w:keepLines/>
              <w:rPr>
                <w:sz w:val="18"/>
                <w:szCs w:val="18"/>
                <w:lang w:val="fr-FR"/>
              </w:rPr>
            </w:pPr>
            <w:r w:rsidRPr="0032393E">
              <w:rPr>
                <w:sz w:val="18"/>
                <w:szCs w:val="18"/>
                <w:lang w:val="fr-FR"/>
              </w:rPr>
              <w:t>Rés. 69 de la CMDT</w:t>
            </w:r>
          </w:p>
        </w:tc>
      </w:tr>
      <w:tr w:rsidR="004432BF" w:rsidRPr="0032393E" w14:paraId="1201516A" w14:textId="77777777" w:rsidTr="004432BF">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7A0825" w14:textId="77777777" w:rsidR="004432BF" w:rsidRPr="0032393E" w:rsidRDefault="004432BF" w:rsidP="00BD39F7">
            <w:pPr>
              <w:pStyle w:val="Tabletext"/>
              <w:rPr>
                <w:sz w:val="18"/>
                <w:szCs w:val="18"/>
                <w:lang w:val="fr-FR"/>
              </w:rPr>
            </w:pPr>
            <w:r w:rsidRPr="0032393E">
              <w:rPr>
                <w:b/>
                <w:bCs/>
                <w:sz w:val="18"/>
                <w:szCs w:val="18"/>
                <w:lang w:val="fr-FR"/>
              </w:rPr>
              <w:t>Pays bénéficiaires</w:t>
            </w:r>
            <w:r w:rsidRPr="0032393E">
              <w:rPr>
                <w:sz w:val="18"/>
                <w:szCs w:val="18"/>
                <w:lang w:val="fr-FR"/>
              </w:rPr>
              <w:t xml:space="preserve"> </w:t>
            </w:r>
            <w:r w:rsidRPr="0032393E">
              <w:rPr>
                <w:sz w:val="18"/>
                <w:szCs w:val="18"/>
                <w:lang w:val="fr-FR"/>
              </w:rPr>
              <w:br/>
              <w:t>(y compris d'autres régions)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973CB9" w14:textId="77777777" w:rsidR="004432BF" w:rsidRPr="0032393E" w:rsidRDefault="004432BF" w:rsidP="00BD39F7">
            <w:pPr>
              <w:pStyle w:val="Tabletext"/>
              <w:rPr>
                <w:sz w:val="18"/>
                <w:szCs w:val="18"/>
                <w:lang w:val="fr-FR"/>
              </w:rPr>
            </w:pPr>
            <w:r w:rsidRPr="0032393E">
              <w:rPr>
                <w:sz w:val="18"/>
                <w:szCs w:val="18"/>
                <w:lang w:val="fr-FR"/>
              </w:rPr>
              <w:t>Albanie, Arménie, Burundi, Éthiopie, Malawi, Malte, Maroc, Ouzbékistan</w:t>
            </w:r>
          </w:p>
        </w:tc>
      </w:tr>
      <w:tr w:rsidR="004432BF" w:rsidRPr="0032393E" w14:paraId="7BAA744E" w14:textId="77777777" w:rsidTr="004432BF">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9CF891" w14:textId="77777777" w:rsidR="004432BF" w:rsidRPr="0032393E" w:rsidRDefault="004432BF" w:rsidP="00BD39F7">
            <w:pPr>
              <w:pStyle w:val="Tabletext"/>
              <w:keepNext/>
              <w:rPr>
                <w:b/>
                <w:bCs/>
                <w:sz w:val="18"/>
                <w:szCs w:val="18"/>
                <w:lang w:val="fr-FR"/>
              </w:rPr>
            </w:pPr>
            <w:r w:rsidRPr="0032393E">
              <w:rPr>
                <w:b/>
                <w:bCs/>
                <w:sz w:val="18"/>
                <w:szCs w:val="18"/>
                <w:lang w:val="fr-FR"/>
              </w:rPr>
              <w:t>Résultats attendus et réalisations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BF8C132" w14:textId="77777777" w:rsidR="004432BF" w:rsidRPr="0032393E" w:rsidRDefault="004432BF" w:rsidP="00BD39F7">
            <w:pPr>
              <w:pStyle w:val="Tabletext"/>
              <w:keepNext/>
              <w:rPr>
                <w:sz w:val="18"/>
                <w:szCs w:val="18"/>
                <w:lang w:val="fr-FR"/>
              </w:rPr>
            </w:pPr>
            <w:r w:rsidRPr="0032393E">
              <w:rPr>
                <w:sz w:val="18"/>
                <w:szCs w:val="18"/>
                <w:lang w:val="fr-FR"/>
              </w:rPr>
              <w:t>Diffusion et adaptation des lignes directrices relatives à la protection en ligne des enfants: a) traduction des lignes directrices relatives à la protection en ligne des enfants et des ressources connexes dans les langues nationales; b) élaboration de campagnes de sensibilisation sur les lignes directrices relatives à la protection des enfants en ligne dans les langues nationales et fourniture d'un appui à cet égard; c) organisation et mise en place de formations en présentiel et en ligne dans les langues nationales par des tiers, en fournissant une assistance technique aux parties prenantes locales.</w:t>
            </w:r>
          </w:p>
          <w:p w14:paraId="511871EE" w14:textId="77777777" w:rsidR="004432BF" w:rsidRPr="0032393E" w:rsidRDefault="004432BF" w:rsidP="00BD39F7">
            <w:pPr>
              <w:pStyle w:val="Tabletext"/>
              <w:keepNext/>
              <w:rPr>
                <w:sz w:val="18"/>
                <w:szCs w:val="18"/>
                <w:lang w:val="fr-FR"/>
              </w:rPr>
            </w:pPr>
            <w:r w:rsidRPr="0032393E">
              <w:rPr>
                <w:sz w:val="18"/>
                <w:szCs w:val="18"/>
                <w:lang w:val="fr-FR"/>
              </w:rPr>
              <w:t>Programmes de formation complets: a) élaboration de séances de formation adaptables en présentiel et en ligne pour les enfants et les jeunes afin de les faire participer à la consultation et à la création conjointe de processus liés à la protection en ligne des enfants; b) mise en œuvre de programmes de "formation des formateurs" pour permettre aux parents, tuteurs, éducateurs et professionnels des TIC d'accéder à des outils de renforcement des compétences numériques en matière de sécurité par le biais de plates-formes innovantes s'appuyant sur des contenus traduits; c) déploiement, suivi et évaluation des programmes de formation.</w:t>
            </w:r>
          </w:p>
          <w:p w14:paraId="31D79E57" w14:textId="77777777" w:rsidR="004432BF" w:rsidRPr="0032393E" w:rsidRDefault="004432BF" w:rsidP="00BD39F7">
            <w:pPr>
              <w:pStyle w:val="Tabletext"/>
              <w:keepNext/>
              <w:rPr>
                <w:sz w:val="18"/>
                <w:szCs w:val="18"/>
                <w:lang w:val="fr-FR"/>
              </w:rPr>
            </w:pPr>
            <w:r w:rsidRPr="0032393E">
              <w:rPr>
                <w:sz w:val="18"/>
                <w:szCs w:val="18"/>
                <w:lang w:val="fr-FR"/>
              </w:rPr>
              <w:t>Élaboration d'outils numériques et fourniture d'un appui à cet égard: travaux de recherche-développement sur un jeu à code source ouvert pour les enfants de moins de 13 ans et d'une application mobile pour les enfants de moins de 18 ans sur la base des lignes directrices relatives à la protection en ligne des enfants, mettant en vedette Sango, la mascotte de la protection en ligne des enfants.</w:t>
            </w:r>
          </w:p>
          <w:p w14:paraId="37E23225" w14:textId="77777777" w:rsidR="004432BF" w:rsidRPr="0032393E" w:rsidRDefault="004432BF" w:rsidP="00BD39F7">
            <w:pPr>
              <w:pStyle w:val="Tabletext"/>
              <w:keepNext/>
              <w:rPr>
                <w:sz w:val="18"/>
                <w:szCs w:val="18"/>
                <w:lang w:val="fr-FR"/>
              </w:rPr>
            </w:pPr>
            <w:r w:rsidRPr="0032393E">
              <w:rPr>
                <w:sz w:val="18"/>
                <w:szCs w:val="18"/>
                <w:lang w:val="fr-FR"/>
              </w:rPr>
              <w:t>Adoption de cadres nationaux: a) fourniture d'un appui à l'élaboration de projets de cadres nationaux ou à l'identification des éléments prioritaires d'un cadre national pour la protection en ligne des enfants reposant sur l'examen des cadres, politiques et réglementations existants; b) organisation de consultations avec des experts internationaux en vue de l'harmonisation des cadres nationaux; c) suivi et évaluation par rapport à la stratégie élaborée; d) définition de 10 principes mondiaux en matière de protection en ligne des enfants, en élargissant et en prenant en considération les cadres existants.</w:t>
            </w:r>
          </w:p>
        </w:tc>
      </w:tr>
      <w:tr w:rsidR="004432BF" w:rsidRPr="0032393E" w14:paraId="163A4BEB" w14:textId="77777777" w:rsidTr="004432BF">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3CBD62" w14:textId="558C8DEA" w:rsidR="004432BF" w:rsidRPr="0032393E" w:rsidRDefault="004432BF" w:rsidP="00BD39F7">
            <w:pPr>
              <w:pStyle w:val="Tabletext"/>
              <w:rPr>
                <w:sz w:val="18"/>
                <w:szCs w:val="18"/>
                <w:lang w:val="fr-FR"/>
              </w:rPr>
            </w:pPr>
          </w:p>
        </w:tc>
      </w:tr>
      <w:tr w:rsidR="004432BF" w:rsidRPr="0032393E" w14:paraId="09318B6E" w14:textId="77777777" w:rsidTr="005E3C9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7F3EC0" w14:textId="77777777" w:rsidR="004432BF" w:rsidRPr="0032393E" w:rsidRDefault="004432BF" w:rsidP="00BD39F7">
            <w:pPr>
              <w:pStyle w:val="Tabletext"/>
              <w:jc w:val="center"/>
              <w:rPr>
                <w:sz w:val="18"/>
                <w:szCs w:val="18"/>
                <w:lang w:val="fr-FR"/>
              </w:rPr>
            </w:pPr>
            <w:r w:rsidRPr="0032393E">
              <w:rPr>
                <w:b/>
                <w:bCs/>
                <w:sz w:val="18"/>
                <w:szCs w:val="18"/>
                <w:lang w:val="fr-FR"/>
              </w:rPr>
              <w:t>9GLO23124</w:t>
            </w:r>
          </w:p>
        </w:tc>
        <w:tc>
          <w:tcPr>
            <w:tcW w:w="113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97376D" w14:textId="77777777" w:rsidR="004432BF" w:rsidRPr="0032393E" w:rsidRDefault="004432BF" w:rsidP="00BD39F7">
            <w:pPr>
              <w:pStyle w:val="Tabletext"/>
              <w:rPr>
                <w:sz w:val="18"/>
                <w:szCs w:val="18"/>
                <w:lang w:val="fr-FR"/>
              </w:rPr>
            </w:pPr>
            <w:r w:rsidRPr="0032393E">
              <w:rPr>
                <w:sz w:val="18"/>
                <w:szCs w:val="18"/>
                <w:lang w:val="fr-FR"/>
              </w:rPr>
              <w:t>Partenariat pour un renforcement de la cybersécurité – Phase 1</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3604BF" w14:textId="77777777" w:rsidR="004432BF" w:rsidRPr="0032393E" w:rsidRDefault="004432BF" w:rsidP="00BD39F7">
            <w:pPr>
              <w:pStyle w:val="Tabletext"/>
              <w:jc w:val="center"/>
              <w:rPr>
                <w:sz w:val="18"/>
                <w:szCs w:val="18"/>
                <w:lang w:val="fr-FR"/>
              </w:rPr>
            </w:pPr>
            <w:r w:rsidRPr="0032393E">
              <w:rPr>
                <w:sz w:val="18"/>
                <w:szCs w:val="18"/>
                <w:lang w:val="fr-FR"/>
              </w:rPr>
              <w:t>1er mars 2023</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60FD6A" w14:textId="77777777" w:rsidR="004432BF" w:rsidRPr="0032393E" w:rsidRDefault="004432BF" w:rsidP="00BD39F7">
            <w:pPr>
              <w:pStyle w:val="Tabletext"/>
              <w:jc w:val="center"/>
              <w:rPr>
                <w:sz w:val="18"/>
                <w:szCs w:val="18"/>
                <w:lang w:val="fr-FR"/>
              </w:rPr>
            </w:pPr>
            <w:r w:rsidRPr="0032393E">
              <w:rPr>
                <w:sz w:val="18"/>
                <w:szCs w:val="18"/>
                <w:lang w:val="fr-FR"/>
              </w:rPr>
              <w:t>31 décembre 2023</w:t>
            </w:r>
          </w:p>
        </w:tc>
        <w:tc>
          <w:tcPr>
            <w:tcW w:w="4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E67FE2" w14:textId="77777777" w:rsidR="004432BF" w:rsidRPr="0032393E" w:rsidRDefault="004432BF" w:rsidP="00BD39F7">
            <w:pPr>
              <w:pStyle w:val="Tabletext"/>
              <w:jc w:val="center"/>
              <w:rPr>
                <w:sz w:val="18"/>
                <w:szCs w:val="18"/>
                <w:lang w:val="fr-FR"/>
              </w:rPr>
            </w:pPr>
            <w:r w:rsidRPr="0032393E">
              <w:rPr>
                <w:sz w:val="18"/>
                <w:szCs w:val="18"/>
                <w:lang w:val="fr-FR"/>
              </w:rPr>
              <w:t>Mis en œuvre</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C4D9AA" w14:textId="77777777" w:rsidR="004432BF" w:rsidRPr="0032393E" w:rsidRDefault="004432BF" w:rsidP="00BD39F7">
            <w:pPr>
              <w:pStyle w:val="Tabletext"/>
              <w:jc w:val="center"/>
              <w:rPr>
                <w:sz w:val="18"/>
                <w:szCs w:val="18"/>
                <w:lang w:val="fr-FR"/>
              </w:rPr>
            </w:pPr>
            <w:r w:rsidRPr="0032393E">
              <w:rPr>
                <w:sz w:val="18"/>
                <w:szCs w:val="18"/>
                <w:lang w:val="fr-FR"/>
              </w:rPr>
              <w:t>426 869</w:t>
            </w:r>
          </w:p>
        </w:tc>
        <w:tc>
          <w:tcPr>
            <w:tcW w:w="8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DF436D" w14:textId="77777777" w:rsidR="004432BF" w:rsidRPr="0032393E" w:rsidRDefault="004432BF" w:rsidP="005E3C92">
            <w:pPr>
              <w:pStyle w:val="Tabletext"/>
              <w:tabs>
                <w:tab w:val="clear" w:pos="1985"/>
                <w:tab w:val="clear" w:pos="2268"/>
              </w:tabs>
              <w:ind w:left="-81" w:right="-73"/>
              <w:jc w:val="center"/>
              <w:rPr>
                <w:sz w:val="18"/>
                <w:szCs w:val="18"/>
                <w:lang w:val="fr-FR"/>
              </w:rPr>
            </w:pPr>
            <w:r w:rsidRPr="0032393E">
              <w:rPr>
                <w:sz w:val="18"/>
                <w:szCs w:val="18"/>
                <w:lang w:val="fr-FR"/>
              </w:rPr>
              <w:t>Deutsche Gesellschaft für Internationale Zusammenarbeit (Agence allemande pour la coopération internationale ou GIZ)</w:t>
            </w:r>
          </w:p>
        </w:tc>
        <w:tc>
          <w:tcPr>
            <w:tcW w:w="5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C7B581" w14:textId="77777777" w:rsidR="005E3C92" w:rsidRPr="0032393E" w:rsidRDefault="005E3C92" w:rsidP="005E3C92">
            <w:pPr>
              <w:pStyle w:val="Tabletext"/>
              <w:rPr>
                <w:sz w:val="18"/>
                <w:szCs w:val="18"/>
                <w:lang w:val="fr-FR"/>
              </w:rPr>
            </w:pPr>
            <w:r w:rsidRPr="0032393E">
              <w:rPr>
                <w:sz w:val="18"/>
                <w:szCs w:val="18"/>
                <w:lang w:val="fr-FR"/>
              </w:rPr>
              <w:t>Rés. 45 de la CMDT</w:t>
            </w:r>
          </w:p>
          <w:p w14:paraId="67C47727" w14:textId="498AD3FB" w:rsidR="004432BF" w:rsidRPr="0032393E" w:rsidRDefault="005E3C92" w:rsidP="005E3C92">
            <w:pPr>
              <w:pStyle w:val="Tabletext"/>
              <w:rPr>
                <w:sz w:val="18"/>
                <w:szCs w:val="18"/>
                <w:lang w:val="fr-FR"/>
              </w:rPr>
            </w:pPr>
            <w:r w:rsidRPr="0032393E">
              <w:rPr>
                <w:sz w:val="18"/>
                <w:szCs w:val="18"/>
                <w:lang w:val="fr-FR"/>
              </w:rPr>
              <w:t>Rés. 69 de la CMDT</w:t>
            </w:r>
          </w:p>
        </w:tc>
      </w:tr>
      <w:tr w:rsidR="004432BF" w:rsidRPr="0032393E" w14:paraId="15E77893" w14:textId="77777777" w:rsidTr="004432BF">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BEC06B" w14:textId="77777777" w:rsidR="004432BF" w:rsidRPr="0032393E" w:rsidRDefault="004432BF" w:rsidP="00BD39F7">
            <w:pPr>
              <w:pStyle w:val="Tabletext"/>
              <w:rPr>
                <w:sz w:val="18"/>
                <w:szCs w:val="18"/>
                <w:lang w:val="fr-FR"/>
              </w:rPr>
            </w:pPr>
            <w:r w:rsidRPr="0032393E">
              <w:rPr>
                <w:b/>
                <w:bCs/>
                <w:sz w:val="18"/>
                <w:szCs w:val="18"/>
                <w:lang w:val="fr-FR"/>
              </w:rPr>
              <w:t>Pays bénéficiaires</w:t>
            </w:r>
            <w:r w:rsidRPr="0032393E">
              <w:rPr>
                <w:sz w:val="18"/>
                <w:szCs w:val="18"/>
                <w:lang w:val="fr-FR"/>
              </w:rPr>
              <w:t xml:space="preserve"> </w:t>
            </w:r>
            <w:r w:rsidRPr="0032393E">
              <w:rPr>
                <w:sz w:val="18"/>
                <w:szCs w:val="18"/>
                <w:lang w:val="fr-FR"/>
              </w:rPr>
              <w:br/>
              <w:t>(y compris d'autres régions)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E8B152" w14:textId="0DD55CA4" w:rsidR="004432BF" w:rsidRPr="0032393E" w:rsidRDefault="004432BF" w:rsidP="00BD39F7">
            <w:pPr>
              <w:pStyle w:val="Tabletext"/>
              <w:rPr>
                <w:sz w:val="18"/>
                <w:szCs w:val="18"/>
                <w:lang w:val="fr-FR"/>
              </w:rPr>
            </w:pPr>
            <w:r w:rsidRPr="0032393E">
              <w:rPr>
                <w:sz w:val="18"/>
                <w:szCs w:val="18"/>
                <w:lang w:val="fr-FR"/>
              </w:rPr>
              <w:t>Projet régional ou multirégional bénéficiant aux pays de la région</w:t>
            </w:r>
          </w:p>
        </w:tc>
      </w:tr>
      <w:tr w:rsidR="004432BF" w:rsidRPr="0032393E" w14:paraId="5BD4161F" w14:textId="77777777" w:rsidTr="004432BF">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095473" w14:textId="77777777" w:rsidR="004432BF" w:rsidRPr="0032393E" w:rsidRDefault="004432BF" w:rsidP="00BD39F7">
            <w:pPr>
              <w:pStyle w:val="Tabletext"/>
              <w:rPr>
                <w:b/>
                <w:bCs/>
                <w:sz w:val="18"/>
                <w:szCs w:val="18"/>
                <w:lang w:val="fr-FR"/>
              </w:rPr>
            </w:pPr>
            <w:r w:rsidRPr="0032393E">
              <w:rPr>
                <w:b/>
                <w:bCs/>
                <w:sz w:val="18"/>
                <w:szCs w:val="18"/>
                <w:lang w:val="fr-FR"/>
              </w:rPr>
              <w:lastRenderedPageBreak/>
              <w:t>Résultats attendus et réalisations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F9B0B2" w14:textId="77777777" w:rsidR="004432BF" w:rsidRPr="0032393E" w:rsidRDefault="004432BF" w:rsidP="00BD39F7">
            <w:pPr>
              <w:pStyle w:val="Tabletext"/>
              <w:rPr>
                <w:sz w:val="18"/>
                <w:szCs w:val="18"/>
                <w:lang w:val="fr-FR"/>
              </w:rPr>
            </w:pPr>
            <w:r w:rsidRPr="0032393E">
              <w:rPr>
                <w:sz w:val="18"/>
                <w:szCs w:val="18"/>
                <w:lang w:val="fr-FR"/>
              </w:rPr>
              <w:t>Le projet a permis de former 101 femmes par le biais de diverses activités, notamment des cours à suivre à son rythme, des sessions en ligne sur la cyberdiplomatie et des séances de formation en direct, au sujet desquelles 90% des participants se sont déclarés très satisfaits. Le projet comprenait 12 exercices pratiques, cinq conférences inspirantes et trois rencontres entre professionnels, chacune de ces manifestations ayant reçu des retours positifs. Le programme de mentorat a dépassé ses objectifs et bénéficié à 67 femmes pour une note moyenne de satisfaction de 9/10.</w:t>
            </w:r>
          </w:p>
          <w:p w14:paraId="51FC6C50" w14:textId="77777777" w:rsidR="004432BF" w:rsidRPr="0032393E" w:rsidRDefault="004432BF" w:rsidP="00BD39F7">
            <w:pPr>
              <w:pStyle w:val="Tabletext"/>
              <w:rPr>
                <w:sz w:val="18"/>
                <w:szCs w:val="18"/>
                <w:lang w:val="fr-FR"/>
              </w:rPr>
            </w:pPr>
            <w:r w:rsidRPr="0032393E">
              <w:rPr>
                <w:sz w:val="18"/>
                <w:szCs w:val="18"/>
                <w:lang w:val="fr-FR"/>
              </w:rPr>
              <w:t>Dans l'ensemble, le projet a maintenu un niveau élevé d'engagement, 95 de ses participants étant restés actifs, et a permis à ces derniers de gagner en confiance, de mieux comprendre les questions internationales de cybersécurité et d'acquérir des connaissances sur l'élaboration de politiques en matière de cybersécurité.</w:t>
            </w:r>
          </w:p>
        </w:tc>
      </w:tr>
      <w:tr w:rsidR="004432BF" w:rsidRPr="0032393E" w14:paraId="2478B88C" w14:textId="77777777" w:rsidTr="004432BF">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619407" w14:textId="7D03CBCB" w:rsidR="004432BF" w:rsidRPr="0032393E" w:rsidRDefault="004432BF" w:rsidP="00BD39F7">
            <w:pPr>
              <w:pStyle w:val="Tabletext"/>
              <w:rPr>
                <w:sz w:val="18"/>
                <w:szCs w:val="18"/>
                <w:lang w:val="fr-FR"/>
              </w:rPr>
            </w:pPr>
          </w:p>
        </w:tc>
      </w:tr>
      <w:tr w:rsidR="004432BF" w:rsidRPr="0032393E" w14:paraId="5A3887EC" w14:textId="77777777" w:rsidTr="005E3C92">
        <w:trPr>
          <w:trHeight w:val="1176"/>
        </w:trPr>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4C8AD5" w14:textId="77777777" w:rsidR="004432BF" w:rsidRPr="0032393E" w:rsidRDefault="004432BF" w:rsidP="00BD39F7">
            <w:pPr>
              <w:pStyle w:val="Tabletext"/>
              <w:jc w:val="center"/>
              <w:rPr>
                <w:sz w:val="18"/>
                <w:szCs w:val="18"/>
                <w:lang w:val="fr-FR"/>
              </w:rPr>
            </w:pPr>
            <w:r w:rsidRPr="0032393E">
              <w:rPr>
                <w:b/>
                <w:bCs/>
                <w:sz w:val="18"/>
                <w:szCs w:val="18"/>
                <w:lang w:val="fr-FR"/>
              </w:rPr>
              <w:t>9GLO23126</w:t>
            </w:r>
          </w:p>
        </w:tc>
        <w:tc>
          <w:tcPr>
            <w:tcW w:w="113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76DB29" w14:textId="77777777" w:rsidR="004432BF" w:rsidRPr="0032393E" w:rsidRDefault="004432BF" w:rsidP="00BD39F7">
            <w:pPr>
              <w:pStyle w:val="Tabletext"/>
              <w:rPr>
                <w:sz w:val="18"/>
                <w:szCs w:val="18"/>
                <w:lang w:val="fr-FR"/>
              </w:rPr>
            </w:pPr>
            <w:r w:rsidRPr="0032393E">
              <w:rPr>
                <w:sz w:val="18"/>
                <w:szCs w:val="18"/>
                <w:lang w:val="fr-FR"/>
              </w:rPr>
              <w:t xml:space="preserve">Élaboration et mise en œuvre d'une politique et d'une réglementation sur les déchets d'équipements électriques et électroniques pour une économie circulaire </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7C255D6" w14:textId="77777777" w:rsidR="004432BF" w:rsidRPr="0032393E" w:rsidRDefault="004432BF" w:rsidP="00BD39F7">
            <w:pPr>
              <w:pStyle w:val="Tabletext"/>
              <w:jc w:val="center"/>
              <w:rPr>
                <w:sz w:val="18"/>
                <w:szCs w:val="18"/>
                <w:lang w:val="fr-FR"/>
              </w:rPr>
            </w:pPr>
            <w:r w:rsidRPr="0032393E">
              <w:rPr>
                <w:sz w:val="18"/>
                <w:szCs w:val="18"/>
                <w:lang w:val="fr-FR"/>
              </w:rPr>
              <w:t>1er juillet 2023</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63D773" w14:textId="77777777" w:rsidR="004432BF" w:rsidRPr="0032393E" w:rsidRDefault="004432BF" w:rsidP="00BD39F7">
            <w:pPr>
              <w:pStyle w:val="Tabletext"/>
              <w:jc w:val="center"/>
              <w:rPr>
                <w:sz w:val="18"/>
                <w:szCs w:val="18"/>
                <w:lang w:val="fr-FR"/>
              </w:rPr>
            </w:pPr>
            <w:r w:rsidRPr="0032393E">
              <w:rPr>
                <w:sz w:val="18"/>
                <w:szCs w:val="18"/>
                <w:lang w:val="fr-FR"/>
              </w:rPr>
              <w:t>31 décembre 2025</w:t>
            </w:r>
          </w:p>
        </w:tc>
        <w:tc>
          <w:tcPr>
            <w:tcW w:w="4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4D1A83" w14:textId="77777777" w:rsidR="004432BF" w:rsidRPr="0032393E" w:rsidRDefault="004432BF" w:rsidP="00BD39F7">
            <w:pPr>
              <w:pStyle w:val="Tabletext"/>
              <w:jc w:val="center"/>
              <w:rPr>
                <w:sz w:val="18"/>
                <w:szCs w:val="18"/>
                <w:lang w:val="fr-FR"/>
              </w:rPr>
            </w:pPr>
            <w:r w:rsidRPr="0032393E">
              <w:rPr>
                <w:sz w:val="18"/>
                <w:szCs w:val="18"/>
                <w:lang w:val="fr-FR"/>
              </w:rPr>
              <w:t>En cours</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FEF539" w14:textId="77777777" w:rsidR="004432BF" w:rsidRPr="0032393E" w:rsidRDefault="004432BF" w:rsidP="00BD39F7">
            <w:pPr>
              <w:pStyle w:val="Tabletext"/>
              <w:jc w:val="center"/>
              <w:rPr>
                <w:sz w:val="18"/>
                <w:szCs w:val="18"/>
                <w:lang w:val="fr-FR"/>
              </w:rPr>
            </w:pPr>
            <w:r w:rsidRPr="0032393E">
              <w:rPr>
                <w:sz w:val="18"/>
                <w:szCs w:val="18"/>
                <w:lang w:val="fr-FR"/>
              </w:rPr>
              <w:t>452 000</w:t>
            </w:r>
          </w:p>
        </w:tc>
        <w:tc>
          <w:tcPr>
            <w:tcW w:w="8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12592F" w14:textId="77777777" w:rsidR="004432BF" w:rsidRPr="0032393E" w:rsidRDefault="004432BF" w:rsidP="00BD39F7">
            <w:pPr>
              <w:pStyle w:val="Tabletext"/>
              <w:jc w:val="center"/>
              <w:rPr>
                <w:sz w:val="18"/>
                <w:szCs w:val="18"/>
                <w:lang w:val="fr-FR"/>
              </w:rPr>
            </w:pPr>
            <w:r w:rsidRPr="0032393E">
              <w:rPr>
                <w:sz w:val="18"/>
                <w:szCs w:val="18"/>
                <w:lang w:val="fr-FR"/>
              </w:rPr>
              <w:t>Commission des communications, de l'espace et des technologies (CST) du Royaume d'Arabie saoudite</w:t>
            </w:r>
          </w:p>
        </w:tc>
        <w:tc>
          <w:tcPr>
            <w:tcW w:w="5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12E5E1" w14:textId="6D858407" w:rsidR="004432BF" w:rsidRPr="0032393E" w:rsidRDefault="005E3C92" w:rsidP="00BD39F7">
            <w:pPr>
              <w:pStyle w:val="Tabletext"/>
              <w:rPr>
                <w:sz w:val="18"/>
                <w:szCs w:val="18"/>
                <w:lang w:val="fr-FR"/>
              </w:rPr>
            </w:pPr>
            <w:r w:rsidRPr="0032393E">
              <w:rPr>
                <w:sz w:val="18"/>
                <w:szCs w:val="18"/>
                <w:lang w:val="fr-FR"/>
              </w:rPr>
              <w:t>Rés. 66 de la CMDT</w:t>
            </w:r>
          </w:p>
        </w:tc>
      </w:tr>
      <w:tr w:rsidR="004432BF" w:rsidRPr="0032393E" w14:paraId="1DB77C33" w14:textId="77777777" w:rsidTr="004432BF">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C34353" w14:textId="77777777" w:rsidR="004432BF" w:rsidRPr="0032393E" w:rsidRDefault="004432BF" w:rsidP="00BD39F7">
            <w:pPr>
              <w:pStyle w:val="Tabletext"/>
              <w:rPr>
                <w:sz w:val="18"/>
                <w:szCs w:val="18"/>
                <w:lang w:val="fr-FR"/>
              </w:rPr>
            </w:pPr>
            <w:r w:rsidRPr="0032393E">
              <w:rPr>
                <w:b/>
                <w:bCs/>
                <w:sz w:val="18"/>
                <w:szCs w:val="18"/>
                <w:lang w:val="fr-FR"/>
              </w:rPr>
              <w:t>Pays bénéficiaires</w:t>
            </w:r>
            <w:r w:rsidRPr="0032393E">
              <w:rPr>
                <w:sz w:val="18"/>
                <w:szCs w:val="18"/>
                <w:lang w:val="fr-FR"/>
              </w:rPr>
              <w:t xml:space="preserve"> </w:t>
            </w:r>
            <w:r w:rsidRPr="0032393E">
              <w:rPr>
                <w:sz w:val="18"/>
                <w:szCs w:val="18"/>
                <w:lang w:val="fr-FR"/>
              </w:rPr>
              <w:br/>
              <w:t>(y compris d'autres régions)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FA91C7" w14:textId="77777777" w:rsidR="004432BF" w:rsidRPr="0032393E" w:rsidRDefault="004432BF" w:rsidP="00BD39F7">
            <w:pPr>
              <w:pStyle w:val="Tabletext"/>
              <w:rPr>
                <w:sz w:val="18"/>
                <w:szCs w:val="18"/>
                <w:lang w:val="fr-FR"/>
              </w:rPr>
            </w:pPr>
            <w:r w:rsidRPr="0032393E">
              <w:rPr>
                <w:sz w:val="18"/>
                <w:szCs w:val="18"/>
                <w:lang w:val="fr-FR"/>
              </w:rPr>
              <w:t xml:space="preserve">Paraguay, Rwanda, Zambie </w:t>
            </w:r>
          </w:p>
        </w:tc>
      </w:tr>
      <w:tr w:rsidR="004432BF" w:rsidRPr="0032393E" w14:paraId="1E3D9911" w14:textId="77777777" w:rsidTr="004432BF">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248293" w14:textId="77777777" w:rsidR="004432BF" w:rsidRPr="0032393E" w:rsidRDefault="004432BF" w:rsidP="00BD39F7">
            <w:pPr>
              <w:pStyle w:val="Tabletext"/>
              <w:rPr>
                <w:b/>
                <w:bCs/>
                <w:sz w:val="18"/>
                <w:szCs w:val="18"/>
                <w:lang w:val="fr-FR"/>
              </w:rPr>
            </w:pPr>
            <w:r w:rsidRPr="0032393E">
              <w:rPr>
                <w:b/>
                <w:bCs/>
                <w:sz w:val="18"/>
                <w:szCs w:val="18"/>
                <w:lang w:val="fr-FR"/>
              </w:rPr>
              <w:t>Résultats attendus et réalisations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AB21745" w14:textId="74FAEAE8" w:rsidR="004432BF" w:rsidRPr="0032393E" w:rsidRDefault="004432BF" w:rsidP="00BD39F7">
            <w:pPr>
              <w:pStyle w:val="Tabletext"/>
              <w:rPr>
                <w:sz w:val="18"/>
                <w:szCs w:val="18"/>
                <w:lang w:val="fr-FR"/>
              </w:rPr>
            </w:pPr>
            <w:r w:rsidRPr="0032393E">
              <w:rPr>
                <w:sz w:val="18"/>
                <w:szCs w:val="18"/>
                <w:lang w:val="fr-FR"/>
              </w:rPr>
              <w:t>Politiques et réglementations nationales en matière de DEEE: a) élaboration et/ou mise en œuvre de trois politiques ou réglementations nationales en matière de DEEE, y</w:t>
            </w:r>
            <w:r w:rsidR="005E3C92" w:rsidRPr="0032393E">
              <w:rPr>
                <w:sz w:val="18"/>
                <w:szCs w:val="18"/>
                <w:lang w:val="fr-FR"/>
              </w:rPr>
              <w:t> </w:t>
            </w:r>
            <w:r w:rsidRPr="0032393E">
              <w:rPr>
                <w:sz w:val="18"/>
                <w:szCs w:val="18"/>
                <w:lang w:val="fr-FR"/>
              </w:rPr>
              <w:t>compris éventuellement des amendements ou des suppléments aux cadres existants; b) participation des producteurs d'équipements électriques et électroniques à</w:t>
            </w:r>
            <w:r w:rsidR="00FF4DB0" w:rsidRPr="0032393E">
              <w:rPr>
                <w:sz w:val="18"/>
                <w:szCs w:val="18"/>
                <w:lang w:val="fr-FR"/>
              </w:rPr>
              <w:t> </w:t>
            </w:r>
            <w:r w:rsidRPr="0032393E">
              <w:rPr>
                <w:sz w:val="18"/>
                <w:szCs w:val="18"/>
                <w:lang w:val="fr-FR"/>
              </w:rPr>
              <w:t>3</w:t>
            </w:r>
            <w:r w:rsidR="00FF4DB0" w:rsidRPr="0032393E">
              <w:rPr>
                <w:sz w:val="18"/>
                <w:szCs w:val="18"/>
                <w:lang w:val="fr-FR"/>
              </w:rPr>
              <w:t> </w:t>
            </w:r>
            <w:r w:rsidRPr="0032393E">
              <w:rPr>
                <w:sz w:val="18"/>
                <w:szCs w:val="18"/>
                <w:lang w:val="fr-FR"/>
              </w:rPr>
              <w:t xml:space="preserve">séances sur la responsabilité élargie du producteur (REP) et sur le principe de pollueur-payeur. </w:t>
            </w:r>
          </w:p>
          <w:p w14:paraId="2D33920D" w14:textId="77777777" w:rsidR="004432BF" w:rsidRPr="0032393E" w:rsidRDefault="004432BF" w:rsidP="00BD39F7">
            <w:pPr>
              <w:pStyle w:val="Tabletext"/>
              <w:rPr>
                <w:sz w:val="18"/>
                <w:szCs w:val="18"/>
                <w:lang w:val="fr-FR"/>
              </w:rPr>
            </w:pPr>
            <w:r w:rsidRPr="0032393E">
              <w:rPr>
                <w:sz w:val="18"/>
                <w:szCs w:val="18"/>
                <w:lang w:val="fr-FR"/>
              </w:rPr>
              <w:t xml:space="preserve">Sensibilisation et mobilisation: a) mise en œuvre de trois campagnes de sensibilisation pour encourager la réexpédition des appareils usagés et en fin de vie, en s'appuyant sur des initiatives telles que "Recycle Your Device" (Recyclez vos appareils); b) conceptualisation et/ou mise en œuvre de trois cadres institutionnels du secteur privé pour la gestion durable des DEEE. </w:t>
            </w:r>
          </w:p>
          <w:p w14:paraId="2E76CA5A" w14:textId="23721EB7" w:rsidR="004432BF" w:rsidRPr="0032393E" w:rsidRDefault="004432BF" w:rsidP="00BD39F7">
            <w:pPr>
              <w:pStyle w:val="Tabletext"/>
              <w:rPr>
                <w:sz w:val="18"/>
                <w:szCs w:val="18"/>
                <w:lang w:val="fr-FR"/>
              </w:rPr>
            </w:pPr>
            <w:r w:rsidRPr="0032393E">
              <w:rPr>
                <w:sz w:val="18"/>
                <w:szCs w:val="18"/>
                <w:lang w:val="fr-FR"/>
              </w:rPr>
              <w:t>Financement durable et établissement de rapports: a) préparation de 3 rapports et/ou mécanismes institutionnels pour le financement durable de la gestion des DEEE; b)</w:t>
            </w:r>
            <w:r w:rsidR="005E3C92" w:rsidRPr="0032393E">
              <w:rPr>
                <w:sz w:val="18"/>
                <w:szCs w:val="18"/>
                <w:lang w:val="fr-FR"/>
              </w:rPr>
              <w:t> </w:t>
            </w:r>
            <w:r w:rsidRPr="0032393E">
              <w:rPr>
                <w:sz w:val="18"/>
                <w:szCs w:val="18"/>
                <w:lang w:val="fr-FR"/>
              </w:rPr>
              <w:t xml:space="preserve">création de trois supports promotionnels pour communiquer les activités et les effets du projet et de la collaboration entre les parties prenantes. </w:t>
            </w:r>
          </w:p>
        </w:tc>
      </w:tr>
      <w:tr w:rsidR="004432BF" w:rsidRPr="0032393E" w14:paraId="1538DB5D" w14:textId="77777777" w:rsidTr="004432BF">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25E7C2" w14:textId="19E03F53" w:rsidR="004432BF" w:rsidRPr="0032393E" w:rsidRDefault="004432BF" w:rsidP="00BD39F7">
            <w:pPr>
              <w:pStyle w:val="Tabletext"/>
              <w:rPr>
                <w:sz w:val="18"/>
                <w:szCs w:val="18"/>
                <w:lang w:val="fr-FR"/>
              </w:rPr>
            </w:pPr>
          </w:p>
        </w:tc>
      </w:tr>
      <w:tr w:rsidR="005E3C92" w:rsidRPr="0032393E" w14:paraId="02B814E8" w14:textId="77777777" w:rsidTr="005E3C92">
        <w:trPr>
          <w:trHeight w:val="764"/>
        </w:trPr>
        <w:tc>
          <w:tcPr>
            <w:tcW w:w="539" w:type="pct"/>
            <w:tcBorders>
              <w:top w:val="single" w:sz="6" w:space="0" w:color="004B96"/>
              <w:left w:val="dotted" w:sz="6" w:space="0" w:color="004B96"/>
              <w:right w:val="dotted" w:sz="6" w:space="0" w:color="004B96"/>
            </w:tcBorders>
            <w:tcMar>
              <w:top w:w="75" w:type="dxa"/>
              <w:left w:w="75" w:type="dxa"/>
              <w:bottom w:w="75" w:type="dxa"/>
              <w:right w:w="75" w:type="dxa"/>
            </w:tcMar>
            <w:hideMark/>
          </w:tcPr>
          <w:p w14:paraId="4144491D" w14:textId="77777777" w:rsidR="005E3C92" w:rsidRPr="0032393E" w:rsidRDefault="005E3C92" w:rsidP="00BD39F7">
            <w:pPr>
              <w:pStyle w:val="Tabletext"/>
              <w:jc w:val="center"/>
              <w:rPr>
                <w:b/>
                <w:bCs/>
                <w:sz w:val="18"/>
                <w:szCs w:val="18"/>
                <w:lang w:val="fr-FR"/>
              </w:rPr>
            </w:pPr>
            <w:r w:rsidRPr="0032393E">
              <w:rPr>
                <w:b/>
                <w:bCs/>
                <w:sz w:val="18"/>
                <w:szCs w:val="18"/>
                <w:lang w:val="fr-FR"/>
              </w:rPr>
              <w:t>9GLO24137</w:t>
            </w:r>
          </w:p>
        </w:tc>
        <w:tc>
          <w:tcPr>
            <w:tcW w:w="1132" w:type="pct"/>
            <w:tcBorders>
              <w:top w:val="single" w:sz="6" w:space="0" w:color="004B96"/>
              <w:left w:val="dotted" w:sz="6" w:space="0" w:color="004B96"/>
              <w:right w:val="dotted" w:sz="6" w:space="0" w:color="004B96"/>
            </w:tcBorders>
            <w:tcMar>
              <w:top w:w="75" w:type="dxa"/>
              <w:left w:w="75" w:type="dxa"/>
              <w:bottom w:w="75" w:type="dxa"/>
              <w:right w:w="75" w:type="dxa"/>
            </w:tcMar>
            <w:hideMark/>
          </w:tcPr>
          <w:p w14:paraId="73B5BE91" w14:textId="14D0E8E2" w:rsidR="005E3C92" w:rsidRPr="0032393E" w:rsidRDefault="005E3C92" w:rsidP="00BD39F7">
            <w:pPr>
              <w:pStyle w:val="Tabletext"/>
              <w:rPr>
                <w:sz w:val="18"/>
                <w:szCs w:val="18"/>
                <w:lang w:val="fr-FR"/>
              </w:rPr>
            </w:pPr>
            <w:r w:rsidRPr="0032393E">
              <w:rPr>
                <w:sz w:val="18"/>
                <w:szCs w:val="18"/>
                <w:lang w:val="fr-FR"/>
              </w:rPr>
              <w:t>Accélérateur multi-parties prenantes de l'</w:t>
            </w:r>
            <w:r w:rsidR="00764B45">
              <w:rPr>
                <w:sz w:val="18"/>
                <w:szCs w:val="18"/>
                <w:lang w:val="fr-FR"/>
              </w:rPr>
              <w:t>Initiative EW4All</w:t>
            </w:r>
            <w:r w:rsidRPr="0032393E">
              <w:rPr>
                <w:sz w:val="18"/>
                <w:szCs w:val="18"/>
                <w:lang w:val="fr-FR"/>
              </w:rPr>
              <w:t xml:space="preserve"> dans les PMA et les PEID (fonds UNDRR-Suède)</w:t>
            </w:r>
          </w:p>
        </w:tc>
        <w:tc>
          <w:tcPr>
            <w:tcW w:w="579" w:type="pct"/>
            <w:tcBorders>
              <w:top w:val="single" w:sz="6" w:space="0" w:color="004B96"/>
              <w:left w:val="dotted" w:sz="6" w:space="0" w:color="004B96"/>
              <w:right w:val="dotted" w:sz="6" w:space="0" w:color="004B96"/>
            </w:tcBorders>
            <w:tcMar>
              <w:top w:w="75" w:type="dxa"/>
              <w:left w:w="75" w:type="dxa"/>
              <w:bottom w:w="75" w:type="dxa"/>
              <w:right w:w="75" w:type="dxa"/>
            </w:tcMar>
            <w:hideMark/>
          </w:tcPr>
          <w:p w14:paraId="1E5CA322" w14:textId="77777777" w:rsidR="005E3C92" w:rsidRPr="0032393E" w:rsidRDefault="005E3C92" w:rsidP="00BD39F7">
            <w:pPr>
              <w:pStyle w:val="Tabletext"/>
              <w:jc w:val="center"/>
              <w:rPr>
                <w:sz w:val="18"/>
                <w:szCs w:val="18"/>
                <w:lang w:val="fr-FR"/>
              </w:rPr>
            </w:pPr>
            <w:r w:rsidRPr="0032393E">
              <w:rPr>
                <w:sz w:val="18"/>
                <w:szCs w:val="18"/>
                <w:lang w:val="fr-FR"/>
              </w:rPr>
              <w:t>26 février 2024</w:t>
            </w:r>
          </w:p>
        </w:tc>
        <w:tc>
          <w:tcPr>
            <w:tcW w:w="559" w:type="pct"/>
            <w:tcBorders>
              <w:top w:val="single" w:sz="6" w:space="0" w:color="004B96"/>
              <w:left w:val="dotted" w:sz="6" w:space="0" w:color="004B96"/>
              <w:right w:val="dotted" w:sz="6" w:space="0" w:color="004B96"/>
            </w:tcBorders>
            <w:tcMar>
              <w:top w:w="75" w:type="dxa"/>
              <w:left w:w="75" w:type="dxa"/>
              <w:bottom w:w="75" w:type="dxa"/>
              <w:right w:w="75" w:type="dxa"/>
            </w:tcMar>
            <w:hideMark/>
          </w:tcPr>
          <w:p w14:paraId="62EB1CE7" w14:textId="77777777" w:rsidR="005E3C92" w:rsidRPr="0032393E" w:rsidRDefault="005E3C92" w:rsidP="00BD39F7">
            <w:pPr>
              <w:pStyle w:val="Tabletext"/>
              <w:jc w:val="center"/>
              <w:rPr>
                <w:sz w:val="18"/>
                <w:szCs w:val="18"/>
                <w:lang w:val="fr-FR"/>
              </w:rPr>
            </w:pPr>
            <w:r w:rsidRPr="0032393E">
              <w:rPr>
                <w:sz w:val="18"/>
                <w:szCs w:val="18"/>
                <w:lang w:val="fr-FR"/>
              </w:rPr>
              <w:t>30 juin 2025</w:t>
            </w:r>
          </w:p>
        </w:tc>
        <w:tc>
          <w:tcPr>
            <w:tcW w:w="450" w:type="pct"/>
            <w:tcBorders>
              <w:top w:val="single" w:sz="6" w:space="0" w:color="004B96"/>
              <w:left w:val="dotted" w:sz="6" w:space="0" w:color="004B96"/>
              <w:right w:val="dotted" w:sz="6" w:space="0" w:color="004B96"/>
            </w:tcBorders>
            <w:tcMar>
              <w:top w:w="75" w:type="dxa"/>
              <w:left w:w="75" w:type="dxa"/>
              <w:bottom w:w="75" w:type="dxa"/>
              <w:right w:w="75" w:type="dxa"/>
            </w:tcMar>
            <w:hideMark/>
          </w:tcPr>
          <w:p w14:paraId="70C0A3AE" w14:textId="77777777" w:rsidR="005E3C92" w:rsidRPr="0032393E" w:rsidRDefault="005E3C92" w:rsidP="00BD39F7">
            <w:pPr>
              <w:pStyle w:val="Tabletext"/>
              <w:jc w:val="center"/>
              <w:rPr>
                <w:sz w:val="18"/>
                <w:szCs w:val="18"/>
                <w:lang w:val="fr-FR"/>
              </w:rPr>
            </w:pPr>
            <w:r w:rsidRPr="0032393E">
              <w:rPr>
                <w:sz w:val="18"/>
                <w:szCs w:val="18"/>
                <w:lang w:val="fr-FR"/>
              </w:rPr>
              <w:t>En cours</w:t>
            </w:r>
          </w:p>
        </w:tc>
        <w:tc>
          <w:tcPr>
            <w:tcW w:w="361" w:type="pct"/>
            <w:tcBorders>
              <w:top w:val="single" w:sz="6" w:space="0" w:color="004B96"/>
              <w:left w:val="dotted" w:sz="6" w:space="0" w:color="004B96"/>
              <w:right w:val="dotted" w:sz="6" w:space="0" w:color="004B96"/>
            </w:tcBorders>
            <w:tcMar>
              <w:top w:w="75" w:type="dxa"/>
              <w:left w:w="75" w:type="dxa"/>
              <w:bottom w:w="75" w:type="dxa"/>
              <w:right w:w="75" w:type="dxa"/>
            </w:tcMar>
            <w:hideMark/>
          </w:tcPr>
          <w:p w14:paraId="29543B48" w14:textId="77777777" w:rsidR="005E3C92" w:rsidRPr="0032393E" w:rsidRDefault="005E3C92" w:rsidP="00BD39F7">
            <w:pPr>
              <w:pStyle w:val="Tabletext"/>
              <w:jc w:val="center"/>
              <w:rPr>
                <w:sz w:val="18"/>
                <w:szCs w:val="18"/>
                <w:lang w:val="fr-FR"/>
              </w:rPr>
            </w:pPr>
            <w:r w:rsidRPr="0032393E">
              <w:rPr>
                <w:sz w:val="18"/>
                <w:szCs w:val="18"/>
                <w:lang w:val="fr-FR"/>
              </w:rPr>
              <w:t>796 504</w:t>
            </w:r>
          </w:p>
        </w:tc>
        <w:tc>
          <w:tcPr>
            <w:tcW w:w="816" w:type="pct"/>
            <w:tcBorders>
              <w:top w:val="single" w:sz="6" w:space="0" w:color="004B96"/>
              <w:left w:val="dotted" w:sz="6" w:space="0" w:color="004B96"/>
              <w:right w:val="dotted" w:sz="6" w:space="0" w:color="004B96"/>
            </w:tcBorders>
            <w:tcMar>
              <w:top w:w="75" w:type="dxa"/>
              <w:left w:w="75" w:type="dxa"/>
              <w:bottom w:w="75" w:type="dxa"/>
              <w:right w:w="75" w:type="dxa"/>
            </w:tcMar>
            <w:hideMark/>
          </w:tcPr>
          <w:p w14:paraId="1F72F061" w14:textId="77777777" w:rsidR="005E3C92" w:rsidRPr="0032393E" w:rsidRDefault="005E3C92" w:rsidP="00BD39F7">
            <w:pPr>
              <w:pStyle w:val="Tabletext"/>
              <w:jc w:val="center"/>
              <w:rPr>
                <w:sz w:val="18"/>
                <w:szCs w:val="18"/>
                <w:lang w:val="fr-FR"/>
              </w:rPr>
            </w:pPr>
            <w:r w:rsidRPr="0032393E">
              <w:rPr>
                <w:sz w:val="18"/>
                <w:szCs w:val="18"/>
                <w:lang w:val="fr-FR"/>
              </w:rPr>
              <w:t>Bureau des Nations Unies pour la réduction des risques de catastrophe</w:t>
            </w:r>
          </w:p>
        </w:tc>
        <w:tc>
          <w:tcPr>
            <w:tcW w:w="564" w:type="pct"/>
            <w:tcBorders>
              <w:top w:val="single" w:sz="6" w:space="0" w:color="004B96"/>
              <w:left w:val="dotted" w:sz="6" w:space="0" w:color="004B96"/>
              <w:right w:val="dotted" w:sz="6" w:space="0" w:color="004B96"/>
            </w:tcBorders>
            <w:tcMar>
              <w:top w:w="75" w:type="dxa"/>
              <w:left w:w="75" w:type="dxa"/>
              <w:bottom w:w="75" w:type="dxa"/>
              <w:right w:w="75" w:type="dxa"/>
            </w:tcMar>
            <w:hideMark/>
          </w:tcPr>
          <w:p w14:paraId="3FE628AD" w14:textId="77777777" w:rsidR="005E3C92" w:rsidRPr="0032393E" w:rsidRDefault="005E3C92" w:rsidP="00BD39F7">
            <w:pPr>
              <w:pStyle w:val="Tabletext"/>
              <w:rPr>
                <w:sz w:val="18"/>
                <w:szCs w:val="18"/>
                <w:lang w:val="fr-FR"/>
              </w:rPr>
            </w:pPr>
            <w:r w:rsidRPr="0032393E">
              <w:rPr>
                <w:sz w:val="18"/>
                <w:szCs w:val="18"/>
                <w:lang w:val="fr-FR"/>
              </w:rPr>
              <w:t>Rés. 34 de la CMDT</w:t>
            </w:r>
          </w:p>
          <w:p w14:paraId="177C8E0F" w14:textId="7BB33DF9" w:rsidR="005E3C92" w:rsidRPr="0032393E" w:rsidRDefault="005E3C92" w:rsidP="00BD39F7">
            <w:pPr>
              <w:pStyle w:val="Tabletext"/>
              <w:rPr>
                <w:sz w:val="18"/>
                <w:szCs w:val="18"/>
                <w:lang w:val="fr-FR"/>
              </w:rPr>
            </w:pPr>
            <w:r w:rsidRPr="0032393E">
              <w:rPr>
                <w:sz w:val="18"/>
                <w:szCs w:val="18"/>
                <w:lang w:val="fr-FR"/>
              </w:rPr>
              <w:t>Rés. 16 de la CMDT</w:t>
            </w:r>
          </w:p>
        </w:tc>
      </w:tr>
      <w:tr w:rsidR="004432BF" w:rsidRPr="0032393E" w14:paraId="56ACDFA3" w14:textId="77777777" w:rsidTr="004432BF">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AE1791" w14:textId="188B2B24" w:rsidR="004432BF" w:rsidRPr="0032393E" w:rsidRDefault="004432BF" w:rsidP="00BD39F7">
            <w:pPr>
              <w:pStyle w:val="Tabletext"/>
              <w:rPr>
                <w:sz w:val="18"/>
                <w:szCs w:val="18"/>
                <w:lang w:val="fr-FR"/>
              </w:rPr>
            </w:pPr>
            <w:r w:rsidRPr="0032393E">
              <w:rPr>
                <w:b/>
                <w:bCs/>
                <w:sz w:val="18"/>
                <w:szCs w:val="18"/>
                <w:lang w:val="fr-FR"/>
              </w:rPr>
              <w:t>Pays bénéficiaires</w:t>
            </w:r>
            <w:r w:rsidRPr="0032393E">
              <w:rPr>
                <w:sz w:val="18"/>
                <w:szCs w:val="18"/>
                <w:lang w:val="fr-FR"/>
              </w:rPr>
              <w:br/>
              <w:t>(y compris d'autres régions)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CAE480" w14:textId="5912C163" w:rsidR="004432BF" w:rsidRPr="0032393E" w:rsidRDefault="004432BF" w:rsidP="00BD39F7">
            <w:pPr>
              <w:pStyle w:val="Tabletext"/>
              <w:rPr>
                <w:sz w:val="18"/>
                <w:szCs w:val="18"/>
                <w:lang w:val="fr-FR"/>
              </w:rPr>
            </w:pPr>
            <w:r w:rsidRPr="0032393E">
              <w:rPr>
                <w:sz w:val="18"/>
                <w:szCs w:val="18"/>
                <w:lang w:val="fr-FR"/>
              </w:rPr>
              <w:t>Bangladesh, Haïti, Libéria, Mozambique, Somalie</w:t>
            </w:r>
          </w:p>
        </w:tc>
      </w:tr>
      <w:tr w:rsidR="004432BF" w:rsidRPr="0032393E" w14:paraId="54844A38" w14:textId="77777777" w:rsidTr="004432BF">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0C4196" w14:textId="77777777" w:rsidR="004432BF" w:rsidRPr="0032393E" w:rsidRDefault="004432BF" w:rsidP="00BD39F7">
            <w:pPr>
              <w:pStyle w:val="Tabletext"/>
              <w:rPr>
                <w:b/>
                <w:bCs/>
                <w:sz w:val="18"/>
                <w:szCs w:val="18"/>
                <w:lang w:val="fr-FR"/>
              </w:rPr>
            </w:pPr>
            <w:r w:rsidRPr="0032393E">
              <w:rPr>
                <w:b/>
                <w:bCs/>
                <w:sz w:val="18"/>
                <w:szCs w:val="18"/>
                <w:lang w:val="fr-FR"/>
              </w:rPr>
              <w:lastRenderedPageBreak/>
              <w:t>Résultats attendus et réalisations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3CFB60" w14:textId="005C9E74" w:rsidR="004432BF" w:rsidRPr="0032393E" w:rsidRDefault="004432BF" w:rsidP="005E3C92">
            <w:pPr>
              <w:pStyle w:val="Tabletext"/>
              <w:rPr>
                <w:sz w:val="18"/>
                <w:szCs w:val="18"/>
                <w:lang w:val="fr-FR"/>
              </w:rPr>
            </w:pPr>
            <w:r w:rsidRPr="0032393E">
              <w:rPr>
                <w:sz w:val="18"/>
                <w:szCs w:val="18"/>
                <w:lang w:val="fr-FR"/>
              </w:rPr>
              <w:t>1)</w:t>
            </w:r>
            <w:r w:rsidR="005E3C92" w:rsidRPr="0032393E">
              <w:rPr>
                <w:sz w:val="18"/>
                <w:szCs w:val="18"/>
                <w:lang w:val="fr-FR"/>
              </w:rPr>
              <w:t xml:space="preserve"> </w:t>
            </w:r>
            <w:r w:rsidRPr="0032393E">
              <w:rPr>
                <w:sz w:val="18"/>
                <w:szCs w:val="18"/>
                <w:lang w:val="fr-FR"/>
              </w:rPr>
              <w:t>Examen et documentation de l'état actuel des systèmes de diffusion et de communication des alertes, y compris des lacunes, des priorités, des besoins et des dispositions institutionnelles existantes; 2) fourniture de conseils techniques sur la manière de mettre en œuvre les prochaines étapes concernant la diffusion et la communication des alertes, telles qu'elles figurent dans la feuille de route; 3) renforcement des capacités nationales de coordination et de mise en œuvre des actions de la feuille de route pour la diffusion et la communication des alertes; 4) renforcement des capacités nationales de diffusion et de communication des alertes.</w:t>
            </w:r>
          </w:p>
        </w:tc>
      </w:tr>
      <w:tr w:rsidR="004432BF" w:rsidRPr="0032393E" w14:paraId="58E9556E" w14:textId="77777777" w:rsidTr="004432BF">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2036F5" w14:textId="7A0BF815" w:rsidR="004432BF" w:rsidRPr="0032393E" w:rsidRDefault="004432BF" w:rsidP="00BD39F7">
            <w:pPr>
              <w:pStyle w:val="Tabletext"/>
              <w:rPr>
                <w:sz w:val="18"/>
                <w:szCs w:val="18"/>
                <w:lang w:val="fr-FR"/>
              </w:rPr>
            </w:pPr>
          </w:p>
        </w:tc>
      </w:tr>
      <w:tr w:rsidR="004432BF" w:rsidRPr="0032393E" w14:paraId="34DEE62E" w14:textId="77777777" w:rsidTr="005E3C9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A7F43B1" w14:textId="77777777" w:rsidR="004432BF" w:rsidRPr="0032393E" w:rsidRDefault="004432BF" w:rsidP="00BD39F7">
            <w:pPr>
              <w:pStyle w:val="Tabletext"/>
              <w:jc w:val="center"/>
              <w:rPr>
                <w:sz w:val="18"/>
                <w:szCs w:val="18"/>
                <w:lang w:val="fr-FR"/>
              </w:rPr>
            </w:pPr>
            <w:r w:rsidRPr="0032393E">
              <w:rPr>
                <w:b/>
                <w:bCs/>
                <w:sz w:val="18"/>
                <w:szCs w:val="18"/>
                <w:lang w:val="fr-FR"/>
              </w:rPr>
              <w:t>7GLO25152</w:t>
            </w:r>
          </w:p>
        </w:tc>
        <w:tc>
          <w:tcPr>
            <w:tcW w:w="113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F5491E6" w14:textId="77777777" w:rsidR="004432BF" w:rsidRPr="0032393E" w:rsidRDefault="004432BF" w:rsidP="005E3C92">
            <w:pPr>
              <w:pStyle w:val="Tabletext"/>
              <w:tabs>
                <w:tab w:val="clear" w:pos="3119"/>
              </w:tabs>
              <w:ind w:right="-19"/>
              <w:rPr>
                <w:sz w:val="18"/>
                <w:szCs w:val="18"/>
                <w:lang w:val="fr-FR"/>
              </w:rPr>
            </w:pPr>
            <w:r w:rsidRPr="0032393E">
              <w:rPr>
                <w:sz w:val="18"/>
                <w:szCs w:val="18"/>
                <w:lang w:val="fr-FR"/>
              </w:rPr>
              <w:t>Initiative relative à l'échange international sur la réglementation des DEEE et la mobilisation des entreprises technologiques – Créer une économie circulaire pour le secteur de l'électronique</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A6E1206" w14:textId="77777777" w:rsidR="004432BF" w:rsidRPr="0032393E" w:rsidRDefault="004432BF" w:rsidP="00BD39F7">
            <w:pPr>
              <w:pStyle w:val="Tabletext"/>
              <w:jc w:val="center"/>
              <w:rPr>
                <w:sz w:val="18"/>
                <w:szCs w:val="18"/>
                <w:lang w:val="fr-FR"/>
              </w:rPr>
            </w:pPr>
            <w:r w:rsidRPr="0032393E">
              <w:rPr>
                <w:sz w:val="18"/>
                <w:szCs w:val="18"/>
                <w:lang w:val="fr-FR"/>
              </w:rPr>
              <w:t>1er juillet 2025</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BB6587A" w14:textId="77777777" w:rsidR="004432BF" w:rsidRPr="0032393E" w:rsidRDefault="004432BF" w:rsidP="00BD39F7">
            <w:pPr>
              <w:pStyle w:val="Tabletext"/>
              <w:jc w:val="center"/>
              <w:rPr>
                <w:sz w:val="18"/>
                <w:szCs w:val="18"/>
                <w:lang w:val="fr-FR"/>
              </w:rPr>
            </w:pPr>
            <w:r w:rsidRPr="0032393E">
              <w:rPr>
                <w:sz w:val="18"/>
                <w:szCs w:val="18"/>
                <w:lang w:val="fr-FR"/>
              </w:rPr>
              <w:t>31 décembre 2026</w:t>
            </w:r>
          </w:p>
        </w:tc>
        <w:tc>
          <w:tcPr>
            <w:tcW w:w="4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D6D3A87" w14:textId="77777777" w:rsidR="004432BF" w:rsidRPr="0032393E" w:rsidRDefault="004432BF" w:rsidP="00BD39F7">
            <w:pPr>
              <w:pStyle w:val="Tabletext"/>
              <w:jc w:val="center"/>
              <w:rPr>
                <w:sz w:val="18"/>
                <w:szCs w:val="18"/>
                <w:lang w:val="fr-FR"/>
              </w:rPr>
            </w:pPr>
            <w:r w:rsidRPr="0032393E">
              <w:rPr>
                <w:sz w:val="18"/>
                <w:szCs w:val="18"/>
                <w:lang w:val="fr-FR"/>
              </w:rPr>
              <w:t>En cours</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26B30C5" w14:textId="77777777" w:rsidR="004432BF" w:rsidRPr="0032393E" w:rsidRDefault="004432BF" w:rsidP="00BD39F7">
            <w:pPr>
              <w:pStyle w:val="Tabletext"/>
              <w:jc w:val="center"/>
              <w:rPr>
                <w:sz w:val="18"/>
                <w:szCs w:val="18"/>
                <w:lang w:val="fr-FR"/>
              </w:rPr>
            </w:pPr>
            <w:r w:rsidRPr="0032393E">
              <w:rPr>
                <w:sz w:val="18"/>
                <w:szCs w:val="18"/>
                <w:lang w:val="fr-FR"/>
              </w:rPr>
              <w:t>246 000</w:t>
            </w:r>
          </w:p>
        </w:tc>
        <w:tc>
          <w:tcPr>
            <w:tcW w:w="8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53AECB5" w14:textId="77777777" w:rsidR="004432BF" w:rsidRPr="0032393E" w:rsidRDefault="004432BF" w:rsidP="00BD39F7">
            <w:pPr>
              <w:pStyle w:val="Tabletext"/>
              <w:jc w:val="center"/>
              <w:rPr>
                <w:sz w:val="18"/>
                <w:szCs w:val="18"/>
                <w:lang w:val="fr-FR"/>
              </w:rPr>
            </w:pPr>
            <w:r w:rsidRPr="0032393E">
              <w:rPr>
                <w:sz w:val="18"/>
                <w:szCs w:val="18"/>
                <w:lang w:val="fr-FR"/>
              </w:rPr>
              <w:t>Agence présidentielle colombienne pour la coopération internationale</w:t>
            </w:r>
          </w:p>
        </w:tc>
        <w:tc>
          <w:tcPr>
            <w:tcW w:w="5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455796D" w14:textId="77777777" w:rsidR="005E3C92" w:rsidRPr="0032393E" w:rsidRDefault="005E3C92" w:rsidP="005E3C92">
            <w:pPr>
              <w:pStyle w:val="Tabletext"/>
              <w:rPr>
                <w:sz w:val="18"/>
                <w:szCs w:val="18"/>
                <w:lang w:val="fr-FR"/>
              </w:rPr>
            </w:pPr>
            <w:r w:rsidRPr="0032393E">
              <w:rPr>
                <w:sz w:val="18"/>
                <w:szCs w:val="18"/>
                <w:lang w:val="fr-FR"/>
              </w:rPr>
              <w:t>Rés. 37 de la CMDT</w:t>
            </w:r>
          </w:p>
          <w:p w14:paraId="37403771" w14:textId="4C73A583" w:rsidR="004432BF" w:rsidRPr="0032393E" w:rsidRDefault="005E3C92" w:rsidP="005E3C92">
            <w:pPr>
              <w:pStyle w:val="Tabletext"/>
              <w:rPr>
                <w:sz w:val="18"/>
                <w:szCs w:val="18"/>
                <w:lang w:val="fr-FR"/>
              </w:rPr>
            </w:pPr>
            <w:r w:rsidRPr="0032393E">
              <w:rPr>
                <w:sz w:val="18"/>
                <w:szCs w:val="18"/>
                <w:lang w:val="fr-FR"/>
              </w:rPr>
              <w:t>Rés. 58 de la CMDT</w:t>
            </w:r>
          </w:p>
        </w:tc>
      </w:tr>
      <w:tr w:rsidR="004432BF" w:rsidRPr="0032393E" w14:paraId="09869ED9" w14:textId="77777777" w:rsidTr="004432BF">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63149A0" w14:textId="77777777" w:rsidR="004432BF" w:rsidRPr="0032393E" w:rsidRDefault="004432BF" w:rsidP="00BD39F7">
            <w:pPr>
              <w:pStyle w:val="Tabletext"/>
              <w:rPr>
                <w:b/>
                <w:bCs/>
                <w:sz w:val="18"/>
                <w:szCs w:val="18"/>
                <w:lang w:val="fr-FR"/>
              </w:rPr>
            </w:pPr>
            <w:r w:rsidRPr="0032393E">
              <w:rPr>
                <w:b/>
                <w:bCs/>
                <w:sz w:val="18"/>
                <w:szCs w:val="18"/>
                <w:lang w:val="fr-FR"/>
              </w:rPr>
              <w:t xml:space="preserve">Pays bénéficiaires </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BE273F1" w14:textId="77777777" w:rsidR="004432BF" w:rsidRPr="0032393E" w:rsidRDefault="004432BF" w:rsidP="00BD39F7">
            <w:pPr>
              <w:pStyle w:val="Tabletext"/>
              <w:rPr>
                <w:sz w:val="18"/>
                <w:szCs w:val="18"/>
                <w:lang w:val="fr-FR"/>
              </w:rPr>
            </w:pPr>
            <w:r w:rsidRPr="0032393E">
              <w:rPr>
                <w:sz w:val="18"/>
                <w:szCs w:val="18"/>
                <w:lang w:val="fr-FR"/>
              </w:rPr>
              <w:t>Colombie, République dominicaine, Inde, Nigéria, Philippines, République sudafricaine</w:t>
            </w:r>
          </w:p>
        </w:tc>
      </w:tr>
      <w:tr w:rsidR="004432BF" w:rsidRPr="0032393E" w14:paraId="6D8A0113" w14:textId="77777777" w:rsidTr="004432BF">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C88AA73" w14:textId="77777777" w:rsidR="004432BF" w:rsidRPr="0032393E" w:rsidRDefault="004432BF" w:rsidP="00BD39F7">
            <w:pPr>
              <w:pStyle w:val="Tabletext"/>
              <w:rPr>
                <w:sz w:val="18"/>
                <w:szCs w:val="18"/>
                <w:lang w:val="fr-FR"/>
              </w:rPr>
            </w:pPr>
            <w:r w:rsidRPr="0032393E">
              <w:rPr>
                <w:b/>
                <w:bCs/>
                <w:sz w:val="18"/>
                <w:szCs w:val="18"/>
                <w:lang w:val="fr-FR"/>
              </w:rPr>
              <w:t>Réalisations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1FFB96B" w14:textId="77777777" w:rsidR="004432BF" w:rsidRPr="0032393E" w:rsidRDefault="004432BF" w:rsidP="00BD39F7">
            <w:pPr>
              <w:pStyle w:val="Tabletext"/>
              <w:rPr>
                <w:sz w:val="18"/>
                <w:szCs w:val="18"/>
                <w:lang w:val="fr-FR"/>
              </w:rPr>
            </w:pPr>
            <w:r w:rsidRPr="0032393E">
              <w:rPr>
                <w:sz w:val="18"/>
                <w:szCs w:val="18"/>
                <w:lang w:val="fr-FR"/>
              </w:rPr>
              <w:t>Le projet devrait accroître les capacités et les outils dont disposent les administrations bénéficiaires pour renforcer les mesures réglementaires applicables au traitement des déchets d'équipements électriques et électroniques, et soutenir la transition vers une économie circulaire au sein du secteur de l'électronique dans leurs pays respectifs. Pour ce faire, les activités suivantes seront menées:</w:t>
            </w:r>
          </w:p>
          <w:p w14:paraId="7A792E2F" w14:textId="77777777" w:rsidR="004432BF" w:rsidRPr="0032393E" w:rsidRDefault="004432BF" w:rsidP="00AB408F">
            <w:pPr>
              <w:pStyle w:val="enumlev1"/>
              <w:tabs>
                <w:tab w:val="clear" w:pos="1134"/>
                <w:tab w:val="clear" w:pos="2608"/>
                <w:tab w:val="clear" w:pos="3345"/>
              </w:tabs>
              <w:spacing w:before="40" w:after="40"/>
              <w:ind w:left="454" w:hanging="454"/>
              <w:rPr>
                <w:sz w:val="18"/>
                <w:szCs w:val="18"/>
                <w:lang w:val="fr-FR"/>
              </w:rPr>
            </w:pPr>
            <w:r w:rsidRPr="0032393E">
              <w:rPr>
                <w:sz w:val="18"/>
                <w:szCs w:val="18"/>
                <w:lang w:val="fr-FR"/>
              </w:rPr>
              <w:t>–</w:t>
            </w:r>
            <w:r w:rsidRPr="0032393E">
              <w:rPr>
                <w:sz w:val="18"/>
                <w:szCs w:val="18"/>
                <w:lang w:val="fr-FR"/>
              </w:rPr>
              <w:tab/>
              <w:t>Préalablement au voyage d'études, établissement de profils techniques des pays sur le système de gestion post-consommation dans le secteur de l'électronique.</w:t>
            </w:r>
          </w:p>
          <w:p w14:paraId="15EDCC12" w14:textId="77777777" w:rsidR="004432BF" w:rsidRPr="0032393E" w:rsidRDefault="004432BF" w:rsidP="00AB408F">
            <w:pPr>
              <w:pStyle w:val="enumlev1"/>
              <w:tabs>
                <w:tab w:val="clear" w:pos="1134"/>
                <w:tab w:val="clear" w:pos="2608"/>
                <w:tab w:val="clear" w:pos="3345"/>
              </w:tabs>
              <w:spacing w:before="40" w:after="40"/>
              <w:ind w:left="454" w:hanging="454"/>
              <w:rPr>
                <w:sz w:val="18"/>
                <w:szCs w:val="18"/>
                <w:lang w:val="fr-FR"/>
              </w:rPr>
            </w:pPr>
            <w:r w:rsidRPr="0032393E">
              <w:rPr>
                <w:sz w:val="18"/>
                <w:szCs w:val="18"/>
                <w:lang w:val="fr-FR"/>
              </w:rPr>
              <w:t>–</w:t>
            </w:r>
            <w:r w:rsidRPr="0032393E">
              <w:rPr>
                <w:sz w:val="18"/>
                <w:szCs w:val="18"/>
                <w:lang w:val="fr-FR"/>
              </w:rPr>
              <w:tab/>
              <w:t>Après le voyage d'études, organisation de webinaires sur les meilleures pratiques concernant le système de gestion post-consommation dans le secteur de l'électronique dans les pays participants.</w:t>
            </w:r>
          </w:p>
          <w:p w14:paraId="5EBA7FEA" w14:textId="77777777" w:rsidR="004432BF" w:rsidRPr="0032393E" w:rsidRDefault="004432BF" w:rsidP="00AB408F">
            <w:pPr>
              <w:pStyle w:val="enumlev1"/>
              <w:tabs>
                <w:tab w:val="clear" w:pos="1134"/>
                <w:tab w:val="clear" w:pos="2608"/>
                <w:tab w:val="clear" w:pos="3345"/>
              </w:tabs>
              <w:spacing w:before="40" w:after="40"/>
              <w:ind w:left="454" w:hanging="454"/>
              <w:rPr>
                <w:sz w:val="18"/>
                <w:szCs w:val="18"/>
                <w:lang w:val="fr-FR"/>
              </w:rPr>
            </w:pPr>
            <w:r w:rsidRPr="0032393E">
              <w:rPr>
                <w:sz w:val="18"/>
                <w:szCs w:val="18"/>
                <w:lang w:val="fr-FR"/>
              </w:rPr>
              <w:t>–</w:t>
            </w:r>
            <w:r w:rsidRPr="0032393E">
              <w:rPr>
                <w:sz w:val="18"/>
                <w:szCs w:val="18"/>
                <w:lang w:val="fr-FR"/>
              </w:rPr>
              <w:tab/>
              <w:t>Voyage d'études organisé avec des partenaires techniques et pour le partage de connaissances à Pretoria (République sudafricaine) et à New Delhi (Inde).</w:t>
            </w:r>
          </w:p>
          <w:p w14:paraId="33CA28BF" w14:textId="77777777" w:rsidR="004432BF" w:rsidRPr="0032393E" w:rsidRDefault="004432BF" w:rsidP="00AB408F">
            <w:pPr>
              <w:pStyle w:val="enumlev1"/>
              <w:tabs>
                <w:tab w:val="clear" w:pos="1134"/>
                <w:tab w:val="clear" w:pos="2608"/>
                <w:tab w:val="clear" w:pos="3345"/>
              </w:tabs>
              <w:spacing w:before="40" w:after="40"/>
              <w:ind w:left="454" w:hanging="454"/>
              <w:rPr>
                <w:lang w:val="fr-FR"/>
              </w:rPr>
            </w:pPr>
            <w:r w:rsidRPr="0032393E">
              <w:rPr>
                <w:sz w:val="18"/>
                <w:szCs w:val="18"/>
                <w:lang w:val="fr-FR"/>
              </w:rPr>
              <w:t>–</w:t>
            </w:r>
            <w:r w:rsidRPr="0032393E">
              <w:rPr>
                <w:sz w:val="18"/>
                <w:szCs w:val="18"/>
                <w:lang w:val="fr-FR"/>
              </w:rPr>
              <w:tab/>
              <w:t>Mise à disposition du kit pratique à l'intention des décideurs sur les sites web de l'Agence présidentielle colombienne pour la coopération internationale et de l'UIT en anglais, espagnol, français pour les Membres de l'UIT dans toutes les régions.</w:t>
            </w:r>
          </w:p>
        </w:tc>
      </w:tr>
      <w:tr w:rsidR="004432BF" w:rsidRPr="0032393E" w14:paraId="69D081A1" w14:textId="77777777" w:rsidTr="004432BF">
        <w:trPr>
          <w:trHeight w:val="313"/>
        </w:trPr>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582000" w14:textId="77777777" w:rsidR="004432BF" w:rsidRPr="0032393E" w:rsidRDefault="004432BF" w:rsidP="00BD39F7">
            <w:pPr>
              <w:pStyle w:val="Tabletext"/>
              <w:rPr>
                <w:sz w:val="18"/>
                <w:szCs w:val="18"/>
                <w:lang w:val="fr-FR"/>
              </w:rPr>
            </w:pPr>
          </w:p>
        </w:tc>
      </w:tr>
    </w:tbl>
    <w:p w14:paraId="7F09F153" w14:textId="28EEEA00" w:rsidR="00B927FE" w:rsidRPr="0032393E" w:rsidRDefault="00B927FE" w:rsidP="005E3C92">
      <w:pPr>
        <w:pStyle w:val="Headingb"/>
        <w:keepNext/>
        <w:keepLines/>
        <w:tabs>
          <w:tab w:val="clear" w:pos="1134"/>
        </w:tabs>
        <w:spacing w:after="120"/>
        <w:rPr>
          <w:lang w:val="fr-FR"/>
        </w:rPr>
      </w:pPr>
      <w:r w:rsidRPr="0032393E">
        <w:rPr>
          <w:lang w:val="fr-FR"/>
        </w:rPr>
        <w:lastRenderedPageBreak/>
        <w:t>IR: AMS2 – Amélioration et intensification des programmes de maîtrise des outils et compétences numériques et d'inclusion numérique, en particulier pour les populations vulnérables</w:t>
      </w:r>
    </w:p>
    <w:tbl>
      <w:tblPr>
        <w:tblW w:w="4990" w:type="pct"/>
        <w:tblLayout w:type="fixed"/>
        <w:tblCellMar>
          <w:left w:w="0" w:type="dxa"/>
          <w:right w:w="0" w:type="dxa"/>
        </w:tblCellMar>
        <w:tblLook w:val="04A0" w:firstRow="1" w:lastRow="0" w:firstColumn="1" w:lastColumn="0" w:noHBand="0" w:noVBand="1"/>
      </w:tblPr>
      <w:tblGrid>
        <w:gridCol w:w="1525"/>
        <w:gridCol w:w="3206"/>
        <w:gridCol w:w="1635"/>
        <w:gridCol w:w="1582"/>
        <w:gridCol w:w="1273"/>
        <w:gridCol w:w="1021"/>
        <w:gridCol w:w="2312"/>
        <w:gridCol w:w="1593"/>
      </w:tblGrid>
      <w:tr w:rsidR="005E3C92" w:rsidRPr="0032393E" w14:paraId="6FEAC316" w14:textId="77777777" w:rsidTr="005E3C92">
        <w:trPr>
          <w:tblHeader/>
        </w:trPr>
        <w:tc>
          <w:tcPr>
            <w:tcW w:w="539" w:type="pct"/>
            <w:shd w:val="clear" w:color="auto" w:fill="004B96"/>
            <w:tcMar>
              <w:top w:w="75" w:type="dxa"/>
              <w:left w:w="75" w:type="dxa"/>
              <w:bottom w:w="75" w:type="dxa"/>
              <w:right w:w="75" w:type="dxa"/>
            </w:tcMar>
            <w:vAlign w:val="center"/>
            <w:hideMark/>
          </w:tcPr>
          <w:p w14:paraId="3B7BF650" w14:textId="77777777" w:rsidR="005E3C92" w:rsidRPr="0032393E" w:rsidRDefault="005E3C92" w:rsidP="005E3C92">
            <w:pPr>
              <w:pStyle w:val="Tablehead"/>
              <w:keepLines/>
              <w:rPr>
                <w:color w:val="FFFFFF" w:themeColor="background1"/>
                <w:sz w:val="18"/>
                <w:szCs w:val="18"/>
                <w:lang w:val="fr-FR"/>
              </w:rPr>
            </w:pPr>
            <w:r w:rsidRPr="0032393E">
              <w:rPr>
                <w:color w:val="FFFFFF" w:themeColor="background1"/>
                <w:sz w:val="18"/>
                <w:szCs w:val="18"/>
                <w:lang w:val="fr-FR"/>
              </w:rPr>
              <w:t>N° du projet</w:t>
            </w:r>
          </w:p>
        </w:tc>
        <w:tc>
          <w:tcPr>
            <w:tcW w:w="1133" w:type="pct"/>
            <w:shd w:val="clear" w:color="auto" w:fill="004B96"/>
            <w:tcMar>
              <w:top w:w="75" w:type="dxa"/>
              <w:left w:w="75" w:type="dxa"/>
              <w:bottom w:w="75" w:type="dxa"/>
              <w:right w:w="75" w:type="dxa"/>
            </w:tcMar>
            <w:vAlign w:val="center"/>
            <w:hideMark/>
          </w:tcPr>
          <w:p w14:paraId="1DA529F7" w14:textId="77777777" w:rsidR="005E3C92" w:rsidRPr="0032393E" w:rsidRDefault="005E3C92" w:rsidP="005E3C92">
            <w:pPr>
              <w:pStyle w:val="Tablehead"/>
              <w:keepLines/>
              <w:rPr>
                <w:color w:val="FFFFFF" w:themeColor="background1"/>
                <w:sz w:val="18"/>
                <w:szCs w:val="18"/>
                <w:lang w:val="fr-FR"/>
              </w:rPr>
            </w:pPr>
            <w:r w:rsidRPr="0032393E">
              <w:rPr>
                <w:color w:val="FFFFFF" w:themeColor="background1"/>
                <w:sz w:val="18"/>
                <w:szCs w:val="18"/>
                <w:lang w:val="fr-FR"/>
              </w:rPr>
              <w:t>Titre</w:t>
            </w:r>
          </w:p>
        </w:tc>
        <w:tc>
          <w:tcPr>
            <w:tcW w:w="578" w:type="pct"/>
            <w:shd w:val="clear" w:color="auto" w:fill="004B96"/>
            <w:tcMar>
              <w:top w:w="75" w:type="dxa"/>
              <w:left w:w="75" w:type="dxa"/>
              <w:bottom w:w="75" w:type="dxa"/>
              <w:right w:w="75" w:type="dxa"/>
            </w:tcMar>
            <w:vAlign w:val="center"/>
            <w:hideMark/>
          </w:tcPr>
          <w:p w14:paraId="6447A678" w14:textId="77777777" w:rsidR="005E3C92" w:rsidRPr="0032393E" w:rsidRDefault="005E3C92" w:rsidP="005E3C92">
            <w:pPr>
              <w:pStyle w:val="Tablehead"/>
              <w:keepLines/>
              <w:rPr>
                <w:color w:val="FFFFFF" w:themeColor="background1"/>
                <w:sz w:val="18"/>
                <w:szCs w:val="18"/>
                <w:lang w:val="fr-FR"/>
              </w:rPr>
            </w:pPr>
            <w:r w:rsidRPr="0032393E">
              <w:rPr>
                <w:color w:val="FFFFFF" w:themeColor="background1"/>
                <w:sz w:val="18"/>
                <w:szCs w:val="18"/>
                <w:lang w:val="fr-FR"/>
              </w:rPr>
              <w:t>Date de début</w:t>
            </w:r>
          </w:p>
        </w:tc>
        <w:tc>
          <w:tcPr>
            <w:tcW w:w="559" w:type="pct"/>
            <w:shd w:val="clear" w:color="auto" w:fill="004B96"/>
            <w:tcMar>
              <w:top w:w="75" w:type="dxa"/>
              <w:left w:w="75" w:type="dxa"/>
              <w:bottom w:w="75" w:type="dxa"/>
              <w:right w:w="75" w:type="dxa"/>
            </w:tcMar>
            <w:vAlign w:val="center"/>
            <w:hideMark/>
          </w:tcPr>
          <w:p w14:paraId="2BCA3D36" w14:textId="77777777" w:rsidR="005E3C92" w:rsidRPr="0032393E" w:rsidRDefault="005E3C92" w:rsidP="005E3C92">
            <w:pPr>
              <w:pStyle w:val="Tablehead"/>
              <w:keepLines/>
              <w:rPr>
                <w:color w:val="FFFFFF" w:themeColor="background1"/>
                <w:sz w:val="18"/>
                <w:szCs w:val="18"/>
                <w:lang w:val="fr-FR"/>
              </w:rPr>
            </w:pPr>
            <w:r w:rsidRPr="0032393E">
              <w:rPr>
                <w:color w:val="FFFFFF" w:themeColor="background1"/>
                <w:sz w:val="18"/>
                <w:szCs w:val="18"/>
                <w:lang w:val="fr-FR"/>
              </w:rPr>
              <w:t>Date de fin</w:t>
            </w:r>
          </w:p>
        </w:tc>
        <w:tc>
          <w:tcPr>
            <w:tcW w:w="450" w:type="pct"/>
            <w:shd w:val="clear" w:color="auto" w:fill="004B96"/>
            <w:tcMar>
              <w:top w:w="75" w:type="dxa"/>
              <w:left w:w="75" w:type="dxa"/>
              <w:bottom w:w="75" w:type="dxa"/>
              <w:right w:w="75" w:type="dxa"/>
            </w:tcMar>
            <w:vAlign w:val="center"/>
            <w:hideMark/>
          </w:tcPr>
          <w:p w14:paraId="089AFE83" w14:textId="77777777" w:rsidR="005E3C92" w:rsidRPr="0032393E" w:rsidRDefault="005E3C92" w:rsidP="005E3C92">
            <w:pPr>
              <w:pStyle w:val="Tablehead"/>
              <w:keepLines/>
              <w:rPr>
                <w:color w:val="FFFFFF" w:themeColor="background1"/>
                <w:sz w:val="18"/>
                <w:szCs w:val="18"/>
                <w:lang w:val="fr-FR"/>
              </w:rPr>
            </w:pPr>
            <w:r w:rsidRPr="0032393E">
              <w:rPr>
                <w:color w:val="FFFFFF" w:themeColor="background1"/>
                <w:sz w:val="18"/>
                <w:szCs w:val="18"/>
                <w:lang w:val="fr-FR"/>
              </w:rPr>
              <w:t>État d'avancement</w:t>
            </w:r>
          </w:p>
        </w:tc>
        <w:tc>
          <w:tcPr>
            <w:tcW w:w="361" w:type="pct"/>
            <w:shd w:val="clear" w:color="auto" w:fill="004B96"/>
            <w:tcMar>
              <w:top w:w="75" w:type="dxa"/>
              <w:left w:w="75" w:type="dxa"/>
              <w:bottom w:w="75" w:type="dxa"/>
              <w:right w:w="75" w:type="dxa"/>
            </w:tcMar>
            <w:vAlign w:val="center"/>
            <w:hideMark/>
          </w:tcPr>
          <w:p w14:paraId="3D229C6A" w14:textId="77777777" w:rsidR="005E3C92" w:rsidRPr="0032393E" w:rsidRDefault="005E3C92" w:rsidP="005E3C92">
            <w:pPr>
              <w:pStyle w:val="Tablehead"/>
              <w:keepLines/>
              <w:rPr>
                <w:color w:val="FFFFFF" w:themeColor="background1"/>
                <w:sz w:val="18"/>
                <w:szCs w:val="18"/>
                <w:lang w:val="fr-FR"/>
              </w:rPr>
            </w:pPr>
            <w:r w:rsidRPr="0032393E">
              <w:rPr>
                <w:color w:val="FFFFFF" w:themeColor="background1"/>
                <w:sz w:val="18"/>
                <w:szCs w:val="18"/>
                <w:lang w:val="fr-FR"/>
              </w:rPr>
              <w:t>Total des fonds (CHF)</w:t>
            </w:r>
          </w:p>
        </w:tc>
        <w:tc>
          <w:tcPr>
            <w:tcW w:w="817" w:type="pct"/>
            <w:shd w:val="clear" w:color="auto" w:fill="004B96"/>
            <w:tcMar>
              <w:top w:w="75" w:type="dxa"/>
              <w:left w:w="75" w:type="dxa"/>
              <w:bottom w:w="75" w:type="dxa"/>
              <w:right w:w="75" w:type="dxa"/>
            </w:tcMar>
            <w:vAlign w:val="center"/>
            <w:hideMark/>
          </w:tcPr>
          <w:p w14:paraId="73D76A84" w14:textId="77777777" w:rsidR="005E3C92" w:rsidRPr="0032393E" w:rsidRDefault="005E3C92" w:rsidP="005E3C92">
            <w:pPr>
              <w:pStyle w:val="Tablehead"/>
              <w:keepLines/>
              <w:rPr>
                <w:color w:val="FFFFFF" w:themeColor="background1"/>
                <w:sz w:val="18"/>
                <w:szCs w:val="18"/>
                <w:lang w:val="fr-FR"/>
              </w:rPr>
            </w:pPr>
            <w:r w:rsidRPr="0032393E">
              <w:rPr>
                <w:color w:val="FFFFFF" w:themeColor="background1"/>
                <w:sz w:val="18"/>
                <w:szCs w:val="18"/>
                <w:lang w:val="fr-FR"/>
              </w:rPr>
              <w:t xml:space="preserve">Organisme de coopération </w:t>
            </w:r>
          </w:p>
        </w:tc>
        <w:tc>
          <w:tcPr>
            <w:tcW w:w="563" w:type="pct"/>
            <w:shd w:val="clear" w:color="auto" w:fill="004B96"/>
            <w:tcMar>
              <w:top w:w="75" w:type="dxa"/>
              <w:left w:w="75" w:type="dxa"/>
              <w:bottom w:w="75" w:type="dxa"/>
              <w:right w:w="75" w:type="dxa"/>
            </w:tcMar>
            <w:vAlign w:val="center"/>
            <w:hideMark/>
          </w:tcPr>
          <w:p w14:paraId="67602EA8" w14:textId="2A495A5E" w:rsidR="005E3C92" w:rsidRPr="0032393E" w:rsidRDefault="005E3C92" w:rsidP="005E3C92">
            <w:pPr>
              <w:pStyle w:val="Tablehead"/>
              <w:keepLines/>
              <w:rPr>
                <w:color w:val="FFFFFF" w:themeColor="background1"/>
                <w:sz w:val="18"/>
                <w:szCs w:val="18"/>
                <w:lang w:val="fr-FR"/>
              </w:rPr>
            </w:pPr>
            <w:r w:rsidRPr="0032393E">
              <w:rPr>
                <w:color w:val="FFFFFF" w:themeColor="background1"/>
                <w:sz w:val="18"/>
                <w:szCs w:val="18"/>
                <w:lang w:val="fr-FR"/>
              </w:rPr>
              <w:t>Rés. de la CMDT mise en œuvre</w:t>
            </w:r>
          </w:p>
        </w:tc>
      </w:tr>
      <w:tr w:rsidR="005E3C92" w:rsidRPr="0032393E" w14:paraId="7DDEDF58" w14:textId="77777777" w:rsidTr="005E3C9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4B1DF4" w14:textId="77777777" w:rsidR="005E3C92" w:rsidRPr="0032393E" w:rsidRDefault="005E3C92" w:rsidP="005E3C92">
            <w:pPr>
              <w:pStyle w:val="Tabletext"/>
              <w:keepNext/>
              <w:keepLines/>
              <w:jc w:val="center"/>
              <w:rPr>
                <w:rFonts w:cstheme="minorHAnsi"/>
                <w:b/>
                <w:bCs/>
                <w:sz w:val="18"/>
                <w:szCs w:val="18"/>
                <w:lang w:val="fr-FR"/>
              </w:rPr>
            </w:pPr>
            <w:r w:rsidRPr="0032393E">
              <w:rPr>
                <w:rFonts w:cstheme="minorHAnsi"/>
                <w:b/>
                <w:bCs/>
                <w:sz w:val="18"/>
                <w:szCs w:val="18"/>
                <w:lang w:val="fr-FR"/>
              </w:rPr>
              <w:t>2RLA21018</w:t>
            </w:r>
          </w:p>
        </w:tc>
        <w:tc>
          <w:tcPr>
            <w:tcW w:w="11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C8CFF8" w14:textId="77777777" w:rsidR="005E3C92" w:rsidRPr="0032393E" w:rsidRDefault="005E3C92" w:rsidP="005E3C92">
            <w:pPr>
              <w:pStyle w:val="Tabletext"/>
              <w:keepNext/>
              <w:keepLines/>
              <w:rPr>
                <w:rFonts w:cstheme="minorHAnsi"/>
                <w:sz w:val="18"/>
                <w:szCs w:val="18"/>
                <w:lang w:val="fr-FR"/>
              </w:rPr>
            </w:pPr>
            <w:r w:rsidRPr="0032393E">
              <w:rPr>
                <w:rFonts w:cstheme="minorHAnsi"/>
                <w:sz w:val="18"/>
                <w:szCs w:val="18"/>
                <w:lang w:val="fr-FR"/>
              </w:rPr>
              <w:t>Surmonter les obstacles à l'inclusion numérique: Les jeunes Américaines savent coder</w:t>
            </w:r>
          </w:p>
        </w:tc>
        <w:tc>
          <w:tcPr>
            <w:tcW w:w="5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DF04A9" w14:textId="77777777" w:rsidR="005E3C92" w:rsidRPr="0032393E" w:rsidRDefault="005E3C92" w:rsidP="005E3C92">
            <w:pPr>
              <w:pStyle w:val="Tabletext"/>
              <w:keepNext/>
              <w:keepLines/>
              <w:jc w:val="center"/>
              <w:rPr>
                <w:rFonts w:cstheme="minorHAnsi"/>
                <w:sz w:val="18"/>
                <w:szCs w:val="18"/>
                <w:lang w:val="fr-FR"/>
              </w:rPr>
            </w:pPr>
            <w:r w:rsidRPr="0032393E">
              <w:rPr>
                <w:rFonts w:cstheme="minorHAnsi"/>
                <w:sz w:val="18"/>
                <w:szCs w:val="18"/>
                <w:lang w:val="fr-FR"/>
              </w:rPr>
              <w:t>1er janvier 2021</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C27745" w14:textId="77777777" w:rsidR="005E3C92" w:rsidRPr="0032393E" w:rsidRDefault="005E3C92" w:rsidP="005E3C92">
            <w:pPr>
              <w:pStyle w:val="Tabletext"/>
              <w:keepNext/>
              <w:keepLines/>
              <w:jc w:val="center"/>
              <w:rPr>
                <w:rFonts w:cstheme="minorHAnsi"/>
                <w:sz w:val="18"/>
                <w:szCs w:val="18"/>
                <w:lang w:val="fr-FR"/>
              </w:rPr>
            </w:pPr>
            <w:r w:rsidRPr="0032393E">
              <w:rPr>
                <w:rFonts w:cstheme="minorHAnsi"/>
                <w:sz w:val="18"/>
                <w:szCs w:val="18"/>
                <w:lang w:val="fr-FR"/>
              </w:rPr>
              <w:t>31 décembre 2023</w:t>
            </w:r>
          </w:p>
        </w:tc>
        <w:tc>
          <w:tcPr>
            <w:tcW w:w="4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6694E4" w14:textId="77777777" w:rsidR="005E3C92" w:rsidRPr="0032393E" w:rsidRDefault="005E3C92" w:rsidP="005E3C92">
            <w:pPr>
              <w:pStyle w:val="Tabletext"/>
              <w:keepNext/>
              <w:keepLines/>
              <w:jc w:val="center"/>
              <w:rPr>
                <w:rFonts w:cstheme="minorHAnsi"/>
                <w:sz w:val="18"/>
                <w:szCs w:val="18"/>
                <w:lang w:val="fr-FR"/>
              </w:rPr>
            </w:pPr>
            <w:r w:rsidRPr="0032393E">
              <w:rPr>
                <w:rFonts w:cstheme="minorHAnsi"/>
                <w:sz w:val="18"/>
                <w:szCs w:val="18"/>
                <w:lang w:val="fr-FR"/>
              </w:rPr>
              <w:t>Mis en œuvre</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6ACE5D" w14:textId="77777777" w:rsidR="005E3C92" w:rsidRPr="0032393E" w:rsidRDefault="005E3C92" w:rsidP="005E3C92">
            <w:pPr>
              <w:pStyle w:val="Tabletext"/>
              <w:keepNext/>
              <w:keepLines/>
              <w:jc w:val="center"/>
              <w:rPr>
                <w:rFonts w:cstheme="minorHAnsi"/>
                <w:sz w:val="18"/>
                <w:szCs w:val="18"/>
                <w:lang w:val="fr-FR"/>
              </w:rPr>
            </w:pPr>
            <w:r w:rsidRPr="0032393E">
              <w:rPr>
                <w:rFonts w:cstheme="minorHAnsi"/>
                <w:sz w:val="18"/>
                <w:szCs w:val="18"/>
                <w:lang w:val="fr-FR"/>
              </w:rPr>
              <w:t>355 200</w:t>
            </w:r>
          </w:p>
        </w:tc>
        <w:tc>
          <w:tcPr>
            <w:tcW w:w="81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7B8FF7" w14:textId="77777777" w:rsidR="005E3C92" w:rsidRPr="0032393E" w:rsidRDefault="005E3C92" w:rsidP="005E3C92">
            <w:pPr>
              <w:pStyle w:val="Tabletext"/>
              <w:keepNext/>
              <w:keepLines/>
              <w:jc w:val="center"/>
              <w:rPr>
                <w:rFonts w:cstheme="minorHAnsi"/>
                <w:sz w:val="18"/>
                <w:szCs w:val="18"/>
                <w:lang w:val="fr-FR"/>
              </w:rPr>
            </w:pPr>
            <w:r w:rsidRPr="0032393E">
              <w:rPr>
                <w:rFonts w:cstheme="minorHAnsi"/>
                <w:sz w:val="18"/>
                <w:szCs w:val="18"/>
                <w:lang w:val="fr-FR"/>
              </w:rPr>
              <w:t>Facebook</w:t>
            </w:r>
          </w:p>
        </w:tc>
        <w:tc>
          <w:tcPr>
            <w:tcW w:w="563" w:type="pct"/>
            <w:tcBorders>
              <w:top w:val="single" w:sz="6" w:space="0" w:color="004B96"/>
              <w:left w:val="dotted" w:sz="6" w:space="0" w:color="004B96"/>
              <w:bottom w:val="single" w:sz="6" w:space="0" w:color="004B96"/>
            </w:tcBorders>
            <w:tcMar>
              <w:top w:w="75" w:type="dxa"/>
              <w:left w:w="75" w:type="dxa"/>
              <w:bottom w:w="75" w:type="dxa"/>
              <w:right w:w="75" w:type="dxa"/>
            </w:tcMar>
            <w:hideMark/>
          </w:tcPr>
          <w:p w14:paraId="11A18E5A" w14:textId="77777777" w:rsidR="005E3C92" w:rsidRPr="0032393E" w:rsidRDefault="005E3C92" w:rsidP="005E3C92">
            <w:pPr>
              <w:pStyle w:val="Tabletext"/>
              <w:keepNext/>
              <w:keepLines/>
              <w:rPr>
                <w:rFonts w:cstheme="minorHAnsi"/>
                <w:sz w:val="18"/>
                <w:szCs w:val="18"/>
                <w:lang w:val="fr-FR"/>
              </w:rPr>
            </w:pPr>
          </w:p>
        </w:tc>
      </w:tr>
      <w:tr w:rsidR="005E3C92" w:rsidRPr="0032393E" w14:paraId="10CC7E55" w14:textId="77777777" w:rsidTr="005E3C9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2B2C33" w14:textId="77777777" w:rsidR="005E3C92" w:rsidRPr="0032393E" w:rsidRDefault="005E3C92" w:rsidP="00BD39F7">
            <w:pPr>
              <w:pStyle w:val="Tabletext"/>
              <w:rPr>
                <w:rFonts w:cstheme="minorHAnsi"/>
                <w:b/>
                <w:bCs/>
                <w:sz w:val="18"/>
                <w:szCs w:val="18"/>
                <w:lang w:val="fr-FR"/>
              </w:rPr>
            </w:pPr>
            <w:r w:rsidRPr="0032393E">
              <w:rPr>
                <w:rFonts w:cstheme="minorHAnsi"/>
                <w:b/>
                <w:bCs/>
                <w:sz w:val="18"/>
                <w:szCs w:val="18"/>
                <w:lang w:val="fr-FR"/>
              </w:rPr>
              <w:t xml:space="preserve">Pays bénéficiaires </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4B9CD6" w14:textId="12C62C0B" w:rsidR="005E3C92" w:rsidRPr="0032393E" w:rsidRDefault="005E3C92" w:rsidP="00BD39F7">
            <w:pPr>
              <w:pStyle w:val="Tabletext"/>
              <w:rPr>
                <w:rFonts w:cstheme="minorHAnsi"/>
                <w:sz w:val="18"/>
                <w:szCs w:val="18"/>
                <w:lang w:val="fr-FR"/>
              </w:rPr>
            </w:pPr>
            <w:r w:rsidRPr="0032393E">
              <w:rPr>
                <w:rFonts w:cstheme="minorHAnsi"/>
                <w:sz w:val="18"/>
                <w:szCs w:val="18"/>
                <w:lang w:val="fr-FR"/>
              </w:rPr>
              <w:t xml:space="preserve">Argentine, Brésil, </w:t>
            </w:r>
            <w:r w:rsidR="0004004E" w:rsidRPr="0032393E">
              <w:rPr>
                <w:rFonts w:cstheme="minorHAnsi"/>
                <w:sz w:val="18"/>
                <w:szCs w:val="18"/>
                <w:lang w:val="fr-FR"/>
              </w:rPr>
              <w:t>É</w:t>
            </w:r>
            <w:r w:rsidRPr="0032393E">
              <w:rPr>
                <w:rFonts w:cstheme="minorHAnsi"/>
                <w:sz w:val="18"/>
                <w:szCs w:val="18"/>
                <w:lang w:val="fr-FR"/>
              </w:rPr>
              <w:t xml:space="preserve">quateur, Mexique </w:t>
            </w:r>
          </w:p>
        </w:tc>
      </w:tr>
      <w:tr w:rsidR="005E3C92" w:rsidRPr="0032393E" w14:paraId="14F2052E" w14:textId="77777777" w:rsidTr="005E3C9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174C63" w14:textId="77777777" w:rsidR="005E3C92" w:rsidRPr="0032393E" w:rsidRDefault="005E3C92" w:rsidP="00BD39F7">
            <w:pPr>
              <w:pStyle w:val="Tabletext"/>
              <w:rPr>
                <w:rFonts w:cstheme="minorHAnsi"/>
                <w:b/>
                <w:bCs/>
                <w:sz w:val="18"/>
                <w:szCs w:val="18"/>
                <w:lang w:val="fr-FR"/>
              </w:rPr>
            </w:pPr>
            <w:r w:rsidRPr="0032393E">
              <w:rPr>
                <w:rFonts w:cstheme="minorHAnsi"/>
                <w:b/>
                <w:bCs/>
                <w:sz w:val="18"/>
                <w:szCs w:val="18"/>
                <w:lang w:val="fr-FR"/>
              </w:rPr>
              <w:t>Résultats attendus et réalisations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DA2CB5" w14:textId="77777777" w:rsidR="005E3C92" w:rsidRPr="0032393E" w:rsidRDefault="005E3C92" w:rsidP="00BD39F7">
            <w:pPr>
              <w:pStyle w:val="Tabletext"/>
              <w:rPr>
                <w:rFonts w:cstheme="minorHAnsi"/>
                <w:sz w:val="18"/>
                <w:szCs w:val="18"/>
                <w:lang w:val="fr-FR"/>
              </w:rPr>
            </w:pPr>
            <w:r w:rsidRPr="0032393E">
              <w:rPr>
                <w:rFonts w:cstheme="minorHAnsi"/>
                <w:sz w:val="18"/>
                <w:szCs w:val="18"/>
                <w:lang w:val="fr-FR"/>
              </w:rPr>
              <w:t>1) Établissement de 4 rapports d'évaluation/de politique générale; 2) organisation de formations dans les langues locales, avec le déploiement de 5 programmes (3 en espagnol, 2 en portugais); 3) formation de 2 000 jeunes filles aux STEM, dont 110 dans le cadre d'une manifestation organisée au Brésil; 4) appui à l'accessibilité pour les personnes handicapées, ayant bénéficié à 1 pays et permis la formation de 100 personnes handicapées; 5) organisation de campagnes de sensibilisation au numérique: lancement de 3 campagnes de promotion d'opportunités dans le domaine des STEM; 6) élaboration d'une stratégie de connectivité et élaboration d'un rapport national sur la connectivité par pays; 7) promotion des résultats obtenus au niveau régional et dans un autre pays dans le cadre d'une manifestation de l'UIT; 8) établissement d'un rapport final contenant 10 exemples de réussite.</w:t>
            </w:r>
          </w:p>
        </w:tc>
      </w:tr>
      <w:tr w:rsidR="005E3C92" w:rsidRPr="0032393E" w14:paraId="37BDA27A" w14:textId="77777777" w:rsidTr="005E3C92">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BD7EFE" w14:textId="49D5EB11" w:rsidR="005E3C92" w:rsidRPr="0032393E" w:rsidRDefault="005E3C92" w:rsidP="00BD39F7">
            <w:pPr>
              <w:pStyle w:val="Tabletext"/>
              <w:rPr>
                <w:rFonts w:cstheme="minorHAnsi"/>
                <w:sz w:val="18"/>
                <w:szCs w:val="18"/>
                <w:lang w:val="fr-FR"/>
              </w:rPr>
            </w:pPr>
          </w:p>
        </w:tc>
      </w:tr>
      <w:tr w:rsidR="005E3C92" w:rsidRPr="0032393E" w14:paraId="01F73310" w14:textId="77777777" w:rsidTr="005E3C92">
        <w:trPr>
          <w:trHeight w:val="1197"/>
        </w:trPr>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0EF1C0" w14:textId="77777777" w:rsidR="005E3C92" w:rsidRPr="0032393E" w:rsidRDefault="005E3C92" w:rsidP="00BD39F7">
            <w:pPr>
              <w:pStyle w:val="Tabletext"/>
              <w:jc w:val="center"/>
              <w:rPr>
                <w:rFonts w:cstheme="minorHAnsi"/>
                <w:b/>
                <w:bCs/>
                <w:sz w:val="18"/>
                <w:szCs w:val="18"/>
                <w:lang w:val="fr-FR"/>
              </w:rPr>
            </w:pPr>
            <w:r w:rsidRPr="0032393E">
              <w:rPr>
                <w:rFonts w:cstheme="minorHAnsi"/>
                <w:b/>
                <w:bCs/>
                <w:sz w:val="18"/>
                <w:szCs w:val="18"/>
                <w:lang w:val="fr-FR"/>
              </w:rPr>
              <w:t>9COS24019</w:t>
            </w:r>
          </w:p>
        </w:tc>
        <w:tc>
          <w:tcPr>
            <w:tcW w:w="11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5CF48B" w14:textId="77777777" w:rsidR="005E3C92" w:rsidRPr="0032393E" w:rsidRDefault="005E3C92" w:rsidP="00BD39F7">
            <w:pPr>
              <w:pStyle w:val="Tabletext"/>
              <w:rPr>
                <w:rFonts w:cstheme="minorHAnsi"/>
                <w:sz w:val="18"/>
                <w:szCs w:val="18"/>
                <w:lang w:val="fr-FR"/>
              </w:rPr>
            </w:pPr>
            <w:r w:rsidRPr="0032393E">
              <w:rPr>
                <w:rFonts w:cstheme="minorHAnsi"/>
                <w:sz w:val="18"/>
                <w:szCs w:val="18"/>
                <w:lang w:val="fr-FR"/>
              </w:rPr>
              <w:t>Desarrollo del conocimiento en tecnologías, para especialistas del ICE (</w:t>
            </w:r>
            <w:r w:rsidRPr="0032393E">
              <w:rPr>
                <w:rFonts w:cstheme="minorHAnsi"/>
                <w:i/>
                <w:iCs/>
                <w:sz w:val="18"/>
                <w:szCs w:val="18"/>
                <w:lang w:val="fr-FR"/>
              </w:rPr>
              <w:t>Renforcement des connaissances dans le domaine des technologies, à l'intention des experts de l'ICE</w:t>
            </w:r>
            <w:r w:rsidRPr="0032393E">
              <w:rPr>
                <w:rFonts w:cstheme="minorHAnsi"/>
                <w:sz w:val="18"/>
                <w:szCs w:val="18"/>
                <w:lang w:val="fr-FR"/>
              </w:rPr>
              <w:t>) – Phase 2</w:t>
            </w:r>
          </w:p>
        </w:tc>
        <w:tc>
          <w:tcPr>
            <w:tcW w:w="5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1E4F44" w14:textId="77777777" w:rsidR="005E3C92" w:rsidRPr="0032393E" w:rsidRDefault="005E3C92" w:rsidP="00BD39F7">
            <w:pPr>
              <w:pStyle w:val="Tabletext"/>
              <w:jc w:val="center"/>
              <w:rPr>
                <w:rFonts w:cstheme="minorHAnsi"/>
                <w:sz w:val="18"/>
                <w:szCs w:val="18"/>
                <w:lang w:val="fr-FR"/>
              </w:rPr>
            </w:pPr>
            <w:r w:rsidRPr="0032393E">
              <w:rPr>
                <w:rFonts w:cstheme="minorHAnsi"/>
                <w:sz w:val="18"/>
                <w:szCs w:val="18"/>
                <w:lang w:val="fr-FR"/>
              </w:rPr>
              <w:t>1er mars 2024</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D3AFB9" w14:textId="77777777" w:rsidR="005E3C92" w:rsidRPr="0032393E" w:rsidRDefault="005E3C92" w:rsidP="00BD39F7">
            <w:pPr>
              <w:pStyle w:val="Tabletext"/>
              <w:jc w:val="center"/>
              <w:rPr>
                <w:rFonts w:cstheme="minorHAnsi"/>
                <w:sz w:val="18"/>
                <w:szCs w:val="18"/>
                <w:lang w:val="fr-FR"/>
              </w:rPr>
            </w:pPr>
            <w:r w:rsidRPr="0032393E">
              <w:rPr>
                <w:rFonts w:cstheme="minorHAnsi"/>
                <w:sz w:val="18"/>
                <w:szCs w:val="18"/>
                <w:lang w:val="fr-FR"/>
              </w:rPr>
              <w:t>31 mars 2027</w:t>
            </w:r>
          </w:p>
        </w:tc>
        <w:tc>
          <w:tcPr>
            <w:tcW w:w="4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08F710" w14:textId="77777777" w:rsidR="005E3C92" w:rsidRPr="0032393E" w:rsidRDefault="005E3C92" w:rsidP="00BD39F7">
            <w:pPr>
              <w:pStyle w:val="Tabletext"/>
              <w:jc w:val="center"/>
              <w:rPr>
                <w:rFonts w:cstheme="minorHAnsi"/>
                <w:sz w:val="18"/>
                <w:szCs w:val="18"/>
                <w:lang w:val="fr-FR"/>
              </w:rPr>
            </w:pPr>
            <w:r w:rsidRPr="0032393E">
              <w:rPr>
                <w:rFonts w:cstheme="minorHAnsi"/>
                <w:sz w:val="18"/>
                <w:szCs w:val="18"/>
                <w:lang w:val="fr-FR"/>
              </w:rPr>
              <w:t>En cours</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FB1D1E" w14:textId="77777777" w:rsidR="005E3C92" w:rsidRPr="0032393E" w:rsidRDefault="005E3C92" w:rsidP="00BD39F7">
            <w:pPr>
              <w:pStyle w:val="Tabletext"/>
              <w:jc w:val="center"/>
              <w:rPr>
                <w:rFonts w:cstheme="minorHAnsi"/>
                <w:sz w:val="18"/>
                <w:szCs w:val="18"/>
                <w:lang w:val="fr-FR"/>
              </w:rPr>
            </w:pPr>
            <w:r w:rsidRPr="0032393E">
              <w:rPr>
                <w:rFonts w:cstheme="minorHAnsi"/>
                <w:sz w:val="18"/>
                <w:szCs w:val="18"/>
                <w:lang w:val="fr-FR"/>
              </w:rPr>
              <w:t>211 034</w:t>
            </w:r>
          </w:p>
        </w:tc>
        <w:tc>
          <w:tcPr>
            <w:tcW w:w="81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98EEDA" w14:textId="77777777" w:rsidR="005E3C92" w:rsidRPr="0032393E" w:rsidRDefault="005E3C92" w:rsidP="00BD39F7">
            <w:pPr>
              <w:pStyle w:val="Tabletext"/>
              <w:jc w:val="center"/>
              <w:rPr>
                <w:rFonts w:cstheme="minorHAnsi"/>
                <w:sz w:val="18"/>
                <w:szCs w:val="18"/>
                <w:lang w:val="fr-FR"/>
              </w:rPr>
            </w:pPr>
            <w:r w:rsidRPr="0032393E">
              <w:rPr>
                <w:rFonts w:cstheme="minorHAnsi"/>
                <w:sz w:val="18"/>
                <w:szCs w:val="18"/>
                <w:lang w:val="fr-FR"/>
              </w:rPr>
              <w:t>Instituto Costarricense de Electricidad (ICE)</w:t>
            </w:r>
          </w:p>
        </w:tc>
        <w:tc>
          <w:tcPr>
            <w:tcW w:w="56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BACEE2" w14:textId="77777777" w:rsidR="005E3C92" w:rsidRPr="0032393E" w:rsidRDefault="005E3C92" w:rsidP="005E3C92">
            <w:pPr>
              <w:pStyle w:val="Tabletext"/>
              <w:rPr>
                <w:rFonts w:cstheme="minorHAnsi"/>
                <w:sz w:val="18"/>
                <w:szCs w:val="18"/>
                <w:lang w:val="fr-FR"/>
              </w:rPr>
            </w:pPr>
            <w:r w:rsidRPr="0032393E">
              <w:rPr>
                <w:rFonts w:cstheme="minorHAnsi"/>
                <w:sz w:val="18"/>
                <w:szCs w:val="18"/>
                <w:lang w:val="fr-FR"/>
              </w:rPr>
              <w:t>Rés. 8 de la CMDT</w:t>
            </w:r>
          </w:p>
          <w:p w14:paraId="204B2859" w14:textId="7E9F8C4A" w:rsidR="005E3C92" w:rsidRPr="0032393E" w:rsidRDefault="005E3C92" w:rsidP="005E3C92">
            <w:pPr>
              <w:pStyle w:val="Tabletext"/>
              <w:rPr>
                <w:rFonts w:cstheme="minorHAnsi"/>
                <w:sz w:val="18"/>
                <w:szCs w:val="18"/>
                <w:lang w:val="fr-FR"/>
              </w:rPr>
            </w:pPr>
            <w:r w:rsidRPr="0032393E">
              <w:rPr>
                <w:rFonts w:cstheme="minorHAnsi"/>
                <w:sz w:val="18"/>
                <w:szCs w:val="18"/>
                <w:lang w:val="fr-FR"/>
              </w:rPr>
              <w:t>Rés. 17 de la CMDT</w:t>
            </w:r>
          </w:p>
        </w:tc>
      </w:tr>
      <w:tr w:rsidR="005E3C92" w:rsidRPr="0032393E" w14:paraId="688A16A8" w14:textId="77777777" w:rsidTr="005E3C9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6EA131" w14:textId="77777777" w:rsidR="005E3C92" w:rsidRPr="0032393E" w:rsidRDefault="005E3C92" w:rsidP="00BD39F7">
            <w:pPr>
              <w:pStyle w:val="Tabletext"/>
              <w:rPr>
                <w:rFonts w:cstheme="minorHAnsi"/>
                <w:b/>
                <w:bCs/>
                <w:sz w:val="18"/>
                <w:szCs w:val="18"/>
                <w:lang w:val="fr-FR"/>
              </w:rPr>
            </w:pPr>
            <w:r w:rsidRPr="0032393E">
              <w:rPr>
                <w:rFonts w:cstheme="minorHAnsi"/>
                <w:b/>
                <w:bCs/>
                <w:sz w:val="18"/>
                <w:szCs w:val="18"/>
                <w:lang w:val="fr-FR"/>
              </w:rPr>
              <w:t xml:space="preserve">Pays bénéficiaires </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2A8701" w14:textId="77777777" w:rsidR="005E3C92" w:rsidRPr="0032393E" w:rsidRDefault="005E3C92" w:rsidP="00BD39F7">
            <w:pPr>
              <w:pStyle w:val="Tabletext"/>
              <w:rPr>
                <w:rFonts w:cstheme="minorHAnsi"/>
                <w:sz w:val="18"/>
                <w:szCs w:val="18"/>
                <w:lang w:val="fr-FR"/>
              </w:rPr>
            </w:pPr>
            <w:r w:rsidRPr="0032393E">
              <w:rPr>
                <w:rFonts w:cstheme="minorHAnsi"/>
                <w:sz w:val="18"/>
                <w:szCs w:val="18"/>
                <w:lang w:val="fr-FR"/>
              </w:rPr>
              <w:t xml:space="preserve">Costa Rica </w:t>
            </w:r>
          </w:p>
        </w:tc>
      </w:tr>
      <w:tr w:rsidR="005E3C92" w:rsidRPr="0032393E" w14:paraId="08195E9D" w14:textId="77777777" w:rsidTr="005E3C9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940BC4" w14:textId="77777777" w:rsidR="005E3C92" w:rsidRPr="0032393E" w:rsidRDefault="005E3C92" w:rsidP="00BD39F7">
            <w:pPr>
              <w:pStyle w:val="Tabletext"/>
              <w:rPr>
                <w:rFonts w:cstheme="minorHAnsi"/>
                <w:b/>
                <w:bCs/>
                <w:sz w:val="18"/>
                <w:szCs w:val="18"/>
                <w:lang w:val="fr-FR"/>
              </w:rPr>
            </w:pPr>
            <w:r w:rsidRPr="0032393E">
              <w:rPr>
                <w:rFonts w:cstheme="minorHAnsi"/>
                <w:b/>
                <w:bCs/>
                <w:sz w:val="18"/>
                <w:szCs w:val="18"/>
                <w:lang w:val="fr-FR"/>
              </w:rPr>
              <w:t>Résultats attendus et réalisations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9424CA" w14:textId="2EA7D281" w:rsidR="005E3C92" w:rsidRPr="0032393E" w:rsidRDefault="005E3C92" w:rsidP="00BD39F7">
            <w:pPr>
              <w:pStyle w:val="Tabletext"/>
              <w:keepNext/>
              <w:rPr>
                <w:rFonts w:cstheme="minorHAnsi"/>
                <w:sz w:val="18"/>
                <w:szCs w:val="18"/>
                <w:lang w:val="fr-FR"/>
              </w:rPr>
            </w:pPr>
            <w:r w:rsidRPr="0032393E">
              <w:rPr>
                <w:rFonts w:cstheme="minorHAnsi"/>
                <w:sz w:val="18"/>
                <w:szCs w:val="18"/>
                <w:lang w:val="fr-FR"/>
              </w:rPr>
              <w:t>Jusqu'à présent, le projet a permis d'obtenir les résultats suivants:</w:t>
            </w:r>
          </w:p>
          <w:p w14:paraId="645410E7" w14:textId="77777777" w:rsidR="005E3C92" w:rsidRPr="0032393E" w:rsidRDefault="005E3C92" w:rsidP="00BD39F7">
            <w:pPr>
              <w:pStyle w:val="Tabletext"/>
              <w:rPr>
                <w:rFonts w:cstheme="minorHAnsi"/>
                <w:sz w:val="18"/>
                <w:szCs w:val="18"/>
                <w:lang w:val="fr-FR"/>
              </w:rPr>
            </w:pPr>
            <w:r w:rsidRPr="0032393E">
              <w:rPr>
                <w:rFonts w:cstheme="minorHAnsi"/>
                <w:sz w:val="18"/>
                <w:szCs w:val="18"/>
                <w:lang w:val="fr-FR"/>
              </w:rPr>
              <w:t>1) au moins 20 fonctionnaires ont été formés pour chaque cours en personne dispensé; 2) au moins 20 personnes ont participé à chaque cours, pour un total de 520 participations.</w:t>
            </w:r>
          </w:p>
        </w:tc>
      </w:tr>
      <w:tr w:rsidR="005E3C92" w:rsidRPr="0032393E" w14:paraId="114A46D9" w14:textId="77777777" w:rsidTr="005E3C92">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4F67B4" w14:textId="774364D8" w:rsidR="005E3C92" w:rsidRPr="0032393E" w:rsidRDefault="005E3C92" w:rsidP="00BD39F7">
            <w:pPr>
              <w:pStyle w:val="Tabletext"/>
              <w:rPr>
                <w:rFonts w:cstheme="minorHAnsi"/>
                <w:sz w:val="18"/>
                <w:szCs w:val="18"/>
                <w:lang w:val="fr-FR"/>
              </w:rPr>
            </w:pPr>
          </w:p>
        </w:tc>
      </w:tr>
      <w:tr w:rsidR="005E3C92" w:rsidRPr="0032393E" w14:paraId="0DBED1F4" w14:textId="77777777" w:rsidTr="005E3C9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8CC03B" w14:textId="77777777" w:rsidR="005E3C92" w:rsidRPr="0032393E" w:rsidRDefault="005E3C92" w:rsidP="00BD39F7">
            <w:pPr>
              <w:pStyle w:val="Tabletext"/>
              <w:keepNext/>
              <w:spacing w:after="0"/>
              <w:jc w:val="center"/>
              <w:rPr>
                <w:rFonts w:cstheme="minorHAnsi"/>
                <w:b/>
                <w:bCs/>
                <w:sz w:val="18"/>
                <w:szCs w:val="18"/>
                <w:lang w:val="fr-FR"/>
              </w:rPr>
            </w:pPr>
            <w:r w:rsidRPr="0032393E">
              <w:rPr>
                <w:rFonts w:cstheme="minorHAnsi"/>
                <w:b/>
                <w:bCs/>
                <w:sz w:val="18"/>
                <w:szCs w:val="18"/>
                <w:lang w:val="fr-FR"/>
              </w:rPr>
              <w:lastRenderedPageBreak/>
              <w:t>9ELS24008</w:t>
            </w:r>
          </w:p>
        </w:tc>
        <w:tc>
          <w:tcPr>
            <w:tcW w:w="11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B789A0" w14:textId="77777777" w:rsidR="005E3C92" w:rsidRPr="0032393E" w:rsidRDefault="005E3C92" w:rsidP="00BD39F7">
            <w:pPr>
              <w:pStyle w:val="Tabletext"/>
              <w:keepNext/>
              <w:spacing w:after="0"/>
              <w:rPr>
                <w:rFonts w:cstheme="minorHAnsi"/>
                <w:sz w:val="18"/>
                <w:szCs w:val="18"/>
                <w:lang w:val="fr-FR"/>
              </w:rPr>
            </w:pPr>
            <w:r w:rsidRPr="0032393E">
              <w:rPr>
                <w:rFonts w:cstheme="minorHAnsi"/>
                <w:sz w:val="18"/>
                <w:szCs w:val="18"/>
                <w:lang w:val="fr-FR"/>
              </w:rPr>
              <w:t>MERIAN – Fortalecimiento de capacidades de CENTA y ENA para la investigación, extensión y educación digital agrícola (</w:t>
            </w:r>
            <w:r w:rsidRPr="0032393E">
              <w:rPr>
                <w:rFonts w:cstheme="minorHAnsi"/>
                <w:i/>
                <w:iCs/>
                <w:sz w:val="18"/>
                <w:szCs w:val="18"/>
                <w:lang w:val="fr-FR"/>
              </w:rPr>
              <w:t>Renforcement des capacités de recherche, de vulgarisation et d'éducation numérique agricole du CENTA et de l'ENA</w:t>
            </w:r>
            <w:r w:rsidRPr="0032393E">
              <w:rPr>
                <w:rFonts w:cstheme="minorHAnsi"/>
                <w:sz w:val="18"/>
                <w:szCs w:val="18"/>
                <w:lang w:val="fr-FR"/>
              </w:rPr>
              <w:t>)</w:t>
            </w:r>
          </w:p>
        </w:tc>
        <w:tc>
          <w:tcPr>
            <w:tcW w:w="5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279212" w14:textId="77777777" w:rsidR="005E3C92" w:rsidRPr="0032393E" w:rsidRDefault="005E3C92" w:rsidP="00BD39F7">
            <w:pPr>
              <w:pStyle w:val="Tabletext"/>
              <w:keepNext/>
              <w:spacing w:after="0"/>
              <w:jc w:val="center"/>
              <w:rPr>
                <w:rFonts w:cstheme="minorHAnsi"/>
                <w:sz w:val="18"/>
                <w:szCs w:val="18"/>
                <w:lang w:val="fr-FR"/>
              </w:rPr>
            </w:pPr>
            <w:r w:rsidRPr="0032393E">
              <w:rPr>
                <w:rFonts w:cstheme="minorHAnsi"/>
                <w:sz w:val="18"/>
                <w:szCs w:val="18"/>
                <w:lang w:val="fr-FR"/>
              </w:rPr>
              <w:t>1er février 2024</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1B994E" w14:textId="77777777" w:rsidR="005E3C92" w:rsidRPr="0032393E" w:rsidRDefault="005E3C92" w:rsidP="00BD39F7">
            <w:pPr>
              <w:pStyle w:val="Tabletext"/>
              <w:keepNext/>
              <w:spacing w:after="0"/>
              <w:jc w:val="center"/>
              <w:rPr>
                <w:rFonts w:cstheme="minorHAnsi"/>
                <w:sz w:val="18"/>
                <w:szCs w:val="18"/>
                <w:lang w:val="fr-FR"/>
              </w:rPr>
            </w:pPr>
            <w:r w:rsidRPr="0032393E">
              <w:rPr>
                <w:rFonts w:cstheme="minorHAnsi"/>
                <w:sz w:val="18"/>
                <w:szCs w:val="18"/>
                <w:lang w:val="fr-FR"/>
              </w:rPr>
              <w:t>31 janvier 2027</w:t>
            </w:r>
          </w:p>
        </w:tc>
        <w:tc>
          <w:tcPr>
            <w:tcW w:w="4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D4F3DE" w14:textId="77777777" w:rsidR="005E3C92" w:rsidRPr="0032393E" w:rsidRDefault="005E3C92" w:rsidP="00BD39F7">
            <w:pPr>
              <w:pStyle w:val="Tabletext"/>
              <w:keepNext/>
              <w:spacing w:after="0"/>
              <w:jc w:val="center"/>
              <w:rPr>
                <w:rFonts w:cstheme="minorHAnsi"/>
                <w:sz w:val="18"/>
                <w:szCs w:val="18"/>
                <w:lang w:val="fr-FR"/>
              </w:rPr>
            </w:pPr>
            <w:r w:rsidRPr="0032393E">
              <w:rPr>
                <w:rFonts w:cstheme="minorHAnsi"/>
                <w:sz w:val="18"/>
                <w:szCs w:val="18"/>
                <w:lang w:val="fr-FR"/>
              </w:rPr>
              <w:t>En cours</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9C5DC5" w14:textId="77777777" w:rsidR="005E3C92" w:rsidRPr="0032393E" w:rsidRDefault="005E3C92" w:rsidP="00BD39F7">
            <w:pPr>
              <w:pStyle w:val="Tabletext"/>
              <w:keepNext/>
              <w:spacing w:after="0"/>
              <w:jc w:val="center"/>
              <w:rPr>
                <w:rFonts w:cstheme="minorHAnsi"/>
                <w:sz w:val="18"/>
                <w:szCs w:val="18"/>
                <w:lang w:val="fr-FR"/>
              </w:rPr>
            </w:pPr>
            <w:r w:rsidRPr="0032393E">
              <w:rPr>
                <w:rFonts w:cstheme="minorHAnsi"/>
                <w:sz w:val="18"/>
                <w:szCs w:val="18"/>
                <w:lang w:val="fr-FR"/>
              </w:rPr>
              <w:t>1 074 118</w:t>
            </w:r>
          </w:p>
        </w:tc>
        <w:tc>
          <w:tcPr>
            <w:tcW w:w="81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C62B66" w14:textId="77777777" w:rsidR="005E3C92" w:rsidRPr="0032393E" w:rsidRDefault="005E3C92" w:rsidP="00BD39F7">
            <w:pPr>
              <w:pStyle w:val="Tabletext"/>
              <w:keepNext/>
              <w:spacing w:after="0"/>
              <w:jc w:val="center"/>
              <w:rPr>
                <w:rFonts w:cstheme="minorHAnsi"/>
                <w:sz w:val="18"/>
                <w:szCs w:val="18"/>
                <w:lang w:val="fr-FR"/>
              </w:rPr>
            </w:pPr>
            <w:r w:rsidRPr="0032393E">
              <w:rPr>
                <w:rFonts w:cstheme="minorHAnsi"/>
                <w:sz w:val="18"/>
                <w:szCs w:val="18"/>
                <w:lang w:val="fr-FR"/>
              </w:rPr>
              <w:t>Commission européenne</w:t>
            </w:r>
          </w:p>
        </w:tc>
        <w:tc>
          <w:tcPr>
            <w:tcW w:w="56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478D7C" w14:textId="1BCA8509" w:rsidR="005E3C92" w:rsidRPr="0032393E" w:rsidRDefault="005E3C92" w:rsidP="00BD39F7">
            <w:pPr>
              <w:pStyle w:val="Tabletext"/>
              <w:keepNext/>
              <w:spacing w:after="0"/>
              <w:rPr>
                <w:rFonts w:cstheme="minorHAnsi"/>
                <w:sz w:val="18"/>
                <w:szCs w:val="18"/>
                <w:lang w:val="fr-FR"/>
              </w:rPr>
            </w:pPr>
            <w:r w:rsidRPr="0032393E">
              <w:rPr>
                <w:rFonts w:cstheme="minorHAnsi"/>
                <w:sz w:val="18"/>
                <w:szCs w:val="18"/>
                <w:lang w:val="fr-FR"/>
              </w:rPr>
              <w:t>Rés. 17 de la CMDT</w:t>
            </w:r>
          </w:p>
        </w:tc>
      </w:tr>
      <w:tr w:rsidR="005E3C92" w:rsidRPr="0032393E" w14:paraId="3B975634" w14:textId="77777777" w:rsidTr="005E3C9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892F51" w14:textId="77777777" w:rsidR="005E3C92" w:rsidRPr="0032393E" w:rsidRDefault="005E3C92" w:rsidP="00BD39F7">
            <w:pPr>
              <w:pStyle w:val="Tabletext"/>
              <w:rPr>
                <w:rFonts w:cstheme="minorHAnsi"/>
                <w:b/>
                <w:bCs/>
                <w:sz w:val="18"/>
                <w:szCs w:val="18"/>
                <w:lang w:val="fr-FR"/>
              </w:rPr>
            </w:pPr>
            <w:r w:rsidRPr="0032393E">
              <w:rPr>
                <w:rFonts w:cstheme="minorHAnsi"/>
                <w:b/>
                <w:bCs/>
                <w:sz w:val="18"/>
                <w:szCs w:val="18"/>
                <w:lang w:val="fr-FR"/>
              </w:rPr>
              <w:t xml:space="preserve">Pays bénéficiaires </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E920AC" w14:textId="435E79D8" w:rsidR="005E3C92" w:rsidRPr="0032393E" w:rsidRDefault="005E3C92" w:rsidP="00BD39F7">
            <w:pPr>
              <w:pStyle w:val="Tabletext"/>
              <w:rPr>
                <w:rFonts w:cstheme="minorHAnsi"/>
                <w:sz w:val="18"/>
                <w:szCs w:val="18"/>
                <w:lang w:val="fr-FR"/>
              </w:rPr>
            </w:pPr>
            <w:r w:rsidRPr="0032393E">
              <w:rPr>
                <w:rFonts w:cstheme="minorHAnsi"/>
                <w:sz w:val="18"/>
                <w:szCs w:val="18"/>
                <w:lang w:val="fr-FR"/>
              </w:rPr>
              <w:t>République d'El Salvador</w:t>
            </w:r>
          </w:p>
        </w:tc>
      </w:tr>
      <w:tr w:rsidR="005E3C92" w:rsidRPr="0032393E" w14:paraId="55D6D06E" w14:textId="77777777" w:rsidTr="005E3C9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D2DC10" w14:textId="77777777" w:rsidR="005E3C92" w:rsidRPr="0032393E" w:rsidRDefault="005E3C92" w:rsidP="00BD39F7">
            <w:pPr>
              <w:pStyle w:val="Tabletext"/>
              <w:rPr>
                <w:rFonts w:cstheme="minorHAnsi"/>
                <w:b/>
                <w:bCs/>
                <w:sz w:val="18"/>
                <w:szCs w:val="18"/>
                <w:lang w:val="fr-FR"/>
              </w:rPr>
            </w:pPr>
            <w:r w:rsidRPr="0032393E">
              <w:rPr>
                <w:rFonts w:cstheme="minorHAnsi"/>
                <w:b/>
                <w:bCs/>
                <w:sz w:val="18"/>
                <w:szCs w:val="18"/>
                <w:lang w:val="fr-FR"/>
              </w:rPr>
              <w:t>Résultats attendus et réalisations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511D1E" w14:textId="77777777" w:rsidR="005E3C92" w:rsidRPr="0032393E" w:rsidRDefault="005E3C92" w:rsidP="00BD39F7">
            <w:pPr>
              <w:pStyle w:val="Tabletext"/>
              <w:rPr>
                <w:rFonts w:cstheme="minorHAnsi"/>
                <w:sz w:val="18"/>
                <w:szCs w:val="18"/>
                <w:lang w:val="fr-FR"/>
              </w:rPr>
            </w:pPr>
            <w:r w:rsidRPr="0032393E">
              <w:rPr>
                <w:rFonts w:cstheme="minorHAnsi"/>
                <w:sz w:val="18"/>
                <w:szCs w:val="18"/>
                <w:lang w:val="fr-FR"/>
              </w:rPr>
              <w:t>1) Fournir une assistance technique plus large à 50 organismes de vulgarisation du numérique et producteurs agricoles grâce à des modèles hybrides, à la fois en présentiel et en ligne; 2) créer un modèle d'assistance technique virtuel et hybride pour les producteurs agricoles; 3) concevoir un modèle de vulgarisation agricole reposant sur les droits, en accordant une attention particulière aux questions de genre et à l'aspect générationnel; 4) mettre au point une plate-forme numérique reposant sur une infrastructure mobile et web, proposant des fonctions alimentées par l'IA, des données agronomiques et un SIG, coordonnée par la FAO et l'UIT; 5) créer un centre d'appel à l'intention des organismes de vulgarisation du numérique et des producteurs, en donnant la priorité aux petits et moyens producteurs; 6) acheter sept véhicules 4 x 4 pour les activités sur le terrain et la vulgarisation du numérique dans les zones rurales; 7) renforcer les formations à l'éducation numérique dispensées par 40 organismes de vulgarisation numérique aux formats virtuel et hybride; 8) fournir un appui aux laboratoires de microbiologie du CENTA pour les intrants biologiques tels que les micro-organismes de lutte contre les organismes nuisibles; 9) construire des laboratoires de biotechnologie qui accueilleront le CENTA et lui permettront de réaliser des travaux sur l'amélioration génétique et le développement d'intrants biologiques; 10) produire des intrants biologiques dans les laboratoires du CENTA pour améliorer la fertilité des cultures et lutter contre les organismes nuisibles, en donnant la priorité aux exploitations gérées par des productrices; 11) documenter les résultats techniques reposant sur les innovations, en veillant à ce que le CENTA obtienne les droits de propriété intellectuelle; 12) établir des alliances institutionnelles avec le CENTA, l'ENA, le MAG et le Secrétariat de l'innovation au service de la durabilité.</w:t>
            </w:r>
          </w:p>
        </w:tc>
      </w:tr>
      <w:tr w:rsidR="005E3C92" w:rsidRPr="0032393E" w14:paraId="7BADC686" w14:textId="77777777" w:rsidTr="005E3C92">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06DF35" w14:textId="4CF48878" w:rsidR="005E3C92" w:rsidRPr="0032393E" w:rsidRDefault="005E3C92" w:rsidP="00BD39F7">
            <w:pPr>
              <w:pStyle w:val="Tabletext"/>
              <w:rPr>
                <w:rFonts w:cstheme="minorHAnsi"/>
                <w:sz w:val="18"/>
                <w:szCs w:val="18"/>
                <w:lang w:val="fr-FR"/>
              </w:rPr>
            </w:pPr>
          </w:p>
        </w:tc>
      </w:tr>
      <w:tr w:rsidR="005E3C92" w:rsidRPr="0032393E" w14:paraId="2250E449" w14:textId="77777777" w:rsidTr="005E3C9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A5ED74" w14:textId="77777777" w:rsidR="005E3C92" w:rsidRPr="0032393E" w:rsidRDefault="005E3C92" w:rsidP="00BD39F7">
            <w:pPr>
              <w:pStyle w:val="Tabletext"/>
              <w:jc w:val="center"/>
              <w:rPr>
                <w:rFonts w:cstheme="minorHAnsi"/>
                <w:b/>
                <w:bCs/>
                <w:sz w:val="18"/>
                <w:szCs w:val="18"/>
                <w:lang w:val="fr-FR"/>
              </w:rPr>
            </w:pPr>
            <w:r w:rsidRPr="0032393E">
              <w:rPr>
                <w:rFonts w:cstheme="minorHAnsi"/>
                <w:b/>
                <w:bCs/>
                <w:sz w:val="18"/>
                <w:szCs w:val="18"/>
                <w:lang w:val="fr-FR"/>
              </w:rPr>
              <w:t>9RLA23022</w:t>
            </w:r>
          </w:p>
        </w:tc>
        <w:tc>
          <w:tcPr>
            <w:tcW w:w="11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934ED5" w14:textId="218F61AD" w:rsidR="005E3C92" w:rsidRPr="0032393E" w:rsidRDefault="005E3C92" w:rsidP="00BD39F7">
            <w:pPr>
              <w:pStyle w:val="Tabletext"/>
              <w:rPr>
                <w:rFonts w:cstheme="minorHAnsi"/>
                <w:sz w:val="18"/>
                <w:szCs w:val="18"/>
                <w:lang w:val="fr-FR"/>
              </w:rPr>
            </w:pPr>
            <w:r w:rsidRPr="0032393E">
              <w:rPr>
                <w:rFonts w:cstheme="minorHAnsi"/>
                <w:sz w:val="18"/>
                <w:szCs w:val="18"/>
                <w:lang w:val="fr-FR"/>
              </w:rPr>
              <w:t>Appui à la mise en œuvre des initiatives régionales pour la région Amériques</w:t>
            </w:r>
          </w:p>
        </w:tc>
        <w:tc>
          <w:tcPr>
            <w:tcW w:w="5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443D76" w14:textId="77777777" w:rsidR="005E3C92" w:rsidRPr="0032393E" w:rsidRDefault="005E3C92" w:rsidP="00BD39F7">
            <w:pPr>
              <w:pStyle w:val="Tabletext"/>
              <w:jc w:val="center"/>
              <w:rPr>
                <w:rFonts w:cstheme="minorHAnsi"/>
                <w:sz w:val="18"/>
                <w:szCs w:val="18"/>
                <w:lang w:val="fr-FR"/>
              </w:rPr>
            </w:pPr>
            <w:r w:rsidRPr="0032393E">
              <w:rPr>
                <w:rFonts w:cstheme="minorHAnsi"/>
                <w:sz w:val="18"/>
                <w:szCs w:val="18"/>
                <w:lang w:val="fr-FR"/>
              </w:rPr>
              <w:t>17 août 2023</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F6A9E9" w14:textId="77777777" w:rsidR="005E3C92" w:rsidRPr="0032393E" w:rsidRDefault="005E3C92" w:rsidP="00BD39F7">
            <w:pPr>
              <w:pStyle w:val="Tabletext"/>
              <w:jc w:val="center"/>
              <w:rPr>
                <w:rFonts w:cstheme="minorHAnsi"/>
                <w:sz w:val="18"/>
                <w:szCs w:val="18"/>
                <w:lang w:val="fr-FR"/>
              </w:rPr>
            </w:pPr>
            <w:r w:rsidRPr="0032393E">
              <w:rPr>
                <w:rFonts w:cstheme="minorHAnsi"/>
                <w:sz w:val="18"/>
                <w:szCs w:val="18"/>
                <w:lang w:val="fr-FR"/>
              </w:rPr>
              <w:t>31 octobre 2025</w:t>
            </w:r>
          </w:p>
        </w:tc>
        <w:tc>
          <w:tcPr>
            <w:tcW w:w="4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E14BE1" w14:textId="77777777" w:rsidR="005E3C92" w:rsidRPr="0032393E" w:rsidRDefault="005E3C92" w:rsidP="00BD39F7">
            <w:pPr>
              <w:pStyle w:val="Tabletext"/>
              <w:jc w:val="center"/>
              <w:rPr>
                <w:rFonts w:cstheme="minorHAnsi"/>
                <w:sz w:val="18"/>
                <w:szCs w:val="18"/>
                <w:lang w:val="fr-FR"/>
              </w:rPr>
            </w:pPr>
            <w:r w:rsidRPr="0032393E">
              <w:rPr>
                <w:rFonts w:cstheme="minorHAnsi"/>
                <w:sz w:val="18"/>
                <w:szCs w:val="18"/>
                <w:lang w:val="fr-FR"/>
              </w:rPr>
              <w:t>En cours</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28B05C" w14:textId="77777777" w:rsidR="005E3C92" w:rsidRPr="0032393E" w:rsidRDefault="005E3C92" w:rsidP="00BD39F7">
            <w:pPr>
              <w:pStyle w:val="Tabletext"/>
              <w:jc w:val="center"/>
              <w:rPr>
                <w:rFonts w:cstheme="minorHAnsi"/>
                <w:sz w:val="18"/>
                <w:szCs w:val="18"/>
                <w:lang w:val="fr-FR"/>
              </w:rPr>
            </w:pPr>
            <w:r w:rsidRPr="0032393E">
              <w:rPr>
                <w:rFonts w:cstheme="minorHAnsi"/>
                <w:sz w:val="18"/>
                <w:szCs w:val="18"/>
                <w:lang w:val="fr-FR"/>
              </w:rPr>
              <w:t>131 700</w:t>
            </w:r>
          </w:p>
        </w:tc>
        <w:tc>
          <w:tcPr>
            <w:tcW w:w="81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02870C" w14:textId="77777777" w:rsidR="005E3C92" w:rsidRPr="0032393E" w:rsidRDefault="005E3C92" w:rsidP="00BD39F7">
            <w:pPr>
              <w:pStyle w:val="Tabletext"/>
              <w:jc w:val="center"/>
              <w:rPr>
                <w:rFonts w:cstheme="minorHAnsi"/>
                <w:sz w:val="18"/>
                <w:szCs w:val="18"/>
                <w:lang w:val="fr-FR"/>
              </w:rPr>
            </w:pPr>
            <w:r w:rsidRPr="0032393E">
              <w:rPr>
                <w:rFonts w:cstheme="minorHAnsi"/>
                <w:sz w:val="18"/>
                <w:szCs w:val="18"/>
                <w:lang w:val="fr-FR"/>
              </w:rPr>
              <w:t>Huawei</w:t>
            </w:r>
          </w:p>
        </w:tc>
        <w:tc>
          <w:tcPr>
            <w:tcW w:w="56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E862DC" w14:textId="1FB944C1" w:rsidR="005E3C92" w:rsidRPr="0032393E" w:rsidRDefault="005E3C92" w:rsidP="00BD39F7">
            <w:pPr>
              <w:pStyle w:val="Tabletext"/>
              <w:rPr>
                <w:rFonts w:cstheme="minorHAnsi"/>
                <w:sz w:val="18"/>
                <w:szCs w:val="18"/>
                <w:lang w:val="fr-FR"/>
              </w:rPr>
            </w:pPr>
            <w:r w:rsidRPr="0032393E">
              <w:rPr>
                <w:rFonts w:cstheme="minorHAnsi"/>
                <w:sz w:val="18"/>
                <w:szCs w:val="18"/>
                <w:lang w:val="fr-FR"/>
              </w:rPr>
              <w:t>Rés. 17 de la CMDT</w:t>
            </w:r>
          </w:p>
        </w:tc>
      </w:tr>
      <w:tr w:rsidR="005E3C92" w:rsidRPr="0032393E" w14:paraId="390E9884" w14:textId="77777777" w:rsidTr="005E3C9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52809D" w14:textId="77777777" w:rsidR="005E3C92" w:rsidRPr="0032393E" w:rsidRDefault="005E3C92" w:rsidP="00BD39F7">
            <w:pPr>
              <w:pStyle w:val="Tabletext"/>
              <w:rPr>
                <w:rFonts w:cstheme="minorHAnsi"/>
                <w:b/>
                <w:bCs/>
                <w:sz w:val="18"/>
                <w:szCs w:val="18"/>
                <w:lang w:val="fr-FR"/>
              </w:rPr>
            </w:pPr>
            <w:r w:rsidRPr="0032393E">
              <w:rPr>
                <w:rFonts w:cstheme="minorHAnsi"/>
                <w:b/>
                <w:bCs/>
                <w:sz w:val="18"/>
                <w:szCs w:val="18"/>
                <w:lang w:val="fr-FR"/>
              </w:rPr>
              <w:t xml:space="preserve">Pays bénéficiaires </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1CD470" w14:textId="77777777" w:rsidR="005E3C92" w:rsidRPr="0032393E" w:rsidRDefault="005E3C92" w:rsidP="00BD39F7">
            <w:pPr>
              <w:pStyle w:val="Tabletext"/>
              <w:rPr>
                <w:rFonts w:cstheme="minorHAnsi"/>
                <w:sz w:val="18"/>
                <w:szCs w:val="18"/>
                <w:lang w:val="fr-FR"/>
              </w:rPr>
            </w:pPr>
            <w:r w:rsidRPr="0032393E">
              <w:rPr>
                <w:rFonts w:cstheme="minorHAnsi"/>
                <w:sz w:val="18"/>
                <w:szCs w:val="18"/>
                <w:lang w:val="fr-FR"/>
              </w:rPr>
              <w:t xml:space="preserve">Cuba, Honduras, Mexique, Panama, Paraguay, Uruguay </w:t>
            </w:r>
          </w:p>
        </w:tc>
      </w:tr>
      <w:tr w:rsidR="005E3C92" w:rsidRPr="0032393E" w14:paraId="28D8BD78" w14:textId="77777777" w:rsidTr="005E3C9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FDD2E5" w14:textId="77777777" w:rsidR="005E3C92" w:rsidRPr="0032393E" w:rsidRDefault="005E3C92" w:rsidP="005E3C92">
            <w:pPr>
              <w:pStyle w:val="Tabletext"/>
              <w:rPr>
                <w:rFonts w:cstheme="minorHAnsi"/>
                <w:b/>
                <w:bCs/>
                <w:sz w:val="18"/>
                <w:szCs w:val="18"/>
                <w:lang w:val="fr-FR"/>
              </w:rPr>
            </w:pPr>
            <w:r w:rsidRPr="0032393E">
              <w:rPr>
                <w:rFonts w:cstheme="minorHAnsi"/>
                <w:b/>
                <w:bCs/>
                <w:sz w:val="18"/>
                <w:szCs w:val="18"/>
                <w:lang w:val="fr-FR"/>
              </w:rPr>
              <w:t>Résultats attendus et réalisations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7909E51" w14:textId="77777777" w:rsidR="005E3C92" w:rsidRPr="0032393E" w:rsidRDefault="005E3C92" w:rsidP="00AB408F">
            <w:pPr>
              <w:pStyle w:val="enumlev1"/>
              <w:tabs>
                <w:tab w:val="clear" w:pos="1134"/>
              </w:tabs>
              <w:spacing w:before="40" w:after="40"/>
              <w:ind w:left="454" w:hanging="454"/>
              <w:rPr>
                <w:sz w:val="18"/>
                <w:szCs w:val="18"/>
                <w:lang w:val="fr-FR"/>
              </w:rPr>
            </w:pPr>
            <w:r w:rsidRPr="0032393E">
              <w:rPr>
                <w:sz w:val="18"/>
                <w:szCs w:val="18"/>
                <w:lang w:val="fr-FR"/>
              </w:rPr>
              <w:t>–</w:t>
            </w:r>
            <w:r w:rsidRPr="0032393E">
              <w:rPr>
                <w:sz w:val="18"/>
                <w:szCs w:val="18"/>
                <w:lang w:val="fr-FR"/>
              </w:rPr>
              <w:tab/>
              <w:t>Renforcer la confiance et la sécurité dans l'utilisation des TIC, y compris en renforçant les capacités et en fournissant un appui à l'élaboration de stratégies transnationales en matière de cybersécurité.</w:t>
            </w:r>
          </w:p>
          <w:p w14:paraId="12165E79" w14:textId="77777777" w:rsidR="005E3C92" w:rsidRPr="0032393E" w:rsidRDefault="005E3C92" w:rsidP="00AB408F">
            <w:pPr>
              <w:pStyle w:val="enumlev1"/>
              <w:tabs>
                <w:tab w:val="clear" w:pos="1134"/>
              </w:tabs>
              <w:spacing w:before="40" w:after="40"/>
              <w:ind w:left="454" w:hanging="454"/>
              <w:rPr>
                <w:sz w:val="18"/>
                <w:szCs w:val="18"/>
                <w:lang w:val="fr-FR"/>
              </w:rPr>
            </w:pPr>
            <w:r w:rsidRPr="0032393E">
              <w:rPr>
                <w:sz w:val="18"/>
                <w:szCs w:val="18"/>
                <w:lang w:val="fr-FR"/>
              </w:rPr>
              <w:t>–</w:t>
            </w:r>
            <w:r w:rsidRPr="0032393E">
              <w:rPr>
                <w:sz w:val="18"/>
                <w:szCs w:val="18"/>
                <w:lang w:val="fr-FR"/>
              </w:rPr>
              <w:tab/>
              <w:t>Fournir une assistance en vue du renforcement des capacités humaines grâce à des projets nationaux, régionaux et sous-régionaux de renforcement des capacités, par exemple des programmes ou des ateliers de formation, pour échanger des avis spécialisés et des connaissances, ainsi que des données d'expérience nationales et internationales, de façon à mettre à disposition des compétences et des outils pratiques permettant de réduire les fractures numériques, y compris la fracture numérique entre les hommes et les femmes, de contribuer au développement de télécommunications et de TIC durables, et favoriser ainsi la concurrence, les investissements et l'innovation.</w:t>
            </w:r>
          </w:p>
          <w:p w14:paraId="7F3301A6" w14:textId="77777777" w:rsidR="005E3C92" w:rsidRPr="0032393E" w:rsidRDefault="005E3C92" w:rsidP="00AB408F">
            <w:pPr>
              <w:pStyle w:val="enumlev1"/>
              <w:tabs>
                <w:tab w:val="clear" w:pos="1134"/>
              </w:tabs>
              <w:spacing w:before="40" w:after="40"/>
              <w:ind w:left="454" w:hanging="454"/>
              <w:rPr>
                <w:sz w:val="18"/>
                <w:szCs w:val="18"/>
                <w:lang w:val="fr-FR"/>
              </w:rPr>
            </w:pPr>
            <w:r w:rsidRPr="0032393E">
              <w:rPr>
                <w:sz w:val="18"/>
                <w:szCs w:val="18"/>
                <w:lang w:val="fr-FR"/>
              </w:rPr>
              <w:lastRenderedPageBreak/>
              <w:t>–</w:t>
            </w:r>
            <w:r w:rsidRPr="0032393E">
              <w:rPr>
                <w:sz w:val="18"/>
                <w:szCs w:val="18"/>
                <w:lang w:val="fr-FR"/>
              </w:rPr>
              <w:tab/>
              <w:t>Fournir une assistance aux fins de la planification et de la mise en place d'infrastructures de base et de services en ligne conçus pour un usage spécifique.</w:t>
            </w:r>
          </w:p>
          <w:p w14:paraId="62D33843" w14:textId="77777777" w:rsidR="005E3C92" w:rsidRPr="0032393E" w:rsidRDefault="005E3C92" w:rsidP="00AB408F">
            <w:pPr>
              <w:pStyle w:val="enumlev1"/>
              <w:tabs>
                <w:tab w:val="clear" w:pos="1134"/>
              </w:tabs>
              <w:spacing w:before="40" w:after="40"/>
              <w:ind w:left="454" w:hanging="454"/>
              <w:rPr>
                <w:sz w:val="18"/>
                <w:szCs w:val="18"/>
                <w:lang w:val="fr-FR"/>
              </w:rPr>
            </w:pPr>
            <w:r w:rsidRPr="0032393E">
              <w:rPr>
                <w:sz w:val="18"/>
                <w:szCs w:val="18"/>
                <w:lang w:val="fr-FR"/>
              </w:rPr>
              <w:t>–</w:t>
            </w:r>
            <w:r w:rsidRPr="0032393E">
              <w:rPr>
                <w:sz w:val="18"/>
                <w:szCs w:val="18"/>
                <w:lang w:val="fr-FR"/>
              </w:rPr>
              <w:tab/>
              <w:t>Fournir une assistance aux fins de la mise en place d'un environnement politique et réglementaire favorable et promouvoir les investissements et l'innovation en vue de connecter ceux qui ne le sont pas encore et de contribuer à la réalisation des ODD.</w:t>
            </w:r>
          </w:p>
          <w:p w14:paraId="5C223F06" w14:textId="77777777" w:rsidR="005E3C92" w:rsidRPr="0032393E" w:rsidRDefault="005E3C92" w:rsidP="00AB408F">
            <w:pPr>
              <w:pStyle w:val="enumlev1"/>
              <w:tabs>
                <w:tab w:val="clear" w:pos="1134"/>
              </w:tabs>
              <w:spacing w:before="40" w:after="40"/>
              <w:ind w:left="454" w:hanging="454"/>
              <w:rPr>
                <w:sz w:val="18"/>
                <w:szCs w:val="18"/>
                <w:lang w:val="fr-FR"/>
              </w:rPr>
            </w:pPr>
            <w:r w:rsidRPr="0032393E">
              <w:rPr>
                <w:sz w:val="18"/>
                <w:szCs w:val="18"/>
                <w:lang w:val="fr-FR"/>
              </w:rPr>
              <w:t>–</w:t>
            </w:r>
            <w:r w:rsidRPr="0032393E">
              <w:rPr>
                <w:sz w:val="18"/>
                <w:szCs w:val="18"/>
                <w:lang w:val="fr-FR"/>
              </w:rPr>
              <w:tab/>
              <w:t>Appuyer l'inclusion financière numérique et favoriser la possibilité d'effectuer des transactions électroniques.</w:t>
            </w:r>
          </w:p>
        </w:tc>
      </w:tr>
      <w:tr w:rsidR="005E3C92" w:rsidRPr="0032393E" w14:paraId="211A4035" w14:textId="77777777" w:rsidTr="005E3C92">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E97AD7" w14:textId="0E29DD06" w:rsidR="005E3C92" w:rsidRPr="0032393E" w:rsidRDefault="005E3C92" w:rsidP="00BD39F7">
            <w:pPr>
              <w:pStyle w:val="Tabletext"/>
              <w:rPr>
                <w:rFonts w:cstheme="minorHAnsi"/>
                <w:sz w:val="18"/>
                <w:szCs w:val="18"/>
                <w:lang w:val="fr-FR"/>
              </w:rPr>
            </w:pPr>
          </w:p>
        </w:tc>
      </w:tr>
      <w:tr w:rsidR="005E3C92" w:rsidRPr="0032393E" w14:paraId="4858272A" w14:textId="77777777" w:rsidTr="005E3C9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1DEA47" w14:textId="77777777" w:rsidR="005E3C92" w:rsidRPr="0032393E" w:rsidRDefault="005E3C92" w:rsidP="00BD39F7">
            <w:pPr>
              <w:pStyle w:val="Tabletext"/>
              <w:jc w:val="center"/>
              <w:rPr>
                <w:rFonts w:cstheme="minorHAnsi"/>
                <w:b/>
                <w:bCs/>
                <w:sz w:val="18"/>
                <w:szCs w:val="18"/>
                <w:lang w:val="fr-FR"/>
              </w:rPr>
            </w:pPr>
            <w:r w:rsidRPr="0032393E">
              <w:rPr>
                <w:rFonts w:cstheme="minorHAnsi"/>
                <w:b/>
                <w:bCs/>
                <w:sz w:val="18"/>
                <w:szCs w:val="18"/>
                <w:lang w:val="fr-FR"/>
              </w:rPr>
              <w:t>2GLO20104-02</w:t>
            </w:r>
          </w:p>
        </w:tc>
        <w:tc>
          <w:tcPr>
            <w:tcW w:w="11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B1620A" w14:textId="0CD73BFE" w:rsidR="005E3C92" w:rsidRPr="0032393E" w:rsidRDefault="005E3C92" w:rsidP="005E3C92">
            <w:pPr>
              <w:pStyle w:val="Tabletext"/>
              <w:tabs>
                <w:tab w:val="clear" w:pos="3119"/>
              </w:tabs>
              <w:ind w:right="20"/>
              <w:rPr>
                <w:rFonts w:cstheme="minorHAnsi"/>
                <w:sz w:val="18"/>
                <w:szCs w:val="18"/>
                <w:lang w:val="fr-FR"/>
              </w:rPr>
            </w:pPr>
            <w:r w:rsidRPr="0032393E">
              <w:rPr>
                <w:rFonts w:cstheme="minorHAnsi"/>
                <w:sz w:val="18"/>
                <w:szCs w:val="18"/>
                <w:lang w:val="fr-FR"/>
              </w:rPr>
              <w:t>Programme de connectivité communautaire de l'</w:t>
            </w:r>
            <w:r w:rsidR="00764B45">
              <w:rPr>
                <w:rFonts w:cstheme="minorHAnsi"/>
                <w:sz w:val="18"/>
                <w:szCs w:val="18"/>
                <w:lang w:val="fr-FR"/>
              </w:rPr>
              <w:t>Initiative Giga</w:t>
            </w:r>
            <w:r w:rsidRPr="0032393E">
              <w:rPr>
                <w:rFonts w:cstheme="minorHAnsi"/>
                <w:sz w:val="18"/>
                <w:szCs w:val="18"/>
                <w:lang w:val="fr-FR"/>
              </w:rPr>
              <w:t xml:space="preserve"> à la Barbade et de l'OECO: garantir la sécurité en ligne des enfants et la connectivité communautaire</w:t>
            </w:r>
          </w:p>
        </w:tc>
        <w:tc>
          <w:tcPr>
            <w:tcW w:w="5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0ACE9C" w14:textId="77777777" w:rsidR="005E3C92" w:rsidRPr="0032393E" w:rsidRDefault="005E3C92" w:rsidP="00BD39F7">
            <w:pPr>
              <w:pStyle w:val="Tabletext"/>
              <w:jc w:val="center"/>
              <w:rPr>
                <w:rFonts w:cstheme="minorHAnsi"/>
                <w:sz w:val="18"/>
                <w:szCs w:val="18"/>
                <w:lang w:val="fr-FR"/>
              </w:rPr>
            </w:pPr>
            <w:r w:rsidRPr="0032393E">
              <w:rPr>
                <w:rFonts w:cstheme="minorHAnsi"/>
                <w:sz w:val="18"/>
                <w:szCs w:val="18"/>
                <w:lang w:val="fr-FR"/>
              </w:rPr>
              <w:t>1er avril 2021</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A4FA43" w14:textId="77777777" w:rsidR="005E3C92" w:rsidRPr="0032393E" w:rsidRDefault="005E3C92" w:rsidP="00BD39F7">
            <w:pPr>
              <w:pStyle w:val="Tabletext"/>
              <w:jc w:val="center"/>
              <w:rPr>
                <w:rFonts w:cstheme="minorHAnsi"/>
                <w:sz w:val="18"/>
                <w:szCs w:val="18"/>
                <w:lang w:val="fr-FR"/>
              </w:rPr>
            </w:pPr>
            <w:r w:rsidRPr="0032393E">
              <w:rPr>
                <w:rFonts w:cstheme="minorHAnsi"/>
                <w:sz w:val="18"/>
                <w:szCs w:val="18"/>
                <w:lang w:val="fr-FR"/>
              </w:rPr>
              <w:t>31 décembre 2023</w:t>
            </w:r>
          </w:p>
        </w:tc>
        <w:tc>
          <w:tcPr>
            <w:tcW w:w="4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2189AC" w14:textId="77777777" w:rsidR="005E3C92" w:rsidRPr="0032393E" w:rsidRDefault="005E3C92" w:rsidP="00BD39F7">
            <w:pPr>
              <w:pStyle w:val="Tabletext"/>
              <w:jc w:val="center"/>
              <w:rPr>
                <w:rFonts w:cstheme="minorHAnsi"/>
                <w:sz w:val="18"/>
                <w:szCs w:val="18"/>
                <w:lang w:val="fr-FR"/>
              </w:rPr>
            </w:pPr>
            <w:r w:rsidRPr="0032393E">
              <w:rPr>
                <w:rFonts w:cstheme="minorHAnsi"/>
                <w:sz w:val="18"/>
                <w:szCs w:val="18"/>
                <w:lang w:val="fr-FR"/>
              </w:rPr>
              <w:t>Mis en œuvre</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7AB6134" w14:textId="77777777" w:rsidR="005E3C92" w:rsidRPr="0032393E" w:rsidRDefault="005E3C92" w:rsidP="00BD39F7">
            <w:pPr>
              <w:pStyle w:val="Tabletext"/>
              <w:jc w:val="center"/>
              <w:rPr>
                <w:rFonts w:cstheme="minorHAnsi"/>
                <w:sz w:val="18"/>
                <w:szCs w:val="18"/>
                <w:lang w:val="fr-FR"/>
              </w:rPr>
            </w:pPr>
            <w:r w:rsidRPr="0032393E">
              <w:rPr>
                <w:rFonts w:cstheme="minorHAnsi"/>
                <w:sz w:val="18"/>
                <w:szCs w:val="18"/>
                <w:lang w:val="fr-FR"/>
              </w:rPr>
              <w:t>164 828</w:t>
            </w:r>
          </w:p>
        </w:tc>
        <w:tc>
          <w:tcPr>
            <w:tcW w:w="81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BCD9F1" w14:textId="77777777" w:rsidR="005E3C92" w:rsidRPr="0032393E" w:rsidRDefault="005E3C92" w:rsidP="00BD39F7">
            <w:pPr>
              <w:pStyle w:val="Tabletext"/>
              <w:jc w:val="center"/>
              <w:rPr>
                <w:rFonts w:cstheme="minorHAnsi"/>
                <w:sz w:val="18"/>
                <w:szCs w:val="18"/>
                <w:lang w:val="fr-FR"/>
              </w:rPr>
            </w:pPr>
            <w:r w:rsidRPr="0032393E">
              <w:rPr>
                <w:rFonts w:cstheme="minorHAnsi"/>
                <w:sz w:val="18"/>
                <w:szCs w:val="18"/>
                <w:lang w:val="fr-FR"/>
              </w:rPr>
              <w:t>Fonds des Nations Unies pour l'enfance (UNICEF)</w:t>
            </w:r>
          </w:p>
        </w:tc>
        <w:tc>
          <w:tcPr>
            <w:tcW w:w="56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01A20F" w14:textId="77777777" w:rsidR="005E3C92" w:rsidRPr="0032393E" w:rsidRDefault="005E3C92" w:rsidP="00BD39F7">
            <w:pPr>
              <w:pStyle w:val="Tabletext"/>
              <w:rPr>
                <w:rFonts w:cstheme="minorHAnsi"/>
                <w:sz w:val="18"/>
                <w:szCs w:val="18"/>
                <w:lang w:val="fr-FR"/>
              </w:rPr>
            </w:pPr>
          </w:p>
        </w:tc>
      </w:tr>
      <w:tr w:rsidR="005E3C92" w:rsidRPr="0032393E" w14:paraId="7365F397" w14:textId="77777777" w:rsidTr="005E3C9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E356FD" w14:textId="77777777" w:rsidR="005E3C92" w:rsidRPr="0032393E" w:rsidRDefault="005E3C92" w:rsidP="00BD39F7">
            <w:pPr>
              <w:pStyle w:val="Tabletext"/>
              <w:rPr>
                <w:rFonts w:cstheme="minorHAnsi"/>
                <w:b/>
                <w:bCs/>
                <w:sz w:val="18"/>
                <w:szCs w:val="18"/>
                <w:lang w:val="fr-FR"/>
              </w:rPr>
            </w:pPr>
            <w:r w:rsidRPr="0032393E">
              <w:rPr>
                <w:rFonts w:cstheme="minorHAnsi"/>
                <w:b/>
                <w:bCs/>
                <w:sz w:val="18"/>
                <w:szCs w:val="18"/>
                <w:lang w:val="fr-FR"/>
              </w:rPr>
              <w:t xml:space="preserve">Pays bénéficiaires </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8D14DB" w14:textId="69574B2F" w:rsidR="005E3C92" w:rsidRPr="0032393E" w:rsidRDefault="005E3C92" w:rsidP="00BD39F7">
            <w:pPr>
              <w:pStyle w:val="Tabletext"/>
              <w:rPr>
                <w:rFonts w:cstheme="minorHAnsi"/>
                <w:sz w:val="18"/>
                <w:szCs w:val="18"/>
                <w:lang w:val="fr-FR"/>
              </w:rPr>
            </w:pPr>
            <w:r w:rsidRPr="0032393E">
              <w:rPr>
                <w:rFonts w:cstheme="minorHAnsi"/>
                <w:sz w:val="18"/>
                <w:szCs w:val="18"/>
                <w:lang w:val="fr-FR"/>
              </w:rPr>
              <w:t>Barbade</w:t>
            </w:r>
          </w:p>
        </w:tc>
      </w:tr>
      <w:tr w:rsidR="005E3C92" w:rsidRPr="0032393E" w14:paraId="4438F03F" w14:textId="77777777" w:rsidTr="005E3C9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3EE67C" w14:textId="77777777" w:rsidR="005E3C92" w:rsidRPr="0032393E" w:rsidRDefault="005E3C92" w:rsidP="00BD39F7">
            <w:pPr>
              <w:pStyle w:val="Tabletext"/>
              <w:rPr>
                <w:rFonts w:cstheme="minorHAnsi"/>
                <w:b/>
                <w:bCs/>
                <w:sz w:val="18"/>
                <w:szCs w:val="18"/>
                <w:lang w:val="fr-FR"/>
              </w:rPr>
            </w:pPr>
            <w:r w:rsidRPr="0032393E">
              <w:rPr>
                <w:rFonts w:cstheme="minorHAnsi"/>
                <w:b/>
                <w:bCs/>
                <w:sz w:val="18"/>
                <w:szCs w:val="18"/>
                <w:lang w:val="fr-FR"/>
              </w:rPr>
              <w:t>Résultats attendus et réalisations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D1CFBFC" w14:textId="4F74E15D" w:rsidR="005E3C92" w:rsidRPr="0032393E" w:rsidRDefault="005E3C92" w:rsidP="00BD39F7">
            <w:pPr>
              <w:pStyle w:val="Tabletext"/>
              <w:rPr>
                <w:rFonts w:cstheme="minorHAnsi"/>
                <w:sz w:val="18"/>
                <w:szCs w:val="18"/>
                <w:lang w:val="fr-FR"/>
              </w:rPr>
            </w:pPr>
            <w:r w:rsidRPr="0032393E">
              <w:rPr>
                <w:rFonts w:cstheme="minorHAnsi"/>
                <w:sz w:val="18"/>
                <w:szCs w:val="18"/>
                <w:lang w:val="fr-FR"/>
              </w:rPr>
              <w:t>Ce projet est le fruit de la collaboration entre l'UIT et l'UNICEF dans la région des Caraïbes dans le cadre d'un accord UN2UN visant à obtenir les résultats suivants:</w:t>
            </w:r>
          </w:p>
          <w:p w14:paraId="0BFBE3B1" w14:textId="16E7A36A" w:rsidR="005E3C92" w:rsidRPr="0032393E" w:rsidRDefault="005E3C92" w:rsidP="00BD39F7">
            <w:pPr>
              <w:pStyle w:val="Tabletext"/>
              <w:rPr>
                <w:rFonts w:cstheme="minorHAnsi"/>
                <w:sz w:val="18"/>
                <w:szCs w:val="18"/>
                <w:lang w:val="fr-FR"/>
              </w:rPr>
            </w:pPr>
            <w:r w:rsidRPr="0032393E">
              <w:rPr>
                <w:rFonts w:cstheme="minorHAnsi"/>
                <w:sz w:val="18"/>
                <w:szCs w:val="18"/>
                <w:lang w:val="fr-FR"/>
              </w:rPr>
              <w:t>1) améliorer la largeur de bande Internet pour l'éducation en ligne dans les écoles de la Barbade; 2) élaborer des études pilotes dans les communautés rurales de la Barbade; 3) élabore une stratégie de protection en ligne des enfants pour les pays de l'OECO.</w:t>
            </w:r>
          </w:p>
          <w:p w14:paraId="595ABB91" w14:textId="77777777" w:rsidR="005E3C92" w:rsidRPr="0032393E" w:rsidRDefault="005E3C92" w:rsidP="00BD39F7">
            <w:pPr>
              <w:pStyle w:val="Tabletext"/>
              <w:rPr>
                <w:rFonts w:cstheme="minorHAnsi"/>
                <w:sz w:val="18"/>
                <w:szCs w:val="18"/>
                <w:lang w:val="fr-FR"/>
              </w:rPr>
            </w:pPr>
            <w:r w:rsidRPr="0032393E">
              <w:rPr>
                <w:rFonts w:cstheme="minorHAnsi"/>
                <w:sz w:val="18"/>
                <w:szCs w:val="18"/>
                <w:lang w:val="fr-FR"/>
              </w:rPr>
              <w:t>Merci pour les activités menées dans le cadre de ce projet; l'initiative a obtenu les résultats suivants:</w:t>
            </w:r>
          </w:p>
          <w:p w14:paraId="08DA8158" w14:textId="77777777" w:rsidR="005E3C92" w:rsidRPr="0032393E" w:rsidRDefault="005E3C92" w:rsidP="00AB408F">
            <w:pPr>
              <w:pStyle w:val="enumlev1"/>
              <w:tabs>
                <w:tab w:val="clear" w:pos="1134"/>
                <w:tab w:val="clear" w:pos="1871"/>
                <w:tab w:val="clear" w:pos="2608"/>
                <w:tab w:val="clear" w:pos="3345"/>
              </w:tabs>
              <w:spacing w:before="40" w:after="40"/>
              <w:ind w:left="454" w:hanging="454"/>
              <w:rPr>
                <w:sz w:val="18"/>
                <w:szCs w:val="18"/>
                <w:lang w:val="fr-FR"/>
              </w:rPr>
            </w:pPr>
            <w:r w:rsidRPr="0032393E">
              <w:rPr>
                <w:sz w:val="18"/>
                <w:szCs w:val="18"/>
                <w:lang w:val="fr-FR"/>
              </w:rPr>
              <w:t>–</w:t>
            </w:r>
            <w:r w:rsidRPr="0032393E">
              <w:rPr>
                <w:sz w:val="18"/>
                <w:szCs w:val="18"/>
                <w:lang w:val="fr-FR"/>
              </w:rPr>
              <w:tab/>
              <w:t>Mise à niveau du large bande dans 27 écoles pilotes à travers le pays.</w:t>
            </w:r>
          </w:p>
          <w:p w14:paraId="41A0D460" w14:textId="77777777" w:rsidR="005E3C92" w:rsidRPr="0032393E" w:rsidRDefault="005E3C92" w:rsidP="00AB408F">
            <w:pPr>
              <w:pStyle w:val="enumlev1"/>
              <w:tabs>
                <w:tab w:val="clear" w:pos="1134"/>
                <w:tab w:val="clear" w:pos="1871"/>
                <w:tab w:val="clear" w:pos="2608"/>
                <w:tab w:val="clear" w:pos="3345"/>
              </w:tabs>
              <w:spacing w:before="40" w:after="40"/>
              <w:ind w:left="454" w:hanging="454"/>
              <w:rPr>
                <w:sz w:val="18"/>
                <w:szCs w:val="18"/>
                <w:lang w:val="fr-FR"/>
              </w:rPr>
            </w:pPr>
            <w:r w:rsidRPr="0032393E">
              <w:rPr>
                <w:sz w:val="18"/>
                <w:szCs w:val="18"/>
                <w:lang w:val="fr-FR"/>
              </w:rPr>
              <w:t>–</w:t>
            </w:r>
            <w:r w:rsidRPr="0032393E">
              <w:rPr>
                <w:sz w:val="18"/>
                <w:szCs w:val="18"/>
                <w:lang w:val="fr-FR"/>
              </w:rPr>
              <w:tab/>
              <w:t>Plus de 18 057 élèves et 1 382 enseignants de la Barbade ont bénéficié du programme.</w:t>
            </w:r>
          </w:p>
          <w:p w14:paraId="520044AF" w14:textId="77777777" w:rsidR="005E3C92" w:rsidRPr="0032393E" w:rsidRDefault="005E3C92" w:rsidP="00AB408F">
            <w:pPr>
              <w:pStyle w:val="enumlev1"/>
              <w:tabs>
                <w:tab w:val="clear" w:pos="1134"/>
                <w:tab w:val="clear" w:pos="1871"/>
                <w:tab w:val="clear" w:pos="2608"/>
                <w:tab w:val="clear" w:pos="3345"/>
              </w:tabs>
              <w:spacing w:before="40" w:after="40"/>
              <w:ind w:left="454" w:hanging="454"/>
              <w:rPr>
                <w:sz w:val="18"/>
                <w:szCs w:val="18"/>
                <w:lang w:val="fr-FR"/>
              </w:rPr>
            </w:pPr>
            <w:r w:rsidRPr="0032393E">
              <w:rPr>
                <w:sz w:val="18"/>
                <w:szCs w:val="18"/>
                <w:lang w:val="fr-FR"/>
              </w:rPr>
              <w:t>–</w:t>
            </w:r>
            <w:r w:rsidRPr="0032393E">
              <w:rPr>
                <w:sz w:val="18"/>
                <w:szCs w:val="18"/>
                <w:lang w:val="fr-FR"/>
              </w:rPr>
              <w:tab/>
              <w:t>Mise en place d'un outil de contrôle facilitant le suivi en temps réel du débit et de la qualité de l'Internet.</w:t>
            </w:r>
          </w:p>
          <w:p w14:paraId="6F57D74C" w14:textId="77777777" w:rsidR="005E3C92" w:rsidRPr="0032393E" w:rsidRDefault="005E3C92" w:rsidP="00AB408F">
            <w:pPr>
              <w:pStyle w:val="enumlev1"/>
              <w:tabs>
                <w:tab w:val="clear" w:pos="1134"/>
                <w:tab w:val="clear" w:pos="1871"/>
                <w:tab w:val="clear" w:pos="2608"/>
                <w:tab w:val="clear" w:pos="3345"/>
              </w:tabs>
              <w:spacing w:before="40" w:after="40"/>
              <w:ind w:left="454" w:hanging="454"/>
              <w:rPr>
                <w:sz w:val="18"/>
                <w:szCs w:val="18"/>
                <w:lang w:val="fr-FR"/>
              </w:rPr>
            </w:pPr>
            <w:r w:rsidRPr="0032393E">
              <w:rPr>
                <w:sz w:val="18"/>
                <w:szCs w:val="18"/>
                <w:lang w:val="fr-FR"/>
              </w:rPr>
              <w:t>–</w:t>
            </w:r>
            <w:r w:rsidRPr="0032393E">
              <w:rPr>
                <w:sz w:val="18"/>
                <w:szCs w:val="18"/>
                <w:lang w:val="fr-FR"/>
              </w:rPr>
              <w:tab/>
              <w:t>Mise à niveau du large bande dans deux centres communautaires pilotes du pays, à savoir le centre communautaire de Sion Hill et l'école secondaire pour garçons St. Leonards.</w:t>
            </w:r>
          </w:p>
          <w:p w14:paraId="17EB63C4" w14:textId="77777777" w:rsidR="005E3C92" w:rsidRPr="0032393E" w:rsidRDefault="005E3C92" w:rsidP="00AB408F">
            <w:pPr>
              <w:pStyle w:val="enumlev1"/>
              <w:tabs>
                <w:tab w:val="clear" w:pos="1134"/>
                <w:tab w:val="clear" w:pos="1871"/>
                <w:tab w:val="clear" w:pos="2608"/>
                <w:tab w:val="clear" w:pos="3345"/>
              </w:tabs>
              <w:spacing w:before="40" w:after="40"/>
              <w:ind w:left="454" w:hanging="454"/>
              <w:rPr>
                <w:sz w:val="18"/>
                <w:szCs w:val="18"/>
                <w:lang w:val="fr-FR"/>
              </w:rPr>
            </w:pPr>
            <w:r w:rsidRPr="0032393E">
              <w:rPr>
                <w:sz w:val="18"/>
                <w:szCs w:val="18"/>
                <w:lang w:val="fr-FR"/>
              </w:rPr>
              <w:t>–</w:t>
            </w:r>
            <w:r w:rsidRPr="0032393E">
              <w:rPr>
                <w:sz w:val="18"/>
                <w:szCs w:val="18"/>
                <w:lang w:val="fr-FR"/>
              </w:rPr>
              <w:tab/>
              <w:t>4 tuteurs locaux en compétences numériques ont été recrutés, plus de 200 membres de la communauté se sont inscrits aux cours et 55 personnes ont bénéficié des programmes de formation.</w:t>
            </w:r>
          </w:p>
          <w:p w14:paraId="3C5F1212" w14:textId="77777777" w:rsidR="005E3C92" w:rsidRPr="0032393E" w:rsidRDefault="005E3C92" w:rsidP="00AB408F">
            <w:pPr>
              <w:pStyle w:val="enumlev1"/>
              <w:tabs>
                <w:tab w:val="clear" w:pos="1134"/>
                <w:tab w:val="clear" w:pos="1871"/>
                <w:tab w:val="clear" w:pos="2608"/>
              </w:tabs>
              <w:spacing w:before="40" w:after="40"/>
              <w:ind w:left="454" w:hanging="454"/>
              <w:rPr>
                <w:sz w:val="18"/>
                <w:szCs w:val="18"/>
                <w:lang w:val="fr-FR"/>
              </w:rPr>
            </w:pPr>
            <w:r w:rsidRPr="0032393E">
              <w:rPr>
                <w:sz w:val="18"/>
                <w:szCs w:val="18"/>
                <w:lang w:val="fr-FR"/>
              </w:rPr>
              <w:t>–</w:t>
            </w:r>
            <w:r w:rsidRPr="0032393E">
              <w:rPr>
                <w:sz w:val="18"/>
                <w:szCs w:val="18"/>
                <w:lang w:val="fr-FR"/>
              </w:rPr>
              <w:tab/>
              <w:t>Élaboration d'un cadre politique et stratégique applicable à la protection en ligne des enfants dans les pays de l'OECO.</w:t>
            </w:r>
          </w:p>
          <w:p w14:paraId="26451B66" w14:textId="77777777" w:rsidR="005E3C92" w:rsidRPr="0032393E" w:rsidRDefault="005E3C92" w:rsidP="00AB408F">
            <w:pPr>
              <w:pStyle w:val="enumlev1"/>
              <w:tabs>
                <w:tab w:val="clear" w:pos="1134"/>
                <w:tab w:val="clear" w:pos="1871"/>
                <w:tab w:val="clear" w:pos="2608"/>
              </w:tabs>
              <w:spacing w:before="40" w:after="40"/>
              <w:ind w:left="454" w:hanging="454"/>
              <w:rPr>
                <w:lang w:val="fr-FR"/>
              </w:rPr>
            </w:pPr>
            <w:r w:rsidRPr="0032393E">
              <w:rPr>
                <w:sz w:val="18"/>
                <w:szCs w:val="18"/>
                <w:lang w:val="fr-FR"/>
              </w:rPr>
              <w:t>–</w:t>
            </w:r>
            <w:r w:rsidRPr="0032393E">
              <w:rPr>
                <w:sz w:val="18"/>
                <w:szCs w:val="18"/>
                <w:lang w:val="fr-FR"/>
              </w:rPr>
              <w:tab/>
              <w:t>Approbation du cadre par les ministères de l'Éducation des États membres de l'OECO</w:t>
            </w:r>
            <w:r w:rsidRPr="0032393E">
              <w:rPr>
                <w:lang w:val="fr-FR"/>
              </w:rPr>
              <w:t>.</w:t>
            </w:r>
          </w:p>
        </w:tc>
      </w:tr>
      <w:tr w:rsidR="005E3C92" w:rsidRPr="0032393E" w14:paraId="69EE7114" w14:textId="77777777" w:rsidTr="005E3C92">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6572B5" w14:textId="51F68E0B" w:rsidR="005E3C92" w:rsidRPr="0032393E" w:rsidRDefault="005E3C92" w:rsidP="00BD39F7">
            <w:pPr>
              <w:pStyle w:val="Tabletext"/>
              <w:rPr>
                <w:rFonts w:cstheme="minorHAnsi"/>
                <w:sz w:val="18"/>
                <w:szCs w:val="18"/>
                <w:lang w:val="fr-FR"/>
              </w:rPr>
            </w:pPr>
          </w:p>
        </w:tc>
      </w:tr>
      <w:tr w:rsidR="005E3C92" w:rsidRPr="0032393E" w14:paraId="3D5DAE36" w14:textId="77777777" w:rsidTr="005E3C9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74F89C" w14:textId="77777777" w:rsidR="005E3C92" w:rsidRPr="0032393E" w:rsidRDefault="005E3C92" w:rsidP="00BD39F7">
            <w:pPr>
              <w:pStyle w:val="Tabletext"/>
              <w:jc w:val="center"/>
              <w:rPr>
                <w:rFonts w:cstheme="minorHAnsi"/>
                <w:b/>
                <w:bCs/>
                <w:sz w:val="18"/>
                <w:szCs w:val="18"/>
                <w:lang w:val="fr-FR"/>
              </w:rPr>
            </w:pPr>
            <w:r w:rsidRPr="0032393E">
              <w:rPr>
                <w:rFonts w:cstheme="minorHAnsi"/>
                <w:b/>
                <w:bCs/>
                <w:sz w:val="18"/>
                <w:szCs w:val="18"/>
                <w:lang w:val="fr-FR"/>
              </w:rPr>
              <w:t>2GLO21115</w:t>
            </w:r>
          </w:p>
        </w:tc>
        <w:tc>
          <w:tcPr>
            <w:tcW w:w="11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726B89" w14:textId="77777777" w:rsidR="005E3C92" w:rsidRPr="0032393E" w:rsidRDefault="005E3C92" w:rsidP="00BD39F7">
            <w:pPr>
              <w:pStyle w:val="Tabletext"/>
              <w:rPr>
                <w:rFonts w:cstheme="minorHAnsi"/>
                <w:sz w:val="18"/>
                <w:szCs w:val="18"/>
                <w:lang w:val="fr-FR"/>
              </w:rPr>
            </w:pPr>
            <w:r w:rsidRPr="0032393E">
              <w:rPr>
                <w:rFonts w:cstheme="minorHAnsi"/>
                <w:sz w:val="18"/>
                <w:szCs w:val="18"/>
                <w:lang w:val="fr-FR"/>
              </w:rPr>
              <w:t>Digital Skills Badges (badges de compétences numériques)</w:t>
            </w:r>
          </w:p>
        </w:tc>
        <w:tc>
          <w:tcPr>
            <w:tcW w:w="5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945225" w14:textId="77777777" w:rsidR="005E3C92" w:rsidRPr="0032393E" w:rsidRDefault="005E3C92" w:rsidP="00BD39F7">
            <w:pPr>
              <w:pStyle w:val="Tabletext"/>
              <w:jc w:val="center"/>
              <w:rPr>
                <w:rFonts w:cstheme="minorHAnsi"/>
                <w:sz w:val="18"/>
                <w:szCs w:val="18"/>
                <w:lang w:val="fr-FR"/>
              </w:rPr>
            </w:pPr>
            <w:r w:rsidRPr="0032393E">
              <w:rPr>
                <w:rFonts w:cstheme="minorHAnsi"/>
                <w:sz w:val="18"/>
                <w:szCs w:val="18"/>
                <w:lang w:val="fr-FR"/>
              </w:rPr>
              <w:t>1er février 2021</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201415" w14:textId="77777777" w:rsidR="005E3C92" w:rsidRPr="0032393E" w:rsidRDefault="005E3C92" w:rsidP="00BD39F7">
            <w:pPr>
              <w:pStyle w:val="Tabletext"/>
              <w:jc w:val="center"/>
              <w:rPr>
                <w:rFonts w:cstheme="minorHAnsi"/>
                <w:sz w:val="18"/>
                <w:szCs w:val="18"/>
                <w:lang w:val="fr-FR"/>
              </w:rPr>
            </w:pPr>
            <w:r w:rsidRPr="0032393E">
              <w:rPr>
                <w:rFonts w:cstheme="minorHAnsi"/>
                <w:sz w:val="18"/>
                <w:szCs w:val="18"/>
                <w:lang w:val="fr-FR"/>
              </w:rPr>
              <w:t>31 mai 2024</w:t>
            </w:r>
          </w:p>
        </w:tc>
        <w:tc>
          <w:tcPr>
            <w:tcW w:w="4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AF3DC7" w14:textId="77777777" w:rsidR="005E3C92" w:rsidRPr="0032393E" w:rsidRDefault="005E3C92" w:rsidP="00BD39F7">
            <w:pPr>
              <w:pStyle w:val="Tabletext"/>
              <w:jc w:val="center"/>
              <w:rPr>
                <w:rFonts w:cstheme="minorHAnsi"/>
                <w:sz w:val="18"/>
                <w:szCs w:val="18"/>
                <w:lang w:val="fr-FR"/>
              </w:rPr>
            </w:pPr>
            <w:r w:rsidRPr="0032393E">
              <w:rPr>
                <w:rFonts w:cstheme="minorHAnsi"/>
                <w:sz w:val="18"/>
                <w:szCs w:val="18"/>
                <w:lang w:val="fr-FR"/>
              </w:rPr>
              <w:t>Mis en œuvre</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E1AE19" w14:textId="77777777" w:rsidR="005E3C92" w:rsidRPr="0032393E" w:rsidRDefault="005E3C92" w:rsidP="00BD39F7">
            <w:pPr>
              <w:pStyle w:val="Tabletext"/>
              <w:jc w:val="center"/>
              <w:rPr>
                <w:rFonts w:cstheme="minorHAnsi"/>
                <w:sz w:val="18"/>
                <w:szCs w:val="18"/>
                <w:lang w:val="fr-FR"/>
              </w:rPr>
            </w:pPr>
            <w:r w:rsidRPr="0032393E">
              <w:rPr>
                <w:rFonts w:cstheme="minorHAnsi"/>
                <w:sz w:val="18"/>
                <w:szCs w:val="18"/>
                <w:lang w:val="fr-FR"/>
              </w:rPr>
              <w:t>388 056</w:t>
            </w:r>
          </w:p>
        </w:tc>
        <w:tc>
          <w:tcPr>
            <w:tcW w:w="81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E0AE68" w14:textId="77777777" w:rsidR="005E3C92" w:rsidRPr="0032393E" w:rsidRDefault="005E3C92" w:rsidP="00BD39F7">
            <w:pPr>
              <w:pStyle w:val="Tabletext"/>
              <w:jc w:val="center"/>
              <w:rPr>
                <w:rFonts w:cstheme="minorHAnsi"/>
                <w:sz w:val="18"/>
                <w:szCs w:val="18"/>
                <w:lang w:val="fr-FR"/>
              </w:rPr>
            </w:pPr>
            <w:r w:rsidRPr="0032393E">
              <w:rPr>
                <w:rFonts w:cstheme="minorHAnsi"/>
                <w:sz w:val="18"/>
                <w:szCs w:val="18"/>
                <w:lang w:val="fr-FR"/>
              </w:rPr>
              <w:t>Women's WorldWide Web (W4)</w:t>
            </w:r>
          </w:p>
        </w:tc>
        <w:tc>
          <w:tcPr>
            <w:tcW w:w="56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8F7D89" w14:textId="77777777" w:rsidR="005E3C92" w:rsidRPr="0032393E" w:rsidRDefault="005E3C92" w:rsidP="00BD39F7">
            <w:pPr>
              <w:pStyle w:val="Tabletext"/>
              <w:rPr>
                <w:rFonts w:cstheme="minorHAnsi"/>
                <w:sz w:val="18"/>
                <w:szCs w:val="18"/>
                <w:lang w:val="fr-FR"/>
              </w:rPr>
            </w:pPr>
            <w:r w:rsidRPr="0032393E">
              <w:rPr>
                <w:rFonts w:cstheme="minorHAnsi"/>
                <w:sz w:val="18"/>
                <w:szCs w:val="18"/>
                <w:lang w:val="fr-FR"/>
              </w:rPr>
              <w:t>Rés. 76 de la CMDT</w:t>
            </w:r>
          </w:p>
        </w:tc>
      </w:tr>
      <w:tr w:rsidR="005E3C92" w:rsidRPr="0032393E" w14:paraId="59E20E0A" w14:textId="77777777" w:rsidTr="005E3C9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F11360" w14:textId="77777777" w:rsidR="005E3C92" w:rsidRPr="0032393E" w:rsidRDefault="005E3C92" w:rsidP="00BD39F7">
            <w:pPr>
              <w:pStyle w:val="Tabletext"/>
              <w:rPr>
                <w:rFonts w:cstheme="minorHAnsi"/>
                <w:b/>
                <w:bCs/>
                <w:sz w:val="18"/>
                <w:szCs w:val="18"/>
                <w:lang w:val="fr-FR"/>
              </w:rPr>
            </w:pPr>
            <w:r w:rsidRPr="0032393E">
              <w:rPr>
                <w:rFonts w:cstheme="minorHAnsi"/>
                <w:b/>
                <w:bCs/>
                <w:sz w:val="18"/>
                <w:szCs w:val="18"/>
                <w:lang w:val="fr-FR"/>
              </w:rPr>
              <w:lastRenderedPageBreak/>
              <w:t xml:space="preserve">Pays bénéficiaires </w:t>
            </w:r>
            <w:r w:rsidRPr="0032393E">
              <w:rPr>
                <w:rFonts w:cstheme="minorHAnsi"/>
                <w:b/>
                <w:bCs/>
                <w:sz w:val="18"/>
                <w:szCs w:val="18"/>
                <w:lang w:val="fr-FR"/>
              </w:rPr>
              <w:br/>
            </w:r>
            <w:r w:rsidRPr="0032393E">
              <w:rPr>
                <w:rFonts w:cstheme="minorHAnsi"/>
                <w:sz w:val="18"/>
                <w:szCs w:val="18"/>
                <w:lang w:val="fr-FR"/>
              </w:rPr>
              <w:t>(y compris d'autres régions)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8127D6" w14:textId="77777777" w:rsidR="005E3C92" w:rsidRPr="0032393E" w:rsidRDefault="005E3C92" w:rsidP="00BD39F7">
            <w:pPr>
              <w:pStyle w:val="Tabletext"/>
              <w:rPr>
                <w:rFonts w:cstheme="minorHAnsi"/>
                <w:sz w:val="18"/>
                <w:szCs w:val="18"/>
                <w:lang w:val="fr-FR"/>
              </w:rPr>
            </w:pPr>
            <w:r w:rsidRPr="0032393E">
              <w:rPr>
                <w:rFonts w:cstheme="minorHAnsi"/>
                <w:sz w:val="18"/>
                <w:szCs w:val="18"/>
                <w:lang w:val="fr-FR"/>
              </w:rPr>
              <w:t xml:space="preserve">Éthiopie, Jamaïque, Kenya, Népal, Philippines </w:t>
            </w:r>
          </w:p>
        </w:tc>
      </w:tr>
      <w:tr w:rsidR="005E3C92" w:rsidRPr="0032393E" w14:paraId="5A0F5D65" w14:textId="77777777" w:rsidTr="005E3C9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41728B" w14:textId="77777777" w:rsidR="005E3C92" w:rsidRPr="0032393E" w:rsidRDefault="005E3C92" w:rsidP="005E3C92">
            <w:pPr>
              <w:pStyle w:val="Tabletext"/>
              <w:spacing w:before="20" w:after="20"/>
              <w:rPr>
                <w:rFonts w:cstheme="minorHAnsi"/>
                <w:b/>
                <w:bCs/>
                <w:sz w:val="18"/>
                <w:szCs w:val="18"/>
                <w:lang w:val="fr-FR"/>
              </w:rPr>
            </w:pPr>
            <w:r w:rsidRPr="0032393E">
              <w:rPr>
                <w:rFonts w:cstheme="minorHAnsi"/>
                <w:b/>
                <w:bCs/>
                <w:sz w:val="18"/>
                <w:szCs w:val="18"/>
                <w:lang w:val="fr-FR"/>
              </w:rPr>
              <w:t>Résultats attendus et réalisations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D42153" w14:textId="77777777" w:rsidR="005E3C92" w:rsidRPr="0032393E" w:rsidRDefault="005E3C92" w:rsidP="005E3C92">
            <w:pPr>
              <w:pStyle w:val="Tabletext"/>
              <w:spacing w:before="20" w:after="20"/>
              <w:rPr>
                <w:rFonts w:cstheme="minorHAnsi"/>
                <w:sz w:val="18"/>
                <w:szCs w:val="18"/>
                <w:lang w:val="fr-FR"/>
              </w:rPr>
            </w:pPr>
            <w:r w:rsidRPr="0032393E">
              <w:rPr>
                <w:rFonts w:cstheme="minorHAnsi"/>
                <w:sz w:val="18"/>
                <w:szCs w:val="18"/>
                <w:lang w:val="fr-FR"/>
              </w:rPr>
              <w:t xml:space="preserve">Ce projet a contribué à l'obtention des résultats suivants: 1) 3 178 jeunes filles et jeunes femmes ont pu recevoir une formation directe dans le cadre du projet, pour un total de 49 ateliers et cycles de mentorat en ligne (2 697 participantes aux ateliers et 350 participantes au programme de mentorat en ligne) en Éthiopie, en Jamaïque, au Kenya, au Népal et aux Philippines. La chaîne EQUALS HDS hébergée dans l'application EY STEAM a atteint plus de 5 000 filles; 2) un rapport détaillé intitulé "Her Digital Skills: Towards a Gender Transformative Approach" a été élaboré et publié pour guider la création de contenu pour le module d'apprentissage à son propre rythme associé aux Digital Skills Badges; 3) une plate-forme centrée sur l'utilisateur spécialement conçue pour les filles et les jeunes femmes a vu le jour et un badge de compétences numériques de base, associé à huit cours sur les compétences numériques, a été créé. </w:t>
            </w:r>
          </w:p>
        </w:tc>
      </w:tr>
      <w:tr w:rsidR="005E3C92" w:rsidRPr="0032393E" w14:paraId="0D023D5B" w14:textId="77777777" w:rsidTr="005E3C92">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7EC96E" w14:textId="681BFD91" w:rsidR="005E3C92" w:rsidRPr="0032393E" w:rsidRDefault="005E3C92" w:rsidP="005E3C92">
            <w:pPr>
              <w:pStyle w:val="Tabletext"/>
              <w:spacing w:before="20" w:after="20"/>
              <w:rPr>
                <w:rFonts w:cstheme="minorHAnsi"/>
                <w:sz w:val="18"/>
                <w:szCs w:val="18"/>
                <w:lang w:val="fr-FR"/>
              </w:rPr>
            </w:pPr>
          </w:p>
        </w:tc>
      </w:tr>
      <w:tr w:rsidR="005E3C92" w:rsidRPr="0032393E" w14:paraId="3C5053E0" w14:textId="77777777" w:rsidTr="005E3C9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F88EF9" w14:textId="77777777" w:rsidR="005E3C92" w:rsidRPr="0032393E" w:rsidRDefault="005E3C92" w:rsidP="005E3C92">
            <w:pPr>
              <w:pStyle w:val="Tabletext"/>
              <w:keepLines/>
              <w:spacing w:before="20" w:after="20"/>
              <w:jc w:val="center"/>
              <w:rPr>
                <w:rFonts w:cstheme="minorHAnsi"/>
                <w:sz w:val="18"/>
                <w:szCs w:val="18"/>
                <w:lang w:val="fr-FR"/>
              </w:rPr>
            </w:pPr>
            <w:r w:rsidRPr="0032393E">
              <w:rPr>
                <w:rFonts w:cstheme="minorHAnsi"/>
                <w:b/>
                <w:bCs/>
                <w:sz w:val="18"/>
                <w:szCs w:val="18"/>
                <w:lang w:val="fr-FR"/>
              </w:rPr>
              <w:t>7GLO20106</w:t>
            </w:r>
          </w:p>
        </w:tc>
        <w:tc>
          <w:tcPr>
            <w:tcW w:w="11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91A1CD" w14:textId="77777777" w:rsidR="005E3C92" w:rsidRPr="0032393E" w:rsidRDefault="005E3C92" w:rsidP="005E3C92">
            <w:pPr>
              <w:pStyle w:val="Tabletext"/>
              <w:keepLines/>
              <w:spacing w:before="20" w:after="20"/>
              <w:rPr>
                <w:rFonts w:cstheme="minorHAnsi"/>
                <w:sz w:val="18"/>
                <w:szCs w:val="18"/>
                <w:lang w:val="fr-FR"/>
              </w:rPr>
            </w:pPr>
            <w:r w:rsidRPr="0032393E">
              <w:rPr>
                <w:rFonts w:cstheme="minorHAnsi"/>
                <w:sz w:val="18"/>
                <w:szCs w:val="18"/>
                <w:lang w:val="fr-FR"/>
              </w:rPr>
              <w:t>Renforcer l'écosystème numérique et les compétences numériques pour autonomiser les femmes sur le plan économique dans les PMA</w:t>
            </w:r>
          </w:p>
        </w:tc>
        <w:tc>
          <w:tcPr>
            <w:tcW w:w="5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F909EB" w14:textId="77777777" w:rsidR="005E3C92" w:rsidRPr="0032393E" w:rsidRDefault="005E3C92" w:rsidP="005E3C92">
            <w:pPr>
              <w:pStyle w:val="Tabletext"/>
              <w:keepLines/>
              <w:spacing w:before="20" w:after="20"/>
              <w:jc w:val="center"/>
              <w:rPr>
                <w:rFonts w:cstheme="minorHAnsi"/>
                <w:sz w:val="18"/>
                <w:szCs w:val="18"/>
                <w:lang w:val="fr-FR"/>
              </w:rPr>
            </w:pPr>
            <w:r w:rsidRPr="0032393E">
              <w:rPr>
                <w:rFonts w:cstheme="minorHAnsi"/>
                <w:sz w:val="18"/>
                <w:szCs w:val="18"/>
                <w:lang w:val="fr-FR"/>
              </w:rPr>
              <w:t>1er juillet 2020</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FE4B0B" w14:textId="77777777" w:rsidR="005E3C92" w:rsidRPr="0032393E" w:rsidRDefault="005E3C92" w:rsidP="005E3C92">
            <w:pPr>
              <w:pStyle w:val="Tabletext"/>
              <w:keepLines/>
              <w:tabs>
                <w:tab w:val="clear" w:pos="1418"/>
              </w:tabs>
              <w:spacing w:before="20" w:after="20"/>
              <w:ind w:right="-25"/>
              <w:jc w:val="center"/>
              <w:rPr>
                <w:rFonts w:cstheme="minorHAnsi"/>
                <w:sz w:val="18"/>
                <w:szCs w:val="18"/>
                <w:lang w:val="fr-FR"/>
              </w:rPr>
            </w:pPr>
            <w:r w:rsidRPr="0032393E">
              <w:rPr>
                <w:rFonts w:cstheme="minorHAnsi"/>
                <w:sz w:val="18"/>
                <w:szCs w:val="18"/>
                <w:lang w:val="fr-FR"/>
              </w:rPr>
              <w:t>29 septembre 2023</w:t>
            </w:r>
          </w:p>
        </w:tc>
        <w:tc>
          <w:tcPr>
            <w:tcW w:w="4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91DA8F" w14:textId="77777777" w:rsidR="005E3C92" w:rsidRPr="0032393E" w:rsidRDefault="005E3C92" w:rsidP="005E3C92">
            <w:pPr>
              <w:pStyle w:val="Tabletext"/>
              <w:keepLines/>
              <w:spacing w:before="20" w:after="20"/>
              <w:jc w:val="center"/>
              <w:rPr>
                <w:rFonts w:cstheme="minorHAnsi"/>
                <w:sz w:val="18"/>
                <w:szCs w:val="18"/>
                <w:lang w:val="fr-FR"/>
              </w:rPr>
            </w:pPr>
            <w:r w:rsidRPr="0032393E">
              <w:rPr>
                <w:rFonts w:cstheme="minorHAnsi"/>
                <w:sz w:val="18"/>
                <w:szCs w:val="18"/>
                <w:lang w:val="fr-FR"/>
              </w:rPr>
              <w:t>Mis en œuvre</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7A79A3" w14:textId="77777777" w:rsidR="005E3C92" w:rsidRPr="0032393E" w:rsidRDefault="005E3C92" w:rsidP="005E3C92">
            <w:pPr>
              <w:pStyle w:val="Tabletext"/>
              <w:keepLines/>
              <w:spacing w:before="20" w:after="20"/>
              <w:jc w:val="center"/>
              <w:rPr>
                <w:rFonts w:cstheme="minorHAnsi"/>
                <w:sz w:val="18"/>
                <w:szCs w:val="18"/>
                <w:lang w:val="fr-FR"/>
              </w:rPr>
            </w:pPr>
            <w:r w:rsidRPr="0032393E">
              <w:rPr>
                <w:rFonts w:cstheme="minorHAnsi"/>
                <w:sz w:val="18"/>
                <w:szCs w:val="18"/>
                <w:lang w:val="fr-FR"/>
              </w:rPr>
              <w:t>1 165 703</w:t>
            </w:r>
          </w:p>
        </w:tc>
        <w:tc>
          <w:tcPr>
            <w:tcW w:w="81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994C51" w14:textId="77777777" w:rsidR="005E3C92" w:rsidRPr="0032393E" w:rsidRDefault="005E3C92" w:rsidP="005E3C92">
            <w:pPr>
              <w:pStyle w:val="Tabletext"/>
              <w:keepLines/>
              <w:spacing w:before="20" w:after="20"/>
              <w:jc w:val="center"/>
              <w:rPr>
                <w:rFonts w:cstheme="minorHAnsi"/>
                <w:sz w:val="18"/>
                <w:szCs w:val="18"/>
                <w:lang w:val="fr-FR"/>
              </w:rPr>
            </w:pPr>
            <w:r w:rsidRPr="0032393E">
              <w:rPr>
                <w:rFonts w:cstheme="minorHAnsi"/>
                <w:sz w:val="18"/>
                <w:szCs w:val="18"/>
                <w:lang w:val="fr-FR"/>
              </w:rPr>
              <w:t>Cadre intégré renforcé (CIR) du Bureau des Nations Unies pour les services d'appui aux projets (UNOPS)</w:t>
            </w:r>
          </w:p>
        </w:tc>
        <w:tc>
          <w:tcPr>
            <w:tcW w:w="56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117AB3" w14:textId="77777777" w:rsidR="005E3C92" w:rsidRPr="0032393E" w:rsidRDefault="005E3C92" w:rsidP="005E3C92">
            <w:pPr>
              <w:pStyle w:val="Tabletext"/>
              <w:keepLines/>
              <w:spacing w:before="20" w:after="20"/>
              <w:rPr>
                <w:rFonts w:cstheme="minorHAnsi"/>
                <w:sz w:val="18"/>
                <w:szCs w:val="18"/>
                <w:lang w:val="fr-FR"/>
              </w:rPr>
            </w:pPr>
            <w:r w:rsidRPr="0032393E">
              <w:rPr>
                <w:rFonts w:cstheme="minorHAnsi"/>
                <w:sz w:val="18"/>
                <w:szCs w:val="18"/>
                <w:lang w:val="fr-FR"/>
              </w:rPr>
              <w:t>Rés. 76 de la CMDT</w:t>
            </w:r>
          </w:p>
        </w:tc>
      </w:tr>
      <w:tr w:rsidR="005E3C92" w:rsidRPr="0032393E" w14:paraId="08722735" w14:textId="77777777" w:rsidTr="005E3C9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AE8732" w14:textId="77777777" w:rsidR="005E3C92" w:rsidRPr="0032393E" w:rsidRDefault="005E3C92" w:rsidP="005E3C92">
            <w:pPr>
              <w:pStyle w:val="Tabletext"/>
              <w:spacing w:before="20" w:after="20"/>
              <w:rPr>
                <w:rFonts w:cstheme="minorHAnsi"/>
                <w:sz w:val="18"/>
                <w:szCs w:val="18"/>
                <w:lang w:val="fr-FR"/>
              </w:rPr>
            </w:pPr>
            <w:r w:rsidRPr="0032393E">
              <w:rPr>
                <w:rFonts w:cstheme="minorHAnsi"/>
                <w:b/>
                <w:bCs/>
                <w:sz w:val="18"/>
                <w:szCs w:val="18"/>
                <w:lang w:val="fr-FR"/>
              </w:rPr>
              <w:t>Pays bénéficiaires</w:t>
            </w:r>
            <w:r w:rsidRPr="0032393E">
              <w:rPr>
                <w:rFonts w:cstheme="minorHAnsi"/>
                <w:sz w:val="18"/>
                <w:szCs w:val="18"/>
                <w:lang w:val="fr-FR"/>
              </w:rPr>
              <w:t xml:space="preserve"> </w:t>
            </w:r>
            <w:r w:rsidRPr="0032393E">
              <w:rPr>
                <w:rFonts w:cstheme="minorHAnsi"/>
                <w:sz w:val="18"/>
                <w:szCs w:val="18"/>
                <w:lang w:val="fr-FR"/>
              </w:rPr>
              <w:br/>
              <w:t>(y compris d'autres régions)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858CA9" w14:textId="14DB8FA7" w:rsidR="005E3C92" w:rsidRPr="0032393E" w:rsidRDefault="005E3C92" w:rsidP="005E3C92">
            <w:pPr>
              <w:pStyle w:val="Tabletext"/>
              <w:spacing w:before="20" w:after="20"/>
              <w:rPr>
                <w:rFonts w:cstheme="minorHAnsi"/>
                <w:sz w:val="18"/>
                <w:szCs w:val="18"/>
                <w:lang w:val="fr-FR"/>
              </w:rPr>
            </w:pPr>
            <w:r w:rsidRPr="0032393E">
              <w:rPr>
                <w:rFonts w:cstheme="minorHAnsi"/>
                <w:sz w:val="18"/>
                <w:szCs w:val="18"/>
                <w:lang w:val="fr-FR"/>
              </w:rPr>
              <w:t>Burundi, Éthiopie, Haïti</w:t>
            </w:r>
          </w:p>
        </w:tc>
      </w:tr>
      <w:tr w:rsidR="005E3C92" w:rsidRPr="0032393E" w14:paraId="16E7F380" w14:textId="77777777" w:rsidTr="005E3C9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56E0D1" w14:textId="77777777" w:rsidR="005E3C92" w:rsidRPr="0032393E" w:rsidRDefault="005E3C92" w:rsidP="005E3C92">
            <w:pPr>
              <w:pStyle w:val="Tabletext"/>
              <w:spacing w:before="20" w:after="20"/>
              <w:rPr>
                <w:rFonts w:cstheme="minorHAnsi"/>
                <w:b/>
                <w:bCs/>
                <w:sz w:val="18"/>
                <w:szCs w:val="18"/>
                <w:lang w:val="fr-FR"/>
              </w:rPr>
            </w:pPr>
            <w:r w:rsidRPr="0032393E">
              <w:rPr>
                <w:rFonts w:cstheme="minorHAnsi"/>
                <w:b/>
                <w:bCs/>
                <w:sz w:val="18"/>
                <w:szCs w:val="18"/>
                <w:lang w:val="fr-FR"/>
              </w:rPr>
              <w:t>Résultats attendus et réalisations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FB6D1F" w14:textId="77777777" w:rsidR="005E3C92" w:rsidRPr="0032393E" w:rsidRDefault="005E3C92" w:rsidP="005E3C92">
            <w:pPr>
              <w:pStyle w:val="Tabletext"/>
              <w:spacing w:before="20" w:after="20"/>
              <w:rPr>
                <w:rFonts w:cstheme="minorHAnsi"/>
                <w:sz w:val="18"/>
                <w:szCs w:val="18"/>
                <w:lang w:val="fr-FR"/>
              </w:rPr>
            </w:pPr>
            <w:r w:rsidRPr="0032393E">
              <w:rPr>
                <w:rFonts w:cstheme="minorHAnsi"/>
                <w:sz w:val="18"/>
                <w:szCs w:val="18"/>
                <w:lang w:val="fr-FR"/>
              </w:rPr>
              <w:t>Le projet a eu des retombées en faveur des femmes des pays bénéficiaires, en favorisant des communautés solides et dynamiques fondées sur la mise en réseau qui transcendent les frontières géographiques. Au niveau local, les activités menées dans le cadre du projet ont facilité l'établissement de liens solides entre les participantes, comme en témoigne le renforcement du réseau de femmes éthiopiennes dans le secteur du textile et de l'habillement. En outre, l'organisation de manifestations et de foires commerciales régionales et internationales a permis d'élargir les réseaux internationaux, ce qui a tout particulièrement bénéficié aux femmes entrepreneurs dans les secteurs du textile et de l'habillement au Burundi et en Éthiopie.</w:t>
            </w:r>
          </w:p>
          <w:p w14:paraId="199604C6" w14:textId="77777777" w:rsidR="005E3C92" w:rsidRPr="0032393E" w:rsidRDefault="005E3C92" w:rsidP="005E3C92">
            <w:pPr>
              <w:pStyle w:val="Tabletext"/>
              <w:spacing w:before="20" w:after="20"/>
              <w:rPr>
                <w:rFonts w:cstheme="minorHAnsi"/>
                <w:sz w:val="18"/>
                <w:szCs w:val="18"/>
                <w:lang w:val="fr-FR"/>
              </w:rPr>
            </w:pPr>
            <w:r w:rsidRPr="0032393E">
              <w:rPr>
                <w:rFonts w:cstheme="minorHAnsi"/>
                <w:sz w:val="18"/>
                <w:szCs w:val="18"/>
                <w:lang w:val="fr-FR"/>
              </w:rPr>
              <w:t>En mettant l'accent sur le renforcement des liens communautaires, le projet a également débouché sur la création et l'amélioration de communautés de participantes, favorisant ainsi un environnement de mentorat organique venu compléter le cadre formel de mentorat. Cette approche dynamique du mentorat s'est avérée cruciale, en particulier pour relever les défis posés par la pandémie de COVID-19, car elle a inculqué l'autonomie et la résilience aux femmes entrepreneurs, ce qui leur a permis de s'orienter et de prospérer dans un contexte post-pandémique.</w:t>
            </w:r>
          </w:p>
          <w:p w14:paraId="2B41D07C" w14:textId="77777777" w:rsidR="005E3C92" w:rsidRPr="0032393E" w:rsidRDefault="005E3C92" w:rsidP="005E3C92">
            <w:pPr>
              <w:pStyle w:val="Tabletext"/>
              <w:spacing w:before="20" w:after="20"/>
              <w:rPr>
                <w:rFonts w:cstheme="minorHAnsi"/>
                <w:sz w:val="18"/>
                <w:szCs w:val="18"/>
                <w:lang w:val="fr-FR"/>
              </w:rPr>
            </w:pPr>
            <w:r w:rsidRPr="0032393E">
              <w:rPr>
                <w:rFonts w:cstheme="minorHAnsi"/>
                <w:sz w:val="18"/>
                <w:szCs w:val="18"/>
                <w:lang w:val="fr-FR"/>
              </w:rPr>
              <w:t xml:space="preserve">Enfin, grâce à une formation ciblée, les femmes ont acquis des connaissances inestimables et perfectionné leurs compétences technologiques, et ont mis ces outils au service de leur réussite entrepreneuriale. Le rôle du projet dans le développement d'un réseau de soutien a incité les femmes à accroître leur influence et à apporter une contribution significative à leurs communautés. Ainsi, ces femmes autonomes ont démontré non seulement de solides compétences entrepreneuriales, mais également une grande capacité à défendre l'égalité hommes-femmes, utilisant leur visibilité accrue pour plaider en faveur de politiques progressistes favorables à une économie numérique plus inclusive. </w:t>
            </w:r>
          </w:p>
        </w:tc>
      </w:tr>
      <w:tr w:rsidR="005E3C92" w:rsidRPr="0032393E" w14:paraId="39B764B9" w14:textId="77777777" w:rsidTr="005E3C92">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752FCB" w14:textId="4622A354" w:rsidR="005E3C92" w:rsidRPr="0032393E" w:rsidRDefault="005E3C92" w:rsidP="005E3C92">
            <w:pPr>
              <w:pStyle w:val="Tabletext"/>
              <w:widowControl w:val="0"/>
              <w:rPr>
                <w:rFonts w:cstheme="minorHAnsi"/>
                <w:sz w:val="18"/>
                <w:szCs w:val="18"/>
                <w:lang w:val="fr-FR"/>
              </w:rPr>
            </w:pPr>
          </w:p>
        </w:tc>
      </w:tr>
      <w:tr w:rsidR="005E3C92" w:rsidRPr="0032393E" w14:paraId="337E353A" w14:textId="77777777" w:rsidTr="005E3C9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9FEF36" w14:textId="77777777" w:rsidR="005E3C92" w:rsidRPr="0032393E" w:rsidRDefault="005E3C92" w:rsidP="00BD39F7">
            <w:pPr>
              <w:pStyle w:val="Tabletext"/>
              <w:jc w:val="center"/>
              <w:rPr>
                <w:rFonts w:cstheme="minorHAnsi"/>
                <w:sz w:val="18"/>
                <w:szCs w:val="18"/>
                <w:lang w:val="fr-FR"/>
              </w:rPr>
            </w:pPr>
            <w:r w:rsidRPr="0032393E">
              <w:rPr>
                <w:rFonts w:cstheme="minorHAnsi"/>
                <w:b/>
                <w:bCs/>
                <w:sz w:val="18"/>
                <w:szCs w:val="18"/>
                <w:lang w:val="fr-FR"/>
              </w:rPr>
              <w:lastRenderedPageBreak/>
              <w:t>7GLO20108</w:t>
            </w:r>
          </w:p>
        </w:tc>
        <w:tc>
          <w:tcPr>
            <w:tcW w:w="11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A8DAEF" w14:textId="77777777" w:rsidR="005E3C92" w:rsidRPr="0032393E" w:rsidRDefault="005E3C92" w:rsidP="00BD39F7">
            <w:pPr>
              <w:pStyle w:val="Tabletext"/>
              <w:rPr>
                <w:rFonts w:cstheme="minorHAnsi"/>
                <w:sz w:val="18"/>
                <w:szCs w:val="18"/>
                <w:lang w:val="fr-FR"/>
              </w:rPr>
            </w:pPr>
            <w:r w:rsidRPr="0032393E">
              <w:rPr>
                <w:rFonts w:cstheme="minorHAnsi"/>
                <w:sz w:val="18"/>
                <w:szCs w:val="18"/>
                <w:lang w:val="fr-FR"/>
              </w:rPr>
              <w:t xml:space="preserve">Renforcer les compétences numériques au moyen des Centres de transformation numérique (DTC) </w:t>
            </w:r>
          </w:p>
        </w:tc>
        <w:tc>
          <w:tcPr>
            <w:tcW w:w="5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E3E761" w14:textId="77777777" w:rsidR="005E3C92" w:rsidRPr="0032393E" w:rsidRDefault="005E3C92" w:rsidP="00BD39F7">
            <w:pPr>
              <w:pStyle w:val="Tabletext"/>
              <w:jc w:val="center"/>
              <w:rPr>
                <w:rFonts w:cstheme="minorHAnsi"/>
                <w:sz w:val="18"/>
                <w:szCs w:val="18"/>
                <w:lang w:val="fr-FR"/>
              </w:rPr>
            </w:pPr>
            <w:r w:rsidRPr="0032393E">
              <w:rPr>
                <w:rFonts w:cstheme="minorHAnsi"/>
                <w:sz w:val="18"/>
                <w:szCs w:val="18"/>
                <w:lang w:val="fr-FR"/>
              </w:rPr>
              <w:t>1er janvier 2021</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3044F0" w14:textId="77777777" w:rsidR="005E3C92" w:rsidRPr="0032393E" w:rsidRDefault="005E3C92" w:rsidP="00BD39F7">
            <w:pPr>
              <w:pStyle w:val="Tabletext"/>
              <w:tabs>
                <w:tab w:val="clear" w:pos="1418"/>
              </w:tabs>
              <w:ind w:right="-25"/>
              <w:jc w:val="center"/>
              <w:rPr>
                <w:rFonts w:cstheme="minorHAnsi"/>
                <w:sz w:val="18"/>
                <w:szCs w:val="18"/>
                <w:lang w:val="fr-FR"/>
              </w:rPr>
            </w:pPr>
            <w:r w:rsidRPr="0032393E">
              <w:rPr>
                <w:rFonts w:cstheme="minorHAnsi"/>
                <w:sz w:val="18"/>
                <w:szCs w:val="18"/>
                <w:lang w:val="fr-FR"/>
              </w:rPr>
              <w:t>30 septembre 2024</w:t>
            </w:r>
          </w:p>
        </w:tc>
        <w:tc>
          <w:tcPr>
            <w:tcW w:w="4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D176B8" w14:textId="77777777" w:rsidR="005E3C92" w:rsidRPr="0032393E" w:rsidRDefault="005E3C92" w:rsidP="00BD39F7">
            <w:pPr>
              <w:pStyle w:val="Tabletext"/>
              <w:jc w:val="center"/>
              <w:rPr>
                <w:rFonts w:cstheme="minorHAnsi"/>
                <w:sz w:val="18"/>
                <w:szCs w:val="18"/>
                <w:lang w:val="fr-FR"/>
              </w:rPr>
            </w:pPr>
            <w:r w:rsidRPr="0032393E">
              <w:rPr>
                <w:rFonts w:cstheme="minorHAnsi"/>
                <w:sz w:val="18"/>
                <w:szCs w:val="18"/>
                <w:lang w:val="fr-FR"/>
              </w:rPr>
              <w:t>Mis en œuvre</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C427EB" w14:textId="77777777" w:rsidR="005E3C92" w:rsidRPr="0032393E" w:rsidRDefault="005E3C92" w:rsidP="00BD39F7">
            <w:pPr>
              <w:pStyle w:val="Tabletext"/>
              <w:jc w:val="center"/>
              <w:rPr>
                <w:rFonts w:cstheme="minorHAnsi"/>
                <w:sz w:val="18"/>
                <w:szCs w:val="18"/>
                <w:lang w:val="fr-FR"/>
              </w:rPr>
            </w:pPr>
            <w:r w:rsidRPr="0032393E">
              <w:rPr>
                <w:rFonts w:cstheme="minorHAnsi"/>
                <w:sz w:val="18"/>
                <w:szCs w:val="18"/>
                <w:lang w:val="fr-FR"/>
              </w:rPr>
              <w:t>3 767 492</w:t>
            </w:r>
          </w:p>
        </w:tc>
        <w:tc>
          <w:tcPr>
            <w:tcW w:w="81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3C2940" w14:textId="77777777" w:rsidR="005E3C92" w:rsidRPr="0032393E" w:rsidRDefault="005E3C92" w:rsidP="00BD39F7">
            <w:pPr>
              <w:pStyle w:val="Tabletext"/>
              <w:jc w:val="center"/>
              <w:rPr>
                <w:rFonts w:cstheme="minorHAnsi"/>
                <w:sz w:val="18"/>
                <w:szCs w:val="18"/>
                <w:lang w:val="fr-FR"/>
              </w:rPr>
            </w:pPr>
            <w:r w:rsidRPr="0032393E">
              <w:rPr>
                <w:rFonts w:cstheme="minorHAnsi"/>
                <w:sz w:val="18"/>
                <w:szCs w:val="18"/>
                <w:lang w:val="fr-FR"/>
              </w:rPr>
              <w:t>Agence norvégienne de coopération pour le développement (NORAD)</w:t>
            </w:r>
          </w:p>
        </w:tc>
        <w:tc>
          <w:tcPr>
            <w:tcW w:w="56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077602" w14:textId="77777777" w:rsidR="005E3C92" w:rsidRPr="0032393E" w:rsidRDefault="005E3C92" w:rsidP="00BD39F7">
            <w:pPr>
              <w:pStyle w:val="Tabletext"/>
              <w:rPr>
                <w:rFonts w:cstheme="minorHAnsi"/>
                <w:sz w:val="18"/>
                <w:szCs w:val="18"/>
                <w:lang w:val="fr-FR"/>
              </w:rPr>
            </w:pPr>
          </w:p>
        </w:tc>
      </w:tr>
      <w:tr w:rsidR="005E3C92" w:rsidRPr="0032393E" w14:paraId="58CDB9CF" w14:textId="77777777" w:rsidTr="005E3C9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CCC252" w14:textId="77777777" w:rsidR="005E3C92" w:rsidRPr="0032393E" w:rsidRDefault="005E3C92" w:rsidP="00BD39F7">
            <w:pPr>
              <w:pStyle w:val="Tabletext"/>
              <w:rPr>
                <w:rFonts w:cstheme="minorHAnsi"/>
                <w:sz w:val="18"/>
                <w:szCs w:val="18"/>
                <w:lang w:val="fr-FR"/>
              </w:rPr>
            </w:pPr>
            <w:r w:rsidRPr="0032393E">
              <w:rPr>
                <w:rFonts w:cstheme="minorHAnsi"/>
                <w:b/>
                <w:bCs/>
                <w:sz w:val="18"/>
                <w:szCs w:val="18"/>
                <w:lang w:val="fr-FR"/>
              </w:rPr>
              <w:t>Pays bénéficiaires</w:t>
            </w:r>
            <w:r w:rsidRPr="0032393E">
              <w:rPr>
                <w:rFonts w:cstheme="minorHAnsi"/>
                <w:sz w:val="18"/>
                <w:szCs w:val="18"/>
                <w:lang w:val="fr-FR"/>
              </w:rPr>
              <w:t xml:space="preserve"> </w:t>
            </w:r>
            <w:r w:rsidRPr="0032393E">
              <w:rPr>
                <w:rFonts w:cstheme="minorHAnsi"/>
                <w:sz w:val="18"/>
                <w:szCs w:val="18"/>
                <w:lang w:val="fr-FR"/>
              </w:rPr>
              <w:br/>
              <w:t>(y compris d'autres régions)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478BDF" w14:textId="77777777" w:rsidR="005E3C92" w:rsidRPr="0032393E" w:rsidRDefault="005E3C92" w:rsidP="00BD39F7">
            <w:pPr>
              <w:pStyle w:val="Tabletext"/>
              <w:rPr>
                <w:rFonts w:cstheme="minorHAnsi"/>
                <w:sz w:val="18"/>
                <w:szCs w:val="18"/>
                <w:lang w:val="fr-FR"/>
              </w:rPr>
            </w:pPr>
            <w:r w:rsidRPr="0032393E">
              <w:rPr>
                <w:rFonts w:cstheme="minorHAnsi"/>
                <w:sz w:val="18"/>
                <w:szCs w:val="18"/>
                <w:lang w:val="fr-FR"/>
              </w:rPr>
              <w:t xml:space="preserve">Côte d'Ivoire, République démocratique du Congo, République dominicaine, Ghana, Indonésie, Maroc, Pakistan, Papouasie-Nouvelle-Guinée, Ouganda, Philippines, Rwanda, Zambie </w:t>
            </w:r>
          </w:p>
        </w:tc>
      </w:tr>
      <w:tr w:rsidR="005E3C92" w:rsidRPr="0032393E" w14:paraId="1271B3D7" w14:textId="77777777" w:rsidTr="005E3C9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5E2532" w14:textId="77777777" w:rsidR="005E3C92" w:rsidRPr="0032393E" w:rsidRDefault="005E3C92" w:rsidP="00BD39F7">
            <w:pPr>
              <w:pStyle w:val="Tabletext"/>
              <w:rPr>
                <w:rFonts w:cstheme="minorHAnsi"/>
                <w:b/>
                <w:bCs/>
                <w:sz w:val="18"/>
                <w:szCs w:val="18"/>
                <w:lang w:val="fr-FR"/>
              </w:rPr>
            </w:pPr>
            <w:r w:rsidRPr="0032393E">
              <w:rPr>
                <w:rFonts w:cstheme="minorHAnsi"/>
                <w:b/>
                <w:bCs/>
                <w:sz w:val="18"/>
                <w:szCs w:val="18"/>
                <w:lang w:val="fr-FR"/>
              </w:rPr>
              <w:t>Résultats attendus et réalisations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1C5D7B1" w14:textId="77777777" w:rsidR="005E3C92" w:rsidRPr="0032393E" w:rsidRDefault="005E3C92" w:rsidP="00BD39F7">
            <w:pPr>
              <w:pStyle w:val="Tabletext"/>
              <w:rPr>
                <w:rFonts w:cstheme="minorHAnsi"/>
                <w:sz w:val="18"/>
                <w:szCs w:val="18"/>
                <w:lang w:val="fr-FR"/>
              </w:rPr>
            </w:pPr>
            <w:r w:rsidRPr="0032393E">
              <w:rPr>
                <w:rFonts w:cstheme="minorHAnsi"/>
                <w:sz w:val="18"/>
                <w:szCs w:val="18"/>
                <w:lang w:val="fr-FR"/>
              </w:rPr>
              <w:t>Ce projet a proposé trois groupes d'activités. Il s'agissait de mettre en œuvre une première série d'activités au niveau national au Ghana, une deuxième série d'activités visant à élargir le réseau de centres DTC et une troisième série d'activités à l'appui de l'initiative globale sur les centres DTC. Les résultats suivants ont été obtenus pour chaque groupe d'activités:</w:t>
            </w:r>
          </w:p>
          <w:p w14:paraId="3DF063B0" w14:textId="77777777" w:rsidR="005E3C92" w:rsidRPr="0032393E" w:rsidRDefault="005E3C92" w:rsidP="00AB408F">
            <w:pPr>
              <w:pStyle w:val="enumlev1"/>
              <w:tabs>
                <w:tab w:val="clear" w:pos="1134"/>
                <w:tab w:val="clear" w:pos="1871"/>
                <w:tab w:val="clear" w:pos="2608"/>
                <w:tab w:val="clear" w:pos="3345"/>
              </w:tabs>
              <w:spacing w:before="40" w:after="40"/>
              <w:ind w:left="454" w:hanging="454"/>
              <w:rPr>
                <w:sz w:val="18"/>
                <w:szCs w:val="18"/>
                <w:lang w:val="fr-FR"/>
              </w:rPr>
            </w:pPr>
            <w:r w:rsidRPr="0032393E">
              <w:rPr>
                <w:sz w:val="18"/>
                <w:szCs w:val="18"/>
                <w:lang w:val="fr-FR"/>
              </w:rPr>
              <w:t>–</w:t>
            </w:r>
            <w:r w:rsidRPr="0032393E">
              <w:rPr>
                <w:sz w:val="18"/>
                <w:szCs w:val="18"/>
                <w:lang w:val="fr-FR"/>
              </w:rPr>
              <w:tab/>
              <w:t xml:space="preserve">Initiative sur les centres DTC au Ghana: 1) renforcement de la formation aux compétences numériques: formation de 14 200 personnes sur trois ans, l'accent étant mis sur la participation d'au moins 8 000 femmes; 2) capacité de formation accrue: 186 maîtres formateurs supplémentaires formés pour renforcer les capacités d'enseignement à distance; 3) organisation d'ateliers nationaux annuels sur la mobilisation des parties prenantes afin d'accroître la participation aux activités des centres DTC et la coordination; 4) élargissement du réseau avec des centres DTC communautaires: l'intégralité des 200 centres communautaires situés dans des zones isolées sont à présent opérationnels et entièrement équipés; 5) élaboration de contenus de formation locaux: élaboration et mise en place de cinq nouveaux programmes de formation en langues locales; 6) création de clubs de codage: création et exploitation fonctionnelle de 10 clubs de codage locaux. </w:t>
            </w:r>
          </w:p>
          <w:p w14:paraId="4A2D2E3B" w14:textId="77777777" w:rsidR="005E3C92" w:rsidRPr="0032393E" w:rsidRDefault="005E3C92" w:rsidP="00AB408F">
            <w:pPr>
              <w:pStyle w:val="enumlev1"/>
              <w:tabs>
                <w:tab w:val="clear" w:pos="1134"/>
                <w:tab w:val="clear" w:pos="1871"/>
                <w:tab w:val="clear" w:pos="2608"/>
                <w:tab w:val="clear" w:pos="3345"/>
              </w:tabs>
              <w:spacing w:before="40" w:after="40"/>
              <w:ind w:left="454" w:hanging="454"/>
              <w:rPr>
                <w:sz w:val="18"/>
                <w:szCs w:val="18"/>
                <w:lang w:val="fr-FR"/>
              </w:rPr>
            </w:pPr>
            <w:r w:rsidRPr="0032393E">
              <w:rPr>
                <w:sz w:val="18"/>
                <w:szCs w:val="18"/>
                <w:lang w:val="fr-FR"/>
              </w:rPr>
              <w:t>–</w:t>
            </w:r>
            <w:r w:rsidRPr="0032393E">
              <w:rPr>
                <w:sz w:val="18"/>
                <w:szCs w:val="18"/>
                <w:lang w:val="fr-FR"/>
              </w:rPr>
              <w:tab/>
              <w:t>Activités à l'appui du réseau de centres DTC: 1) élargissement du réseau avec 10 centres supplémentaires, l'accent étant mis sur la formation de base et de niveau intermédiaire aux compétences numériques; 2) perfectionnement des formateurs et des enseignants: augmentation du nombre de formateurs et d'enseignants formés dans ces centres, l'accent étant mis sur les capacités d'enseignement à distance; 3) organisation d'ateliers nationaux à l'intention des parties prenantes dans chaque pays participant à l'initiative sur les centres DTC, afin de favoriser la coordination et la participation au niveau national.</w:t>
            </w:r>
          </w:p>
          <w:p w14:paraId="4253585D" w14:textId="77777777" w:rsidR="005E3C92" w:rsidRPr="0032393E" w:rsidRDefault="005E3C92" w:rsidP="00AB408F">
            <w:pPr>
              <w:pStyle w:val="enumlev1"/>
              <w:keepLines/>
              <w:tabs>
                <w:tab w:val="clear" w:pos="1134"/>
                <w:tab w:val="clear" w:pos="1871"/>
                <w:tab w:val="clear" w:pos="2608"/>
              </w:tabs>
              <w:spacing w:before="40" w:after="40"/>
              <w:ind w:left="454" w:hanging="454"/>
              <w:rPr>
                <w:lang w:val="fr-FR"/>
              </w:rPr>
            </w:pPr>
            <w:r w:rsidRPr="0032393E">
              <w:rPr>
                <w:sz w:val="18"/>
                <w:szCs w:val="18"/>
                <w:lang w:val="fr-FR"/>
              </w:rPr>
              <w:t>–</w:t>
            </w:r>
            <w:r w:rsidRPr="0032393E">
              <w:rPr>
                <w:sz w:val="18"/>
                <w:szCs w:val="18"/>
                <w:lang w:val="fr-FR"/>
              </w:rPr>
              <w:tab/>
              <w:t xml:space="preserve">Initiative globale sur les centres DTC: 1) réseau mondial opérationnel: l'initiative a été lancée et ses centres sont opérationnels dans la plupart des pays, 80% d'entre eux ayant pleinement mis en œuvre les activités comme prévu; 2) réseaux régionaux et supports de formation: création de réseaux régionaux de centres DTC et augmentation de la disponibilité de supports de formation ciblés de haute qualité; 3) mobilisation de nouveaux partenaires: mobilisation d'au moins 5 nouveaux partenaires à l'appui de l'initiative et achèvement de l'évaluation pour la première phase, jetant ainsi les bases du lancement de la deuxième phase, avec au moins 10 nouveaux centres DTC rejoignant le réseau. </w:t>
            </w:r>
          </w:p>
        </w:tc>
      </w:tr>
      <w:tr w:rsidR="005E3C92" w:rsidRPr="0032393E" w14:paraId="20DC979E" w14:textId="77777777" w:rsidTr="005E3C92">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0D0098" w14:textId="77777777" w:rsidR="005E3C92" w:rsidRPr="0032393E" w:rsidRDefault="005E3C92" w:rsidP="00BD39F7">
            <w:pPr>
              <w:pStyle w:val="Tabletext"/>
              <w:rPr>
                <w:rFonts w:cstheme="minorHAnsi"/>
                <w:sz w:val="18"/>
                <w:szCs w:val="18"/>
                <w:lang w:val="fr-FR"/>
              </w:rPr>
            </w:pPr>
            <w:r w:rsidRPr="0032393E">
              <w:rPr>
                <w:rFonts w:cstheme="minorHAnsi"/>
                <w:sz w:val="18"/>
                <w:szCs w:val="18"/>
                <w:lang w:val="fr-FR"/>
              </w:rPr>
              <w:t> </w:t>
            </w:r>
          </w:p>
        </w:tc>
      </w:tr>
      <w:tr w:rsidR="005E3C92" w:rsidRPr="0032393E" w14:paraId="1EF10CE5" w14:textId="77777777" w:rsidTr="005E3C9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B15E6A" w14:textId="77777777" w:rsidR="005E3C92" w:rsidRPr="0032393E" w:rsidRDefault="005E3C92" w:rsidP="00BD39F7">
            <w:pPr>
              <w:pStyle w:val="Tabletext"/>
              <w:jc w:val="center"/>
              <w:rPr>
                <w:rFonts w:cstheme="minorHAnsi"/>
                <w:sz w:val="18"/>
                <w:szCs w:val="18"/>
                <w:lang w:val="fr-FR"/>
              </w:rPr>
            </w:pPr>
            <w:r w:rsidRPr="0032393E">
              <w:rPr>
                <w:rFonts w:cstheme="minorHAnsi"/>
                <w:b/>
                <w:bCs/>
                <w:sz w:val="18"/>
                <w:szCs w:val="18"/>
                <w:lang w:val="fr-FR"/>
              </w:rPr>
              <w:t>7GLO23133</w:t>
            </w:r>
          </w:p>
        </w:tc>
        <w:tc>
          <w:tcPr>
            <w:tcW w:w="11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7FF66E" w14:textId="77777777" w:rsidR="005E3C92" w:rsidRPr="0032393E" w:rsidRDefault="005E3C92" w:rsidP="00BD39F7">
            <w:pPr>
              <w:pStyle w:val="Tabletext"/>
              <w:rPr>
                <w:rFonts w:cstheme="minorHAnsi"/>
                <w:sz w:val="18"/>
                <w:szCs w:val="18"/>
                <w:lang w:val="fr-FR"/>
              </w:rPr>
            </w:pPr>
            <w:r w:rsidRPr="0032393E">
              <w:rPr>
                <w:rFonts w:cstheme="minorHAnsi"/>
                <w:sz w:val="18"/>
                <w:szCs w:val="18"/>
                <w:lang w:val="fr-FR"/>
              </w:rPr>
              <w:t>Renforcer les compétences numériques au moyen des Centres de transformation numérique (DTC) – Deuxième phase</w:t>
            </w:r>
          </w:p>
        </w:tc>
        <w:tc>
          <w:tcPr>
            <w:tcW w:w="5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1D9F59" w14:textId="77777777" w:rsidR="005E3C92" w:rsidRPr="0032393E" w:rsidRDefault="005E3C92" w:rsidP="00BD39F7">
            <w:pPr>
              <w:pStyle w:val="Tabletext"/>
              <w:jc w:val="center"/>
              <w:rPr>
                <w:rFonts w:cstheme="minorHAnsi"/>
                <w:sz w:val="18"/>
                <w:szCs w:val="18"/>
                <w:lang w:val="fr-FR"/>
              </w:rPr>
            </w:pPr>
            <w:r w:rsidRPr="0032393E">
              <w:rPr>
                <w:rFonts w:cstheme="minorHAnsi"/>
                <w:sz w:val="18"/>
                <w:szCs w:val="18"/>
                <w:lang w:val="fr-FR"/>
              </w:rPr>
              <w:t>1er janvier 2024</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76D474" w14:textId="77777777" w:rsidR="005E3C92" w:rsidRPr="0032393E" w:rsidRDefault="005E3C92" w:rsidP="00BD39F7">
            <w:pPr>
              <w:pStyle w:val="Tabletext"/>
              <w:jc w:val="center"/>
              <w:rPr>
                <w:rFonts w:cstheme="minorHAnsi"/>
                <w:sz w:val="18"/>
                <w:szCs w:val="18"/>
                <w:lang w:val="fr-FR"/>
              </w:rPr>
            </w:pPr>
            <w:r w:rsidRPr="0032393E">
              <w:rPr>
                <w:rFonts w:cstheme="minorHAnsi"/>
                <w:sz w:val="18"/>
                <w:szCs w:val="18"/>
                <w:lang w:val="fr-FR"/>
              </w:rPr>
              <w:t>31 décembre 2025</w:t>
            </w:r>
          </w:p>
        </w:tc>
        <w:tc>
          <w:tcPr>
            <w:tcW w:w="4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C125AD" w14:textId="77777777" w:rsidR="005E3C92" w:rsidRPr="0032393E" w:rsidRDefault="005E3C92" w:rsidP="00BD39F7">
            <w:pPr>
              <w:pStyle w:val="Tabletext"/>
              <w:jc w:val="center"/>
              <w:rPr>
                <w:rFonts w:cstheme="minorHAnsi"/>
                <w:sz w:val="18"/>
                <w:szCs w:val="18"/>
                <w:lang w:val="fr-FR"/>
              </w:rPr>
            </w:pPr>
            <w:r w:rsidRPr="0032393E">
              <w:rPr>
                <w:rFonts w:cstheme="minorHAnsi"/>
                <w:sz w:val="18"/>
                <w:szCs w:val="18"/>
                <w:lang w:val="fr-FR"/>
              </w:rPr>
              <w:t>En cours</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CF5F40" w14:textId="77777777" w:rsidR="005E3C92" w:rsidRPr="0032393E" w:rsidRDefault="005E3C92" w:rsidP="00BD39F7">
            <w:pPr>
              <w:pStyle w:val="Tabletext"/>
              <w:jc w:val="center"/>
              <w:rPr>
                <w:rFonts w:cstheme="minorHAnsi"/>
                <w:sz w:val="18"/>
                <w:szCs w:val="18"/>
                <w:lang w:val="fr-FR"/>
              </w:rPr>
            </w:pPr>
            <w:r w:rsidRPr="0032393E">
              <w:rPr>
                <w:rFonts w:cstheme="minorHAnsi"/>
                <w:sz w:val="18"/>
                <w:szCs w:val="18"/>
                <w:lang w:val="fr-FR"/>
              </w:rPr>
              <w:t>1 068 767</w:t>
            </w:r>
          </w:p>
        </w:tc>
        <w:tc>
          <w:tcPr>
            <w:tcW w:w="81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85E867" w14:textId="77777777" w:rsidR="005E3C92" w:rsidRPr="0032393E" w:rsidRDefault="005E3C92" w:rsidP="00BD39F7">
            <w:pPr>
              <w:pStyle w:val="Tabletext"/>
              <w:jc w:val="center"/>
              <w:rPr>
                <w:rFonts w:cstheme="minorHAnsi"/>
                <w:sz w:val="18"/>
                <w:szCs w:val="18"/>
                <w:lang w:val="fr-FR"/>
              </w:rPr>
            </w:pPr>
            <w:r w:rsidRPr="0032393E">
              <w:rPr>
                <w:rFonts w:cstheme="minorHAnsi"/>
                <w:sz w:val="18"/>
                <w:szCs w:val="18"/>
                <w:lang w:val="fr-FR"/>
              </w:rPr>
              <w:t>Agence norvégienne de coopération pour le développement (NORAD)</w:t>
            </w:r>
          </w:p>
        </w:tc>
        <w:tc>
          <w:tcPr>
            <w:tcW w:w="56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F1186B" w14:textId="1AA12476" w:rsidR="005E3C92" w:rsidRPr="0032393E" w:rsidRDefault="005E3C92" w:rsidP="00BD39F7">
            <w:pPr>
              <w:pStyle w:val="Tabletext"/>
              <w:rPr>
                <w:rFonts w:cstheme="minorHAnsi"/>
                <w:sz w:val="18"/>
                <w:szCs w:val="18"/>
                <w:lang w:val="fr-FR"/>
              </w:rPr>
            </w:pPr>
            <w:r w:rsidRPr="0032393E">
              <w:rPr>
                <w:rFonts w:cstheme="minorHAnsi"/>
                <w:sz w:val="18"/>
                <w:szCs w:val="18"/>
                <w:lang w:val="fr-FR"/>
              </w:rPr>
              <w:t>Rés. 89 de la CMDT</w:t>
            </w:r>
          </w:p>
        </w:tc>
      </w:tr>
      <w:tr w:rsidR="005E3C92" w:rsidRPr="0032393E" w14:paraId="729FA66D" w14:textId="77777777" w:rsidTr="005E3C9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887666" w14:textId="77777777" w:rsidR="005E3C92" w:rsidRPr="0032393E" w:rsidRDefault="005E3C92" w:rsidP="00BD39F7">
            <w:pPr>
              <w:pStyle w:val="Tabletext"/>
              <w:rPr>
                <w:rFonts w:cstheme="minorHAnsi"/>
                <w:sz w:val="18"/>
                <w:szCs w:val="18"/>
                <w:lang w:val="fr-FR"/>
              </w:rPr>
            </w:pPr>
            <w:r w:rsidRPr="0032393E">
              <w:rPr>
                <w:rFonts w:cstheme="minorHAnsi"/>
                <w:b/>
                <w:bCs/>
                <w:sz w:val="18"/>
                <w:szCs w:val="18"/>
                <w:lang w:val="fr-FR"/>
              </w:rPr>
              <w:t>Pays bénéficiaires</w:t>
            </w:r>
            <w:r w:rsidRPr="0032393E">
              <w:rPr>
                <w:rFonts w:cstheme="minorHAnsi"/>
                <w:sz w:val="18"/>
                <w:szCs w:val="18"/>
                <w:lang w:val="fr-FR"/>
              </w:rPr>
              <w:t xml:space="preserve"> </w:t>
            </w:r>
            <w:r w:rsidRPr="0032393E">
              <w:rPr>
                <w:rFonts w:cstheme="minorHAnsi"/>
                <w:sz w:val="18"/>
                <w:szCs w:val="18"/>
                <w:lang w:val="fr-FR"/>
              </w:rPr>
              <w:br/>
              <w:t>(y compris d'autres régions)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32EC4A" w14:textId="3300816F" w:rsidR="005E3C92" w:rsidRPr="0032393E" w:rsidRDefault="005E3C92" w:rsidP="00BD39F7">
            <w:pPr>
              <w:pStyle w:val="Tabletext"/>
              <w:rPr>
                <w:rFonts w:cstheme="minorHAnsi"/>
                <w:sz w:val="18"/>
                <w:szCs w:val="18"/>
                <w:lang w:val="fr-FR"/>
              </w:rPr>
            </w:pPr>
            <w:r w:rsidRPr="0032393E">
              <w:rPr>
                <w:rFonts w:cstheme="minorHAnsi"/>
                <w:sz w:val="18"/>
                <w:szCs w:val="18"/>
                <w:lang w:val="fr-FR"/>
              </w:rPr>
              <w:t>Côte d'Ivoire, République démocratique du Congo, République dominicaine, Ghana, Indonésie, Maroc, Pakistan, Papouasie-Nouvelle-Guinée, Ouganda, Philippines, Rwanda, Sénégal, Zambie</w:t>
            </w:r>
          </w:p>
        </w:tc>
      </w:tr>
      <w:tr w:rsidR="005E3C92" w:rsidRPr="0032393E" w14:paraId="45B291FF" w14:textId="77777777" w:rsidTr="005E3C9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C091BD" w14:textId="77777777" w:rsidR="005E3C92" w:rsidRPr="0032393E" w:rsidRDefault="005E3C92" w:rsidP="00BD39F7">
            <w:pPr>
              <w:pStyle w:val="Tabletext"/>
              <w:rPr>
                <w:rFonts w:cstheme="minorHAnsi"/>
                <w:b/>
                <w:bCs/>
                <w:sz w:val="18"/>
                <w:szCs w:val="18"/>
                <w:lang w:val="fr-FR"/>
              </w:rPr>
            </w:pPr>
            <w:r w:rsidRPr="0032393E">
              <w:rPr>
                <w:rFonts w:cstheme="minorHAnsi"/>
                <w:b/>
                <w:bCs/>
                <w:sz w:val="18"/>
                <w:szCs w:val="18"/>
                <w:lang w:val="fr-FR"/>
              </w:rPr>
              <w:lastRenderedPageBreak/>
              <w:t>Résultats attendus et réalisations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A40077" w14:textId="77777777" w:rsidR="005E3C92" w:rsidRPr="0032393E" w:rsidRDefault="005E3C92" w:rsidP="00BD39F7">
            <w:pPr>
              <w:pStyle w:val="Tabletext"/>
              <w:rPr>
                <w:rFonts w:cstheme="minorHAnsi"/>
                <w:sz w:val="18"/>
                <w:szCs w:val="18"/>
                <w:lang w:val="fr-FR"/>
              </w:rPr>
            </w:pPr>
            <w:r w:rsidRPr="0032393E">
              <w:rPr>
                <w:rFonts w:cstheme="minorHAnsi"/>
                <w:sz w:val="18"/>
                <w:szCs w:val="18"/>
                <w:lang w:val="fr-FR"/>
              </w:rPr>
              <w:t>Il s'agit de la deuxième phase du projet intitulé "Renforcer les compétences numériques au moyen des Centres de transformation numérique (DTC)" (7GLO20108). Pour cette deuxième phase, les résultats suivants devraient être obtenus: 1) dispenser une formation aux bénéficiaires issus des communautés mal desservies, à savoir les femmes, les jeunes et les écoliers; 2) dispenser une formation aux formateurs et aux enseignants; 3) promouvoir les services fournis par les centres DTC au niveau local au sein des communautés cibles; 4) évaluer l'état de préparation des centres locaux et identification des besoins; 5) doter les centres des infrastructures et des équipements nécessaires; 6) dispenser une formation aux gestionnaires des centres; 7) organiser des réunions à l'échelle mondiale pour appuyer et renforcer la communauté; 8) mener des activités de sensibilisation pour accroître le nombre de centres DTC appartenant au réseau; 9) collaborer avec des partenaires nouveaux et existants pour soutenir l'initiative sur les centres DTC; 10) élaborer des supports promotionnels en faveur de l'initiative sur les centres DTC; 11) aider certains centres DTC à répondre à des demandes ponctuelles liées à leurs activités principales; 12) aider les centres DTC à mesurer les incidences de leurs activités.</w:t>
            </w:r>
          </w:p>
        </w:tc>
      </w:tr>
      <w:tr w:rsidR="005E3C92" w:rsidRPr="0032393E" w14:paraId="5015CE6E" w14:textId="77777777" w:rsidTr="005E3C92">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97C963" w14:textId="35724C80" w:rsidR="005E3C92" w:rsidRPr="0032393E" w:rsidRDefault="005E3C92" w:rsidP="00BD39F7">
            <w:pPr>
              <w:pStyle w:val="Tabletext"/>
              <w:rPr>
                <w:rFonts w:cstheme="minorHAnsi"/>
                <w:sz w:val="18"/>
                <w:szCs w:val="18"/>
                <w:lang w:val="fr-FR"/>
              </w:rPr>
            </w:pPr>
          </w:p>
        </w:tc>
      </w:tr>
      <w:tr w:rsidR="005E3C92" w:rsidRPr="0032393E" w14:paraId="79F5D8A3" w14:textId="77777777" w:rsidTr="005E3C9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9D285A" w14:textId="77777777" w:rsidR="005E3C92" w:rsidRPr="0032393E" w:rsidRDefault="005E3C92" w:rsidP="00BD39F7">
            <w:pPr>
              <w:pStyle w:val="Tabletext"/>
              <w:jc w:val="center"/>
              <w:rPr>
                <w:rFonts w:cstheme="minorHAnsi"/>
                <w:sz w:val="18"/>
                <w:szCs w:val="18"/>
                <w:lang w:val="fr-FR"/>
              </w:rPr>
            </w:pPr>
            <w:r w:rsidRPr="0032393E">
              <w:rPr>
                <w:rFonts w:cstheme="minorHAnsi"/>
                <w:b/>
                <w:bCs/>
                <w:sz w:val="18"/>
                <w:szCs w:val="18"/>
                <w:lang w:val="fr-FR"/>
              </w:rPr>
              <w:t>9GLO23128</w:t>
            </w:r>
          </w:p>
        </w:tc>
        <w:tc>
          <w:tcPr>
            <w:tcW w:w="11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21EF17" w14:textId="77777777" w:rsidR="005E3C92" w:rsidRPr="0032393E" w:rsidRDefault="005E3C92" w:rsidP="00BD39F7">
            <w:pPr>
              <w:pStyle w:val="Tabletext"/>
              <w:rPr>
                <w:rFonts w:cstheme="minorHAnsi"/>
                <w:sz w:val="18"/>
                <w:szCs w:val="18"/>
                <w:lang w:val="fr-FR"/>
              </w:rPr>
            </w:pPr>
            <w:r w:rsidRPr="0032393E">
              <w:rPr>
                <w:rFonts w:cstheme="minorHAnsi"/>
                <w:sz w:val="18"/>
                <w:szCs w:val="18"/>
                <w:lang w:val="fr-FR"/>
              </w:rPr>
              <w:t>Renforcement des capacités pour la transformation numérique</w:t>
            </w:r>
          </w:p>
        </w:tc>
        <w:tc>
          <w:tcPr>
            <w:tcW w:w="5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DE42DC" w14:textId="77777777" w:rsidR="005E3C92" w:rsidRPr="0032393E" w:rsidRDefault="005E3C92" w:rsidP="00BD39F7">
            <w:pPr>
              <w:pStyle w:val="Tabletext"/>
              <w:tabs>
                <w:tab w:val="clear" w:pos="284"/>
                <w:tab w:val="clear" w:pos="851"/>
                <w:tab w:val="clear" w:pos="1134"/>
                <w:tab w:val="clear" w:pos="1418"/>
              </w:tabs>
              <w:ind w:left="-72" w:right="-77"/>
              <w:jc w:val="center"/>
              <w:rPr>
                <w:rFonts w:cstheme="minorHAnsi"/>
                <w:sz w:val="18"/>
                <w:szCs w:val="18"/>
                <w:lang w:val="fr-FR"/>
              </w:rPr>
            </w:pPr>
            <w:r w:rsidRPr="0032393E">
              <w:rPr>
                <w:rFonts w:cstheme="minorHAnsi"/>
                <w:sz w:val="18"/>
                <w:szCs w:val="18"/>
                <w:lang w:val="fr-FR"/>
              </w:rPr>
              <w:t>1er septembre 2023</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B7D559" w14:textId="77777777" w:rsidR="005E3C92" w:rsidRPr="0032393E" w:rsidRDefault="005E3C92" w:rsidP="00BD39F7">
            <w:pPr>
              <w:pStyle w:val="Tabletext"/>
              <w:jc w:val="center"/>
              <w:rPr>
                <w:rFonts w:cstheme="minorHAnsi"/>
                <w:sz w:val="18"/>
                <w:szCs w:val="18"/>
                <w:lang w:val="fr-FR"/>
              </w:rPr>
            </w:pPr>
            <w:r w:rsidRPr="0032393E">
              <w:rPr>
                <w:rFonts w:cstheme="minorHAnsi"/>
                <w:sz w:val="18"/>
                <w:szCs w:val="18"/>
                <w:lang w:val="fr-FR"/>
              </w:rPr>
              <w:t>31 août 2027</w:t>
            </w:r>
          </w:p>
        </w:tc>
        <w:tc>
          <w:tcPr>
            <w:tcW w:w="4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80B8F5" w14:textId="77777777" w:rsidR="005E3C92" w:rsidRPr="0032393E" w:rsidRDefault="005E3C92" w:rsidP="00BD39F7">
            <w:pPr>
              <w:pStyle w:val="Tabletext"/>
              <w:jc w:val="center"/>
              <w:rPr>
                <w:rFonts w:cstheme="minorHAnsi"/>
                <w:sz w:val="18"/>
                <w:szCs w:val="18"/>
                <w:lang w:val="fr-FR"/>
              </w:rPr>
            </w:pPr>
            <w:r w:rsidRPr="0032393E">
              <w:rPr>
                <w:rFonts w:cstheme="minorHAnsi"/>
                <w:sz w:val="18"/>
                <w:szCs w:val="18"/>
                <w:lang w:val="fr-FR"/>
              </w:rPr>
              <w:t>En cours</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447222" w14:textId="77777777" w:rsidR="005E3C92" w:rsidRPr="0032393E" w:rsidRDefault="005E3C92" w:rsidP="00BD39F7">
            <w:pPr>
              <w:pStyle w:val="Tabletext"/>
              <w:jc w:val="center"/>
              <w:rPr>
                <w:rFonts w:cstheme="minorHAnsi"/>
                <w:sz w:val="18"/>
                <w:szCs w:val="18"/>
                <w:lang w:val="fr-FR"/>
              </w:rPr>
            </w:pPr>
            <w:r w:rsidRPr="0032393E">
              <w:rPr>
                <w:rFonts w:cstheme="minorHAnsi"/>
                <w:sz w:val="18"/>
                <w:szCs w:val="18"/>
                <w:lang w:val="fr-FR"/>
              </w:rPr>
              <w:t>3 828 194</w:t>
            </w:r>
          </w:p>
        </w:tc>
        <w:tc>
          <w:tcPr>
            <w:tcW w:w="81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DB681B" w14:textId="77777777" w:rsidR="005E3C92" w:rsidRPr="0032393E" w:rsidRDefault="005E3C92" w:rsidP="00BD39F7">
            <w:pPr>
              <w:pStyle w:val="Tabletext"/>
              <w:jc w:val="center"/>
              <w:rPr>
                <w:rFonts w:cstheme="minorHAnsi"/>
                <w:sz w:val="18"/>
                <w:szCs w:val="18"/>
                <w:lang w:val="fr-FR"/>
              </w:rPr>
            </w:pPr>
            <w:r w:rsidRPr="0032393E">
              <w:rPr>
                <w:rFonts w:cstheme="minorHAnsi"/>
                <w:sz w:val="18"/>
                <w:szCs w:val="18"/>
                <w:lang w:val="fr-FR"/>
              </w:rPr>
              <w:t>Commission européenne</w:t>
            </w:r>
          </w:p>
        </w:tc>
        <w:tc>
          <w:tcPr>
            <w:tcW w:w="56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4520CB" w14:textId="0B2E0F72" w:rsidR="005E3C92" w:rsidRPr="0032393E" w:rsidRDefault="005E3C92" w:rsidP="00BD39F7">
            <w:pPr>
              <w:pStyle w:val="Tabletext"/>
              <w:rPr>
                <w:rFonts w:cstheme="minorHAnsi"/>
                <w:sz w:val="18"/>
                <w:szCs w:val="18"/>
                <w:lang w:val="fr-FR"/>
              </w:rPr>
            </w:pPr>
            <w:r w:rsidRPr="0032393E">
              <w:rPr>
                <w:rFonts w:cstheme="minorHAnsi"/>
                <w:sz w:val="18"/>
                <w:szCs w:val="18"/>
                <w:lang w:val="fr-FR"/>
              </w:rPr>
              <w:t>Rés. 89 de la CMDT</w:t>
            </w:r>
          </w:p>
        </w:tc>
      </w:tr>
      <w:tr w:rsidR="005E3C92" w:rsidRPr="0032393E" w14:paraId="7A23313D" w14:textId="77777777" w:rsidTr="005E3C9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84F154" w14:textId="77777777" w:rsidR="005E3C92" w:rsidRPr="0032393E" w:rsidRDefault="005E3C92" w:rsidP="00BD39F7">
            <w:pPr>
              <w:pStyle w:val="Tabletext"/>
              <w:rPr>
                <w:rFonts w:cstheme="minorHAnsi"/>
                <w:sz w:val="18"/>
                <w:szCs w:val="18"/>
                <w:lang w:val="fr-FR"/>
              </w:rPr>
            </w:pPr>
            <w:r w:rsidRPr="0032393E">
              <w:rPr>
                <w:rFonts w:cstheme="minorHAnsi"/>
                <w:b/>
                <w:bCs/>
                <w:sz w:val="18"/>
                <w:szCs w:val="18"/>
                <w:lang w:val="fr-FR"/>
              </w:rPr>
              <w:t>Pays bénéficiaires</w:t>
            </w:r>
            <w:r w:rsidRPr="0032393E">
              <w:rPr>
                <w:rFonts w:cstheme="minorHAnsi"/>
                <w:sz w:val="18"/>
                <w:szCs w:val="18"/>
                <w:lang w:val="fr-FR"/>
              </w:rPr>
              <w:t xml:space="preserve"> </w:t>
            </w:r>
            <w:r w:rsidRPr="0032393E">
              <w:rPr>
                <w:rFonts w:cstheme="minorHAnsi"/>
                <w:sz w:val="18"/>
                <w:szCs w:val="18"/>
                <w:lang w:val="fr-FR"/>
              </w:rPr>
              <w:br/>
              <w:t>(y compris d'autres régions)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2B1721" w14:textId="011331DB" w:rsidR="005E3C92" w:rsidRPr="0032393E" w:rsidRDefault="005E3C92" w:rsidP="00BD39F7">
            <w:pPr>
              <w:pStyle w:val="Tabletext"/>
              <w:rPr>
                <w:rFonts w:cstheme="minorHAnsi"/>
                <w:sz w:val="18"/>
                <w:szCs w:val="18"/>
                <w:lang w:val="fr-FR"/>
              </w:rPr>
            </w:pPr>
            <w:r w:rsidRPr="0032393E">
              <w:rPr>
                <w:rFonts w:cstheme="minorHAnsi"/>
                <w:sz w:val="18"/>
                <w:szCs w:val="18"/>
                <w:lang w:val="fr-FR"/>
              </w:rPr>
              <w:t>Projet régional ou multirégional bénéficiant aux pays de la région</w:t>
            </w:r>
          </w:p>
        </w:tc>
      </w:tr>
      <w:tr w:rsidR="005E3C92" w:rsidRPr="0032393E" w14:paraId="30A3C59A" w14:textId="77777777" w:rsidTr="005E3C9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24F2DD" w14:textId="77777777" w:rsidR="005E3C92" w:rsidRPr="0032393E" w:rsidRDefault="005E3C92" w:rsidP="00BD39F7">
            <w:pPr>
              <w:pStyle w:val="Tabletext"/>
              <w:rPr>
                <w:rFonts w:cstheme="minorHAnsi"/>
                <w:b/>
                <w:bCs/>
                <w:sz w:val="18"/>
                <w:szCs w:val="18"/>
                <w:lang w:val="fr-FR"/>
              </w:rPr>
            </w:pPr>
            <w:r w:rsidRPr="0032393E">
              <w:rPr>
                <w:rFonts w:cstheme="minorHAnsi"/>
                <w:b/>
                <w:bCs/>
                <w:sz w:val="18"/>
                <w:szCs w:val="18"/>
                <w:lang w:val="fr-FR"/>
              </w:rPr>
              <w:t>Résultats attendus et réalisations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B85CBF2" w14:textId="77777777" w:rsidR="005E3C92" w:rsidRPr="0032393E" w:rsidRDefault="005E3C92" w:rsidP="00AB408F">
            <w:pPr>
              <w:pStyle w:val="enumlev1"/>
              <w:tabs>
                <w:tab w:val="clear" w:pos="1134"/>
                <w:tab w:val="clear" w:pos="1871"/>
                <w:tab w:val="clear" w:pos="2608"/>
                <w:tab w:val="clear" w:pos="3345"/>
              </w:tabs>
              <w:spacing w:before="40" w:after="40"/>
              <w:ind w:left="454" w:hanging="454"/>
              <w:rPr>
                <w:sz w:val="18"/>
                <w:szCs w:val="18"/>
                <w:lang w:val="fr-FR"/>
              </w:rPr>
            </w:pPr>
            <w:r w:rsidRPr="0032393E">
              <w:rPr>
                <w:sz w:val="18"/>
                <w:szCs w:val="18"/>
                <w:lang w:val="fr-FR"/>
              </w:rPr>
              <w:t>–</w:t>
            </w:r>
            <w:r w:rsidRPr="0032393E">
              <w:rPr>
                <w:sz w:val="18"/>
                <w:szCs w:val="18"/>
                <w:lang w:val="fr-FR"/>
              </w:rPr>
              <w:tab/>
              <w:t>Identification et évaluation des besoins de formation: une évaluation complète des besoins de formation sera réalisée en envoyant aux coordonnateurs gouvernementaux des questionnaires dont les réponses serviront à identifier les lacunes, évaluer la demande de contenus nouveaux et personnalisés, et recenser les besoins de formation, puis en utilisant les conclusions tirées pour établir des rapports détaillés.</w:t>
            </w:r>
          </w:p>
          <w:p w14:paraId="46EDDD94" w14:textId="77777777" w:rsidR="005E3C92" w:rsidRPr="0032393E" w:rsidRDefault="005E3C92" w:rsidP="00AB408F">
            <w:pPr>
              <w:pStyle w:val="enumlev1"/>
              <w:tabs>
                <w:tab w:val="clear" w:pos="1134"/>
                <w:tab w:val="clear" w:pos="1871"/>
                <w:tab w:val="clear" w:pos="2608"/>
                <w:tab w:val="clear" w:pos="3345"/>
              </w:tabs>
              <w:spacing w:before="40" w:after="40"/>
              <w:ind w:left="454" w:hanging="454"/>
              <w:rPr>
                <w:sz w:val="18"/>
                <w:szCs w:val="18"/>
                <w:lang w:val="fr-FR"/>
              </w:rPr>
            </w:pPr>
            <w:r w:rsidRPr="0032393E">
              <w:rPr>
                <w:sz w:val="18"/>
                <w:szCs w:val="18"/>
                <w:lang w:val="fr-FR"/>
              </w:rPr>
              <w:t>–</w:t>
            </w:r>
            <w:r w:rsidRPr="0032393E">
              <w:rPr>
                <w:sz w:val="18"/>
                <w:szCs w:val="18"/>
                <w:lang w:val="fr-FR"/>
              </w:rPr>
              <w:tab/>
              <w:t>Renforcement des compétences et des capacités des bénéficiaires: des formations seront dispensées sur divers sujets liés à la transformation numérique à au moins 20 responsables gouvernementaux issus de pays en développement, en utilisant à la fois les formations en présentiel, les sessions en ligne dirigées par un instructeur, les cours à son propre rythme et les universités d'été, garantissant ainsi de larges retombées en faveur des capacités de gouvernance numérique.</w:t>
            </w:r>
          </w:p>
          <w:p w14:paraId="2E5A485D" w14:textId="77777777" w:rsidR="005E3C92" w:rsidRPr="0032393E" w:rsidRDefault="005E3C92" w:rsidP="00AB408F">
            <w:pPr>
              <w:pStyle w:val="enumlev1"/>
              <w:tabs>
                <w:tab w:val="clear" w:pos="1134"/>
                <w:tab w:val="clear" w:pos="1871"/>
                <w:tab w:val="clear" w:pos="2608"/>
                <w:tab w:val="clear" w:pos="3345"/>
              </w:tabs>
              <w:spacing w:before="40" w:after="40"/>
              <w:ind w:left="454" w:hanging="454"/>
              <w:rPr>
                <w:sz w:val="18"/>
                <w:szCs w:val="18"/>
                <w:lang w:val="fr-FR"/>
              </w:rPr>
            </w:pPr>
            <w:r w:rsidRPr="0032393E">
              <w:rPr>
                <w:sz w:val="18"/>
                <w:szCs w:val="18"/>
                <w:lang w:val="fr-FR"/>
              </w:rPr>
              <w:t>–</w:t>
            </w:r>
            <w:r w:rsidRPr="0032393E">
              <w:rPr>
                <w:sz w:val="18"/>
                <w:szCs w:val="18"/>
                <w:lang w:val="fr-FR"/>
              </w:rPr>
              <w:tab/>
              <w:t>Mise à disposition de supports de formation: exploitation des documents existants de l'UIT, du PNUD et des partenaires, et élaboration de nouveaux contenus sur des sujets spécifiques insuffisamment documentés pour assurer une couverture complète des questions liées à la transformation numérique.</w:t>
            </w:r>
          </w:p>
          <w:p w14:paraId="5896EA35" w14:textId="77777777" w:rsidR="005E3C92" w:rsidRPr="0032393E" w:rsidRDefault="005E3C92" w:rsidP="00AB408F">
            <w:pPr>
              <w:pStyle w:val="enumlev1"/>
              <w:tabs>
                <w:tab w:val="clear" w:pos="1134"/>
                <w:tab w:val="clear" w:pos="1871"/>
                <w:tab w:val="clear" w:pos="2608"/>
                <w:tab w:val="clear" w:pos="3345"/>
              </w:tabs>
              <w:spacing w:before="40" w:after="40"/>
              <w:ind w:left="454" w:hanging="454"/>
              <w:rPr>
                <w:sz w:val="18"/>
                <w:szCs w:val="18"/>
                <w:lang w:val="fr-FR"/>
              </w:rPr>
            </w:pPr>
            <w:r w:rsidRPr="0032393E">
              <w:rPr>
                <w:sz w:val="18"/>
                <w:szCs w:val="18"/>
                <w:lang w:val="fr-FR"/>
              </w:rPr>
              <w:t>–</w:t>
            </w:r>
            <w:r w:rsidRPr="0032393E">
              <w:rPr>
                <w:sz w:val="18"/>
                <w:szCs w:val="18"/>
                <w:lang w:val="fr-FR"/>
              </w:rPr>
              <w:tab/>
              <w:t>Renforcement de la plate-forme de l'Académie de l'UIT: la plate-forme d'apprentissage en ligne de l'Académie de l'UIT fera l'objet d'améliorations pour mieux répondre aux besoins d'apprentissage des décideurs, notamment des mises à niveau des systèmes de gestion du contenu et de l'apprentissage, l'intégration du suivi des performances et des améliorations de l'accessibilité et de l'expérience utilisateur.</w:t>
            </w:r>
          </w:p>
        </w:tc>
      </w:tr>
      <w:tr w:rsidR="005E3C92" w:rsidRPr="0032393E" w14:paraId="5E41EFA6" w14:textId="77777777" w:rsidTr="005E3C92">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E07053" w14:textId="01EBA6E0" w:rsidR="005E3C92" w:rsidRPr="0032393E" w:rsidRDefault="005E3C92" w:rsidP="00BD39F7">
            <w:pPr>
              <w:pStyle w:val="Tabletext"/>
              <w:rPr>
                <w:rFonts w:cstheme="minorHAnsi"/>
                <w:sz w:val="18"/>
                <w:szCs w:val="18"/>
                <w:lang w:val="fr-FR"/>
              </w:rPr>
            </w:pPr>
          </w:p>
        </w:tc>
      </w:tr>
    </w:tbl>
    <w:p w14:paraId="2293A8CB" w14:textId="54EC3C57" w:rsidR="00B927FE" w:rsidRPr="0032393E" w:rsidRDefault="00B927FE" w:rsidP="00073716">
      <w:pPr>
        <w:pStyle w:val="Headingb"/>
        <w:keepNext/>
        <w:tabs>
          <w:tab w:val="clear" w:pos="1134"/>
        </w:tabs>
        <w:spacing w:after="120"/>
        <w:rPr>
          <w:lang w:val="fr-FR"/>
        </w:rPr>
      </w:pPr>
      <w:r w:rsidRPr="0032393E">
        <w:rPr>
          <w:lang w:val="fr-FR"/>
        </w:rPr>
        <w:lastRenderedPageBreak/>
        <w:t>IR: AMS3 – Appui efficace à la transformation numérique et aux écosystèmes de l'innovation dans le cadre de projets de connectivité modulables, financés et durables</w:t>
      </w:r>
    </w:p>
    <w:tbl>
      <w:tblPr>
        <w:tblW w:w="4989" w:type="pct"/>
        <w:tblLayout w:type="fixed"/>
        <w:tblCellMar>
          <w:left w:w="0" w:type="dxa"/>
          <w:right w:w="0" w:type="dxa"/>
        </w:tblCellMar>
        <w:tblLook w:val="04A0" w:firstRow="1" w:lastRow="0" w:firstColumn="1" w:lastColumn="0" w:noHBand="0" w:noVBand="1"/>
      </w:tblPr>
      <w:tblGrid>
        <w:gridCol w:w="1525"/>
        <w:gridCol w:w="3154"/>
        <w:gridCol w:w="136"/>
        <w:gridCol w:w="1564"/>
        <w:gridCol w:w="1559"/>
        <w:gridCol w:w="1301"/>
        <w:gridCol w:w="1024"/>
        <w:gridCol w:w="2305"/>
        <w:gridCol w:w="1576"/>
      </w:tblGrid>
      <w:tr w:rsidR="003D0F36" w:rsidRPr="0032393E" w14:paraId="660AC0D9" w14:textId="77777777" w:rsidTr="00387602">
        <w:trPr>
          <w:tblHeader/>
        </w:trPr>
        <w:tc>
          <w:tcPr>
            <w:tcW w:w="539" w:type="pct"/>
            <w:shd w:val="clear" w:color="auto" w:fill="004B96"/>
            <w:tcMar>
              <w:top w:w="75" w:type="dxa"/>
              <w:left w:w="75" w:type="dxa"/>
              <w:bottom w:w="75" w:type="dxa"/>
              <w:right w:w="75" w:type="dxa"/>
            </w:tcMar>
            <w:vAlign w:val="center"/>
            <w:hideMark/>
          </w:tcPr>
          <w:p w14:paraId="15BF4665" w14:textId="77777777" w:rsidR="00AB408F" w:rsidRPr="0032393E" w:rsidRDefault="00AB408F" w:rsidP="00BD39F7">
            <w:pPr>
              <w:pStyle w:val="Tablehead"/>
              <w:rPr>
                <w:color w:val="FFFFFF" w:themeColor="background1"/>
                <w:sz w:val="18"/>
                <w:szCs w:val="18"/>
                <w:lang w:val="fr-FR"/>
              </w:rPr>
            </w:pPr>
            <w:r w:rsidRPr="0032393E">
              <w:rPr>
                <w:color w:val="FFFFFF" w:themeColor="background1"/>
                <w:sz w:val="18"/>
                <w:szCs w:val="18"/>
                <w:lang w:val="fr-FR"/>
              </w:rPr>
              <w:t>N° du projet</w:t>
            </w:r>
          </w:p>
        </w:tc>
        <w:tc>
          <w:tcPr>
            <w:tcW w:w="1115" w:type="pct"/>
            <w:shd w:val="clear" w:color="auto" w:fill="004B96"/>
            <w:tcMar>
              <w:top w:w="75" w:type="dxa"/>
              <w:left w:w="75" w:type="dxa"/>
              <w:bottom w:w="75" w:type="dxa"/>
              <w:right w:w="75" w:type="dxa"/>
            </w:tcMar>
            <w:vAlign w:val="center"/>
            <w:hideMark/>
          </w:tcPr>
          <w:p w14:paraId="65FC5194" w14:textId="77777777" w:rsidR="00AB408F" w:rsidRPr="0032393E" w:rsidRDefault="00AB408F" w:rsidP="00BD39F7">
            <w:pPr>
              <w:pStyle w:val="Tablehead"/>
              <w:rPr>
                <w:color w:val="FFFFFF" w:themeColor="background1"/>
                <w:sz w:val="18"/>
                <w:szCs w:val="18"/>
                <w:lang w:val="fr-FR"/>
              </w:rPr>
            </w:pPr>
            <w:r w:rsidRPr="0032393E">
              <w:rPr>
                <w:color w:val="FFFFFF" w:themeColor="background1"/>
                <w:sz w:val="18"/>
                <w:szCs w:val="18"/>
                <w:lang w:val="fr-FR"/>
              </w:rPr>
              <w:t>Titre</w:t>
            </w:r>
          </w:p>
        </w:tc>
        <w:tc>
          <w:tcPr>
            <w:tcW w:w="601" w:type="pct"/>
            <w:gridSpan w:val="2"/>
            <w:shd w:val="clear" w:color="auto" w:fill="004B96"/>
            <w:tcMar>
              <w:top w:w="75" w:type="dxa"/>
              <w:left w:w="75" w:type="dxa"/>
              <w:bottom w:w="75" w:type="dxa"/>
              <w:right w:w="75" w:type="dxa"/>
            </w:tcMar>
            <w:vAlign w:val="center"/>
            <w:hideMark/>
          </w:tcPr>
          <w:p w14:paraId="1BD28025" w14:textId="77777777" w:rsidR="00AB408F" w:rsidRPr="0032393E" w:rsidRDefault="00AB408F" w:rsidP="00BD39F7">
            <w:pPr>
              <w:pStyle w:val="Tablehead"/>
              <w:rPr>
                <w:color w:val="FFFFFF" w:themeColor="background1"/>
                <w:sz w:val="18"/>
                <w:szCs w:val="18"/>
                <w:lang w:val="fr-FR"/>
              </w:rPr>
            </w:pPr>
            <w:r w:rsidRPr="0032393E">
              <w:rPr>
                <w:color w:val="FFFFFF" w:themeColor="background1"/>
                <w:sz w:val="18"/>
                <w:szCs w:val="18"/>
                <w:lang w:val="fr-FR"/>
              </w:rPr>
              <w:t>Date de début</w:t>
            </w:r>
          </w:p>
        </w:tc>
        <w:tc>
          <w:tcPr>
            <w:tcW w:w="551" w:type="pct"/>
            <w:shd w:val="clear" w:color="auto" w:fill="004B96"/>
            <w:tcMar>
              <w:top w:w="75" w:type="dxa"/>
              <w:left w:w="75" w:type="dxa"/>
              <w:bottom w:w="75" w:type="dxa"/>
              <w:right w:w="75" w:type="dxa"/>
            </w:tcMar>
            <w:vAlign w:val="center"/>
            <w:hideMark/>
          </w:tcPr>
          <w:p w14:paraId="758ADC10" w14:textId="77777777" w:rsidR="00AB408F" w:rsidRPr="0032393E" w:rsidRDefault="00AB408F" w:rsidP="00BD39F7">
            <w:pPr>
              <w:pStyle w:val="Tablehead"/>
              <w:rPr>
                <w:color w:val="FFFFFF" w:themeColor="background1"/>
                <w:sz w:val="18"/>
                <w:szCs w:val="18"/>
                <w:lang w:val="fr-FR"/>
              </w:rPr>
            </w:pPr>
            <w:r w:rsidRPr="0032393E">
              <w:rPr>
                <w:color w:val="FFFFFF" w:themeColor="background1"/>
                <w:sz w:val="18"/>
                <w:szCs w:val="18"/>
                <w:lang w:val="fr-FR"/>
              </w:rPr>
              <w:t>Date de fin</w:t>
            </w:r>
          </w:p>
        </w:tc>
        <w:tc>
          <w:tcPr>
            <w:tcW w:w="460" w:type="pct"/>
            <w:shd w:val="clear" w:color="auto" w:fill="004B96"/>
            <w:tcMar>
              <w:top w:w="75" w:type="dxa"/>
              <w:left w:w="75" w:type="dxa"/>
              <w:bottom w:w="75" w:type="dxa"/>
              <w:right w:w="75" w:type="dxa"/>
            </w:tcMar>
            <w:vAlign w:val="center"/>
            <w:hideMark/>
          </w:tcPr>
          <w:p w14:paraId="6B293CBC" w14:textId="77777777" w:rsidR="00AB408F" w:rsidRPr="0032393E" w:rsidRDefault="00AB408F" w:rsidP="00BD39F7">
            <w:pPr>
              <w:pStyle w:val="Tablehead"/>
              <w:rPr>
                <w:color w:val="FFFFFF" w:themeColor="background1"/>
                <w:sz w:val="18"/>
                <w:szCs w:val="18"/>
                <w:lang w:val="fr-FR"/>
              </w:rPr>
            </w:pPr>
            <w:r w:rsidRPr="0032393E">
              <w:rPr>
                <w:color w:val="FFFFFF" w:themeColor="background1"/>
                <w:sz w:val="18"/>
                <w:szCs w:val="18"/>
                <w:lang w:val="fr-FR"/>
              </w:rPr>
              <w:t>État d'avancement</w:t>
            </w:r>
          </w:p>
        </w:tc>
        <w:tc>
          <w:tcPr>
            <w:tcW w:w="362" w:type="pct"/>
            <w:shd w:val="clear" w:color="auto" w:fill="004B96"/>
            <w:tcMar>
              <w:top w:w="75" w:type="dxa"/>
              <w:left w:w="75" w:type="dxa"/>
              <w:bottom w:w="75" w:type="dxa"/>
              <w:right w:w="75" w:type="dxa"/>
            </w:tcMar>
            <w:vAlign w:val="center"/>
            <w:hideMark/>
          </w:tcPr>
          <w:p w14:paraId="280BD9EE" w14:textId="77777777" w:rsidR="00AB408F" w:rsidRPr="0032393E" w:rsidRDefault="00AB408F" w:rsidP="00BD39F7">
            <w:pPr>
              <w:pStyle w:val="Tablehead"/>
              <w:rPr>
                <w:color w:val="FFFFFF" w:themeColor="background1"/>
                <w:sz w:val="18"/>
                <w:szCs w:val="18"/>
                <w:lang w:val="fr-FR"/>
              </w:rPr>
            </w:pPr>
            <w:r w:rsidRPr="0032393E">
              <w:rPr>
                <w:color w:val="FFFFFF" w:themeColor="background1"/>
                <w:sz w:val="18"/>
                <w:szCs w:val="18"/>
                <w:lang w:val="fr-FR"/>
              </w:rPr>
              <w:t>Total des fonds (CHF)</w:t>
            </w:r>
          </w:p>
        </w:tc>
        <w:tc>
          <w:tcPr>
            <w:tcW w:w="815" w:type="pct"/>
            <w:shd w:val="clear" w:color="auto" w:fill="004B96"/>
            <w:tcMar>
              <w:top w:w="75" w:type="dxa"/>
              <w:left w:w="75" w:type="dxa"/>
              <w:bottom w:w="75" w:type="dxa"/>
              <w:right w:w="75" w:type="dxa"/>
            </w:tcMar>
            <w:vAlign w:val="center"/>
            <w:hideMark/>
          </w:tcPr>
          <w:p w14:paraId="69B44D02" w14:textId="77777777" w:rsidR="00AB408F" w:rsidRPr="0032393E" w:rsidRDefault="00AB408F" w:rsidP="00BD39F7">
            <w:pPr>
              <w:pStyle w:val="Tablehead"/>
              <w:rPr>
                <w:color w:val="FFFFFF" w:themeColor="background1"/>
                <w:sz w:val="18"/>
                <w:szCs w:val="18"/>
                <w:lang w:val="fr-FR"/>
              </w:rPr>
            </w:pPr>
            <w:r w:rsidRPr="0032393E">
              <w:rPr>
                <w:color w:val="FFFFFF" w:themeColor="background1"/>
                <w:sz w:val="18"/>
                <w:szCs w:val="18"/>
                <w:lang w:val="fr-FR"/>
              </w:rPr>
              <w:t xml:space="preserve">Organisme de coopération </w:t>
            </w:r>
          </w:p>
        </w:tc>
        <w:tc>
          <w:tcPr>
            <w:tcW w:w="557" w:type="pct"/>
            <w:shd w:val="clear" w:color="auto" w:fill="004B96"/>
            <w:tcMar>
              <w:top w:w="75" w:type="dxa"/>
              <w:left w:w="75" w:type="dxa"/>
              <w:bottom w:w="75" w:type="dxa"/>
              <w:right w:w="75" w:type="dxa"/>
            </w:tcMar>
            <w:vAlign w:val="center"/>
            <w:hideMark/>
          </w:tcPr>
          <w:p w14:paraId="76B3AD42" w14:textId="30395630" w:rsidR="00AB408F" w:rsidRPr="0032393E" w:rsidRDefault="00AB408F" w:rsidP="00BD39F7">
            <w:pPr>
              <w:pStyle w:val="Tablehead"/>
              <w:rPr>
                <w:color w:val="FFFFFF" w:themeColor="background1"/>
                <w:sz w:val="18"/>
                <w:szCs w:val="18"/>
                <w:lang w:val="fr-FR"/>
              </w:rPr>
            </w:pPr>
            <w:r w:rsidRPr="0032393E">
              <w:rPr>
                <w:color w:val="FFFFFF" w:themeColor="background1"/>
                <w:sz w:val="18"/>
                <w:szCs w:val="18"/>
                <w:lang w:val="fr-FR"/>
              </w:rPr>
              <w:t>Rés. de la CMDT mise en œuvre</w:t>
            </w:r>
          </w:p>
        </w:tc>
      </w:tr>
      <w:tr w:rsidR="003D0F36" w:rsidRPr="0032393E" w14:paraId="59A42446" w14:textId="77777777" w:rsidTr="0038760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95390C" w14:textId="77777777" w:rsidR="00AB408F" w:rsidRPr="0032393E" w:rsidRDefault="00AB408F" w:rsidP="00BD39F7">
            <w:pPr>
              <w:pStyle w:val="Tabletext"/>
              <w:jc w:val="center"/>
              <w:rPr>
                <w:sz w:val="18"/>
                <w:szCs w:val="18"/>
                <w:lang w:val="fr-FR"/>
              </w:rPr>
            </w:pPr>
            <w:r w:rsidRPr="0032393E">
              <w:rPr>
                <w:b/>
                <w:bCs/>
                <w:sz w:val="18"/>
                <w:szCs w:val="18"/>
                <w:lang w:val="fr-FR"/>
              </w:rPr>
              <w:t>9ELS24008</w:t>
            </w:r>
          </w:p>
        </w:tc>
        <w:tc>
          <w:tcPr>
            <w:tcW w:w="111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BA50A3" w14:textId="77777777" w:rsidR="00AB408F" w:rsidRPr="0032393E" w:rsidRDefault="00AB408F" w:rsidP="00BD39F7">
            <w:pPr>
              <w:pStyle w:val="Tabletext"/>
              <w:rPr>
                <w:sz w:val="18"/>
                <w:szCs w:val="18"/>
                <w:lang w:val="fr-FR"/>
              </w:rPr>
            </w:pPr>
            <w:r w:rsidRPr="0032393E">
              <w:rPr>
                <w:sz w:val="18"/>
                <w:szCs w:val="18"/>
                <w:lang w:val="fr-FR"/>
              </w:rPr>
              <w:t>MERIAN – Fortalecimiento de capacidades de CENTA y ENA para la investigación, extensión y educación digital agrícola (</w:t>
            </w:r>
            <w:r w:rsidRPr="0032393E">
              <w:rPr>
                <w:i/>
                <w:iCs/>
                <w:sz w:val="18"/>
                <w:szCs w:val="18"/>
                <w:lang w:val="fr-FR"/>
              </w:rPr>
              <w:t>Renforcement des capacités de recherche, de vulgarisation et d'éducation numérique agricole du CENTA et de l'ENA</w:t>
            </w:r>
            <w:r w:rsidRPr="0032393E">
              <w:rPr>
                <w:sz w:val="18"/>
                <w:szCs w:val="18"/>
                <w:lang w:val="fr-FR"/>
              </w:rPr>
              <w:t>)</w:t>
            </w:r>
          </w:p>
        </w:tc>
        <w:tc>
          <w:tcPr>
            <w:tcW w:w="60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B4376E" w14:textId="77777777" w:rsidR="00AB408F" w:rsidRPr="0032393E" w:rsidRDefault="00AB408F" w:rsidP="00BD39F7">
            <w:pPr>
              <w:pStyle w:val="Tabletext"/>
              <w:jc w:val="center"/>
              <w:rPr>
                <w:sz w:val="18"/>
                <w:szCs w:val="18"/>
                <w:lang w:val="fr-FR"/>
              </w:rPr>
            </w:pPr>
            <w:r w:rsidRPr="0032393E">
              <w:rPr>
                <w:sz w:val="18"/>
                <w:szCs w:val="18"/>
                <w:lang w:val="fr-FR"/>
              </w:rPr>
              <w:t>1er février 2024</w:t>
            </w:r>
          </w:p>
        </w:tc>
        <w:tc>
          <w:tcPr>
            <w:tcW w:w="5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BF7C56" w14:textId="77777777" w:rsidR="00AB408F" w:rsidRPr="0032393E" w:rsidRDefault="00AB408F" w:rsidP="00BD39F7">
            <w:pPr>
              <w:pStyle w:val="Tabletext"/>
              <w:jc w:val="center"/>
              <w:rPr>
                <w:sz w:val="18"/>
                <w:szCs w:val="18"/>
                <w:lang w:val="fr-FR"/>
              </w:rPr>
            </w:pPr>
            <w:r w:rsidRPr="0032393E">
              <w:rPr>
                <w:sz w:val="18"/>
                <w:szCs w:val="18"/>
                <w:lang w:val="fr-FR"/>
              </w:rPr>
              <w:t>31 janvier 2027</w:t>
            </w:r>
          </w:p>
        </w:tc>
        <w:tc>
          <w:tcPr>
            <w:tcW w:w="4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11AF01" w14:textId="77777777" w:rsidR="00AB408F" w:rsidRPr="0032393E" w:rsidRDefault="00AB408F" w:rsidP="00BD39F7">
            <w:pPr>
              <w:pStyle w:val="Tabletext"/>
              <w:jc w:val="center"/>
              <w:rPr>
                <w:sz w:val="18"/>
                <w:szCs w:val="18"/>
                <w:lang w:val="fr-FR"/>
              </w:rPr>
            </w:pPr>
            <w:r w:rsidRPr="0032393E">
              <w:rPr>
                <w:sz w:val="18"/>
                <w:szCs w:val="18"/>
                <w:lang w:val="fr-FR"/>
              </w:rPr>
              <w:t>En cours</w:t>
            </w:r>
          </w:p>
        </w:tc>
        <w:tc>
          <w:tcPr>
            <w:tcW w:w="3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73A94E" w14:textId="77777777" w:rsidR="00AB408F" w:rsidRPr="0032393E" w:rsidRDefault="00AB408F" w:rsidP="00BD39F7">
            <w:pPr>
              <w:pStyle w:val="Tabletext"/>
              <w:jc w:val="center"/>
              <w:rPr>
                <w:sz w:val="18"/>
                <w:szCs w:val="18"/>
                <w:lang w:val="fr-FR"/>
              </w:rPr>
            </w:pPr>
            <w:r w:rsidRPr="0032393E">
              <w:rPr>
                <w:sz w:val="18"/>
                <w:szCs w:val="18"/>
                <w:lang w:val="fr-FR"/>
              </w:rPr>
              <w:t>1 074 118</w:t>
            </w:r>
          </w:p>
        </w:tc>
        <w:tc>
          <w:tcPr>
            <w:tcW w:w="81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32FD69" w14:textId="77777777" w:rsidR="00AB408F" w:rsidRPr="0032393E" w:rsidRDefault="00AB408F" w:rsidP="00BD39F7">
            <w:pPr>
              <w:pStyle w:val="Tabletext"/>
              <w:jc w:val="center"/>
              <w:rPr>
                <w:sz w:val="18"/>
                <w:szCs w:val="18"/>
                <w:lang w:val="fr-FR"/>
              </w:rPr>
            </w:pPr>
            <w:r w:rsidRPr="0032393E">
              <w:rPr>
                <w:sz w:val="18"/>
                <w:szCs w:val="18"/>
                <w:lang w:val="fr-FR"/>
              </w:rPr>
              <w:t>Commission européenne</w:t>
            </w:r>
          </w:p>
        </w:tc>
        <w:tc>
          <w:tcPr>
            <w:tcW w:w="557" w:type="pct"/>
            <w:tcBorders>
              <w:top w:val="single" w:sz="6" w:space="0" w:color="004B96"/>
              <w:left w:val="dotted" w:sz="6" w:space="0" w:color="004B96"/>
              <w:bottom w:val="single" w:sz="6" w:space="0" w:color="004B96"/>
            </w:tcBorders>
            <w:tcMar>
              <w:top w:w="75" w:type="dxa"/>
              <w:left w:w="75" w:type="dxa"/>
              <w:bottom w:w="75" w:type="dxa"/>
              <w:right w:w="75" w:type="dxa"/>
            </w:tcMar>
            <w:hideMark/>
          </w:tcPr>
          <w:p w14:paraId="03A4858D" w14:textId="55633C75" w:rsidR="00AB408F" w:rsidRPr="0032393E" w:rsidRDefault="00AB408F" w:rsidP="00BD39F7">
            <w:pPr>
              <w:pStyle w:val="Tabletext"/>
              <w:rPr>
                <w:sz w:val="18"/>
                <w:szCs w:val="18"/>
                <w:lang w:val="fr-FR"/>
              </w:rPr>
            </w:pPr>
            <w:r w:rsidRPr="0032393E">
              <w:rPr>
                <w:sz w:val="18"/>
                <w:szCs w:val="18"/>
                <w:lang w:val="fr-FR"/>
              </w:rPr>
              <w:t>Rés. 17 de la CMDT</w:t>
            </w:r>
          </w:p>
        </w:tc>
      </w:tr>
      <w:tr w:rsidR="003D0F36" w:rsidRPr="0032393E" w14:paraId="0BB4DC3F" w14:textId="77777777" w:rsidTr="00AB408F">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107829" w14:textId="77777777" w:rsidR="00AB408F" w:rsidRPr="0032393E" w:rsidRDefault="00AB408F" w:rsidP="00BD39F7">
            <w:pPr>
              <w:pStyle w:val="Tabletext"/>
              <w:rPr>
                <w:b/>
                <w:bCs/>
                <w:sz w:val="18"/>
                <w:szCs w:val="18"/>
                <w:lang w:val="fr-FR"/>
              </w:rPr>
            </w:pPr>
            <w:r w:rsidRPr="0032393E">
              <w:rPr>
                <w:b/>
                <w:bCs/>
                <w:sz w:val="18"/>
                <w:szCs w:val="18"/>
                <w:lang w:val="fr-FR"/>
              </w:rPr>
              <w:t xml:space="preserve">Pays bénéficiaires </w:t>
            </w:r>
          </w:p>
        </w:tc>
        <w:tc>
          <w:tcPr>
            <w:tcW w:w="4461"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DE717E" w14:textId="77777777" w:rsidR="00AB408F" w:rsidRPr="0032393E" w:rsidRDefault="00AB408F" w:rsidP="00BD39F7">
            <w:pPr>
              <w:pStyle w:val="Tabletext"/>
              <w:rPr>
                <w:sz w:val="18"/>
                <w:szCs w:val="18"/>
                <w:lang w:val="fr-FR"/>
              </w:rPr>
            </w:pPr>
            <w:r w:rsidRPr="0032393E">
              <w:rPr>
                <w:sz w:val="18"/>
                <w:szCs w:val="18"/>
                <w:lang w:val="fr-FR"/>
              </w:rPr>
              <w:t xml:space="preserve">El Salvador </w:t>
            </w:r>
          </w:p>
        </w:tc>
      </w:tr>
      <w:tr w:rsidR="003D0F36" w:rsidRPr="0032393E" w14:paraId="62F0E3CA" w14:textId="77777777" w:rsidTr="00AB408F">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721ED3" w14:textId="77777777" w:rsidR="00AB408F" w:rsidRPr="0032393E" w:rsidRDefault="00AB408F" w:rsidP="00BD39F7">
            <w:pPr>
              <w:pStyle w:val="Tabletext"/>
              <w:rPr>
                <w:b/>
                <w:bCs/>
                <w:sz w:val="18"/>
                <w:szCs w:val="18"/>
                <w:lang w:val="fr-FR"/>
              </w:rPr>
            </w:pPr>
            <w:r w:rsidRPr="0032393E">
              <w:rPr>
                <w:b/>
                <w:bCs/>
                <w:sz w:val="18"/>
                <w:szCs w:val="18"/>
                <w:lang w:val="fr-FR"/>
              </w:rPr>
              <w:t>Résultats attendus et réalisations</w:t>
            </w:r>
          </w:p>
        </w:tc>
        <w:tc>
          <w:tcPr>
            <w:tcW w:w="4461"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155880" w14:textId="77777777" w:rsidR="00AB408F" w:rsidRPr="0032393E" w:rsidRDefault="00AB408F" w:rsidP="00BD39F7">
            <w:pPr>
              <w:pStyle w:val="Tabletext"/>
              <w:rPr>
                <w:sz w:val="18"/>
                <w:szCs w:val="18"/>
                <w:lang w:val="fr-FR"/>
              </w:rPr>
            </w:pPr>
            <w:r w:rsidRPr="0032393E">
              <w:rPr>
                <w:sz w:val="18"/>
                <w:szCs w:val="18"/>
                <w:lang w:val="fr-FR"/>
              </w:rPr>
              <w:t>1) Fournir une assistance technique plus large à 50 organismes de vulgarisation et producteurs grâce à un modèle combinant les prestations en présentiel et en ligne; 2) créer un modèle d'assistance technique virtuel et hybride pour les producteurs agricoles; 3) concevoir un modèle de vulgarisation agricole reposant sur les droits, en accordant une attention particulière aux questions de genre et à l'aspect générationnel; 4) mettre au point une plate-forme numérique reposant sur une infrastructure mobile et web, proposant des fonctions alimentées par l'IA, des données agronomiques et un SIG, coordonnée par la FAO et l'UIT; 5) créer un centre d'appel à l'intention des organismes de vulgarisation et des producteurs, en mettant l'accent sur les petits et moyens producteurs; 6) acheter sept véhicules 4 x 4 pour les activités sur le terrain et la vulgarisation du numérique dans les zones rurales; 7) renforcer les formations à l'éducation numérique dispensées par 40 organismes de vulgarisation numérique aux formats virtuel et hybride; 8) fournir un appui aux laboratoires de microbiologie du CENTA pour les intrants biologiques tels que les micro</w:t>
            </w:r>
            <w:r w:rsidRPr="0032393E">
              <w:rPr>
                <w:sz w:val="18"/>
                <w:szCs w:val="18"/>
                <w:lang w:val="fr-FR"/>
              </w:rPr>
              <w:noBreakHyphen/>
              <w:t>organismes de lutte contre les organismes nuisibles; 9) construire des laboratoires de biotechnologie qui accueilleront le CENTA et lui permettront de réaliser des travaux sur l'amélioration génétique et le développement d'intrants biologiques; 10) produire des intrants biologiques dans les laboratoires du CENTA pour améliorer la fertilité des cultures et lutter contre les organismes nuisibles, en donnant la priorité aux exploitations gérées par des productrices; 11) documenter les résultats techniques reposant sur les innovations, en veillant à ce que le CENTA obtienne les droits de propriété intellectuelle; 12) établir des alliances institutionnelles avec le CENTA, l'ENA, le MAG et le Secrétariat de l'innovation au service de la durabilité.</w:t>
            </w:r>
          </w:p>
        </w:tc>
      </w:tr>
      <w:tr w:rsidR="00AB408F" w:rsidRPr="0032393E" w14:paraId="476B73D7" w14:textId="77777777" w:rsidTr="00AB408F">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5FAC8D" w14:textId="5DB7BD12" w:rsidR="00AB408F" w:rsidRPr="0032393E" w:rsidRDefault="00AB408F" w:rsidP="00BD39F7">
            <w:pPr>
              <w:pStyle w:val="Tabletext"/>
              <w:rPr>
                <w:sz w:val="18"/>
                <w:szCs w:val="18"/>
                <w:lang w:val="fr-FR"/>
              </w:rPr>
            </w:pPr>
          </w:p>
        </w:tc>
      </w:tr>
      <w:tr w:rsidR="003D0F36" w:rsidRPr="0032393E" w14:paraId="4720EAE7" w14:textId="77777777" w:rsidTr="0038760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47D80D" w14:textId="77777777" w:rsidR="00AB408F" w:rsidRPr="0032393E" w:rsidRDefault="00AB408F" w:rsidP="00BD39F7">
            <w:pPr>
              <w:pStyle w:val="Tabletext"/>
              <w:jc w:val="center"/>
              <w:rPr>
                <w:b/>
                <w:bCs/>
                <w:sz w:val="18"/>
                <w:szCs w:val="18"/>
                <w:lang w:val="fr-FR"/>
              </w:rPr>
            </w:pPr>
            <w:r w:rsidRPr="0032393E">
              <w:rPr>
                <w:b/>
                <w:bCs/>
                <w:sz w:val="18"/>
                <w:szCs w:val="18"/>
                <w:lang w:val="fr-FR"/>
              </w:rPr>
              <w:t>9RCA24004</w:t>
            </w:r>
          </w:p>
        </w:tc>
        <w:tc>
          <w:tcPr>
            <w:tcW w:w="111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380F23" w14:textId="77777777" w:rsidR="00AB408F" w:rsidRPr="0032393E" w:rsidRDefault="00AB408F" w:rsidP="00BD39F7">
            <w:pPr>
              <w:pStyle w:val="Tabletext"/>
              <w:rPr>
                <w:sz w:val="18"/>
                <w:szCs w:val="18"/>
                <w:lang w:val="fr-FR"/>
              </w:rPr>
            </w:pPr>
            <w:r w:rsidRPr="0032393E">
              <w:rPr>
                <w:sz w:val="18"/>
                <w:szCs w:val="18"/>
                <w:lang w:val="fr-FR"/>
              </w:rPr>
              <w:t xml:space="preserve">Optimisation des financements innovants pour les groupes mal desservis afin de renforcer la résilience et d'accélérer la réalisation des ODD à Antigua-et-Barbuda et à Sainte-Lucie </w:t>
            </w:r>
          </w:p>
        </w:tc>
        <w:tc>
          <w:tcPr>
            <w:tcW w:w="60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A99633" w14:textId="77777777" w:rsidR="00AB408F" w:rsidRPr="0032393E" w:rsidRDefault="00AB408F" w:rsidP="00BD39F7">
            <w:pPr>
              <w:pStyle w:val="Tabletext"/>
              <w:jc w:val="center"/>
              <w:rPr>
                <w:sz w:val="18"/>
                <w:szCs w:val="18"/>
                <w:lang w:val="fr-FR"/>
              </w:rPr>
            </w:pPr>
            <w:r w:rsidRPr="0032393E">
              <w:rPr>
                <w:sz w:val="18"/>
                <w:szCs w:val="18"/>
                <w:lang w:val="fr-FR"/>
              </w:rPr>
              <w:t>1er janvier 2024</w:t>
            </w:r>
          </w:p>
        </w:tc>
        <w:tc>
          <w:tcPr>
            <w:tcW w:w="5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F3D447" w14:textId="77777777" w:rsidR="00AB408F" w:rsidRPr="0032393E" w:rsidRDefault="00AB408F" w:rsidP="00BD39F7">
            <w:pPr>
              <w:pStyle w:val="Tabletext"/>
              <w:tabs>
                <w:tab w:val="clear" w:pos="1418"/>
              </w:tabs>
              <w:ind w:left="-79" w:right="-69"/>
              <w:jc w:val="center"/>
              <w:rPr>
                <w:sz w:val="18"/>
                <w:szCs w:val="18"/>
                <w:lang w:val="fr-FR"/>
              </w:rPr>
            </w:pPr>
            <w:r w:rsidRPr="0032393E">
              <w:rPr>
                <w:sz w:val="18"/>
                <w:szCs w:val="18"/>
                <w:lang w:val="fr-FR"/>
              </w:rPr>
              <w:t>31 décembre 2025</w:t>
            </w:r>
          </w:p>
        </w:tc>
        <w:tc>
          <w:tcPr>
            <w:tcW w:w="4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239903" w14:textId="77777777" w:rsidR="00AB408F" w:rsidRPr="0032393E" w:rsidRDefault="00AB408F" w:rsidP="00BD39F7">
            <w:pPr>
              <w:pStyle w:val="Tabletext"/>
              <w:jc w:val="center"/>
              <w:rPr>
                <w:sz w:val="18"/>
                <w:szCs w:val="18"/>
                <w:lang w:val="fr-FR"/>
              </w:rPr>
            </w:pPr>
            <w:r w:rsidRPr="0032393E">
              <w:rPr>
                <w:sz w:val="18"/>
                <w:szCs w:val="18"/>
                <w:lang w:val="fr-FR"/>
              </w:rPr>
              <w:t>En cours</w:t>
            </w:r>
          </w:p>
        </w:tc>
        <w:tc>
          <w:tcPr>
            <w:tcW w:w="3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B1CD40" w14:textId="77777777" w:rsidR="00AB408F" w:rsidRPr="0032393E" w:rsidRDefault="00AB408F" w:rsidP="00BD39F7">
            <w:pPr>
              <w:pStyle w:val="Tabletext"/>
              <w:jc w:val="center"/>
              <w:rPr>
                <w:sz w:val="18"/>
                <w:szCs w:val="18"/>
                <w:lang w:val="fr-FR"/>
              </w:rPr>
            </w:pPr>
            <w:r w:rsidRPr="0032393E">
              <w:rPr>
                <w:sz w:val="18"/>
                <w:szCs w:val="18"/>
                <w:lang w:val="fr-FR"/>
              </w:rPr>
              <w:t>213 153</w:t>
            </w:r>
          </w:p>
        </w:tc>
        <w:tc>
          <w:tcPr>
            <w:tcW w:w="81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1BDCD3" w14:textId="77777777" w:rsidR="00AB408F" w:rsidRPr="0032393E" w:rsidRDefault="00AB408F" w:rsidP="00BD39F7">
            <w:pPr>
              <w:pStyle w:val="Tabletext"/>
              <w:jc w:val="center"/>
              <w:rPr>
                <w:sz w:val="18"/>
                <w:szCs w:val="18"/>
                <w:lang w:val="fr-FR"/>
              </w:rPr>
            </w:pPr>
            <w:r w:rsidRPr="0032393E">
              <w:rPr>
                <w:sz w:val="18"/>
                <w:szCs w:val="18"/>
                <w:lang w:val="fr-FR"/>
              </w:rPr>
              <w:t>PNUD, ONU-Femmes et coordonnateurs résidents</w:t>
            </w:r>
          </w:p>
        </w:tc>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B80A24" w14:textId="77777777" w:rsidR="00AB408F" w:rsidRPr="0032393E" w:rsidRDefault="00AB408F" w:rsidP="00AB408F">
            <w:pPr>
              <w:pStyle w:val="Tabletext"/>
              <w:rPr>
                <w:sz w:val="18"/>
                <w:szCs w:val="18"/>
                <w:lang w:val="fr-FR"/>
              </w:rPr>
            </w:pPr>
            <w:r w:rsidRPr="0032393E">
              <w:rPr>
                <w:sz w:val="18"/>
                <w:szCs w:val="18"/>
                <w:lang w:val="fr-FR"/>
              </w:rPr>
              <w:t>Rés. 17 de la CMDT</w:t>
            </w:r>
          </w:p>
          <w:p w14:paraId="0C0A4DDC" w14:textId="5569FA64" w:rsidR="00AB408F" w:rsidRPr="0032393E" w:rsidRDefault="00AB408F" w:rsidP="00AB408F">
            <w:pPr>
              <w:pStyle w:val="Tabletext"/>
              <w:rPr>
                <w:sz w:val="18"/>
                <w:szCs w:val="18"/>
                <w:lang w:val="fr-FR"/>
              </w:rPr>
            </w:pPr>
            <w:r w:rsidRPr="0032393E">
              <w:rPr>
                <w:sz w:val="18"/>
                <w:szCs w:val="18"/>
                <w:lang w:val="fr-FR"/>
              </w:rPr>
              <w:t>Rés. 54 de la CMDT</w:t>
            </w:r>
          </w:p>
        </w:tc>
      </w:tr>
      <w:tr w:rsidR="003D0F36" w:rsidRPr="0032393E" w14:paraId="1BE4117C" w14:textId="77777777" w:rsidTr="00AB408F">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E082AD" w14:textId="77777777" w:rsidR="00AB408F" w:rsidRPr="0032393E" w:rsidRDefault="00AB408F" w:rsidP="00BD39F7">
            <w:pPr>
              <w:pStyle w:val="Tabletext"/>
              <w:rPr>
                <w:b/>
                <w:bCs/>
                <w:sz w:val="18"/>
                <w:szCs w:val="18"/>
                <w:lang w:val="fr-FR"/>
              </w:rPr>
            </w:pPr>
            <w:r w:rsidRPr="0032393E">
              <w:rPr>
                <w:b/>
                <w:bCs/>
                <w:sz w:val="18"/>
                <w:szCs w:val="18"/>
                <w:lang w:val="fr-FR"/>
              </w:rPr>
              <w:t>Pays bénéficiaires</w:t>
            </w:r>
          </w:p>
        </w:tc>
        <w:tc>
          <w:tcPr>
            <w:tcW w:w="4461"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0200C3" w14:textId="77777777" w:rsidR="00AB408F" w:rsidRPr="0032393E" w:rsidRDefault="00AB408F" w:rsidP="00BD39F7">
            <w:pPr>
              <w:pStyle w:val="Tabletext"/>
              <w:rPr>
                <w:sz w:val="18"/>
                <w:szCs w:val="18"/>
                <w:lang w:val="fr-FR"/>
              </w:rPr>
            </w:pPr>
            <w:r w:rsidRPr="0032393E">
              <w:rPr>
                <w:sz w:val="18"/>
                <w:szCs w:val="18"/>
                <w:lang w:val="fr-FR"/>
              </w:rPr>
              <w:t xml:space="preserve">Antigua-et-Barbuda, Sainte-Lucie </w:t>
            </w:r>
          </w:p>
        </w:tc>
      </w:tr>
      <w:tr w:rsidR="003D0F36" w:rsidRPr="0032393E" w14:paraId="68DE85C1" w14:textId="77777777" w:rsidTr="00AB408F">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7F70F4" w14:textId="77777777" w:rsidR="00AB408F" w:rsidRPr="0032393E" w:rsidRDefault="00AB408F" w:rsidP="00BD39F7">
            <w:pPr>
              <w:pStyle w:val="Tabletext"/>
              <w:rPr>
                <w:b/>
                <w:bCs/>
                <w:sz w:val="18"/>
                <w:szCs w:val="18"/>
                <w:lang w:val="fr-FR"/>
              </w:rPr>
            </w:pPr>
            <w:r w:rsidRPr="0032393E">
              <w:rPr>
                <w:b/>
                <w:bCs/>
                <w:sz w:val="18"/>
                <w:szCs w:val="18"/>
                <w:lang w:val="fr-FR"/>
              </w:rPr>
              <w:lastRenderedPageBreak/>
              <w:t>Résultats attendus et réalisations</w:t>
            </w:r>
          </w:p>
        </w:tc>
        <w:tc>
          <w:tcPr>
            <w:tcW w:w="4461"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1D0F3E" w14:textId="0001BD23" w:rsidR="00AB408F" w:rsidRPr="0032393E" w:rsidRDefault="00AB408F" w:rsidP="00BD39F7">
            <w:pPr>
              <w:pStyle w:val="Tabletext"/>
              <w:rPr>
                <w:sz w:val="18"/>
                <w:szCs w:val="18"/>
                <w:lang w:val="fr-FR"/>
              </w:rPr>
            </w:pPr>
            <w:r w:rsidRPr="0032393E">
              <w:rPr>
                <w:sz w:val="18"/>
                <w:szCs w:val="18"/>
                <w:lang w:val="fr-FR"/>
              </w:rPr>
              <w:t>L'UIT: 1) organisera des ateliers de renforcement des capacités à l'intention des femmes et des jeunes entrepreneurs, des institutions financières et des parties prenantes pour assurer la réussite de la mise en œuvre des activités pilotes; 2) contribuera à l'examen de la réussite des activités pilotes, à la diffusion des enseignements tirés et à l'étude des possibilités de mise en œuvre à plus grande échelle; 3) contribuera à la création d'une plate-forme de dialogue sur le financement commercial innovant parmi les parties prenantes; 4) évaluera les instruments juridiques, réglementaires et politiques régissant les services financiers numériques afin de proposer des améliorations; 5) évaluera la sécurité des services financiers numériques, déploiera des programmes de transfert de connaissances et s'alignera sur les normes internationales; 6) soutiendra le renforcement des compétences et la formation des femmes et des jeunes dirigeants de start-up et de micro, petites et moyennes entreprises dans le domaine de la monnaie électronique et des paiements numériques.</w:t>
            </w:r>
          </w:p>
        </w:tc>
      </w:tr>
      <w:tr w:rsidR="00AB408F" w:rsidRPr="0032393E" w14:paraId="0718D997" w14:textId="77777777" w:rsidTr="00AB408F">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BE1AD9" w14:textId="5DC18503" w:rsidR="00AB408F" w:rsidRPr="0032393E" w:rsidRDefault="00AB408F" w:rsidP="00BD39F7">
            <w:pPr>
              <w:pStyle w:val="Tabletext"/>
              <w:rPr>
                <w:sz w:val="18"/>
                <w:szCs w:val="18"/>
                <w:lang w:val="fr-FR"/>
              </w:rPr>
            </w:pPr>
          </w:p>
        </w:tc>
      </w:tr>
      <w:tr w:rsidR="003D0F36" w:rsidRPr="0032393E" w14:paraId="546114EA" w14:textId="77777777" w:rsidTr="0038760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6038C4" w14:textId="77777777" w:rsidR="00AB408F" w:rsidRPr="0032393E" w:rsidRDefault="00AB408F" w:rsidP="00BD39F7">
            <w:pPr>
              <w:pStyle w:val="Tabletext"/>
              <w:jc w:val="center"/>
              <w:rPr>
                <w:b/>
                <w:bCs/>
                <w:sz w:val="18"/>
                <w:szCs w:val="18"/>
                <w:lang w:val="fr-FR"/>
              </w:rPr>
            </w:pPr>
            <w:r w:rsidRPr="0032393E">
              <w:rPr>
                <w:b/>
                <w:bCs/>
                <w:sz w:val="18"/>
                <w:szCs w:val="18"/>
                <w:lang w:val="fr-FR"/>
              </w:rPr>
              <w:t>9RLA23022</w:t>
            </w:r>
          </w:p>
        </w:tc>
        <w:tc>
          <w:tcPr>
            <w:tcW w:w="111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6E98EA" w14:textId="51A9FB73" w:rsidR="00AB408F" w:rsidRPr="0032393E" w:rsidRDefault="00AB408F" w:rsidP="00BD39F7">
            <w:pPr>
              <w:pStyle w:val="Tabletext"/>
              <w:rPr>
                <w:sz w:val="18"/>
                <w:szCs w:val="18"/>
                <w:lang w:val="fr-FR"/>
              </w:rPr>
            </w:pPr>
            <w:r w:rsidRPr="0032393E">
              <w:rPr>
                <w:sz w:val="18"/>
                <w:szCs w:val="18"/>
                <w:lang w:val="fr-FR"/>
              </w:rPr>
              <w:t>Appui à la mise en œuvre des initiatives régionales pour la région Amériques</w:t>
            </w:r>
          </w:p>
        </w:tc>
        <w:tc>
          <w:tcPr>
            <w:tcW w:w="60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ECF716" w14:textId="77777777" w:rsidR="00AB408F" w:rsidRPr="0032393E" w:rsidRDefault="00AB408F" w:rsidP="00BD39F7">
            <w:pPr>
              <w:pStyle w:val="Tabletext"/>
              <w:jc w:val="center"/>
              <w:rPr>
                <w:sz w:val="18"/>
                <w:szCs w:val="18"/>
                <w:lang w:val="fr-FR"/>
              </w:rPr>
            </w:pPr>
            <w:r w:rsidRPr="0032393E">
              <w:rPr>
                <w:sz w:val="18"/>
                <w:szCs w:val="18"/>
                <w:lang w:val="fr-FR"/>
              </w:rPr>
              <w:t>17 août 2023</w:t>
            </w:r>
          </w:p>
        </w:tc>
        <w:tc>
          <w:tcPr>
            <w:tcW w:w="5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CFFC09" w14:textId="77777777" w:rsidR="00AB408F" w:rsidRPr="0032393E" w:rsidRDefault="00AB408F" w:rsidP="00BD39F7">
            <w:pPr>
              <w:pStyle w:val="Tabletext"/>
              <w:jc w:val="center"/>
              <w:rPr>
                <w:sz w:val="18"/>
                <w:szCs w:val="18"/>
                <w:lang w:val="fr-FR"/>
              </w:rPr>
            </w:pPr>
            <w:r w:rsidRPr="0032393E">
              <w:rPr>
                <w:sz w:val="18"/>
                <w:szCs w:val="18"/>
                <w:lang w:val="fr-FR"/>
              </w:rPr>
              <w:t>31 octobre 2025</w:t>
            </w:r>
          </w:p>
        </w:tc>
        <w:tc>
          <w:tcPr>
            <w:tcW w:w="4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048E41" w14:textId="77777777" w:rsidR="00AB408F" w:rsidRPr="0032393E" w:rsidRDefault="00AB408F" w:rsidP="00BD39F7">
            <w:pPr>
              <w:pStyle w:val="Tabletext"/>
              <w:jc w:val="center"/>
              <w:rPr>
                <w:sz w:val="18"/>
                <w:szCs w:val="18"/>
                <w:lang w:val="fr-FR"/>
              </w:rPr>
            </w:pPr>
            <w:r w:rsidRPr="0032393E">
              <w:rPr>
                <w:sz w:val="18"/>
                <w:szCs w:val="18"/>
                <w:lang w:val="fr-FR"/>
              </w:rPr>
              <w:t>En cours</w:t>
            </w:r>
          </w:p>
        </w:tc>
        <w:tc>
          <w:tcPr>
            <w:tcW w:w="3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D23B2A" w14:textId="77777777" w:rsidR="00AB408F" w:rsidRPr="0032393E" w:rsidRDefault="00AB408F" w:rsidP="00BD39F7">
            <w:pPr>
              <w:pStyle w:val="Tabletext"/>
              <w:jc w:val="center"/>
              <w:rPr>
                <w:sz w:val="18"/>
                <w:szCs w:val="18"/>
                <w:lang w:val="fr-FR"/>
              </w:rPr>
            </w:pPr>
            <w:r w:rsidRPr="0032393E">
              <w:rPr>
                <w:sz w:val="18"/>
                <w:szCs w:val="18"/>
                <w:lang w:val="fr-FR"/>
              </w:rPr>
              <w:t>131 700</w:t>
            </w:r>
          </w:p>
        </w:tc>
        <w:tc>
          <w:tcPr>
            <w:tcW w:w="81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349526" w14:textId="77777777" w:rsidR="00AB408F" w:rsidRPr="0032393E" w:rsidRDefault="00AB408F" w:rsidP="00BD39F7">
            <w:pPr>
              <w:pStyle w:val="Tabletext"/>
              <w:jc w:val="center"/>
              <w:rPr>
                <w:sz w:val="18"/>
                <w:szCs w:val="18"/>
                <w:lang w:val="fr-FR"/>
              </w:rPr>
            </w:pPr>
            <w:r w:rsidRPr="0032393E">
              <w:rPr>
                <w:sz w:val="18"/>
                <w:szCs w:val="18"/>
                <w:lang w:val="fr-FR"/>
              </w:rPr>
              <w:t>Huawei</w:t>
            </w:r>
          </w:p>
        </w:tc>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AF0AED" w14:textId="46CC8730" w:rsidR="00AB408F" w:rsidRPr="0032393E" w:rsidRDefault="00AB408F" w:rsidP="00BD39F7">
            <w:pPr>
              <w:pStyle w:val="Tabletext"/>
              <w:rPr>
                <w:sz w:val="18"/>
                <w:szCs w:val="18"/>
                <w:lang w:val="fr-FR"/>
              </w:rPr>
            </w:pPr>
            <w:r w:rsidRPr="0032393E">
              <w:rPr>
                <w:sz w:val="18"/>
                <w:szCs w:val="18"/>
                <w:lang w:val="fr-FR"/>
              </w:rPr>
              <w:t>Rés. 17 de la CMDT</w:t>
            </w:r>
          </w:p>
        </w:tc>
      </w:tr>
      <w:tr w:rsidR="003D0F36" w:rsidRPr="0032393E" w14:paraId="4222E185" w14:textId="77777777" w:rsidTr="00AB408F">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6C30B9" w14:textId="77777777" w:rsidR="00AB408F" w:rsidRPr="0032393E" w:rsidRDefault="00AB408F" w:rsidP="00BD39F7">
            <w:pPr>
              <w:pStyle w:val="Tabletext"/>
              <w:rPr>
                <w:b/>
                <w:bCs/>
                <w:sz w:val="18"/>
                <w:szCs w:val="18"/>
                <w:lang w:val="fr-FR"/>
              </w:rPr>
            </w:pPr>
            <w:r w:rsidRPr="0032393E">
              <w:rPr>
                <w:b/>
                <w:bCs/>
                <w:sz w:val="18"/>
                <w:szCs w:val="18"/>
                <w:lang w:val="fr-FR"/>
              </w:rPr>
              <w:t xml:space="preserve">Pays bénéficiaires </w:t>
            </w:r>
          </w:p>
        </w:tc>
        <w:tc>
          <w:tcPr>
            <w:tcW w:w="4461"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95E945" w14:textId="77777777" w:rsidR="00AB408F" w:rsidRPr="0032393E" w:rsidRDefault="00AB408F" w:rsidP="00BD39F7">
            <w:pPr>
              <w:pStyle w:val="Tabletext"/>
              <w:rPr>
                <w:sz w:val="18"/>
                <w:szCs w:val="18"/>
                <w:lang w:val="fr-FR"/>
              </w:rPr>
            </w:pPr>
            <w:r w:rsidRPr="0032393E">
              <w:rPr>
                <w:sz w:val="18"/>
                <w:szCs w:val="18"/>
                <w:lang w:val="fr-FR"/>
              </w:rPr>
              <w:t xml:space="preserve">Cuba, Honduras, Mexique, Panama, Paraguay, Uruguay </w:t>
            </w:r>
          </w:p>
        </w:tc>
      </w:tr>
      <w:tr w:rsidR="003D0F36" w:rsidRPr="0032393E" w14:paraId="0B7584D5" w14:textId="77777777" w:rsidTr="00AB408F">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32830F" w14:textId="77777777" w:rsidR="00AB408F" w:rsidRPr="0032393E" w:rsidRDefault="00AB408F" w:rsidP="00AB408F">
            <w:pPr>
              <w:pStyle w:val="Tabletext"/>
              <w:rPr>
                <w:b/>
                <w:bCs/>
                <w:sz w:val="18"/>
                <w:szCs w:val="18"/>
                <w:lang w:val="fr-FR"/>
              </w:rPr>
            </w:pPr>
            <w:r w:rsidRPr="0032393E">
              <w:rPr>
                <w:b/>
                <w:bCs/>
                <w:sz w:val="18"/>
                <w:szCs w:val="18"/>
                <w:lang w:val="fr-FR"/>
              </w:rPr>
              <w:t>Résultats attendus et réalisations</w:t>
            </w:r>
          </w:p>
        </w:tc>
        <w:tc>
          <w:tcPr>
            <w:tcW w:w="4461"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DAA4D3" w14:textId="77777777" w:rsidR="00AB408F" w:rsidRPr="0032393E" w:rsidRDefault="00AB408F" w:rsidP="00AB408F">
            <w:pPr>
              <w:pStyle w:val="enumlev1"/>
              <w:keepNext/>
              <w:tabs>
                <w:tab w:val="clear" w:pos="1134"/>
                <w:tab w:val="clear" w:pos="1871"/>
                <w:tab w:val="clear" w:pos="2608"/>
                <w:tab w:val="clear" w:pos="3345"/>
              </w:tabs>
              <w:spacing w:before="40" w:after="40"/>
              <w:ind w:left="454" w:hanging="454"/>
              <w:rPr>
                <w:sz w:val="18"/>
                <w:szCs w:val="18"/>
                <w:lang w:val="fr-FR"/>
              </w:rPr>
            </w:pPr>
            <w:r w:rsidRPr="0032393E">
              <w:rPr>
                <w:sz w:val="18"/>
                <w:szCs w:val="18"/>
                <w:lang w:val="fr-FR"/>
              </w:rPr>
              <w:t>–</w:t>
            </w:r>
            <w:r w:rsidRPr="0032393E">
              <w:rPr>
                <w:sz w:val="18"/>
                <w:szCs w:val="18"/>
                <w:lang w:val="fr-FR"/>
              </w:rPr>
              <w:tab/>
              <w:t>Renforcer la confiance et la sécurité dans l'utilisation des TIC, y compris en renforçant les capacités et en fournissant un appui à l'élaboration de stratégies transnationales en matière de cybersécurité.</w:t>
            </w:r>
          </w:p>
          <w:p w14:paraId="61F20C57" w14:textId="77777777" w:rsidR="00AB408F" w:rsidRPr="0032393E" w:rsidRDefault="00AB408F" w:rsidP="00AB408F">
            <w:pPr>
              <w:pStyle w:val="enumlev1"/>
              <w:keepLines/>
              <w:tabs>
                <w:tab w:val="clear" w:pos="1134"/>
                <w:tab w:val="clear" w:pos="1871"/>
                <w:tab w:val="clear" w:pos="2608"/>
                <w:tab w:val="clear" w:pos="3345"/>
              </w:tabs>
              <w:spacing w:before="40" w:after="40"/>
              <w:ind w:left="454" w:hanging="454"/>
              <w:rPr>
                <w:sz w:val="18"/>
                <w:szCs w:val="18"/>
                <w:lang w:val="fr-FR"/>
              </w:rPr>
            </w:pPr>
            <w:r w:rsidRPr="0032393E">
              <w:rPr>
                <w:sz w:val="18"/>
                <w:szCs w:val="18"/>
                <w:lang w:val="fr-FR"/>
              </w:rPr>
              <w:t>–</w:t>
            </w:r>
            <w:r w:rsidRPr="0032393E">
              <w:rPr>
                <w:sz w:val="18"/>
                <w:szCs w:val="18"/>
                <w:lang w:val="fr-FR"/>
              </w:rPr>
              <w:tab/>
              <w:t>Fournir une assistance en vue du renforcement des capacités humaines grâce à des projets nationaux, régionaux et sous-régionaux de renforcement des capacités, par exemple des programmes ou des ateliers de formation, pour échanger des avis spécialisés et des connaissances, ainsi que des données d'expérience nationales et internationales, de façon à mettre à disposition des compétences et des outils pratiques permettant de réduire les fractures numériques, y compris la fracture numérique entre les hommes et les femmes, de contribuer au développement de télécommunications et de TIC durables, et favoriser ainsi la concurrence, les investissements et l'innovation.</w:t>
            </w:r>
          </w:p>
          <w:p w14:paraId="1DD04FB5" w14:textId="77777777" w:rsidR="00AB408F" w:rsidRPr="0032393E" w:rsidRDefault="00AB408F" w:rsidP="00AB408F">
            <w:pPr>
              <w:pStyle w:val="enumlev1"/>
              <w:tabs>
                <w:tab w:val="clear" w:pos="1134"/>
                <w:tab w:val="clear" w:pos="1871"/>
                <w:tab w:val="clear" w:pos="2608"/>
                <w:tab w:val="clear" w:pos="3345"/>
              </w:tabs>
              <w:spacing w:before="40" w:after="40"/>
              <w:ind w:left="454" w:hanging="454"/>
              <w:rPr>
                <w:sz w:val="18"/>
                <w:szCs w:val="18"/>
                <w:lang w:val="fr-FR"/>
              </w:rPr>
            </w:pPr>
            <w:r w:rsidRPr="0032393E">
              <w:rPr>
                <w:sz w:val="18"/>
                <w:szCs w:val="18"/>
                <w:lang w:val="fr-FR"/>
              </w:rPr>
              <w:t>–</w:t>
            </w:r>
            <w:r w:rsidRPr="0032393E">
              <w:rPr>
                <w:sz w:val="18"/>
                <w:szCs w:val="18"/>
                <w:lang w:val="fr-FR"/>
              </w:rPr>
              <w:tab/>
              <w:t>Fournir une assistance aux fins de la planification et de la mise en place d'infrastructures de base et de services en ligne conçus pour un usage spécifique.</w:t>
            </w:r>
          </w:p>
          <w:p w14:paraId="5B8E8E05" w14:textId="77777777" w:rsidR="00AB408F" w:rsidRPr="0032393E" w:rsidRDefault="00AB408F" w:rsidP="00AB408F">
            <w:pPr>
              <w:pStyle w:val="enumlev1"/>
              <w:tabs>
                <w:tab w:val="clear" w:pos="1134"/>
                <w:tab w:val="clear" w:pos="1871"/>
                <w:tab w:val="clear" w:pos="2608"/>
                <w:tab w:val="clear" w:pos="3345"/>
              </w:tabs>
              <w:spacing w:before="40" w:after="40"/>
              <w:ind w:left="454" w:hanging="454"/>
              <w:rPr>
                <w:sz w:val="18"/>
                <w:szCs w:val="18"/>
                <w:lang w:val="fr-FR"/>
              </w:rPr>
            </w:pPr>
            <w:r w:rsidRPr="0032393E">
              <w:rPr>
                <w:sz w:val="18"/>
                <w:szCs w:val="18"/>
                <w:lang w:val="fr-FR"/>
              </w:rPr>
              <w:t>–</w:t>
            </w:r>
            <w:r w:rsidRPr="0032393E">
              <w:rPr>
                <w:sz w:val="18"/>
                <w:szCs w:val="18"/>
                <w:lang w:val="fr-FR"/>
              </w:rPr>
              <w:tab/>
              <w:t>Fournir une assistance aux fins de la mise en place d'un environnement politique et réglementaire favorable et promouvoir les investissements et l'innovation en vue de connecter ceux qui ne le sont pas encore et de contribuer à la réalisation des ODD.</w:t>
            </w:r>
          </w:p>
          <w:p w14:paraId="06EB49A9" w14:textId="77777777" w:rsidR="00AB408F" w:rsidRPr="0032393E" w:rsidRDefault="00AB408F" w:rsidP="00AB408F">
            <w:pPr>
              <w:pStyle w:val="enumlev1"/>
              <w:tabs>
                <w:tab w:val="clear" w:pos="1134"/>
                <w:tab w:val="clear" w:pos="1871"/>
                <w:tab w:val="clear" w:pos="2608"/>
                <w:tab w:val="clear" w:pos="3345"/>
              </w:tabs>
              <w:spacing w:before="40" w:after="40"/>
              <w:ind w:left="454" w:hanging="454"/>
              <w:rPr>
                <w:sz w:val="18"/>
                <w:szCs w:val="18"/>
                <w:lang w:val="fr-FR"/>
              </w:rPr>
            </w:pPr>
            <w:r w:rsidRPr="0032393E">
              <w:rPr>
                <w:sz w:val="18"/>
                <w:szCs w:val="18"/>
                <w:lang w:val="fr-FR"/>
              </w:rPr>
              <w:t>–</w:t>
            </w:r>
            <w:r w:rsidRPr="0032393E">
              <w:rPr>
                <w:sz w:val="18"/>
                <w:szCs w:val="18"/>
                <w:lang w:val="fr-FR"/>
              </w:rPr>
              <w:tab/>
              <w:t>Appuyer l'inclusion financière numérique et favoriser la possibilité d'effectuer des transactions électroniques.</w:t>
            </w:r>
          </w:p>
        </w:tc>
      </w:tr>
      <w:tr w:rsidR="00AB408F" w:rsidRPr="0032393E" w14:paraId="55E9203E" w14:textId="77777777" w:rsidTr="00AB408F">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7587D7" w14:textId="77777777" w:rsidR="00AB408F" w:rsidRPr="0032393E" w:rsidRDefault="00AB408F" w:rsidP="00BD39F7">
            <w:pPr>
              <w:pStyle w:val="Tabletext"/>
              <w:rPr>
                <w:sz w:val="18"/>
                <w:szCs w:val="18"/>
                <w:lang w:val="fr-FR"/>
              </w:rPr>
            </w:pPr>
            <w:r w:rsidRPr="0032393E">
              <w:rPr>
                <w:sz w:val="18"/>
                <w:szCs w:val="18"/>
                <w:lang w:val="fr-FR"/>
              </w:rPr>
              <w:t> </w:t>
            </w:r>
          </w:p>
        </w:tc>
      </w:tr>
      <w:tr w:rsidR="00FF4DB0" w:rsidRPr="0032393E" w14:paraId="24627B42" w14:textId="77777777" w:rsidTr="0038760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86BBE5" w14:textId="77777777" w:rsidR="00FF4DB0" w:rsidRPr="0032393E" w:rsidRDefault="00FF4DB0" w:rsidP="00FF4DB0">
            <w:pPr>
              <w:pStyle w:val="Tabletext"/>
              <w:jc w:val="center"/>
              <w:rPr>
                <w:sz w:val="18"/>
                <w:szCs w:val="18"/>
                <w:lang w:val="fr-FR"/>
              </w:rPr>
            </w:pPr>
            <w:r w:rsidRPr="0032393E">
              <w:rPr>
                <w:b/>
                <w:bCs/>
                <w:sz w:val="18"/>
                <w:szCs w:val="18"/>
                <w:lang w:val="fr-FR"/>
              </w:rPr>
              <w:t>2GLO21119</w:t>
            </w:r>
          </w:p>
        </w:tc>
        <w:tc>
          <w:tcPr>
            <w:tcW w:w="111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EBA552" w14:textId="4DE849FE" w:rsidR="00FF4DB0" w:rsidRPr="0032393E" w:rsidRDefault="00FF4DB0" w:rsidP="00FF4DB0">
            <w:pPr>
              <w:pStyle w:val="Tabletext"/>
              <w:jc w:val="center"/>
              <w:rPr>
                <w:sz w:val="18"/>
                <w:szCs w:val="18"/>
                <w:lang w:val="fr-FR"/>
              </w:rPr>
            </w:pPr>
            <w:r w:rsidRPr="0032393E">
              <w:rPr>
                <w:sz w:val="18"/>
                <w:szCs w:val="18"/>
                <w:lang w:val="fr-FR"/>
              </w:rPr>
              <w:t>Mise en place de l'Initiative Cyber4Good</w:t>
            </w:r>
          </w:p>
        </w:tc>
        <w:tc>
          <w:tcPr>
            <w:tcW w:w="60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932325F" w14:textId="1E0414E5" w:rsidR="00FF4DB0" w:rsidRPr="0032393E" w:rsidRDefault="00FF4DB0" w:rsidP="00FF4DB0">
            <w:pPr>
              <w:pStyle w:val="Tabletext"/>
              <w:jc w:val="center"/>
              <w:rPr>
                <w:sz w:val="18"/>
                <w:szCs w:val="18"/>
                <w:lang w:val="fr-FR"/>
              </w:rPr>
            </w:pPr>
            <w:r w:rsidRPr="0032393E">
              <w:rPr>
                <w:sz w:val="18"/>
                <w:szCs w:val="18"/>
                <w:lang w:val="fr-FR"/>
              </w:rPr>
              <w:t>1er janvier 2022</w:t>
            </w:r>
          </w:p>
        </w:tc>
        <w:tc>
          <w:tcPr>
            <w:tcW w:w="5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C362D2" w14:textId="244AAEDD" w:rsidR="00FF4DB0" w:rsidRPr="0032393E" w:rsidRDefault="00FF4DB0" w:rsidP="00FF4DB0">
            <w:pPr>
              <w:pStyle w:val="Tabletext"/>
              <w:jc w:val="center"/>
              <w:rPr>
                <w:sz w:val="18"/>
                <w:szCs w:val="18"/>
                <w:lang w:val="fr-FR"/>
              </w:rPr>
            </w:pPr>
            <w:r w:rsidRPr="0032393E">
              <w:rPr>
                <w:sz w:val="18"/>
                <w:szCs w:val="18"/>
                <w:lang w:val="fr-FR"/>
              </w:rPr>
              <w:t>31 décembre 2024</w:t>
            </w:r>
          </w:p>
        </w:tc>
        <w:tc>
          <w:tcPr>
            <w:tcW w:w="4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B2D2F5" w14:textId="0743D885" w:rsidR="00FF4DB0" w:rsidRPr="0032393E" w:rsidRDefault="00FF4DB0" w:rsidP="00FF4DB0">
            <w:pPr>
              <w:pStyle w:val="Tabletext"/>
              <w:jc w:val="center"/>
              <w:rPr>
                <w:sz w:val="18"/>
                <w:szCs w:val="18"/>
                <w:lang w:val="fr-FR"/>
              </w:rPr>
            </w:pPr>
            <w:r w:rsidRPr="0032393E">
              <w:rPr>
                <w:sz w:val="18"/>
                <w:szCs w:val="18"/>
                <w:lang w:val="fr-FR"/>
              </w:rPr>
              <w:t>Mis en œuvre</w:t>
            </w:r>
          </w:p>
        </w:tc>
        <w:tc>
          <w:tcPr>
            <w:tcW w:w="3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34B52E" w14:textId="2B2040F0" w:rsidR="00FF4DB0" w:rsidRPr="0032393E" w:rsidRDefault="00FF4DB0" w:rsidP="00FF4DB0">
            <w:pPr>
              <w:pStyle w:val="Tabletext"/>
              <w:jc w:val="center"/>
              <w:rPr>
                <w:sz w:val="18"/>
                <w:szCs w:val="18"/>
                <w:lang w:val="fr-FR"/>
              </w:rPr>
            </w:pPr>
            <w:r w:rsidRPr="0032393E">
              <w:rPr>
                <w:sz w:val="18"/>
                <w:szCs w:val="18"/>
                <w:lang w:val="fr-FR"/>
              </w:rPr>
              <w:t>464 350</w:t>
            </w:r>
          </w:p>
        </w:tc>
        <w:tc>
          <w:tcPr>
            <w:tcW w:w="815" w:type="pct"/>
            <w:tcBorders>
              <w:top w:val="single" w:sz="6" w:space="0" w:color="004B96"/>
              <w:left w:val="dotted" w:sz="6" w:space="0" w:color="004B96"/>
              <w:bottom w:val="single" w:sz="6" w:space="0" w:color="004B96"/>
              <w:right w:val="dotted" w:sz="6" w:space="0" w:color="004B96"/>
            </w:tcBorders>
          </w:tcPr>
          <w:p w14:paraId="7E53AB1C" w14:textId="2F774B53" w:rsidR="00FF4DB0" w:rsidRPr="0032393E" w:rsidRDefault="00FF4DB0" w:rsidP="00FF4DB0">
            <w:pPr>
              <w:pStyle w:val="Tabletext"/>
              <w:jc w:val="center"/>
              <w:rPr>
                <w:sz w:val="18"/>
                <w:szCs w:val="18"/>
                <w:lang w:val="fr-FR"/>
              </w:rPr>
            </w:pPr>
            <w:r w:rsidRPr="0032393E">
              <w:rPr>
                <w:sz w:val="18"/>
                <w:szCs w:val="18"/>
                <w:lang w:val="fr-FR"/>
              </w:rPr>
              <w:t>Ministère des sciences et des TIC (MSIT) de la République de Corée</w:t>
            </w:r>
          </w:p>
        </w:tc>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B1D3CE" w14:textId="77777777" w:rsidR="00FF4DB0" w:rsidRPr="0032393E" w:rsidRDefault="00FF4DB0" w:rsidP="00FF4DB0">
            <w:pPr>
              <w:pStyle w:val="Tabletext"/>
              <w:rPr>
                <w:sz w:val="18"/>
                <w:szCs w:val="18"/>
                <w:lang w:val="fr-FR"/>
              </w:rPr>
            </w:pPr>
            <w:r w:rsidRPr="0032393E">
              <w:rPr>
                <w:sz w:val="18"/>
                <w:szCs w:val="18"/>
                <w:lang w:val="fr-FR"/>
              </w:rPr>
              <w:t>Rés. 45 de la CMDT</w:t>
            </w:r>
          </w:p>
          <w:p w14:paraId="47A26DAA" w14:textId="03175CFB" w:rsidR="00FF4DB0" w:rsidRPr="0032393E" w:rsidRDefault="00FF4DB0" w:rsidP="00FF4DB0">
            <w:pPr>
              <w:pStyle w:val="Tabletext"/>
              <w:rPr>
                <w:sz w:val="18"/>
                <w:szCs w:val="18"/>
                <w:lang w:val="fr-FR"/>
              </w:rPr>
            </w:pPr>
            <w:r w:rsidRPr="0032393E">
              <w:rPr>
                <w:sz w:val="18"/>
                <w:szCs w:val="18"/>
                <w:lang w:val="fr-FR"/>
              </w:rPr>
              <w:t>Rés. 69 de la CMDT</w:t>
            </w:r>
          </w:p>
        </w:tc>
      </w:tr>
      <w:tr w:rsidR="003D0F36" w:rsidRPr="0032393E" w14:paraId="7D4C069B" w14:textId="77777777" w:rsidTr="00AB408F">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1F4600" w14:textId="77777777" w:rsidR="00FF4DB0" w:rsidRPr="0032393E" w:rsidRDefault="00FF4DB0" w:rsidP="00FF4DB0">
            <w:pPr>
              <w:pStyle w:val="Tabletext"/>
              <w:rPr>
                <w:sz w:val="18"/>
                <w:szCs w:val="18"/>
                <w:lang w:val="fr-FR"/>
              </w:rPr>
            </w:pPr>
            <w:r w:rsidRPr="0032393E">
              <w:rPr>
                <w:b/>
                <w:bCs/>
                <w:sz w:val="18"/>
                <w:szCs w:val="18"/>
                <w:lang w:val="fr-FR"/>
              </w:rPr>
              <w:t>Pays bénéficiaires</w:t>
            </w:r>
            <w:r w:rsidRPr="0032393E">
              <w:rPr>
                <w:sz w:val="18"/>
                <w:szCs w:val="18"/>
                <w:lang w:val="fr-FR"/>
              </w:rPr>
              <w:t xml:space="preserve"> </w:t>
            </w:r>
            <w:r w:rsidRPr="0032393E">
              <w:rPr>
                <w:sz w:val="18"/>
                <w:szCs w:val="18"/>
                <w:lang w:val="fr-FR"/>
              </w:rPr>
              <w:br/>
              <w:t>(y compris d'autres régions)</w:t>
            </w:r>
          </w:p>
        </w:tc>
        <w:tc>
          <w:tcPr>
            <w:tcW w:w="4461"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CD6296" w14:textId="77777777" w:rsidR="00FF4DB0" w:rsidRPr="0032393E" w:rsidRDefault="00FF4DB0" w:rsidP="00FF4DB0">
            <w:pPr>
              <w:pStyle w:val="Tabletext"/>
              <w:rPr>
                <w:sz w:val="18"/>
                <w:szCs w:val="18"/>
                <w:lang w:val="fr-FR"/>
              </w:rPr>
            </w:pPr>
            <w:r w:rsidRPr="0032393E">
              <w:rPr>
                <w:sz w:val="18"/>
                <w:szCs w:val="18"/>
                <w:lang w:val="fr-FR"/>
              </w:rPr>
              <w:t xml:space="preserve">Libéria, Malawi, Mauritanie, Rwanda, Tanzanie </w:t>
            </w:r>
          </w:p>
        </w:tc>
      </w:tr>
      <w:tr w:rsidR="003D0F36" w:rsidRPr="0032393E" w14:paraId="25737C6E" w14:textId="77777777" w:rsidTr="00AB408F">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A65AA6" w14:textId="77777777" w:rsidR="00FF4DB0" w:rsidRPr="0032393E" w:rsidRDefault="00FF4DB0" w:rsidP="00FF4DB0">
            <w:pPr>
              <w:pStyle w:val="Tabletext"/>
              <w:rPr>
                <w:b/>
                <w:bCs/>
                <w:sz w:val="18"/>
                <w:szCs w:val="18"/>
                <w:lang w:val="fr-FR"/>
              </w:rPr>
            </w:pPr>
            <w:r w:rsidRPr="0032393E">
              <w:rPr>
                <w:b/>
                <w:bCs/>
                <w:sz w:val="18"/>
                <w:szCs w:val="18"/>
                <w:lang w:val="fr-FR"/>
              </w:rPr>
              <w:lastRenderedPageBreak/>
              <w:t>Résultats attendus et réalisations</w:t>
            </w:r>
          </w:p>
        </w:tc>
        <w:tc>
          <w:tcPr>
            <w:tcW w:w="4461"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F07356" w14:textId="77777777" w:rsidR="00FF4DB0" w:rsidRPr="0032393E" w:rsidRDefault="00FF4DB0" w:rsidP="00FF4DB0">
            <w:pPr>
              <w:pStyle w:val="Tabletext"/>
              <w:rPr>
                <w:sz w:val="18"/>
                <w:szCs w:val="18"/>
                <w:lang w:val="fr-FR"/>
              </w:rPr>
            </w:pPr>
            <w:r w:rsidRPr="0032393E">
              <w:rPr>
                <w:sz w:val="18"/>
                <w:szCs w:val="18"/>
                <w:lang w:val="fr-FR"/>
              </w:rPr>
              <w:t>Le projet a débouché sur la création et le maintien d'une plate-forme web qui présente les outils proposés, les services fournis et les formations dispensées. De nombreux pays appartenant à la catégorie des pays les moins avancés (PMA) ont pu bénéficier du projet en tirant parti des formations, des outils et des services proposés de manière efficace et ciblée. Plus précisément, ce projet a atteint 1 pays de la région Amériques, 15 pays de la région Afrique, 4 pays de la région des États arabes et 5 pays de la région Asie-Pacifique. Il a également permis d'améliorer de 5% les piliers de l'Indice GCI que représentent les mesures techniques et de renforcement des capacités dans les pays bénéficiaires et d'obtenir une augmentation de 5% de l'engagement général de tous les pays participants à mettre en œuvre les mesures pertinentes au regard de l'Indice GCI, selon les domaines d'intervention.</w:t>
            </w:r>
          </w:p>
          <w:p w14:paraId="33858CB3" w14:textId="7ACF665B" w:rsidR="00FF4DB0" w:rsidRPr="0032393E" w:rsidRDefault="00FF4DB0" w:rsidP="00FF4DB0">
            <w:pPr>
              <w:pStyle w:val="Tabletext"/>
              <w:rPr>
                <w:sz w:val="18"/>
                <w:szCs w:val="18"/>
                <w:lang w:val="fr-FR"/>
              </w:rPr>
            </w:pPr>
            <w:r w:rsidRPr="0032393E">
              <w:rPr>
                <w:sz w:val="18"/>
                <w:szCs w:val="18"/>
                <w:lang w:val="fr-FR"/>
              </w:rPr>
              <w:t>En outre, les pays bénéficiaires ont attribué au projet une note de satisfaction minimale de 7,0 sur 10 pour les services fournis. Une feuille de route de la durabilité a été élaborée pour l'initiative, ce qui a motivé cinq nouveaux partenaires à rejoindre l'</w:t>
            </w:r>
            <w:r w:rsidR="00250236" w:rsidRPr="0032393E">
              <w:rPr>
                <w:sz w:val="18"/>
                <w:szCs w:val="18"/>
                <w:lang w:val="fr-FR"/>
              </w:rPr>
              <w:t>I</w:t>
            </w:r>
            <w:r w:rsidRPr="0032393E">
              <w:rPr>
                <w:sz w:val="18"/>
                <w:szCs w:val="18"/>
                <w:lang w:val="fr-FR"/>
              </w:rPr>
              <w:t>nitiative Cyber4Good dès sa première année. Un cadre a également été élaboré pour la création d'un futur Fonds de renforcement des capacités en matière de cybersécurité, afin de continuer à faciliter l'accès des PMA aux outils et services pertinents fournis par la plate-forme.</w:t>
            </w:r>
          </w:p>
        </w:tc>
      </w:tr>
      <w:tr w:rsidR="00FF4DB0" w:rsidRPr="0032393E" w14:paraId="7B903F53" w14:textId="77777777" w:rsidTr="00AB408F">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7953C9" w14:textId="5EEC6394" w:rsidR="00FF4DB0" w:rsidRPr="0032393E" w:rsidRDefault="00FF4DB0" w:rsidP="00FF4DB0">
            <w:pPr>
              <w:pStyle w:val="Tabletext"/>
              <w:rPr>
                <w:sz w:val="18"/>
                <w:szCs w:val="18"/>
                <w:lang w:val="fr-FR"/>
              </w:rPr>
            </w:pPr>
          </w:p>
        </w:tc>
      </w:tr>
      <w:tr w:rsidR="003D0F36" w:rsidRPr="0032393E" w14:paraId="18B09142" w14:textId="77777777" w:rsidTr="0038760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DA5646" w14:textId="77777777" w:rsidR="003D0F36" w:rsidRPr="0032393E" w:rsidRDefault="003D0F36" w:rsidP="00FF4DB0">
            <w:pPr>
              <w:pStyle w:val="Tabletext"/>
              <w:jc w:val="center"/>
              <w:rPr>
                <w:sz w:val="18"/>
                <w:szCs w:val="18"/>
                <w:lang w:val="fr-FR"/>
              </w:rPr>
            </w:pPr>
            <w:r w:rsidRPr="0032393E">
              <w:rPr>
                <w:b/>
                <w:bCs/>
                <w:sz w:val="18"/>
                <w:szCs w:val="18"/>
                <w:lang w:val="fr-FR"/>
              </w:rPr>
              <w:t>7GLO23132</w:t>
            </w:r>
          </w:p>
        </w:tc>
        <w:tc>
          <w:tcPr>
            <w:tcW w:w="111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6F0FCD" w14:textId="3E350B0D" w:rsidR="003D0F36" w:rsidRPr="0032393E" w:rsidRDefault="003D0F36" w:rsidP="003D0F36">
            <w:pPr>
              <w:pStyle w:val="Tabletext"/>
              <w:tabs>
                <w:tab w:val="clear" w:pos="284"/>
                <w:tab w:val="clear" w:pos="851"/>
                <w:tab w:val="clear" w:pos="1134"/>
                <w:tab w:val="clear" w:pos="1418"/>
                <w:tab w:val="clear" w:pos="1871"/>
                <w:tab w:val="clear" w:pos="1985"/>
                <w:tab w:val="clear" w:pos="2268"/>
                <w:tab w:val="clear" w:pos="2552"/>
                <w:tab w:val="clear" w:pos="3119"/>
              </w:tabs>
              <w:ind w:right="68"/>
              <w:rPr>
                <w:sz w:val="18"/>
                <w:szCs w:val="18"/>
                <w:lang w:val="fr-FR"/>
              </w:rPr>
            </w:pPr>
            <w:r w:rsidRPr="0032393E">
              <w:rPr>
                <w:sz w:val="18"/>
                <w:szCs w:val="18"/>
                <w:lang w:val="fr-FR"/>
              </w:rPr>
              <w:t>Programme "Jeunes chefs de file" dans le cadre de l'</w:t>
            </w:r>
            <w:r w:rsidR="00BE5949" w:rsidRPr="0032393E">
              <w:rPr>
                <w:sz w:val="18"/>
                <w:szCs w:val="18"/>
                <w:lang w:val="fr-FR"/>
              </w:rPr>
              <w:t>Initiative Generation Connect</w:t>
            </w:r>
          </w:p>
        </w:tc>
        <w:tc>
          <w:tcPr>
            <w:tcW w:w="60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BE0011" w14:textId="5939D939" w:rsidR="003D0F36" w:rsidRPr="0032393E" w:rsidRDefault="003D0F36" w:rsidP="003D0F36">
            <w:pPr>
              <w:pStyle w:val="Tabletext"/>
              <w:jc w:val="center"/>
              <w:rPr>
                <w:sz w:val="18"/>
                <w:szCs w:val="18"/>
                <w:lang w:val="fr-FR"/>
              </w:rPr>
            </w:pPr>
            <w:r w:rsidRPr="0032393E">
              <w:rPr>
                <w:sz w:val="18"/>
                <w:szCs w:val="18"/>
                <w:lang w:val="fr-FR"/>
              </w:rPr>
              <w:t>1er novembre 2023</w:t>
            </w:r>
          </w:p>
        </w:tc>
        <w:tc>
          <w:tcPr>
            <w:tcW w:w="5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1568C9" w14:textId="5A6DA070" w:rsidR="003D0F36" w:rsidRPr="0032393E" w:rsidRDefault="003D0F36" w:rsidP="003D0F36">
            <w:pPr>
              <w:pStyle w:val="Tabletext"/>
              <w:jc w:val="center"/>
              <w:rPr>
                <w:sz w:val="18"/>
                <w:szCs w:val="18"/>
                <w:lang w:val="fr-FR"/>
              </w:rPr>
            </w:pPr>
            <w:r w:rsidRPr="0032393E">
              <w:rPr>
                <w:sz w:val="18"/>
                <w:szCs w:val="18"/>
                <w:lang w:val="fr-FR"/>
              </w:rPr>
              <w:t>30 avril 2027</w:t>
            </w:r>
          </w:p>
        </w:tc>
        <w:tc>
          <w:tcPr>
            <w:tcW w:w="4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61D457" w14:textId="4EF1E319" w:rsidR="003D0F36" w:rsidRPr="0032393E" w:rsidRDefault="003D0F36" w:rsidP="003D0F36">
            <w:pPr>
              <w:pStyle w:val="Tabletext"/>
              <w:jc w:val="center"/>
              <w:rPr>
                <w:sz w:val="18"/>
                <w:szCs w:val="18"/>
                <w:lang w:val="fr-FR"/>
              </w:rPr>
            </w:pPr>
            <w:r w:rsidRPr="0032393E">
              <w:rPr>
                <w:sz w:val="18"/>
                <w:szCs w:val="18"/>
                <w:lang w:val="fr-FR"/>
              </w:rPr>
              <w:t>En cours</w:t>
            </w:r>
          </w:p>
        </w:tc>
        <w:tc>
          <w:tcPr>
            <w:tcW w:w="3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3317B7" w14:textId="5AEC1423" w:rsidR="003D0F36" w:rsidRPr="0032393E" w:rsidRDefault="003D0F36" w:rsidP="003D0F36">
            <w:pPr>
              <w:pStyle w:val="Tabletext"/>
              <w:jc w:val="center"/>
              <w:rPr>
                <w:sz w:val="18"/>
                <w:szCs w:val="18"/>
                <w:lang w:val="fr-FR"/>
              </w:rPr>
            </w:pPr>
            <w:r w:rsidRPr="0032393E">
              <w:rPr>
                <w:sz w:val="18"/>
                <w:szCs w:val="18"/>
                <w:lang w:val="fr-FR"/>
              </w:rPr>
              <w:t>1 587 111</w:t>
            </w:r>
          </w:p>
        </w:tc>
        <w:tc>
          <w:tcPr>
            <w:tcW w:w="815" w:type="pct"/>
            <w:tcBorders>
              <w:top w:val="single" w:sz="6" w:space="0" w:color="004B96"/>
              <w:left w:val="dotted" w:sz="6" w:space="0" w:color="004B96"/>
              <w:bottom w:val="single" w:sz="6" w:space="0" w:color="004B96"/>
              <w:right w:val="dotted" w:sz="6" w:space="0" w:color="004B96"/>
            </w:tcBorders>
          </w:tcPr>
          <w:p w14:paraId="571BE80B" w14:textId="0AFF436B" w:rsidR="003D0F36" w:rsidRPr="0032393E" w:rsidRDefault="003D0F36" w:rsidP="003D0F36">
            <w:pPr>
              <w:pStyle w:val="Tabletext"/>
              <w:jc w:val="center"/>
              <w:rPr>
                <w:sz w:val="18"/>
                <w:szCs w:val="18"/>
                <w:lang w:val="fr-FR"/>
              </w:rPr>
            </w:pPr>
            <w:r w:rsidRPr="0032393E">
              <w:rPr>
                <w:sz w:val="18"/>
                <w:szCs w:val="18"/>
                <w:lang w:val="fr-FR"/>
              </w:rPr>
              <w:t>Huawei</w:t>
            </w:r>
          </w:p>
        </w:tc>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FBCB7A" w14:textId="77777777" w:rsidR="003D0F36" w:rsidRPr="0032393E" w:rsidRDefault="003D0F36" w:rsidP="00FF4DB0">
            <w:pPr>
              <w:pStyle w:val="Tabletext"/>
              <w:rPr>
                <w:sz w:val="18"/>
                <w:szCs w:val="18"/>
                <w:lang w:val="fr-FR"/>
              </w:rPr>
            </w:pPr>
            <w:r w:rsidRPr="0032393E">
              <w:rPr>
                <w:sz w:val="18"/>
                <w:szCs w:val="18"/>
                <w:lang w:val="fr-FR"/>
              </w:rPr>
              <w:t>Rés. 37 de la CMDT</w:t>
            </w:r>
          </w:p>
          <w:p w14:paraId="22B9EE59" w14:textId="77777777" w:rsidR="003D0F36" w:rsidRPr="0032393E" w:rsidRDefault="003D0F36" w:rsidP="00FF4DB0">
            <w:pPr>
              <w:pStyle w:val="Tabletext"/>
              <w:rPr>
                <w:sz w:val="18"/>
                <w:szCs w:val="18"/>
                <w:lang w:val="fr-FR"/>
              </w:rPr>
            </w:pPr>
            <w:r w:rsidRPr="0032393E">
              <w:rPr>
                <w:sz w:val="18"/>
                <w:szCs w:val="18"/>
                <w:lang w:val="fr-FR"/>
              </w:rPr>
              <w:t>Rés. 45 de la CMDT</w:t>
            </w:r>
          </w:p>
          <w:p w14:paraId="51F99CCE" w14:textId="77777777" w:rsidR="003D0F36" w:rsidRPr="0032393E" w:rsidRDefault="003D0F36" w:rsidP="00FF4DB0">
            <w:pPr>
              <w:pStyle w:val="Tabletext"/>
              <w:rPr>
                <w:sz w:val="18"/>
                <w:szCs w:val="18"/>
                <w:lang w:val="fr-FR"/>
              </w:rPr>
            </w:pPr>
            <w:r w:rsidRPr="0032393E">
              <w:rPr>
                <w:sz w:val="18"/>
                <w:szCs w:val="18"/>
                <w:lang w:val="fr-FR"/>
              </w:rPr>
              <w:t>Rés. 64 de la CMDT</w:t>
            </w:r>
          </w:p>
          <w:p w14:paraId="506E6B38" w14:textId="700167D2" w:rsidR="003D0F36" w:rsidRPr="0032393E" w:rsidRDefault="003D0F36" w:rsidP="00FF4DB0">
            <w:pPr>
              <w:pStyle w:val="Tabletext"/>
              <w:rPr>
                <w:sz w:val="18"/>
                <w:szCs w:val="18"/>
                <w:lang w:val="fr-FR"/>
              </w:rPr>
            </w:pPr>
            <w:r w:rsidRPr="0032393E">
              <w:rPr>
                <w:sz w:val="18"/>
                <w:szCs w:val="18"/>
                <w:lang w:val="fr-FR"/>
              </w:rPr>
              <w:t>Rés. 76 de la CMDT</w:t>
            </w:r>
          </w:p>
        </w:tc>
      </w:tr>
      <w:tr w:rsidR="003D0F36" w:rsidRPr="0032393E" w14:paraId="06F32B3B" w14:textId="77777777" w:rsidTr="00AB408F">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C15982" w14:textId="77777777" w:rsidR="00FF4DB0" w:rsidRPr="0032393E" w:rsidRDefault="00FF4DB0" w:rsidP="00FF4DB0">
            <w:pPr>
              <w:pStyle w:val="Tabletext"/>
              <w:rPr>
                <w:sz w:val="18"/>
                <w:szCs w:val="18"/>
                <w:lang w:val="fr-FR"/>
              </w:rPr>
            </w:pPr>
            <w:r w:rsidRPr="0032393E">
              <w:rPr>
                <w:b/>
                <w:bCs/>
                <w:sz w:val="18"/>
                <w:szCs w:val="18"/>
                <w:lang w:val="fr-FR"/>
              </w:rPr>
              <w:t>Pays bénéficiaires</w:t>
            </w:r>
            <w:r w:rsidRPr="0032393E">
              <w:rPr>
                <w:sz w:val="18"/>
                <w:szCs w:val="18"/>
                <w:lang w:val="fr-FR"/>
              </w:rPr>
              <w:t xml:space="preserve"> </w:t>
            </w:r>
            <w:r w:rsidRPr="0032393E">
              <w:rPr>
                <w:sz w:val="18"/>
                <w:szCs w:val="18"/>
                <w:lang w:val="fr-FR"/>
              </w:rPr>
              <w:br/>
              <w:t>(y compris d'autres régions)</w:t>
            </w:r>
          </w:p>
        </w:tc>
        <w:tc>
          <w:tcPr>
            <w:tcW w:w="4461"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93A379" w14:textId="2DFC0838" w:rsidR="00FF4DB0" w:rsidRPr="0032393E" w:rsidRDefault="00FF4DB0" w:rsidP="00FF4DB0">
            <w:pPr>
              <w:pStyle w:val="Tabletext"/>
              <w:rPr>
                <w:sz w:val="18"/>
                <w:szCs w:val="18"/>
                <w:lang w:val="fr-FR"/>
              </w:rPr>
            </w:pPr>
            <w:r w:rsidRPr="0032393E">
              <w:rPr>
                <w:sz w:val="18"/>
                <w:szCs w:val="18"/>
                <w:lang w:val="fr-FR"/>
              </w:rPr>
              <w:t>Projet régional ou multirégional bénéficiant aux pays de la région</w:t>
            </w:r>
          </w:p>
        </w:tc>
      </w:tr>
      <w:tr w:rsidR="003D0F36" w:rsidRPr="0032393E" w14:paraId="281F6651" w14:textId="77777777" w:rsidTr="00AB408F">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CE3AD8" w14:textId="77777777" w:rsidR="00FF4DB0" w:rsidRPr="0032393E" w:rsidRDefault="00FF4DB0" w:rsidP="00FF4DB0">
            <w:pPr>
              <w:pStyle w:val="Tabletext"/>
              <w:rPr>
                <w:b/>
                <w:bCs/>
                <w:sz w:val="18"/>
                <w:szCs w:val="18"/>
                <w:lang w:val="fr-FR"/>
              </w:rPr>
            </w:pPr>
            <w:r w:rsidRPr="0032393E">
              <w:rPr>
                <w:b/>
                <w:bCs/>
                <w:sz w:val="18"/>
                <w:szCs w:val="18"/>
                <w:lang w:val="fr-FR"/>
              </w:rPr>
              <w:t>Résultats attendus et réalisations</w:t>
            </w:r>
          </w:p>
        </w:tc>
        <w:tc>
          <w:tcPr>
            <w:tcW w:w="4461"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7B44417" w14:textId="5655D314" w:rsidR="00FF4DB0" w:rsidRPr="0032393E" w:rsidRDefault="00FF4DB0" w:rsidP="00FF4DB0">
            <w:pPr>
              <w:pStyle w:val="Tabletext"/>
              <w:rPr>
                <w:sz w:val="18"/>
                <w:szCs w:val="18"/>
                <w:lang w:val="fr-FR"/>
              </w:rPr>
            </w:pPr>
            <w:r w:rsidRPr="0032393E">
              <w:rPr>
                <w:sz w:val="18"/>
                <w:szCs w:val="18"/>
                <w:lang w:val="fr-FR"/>
              </w:rPr>
              <w:t>Le programme de bourses de l'</w:t>
            </w:r>
            <w:r w:rsidR="00BE5949" w:rsidRPr="0032393E">
              <w:rPr>
                <w:sz w:val="18"/>
                <w:szCs w:val="18"/>
                <w:lang w:val="fr-FR"/>
              </w:rPr>
              <w:t>Initiative Generation Connect</w:t>
            </w:r>
            <w:r w:rsidRPr="0032393E">
              <w:rPr>
                <w:sz w:val="18"/>
                <w:szCs w:val="18"/>
                <w:lang w:val="fr-FR"/>
              </w:rPr>
              <w:t xml:space="preserve"> x Huawei donne aux jeunes visionnaires les moyens d'agir en mettant à leur disposition une formation, un mentorat et un financement pour mettre au point des initiatives locales de développement du numérique. Au cours de la première année de mise en œuvre du projet, 30 boursiers ont déjà bénéficié d'une aide financière de 5 000 USD chacun, à laquelle s'est ajouté un financement supplémentaire pour les lauréats les plus prometteurs. Ces jeunes dirigeants sont actuellement responsables de la mise en œuvre de 30 projets communautaires à travers le monde, qui visent à répondre à divers défis numériques et à favoriser le développement durable.</w:t>
            </w:r>
          </w:p>
          <w:p w14:paraId="19A4F51C" w14:textId="77777777" w:rsidR="00FF4DB0" w:rsidRPr="0032393E" w:rsidRDefault="00FF4DB0" w:rsidP="00FF4DB0">
            <w:pPr>
              <w:pStyle w:val="Tabletext"/>
              <w:rPr>
                <w:sz w:val="18"/>
                <w:szCs w:val="18"/>
                <w:lang w:val="fr-FR"/>
              </w:rPr>
            </w:pPr>
            <w:r w:rsidRPr="0032393E">
              <w:rPr>
                <w:sz w:val="18"/>
                <w:szCs w:val="18"/>
                <w:lang w:val="fr-FR"/>
              </w:rPr>
              <w:t>Le programme se poursuivra pendant deux années supplémentaires, pour atteindre un total de 90 boursiers. Le programme cherche tout particulièrement à garantir la représentation régionale et la parité parmi les participants, en privilégiant l'inclusion des jeunes issus de milieux sous-représentés, tels que les personnes handicapées ou vivant dans des régions isolées.</w:t>
            </w:r>
          </w:p>
          <w:p w14:paraId="685BE2F9" w14:textId="61348F4F" w:rsidR="00FF4DB0" w:rsidRPr="0032393E" w:rsidRDefault="00FF4DB0" w:rsidP="00FF4DB0">
            <w:pPr>
              <w:pStyle w:val="Tabletext"/>
              <w:rPr>
                <w:sz w:val="18"/>
                <w:szCs w:val="18"/>
                <w:lang w:val="fr-FR"/>
              </w:rPr>
            </w:pPr>
            <w:r w:rsidRPr="0032393E">
              <w:rPr>
                <w:sz w:val="18"/>
                <w:szCs w:val="18"/>
                <w:lang w:val="fr-FR"/>
              </w:rPr>
              <w:t>Le programme a donné aux jeunes l'occasion d'apprendre, de prendre des responsabilités et de contribuer au programme mondial en faveur du développement du numérique. D'ici à la fin de 2026, il est attendu que le programme de bourses de l'</w:t>
            </w:r>
            <w:r w:rsidR="00BE5949" w:rsidRPr="0032393E">
              <w:rPr>
                <w:sz w:val="18"/>
                <w:szCs w:val="18"/>
                <w:lang w:val="fr-FR"/>
              </w:rPr>
              <w:t>Initiative Generation Connect</w:t>
            </w:r>
            <w:r w:rsidRPr="0032393E">
              <w:rPr>
                <w:sz w:val="18"/>
                <w:szCs w:val="18"/>
                <w:lang w:val="fr-FR"/>
              </w:rPr>
              <w:t xml:space="preserve"> x Huawei ait des retombées significatives sur la vie des jeunes et de leurs communautés, et contribue ainsi à bâtir un avenir numérique plus inclusif pour tous.</w:t>
            </w:r>
          </w:p>
        </w:tc>
      </w:tr>
      <w:tr w:rsidR="00FF4DB0" w:rsidRPr="0032393E" w14:paraId="6D6112E8" w14:textId="77777777" w:rsidTr="00AB408F">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A4EE91" w14:textId="34813A36" w:rsidR="00FF4DB0" w:rsidRPr="0032393E" w:rsidRDefault="00FF4DB0" w:rsidP="00FF4DB0">
            <w:pPr>
              <w:pStyle w:val="Tabletext"/>
              <w:rPr>
                <w:sz w:val="18"/>
                <w:szCs w:val="18"/>
                <w:lang w:val="fr-FR"/>
              </w:rPr>
            </w:pPr>
          </w:p>
        </w:tc>
      </w:tr>
      <w:tr w:rsidR="003D0F36" w:rsidRPr="0032393E" w14:paraId="00CCC7B9" w14:textId="77777777" w:rsidTr="0038760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1F2D24" w14:textId="77777777" w:rsidR="003D0F36" w:rsidRPr="0032393E" w:rsidRDefault="003D0F36" w:rsidP="00FF4DB0">
            <w:pPr>
              <w:pStyle w:val="Tabletext"/>
              <w:jc w:val="center"/>
              <w:rPr>
                <w:sz w:val="18"/>
                <w:szCs w:val="18"/>
                <w:lang w:val="fr-FR"/>
              </w:rPr>
            </w:pPr>
            <w:r w:rsidRPr="0032393E">
              <w:rPr>
                <w:b/>
                <w:bCs/>
                <w:sz w:val="18"/>
                <w:szCs w:val="18"/>
                <w:lang w:val="fr-FR"/>
              </w:rPr>
              <w:lastRenderedPageBreak/>
              <w:t>9GLO19099</w:t>
            </w:r>
          </w:p>
        </w:tc>
        <w:tc>
          <w:tcPr>
            <w:tcW w:w="111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7E66A2" w14:textId="67959E51" w:rsidR="003D0F36" w:rsidRPr="0032393E" w:rsidRDefault="003D0F36" w:rsidP="003D0F36">
            <w:pPr>
              <w:pStyle w:val="Tabletext"/>
              <w:rPr>
                <w:sz w:val="18"/>
                <w:szCs w:val="18"/>
                <w:lang w:val="fr-FR"/>
              </w:rPr>
            </w:pPr>
            <w:r w:rsidRPr="0032393E">
              <w:rPr>
                <w:sz w:val="18"/>
                <w:szCs w:val="18"/>
                <w:lang w:val="fr-FR"/>
              </w:rPr>
              <w:t>Assistance en vue de la création de systèmes</w:t>
            </w:r>
            <w:r w:rsidRPr="0032393E">
              <w:rPr>
                <w:sz w:val="18"/>
                <w:szCs w:val="18"/>
                <w:lang w:val="fr-FR"/>
              </w:rPr>
              <w:noBreakHyphen/>
              <w:t>cadres nationaux de base pour la gestion du spectre</w:t>
            </w:r>
          </w:p>
        </w:tc>
        <w:tc>
          <w:tcPr>
            <w:tcW w:w="60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340D93" w14:textId="541C8A10" w:rsidR="003D0F36" w:rsidRPr="0032393E" w:rsidRDefault="003D0F36" w:rsidP="003D0F36">
            <w:pPr>
              <w:pStyle w:val="Tabletext"/>
              <w:jc w:val="center"/>
              <w:rPr>
                <w:sz w:val="18"/>
                <w:szCs w:val="18"/>
                <w:lang w:val="fr-FR"/>
              </w:rPr>
            </w:pPr>
            <w:r w:rsidRPr="0032393E">
              <w:rPr>
                <w:sz w:val="18"/>
                <w:szCs w:val="18"/>
                <w:lang w:val="fr-FR"/>
              </w:rPr>
              <w:t>1er janvier 2019</w:t>
            </w:r>
          </w:p>
        </w:tc>
        <w:tc>
          <w:tcPr>
            <w:tcW w:w="5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F98723" w14:textId="709498A6" w:rsidR="003D0F36" w:rsidRPr="0032393E" w:rsidRDefault="003D0F36" w:rsidP="003D0F36">
            <w:pPr>
              <w:pStyle w:val="Tabletext"/>
              <w:jc w:val="center"/>
              <w:rPr>
                <w:sz w:val="18"/>
                <w:szCs w:val="18"/>
                <w:lang w:val="fr-FR"/>
              </w:rPr>
            </w:pPr>
            <w:r w:rsidRPr="0032393E">
              <w:rPr>
                <w:sz w:val="18"/>
                <w:szCs w:val="18"/>
                <w:lang w:val="fr-FR"/>
              </w:rPr>
              <w:t>31 mars 2025</w:t>
            </w:r>
          </w:p>
        </w:tc>
        <w:tc>
          <w:tcPr>
            <w:tcW w:w="4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C20F2C" w14:textId="5820D4CC" w:rsidR="003D0F36" w:rsidRPr="0032393E" w:rsidRDefault="003D0F36" w:rsidP="003D0F36">
            <w:pPr>
              <w:pStyle w:val="Tabletext"/>
              <w:jc w:val="center"/>
              <w:rPr>
                <w:sz w:val="18"/>
                <w:szCs w:val="18"/>
                <w:lang w:val="fr-FR"/>
              </w:rPr>
            </w:pPr>
            <w:r w:rsidRPr="0032393E">
              <w:rPr>
                <w:sz w:val="18"/>
                <w:szCs w:val="18"/>
                <w:lang w:val="fr-FR"/>
              </w:rPr>
              <w:t>Mis en œuvre</w:t>
            </w:r>
          </w:p>
        </w:tc>
        <w:tc>
          <w:tcPr>
            <w:tcW w:w="3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9CA391" w14:textId="49B91D9B" w:rsidR="003D0F36" w:rsidRPr="0032393E" w:rsidRDefault="003D0F36" w:rsidP="003D0F36">
            <w:pPr>
              <w:pStyle w:val="Tabletext"/>
              <w:jc w:val="center"/>
              <w:rPr>
                <w:sz w:val="18"/>
                <w:szCs w:val="18"/>
                <w:lang w:val="fr-FR"/>
              </w:rPr>
            </w:pPr>
            <w:r w:rsidRPr="0032393E">
              <w:rPr>
                <w:sz w:val="18"/>
                <w:szCs w:val="18"/>
                <w:lang w:val="fr-FR"/>
              </w:rPr>
              <w:t>521 251</w:t>
            </w:r>
          </w:p>
        </w:tc>
        <w:tc>
          <w:tcPr>
            <w:tcW w:w="815" w:type="pct"/>
            <w:tcBorders>
              <w:top w:val="single" w:sz="6" w:space="0" w:color="004B96"/>
              <w:left w:val="dotted" w:sz="6" w:space="0" w:color="004B96"/>
              <w:bottom w:val="single" w:sz="6" w:space="0" w:color="004B96"/>
              <w:right w:val="dotted" w:sz="6" w:space="0" w:color="004B96"/>
            </w:tcBorders>
          </w:tcPr>
          <w:p w14:paraId="12CCF370" w14:textId="03D6959F" w:rsidR="003D0F36" w:rsidRPr="0032393E" w:rsidRDefault="003D0F36" w:rsidP="00387602">
            <w:pPr>
              <w:pStyle w:val="Tabletext"/>
              <w:ind w:left="-12"/>
              <w:jc w:val="center"/>
              <w:rPr>
                <w:spacing w:val="-2"/>
                <w:sz w:val="18"/>
                <w:szCs w:val="18"/>
                <w:lang w:val="fr-FR"/>
              </w:rPr>
            </w:pPr>
            <w:r w:rsidRPr="0032393E">
              <w:rPr>
                <w:spacing w:val="-2"/>
                <w:sz w:val="18"/>
                <w:szCs w:val="18"/>
                <w:lang w:val="fr-FR"/>
              </w:rPr>
              <w:t>Ministère des sciences et des TIC (MSIT, anciennement MSIP) de la République de Corée</w:t>
            </w:r>
          </w:p>
        </w:tc>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AAFE94" w14:textId="77777777" w:rsidR="003D0F36" w:rsidRPr="0032393E" w:rsidRDefault="003D0F36" w:rsidP="003D0F36">
            <w:pPr>
              <w:pStyle w:val="Tabletext"/>
              <w:rPr>
                <w:sz w:val="18"/>
                <w:szCs w:val="18"/>
                <w:lang w:val="fr-FR"/>
              </w:rPr>
            </w:pPr>
            <w:r w:rsidRPr="0032393E">
              <w:rPr>
                <w:sz w:val="18"/>
                <w:szCs w:val="18"/>
                <w:lang w:val="fr-FR"/>
              </w:rPr>
              <w:t>Rés. 9 de la CMDT</w:t>
            </w:r>
          </w:p>
          <w:p w14:paraId="7D65B719" w14:textId="19F55B65" w:rsidR="003D0F36" w:rsidRPr="0032393E" w:rsidRDefault="003D0F36" w:rsidP="003D0F36">
            <w:pPr>
              <w:pStyle w:val="Tabletext"/>
              <w:rPr>
                <w:sz w:val="18"/>
                <w:szCs w:val="18"/>
                <w:lang w:val="fr-FR"/>
              </w:rPr>
            </w:pPr>
            <w:r w:rsidRPr="0032393E">
              <w:rPr>
                <w:sz w:val="18"/>
                <w:szCs w:val="18"/>
                <w:lang w:val="fr-FR"/>
              </w:rPr>
              <w:t>Rés. 48 de la CMDT</w:t>
            </w:r>
          </w:p>
        </w:tc>
      </w:tr>
      <w:tr w:rsidR="003D0F36" w:rsidRPr="0032393E" w14:paraId="1E46460B" w14:textId="77777777" w:rsidTr="00AB408F">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16BFB3" w14:textId="77777777" w:rsidR="00FF4DB0" w:rsidRPr="0032393E" w:rsidRDefault="00FF4DB0" w:rsidP="00FF4DB0">
            <w:pPr>
              <w:pStyle w:val="Tabletext"/>
              <w:rPr>
                <w:sz w:val="18"/>
                <w:szCs w:val="18"/>
                <w:lang w:val="fr-FR"/>
              </w:rPr>
            </w:pPr>
            <w:r w:rsidRPr="0032393E">
              <w:rPr>
                <w:b/>
                <w:bCs/>
                <w:sz w:val="18"/>
                <w:szCs w:val="18"/>
                <w:lang w:val="fr-FR"/>
              </w:rPr>
              <w:t>Pays bénéficiaires</w:t>
            </w:r>
            <w:r w:rsidRPr="0032393E">
              <w:rPr>
                <w:sz w:val="18"/>
                <w:szCs w:val="18"/>
                <w:lang w:val="fr-FR"/>
              </w:rPr>
              <w:t xml:space="preserve"> </w:t>
            </w:r>
            <w:r w:rsidRPr="0032393E">
              <w:rPr>
                <w:sz w:val="18"/>
                <w:szCs w:val="18"/>
                <w:lang w:val="fr-FR"/>
              </w:rPr>
              <w:br/>
              <w:t>(y compris d'autres régions)</w:t>
            </w:r>
          </w:p>
        </w:tc>
        <w:tc>
          <w:tcPr>
            <w:tcW w:w="4461"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C51869" w14:textId="77777777" w:rsidR="00FF4DB0" w:rsidRPr="0032393E" w:rsidRDefault="00FF4DB0" w:rsidP="00FF4DB0">
            <w:pPr>
              <w:pStyle w:val="Tabletext"/>
              <w:rPr>
                <w:sz w:val="18"/>
                <w:szCs w:val="18"/>
                <w:lang w:val="fr-FR"/>
              </w:rPr>
            </w:pPr>
            <w:r w:rsidRPr="0032393E">
              <w:rPr>
                <w:sz w:val="18"/>
                <w:szCs w:val="18"/>
                <w:lang w:val="fr-FR"/>
              </w:rPr>
              <w:t xml:space="preserve">Projet régional ou multirégional bénéficiant aux pays de la région </w:t>
            </w:r>
          </w:p>
        </w:tc>
      </w:tr>
      <w:tr w:rsidR="003D0F36" w:rsidRPr="0032393E" w14:paraId="13946C08" w14:textId="77777777" w:rsidTr="00AB408F">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F9DBEE" w14:textId="77777777" w:rsidR="00FF4DB0" w:rsidRPr="0032393E" w:rsidRDefault="00FF4DB0" w:rsidP="00FF4DB0">
            <w:pPr>
              <w:pStyle w:val="Tabletext"/>
              <w:rPr>
                <w:b/>
                <w:bCs/>
                <w:sz w:val="18"/>
                <w:szCs w:val="18"/>
                <w:lang w:val="fr-FR"/>
              </w:rPr>
            </w:pPr>
            <w:r w:rsidRPr="0032393E">
              <w:rPr>
                <w:b/>
                <w:bCs/>
                <w:sz w:val="18"/>
                <w:szCs w:val="18"/>
                <w:lang w:val="fr-FR"/>
              </w:rPr>
              <w:t>Résultats attendus et réalisations</w:t>
            </w:r>
          </w:p>
        </w:tc>
        <w:tc>
          <w:tcPr>
            <w:tcW w:w="4461"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476FB52" w14:textId="02F49778" w:rsidR="00FF4DB0" w:rsidRPr="0032393E" w:rsidRDefault="00FF4DB0" w:rsidP="00FF4DB0">
            <w:pPr>
              <w:pStyle w:val="Tabletext"/>
              <w:rPr>
                <w:sz w:val="18"/>
                <w:szCs w:val="18"/>
                <w:lang w:val="fr-FR"/>
              </w:rPr>
            </w:pPr>
            <w:r w:rsidRPr="0032393E">
              <w:rPr>
                <w:sz w:val="18"/>
                <w:szCs w:val="18"/>
                <w:lang w:val="fr-FR"/>
              </w:rPr>
              <w:t>Les travaux menés ont permis d'aider les pays bénéficiaires à analyser leurs mécanismes de gestion du spectre existants et à établir une structure juridique, administrative et institutionnelle fondamentale pour tout système national de gestion du spectre. En outre, le projet était axé sur le renforcement des capacités humaines liées au système national de gestion du spectre dans ces pays. Grâce au renforcement des capacités humaines, les participants ont acquis les connaissances et les compétences nécessaires pour gérer efficacement le spectre dans leurs pays respectifs.</w:t>
            </w:r>
          </w:p>
        </w:tc>
      </w:tr>
      <w:tr w:rsidR="00FF4DB0" w:rsidRPr="0032393E" w14:paraId="08AD42F7" w14:textId="77777777" w:rsidTr="00AB408F">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013078" w14:textId="7C637B88" w:rsidR="00FF4DB0" w:rsidRPr="0032393E" w:rsidRDefault="00FF4DB0" w:rsidP="00387602">
            <w:pPr>
              <w:pStyle w:val="Tabletext"/>
              <w:spacing w:before="0" w:after="0"/>
              <w:rPr>
                <w:sz w:val="18"/>
                <w:szCs w:val="18"/>
                <w:lang w:val="fr-FR"/>
              </w:rPr>
            </w:pPr>
          </w:p>
        </w:tc>
      </w:tr>
      <w:tr w:rsidR="003D0F36" w:rsidRPr="0032393E" w14:paraId="1BBDBA35" w14:textId="77777777" w:rsidTr="0038760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EEA943" w14:textId="77777777" w:rsidR="003D0F36" w:rsidRPr="0032393E" w:rsidRDefault="003D0F36" w:rsidP="00FF4DB0">
            <w:pPr>
              <w:pStyle w:val="Tabletext"/>
              <w:jc w:val="center"/>
              <w:rPr>
                <w:sz w:val="18"/>
                <w:szCs w:val="18"/>
                <w:lang w:val="fr-FR"/>
              </w:rPr>
            </w:pPr>
            <w:r w:rsidRPr="0032393E">
              <w:rPr>
                <w:b/>
                <w:bCs/>
                <w:sz w:val="18"/>
                <w:szCs w:val="18"/>
                <w:lang w:val="fr-FR"/>
              </w:rPr>
              <w:t>9GLO23129</w:t>
            </w:r>
          </w:p>
        </w:tc>
        <w:tc>
          <w:tcPr>
            <w:tcW w:w="111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74F813" w14:textId="5C2E9AC6" w:rsidR="003D0F36" w:rsidRPr="0032393E" w:rsidRDefault="003D0F36" w:rsidP="003D0F36">
            <w:pPr>
              <w:pStyle w:val="Tabletext"/>
              <w:tabs>
                <w:tab w:val="clear" w:pos="1418"/>
              </w:tabs>
              <w:ind w:left="-22" w:right="-66"/>
              <w:rPr>
                <w:sz w:val="18"/>
                <w:szCs w:val="18"/>
                <w:lang w:val="fr-FR"/>
              </w:rPr>
            </w:pPr>
            <w:r w:rsidRPr="0032393E">
              <w:rPr>
                <w:sz w:val="18"/>
                <w:szCs w:val="18"/>
                <w:lang w:val="fr-FR"/>
              </w:rPr>
              <w:t>Prise en charge des écosystèmes à code source ouvert pour l'innovation dans les services publics</w:t>
            </w:r>
          </w:p>
        </w:tc>
        <w:tc>
          <w:tcPr>
            <w:tcW w:w="60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5DE424" w14:textId="6A67E84B" w:rsidR="003D0F36" w:rsidRPr="0032393E" w:rsidRDefault="003D0F36" w:rsidP="003D0F36">
            <w:pPr>
              <w:pStyle w:val="Tabletext"/>
              <w:jc w:val="center"/>
              <w:rPr>
                <w:sz w:val="18"/>
                <w:szCs w:val="18"/>
                <w:lang w:val="fr-FR"/>
              </w:rPr>
            </w:pPr>
            <w:r w:rsidRPr="0032393E">
              <w:rPr>
                <w:sz w:val="18"/>
                <w:szCs w:val="18"/>
                <w:lang w:val="fr-FR"/>
              </w:rPr>
              <w:t>1er septembre 2023</w:t>
            </w:r>
          </w:p>
        </w:tc>
        <w:tc>
          <w:tcPr>
            <w:tcW w:w="5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0620DB" w14:textId="151D3D8D" w:rsidR="003D0F36" w:rsidRPr="0032393E" w:rsidRDefault="003D0F36" w:rsidP="003D0F36">
            <w:pPr>
              <w:pStyle w:val="Tabletext"/>
              <w:jc w:val="center"/>
              <w:rPr>
                <w:sz w:val="18"/>
                <w:szCs w:val="18"/>
                <w:lang w:val="fr-FR"/>
              </w:rPr>
            </w:pPr>
            <w:r w:rsidRPr="0032393E">
              <w:rPr>
                <w:sz w:val="18"/>
                <w:szCs w:val="18"/>
                <w:lang w:val="fr-FR"/>
              </w:rPr>
              <w:t>11 février 2027</w:t>
            </w:r>
          </w:p>
        </w:tc>
        <w:tc>
          <w:tcPr>
            <w:tcW w:w="4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273AFC" w14:textId="7573583F" w:rsidR="003D0F36" w:rsidRPr="0032393E" w:rsidRDefault="003D0F36" w:rsidP="003D0F36">
            <w:pPr>
              <w:pStyle w:val="Tabletext"/>
              <w:jc w:val="center"/>
              <w:rPr>
                <w:sz w:val="18"/>
                <w:szCs w:val="18"/>
                <w:lang w:val="fr-FR"/>
              </w:rPr>
            </w:pPr>
            <w:r w:rsidRPr="0032393E">
              <w:rPr>
                <w:sz w:val="18"/>
                <w:szCs w:val="18"/>
                <w:lang w:val="fr-FR"/>
              </w:rPr>
              <w:t>En cours</w:t>
            </w:r>
          </w:p>
        </w:tc>
        <w:tc>
          <w:tcPr>
            <w:tcW w:w="3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5CE1E8" w14:textId="7F090105" w:rsidR="003D0F36" w:rsidRPr="0032393E" w:rsidRDefault="003D0F36" w:rsidP="003D0F36">
            <w:pPr>
              <w:pStyle w:val="Tabletext"/>
              <w:jc w:val="center"/>
              <w:rPr>
                <w:sz w:val="18"/>
                <w:szCs w:val="18"/>
                <w:lang w:val="fr-FR"/>
              </w:rPr>
            </w:pPr>
            <w:r w:rsidRPr="0032393E">
              <w:rPr>
                <w:sz w:val="18"/>
                <w:szCs w:val="18"/>
                <w:lang w:val="fr-FR"/>
              </w:rPr>
              <w:t>1 764 616</w:t>
            </w:r>
          </w:p>
        </w:tc>
        <w:tc>
          <w:tcPr>
            <w:tcW w:w="815" w:type="pct"/>
            <w:tcBorders>
              <w:top w:val="single" w:sz="6" w:space="0" w:color="004B96"/>
              <w:left w:val="dotted" w:sz="6" w:space="0" w:color="004B96"/>
              <w:bottom w:val="single" w:sz="6" w:space="0" w:color="004B96"/>
              <w:right w:val="dotted" w:sz="6" w:space="0" w:color="004B96"/>
            </w:tcBorders>
          </w:tcPr>
          <w:p w14:paraId="5A0ED60C" w14:textId="322C32DF" w:rsidR="003D0F36" w:rsidRPr="0032393E" w:rsidRDefault="003D0F36" w:rsidP="003D0F36">
            <w:pPr>
              <w:pStyle w:val="Tabletext"/>
              <w:jc w:val="center"/>
              <w:rPr>
                <w:sz w:val="18"/>
                <w:szCs w:val="18"/>
                <w:lang w:val="fr-FR"/>
              </w:rPr>
            </w:pPr>
            <w:r w:rsidRPr="0032393E">
              <w:rPr>
                <w:sz w:val="18"/>
                <w:szCs w:val="18"/>
                <w:lang w:val="fr-FR"/>
              </w:rPr>
              <w:t>Commission européenne</w:t>
            </w:r>
          </w:p>
        </w:tc>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14D34F" w14:textId="77777777" w:rsidR="003D0F36" w:rsidRPr="0032393E" w:rsidRDefault="003D0F36" w:rsidP="003D0F36">
            <w:pPr>
              <w:pStyle w:val="Tabletext"/>
              <w:rPr>
                <w:sz w:val="18"/>
                <w:szCs w:val="18"/>
                <w:lang w:val="fr-FR"/>
              </w:rPr>
            </w:pPr>
            <w:r w:rsidRPr="0032393E">
              <w:rPr>
                <w:sz w:val="18"/>
                <w:szCs w:val="18"/>
                <w:lang w:val="fr-FR"/>
              </w:rPr>
              <w:t>Rés. 89 de la CMDT</w:t>
            </w:r>
          </w:p>
          <w:p w14:paraId="52CD9A9F" w14:textId="68FB6745" w:rsidR="003D0F36" w:rsidRPr="0032393E" w:rsidRDefault="003D0F36" w:rsidP="003D0F36">
            <w:pPr>
              <w:pStyle w:val="Tabletext"/>
              <w:rPr>
                <w:sz w:val="18"/>
                <w:szCs w:val="18"/>
                <w:lang w:val="fr-FR"/>
              </w:rPr>
            </w:pPr>
            <w:r w:rsidRPr="0032393E">
              <w:rPr>
                <w:sz w:val="18"/>
                <w:szCs w:val="18"/>
                <w:lang w:val="fr-FR"/>
              </w:rPr>
              <w:t>Rés. 90 de la CMDT</w:t>
            </w:r>
          </w:p>
        </w:tc>
      </w:tr>
      <w:tr w:rsidR="003D0F36" w:rsidRPr="0032393E" w14:paraId="475C273E" w14:textId="77777777" w:rsidTr="00AB408F">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9D4DA8" w14:textId="77777777" w:rsidR="00FF4DB0" w:rsidRPr="0032393E" w:rsidRDefault="00FF4DB0" w:rsidP="00FF4DB0">
            <w:pPr>
              <w:pStyle w:val="Tabletext"/>
              <w:rPr>
                <w:sz w:val="18"/>
                <w:szCs w:val="18"/>
                <w:lang w:val="fr-FR"/>
              </w:rPr>
            </w:pPr>
            <w:r w:rsidRPr="0032393E">
              <w:rPr>
                <w:b/>
                <w:bCs/>
                <w:sz w:val="18"/>
                <w:szCs w:val="18"/>
                <w:lang w:val="fr-FR"/>
              </w:rPr>
              <w:t>Pays bénéficiaires</w:t>
            </w:r>
            <w:r w:rsidRPr="0032393E">
              <w:rPr>
                <w:sz w:val="18"/>
                <w:szCs w:val="18"/>
                <w:lang w:val="fr-FR"/>
              </w:rPr>
              <w:t xml:space="preserve"> </w:t>
            </w:r>
            <w:r w:rsidRPr="0032393E">
              <w:rPr>
                <w:sz w:val="18"/>
                <w:szCs w:val="18"/>
                <w:lang w:val="fr-FR"/>
              </w:rPr>
              <w:br/>
              <w:t>(y compris d'autres régions)</w:t>
            </w:r>
          </w:p>
        </w:tc>
        <w:tc>
          <w:tcPr>
            <w:tcW w:w="4461"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B90E09" w14:textId="77777777" w:rsidR="00FF4DB0" w:rsidRPr="0032393E" w:rsidRDefault="00FF4DB0" w:rsidP="00FF4DB0">
            <w:pPr>
              <w:pStyle w:val="Tabletext"/>
              <w:rPr>
                <w:sz w:val="18"/>
                <w:szCs w:val="18"/>
                <w:lang w:val="fr-FR"/>
              </w:rPr>
            </w:pPr>
            <w:r w:rsidRPr="0032393E">
              <w:rPr>
                <w:sz w:val="18"/>
                <w:szCs w:val="18"/>
                <w:lang w:val="fr-FR"/>
              </w:rPr>
              <w:t xml:space="preserve">Projet régional ou multirégional bénéficiant aux pays de la région </w:t>
            </w:r>
          </w:p>
        </w:tc>
      </w:tr>
      <w:tr w:rsidR="003D0F36" w:rsidRPr="0032393E" w14:paraId="2199FFC6" w14:textId="77777777" w:rsidTr="00AB408F">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5A434D" w14:textId="77777777" w:rsidR="00FF4DB0" w:rsidRPr="0032393E" w:rsidRDefault="00FF4DB0" w:rsidP="00FF4DB0">
            <w:pPr>
              <w:pStyle w:val="Tabletext"/>
              <w:rPr>
                <w:b/>
                <w:bCs/>
                <w:sz w:val="18"/>
                <w:szCs w:val="18"/>
                <w:lang w:val="fr-FR"/>
              </w:rPr>
            </w:pPr>
            <w:r w:rsidRPr="0032393E">
              <w:rPr>
                <w:b/>
                <w:bCs/>
                <w:sz w:val="18"/>
                <w:szCs w:val="18"/>
                <w:lang w:val="fr-FR"/>
              </w:rPr>
              <w:t>Résultats attendus et réalisations</w:t>
            </w:r>
          </w:p>
        </w:tc>
        <w:tc>
          <w:tcPr>
            <w:tcW w:w="4461"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2D4A947" w14:textId="77777777" w:rsidR="00FF4DB0" w:rsidRPr="0032393E" w:rsidRDefault="00FF4DB0" w:rsidP="00FF4DB0">
            <w:pPr>
              <w:pStyle w:val="Tabletext"/>
              <w:rPr>
                <w:sz w:val="18"/>
                <w:szCs w:val="18"/>
                <w:lang w:val="fr-FR"/>
              </w:rPr>
            </w:pPr>
            <w:r w:rsidRPr="0032393E">
              <w:rPr>
                <w:sz w:val="18"/>
                <w:szCs w:val="18"/>
                <w:lang w:val="fr-FR"/>
              </w:rPr>
              <w:t>L'objectif global du projet est d'améliorer la capacité des acteurs publics et privés aux niveaux local et régional à adopter des technologies à code source ouvert pour fournir des services publics numériques. En aidant les pays à renforcer leurs écosystèmes numériques, le projet leur permettra de participer concrètement en devenant des utilisateurs actifs de biens publics numériques à même de réduire les coûts et d'optimiser l'efficacité, puisque réutilisables. Pour ce faire, il convient de mener des interventions qui fonctionnent à la fois du côté de l'offre et de la demande pour aider les pays, et en particulier les gouvernements, à repenser leur approche des innovations numériques afin de faire progresser le passage au numérique des services publics. Cela débouchera sur des services publics inclusifs et centrés sur les citoyens, grâce à la collaboration avec les principales organisations de développement et spécialisées dans les technologies à code source ouvert aux niveaux mondial, régional et national. Le projet est mis en œuvre en collaboration avec le PNUD.</w:t>
            </w:r>
          </w:p>
          <w:p w14:paraId="136EED80" w14:textId="4738C3A3" w:rsidR="00FF4DB0" w:rsidRPr="0032393E" w:rsidRDefault="00FF4DB0" w:rsidP="00FF4DB0">
            <w:pPr>
              <w:pStyle w:val="Tabletext"/>
              <w:rPr>
                <w:sz w:val="18"/>
                <w:szCs w:val="18"/>
                <w:lang w:val="fr-FR"/>
              </w:rPr>
            </w:pPr>
            <w:r w:rsidRPr="0032393E">
              <w:rPr>
                <w:sz w:val="18"/>
                <w:szCs w:val="18"/>
                <w:lang w:val="fr-FR"/>
              </w:rPr>
              <w:t>Pendant la période de mise en œuvre, le projet vise à obtenir les résultats suivants: 1) mise au point d'un cadre de prise en charge des écosystèmes à code source ouvert visant à promouvoir les changements structurels, en vue d'accélérer l'adoption de logiciels et de données à code source ouvert; 2) prise en charge des écosystèmes nationaux à code source ouvert pour l'innovation dans les services publics (infrastructure technique prenant en charge les technologies à code source ouvert) dans certains pays; 3) création d'un pôle de connaissances mondial à code source ouvert pour les services publics et maintien de ce pôle à des fins d'évolutivité et de durabilité, afin de garantir que les connaissances et les enseignements tirés de la collecte de données d'expérience pour les deux pays pilotes sont bien documentés et partagés à l'échelle mondiale, et que les ressources sont tenues à jour et diffusées de manière durable.</w:t>
            </w:r>
          </w:p>
        </w:tc>
      </w:tr>
      <w:tr w:rsidR="00FF4DB0" w:rsidRPr="0032393E" w14:paraId="1A25A62B" w14:textId="77777777" w:rsidTr="00AB408F">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F61238" w14:textId="0F86FF4E" w:rsidR="00FF4DB0" w:rsidRPr="0032393E" w:rsidRDefault="00FF4DB0" w:rsidP="00387602">
            <w:pPr>
              <w:pStyle w:val="Tabletext"/>
              <w:spacing w:before="0" w:after="0"/>
              <w:rPr>
                <w:sz w:val="18"/>
                <w:szCs w:val="18"/>
                <w:lang w:val="fr-FR"/>
              </w:rPr>
            </w:pPr>
          </w:p>
        </w:tc>
      </w:tr>
      <w:tr w:rsidR="00387602" w:rsidRPr="0032393E" w14:paraId="1E73D07F" w14:textId="77777777" w:rsidTr="0038760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647F76" w14:textId="77777777" w:rsidR="00387602" w:rsidRPr="0032393E" w:rsidRDefault="00387602" w:rsidP="00FF4DB0">
            <w:pPr>
              <w:pStyle w:val="Tabletext"/>
              <w:jc w:val="center"/>
              <w:rPr>
                <w:sz w:val="18"/>
                <w:szCs w:val="18"/>
                <w:lang w:val="fr-FR"/>
              </w:rPr>
            </w:pPr>
            <w:r w:rsidRPr="0032393E">
              <w:rPr>
                <w:b/>
                <w:bCs/>
                <w:sz w:val="18"/>
                <w:szCs w:val="18"/>
                <w:lang w:val="fr-FR"/>
              </w:rPr>
              <w:lastRenderedPageBreak/>
              <w:t>9GLO23134</w:t>
            </w:r>
          </w:p>
        </w:tc>
        <w:tc>
          <w:tcPr>
            <w:tcW w:w="111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B5A077" w14:textId="6DBD1FE6" w:rsidR="00387602" w:rsidRPr="0032393E" w:rsidRDefault="00387602" w:rsidP="00FF4DB0">
            <w:pPr>
              <w:pStyle w:val="Tabletext"/>
              <w:jc w:val="center"/>
              <w:rPr>
                <w:sz w:val="18"/>
                <w:szCs w:val="18"/>
                <w:lang w:val="fr-FR"/>
              </w:rPr>
            </w:pPr>
            <w:r w:rsidRPr="0032393E">
              <w:rPr>
                <w:sz w:val="18"/>
                <w:szCs w:val="18"/>
                <w:lang w:val="fr-FR"/>
              </w:rPr>
              <w:t>Assistance visant à encourager l'utilisation de technologies innovantes pour édifier une société numérique de prospérité partagée</w:t>
            </w:r>
          </w:p>
        </w:tc>
        <w:tc>
          <w:tcPr>
            <w:tcW w:w="60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D9B4B1" w14:textId="08E67E6C" w:rsidR="00387602" w:rsidRPr="0032393E" w:rsidRDefault="00387602" w:rsidP="00FF4DB0">
            <w:pPr>
              <w:pStyle w:val="Tabletext"/>
              <w:jc w:val="center"/>
              <w:rPr>
                <w:sz w:val="18"/>
                <w:szCs w:val="18"/>
                <w:lang w:val="fr-FR"/>
              </w:rPr>
            </w:pPr>
            <w:r w:rsidRPr="0032393E">
              <w:rPr>
                <w:sz w:val="18"/>
                <w:szCs w:val="18"/>
                <w:lang w:val="fr-FR"/>
              </w:rPr>
              <w:t>1er janvier 2024</w:t>
            </w:r>
          </w:p>
        </w:tc>
        <w:tc>
          <w:tcPr>
            <w:tcW w:w="5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F5E4BB" w14:textId="0D6352AF" w:rsidR="00387602" w:rsidRPr="0032393E" w:rsidRDefault="00387602" w:rsidP="00FF4DB0">
            <w:pPr>
              <w:pStyle w:val="Tabletext"/>
              <w:jc w:val="center"/>
              <w:rPr>
                <w:sz w:val="18"/>
                <w:szCs w:val="18"/>
                <w:lang w:val="fr-FR"/>
              </w:rPr>
            </w:pPr>
            <w:r w:rsidRPr="0032393E">
              <w:rPr>
                <w:sz w:val="18"/>
                <w:szCs w:val="18"/>
                <w:lang w:val="fr-FR"/>
              </w:rPr>
              <w:t>31 décembre 2025</w:t>
            </w:r>
          </w:p>
        </w:tc>
        <w:tc>
          <w:tcPr>
            <w:tcW w:w="4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54D2A4" w14:textId="54ABC8E3" w:rsidR="00387602" w:rsidRPr="0032393E" w:rsidRDefault="00387602" w:rsidP="00FF4DB0">
            <w:pPr>
              <w:pStyle w:val="Tabletext"/>
              <w:jc w:val="center"/>
              <w:rPr>
                <w:sz w:val="18"/>
                <w:szCs w:val="18"/>
                <w:lang w:val="fr-FR"/>
              </w:rPr>
            </w:pPr>
            <w:r w:rsidRPr="0032393E">
              <w:rPr>
                <w:sz w:val="18"/>
                <w:szCs w:val="18"/>
                <w:lang w:val="fr-FR"/>
              </w:rPr>
              <w:t>En cours</w:t>
            </w:r>
          </w:p>
        </w:tc>
        <w:tc>
          <w:tcPr>
            <w:tcW w:w="3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2A6071" w14:textId="218F499E" w:rsidR="00387602" w:rsidRPr="0032393E" w:rsidRDefault="00387602" w:rsidP="00FF4DB0">
            <w:pPr>
              <w:pStyle w:val="Tabletext"/>
              <w:jc w:val="center"/>
              <w:rPr>
                <w:sz w:val="18"/>
                <w:szCs w:val="18"/>
                <w:lang w:val="fr-FR"/>
              </w:rPr>
            </w:pPr>
            <w:r w:rsidRPr="0032393E">
              <w:rPr>
                <w:sz w:val="18"/>
                <w:szCs w:val="18"/>
                <w:lang w:val="fr-FR"/>
              </w:rPr>
              <w:t>271 560</w:t>
            </w:r>
          </w:p>
        </w:tc>
        <w:tc>
          <w:tcPr>
            <w:tcW w:w="815" w:type="pct"/>
            <w:tcBorders>
              <w:top w:val="single" w:sz="6" w:space="0" w:color="004B96"/>
              <w:left w:val="dotted" w:sz="6" w:space="0" w:color="004B96"/>
              <w:bottom w:val="single" w:sz="6" w:space="0" w:color="004B96"/>
              <w:right w:val="dotted" w:sz="6" w:space="0" w:color="004B96"/>
            </w:tcBorders>
          </w:tcPr>
          <w:p w14:paraId="2F21CF65" w14:textId="03CEF516" w:rsidR="00387602" w:rsidRPr="0032393E" w:rsidRDefault="00387602" w:rsidP="00FF4DB0">
            <w:pPr>
              <w:pStyle w:val="Tabletext"/>
              <w:jc w:val="center"/>
              <w:rPr>
                <w:sz w:val="18"/>
                <w:szCs w:val="18"/>
                <w:lang w:val="fr-FR"/>
              </w:rPr>
            </w:pPr>
            <w:r w:rsidRPr="0032393E">
              <w:rPr>
                <w:sz w:val="18"/>
                <w:szCs w:val="18"/>
                <w:lang w:val="fr-FR"/>
              </w:rPr>
              <w:t>Ministère des sciences et des TIC (MSIT) de la République de Corée</w:t>
            </w:r>
          </w:p>
        </w:tc>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7FD1377" w14:textId="5A614E33" w:rsidR="00387602" w:rsidRPr="0032393E" w:rsidRDefault="00387602" w:rsidP="00387602">
            <w:pPr>
              <w:rPr>
                <w:sz w:val="18"/>
                <w:szCs w:val="18"/>
                <w:lang w:val="fr-FR"/>
              </w:rPr>
            </w:pPr>
            <w:r w:rsidRPr="0032393E">
              <w:rPr>
                <w:sz w:val="18"/>
                <w:szCs w:val="18"/>
                <w:lang w:val="fr-FR"/>
              </w:rPr>
              <w:t>Rés. 89 de la CMDT</w:t>
            </w:r>
          </w:p>
        </w:tc>
      </w:tr>
      <w:tr w:rsidR="003D0F36" w:rsidRPr="0032393E" w14:paraId="7D6352F1" w14:textId="77777777" w:rsidTr="00AB408F">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125607" w14:textId="77777777" w:rsidR="00FF4DB0" w:rsidRPr="0032393E" w:rsidRDefault="00FF4DB0" w:rsidP="00FF4DB0">
            <w:pPr>
              <w:pStyle w:val="Tabletext"/>
              <w:rPr>
                <w:sz w:val="18"/>
                <w:szCs w:val="18"/>
                <w:lang w:val="fr-FR"/>
              </w:rPr>
            </w:pPr>
            <w:r w:rsidRPr="0032393E">
              <w:rPr>
                <w:b/>
                <w:bCs/>
                <w:sz w:val="18"/>
                <w:szCs w:val="18"/>
                <w:lang w:val="fr-FR"/>
              </w:rPr>
              <w:t>Pays bénéficiaires</w:t>
            </w:r>
            <w:r w:rsidRPr="0032393E">
              <w:rPr>
                <w:sz w:val="18"/>
                <w:szCs w:val="18"/>
                <w:lang w:val="fr-FR"/>
              </w:rPr>
              <w:t xml:space="preserve"> </w:t>
            </w:r>
            <w:r w:rsidRPr="0032393E">
              <w:rPr>
                <w:sz w:val="18"/>
                <w:szCs w:val="18"/>
                <w:lang w:val="fr-FR"/>
              </w:rPr>
              <w:br/>
              <w:t>(y compris d'autres régions)</w:t>
            </w:r>
          </w:p>
        </w:tc>
        <w:tc>
          <w:tcPr>
            <w:tcW w:w="4461"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7B25BB" w14:textId="722C2B24" w:rsidR="00FF4DB0" w:rsidRPr="0032393E" w:rsidRDefault="00FF4DB0" w:rsidP="00FF4DB0">
            <w:pPr>
              <w:pStyle w:val="Tabletext"/>
              <w:rPr>
                <w:sz w:val="18"/>
                <w:szCs w:val="18"/>
                <w:lang w:val="fr-FR"/>
              </w:rPr>
            </w:pPr>
            <w:r w:rsidRPr="0032393E">
              <w:rPr>
                <w:sz w:val="18"/>
                <w:szCs w:val="18"/>
                <w:lang w:val="fr-FR"/>
              </w:rPr>
              <w:t>Projet régional ou multirégional bénéficiant aux pays de la région</w:t>
            </w:r>
          </w:p>
        </w:tc>
      </w:tr>
      <w:tr w:rsidR="003D0F36" w:rsidRPr="0032393E" w14:paraId="1B127539" w14:textId="77777777" w:rsidTr="00AB408F">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71E9D9" w14:textId="77777777" w:rsidR="00FF4DB0" w:rsidRPr="0032393E" w:rsidRDefault="00FF4DB0" w:rsidP="00FF4DB0">
            <w:pPr>
              <w:pStyle w:val="Tabletext"/>
              <w:rPr>
                <w:b/>
                <w:bCs/>
                <w:sz w:val="18"/>
                <w:szCs w:val="18"/>
                <w:lang w:val="fr-FR"/>
              </w:rPr>
            </w:pPr>
            <w:r w:rsidRPr="0032393E">
              <w:rPr>
                <w:b/>
                <w:bCs/>
                <w:sz w:val="18"/>
                <w:szCs w:val="18"/>
                <w:lang w:val="fr-FR"/>
              </w:rPr>
              <w:t>Résultats attendus et réalisations</w:t>
            </w:r>
          </w:p>
        </w:tc>
        <w:tc>
          <w:tcPr>
            <w:tcW w:w="4461"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25253D" w14:textId="23800183" w:rsidR="00FF4DB0" w:rsidRPr="0032393E" w:rsidRDefault="00FF4DB0" w:rsidP="00FF4DB0">
            <w:pPr>
              <w:pStyle w:val="Tabletext"/>
              <w:rPr>
                <w:sz w:val="18"/>
                <w:szCs w:val="18"/>
                <w:lang w:val="fr-FR"/>
              </w:rPr>
            </w:pPr>
            <w:r w:rsidRPr="0032393E">
              <w:rPr>
                <w:sz w:val="18"/>
                <w:szCs w:val="18"/>
                <w:lang w:val="fr-FR"/>
              </w:rPr>
              <w:t>Le projet vise à atteindre les objectifs suivants: 1) aider au moins 10 pays bénéficiaires à mieux faire connaître et comprendre les technologies innovantes grâce à au moins deux manifestations mondiales réunissant une centaine de participants chacune; 2) permettre à au moins 3 pays de bénéficier de formations au niveau local et à au moins 20 personnes de participer à chaque formation.</w:t>
            </w:r>
          </w:p>
        </w:tc>
      </w:tr>
      <w:tr w:rsidR="00FF4DB0" w:rsidRPr="0032393E" w14:paraId="451508CD" w14:textId="77777777" w:rsidTr="00AB408F">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27B9F0" w14:textId="48FD174C" w:rsidR="00FF4DB0" w:rsidRPr="0032393E" w:rsidRDefault="00FF4DB0" w:rsidP="00FF4DB0">
            <w:pPr>
              <w:pStyle w:val="Tabletext"/>
              <w:rPr>
                <w:sz w:val="18"/>
                <w:szCs w:val="18"/>
                <w:lang w:val="fr-FR"/>
              </w:rPr>
            </w:pPr>
          </w:p>
        </w:tc>
      </w:tr>
      <w:tr w:rsidR="00387602" w:rsidRPr="0032393E" w14:paraId="08488C89" w14:textId="77777777" w:rsidTr="0038760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FF676E" w14:textId="77777777" w:rsidR="00387602" w:rsidRPr="0032393E" w:rsidRDefault="00387602" w:rsidP="00FF4DB0">
            <w:pPr>
              <w:pStyle w:val="Tabletext"/>
              <w:jc w:val="center"/>
              <w:rPr>
                <w:sz w:val="18"/>
                <w:szCs w:val="18"/>
                <w:lang w:val="fr-FR"/>
              </w:rPr>
            </w:pPr>
            <w:r w:rsidRPr="0032393E">
              <w:rPr>
                <w:b/>
                <w:bCs/>
                <w:sz w:val="18"/>
                <w:szCs w:val="18"/>
                <w:lang w:val="fr-FR"/>
              </w:rPr>
              <w:t>9GLO24140</w:t>
            </w:r>
          </w:p>
        </w:tc>
        <w:tc>
          <w:tcPr>
            <w:tcW w:w="111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18693D" w14:textId="0475144F" w:rsidR="00387602" w:rsidRPr="0032393E" w:rsidRDefault="00387602" w:rsidP="00FF4DB0">
            <w:pPr>
              <w:pStyle w:val="Tabletext"/>
              <w:jc w:val="center"/>
              <w:rPr>
                <w:sz w:val="18"/>
                <w:szCs w:val="18"/>
                <w:lang w:val="fr-FR"/>
              </w:rPr>
            </w:pPr>
            <w:r w:rsidRPr="0032393E">
              <w:rPr>
                <w:sz w:val="18"/>
                <w:szCs w:val="18"/>
                <w:lang w:val="fr-FR"/>
              </w:rPr>
              <w:t>Renforcer les capacités pour accélérer la connectivité dans les écoles en collaboration avec l'</w:t>
            </w:r>
            <w:r w:rsidR="00764B45">
              <w:rPr>
                <w:sz w:val="18"/>
                <w:szCs w:val="18"/>
                <w:lang w:val="fr-FR"/>
              </w:rPr>
              <w:t>Initiative Giga</w:t>
            </w:r>
          </w:p>
        </w:tc>
        <w:tc>
          <w:tcPr>
            <w:tcW w:w="60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8A2C10" w14:textId="0849B747" w:rsidR="00387602" w:rsidRPr="0032393E" w:rsidRDefault="00387602" w:rsidP="00FF4DB0">
            <w:pPr>
              <w:pStyle w:val="Tabletext"/>
              <w:jc w:val="center"/>
              <w:rPr>
                <w:sz w:val="18"/>
                <w:szCs w:val="18"/>
                <w:lang w:val="fr-FR"/>
              </w:rPr>
            </w:pPr>
            <w:r w:rsidRPr="0032393E">
              <w:rPr>
                <w:sz w:val="18"/>
                <w:szCs w:val="18"/>
                <w:lang w:val="fr-FR"/>
              </w:rPr>
              <w:t>1er avril 2024</w:t>
            </w:r>
          </w:p>
        </w:tc>
        <w:tc>
          <w:tcPr>
            <w:tcW w:w="5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C95907" w14:textId="0941747A" w:rsidR="00387602" w:rsidRPr="0032393E" w:rsidRDefault="00387602" w:rsidP="00FF4DB0">
            <w:pPr>
              <w:pStyle w:val="Tabletext"/>
              <w:jc w:val="center"/>
              <w:rPr>
                <w:sz w:val="18"/>
                <w:szCs w:val="18"/>
                <w:lang w:val="fr-FR"/>
              </w:rPr>
            </w:pPr>
            <w:r w:rsidRPr="0032393E">
              <w:rPr>
                <w:sz w:val="18"/>
                <w:szCs w:val="18"/>
                <w:lang w:val="fr-FR"/>
              </w:rPr>
              <w:t>31 août 2026</w:t>
            </w:r>
          </w:p>
        </w:tc>
        <w:tc>
          <w:tcPr>
            <w:tcW w:w="4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6914A4" w14:textId="34BE4961" w:rsidR="00387602" w:rsidRPr="0032393E" w:rsidRDefault="00387602" w:rsidP="00FF4DB0">
            <w:pPr>
              <w:pStyle w:val="Tabletext"/>
              <w:jc w:val="center"/>
              <w:rPr>
                <w:sz w:val="18"/>
                <w:szCs w:val="18"/>
                <w:lang w:val="fr-FR"/>
              </w:rPr>
            </w:pPr>
            <w:r w:rsidRPr="0032393E">
              <w:rPr>
                <w:sz w:val="18"/>
                <w:szCs w:val="18"/>
                <w:lang w:val="fr-FR"/>
              </w:rPr>
              <w:t>En cours</w:t>
            </w:r>
          </w:p>
        </w:tc>
        <w:tc>
          <w:tcPr>
            <w:tcW w:w="3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31F25D" w14:textId="69DAE95B" w:rsidR="00387602" w:rsidRPr="0032393E" w:rsidRDefault="00387602" w:rsidP="00FF4DB0">
            <w:pPr>
              <w:pStyle w:val="Tabletext"/>
              <w:rPr>
                <w:sz w:val="18"/>
                <w:szCs w:val="18"/>
                <w:lang w:val="fr-FR"/>
              </w:rPr>
            </w:pPr>
            <w:r w:rsidRPr="0032393E">
              <w:rPr>
                <w:sz w:val="18"/>
                <w:szCs w:val="18"/>
                <w:lang w:val="fr-FR"/>
              </w:rPr>
              <w:t>832 828</w:t>
            </w:r>
          </w:p>
        </w:tc>
        <w:tc>
          <w:tcPr>
            <w:tcW w:w="815" w:type="pct"/>
            <w:tcBorders>
              <w:top w:val="single" w:sz="6" w:space="0" w:color="004B96"/>
              <w:left w:val="dotted" w:sz="6" w:space="0" w:color="004B96"/>
              <w:bottom w:val="single" w:sz="6" w:space="0" w:color="004B96"/>
              <w:right w:val="dotted" w:sz="6" w:space="0" w:color="004B96"/>
            </w:tcBorders>
          </w:tcPr>
          <w:p w14:paraId="7D49D322" w14:textId="22E27F14" w:rsidR="00387602" w:rsidRPr="0032393E" w:rsidRDefault="00387602" w:rsidP="00FF4DB0">
            <w:pPr>
              <w:pStyle w:val="Tabletext"/>
              <w:rPr>
                <w:sz w:val="18"/>
                <w:szCs w:val="18"/>
                <w:lang w:val="fr-FR"/>
              </w:rPr>
            </w:pPr>
          </w:p>
        </w:tc>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D88FB2" w14:textId="77A6708D" w:rsidR="00387602" w:rsidRPr="0032393E" w:rsidRDefault="00387602" w:rsidP="00FF4DB0">
            <w:pPr>
              <w:pStyle w:val="Tabletext"/>
              <w:rPr>
                <w:sz w:val="18"/>
                <w:szCs w:val="18"/>
                <w:lang w:val="fr-FR"/>
              </w:rPr>
            </w:pPr>
            <w:r w:rsidRPr="0032393E">
              <w:rPr>
                <w:sz w:val="18"/>
                <w:szCs w:val="18"/>
                <w:lang w:val="fr-FR"/>
              </w:rPr>
              <w:t>Rés. 87 de la CMDT</w:t>
            </w:r>
          </w:p>
        </w:tc>
      </w:tr>
      <w:tr w:rsidR="003D0F36" w:rsidRPr="0032393E" w14:paraId="23B8FED2" w14:textId="77777777" w:rsidTr="00AB408F">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442B79" w14:textId="77777777" w:rsidR="00FF4DB0" w:rsidRPr="0032393E" w:rsidRDefault="00FF4DB0" w:rsidP="00FF4DB0">
            <w:pPr>
              <w:pStyle w:val="Tabletext"/>
              <w:rPr>
                <w:sz w:val="18"/>
                <w:szCs w:val="18"/>
                <w:lang w:val="fr-FR"/>
              </w:rPr>
            </w:pPr>
            <w:r w:rsidRPr="0032393E">
              <w:rPr>
                <w:b/>
                <w:bCs/>
                <w:sz w:val="18"/>
                <w:szCs w:val="18"/>
                <w:lang w:val="fr-FR"/>
              </w:rPr>
              <w:t>Pays bénéficiaires</w:t>
            </w:r>
            <w:r w:rsidRPr="0032393E">
              <w:rPr>
                <w:sz w:val="18"/>
                <w:szCs w:val="18"/>
                <w:lang w:val="fr-FR"/>
              </w:rPr>
              <w:t xml:space="preserve"> </w:t>
            </w:r>
            <w:r w:rsidRPr="0032393E">
              <w:rPr>
                <w:sz w:val="18"/>
                <w:szCs w:val="18"/>
                <w:lang w:val="fr-FR"/>
              </w:rPr>
              <w:br/>
              <w:t>(y compris d'autres régions)</w:t>
            </w:r>
          </w:p>
        </w:tc>
        <w:tc>
          <w:tcPr>
            <w:tcW w:w="4461"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44BAA3" w14:textId="77777777" w:rsidR="00FF4DB0" w:rsidRPr="0032393E" w:rsidRDefault="00FF4DB0" w:rsidP="00FF4DB0">
            <w:pPr>
              <w:pStyle w:val="Tabletext"/>
              <w:rPr>
                <w:sz w:val="18"/>
                <w:szCs w:val="18"/>
                <w:lang w:val="fr-FR"/>
              </w:rPr>
            </w:pPr>
            <w:r w:rsidRPr="0032393E">
              <w:rPr>
                <w:sz w:val="18"/>
                <w:szCs w:val="18"/>
                <w:lang w:val="fr-FR"/>
              </w:rPr>
              <w:t xml:space="preserve">Projet régional ou multirégional bénéficiant aux pays de la région </w:t>
            </w:r>
          </w:p>
        </w:tc>
      </w:tr>
      <w:tr w:rsidR="003D0F36" w:rsidRPr="0032393E" w14:paraId="3246774E" w14:textId="77777777" w:rsidTr="00AB408F">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147EA8" w14:textId="77777777" w:rsidR="00FF4DB0" w:rsidRPr="0032393E" w:rsidRDefault="00FF4DB0" w:rsidP="00FF4DB0">
            <w:pPr>
              <w:pStyle w:val="Tabletext"/>
              <w:rPr>
                <w:b/>
                <w:bCs/>
                <w:sz w:val="18"/>
                <w:szCs w:val="18"/>
                <w:lang w:val="fr-FR"/>
              </w:rPr>
            </w:pPr>
            <w:r w:rsidRPr="0032393E">
              <w:rPr>
                <w:b/>
                <w:bCs/>
                <w:sz w:val="18"/>
                <w:szCs w:val="18"/>
                <w:lang w:val="fr-FR"/>
              </w:rPr>
              <w:t>Résultats attendus et réalisations</w:t>
            </w:r>
          </w:p>
        </w:tc>
        <w:tc>
          <w:tcPr>
            <w:tcW w:w="4461"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C4BA7A2" w14:textId="71477BBE" w:rsidR="00FF4DB0" w:rsidRPr="0032393E" w:rsidRDefault="00FF4DB0" w:rsidP="00FF4DB0">
            <w:pPr>
              <w:pStyle w:val="Tabletext"/>
              <w:rPr>
                <w:sz w:val="18"/>
                <w:szCs w:val="18"/>
                <w:lang w:val="fr-FR"/>
              </w:rPr>
            </w:pPr>
            <w:r w:rsidRPr="0032393E">
              <w:rPr>
                <w:sz w:val="18"/>
                <w:szCs w:val="18"/>
                <w:lang w:val="fr-FR"/>
              </w:rPr>
              <w:t xml:space="preserve">Le projet vise à renforcer considérablement les capacités des États Membres de l'UIT et des parties prenantes en améliorant les cadres politiques en matière de télécommunications et de TIC, accélérant ainsi la connectivité dans les écoles. Une stratégie globale de formation et d'apprentissage reposant sur </w:t>
            </w:r>
            <w:r w:rsidR="00250236" w:rsidRPr="0032393E">
              <w:rPr>
                <w:sz w:val="18"/>
                <w:szCs w:val="18"/>
                <w:lang w:val="fr-FR"/>
              </w:rPr>
              <w:t>L'</w:t>
            </w:r>
            <w:r w:rsidR="00764B45">
              <w:rPr>
                <w:sz w:val="18"/>
                <w:szCs w:val="18"/>
                <w:lang w:val="fr-FR"/>
              </w:rPr>
              <w:t>Initiative Giga</w:t>
            </w:r>
            <w:r w:rsidRPr="0032393E">
              <w:rPr>
                <w:sz w:val="18"/>
                <w:szCs w:val="18"/>
                <w:lang w:val="fr-FR"/>
              </w:rPr>
              <w:t xml:space="preserve"> sera élaborée, en tirant parti de la plate-forme d'apprentissage de l'Académie de l'UIT pour créer des supports de formation et des cours. Dans le cadre de cette initiative, des ateliers seront organisés pour améliorer les compétences des États Membres et d'autres parties prenantes.</w:t>
            </w:r>
          </w:p>
          <w:p w14:paraId="6D6AB8F5" w14:textId="7AE9E091" w:rsidR="00FF4DB0" w:rsidRPr="0032393E" w:rsidRDefault="00FF4DB0" w:rsidP="00FF4DB0">
            <w:pPr>
              <w:pStyle w:val="Tabletext"/>
              <w:rPr>
                <w:sz w:val="18"/>
                <w:szCs w:val="18"/>
                <w:lang w:val="fr-FR"/>
              </w:rPr>
            </w:pPr>
            <w:r w:rsidRPr="0032393E">
              <w:rPr>
                <w:sz w:val="18"/>
                <w:szCs w:val="18"/>
                <w:lang w:val="fr-FR"/>
              </w:rPr>
              <w:t xml:space="preserve">En outre, un répertoire numérique sera établi pour les supports d'apprentissage, les études de cas et les bonnes pratiques, garantissant un accès permanent aux personnes qui suivent une formation. Un mécanisme de rétroaction sera mis en place afin de mettre à jour régulièrement le contenu des formations en fonction des tendances mondiales et des commentaires des participants. En encourageant la collaboration et l'esprit d'initiative parmi les parties prenantes de </w:t>
            </w:r>
            <w:r w:rsidR="00250236" w:rsidRPr="0032393E">
              <w:rPr>
                <w:sz w:val="18"/>
                <w:szCs w:val="18"/>
                <w:lang w:val="fr-FR"/>
              </w:rPr>
              <w:t>L'</w:t>
            </w:r>
            <w:r w:rsidR="00764B45">
              <w:rPr>
                <w:sz w:val="18"/>
                <w:szCs w:val="18"/>
                <w:lang w:val="fr-FR"/>
              </w:rPr>
              <w:t>Initiative Giga</w:t>
            </w:r>
            <w:r w:rsidRPr="0032393E">
              <w:rPr>
                <w:sz w:val="18"/>
                <w:szCs w:val="18"/>
                <w:lang w:val="fr-FR"/>
              </w:rPr>
              <w:t>, ce projet cherche à connecter toutes les écoles à l'Internet, afin que les jeunes aient accès aux technologies et services numériques essentiels.</w:t>
            </w:r>
          </w:p>
        </w:tc>
      </w:tr>
      <w:tr w:rsidR="00FF4DB0" w:rsidRPr="0032393E" w14:paraId="5EC22B5D" w14:textId="77777777" w:rsidTr="00AB408F">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5BBF2E" w14:textId="77777777" w:rsidR="00FF4DB0" w:rsidRPr="0032393E" w:rsidRDefault="00FF4DB0" w:rsidP="00FF4DB0">
            <w:pPr>
              <w:pStyle w:val="Tabletext"/>
              <w:rPr>
                <w:sz w:val="18"/>
                <w:szCs w:val="18"/>
                <w:lang w:val="fr-FR"/>
              </w:rPr>
            </w:pPr>
            <w:r w:rsidRPr="0032393E">
              <w:rPr>
                <w:sz w:val="18"/>
                <w:szCs w:val="18"/>
                <w:lang w:val="fr-FR"/>
              </w:rPr>
              <w:t> </w:t>
            </w:r>
          </w:p>
        </w:tc>
      </w:tr>
      <w:tr w:rsidR="00387602" w:rsidRPr="0032393E" w14:paraId="356DD264" w14:textId="77777777" w:rsidTr="0038760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067EF4" w14:textId="77777777" w:rsidR="00387602" w:rsidRPr="0032393E" w:rsidRDefault="00387602" w:rsidP="00387602">
            <w:pPr>
              <w:pStyle w:val="Tabletext"/>
              <w:keepNext/>
              <w:keepLines/>
              <w:rPr>
                <w:sz w:val="18"/>
                <w:szCs w:val="18"/>
                <w:highlight w:val="yellow"/>
                <w:lang w:val="fr-FR"/>
              </w:rPr>
            </w:pPr>
          </w:p>
        </w:tc>
        <w:tc>
          <w:tcPr>
            <w:tcW w:w="111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7215EA" w14:textId="4CE19E60" w:rsidR="00387602" w:rsidRPr="00B75DB1" w:rsidRDefault="00387602" w:rsidP="00387602">
            <w:pPr>
              <w:pStyle w:val="Tabletext"/>
              <w:keepNext/>
              <w:keepLines/>
              <w:jc w:val="center"/>
              <w:rPr>
                <w:sz w:val="18"/>
                <w:szCs w:val="18"/>
                <w:lang w:val="fr-FR"/>
              </w:rPr>
            </w:pPr>
            <w:r w:rsidRPr="00B75DB1">
              <w:rPr>
                <w:sz w:val="18"/>
                <w:szCs w:val="18"/>
                <w:lang w:val="fr-FR"/>
              </w:rPr>
              <w:t>Accélérateur d'initiatives régionales pour l'innovation (MIIT) de l'UIT</w:t>
            </w:r>
          </w:p>
        </w:tc>
        <w:tc>
          <w:tcPr>
            <w:tcW w:w="60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BFA327" w14:textId="02AD4ED8" w:rsidR="00387602" w:rsidRPr="00B75DB1" w:rsidRDefault="00387602" w:rsidP="00387602">
            <w:pPr>
              <w:pStyle w:val="Tabletext"/>
              <w:keepNext/>
              <w:keepLines/>
              <w:jc w:val="center"/>
              <w:rPr>
                <w:sz w:val="18"/>
                <w:szCs w:val="18"/>
                <w:lang w:val="fr-FR"/>
              </w:rPr>
            </w:pPr>
            <w:r w:rsidRPr="00B75DB1">
              <w:rPr>
                <w:sz w:val="18"/>
                <w:szCs w:val="18"/>
                <w:lang w:val="fr-FR"/>
              </w:rPr>
              <w:t>1er janvier 2024</w:t>
            </w:r>
          </w:p>
        </w:tc>
        <w:tc>
          <w:tcPr>
            <w:tcW w:w="5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E2CD48" w14:textId="127CB312" w:rsidR="00387602" w:rsidRPr="00B75DB1" w:rsidRDefault="00387602" w:rsidP="00387602">
            <w:pPr>
              <w:pStyle w:val="Tabletext"/>
              <w:keepNext/>
              <w:keepLines/>
              <w:jc w:val="center"/>
              <w:rPr>
                <w:sz w:val="18"/>
                <w:szCs w:val="18"/>
                <w:lang w:val="fr-FR"/>
              </w:rPr>
            </w:pPr>
            <w:r w:rsidRPr="00B75DB1">
              <w:rPr>
                <w:sz w:val="18"/>
                <w:szCs w:val="18"/>
                <w:lang w:val="fr-FR"/>
              </w:rPr>
              <w:t>31 décembre 2026</w:t>
            </w:r>
          </w:p>
        </w:tc>
        <w:tc>
          <w:tcPr>
            <w:tcW w:w="4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EA333F" w14:textId="28150DD5" w:rsidR="00387602" w:rsidRPr="00B75DB1" w:rsidRDefault="00387602" w:rsidP="00387602">
            <w:pPr>
              <w:pStyle w:val="Tabletext"/>
              <w:keepNext/>
              <w:keepLines/>
              <w:jc w:val="center"/>
              <w:rPr>
                <w:sz w:val="18"/>
                <w:szCs w:val="18"/>
                <w:lang w:val="fr-FR"/>
              </w:rPr>
            </w:pPr>
            <w:r w:rsidRPr="00B75DB1">
              <w:rPr>
                <w:sz w:val="18"/>
                <w:szCs w:val="18"/>
                <w:lang w:val="fr-FR"/>
              </w:rPr>
              <w:t>En cours</w:t>
            </w:r>
          </w:p>
        </w:tc>
        <w:tc>
          <w:tcPr>
            <w:tcW w:w="3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81DD63" w14:textId="5A6E614F" w:rsidR="00387602" w:rsidRPr="00B75DB1" w:rsidRDefault="00387602" w:rsidP="00387602">
            <w:pPr>
              <w:pStyle w:val="Tabletext"/>
              <w:keepNext/>
              <w:keepLines/>
              <w:jc w:val="center"/>
              <w:rPr>
                <w:sz w:val="18"/>
                <w:szCs w:val="18"/>
                <w:lang w:val="fr-FR"/>
              </w:rPr>
            </w:pPr>
            <w:r w:rsidRPr="00B75DB1">
              <w:rPr>
                <w:sz w:val="18"/>
                <w:szCs w:val="18"/>
                <w:lang w:val="fr-FR"/>
              </w:rPr>
              <w:t>221 000</w:t>
            </w:r>
          </w:p>
        </w:tc>
        <w:tc>
          <w:tcPr>
            <w:tcW w:w="815" w:type="pct"/>
            <w:tcBorders>
              <w:top w:val="single" w:sz="6" w:space="0" w:color="004B96"/>
              <w:left w:val="dotted" w:sz="6" w:space="0" w:color="004B96"/>
              <w:bottom w:val="single" w:sz="6" w:space="0" w:color="004B96"/>
              <w:right w:val="dotted" w:sz="6" w:space="0" w:color="004B96"/>
            </w:tcBorders>
          </w:tcPr>
          <w:p w14:paraId="4CBCEDE6" w14:textId="0B3EAD92" w:rsidR="00387602" w:rsidRPr="00B75DB1" w:rsidRDefault="00387602" w:rsidP="00387602">
            <w:pPr>
              <w:pStyle w:val="Tabletext"/>
              <w:keepNext/>
              <w:keepLines/>
              <w:jc w:val="center"/>
              <w:rPr>
                <w:sz w:val="18"/>
                <w:szCs w:val="18"/>
                <w:lang w:val="fr-FR"/>
              </w:rPr>
            </w:pPr>
            <w:r w:rsidRPr="00B75DB1">
              <w:rPr>
                <w:sz w:val="18"/>
                <w:szCs w:val="18"/>
                <w:lang w:val="fr-FR"/>
              </w:rPr>
              <w:t>CAICT – Académie chinoise des technologies de l'information et de la communication; Branche chinoise de l'Institut BRICS pour les réseaux futurs</w:t>
            </w:r>
          </w:p>
        </w:tc>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60DA5D" w14:textId="3B8C5C2C" w:rsidR="00387602" w:rsidRPr="00B75DB1" w:rsidRDefault="00387602" w:rsidP="00387602">
            <w:pPr>
              <w:pStyle w:val="Tabletext"/>
              <w:keepNext/>
              <w:keepLines/>
              <w:rPr>
                <w:sz w:val="18"/>
                <w:szCs w:val="18"/>
                <w:lang w:val="fr-FR"/>
              </w:rPr>
            </w:pPr>
            <w:r w:rsidRPr="00B75DB1">
              <w:rPr>
                <w:sz w:val="18"/>
                <w:szCs w:val="18"/>
                <w:lang w:val="fr-FR"/>
              </w:rPr>
              <w:t>Rés. 90 de la CMDT</w:t>
            </w:r>
          </w:p>
        </w:tc>
      </w:tr>
      <w:tr w:rsidR="003D0F36" w:rsidRPr="0032393E" w14:paraId="085D439C" w14:textId="77777777" w:rsidTr="00AB408F">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2D2065" w14:textId="77777777" w:rsidR="00FF4DB0" w:rsidRPr="0032393E" w:rsidRDefault="00FF4DB0" w:rsidP="00FF4DB0">
            <w:pPr>
              <w:pStyle w:val="Tabletext"/>
              <w:rPr>
                <w:sz w:val="18"/>
                <w:szCs w:val="18"/>
                <w:lang w:val="fr-FR"/>
              </w:rPr>
            </w:pPr>
            <w:r w:rsidRPr="0032393E">
              <w:rPr>
                <w:b/>
                <w:bCs/>
                <w:sz w:val="18"/>
                <w:szCs w:val="18"/>
                <w:lang w:val="fr-FR"/>
              </w:rPr>
              <w:t>Pays bénéficiaires</w:t>
            </w:r>
            <w:r w:rsidRPr="0032393E">
              <w:rPr>
                <w:sz w:val="18"/>
                <w:szCs w:val="18"/>
                <w:lang w:val="fr-FR"/>
              </w:rPr>
              <w:t xml:space="preserve"> </w:t>
            </w:r>
            <w:r w:rsidRPr="0032393E">
              <w:rPr>
                <w:sz w:val="18"/>
                <w:szCs w:val="18"/>
                <w:lang w:val="fr-FR"/>
              </w:rPr>
              <w:br/>
              <w:t>(y compris d'autres régions)</w:t>
            </w:r>
          </w:p>
        </w:tc>
        <w:tc>
          <w:tcPr>
            <w:tcW w:w="4461"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4099E8" w14:textId="77777777" w:rsidR="00FF4DB0" w:rsidRPr="0032393E" w:rsidRDefault="00FF4DB0" w:rsidP="00FF4DB0">
            <w:pPr>
              <w:pStyle w:val="Tabletext"/>
              <w:rPr>
                <w:sz w:val="18"/>
                <w:szCs w:val="18"/>
                <w:lang w:val="fr-FR"/>
              </w:rPr>
            </w:pPr>
            <w:r w:rsidRPr="0032393E">
              <w:rPr>
                <w:sz w:val="18"/>
                <w:szCs w:val="18"/>
                <w:lang w:val="fr-FR"/>
              </w:rPr>
              <w:t xml:space="preserve">Projet régional ou multirégional bénéficiant aux pays de la région </w:t>
            </w:r>
          </w:p>
        </w:tc>
      </w:tr>
      <w:tr w:rsidR="003D0F36" w:rsidRPr="0032393E" w14:paraId="3C115FE4" w14:textId="77777777" w:rsidTr="00AB408F">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F7617A" w14:textId="77777777" w:rsidR="00FF4DB0" w:rsidRPr="0032393E" w:rsidRDefault="00FF4DB0" w:rsidP="00FF4DB0">
            <w:pPr>
              <w:pStyle w:val="Tabletext"/>
              <w:keepLines/>
              <w:rPr>
                <w:b/>
                <w:bCs/>
                <w:sz w:val="18"/>
                <w:szCs w:val="18"/>
                <w:lang w:val="fr-FR"/>
              </w:rPr>
            </w:pPr>
            <w:r w:rsidRPr="0032393E">
              <w:rPr>
                <w:b/>
                <w:bCs/>
                <w:sz w:val="18"/>
                <w:szCs w:val="18"/>
                <w:lang w:val="fr-FR"/>
              </w:rPr>
              <w:t>Résultats attendus et réalisations</w:t>
            </w:r>
          </w:p>
        </w:tc>
        <w:tc>
          <w:tcPr>
            <w:tcW w:w="4461"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639329" w14:textId="0FF7EDE3" w:rsidR="00FF4DB0" w:rsidRPr="0032393E" w:rsidRDefault="00FF4DB0" w:rsidP="00FF4DB0">
            <w:pPr>
              <w:pStyle w:val="Tabletext"/>
              <w:keepLines/>
              <w:rPr>
                <w:sz w:val="18"/>
                <w:szCs w:val="18"/>
                <w:lang w:val="fr-FR"/>
              </w:rPr>
            </w:pPr>
            <w:r w:rsidRPr="0032393E">
              <w:rPr>
                <w:sz w:val="18"/>
                <w:szCs w:val="18"/>
                <w:lang w:val="fr-FR"/>
              </w:rPr>
              <w:t>Le principal objectif de l'accélérateur d'initiatives régionales est d'utiliser une approche écosystémique pour concevoir et accélérer les projets nationaux, régionaux et multirégionaux. Ce mécanisme utilise des méthodes éprouvées telles qu'Agile, la perception du sens, la réflexion systémique et la conception centrée sur l'humain pour répondre aux besoins persistants, intensifier les efforts régionaux et aider à la mise en œuvre des projets de développement numérique menés dans le cadre d'initiatives régionales.</w:t>
            </w:r>
          </w:p>
        </w:tc>
      </w:tr>
      <w:tr w:rsidR="00FF4DB0" w:rsidRPr="0032393E" w14:paraId="5168F603" w14:textId="77777777" w:rsidTr="00AB408F">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98790F" w14:textId="216C30A5" w:rsidR="00FF4DB0" w:rsidRPr="0032393E" w:rsidRDefault="00FF4DB0" w:rsidP="00FF4DB0">
            <w:pPr>
              <w:pStyle w:val="Tabletext"/>
              <w:rPr>
                <w:sz w:val="18"/>
                <w:szCs w:val="18"/>
                <w:lang w:val="fr-FR"/>
              </w:rPr>
            </w:pPr>
          </w:p>
        </w:tc>
      </w:tr>
      <w:tr w:rsidR="00387602" w:rsidRPr="0032393E" w14:paraId="165C3830" w14:textId="77777777" w:rsidTr="0038760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B2A875" w14:textId="77777777" w:rsidR="00FF4DB0" w:rsidRPr="0032393E" w:rsidRDefault="00FF4DB0" w:rsidP="00FF4DB0">
            <w:pPr>
              <w:pStyle w:val="Tabletext"/>
              <w:jc w:val="center"/>
              <w:rPr>
                <w:sz w:val="18"/>
                <w:szCs w:val="18"/>
                <w:lang w:val="fr-FR"/>
              </w:rPr>
            </w:pPr>
            <w:r w:rsidRPr="0032393E">
              <w:rPr>
                <w:b/>
                <w:bCs/>
                <w:sz w:val="18"/>
                <w:szCs w:val="18"/>
                <w:lang w:val="fr-FR"/>
              </w:rPr>
              <w:t>9GLO21116</w:t>
            </w:r>
          </w:p>
        </w:tc>
        <w:tc>
          <w:tcPr>
            <w:tcW w:w="116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F56DDD" w14:textId="77777777" w:rsidR="00FF4DB0" w:rsidRPr="0032393E" w:rsidRDefault="00FF4DB0" w:rsidP="00FF4DB0">
            <w:pPr>
              <w:pStyle w:val="Tabletext"/>
              <w:rPr>
                <w:sz w:val="18"/>
                <w:szCs w:val="18"/>
                <w:lang w:val="fr-FR"/>
              </w:rPr>
            </w:pPr>
            <w:r w:rsidRPr="0032393E">
              <w:rPr>
                <w:sz w:val="18"/>
                <w:szCs w:val="18"/>
                <w:lang w:val="fr-FR"/>
              </w:rPr>
              <w:t>Promouvoir des politiques et des réglementations propices</w:t>
            </w:r>
          </w:p>
        </w:tc>
        <w:tc>
          <w:tcPr>
            <w:tcW w:w="5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849D91" w14:textId="77777777" w:rsidR="00FF4DB0" w:rsidRPr="0032393E" w:rsidRDefault="00FF4DB0" w:rsidP="00FF4DB0">
            <w:pPr>
              <w:pStyle w:val="Tabletext"/>
              <w:jc w:val="center"/>
              <w:rPr>
                <w:sz w:val="18"/>
                <w:szCs w:val="18"/>
                <w:lang w:val="fr-FR"/>
              </w:rPr>
            </w:pPr>
            <w:r w:rsidRPr="0032393E">
              <w:rPr>
                <w:sz w:val="18"/>
                <w:szCs w:val="18"/>
                <w:lang w:val="fr-FR"/>
              </w:rPr>
              <w:t>1er mars 2021</w:t>
            </w:r>
          </w:p>
        </w:tc>
        <w:tc>
          <w:tcPr>
            <w:tcW w:w="5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9D74D4" w14:textId="77777777" w:rsidR="00FF4DB0" w:rsidRPr="0032393E" w:rsidRDefault="00FF4DB0" w:rsidP="00FF4DB0">
            <w:pPr>
              <w:pStyle w:val="Tabletext"/>
              <w:jc w:val="center"/>
              <w:rPr>
                <w:sz w:val="18"/>
                <w:szCs w:val="18"/>
                <w:lang w:val="fr-FR"/>
              </w:rPr>
            </w:pPr>
            <w:r w:rsidRPr="0032393E">
              <w:rPr>
                <w:sz w:val="18"/>
                <w:szCs w:val="18"/>
                <w:lang w:val="fr-FR"/>
              </w:rPr>
              <w:t>31 mars 2026</w:t>
            </w:r>
          </w:p>
        </w:tc>
        <w:tc>
          <w:tcPr>
            <w:tcW w:w="4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97C8DA" w14:textId="77777777" w:rsidR="00FF4DB0" w:rsidRPr="0032393E" w:rsidRDefault="00FF4DB0" w:rsidP="00FF4DB0">
            <w:pPr>
              <w:pStyle w:val="Tabletext"/>
              <w:jc w:val="center"/>
              <w:rPr>
                <w:sz w:val="18"/>
                <w:szCs w:val="18"/>
                <w:lang w:val="fr-FR"/>
              </w:rPr>
            </w:pPr>
            <w:r w:rsidRPr="0032393E">
              <w:rPr>
                <w:sz w:val="18"/>
                <w:szCs w:val="18"/>
                <w:lang w:val="fr-FR"/>
              </w:rPr>
              <w:t>En cours</w:t>
            </w:r>
          </w:p>
        </w:tc>
        <w:tc>
          <w:tcPr>
            <w:tcW w:w="3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0112E3" w14:textId="77777777" w:rsidR="00FF4DB0" w:rsidRPr="0032393E" w:rsidRDefault="00FF4DB0" w:rsidP="00FF4DB0">
            <w:pPr>
              <w:pStyle w:val="Tabletext"/>
              <w:jc w:val="center"/>
              <w:rPr>
                <w:sz w:val="18"/>
                <w:szCs w:val="18"/>
                <w:lang w:val="fr-FR"/>
              </w:rPr>
            </w:pPr>
            <w:r w:rsidRPr="0032393E">
              <w:rPr>
                <w:sz w:val="18"/>
                <w:szCs w:val="18"/>
                <w:lang w:val="fr-FR"/>
              </w:rPr>
              <w:t>2 695 051</w:t>
            </w:r>
          </w:p>
        </w:tc>
        <w:tc>
          <w:tcPr>
            <w:tcW w:w="81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3E5114" w14:textId="77777777" w:rsidR="00FF4DB0" w:rsidRPr="0032393E" w:rsidRDefault="00FF4DB0" w:rsidP="00FF4DB0">
            <w:pPr>
              <w:pStyle w:val="Tabletext"/>
              <w:jc w:val="center"/>
              <w:rPr>
                <w:sz w:val="18"/>
                <w:szCs w:val="18"/>
                <w:lang w:val="fr-FR"/>
              </w:rPr>
            </w:pPr>
            <w:r w:rsidRPr="0032393E">
              <w:rPr>
                <w:sz w:val="18"/>
                <w:szCs w:val="18"/>
                <w:lang w:val="fr-FR"/>
              </w:rPr>
              <w:t>FCDO</w:t>
            </w:r>
          </w:p>
        </w:tc>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1C60D3" w14:textId="77777777" w:rsidR="00387602" w:rsidRPr="0032393E" w:rsidRDefault="00387602" w:rsidP="00387602">
            <w:pPr>
              <w:pStyle w:val="Tabletext"/>
              <w:rPr>
                <w:sz w:val="18"/>
                <w:szCs w:val="18"/>
                <w:lang w:val="fr-FR"/>
              </w:rPr>
            </w:pPr>
            <w:r w:rsidRPr="0032393E">
              <w:rPr>
                <w:sz w:val="18"/>
                <w:szCs w:val="18"/>
                <w:lang w:val="fr-FR"/>
              </w:rPr>
              <w:t>Rés. 20 de la CMDT</w:t>
            </w:r>
          </w:p>
          <w:p w14:paraId="503CEBDC" w14:textId="46BB683A" w:rsidR="00FF4DB0" w:rsidRPr="0032393E" w:rsidRDefault="00387602" w:rsidP="00387602">
            <w:pPr>
              <w:pStyle w:val="Tabletext"/>
              <w:rPr>
                <w:sz w:val="18"/>
                <w:szCs w:val="18"/>
                <w:lang w:val="fr-FR"/>
              </w:rPr>
            </w:pPr>
            <w:r w:rsidRPr="0032393E">
              <w:rPr>
                <w:sz w:val="18"/>
                <w:szCs w:val="18"/>
                <w:lang w:val="fr-FR"/>
              </w:rPr>
              <w:t>Rés. 40 de la CMDT</w:t>
            </w:r>
          </w:p>
        </w:tc>
      </w:tr>
      <w:tr w:rsidR="003D0F36" w:rsidRPr="0032393E" w14:paraId="584AB7B0" w14:textId="77777777" w:rsidTr="00AB408F">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E43F02" w14:textId="77777777" w:rsidR="00FF4DB0" w:rsidRPr="0032393E" w:rsidRDefault="00FF4DB0" w:rsidP="00FF4DB0">
            <w:pPr>
              <w:pStyle w:val="Tabletext"/>
              <w:rPr>
                <w:sz w:val="18"/>
                <w:szCs w:val="18"/>
                <w:lang w:val="fr-FR"/>
              </w:rPr>
            </w:pPr>
            <w:r w:rsidRPr="0032393E">
              <w:rPr>
                <w:b/>
                <w:bCs/>
                <w:sz w:val="18"/>
                <w:szCs w:val="18"/>
                <w:lang w:val="fr-FR"/>
              </w:rPr>
              <w:t>Pays bénéficiaires</w:t>
            </w:r>
            <w:r w:rsidRPr="0032393E">
              <w:rPr>
                <w:sz w:val="18"/>
                <w:szCs w:val="18"/>
                <w:lang w:val="fr-FR"/>
              </w:rPr>
              <w:t xml:space="preserve"> </w:t>
            </w:r>
            <w:r w:rsidRPr="0032393E">
              <w:rPr>
                <w:sz w:val="18"/>
                <w:szCs w:val="18"/>
                <w:lang w:val="fr-FR"/>
              </w:rPr>
              <w:br/>
              <w:t>(y compris d'autres régions)</w:t>
            </w:r>
          </w:p>
        </w:tc>
        <w:tc>
          <w:tcPr>
            <w:tcW w:w="4461"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522B0F" w14:textId="77777777" w:rsidR="00FF4DB0" w:rsidRPr="0032393E" w:rsidRDefault="00FF4DB0" w:rsidP="00FF4DB0">
            <w:pPr>
              <w:pStyle w:val="Tabletext"/>
              <w:rPr>
                <w:sz w:val="18"/>
                <w:szCs w:val="18"/>
                <w:lang w:val="fr-FR"/>
              </w:rPr>
            </w:pPr>
            <w:r w:rsidRPr="0032393E">
              <w:rPr>
                <w:sz w:val="18"/>
                <w:szCs w:val="18"/>
                <w:lang w:val="fr-FR"/>
              </w:rPr>
              <w:t>Brésil, Indonésie, Kenya, Nigéria, République sudafricaine</w:t>
            </w:r>
          </w:p>
        </w:tc>
      </w:tr>
      <w:tr w:rsidR="003D0F36" w:rsidRPr="0032393E" w14:paraId="4D72BA17" w14:textId="77777777" w:rsidTr="00AB408F">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75C197" w14:textId="77777777" w:rsidR="00FF4DB0" w:rsidRPr="0032393E" w:rsidRDefault="00FF4DB0" w:rsidP="00FF4DB0">
            <w:pPr>
              <w:pStyle w:val="Tabletext"/>
              <w:rPr>
                <w:b/>
                <w:bCs/>
                <w:sz w:val="18"/>
                <w:szCs w:val="18"/>
                <w:lang w:val="fr-FR"/>
              </w:rPr>
            </w:pPr>
            <w:r w:rsidRPr="0032393E">
              <w:rPr>
                <w:b/>
                <w:bCs/>
                <w:sz w:val="18"/>
                <w:szCs w:val="18"/>
                <w:lang w:val="fr-FR"/>
              </w:rPr>
              <w:t>Résultats attendus et réalisations</w:t>
            </w:r>
          </w:p>
        </w:tc>
        <w:tc>
          <w:tcPr>
            <w:tcW w:w="4461"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9091D9" w14:textId="1E9A504A" w:rsidR="00FF4DB0" w:rsidRPr="0032393E" w:rsidRDefault="00FF4DB0" w:rsidP="00FF4DB0">
            <w:pPr>
              <w:pStyle w:val="Tabletext"/>
              <w:rPr>
                <w:sz w:val="18"/>
                <w:szCs w:val="18"/>
                <w:lang w:val="fr-FR"/>
              </w:rPr>
            </w:pPr>
            <w:r w:rsidRPr="0032393E">
              <w:rPr>
                <w:sz w:val="18"/>
                <w:szCs w:val="18"/>
                <w:lang w:val="fr-FR"/>
              </w:rPr>
              <w:t>Ce projet vise à étendre la connectivité dans les pays bénéficiaires cibles, l'accent étant mis sur les écoles, ainsi que sur les compétences numériques dans cinq pays bénéficiant du Programme DAP (Brésil, Indonésie, Kenya, Nigéria et République sudafricaine). Plus précisément, des progrès ont été accomplis dans les domaines de travail suivants:</w:t>
            </w:r>
          </w:p>
          <w:p w14:paraId="3238236D" w14:textId="77777777" w:rsidR="00FF4DB0" w:rsidRPr="0032393E" w:rsidRDefault="00FF4DB0" w:rsidP="00387602">
            <w:pPr>
              <w:pStyle w:val="enumlev1"/>
              <w:tabs>
                <w:tab w:val="clear" w:pos="1134"/>
                <w:tab w:val="clear" w:pos="1871"/>
                <w:tab w:val="clear" w:pos="2608"/>
                <w:tab w:val="clear" w:pos="3345"/>
              </w:tabs>
              <w:spacing w:before="40" w:after="40"/>
              <w:ind w:left="454" w:hanging="454"/>
              <w:rPr>
                <w:sz w:val="18"/>
                <w:szCs w:val="18"/>
                <w:lang w:val="fr-FR"/>
              </w:rPr>
            </w:pPr>
            <w:r w:rsidRPr="0032393E">
              <w:rPr>
                <w:sz w:val="18"/>
                <w:szCs w:val="18"/>
                <w:lang w:val="fr-FR"/>
              </w:rPr>
              <w:t>–</w:t>
            </w:r>
            <w:r w:rsidRPr="0032393E">
              <w:rPr>
                <w:sz w:val="18"/>
                <w:szCs w:val="18"/>
                <w:lang w:val="fr-FR"/>
              </w:rPr>
              <w:tab/>
              <w:t>Réaliser une analyse réglementaire, définir un cadre et élaborer des outils à l'appui des objectifs d'inclusion numérique dans certains pays partenaires.</w:t>
            </w:r>
          </w:p>
          <w:p w14:paraId="2EB3CE29" w14:textId="77777777" w:rsidR="00FF4DB0" w:rsidRPr="0032393E" w:rsidRDefault="00FF4DB0" w:rsidP="00387602">
            <w:pPr>
              <w:pStyle w:val="enumlev1"/>
              <w:tabs>
                <w:tab w:val="clear" w:pos="1134"/>
                <w:tab w:val="clear" w:pos="1871"/>
                <w:tab w:val="clear" w:pos="2608"/>
                <w:tab w:val="clear" w:pos="3345"/>
              </w:tabs>
              <w:spacing w:before="40" w:after="40"/>
              <w:ind w:left="454" w:hanging="454"/>
              <w:rPr>
                <w:sz w:val="18"/>
                <w:szCs w:val="18"/>
                <w:lang w:val="fr-FR"/>
              </w:rPr>
            </w:pPr>
            <w:r w:rsidRPr="0032393E">
              <w:rPr>
                <w:sz w:val="18"/>
                <w:szCs w:val="18"/>
                <w:lang w:val="fr-FR"/>
              </w:rPr>
              <w:t>–</w:t>
            </w:r>
            <w:r w:rsidRPr="0032393E">
              <w:rPr>
                <w:sz w:val="18"/>
                <w:szCs w:val="18"/>
                <w:lang w:val="fr-FR"/>
              </w:rPr>
              <w:tab/>
              <w:t>Promouvoir des modèles durables pour étendre la connectivité des écoles dans les communautés mal desservies.</w:t>
            </w:r>
          </w:p>
          <w:p w14:paraId="42F8D243" w14:textId="77777777" w:rsidR="00FF4DB0" w:rsidRPr="0032393E" w:rsidRDefault="00FF4DB0" w:rsidP="00387602">
            <w:pPr>
              <w:pStyle w:val="enumlev1"/>
              <w:tabs>
                <w:tab w:val="clear" w:pos="1134"/>
                <w:tab w:val="clear" w:pos="1871"/>
                <w:tab w:val="clear" w:pos="2608"/>
                <w:tab w:val="clear" w:pos="3345"/>
              </w:tabs>
              <w:spacing w:before="40" w:after="40"/>
              <w:ind w:left="454" w:hanging="454"/>
              <w:rPr>
                <w:sz w:val="18"/>
                <w:szCs w:val="18"/>
                <w:lang w:val="fr-FR"/>
              </w:rPr>
            </w:pPr>
            <w:r w:rsidRPr="0032393E">
              <w:rPr>
                <w:sz w:val="18"/>
                <w:szCs w:val="18"/>
                <w:lang w:val="fr-FR"/>
              </w:rPr>
              <w:t>–</w:t>
            </w:r>
            <w:r w:rsidRPr="0032393E">
              <w:rPr>
                <w:sz w:val="18"/>
                <w:szCs w:val="18"/>
                <w:lang w:val="fr-FR"/>
              </w:rPr>
              <w:tab/>
              <w:t>Promouvoir un environnement plus propice à l'investissement (privé et public) en faveur de l'inclusion numérique.</w:t>
            </w:r>
          </w:p>
          <w:p w14:paraId="5EA7263C" w14:textId="77777777" w:rsidR="00FF4DB0" w:rsidRPr="0032393E" w:rsidRDefault="00FF4DB0" w:rsidP="00387602">
            <w:pPr>
              <w:pStyle w:val="enumlev1"/>
              <w:tabs>
                <w:tab w:val="clear" w:pos="1134"/>
                <w:tab w:val="clear" w:pos="1871"/>
                <w:tab w:val="clear" w:pos="2608"/>
                <w:tab w:val="clear" w:pos="3345"/>
              </w:tabs>
              <w:spacing w:before="40" w:after="40"/>
              <w:ind w:left="454" w:hanging="454"/>
              <w:rPr>
                <w:sz w:val="18"/>
                <w:szCs w:val="18"/>
                <w:lang w:val="fr-FR"/>
              </w:rPr>
            </w:pPr>
            <w:r w:rsidRPr="0032393E">
              <w:rPr>
                <w:sz w:val="18"/>
                <w:szCs w:val="18"/>
                <w:lang w:val="fr-FR"/>
              </w:rPr>
              <w:t>–</w:t>
            </w:r>
            <w:r w:rsidRPr="0032393E">
              <w:rPr>
                <w:sz w:val="18"/>
                <w:szCs w:val="18"/>
                <w:lang w:val="fr-FR"/>
              </w:rPr>
              <w:tab/>
              <w:t>Renforcer les compétences numériques des personnes, en particulier des jeunes, pour leur permettre d'accéder à des emplois décents.</w:t>
            </w:r>
          </w:p>
        </w:tc>
      </w:tr>
      <w:tr w:rsidR="00FF4DB0" w:rsidRPr="0032393E" w14:paraId="25D5DD02" w14:textId="77777777" w:rsidTr="00AB408F">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59EC95" w14:textId="2106EAD8" w:rsidR="00FF4DB0" w:rsidRPr="0032393E" w:rsidRDefault="00FF4DB0" w:rsidP="00FF4DB0">
            <w:pPr>
              <w:pStyle w:val="Tabletext"/>
              <w:rPr>
                <w:sz w:val="18"/>
                <w:szCs w:val="18"/>
                <w:lang w:val="fr-FR"/>
              </w:rPr>
            </w:pPr>
          </w:p>
        </w:tc>
      </w:tr>
    </w:tbl>
    <w:p w14:paraId="188C5724" w14:textId="7CBB43D2" w:rsidR="00B927FE" w:rsidRPr="0032393E" w:rsidRDefault="00B927FE" w:rsidP="00387602">
      <w:pPr>
        <w:pStyle w:val="Headingb"/>
        <w:keepNext/>
        <w:tabs>
          <w:tab w:val="clear" w:pos="1134"/>
        </w:tabs>
        <w:spacing w:after="120"/>
        <w:rPr>
          <w:lang w:val="fr-FR"/>
        </w:rPr>
      </w:pPr>
      <w:r w:rsidRPr="0032393E">
        <w:rPr>
          <w:lang w:val="fr-FR"/>
        </w:rPr>
        <w:lastRenderedPageBreak/>
        <w:t>IR: AMS4 – Mise en place d'environnements politiques et réglementaires propices pour connecter les personnes qui ne le sont pas encore grâce à des télécommunications/technologies de l'information et de la communication accessibles et abordables qui favorisent la réalisation des Objectifs de développement durable et le passage à une économie numérique</w:t>
      </w:r>
    </w:p>
    <w:tbl>
      <w:tblPr>
        <w:tblW w:w="4992" w:type="pct"/>
        <w:tblLayout w:type="fixed"/>
        <w:tblCellMar>
          <w:left w:w="0" w:type="dxa"/>
          <w:right w:w="0" w:type="dxa"/>
        </w:tblCellMar>
        <w:tblLook w:val="04A0" w:firstRow="1" w:lastRow="0" w:firstColumn="1" w:lastColumn="0" w:noHBand="0" w:noVBand="1"/>
      </w:tblPr>
      <w:tblGrid>
        <w:gridCol w:w="1525"/>
        <w:gridCol w:w="3263"/>
        <w:gridCol w:w="1594"/>
        <w:gridCol w:w="1554"/>
        <w:gridCol w:w="1302"/>
        <w:gridCol w:w="1022"/>
        <w:gridCol w:w="2310"/>
        <w:gridCol w:w="1582"/>
      </w:tblGrid>
      <w:tr w:rsidR="00387602" w:rsidRPr="0032393E" w14:paraId="2C01D89E" w14:textId="77777777" w:rsidTr="00077B9D">
        <w:trPr>
          <w:tblHeader/>
        </w:trPr>
        <w:tc>
          <w:tcPr>
            <w:tcW w:w="539" w:type="pct"/>
            <w:shd w:val="clear" w:color="auto" w:fill="004B96"/>
            <w:tcMar>
              <w:top w:w="75" w:type="dxa"/>
              <w:left w:w="75" w:type="dxa"/>
              <w:bottom w:w="75" w:type="dxa"/>
              <w:right w:w="75" w:type="dxa"/>
            </w:tcMar>
            <w:vAlign w:val="center"/>
            <w:hideMark/>
          </w:tcPr>
          <w:p w14:paraId="5AF7C982" w14:textId="77777777" w:rsidR="00387602" w:rsidRPr="0032393E" w:rsidRDefault="00387602" w:rsidP="00BD39F7">
            <w:pPr>
              <w:pStyle w:val="Tablehead"/>
              <w:rPr>
                <w:rFonts w:cstheme="minorHAnsi"/>
                <w:color w:val="FFFFFF" w:themeColor="background1"/>
                <w:sz w:val="18"/>
                <w:szCs w:val="18"/>
                <w:lang w:val="fr-FR"/>
              </w:rPr>
            </w:pPr>
            <w:r w:rsidRPr="0032393E">
              <w:rPr>
                <w:rFonts w:cstheme="minorHAnsi"/>
                <w:color w:val="FFFFFF" w:themeColor="background1"/>
                <w:sz w:val="18"/>
                <w:szCs w:val="18"/>
                <w:lang w:val="fr-FR"/>
              </w:rPr>
              <w:t>N° du projet</w:t>
            </w:r>
          </w:p>
        </w:tc>
        <w:tc>
          <w:tcPr>
            <w:tcW w:w="1153" w:type="pct"/>
            <w:shd w:val="clear" w:color="auto" w:fill="004B96"/>
            <w:tcMar>
              <w:top w:w="75" w:type="dxa"/>
              <w:left w:w="75" w:type="dxa"/>
              <w:bottom w:w="75" w:type="dxa"/>
              <w:right w:w="75" w:type="dxa"/>
            </w:tcMar>
            <w:vAlign w:val="center"/>
            <w:hideMark/>
          </w:tcPr>
          <w:p w14:paraId="6EFA5A5D" w14:textId="77777777" w:rsidR="00387602" w:rsidRPr="0032393E" w:rsidRDefault="00387602" w:rsidP="00BD39F7">
            <w:pPr>
              <w:pStyle w:val="Tablehead"/>
              <w:rPr>
                <w:rFonts w:cstheme="minorHAnsi"/>
                <w:color w:val="FFFFFF" w:themeColor="background1"/>
                <w:sz w:val="18"/>
                <w:szCs w:val="18"/>
                <w:lang w:val="fr-FR"/>
              </w:rPr>
            </w:pPr>
            <w:r w:rsidRPr="0032393E">
              <w:rPr>
                <w:rFonts w:cstheme="minorHAnsi"/>
                <w:color w:val="FFFFFF" w:themeColor="background1"/>
                <w:sz w:val="18"/>
                <w:szCs w:val="18"/>
                <w:lang w:val="fr-FR"/>
              </w:rPr>
              <w:t>Titre</w:t>
            </w:r>
          </w:p>
        </w:tc>
        <w:tc>
          <w:tcPr>
            <w:tcW w:w="563" w:type="pct"/>
            <w:shd w:val="clear" w:color="auto" w:fill="004B96"/>
            <w:tcMar>
              <w:top w:w="75" w:type="dxa"/>
              <w:left w:w="75" w:type="dxa"/>
              <w:bottom w:w="75" w:type="dxa"/>
              <w:right w:w="75" w:type="dxa"/>
            </w:tcMar>
            <w:vAlign w:val="center"/>
            <w:hideMark/>
          </w:tcPr>
          <w:p w14:paraId="15698F55" w14:textId="77777777" w:rsidR="00387602" w:rsidRPr="0032393E" w:rsidRDefault="00387602" w:rsidP="00BD39F7">
            <w:pPr>
              <w:pStyle w:val="Tablehead"/>
              <w:rPr>
                <w:rFonts w:cstheme="minorHAnsi"/>
                <w:color w:val="FFFFFF" w:themeColor="background1"/>
                <w:sz w:val="18"/>
                <w:szCs w:val="18"/>
                <w:lang w:val="fr-FR"/>
              </w:rPr>
            </w:pPr>
            <w:r w:rsidRPr="0032393E">
              <w:rPr>
                <w:rFonts w:cstheme="minorHAnsi"/>
                <w:color w:val="FFFFFF" w:themeColor="background1"/>
                <w:sz w:val="18"/>
                <w:szCs w:val="18"/>
                <w:lang w:val="fr-FR"/>
              </w:rPr>
              <w:t>Date de début</w:t>
            </w:r>
          </w:p>
        </w:tc>
        <w:tc>
          <w:tcPr>
            <w:tcW w:w="549" w:type="pct"/>
            <w:shd w:val="clear" w:color="auto" w:fill="004B96"/>
            <w:tcMar>
              <w:top w:w="75" w:type="dxa"/>
              <w:left w:w="75" w:type="dxa"/>
              <w:bottom w:w="75" w:type="dxa"/>
              <w:right w:w="75" w:type="dxa"/>
            </w:tcMar>
            <w:vAlign w:val="center"/>
            <w:hideMark/>
          </w:tcPr>
          <w:p w14:paraId="0DAC78F0" w14:textId="77777777" w:rsidR="00387602" w:rsidRPr="0032393E" w:rsidRDefault="00387602" w:rsidP="00BD39F7">
            <w:pPr>
              <w:pStyle w:val="Tablehead"/>
              <w:rPr>
                <w:rFonts w:cstheme="minorHAnsi"/>
                <w:color w:val="FFFFFF" w:themeColor="background1"/>
                <w:sz w:val="18"/>
                <w:szCs w:val="18"/>
                <w:lang w:val="fr-FR"/>
              </w:rPr>
            </w:pPr>
            <w:r w:rsidRPr="0032393E">
              <w:rPr>
                <w:rFonts w:cstheme="minorHAnsi"/>
                <w:color w:val="FFFFFF" w:themeColor="background1"/>
                <w:sz w:val="18"/>
                <w:szCs w:val="18"/>
                <w:lang w:val="fr-FR"/>
              </w:rPr>
              <w:t>Date de fin</w:t>
            </w:r>
          </w:p>
        </w:tc>
        <w:tc>
          <w:tcPr>
            <w:tcW w:w="460" w:type="pct"/>
            <w:shd w:val="clear" w:color="auto" w:fill="004B96"/>
            <w:tcMar>
              <w:top w:w="75" w:type="dxa"/>
              <w:left w:w="75" w:type="dxa"/>
              <w:bottom w:w="75" w:type="dxa"/>
              <w:right w:w="75" w:type="dxa"/>
            </w:tcMar>
            <w:vAlign w:val="center"/>
            <w:hideMark/>
          </w:tcPr>
          <w:p w14:paraId="2CA8467C" w14:textId="77777777" w:rsidR="00387602" w:rsidRPr="0032393E" w:rsidRDefault="00387602" w:rsidP="00BD39F7">
            <w:pPr>
              <w:pStyle w:val="Tablehead"/>
              <w:rPr>
                <w:rFonts w:cstheme="minorHAnsi"/>
                <w:color w:val="FFFFFF" w:themeColor="background1"/>
                <w:sz w:val="18"/>
                <w:szCs w:val="18"/>
                <w:lang w:val="fr-FR"/>
              </w:rPr>
            </w:pPr>
            <w:r w:rsidRPr="0032393E">
              <w:rPr>
                <w:rFonts w:cstheme="minorHAnsi"/>
                <w:color w:val="FFFFFF" w:themeColor="background1"/>
                <w:sz w:val="18"/>
                <w:szCs w:val="18"/>
                <w:lang w:val="fr-FR"/>
              </w:rPr>
              <w:t>État d'avancement</w:t>
            </w:r>
          </w:p>
        </w:tc>
        <w:tc>
          <w:tcPr>
            <w:tcW w:w="361" w:type="pct"/>
            <w:shd w:val="clear" w:color="auto" w:fill="004B96"/>
            <w:tcMar>
              <w:top w:w="75" w:type="dxa"/>
              <w:left w:w="75" w:type="dxa"/>
              <w:bottom w:w="75" w:type="dxa"/>
              <w:right w:w="75" w:type="dxa"/>
            </w:tcMar>
            <w:vAlign w:val="center"/>
            <w:hideMark/>
          </w:tcPr>
          <w:p w14:paraId="4EA4DED5" w14:textId="77777777" w:rsidR="00387602" w:rsidRPr="0032393E" w:rsidRDefault="00387602" w:rsidP="00BD39F7">
            <w:pPr>
              <w:pStyle w:val="Tablehead"/>
              <w:rPr>
                <w:rFonts w:cstheme="minorHAnsi"/>
                <w:color w:val="FFFFFF" w:themeColor="background1"/>
                <w:sz w:val="18"/>
                <w:szCs w:val="18"/>
                <w:lang w:val="fr-FR"/>
              </w:rPr>
            </w:pPr>
            <w:r w:rsidRPr="0032393E">
              <w:rPr>
                <w:rFonts w:cstheme="minorHAnsi"/>
                <w:color w:val="FFFFFF" w:themeColor="background1"/>
                <w:sz w:val="18"/>
                <w:szCs w:val="18"/>
                <w:lang w:val="fr-FR"/>
              </w:rPr>
              <w:t>Total des fonds (CHF)</w:t>
            </w:r>
          </w:p>
        </w:tc>
        <w:tc>
          <w:tcPr>
            <w:tcW w:w="816" w:type="pct"/>
            <w:shd w:val="clear" w:color="auto" w:fill="004B96"/>
            <w:tcMar>
              <w:top w:w="75" w:type="dxa"/>
              <w:left w:w="75" w:type="dxa"/>
              <w:bottom w:w="75" w:type="dxa"/>
              <w:right w:w="75" w:type="dxa"/>
            </w:tcMar>
            <w:vAlign w:val="center"/>
            <w:hideMark/>
          </w:tcPr>
          <w:p w14:paraId="26057EC7" w14:textId="77777777" w:rsidR="00387602" w:rsidRPr="0032393E" w:rsidRDefault="00387602" w:rsidP="00BD39F7">
            <w:pPr>
              <w:pStyle w:val="Tablehead"/>
              <w:rPr>
                <w:rFonts w:cstheme="minorHAnsi"/>
                <w:color w:val="FFFFFF" w:themeColor="background1"/>
                <w:sz w:val="18"/>
                <w:szCs w:val="18"/>
                <w:lang w:val="fr-FR"/>
              </w:rPr>
            </w:pPr>
            <w:r w:rsidRPr="0032393E">
              <w:rPr>
                <w:rFonts w:cstheme="minorHAnsi"/>
                <w:color w:val="FFFFFF" w:themeColor="background1"/>
                <w:sz w:val="18"/>
                <w:szCs w:val="18"/>
                <w:lang w:val="fr-FR"/>
              </w:rPr>
              <w:t xml:space="preserve">Organisme de coopération </w:t>
            </w:r>
          </w:p>
        </w:tc>
        <w:tc>
          <w:tcPr>
            <w:tcW w:w="559" w:type="pct"/>
            <w:shd w:val="clear" w:color="auto" w:fill="004B96"/>
            <w:tcMar>
              <w:top w:w="75" w:type="dxa"/>
              <w:left w:w="75" w:type="dxa"/>
              <w:bottom w:w="75" w:type="dxa"/>
              <w:right w:w="75" w:type="dxa"/>
            </w:tcMar>
            <w:vAlign w:val="center"/>
            <w:hideMark/>
          </w:tcPr>
          <w:p w14:paraId="3BDD5343" w14:textId="77777777" w:rsidR="00387602" w:rsidRPr="0032393E" w:rsidRDefault="00387602" w:rsidP="00BD39F7">
            <w:pPr>
              <w:pStyle w:val="Tablehead"/>
              <w:rPr>
                <w:rFonts w:cstheme="minorHAnsi"/>
                <w:color w:val="FFFFFF" w:themeColor="background1"/>
                <w:sz w:val="18"/>
                <w:szCs w:val="18"/>
                <w:lang w:val="fr-FR"/>
              </w:rPr>
            </w:pPr>
            <w:r w:rsidRPr="0032393E">
              <w:rPr>
                <w:rFonts w:cstheme="minorHAnsi"/>
                <w:color w:val="FFFFFF" w:themeColor="background1"/>
                <w:sz w:val="18"/>
                <w:szCs w:val="18"/>
                <w:lang w:val="fr-FR"/>
              </w:rPr>
              <w:t>Rés. de la CMDT mise en œuvre</w:t>
            </w:r>
          </w:p>
        </w:tc>
      </w:tr>
      <w:tr w:rsidR="00387602" w:rsidRPr="0032393E" w14:paraId="10304A61" w14:textId="77777777" w:rsidTr="00077B9D">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DFF2B9" w14:textId="77777777" w:rsidR="00387602" w:rsidRPr="0032393E" w:rsidRDefault="00387602" w:rsidP="00BD39F7">
            <w:pPr>
              <w:pStyle w:val="Tabletext"/>
              <w:jc w:val="center"/>
              <w:rPr>
                <w:rFonts w:cstheme="minorHAnsi"/>
                <w:b/>
                <w:sz w:val="18"/>
                <w:szCs w:val="18"/>
                <w:lang w:val="fr-FR"/>
              </w:rPr>
            </w:pPr>
            <w:r w:rsidRPr="0032393E">
              <w:rPr>
                <w:rFonts w:cstheme="minorHAnsi"/>
                <w:b/>
                <w:bCs/>
                <w:sz w:val="18"/>
                <w:szCs w:val="18"/>
                <w:lang w:val="fr-FR"/>
              </w:rPr>
              <w:t>2RLA21018</w:t>
            </w:r>
          </w:p>
        </w:tc>
        <w:tc>
          <w:tcPr>
            <w:tcW w:w="11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6F8E6D" w14:textId="77777777" w:rsidR="00387602" w:rsidRPr="0032393E" w:rsidRDefault="00387602" w:rsidP="00BD39F7">
            <w:pPr>
              <w:pStyle w:val="Tabletext"/>
              <w:rPr>
                <w:rFonts w:cstheme="minorHAnsi"/>
                <w:sz w:val="18"/>
                <w:szCs w:val="18"/>
                <w:lang w:val="fr-FR"/>
              </w:rPr>
            </w:pPr>
            <w:r w:rsidRPr="0032393E">
              <w:rPr>
                <w:rFonts w:cstheme="minorHAnsi"/>
                <w:sz w:val="18"/>
                <w:szCs w:val="18"/>
                <w:lang w:val="fr-FR"/>
              </w:rPr>
              <w:t>Surmonter les obstacles à l'inclusion numérique: Les jeunes Américaines savent coder</w:t>
            </w:r>
          </w:p>
        </w:tc>
        <w:tc>
          <w:tcPr>
            <w:tcW w:w="56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B7E908" w14:textId="77777777" w:rsidR="00387602" w:rsidRPr="0032393E" w:rsidRDefault="00387602" w:rsidP="00BD39F7">
            <w:pPr>
              <w:pStyle w:val="Tabletext"/>
              <w:jc w:val="center"/>
              <w:rPr>
                <w:rFonts w:cstheme="minorHAnsi"/>
                <w:sz w:val="18"/>
                <w:szCs w:val="18"/>
                <w:lang w:val="fr-FR"/>
              </w:rPr>
            </w:pPr>
            <w:r w:rsidRPr="0032393E">
              <w:rPr>
                <w:rFonts w:cstheme="minorHAnsi"/>
                <w:sz w:val="18"/>
                <w:szCs w:val="18"/>
                <w:lang w:val="fr-FR"/>
              </w:rPr>
              <w:t>1er janvier 2021</w:t>
            </w:r>
          </w:p>
        </w:tc>
        <w:tc>
          <w:tcPr>
            <w:tcW w:w="5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738E14" w14:textId="77777777" w:rsidR="00387602" w:rsidRPr="0032393E" w:rsidRDefault="00387602" w:rsidP="00BD39F7">
            <w:pPr>
              <w:pStyle w:val="Tabletext"/>
              <w:tabs>
                <w:tab w:val="clear" w:pos="1134"/>
                <w:tab w:val="clear" w:pos="1418"/>
              </w:tabs>
              <w:ind w:left="-15" w:right="-65"/>
              <w:jc w:val="center"/>
              <w:rPr>
                <w:rFonts w:cstheme="minorHAnsi"/>
                <w:sz w:val="18"/>
                <w:szCs w:val="18"/>
                <w:lang w:val="fr-FR"/>
              </w:rPr>
            </w:pPr>
            <w:r w:rsidRPr="0032393E">
              <w:rPr>
                <w:rFonts w:cstheme="minorHAnsi"/>
                <w:sz w:val="18"/>
                <w:szCs w:val="18"/>
                <w:lang w:val="fr-FR"/>
              </w:rPr>
              <w:t>31 décembre 2023</w:t>
            </w:r>
          </w:p>
        </w:tc>
        <w:tc>
          <w:tcPr>
            <w:tcW w:w="4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1E7B9E" w14:textId="77777777" w:rsidR="00387602" w:rsidRPr="0032393E" w:rsidRDefault="00387602" w:rsidP="00BD39F7">
            <w:pPr>
              <w:pStyle w:val="Tabletext"/>
              <w:jc w:val="center"/>
              <w:rPr>
                <w:rFonts w:cstheme="minorHAnsi"/>
                <w:sz w:val="18"/>
                <w:szCs w:val="18"/>
                <w:lang w:val="fr-FR"/>
              </w:rPr>
            </w:pPr>
            <w:r w:rsidRPr="0032393E">
              <w:rPr>
                <w:rFonts w:cstheme="minorHAnsi"/>
                <w:sz w:val="18"/>
                <w:szCs w:val="18"/>
                <w:lang w:val="fr-FR"/>
              </w:rPr>
              <w:t>Mis en œuvre</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793AE2" w14:textId="77777777" w:rsidR="00387602" w:rsidRPr="0032393E" w:rsidRDefault="00387602" w:rsidP="00BD39F7">
            <w:pPr>
              <w:pStyle w:val="Tabletext"/>
              <w:jc w:val="center"/>
              <w:rPr>
                <w:rFonts w:cstheme="minorHAnsi"/>
                <w:sz w:val="18"/>
                <w:szCs w:val="18"/>
                <w:lang w:val="fr-FR"/>
              </w:rPr>
            </w:pPr>
            <w:r w:rsidRPr="0032393E">
              <w:rPr>
                <w:rFonts w:cstheme="minorHAnsi"/>
                <w:sz w:val="18"/>
                <w:szCs w:val="18"/>
                <w:lang w:val="fr-FR"/>
              </w:rPr>
              <w:t>355 200</w:t>
            </w:r>
          </w:p>
        </w:tc>
        <w:tc>
          <w:tcPr>
            <w:tcW w:w="8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D4CBD0" w14:textId="77777777" w:rsidR="00387602" w:rsidRPr="0032393E" w:rsidRDefault="00387602" w:rsidP="00BD39F7">
            <w:pPr>
              <w:pStyle w:val="Tabletext"/>
              <w:jc w:val="center"/>
              <w:rPr>
                <w:rFonts w:cstheme="minorHAnsi"/>
                <w:sz w:val="18"/>
                <w:szCs w:val="18"/>
                <w:lang w:val="fr-FR"/>
              </w:rPr>
            </w:pPr>
            <w:r w:rsidRPr="0032393E">
              <w:rPr>
                <w:rFonts w:cstheme="minorHAnsi"/>
                <w:sz w:val="18"/>
                <w:szCs w:val="18"/>
                <w:lang w:val="fr-FR"/>
              </w:rPr>
              <w:t>Facebook</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9BD0FE" w14:textId="77777777" w:rsidR="00387602" w:rsidRPr="0032393E" w:rsidRDefault="00387602" w:rsidP="00BD39F7">
            <w:pPr>
              <w:pStyle w:val="Tabletext"/>
              <w:rPr>
                <w:rFonts w:cstheme="minorHAnsi"/>
                <w:sz w:val="18"/>
                <w:szCs w:val="18"/>
                <w:lang w:val="fr-FR"/>
              </w:rPr>
            </w:pPr>
          </w:p>
        </w:tc>
      </w:tr>
      <w:tr w:rsidR="00387602" w:rsidRPr="0032393E" w14:paraId="27EA54A5" w14:textId="77777777" w:rsidTr="0038760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A22BAE" w14:textId="77777777" w:rsidR="00387602" w:rsidRPr="0032393E" w:rsidRDefault="00387602" w:rsidP="00BD39F7">
            <w:pPr>
              <w:pStyle w:val="Tabletext"/>
              <w:rPr>
                <w:rFonts w:cstheme="minorHAnsi"/>
                <w:b/>
                <w:bCs/>
                <w:sz w:val="18"/>
                <w:szCs w:val="18"/>
                <w:lang w:val="fr-FR"/>
              </w:rPr>
            </w:pPr>
            <w:r w:rsidRPr="0032393E">
              <w:rPr>
                <w:rFonts w:cstheme="minorHAnsi"/>
                <w:b/>
                <w:bCs/>
                <w:sz w:val="18"/>
                <w:szCs w:val="18"/>
                <w:lang w:val="fr-FR"/>
              </w:rPr>
              <w:t>Pays bénéficiaires</w:t>
            </w:r>
            <w:r w:rsidRPr="0032393E">
              <w:rPr>
                <w:rFonts w:cstheme="minorHAnsi"/>
                <w:sz w:val="18"/>
                <w:szCs w:val="18"/>
                <w:lang w:val="fr-FR"/>
              </w:rPr>
              <w:t xml:space="preserve"> </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726DC8" w14:textId="74180CAA" w:rsidR="00387602" w:rsidRPr="0032393E" w:rsidRDefault="00387602" w:rsidP="00BD39F7">
            <w:pPr>
              <w:pStyle w:val="Tabletext"/>
              <w:rPr>
                <w:rFonts w:cstheme="minorHAnsi"/>
                <w:sz w:val="18"/>
                <w:szCs w:val="18"/>
                <w:lang w:val="fr-FR"/>
              </w:rPr>
            </w:pPr>
            <w:r w:rsidRPr="0032393E">
              <w:rPr>
                <w:rFonts w:cstheme="minorHAnsi"/>
                <w:sz w:val="18"/>
                <w:szCs w:val="18"/>
                <w:lang w:val="fr-FR"/>
              </w:rPr>
              <w:t xml:space="preserve">Argentine, Brésil, </w:t>
            </w:r>
            <w:r w:rsidR="0004004E" w:rsidRPr="0032393E">
              <w:rPr>
                <w:rFonts w:cstheme="minorHAnsi"/>
                <w:sz w:val="18"/>
                <w:szCs w:val="18"/>
                <w:lang w:val="fr-FR"/>
              </w:rPr>
              <w:t>Équateur</w:t>
            </w:r>
            <w:r w:rsidRPr="0032393E">
              <w:rPr>
                <w:rFonts w:cstheme="minorHAnsi"/>
                <w:sz w:val="18"/>
                <w:szCs w:val="18"/>
                <w:lang w:val="fr-FR"/>
              </w:rPr>
              <w:t xml:space="preserve">, Mexique </w:t>
            </w:r>
          </w:p>
        </w:tc>
      </w:tr>
      <w:tr w:rsidR="00387602" w:rsidRPr="0032393E" w14:paraId="617DFF3C" w14:textId="77777777" w:rsidTr="0038760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BE0040" w14:textId="77777777" w:rsidR="00387602" w:rsidRPr="0032393E" w:rsidRDefault="00387602" w:rsidP="00BD39F7">
            <w:pPr>
              <w:pStyle w:val="Tabletext"/>
              <w:rPr>
                <w:rFonts w:cstheme="minorHAnsi"/>
                <w:b/>
                <w:sz w:val="18"/>
                <w:szCs w:val="18"/>
                <w:lang w:val="fr-FR"/>
              </w:rPr>
            </w:pPr>
            <w:r w:rsidRPr="0032393E">
              <w:rPr>
                <w:rFonts w:cstheme="minorHAnsi"/>
                <w:b/>
                <w:bCs/>
                <w:sz w:val="18"/>
                <w:szCs w:val="18"/>
                <w:lang w:val="fr-FR"/>
              </w:rPr>
              <w:t>Résultats attendus et réalisations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1C8DF1" w14:textId="77777777" w:rsidR="00387602" w:rsidRPr="0032393E" w:rsidRDefault="00387602" w:rsidP="00BD39F7">
            <w:pPr>
              <w:pStyle w:val="Tabletext"/>
              <w:rPr>
                <w:rFonts w:cstheme="minorHAnsi"/>
                <w:sz w:val="18"/>
                <w:szCs w:val="18"/>
                <w:lang w:val="fr-FR"/>
              </w:rPr>
            </w:pPr>
            <w:r w:rsidRPr="0032393E">
              <w:rPr>
                <w:rFonts w:cstheme="minorHAnsi"/>
                <w:sz w:val="18"/>
                <w:szCs w:val="18"/>
                <w:lang w:val="fr-FR"/>
              </w:rPr>
              <w:t>1) Établissement de 4 rapports d'évaluation/de politique générale; 2) organisation de formations dans les langues locales, avec le déploiement de 5 programmes (3 en espagnol, 2 en portugais); 3) formation de 2 000 jeunes filles aux STEM, dont 110 dans le cadre d'une manifestation organisée au Brésil; 4) appui à l'accessibilité pour les personnes handicapées, ayant bénéficié à 1 pays et permis la formation de 100 personnes handicapées; 5) organisation de campagnes de sensibilisation au numérique: lancement de 3 campagnes de promotion d'opportunités dans le domaine des STEM; 6) élaboration d'une stratégie de connectivité et élaboration d'un rapport national sur la connectivité par pays; 7) promotion des résultats obtenus au niveau régional et dans un autre pays dans le cadre d'une manifestation de l'UIT; 8) établissement d'un rapport final contenant 10 exemples de réussite.</w:t>
            </w:r>
          </w:p>
        </w:tc>
      </w:tr>
      <w:tr w:rsidR="00387602" w:rsidRPr="0032393E" w14:paraId="05CF071E" w14:textId="77777777" w:rsidTr="00387602">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B592D7" w14:textId="62F2A677" w:rsidR="00387602" w:rsidRPr="0032393E" w:rsidRDefault="00387602" w:rsidP="00BD39F7">
            <w:pPr>
              <w:pStyle w:val="Tabletext"/>
              <w:rPr>
                <w:rFonts w:cstheme="minorHAnsi"/>
                <w:sz w:val="18"/>
                <w:szCs w:val="18"/>
                <w:lang w:val="fr-FR"/>
              </w:rPr>
            </w:pPr>
          </w:p>
        </w:tc>
      </w:tr>
      <w:tr w:rsidR="00387602" w:rsidRPr="0032393E" w14:paraId="251F3C0E" w14:textId="77777777" w:rsidTr="00077B9D">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50C889" w14:textId="77777777" w:rsidR="00387602" w:rsidRPr="0032393E" w:rsidRDefault="00387602" w:rsidP="00BD39F7">
            <w:pPr>
              <w:pStyle w:val="Tabletext"/>
              <w:jc w:val="center"/>
              <w:rPr>
                <w:rFonts w:cstheme="minorHAnsi"/>
                <w:b/>
                <w:sz w:val="18"/>
                <w:szCs w:val="18"/>
                <w:lang w:val="fr-FR"/>
              </w:rPr>
            </w:pPr>
            <w:r w:rsidRPr="0032393E">
              <w:rPr>
                <w:rFonts w:cstheme="minorHAnsi"/>
                <w:b/>
                <w:bCs/>
                <w:sz w:val="18"/>
                <w:szCs w:val="18"/>
                <w:lang w:val="fr-FR"/>
              </w:rPr>
              <w:t>9BRA19008</w:t>
            </w:r>
          </w:p>
        </w:tc>
        <w:tc>
          <w:tcPr>
            <w:tcW w:w="11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2A2A48" w14:textId="77777777" w:rsidR="00387602" w:rsidRPr="0032393E" w:rsidRDefault="00387602" w:rsidP="00BD39F7">
            <w:pPr>
              <w:pStyle w:val="Tabletext"/>
              <w:rPr>
                <w:rFonts w:cstheme="minorHAnsi"/>
                <w:sz w:val="18"/>
                <w:szCs w:val="18"/>
                <w:lang w:val="fr-FR"/>
              </w:rPr>
            </w:pPr>
            <w:r w:rsidRPr="0032393E">
              <w:rPr>
                <w:rFonts w:cstheme="minorHAnsi"/>
                <w:sz w:val="18"/>
                <w:szCs w:val="18"/>
                <w:lang w:val="fr-FR"/>
              </w:rPr>
              <w:t>Mise en place d'un cadre réglementaire favorable à la transformation numérique au Brésil</w:t>
            </w:r>
          </w:p>
        </w:tc>
        <w:tc>
          <w:tcPr>
            <w:tcW w:w="56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A4BF09" w14:textId="77777777" w:rsidR="00387602" w:rsidRPr="0032393E" w:rsidRDefault="00387602" w:rsidP="00BD39F7">
            <w:pPr>
              <w:pStyle w:val="Tabletext"/>
              <w:jc w:val="center"/>
              <w:rPr>
                <w:rFonts w:cstheme="minorHAnsi"/>
                <w:sz w:val="18"/>
                <w:szCs w:val="18"/>
                <w:lang w:val="fr-FR"/>
              </w:rPr>
            </w:pPr>
            <w:r w:rsidRPr="0032393E">
              <w:rPr>
                <w:rFonts w:cstheme="minorHAnsi"/>
                <w:sz w:val="18"/>
                <w:szCs w:val="18"/>
                <w:lang w:val="fr-FR"/>
              </w:rPr>
              <w:t>1er mars 2019</w:t>
            </w:r>
          </w:p>
        </w:tc>
        <w:tc>
          <w:tcPr>
            <w:tcW w:w="5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417C8F" w14:textId="77777777" w:rsidR="00387602" w:rsidRPr="0032393E" w:rsidRDefault="00387602" w:rsidP="00BD39F7">
            <w:pPr>
              <w:pStyle w:val="Tabletext"/>
              <w:tabs>
                <w:tab w:val="clear" w:pos="1418"/>
              </w:tabs>
              <w:ind w:right="-19"/>
              <w:jc w:val="center"/>
              <w:rPr>
                <w:rFonts w:cstheme="minorHAnsi"/>
                <w:sz w:val="18"/>
                <w:szCs w:val="18"/>
                <w:lang w:val="fr-FR"/>
              </w:rPr>
            </w:pPr>
            <w:r w:rsidRPr="0032393E">
              <w:rPr>
                <w:rFonts w:cstheme="minorHAnsi"/>
                <w:sz w:val="18"/>
                <w:szCs w:val="18"/>
                <w:lang w:val="fr-FR"/>
              </w:rPr>
              <w:t>31 décembre 2024</w:t>
            </w:r>
          </w:p>
        </w:tc>
        <w:tc>
          <w:tcPr>
            <w:tcW w:w="4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544DF2" w14:textId="77777777" w:rsidR="00387602" w:rsidRPr="0032393E" w:rsidRDefault="00387602" w:rsidP="00BD39F7">
            <w:pPr>
              <w:pStyle w:val="Tabletext"/>
              <w:jc w:val="center"/>
              <w:rPr>
                <w:rFonts w:cstheme="minorHAnsi"/>
                <w:sz w:val="18"/>
                <w:szCs w:val="18"/>
                <w:lang w:val="fr-FR"/>
              </w:rPr>
            </w:pPr>
            <w:r w:rsidRPr="0032393E">
              <w:rPr>
                <w:rFonts w:cstheme="minorHAnsi"/>
                <w:sz w:val="18"/>
                <w:szCs w:val="18"/>
                <w:lang w:val="fr-FR"/>
              </w:rPr>
              <w:t>Mis en œuvre</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3F0825" w14:textId="77777777" w:rsidR="00387602" w:rsidRPr="0032393E" w:rsidRDefault="00387602" w:rsidP="00BD39F7">
            <w:pPr>
              <w:pStyle w:val="Tabletext"/>
              <w:jc w:val="center"/>
              <w:rPr>
                <w:rFonts w:cstheme="minorHAnsi"/>
                <w:sz w:val="18"/>
                <w:szCs w:val="18"/>
                <w:lang w:val="fr-FR"/>
              </w:rPr>
            </w:pPr>
            <w:r w:rsidRPr="0032393E">
              <w:rPr>
                <w:rFonts w:cstheme="minorHAnsi"/>
                <w:sz w:val="18"/>
                <w:szCs w:val="18"/>
                <w:lang w:val="fr-FR"/>
              </w:rPr>
              <w:t>7 063 000</w:t>
            </w:r>
          </w:p>
        </w:tc>
        <w:tc>
          <w:tcPr>
            <w:tcW w:w="8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283500" w14:textId="77777777" w:rsidR="00387602" w:rsidRPr="0032393E" w:rsidRDefault="00387602" w:rsidP="00BD39F7">
            <w:pPr>
              <w:pStyle w:val="Tabletext"/>
              <w:tabs>
                <w:tab w:val="clear" w:pos="1418"/>
              </w:tabs>
              <w:ind w:right="-24"/>
              <w:jc w:val="center"/>
              <w:rPr>
                <w:rFonts w:cstheme="minorHAnsi"/>
                <w:sz w:val="18"/>
                <w:szCs w:val="18"/>
                <w:lang w:val="fr-FR"/>
              </w:rPr>
            </w:pPr>
            <w:r w:rsidRPr="0032393E">
              <w:rPr>
                <w:rFonts w:cstheme="minorHAnsi"/>
                <w:sz w:val="18"/>
                <w:szCs w:val="18"/>
                <w:lang w:val="fr-FR"/>
              </w:rPr>
              <w:t>Agence nationale des télécommunications (ANATEL)</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863EBB" w14:textId="77777777" w:rsidR="00387602" w:rsidRPr="0032393E" w:rsidRDefault="00387602" w:rsidP="00BD39F7">
            <w:pPr>
              <w:pStyle w:val="Tabletext"/>
              <w:rPr>
                <w:rFonts w:cstheme="minorHAnsi"/>
                <w:sz w:val="18"/>
                <w:szCs w:val="18"/>
                <w:lang w:val="fr-FR"/>
              </w:rPr>
            </w:pPr>
          </w:p>
        </w:tc>
      </w:tr>
      <w:tr w:rsidR="00387602" w:rsidRPr="0032393E" w14:paraId="57F390F8" w14:textId="77777777" w:rsidTr="0038760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4F9EB5" w14:textId="77777777" w:rsidR="00387602" w:rsidRPr="0032393E" w:rsidRDefault="00387602" w:rsidP="00BD39F7">
            <w:pPr>
              <w:pStyle w:val="Tabletext"/>
              <w:rPr>
                <w:rFonts w:cstheme="minorHAnsi"/>
                <w:b/>
                <w:bCs/>
                <w:sz w:val="18"/>
                <w:szCs w:val="18"/>
                <w:lang w:val="fr-FR"/>
              </w:rPr>
            </w:pPr>
            <w:r w:rsidRPr="0032393E">
              <w:rPr>
                <w:rFonts w:cstheme="minorHAnsi"/>
                <w:b/>
                <w:bCs/>
                <w:sz w:val="18"/>
                <w:szCs w:val="18"/>
                <w:lang w:val="fr-FR"/>
              </w:rPr>
              <w:t>Pays bénéficiaires</w:t>
            </w:r>
            <w:r w:rsidRPr="0032393E">
              <w:rPr>
                <w:rFonts w:cstheme="minorHAnsi"/>
                <w:sz w:val="18"/>
                <w:szCs w:val="18"/>
                <w:lang w:val="fr-FR"/>
              </w:rPr>
              <w:t xml:space="preserve"> </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885362" w14:textId="3448E699" w:rsidR="00387602" w:rsidRPr="0032393E" w:rsidRDefault="00387602" w:rsidP="00BD39F7">
            <w:pPr>
              <w:pStyle w:val="Tabletext"/>
              <w:rPr>
                <w:rFonts w:cstheme="minorHAnsi"/>
                <w:sz w:val="18"/>
                <w:szCs w:val="18"/>
                <w:lang w:val="fr-FR"/>
              </w:rPr>
            </w:pPr>
            <w:r w:rsidRPr="0032393E">
              <w:rPr>
                <w:rFonts w:cstheme="minorHAnsi"/>
                <w:sz w:val="18"/>
                <w:szCs w:val="18"/>
                <w:lang w:val="fr-FR"/>
              </w:rPr>
              <w:t>Brésil</w:t>
            </w:r>
          </w:p>
        </w:tc>
      </w:tr>
      <w:tr w:rsidR="00387602" w:rsidRPr="0032393E" w14:paraId="3FB760A5" w14:textId="77777777" w:rsidTr="0038760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0D670A" w14:textId="77777777" w:rsidR="00387602" w:rsidRPr="0032393E" w:rsidRDefault="00387602" w:rsidP="00BD39F7">
            <w:pPr>
              <w:pStyle w:val="Tabletext"/>
              <w:rPr>
                <w:rFonts w:cstheme="minorHAnsi"/>
                <w:b/>
                <w:sz w:val="18"/>
                <w:szCs w:val="18"/>
                <w:lang w:val="fr-FR"/>
              </w:rPr>
            </w:pPr>
            <w:r w:rsidRPr="0032393E">
              <w:rPr>
                <w:rFonts w:cstheme="minorHAnsi"/>
                <w:b/>
                <w:bCs/>
                <w:sz w:val="18"/>
                <w:szCs w:val="18"/>
                <w:lang w:val="fr-FR"/>
              </w:rPr>
              <w:t>Résultats attendus et réalisations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36C885" w14:textId="3BD12E86" w:rsidR="00387602" w:rsidRPr="0032393E" w:rsidRDefault="00387602" w:rsidP="00BD39F7">
            <w:pPr>
              <w:pStyle w:val="Tabletext"/>
              <w:rPr>
                <w:rFonts w:cstheme="minorHAnsi"/>
                <w:sz w:val="18"/>
                <w:szCs w:val="18"/>
                <w:lang w:val="fr-FR"/>
              </w:rPr>
            </w:pPr>
            <w:r w:rsidRPr="0032393E">
              <w:rPr>
                <w:rFonts w:cstheme="minorHAnsi"/>
                <w:sz w:val="18"/>
                <w:szCs w:val="18"/>
                <w:lang w:val="fr-FR"/>
              </w:rPr>
              <w:t>1) Renforcer la confiance dans l'écosystème numérique du Brésil en vue d'obtenir des résultats similaires vis-à-vis de l'environnement numérique du pays; 2) assurer la coordination avec les mécanismes institutionnels existants et permettre à ANATEL de répondre avec souplesse aux priorités des institutions brésiliennes; 3) privilégier la mise en place d'une réglementation axée sur la mise en œuvre, le suivi et l'évaluation des résultats; 4) promouvoir des politiques en matière de production et de technologies qui permettent de valoriser et d'inciter la recherche, le développement et l'innovation; 5) élaborer des indicateurs, formules et paramètres applicables au déploiement du large bande, en élargissant la couverture et les capacités dans les zones mal desservies et desservies; 6) moderniser la réglementation pour faire en sorte qu'elle couvre le service universel et les applications Internet, garantisse la concurrence et favorise les nouveaux investissements et l'innovation technologique; 7) élargir l'accès aux réseaux large bande; 8) rendre la réglementation brésilienne plus efficace en améliorant la capacité du Brésil à relever les défis à court, moyen et long terme en ce qui concerne le traitement des données numériques, en mettant l'accent sur les données et l'analyse comportementale dans la relation avec les consommateurs; 9) améliorer le fonctionnement et la gestion de l'organisme de réglementation pour lui permettre de mieux remplir son mandat.</w:t>
            </w:r>
          </w:p>
        </w:tc>
      </w:tr>
      <w:tr w:rsidR="00387602" w:rsidRPr="0032393E" w14:paraId="159184EA" w14:textId="77777777" w:rsidTr="00387602">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037AF8" w14:textId="3C482D2B" w:rsidR="00387602" w:rsidRPr="0032393E" w:rsidRDefault="00387602" w:rsidP="00BD39F7">
            <w:pPr>
              <w:pStyle w:val="Tabletext"/>
              <w:rPr>
                <w:rFonts w:cstheme="minorHAnsi"/>
                <w:sz w:val="18"/>
                <w:szCs w:val="18"/>
                <w:lang w:val="fr-FR"/>
              </w:rPr>
            </w:pPr>
          </w:p>
        </w:tc>
      </w:tr>
      <w:tr w:rsidR="00387602" w:rsidRPr="0032393E" w14:paraId="7B39617A" w14:textId="77777777" w:rsidTr="00077B9D">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A4D290" w14:textId="77777777" w:rsidR="00387602" w:rsidRPr="0032393E" w:rsidRDefault="00387602" w:rsidP="00BD39F7">
            <w:pPr>
              <w:pStyle w:val="Tabletext"/>
              <w:jc w:val="center"/>
              <w:rPr>
                <w:rFonts w:cstheme="minorHAnsi"/>
                <w:b/>
                <w:sz w:val="18"/>
                <w:szCs w:val="18"/>
                <w:lang w:val="fr-FR"/>
              </w:rPr>
            </w:pPr>
            <w:r w:rsidRPr="0032393E">
              <w:rPr>
                <w:rFonts w:cstheme="minorHAnsi"/>
                <w:b/>
                <w:bCs/>
                <w:sz w:val="18"/>
                <w:szCs w:val="18"/>
                <w:lang w:val="fr-FR"/>
              </w:rPr>
              <w:lastRenderedPageBreak/>
              <w:t>9COL24043</w:t>
            </w:r>
          </w:p>
        </w:tc>
        <w:tc>
          <w:tcPr>
            <w:tcW w:w="11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2E91B6" w14:textId="77777777" w:rsidR="00387602" w:rsidRPr="0032393E" w:rsidRDefault="00387602" w:rsidP="00BD39F7">
            <w:pPr>
              <w:pStyle w:val="Tabletext"/>
              <w:rPr>
                <w:rFonts w:cstheme="minorHAnsi"/>
                <w:sz w:val="18"/>
                <w:szCs w:val="18"/>
                <w:lang w:val="fr-FR"/>
              </w:rPr>
            </w:pPr>
            <w:r w:rsidRPr="0032393E">
              <w:rPr>
                <w:rFonts w:cstheme="minorHAnsi"/>
                <w:sz w:val="18"/>
                <w:szCs w:val="18"/>
                <w:lang w:val="fr-FR"/>
              </w:rPr>
              <w:t>Modèle contractuel para operación del Registro de Dominio "co" (</w:t>
            </w:r>
            <w:r w:rsidRPr="0032393E">
              <w:rPr>
                <w:rFonts w:cstheme="minorHAnsi"/>
                <w:i/>
                <w:iCs/>
                <w:sz w:val="18"/>
                <w:szCs w:val="18"/>
                <w:lang w:val="fr-FR"/>
              </w:rPr>
              <w:t>Modèle contractuel pour l'exploitation du registre associé au domaine "co"</w:t>
            </w:r>
            <w:r w:rsidRPr="0032393E">
              <w:rPr>
                <w:rFonts w:cstheme="minorHAnsi"/>
                <w:sz w:val="18"/>
                <w:szCs w:val="18"/>
                <w:lang w:val="fr-FR"/>
              </w:rPr>
              <w:t>)</w:t>
            </w:r>
          </w:p>
        </w:tc>
        <w:tc>
          <w:tcPr>
            <w:tcW w:w="56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98E42F" w14:textId="77777777" w:rsidR="00387602" w:rsidRPr="0032393E" w:rsidRDefault="00387602" w:rsidP="00BD39F7">
            <w:pPr>
              <w:pStyle w:val="Tabletext"/>
              <w:jc w:val="center"/>
              <w:rPr>
                <w:rFonts w:cstheme="minorHAnsi"/>
                <w:sz w:val="18"/>
                <w:szCs w:val="18"/>
                <w:lang w:val="fr-FR"/>
              </w:rPr>
            </w:pPr>
            <w:r w:rsidRPr="0032393E">
              <w:rPr>
                <w:rFonts w:cstheme="minorHAnsi"/>
                <w:sz w:val="18"/>
                <w:szCs w:val="18"/>
                <w:lang w:val="fr-FR"/>
              </w:rPr>
              <w:t>1er août 2024</w:t>
            </w:r>
          </w:p>
        </w:tc>
        <w:tc>
          <w:tcPr>
            <w:tcW w:w="5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76BCAA" w14:textId="77777777" w:rsidR="00387602" w:rsidRPr="0032393E" w:rsidRDefault="00387602" w:rsidP="00BD39F7">
            <w:pPr>
              <w:pStyle w:val="Tabletext"/>
              <w:jc w:val="center"/>
              <w:rPr>
                <w:rFonts w:cstheme="minorHAnsi"/>
                <w:sz w:val="18"/>
                <w:szCs w:val="18"/>
                <w:lang w:val="fr-FR"/>
              </w:rPr>
            </w:pPr>
            <w:r w:rsidRPr="0032393E">
              <w:rPr>
                <w:rFonts w:cstheme="minorHAnsi"/>
                <w:sz w:val="18"/>
                <w:szCs w:val="18"/>
                <w:lang w:val="fr-FR"/>
              </w:rPr>
              <w:t>1er août 2026</w:t>
            </w:r>
          </w:p>
        </w:tc>
        <w:tc>
          <w:tcPr>
            <w:tcW w:w="4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307438" w14:textId="77777777" w:rsidR="00387602" w:rsidRPr="0032393E" w:rsidRDefault="00387602" w:rsidP="00BD39F7">
            <w:pPr>
              <w:pStyle w:val="Tabletext"/>
              <w:jc w:val="center"/>
              <w:rPr>
                <w:rFonts w:cstheme="minorHAnsi"/>
                <w:sz w:val="18"/>
                <w:szCs w:val="18"/>
                <w:lang w:val="fr-FR"/>
              </w:rPr>
            </w:pPr>
            <w:r w:rsidRPr="0032393E">
              <w:rPr>
                <w:rFonts w:cstheme="minorHAnsi"/>
                <w:sz w:val="18"/>
                <w:szCs w:val="18"/>
                <w:lang w:val="fr-FR"/>
              </w:rPr>
              <w:t>En cours</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E72D22" w14:textId="77777777" w:rsidR="00387602" w:rsidRPr="0032393E" w:rsidRDefault="00387602" w:rsidP="00BD39F7">
            <w:pPr>
              <w:pStyle w:val="Tabletext"/>
              <w:jc w:val="center"/>
              <w:rPr>
                <w:rFonts w:cstheme="minorHAnsi"/>
                <w:sz w:val="18"/>
                <w:szCs w:val="18"/>
                <w:lang w:val="fr-FR"/>
              </w:rPr>
            </w:pPr>
            <w:r w:rsidRPr="0032393E">
              <w:rPr>
                <w:rFonts w:cstheme="minorHAnsi"/>
                <w:sz w:val="18"/>
                <w:szCs w:val="18"/>
                <w:lang w:val="fr-FR"/>
              </w:rPr>
              <w:t>210 513</w:t>
            </w:r>
          </w:p>
        </w:tc>
        <w:tc>
          <w:tcPr>
            <w:tcW w:w="8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BB5250" w14:textId="77777777" w:rsidR="00387602" w:rsidRPr="0032393E" w:rsidRDefault="00387602" w:rsidP="00BD39F7">
            <w:pPr>
              <w:pStyle w:val="Tabletext"/>
              <w:jc w:val="center"/>
              <w:rPr>
                <w:rFonts w:cstheme="minorHAnsi"/>
                <w:sz w:val="18"/>
                <w:szCs w:val="18"/>
                <w:lang w:val="fr-FR"/>
              </w:rPr>
            </w:pPr>
            <w:r w:rsidRPr="0032393E">
              <w:rPr>
                <w:rFonts w:cstheme="minorHAnsi"/>
                <w:sz w:val="18"/>
                <w:szCs w:val="18"/>
                <w:lang w:val="fr-FR"/>
              </w:rPr>
              <w:t>Ministère des technologies de l'information et de la communication de la Colombie (MinTIC)</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48BED2" w14:textId="6A555E96" w:rsidR="00387602" w:rsidRPr="0032393E" w:rsidRDefault="00387602" w:rsidP="00BD39F7">
            <w:pPr>
              <w:pStyle w:val="Tabletext"/>
              <w:rPr>
                <w:rFonts w:cstheme="minorHAnsi"/>
                <w:sz w:val="18"/>
                <w:szCs w:val="18"/>
                <w:lang w:val="fr-FR"/>
              </w:rPr>
            </w:pPr>
            <w:r w:rsidRPr="0032393E">
              <w:rPr>
                <w:rFonts w:cstheme="minorHAnsi"/>
                <w:sz w:val="18"/>
                <w:szCs w:val="18"/>
                <w:lang w:val="fr-FR"/>
              </w:rPr>
              <w:t>Rés. 13 de la CMDT</w:t>
            </w:r>
          </w:p>
        </w:tc>
      </w:tr>
      <w:tr w:rsidR="00387602" w:rsidRPr="0032393E" w14:paraId="6FC8AD08" w14:textId="77777777" w:rsidTr="0038760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5D7EB4" w14:textId="77777777" w:rsidR="00387602" w:rsidRPr="0032393E" w:rsidRDefault="00387602" w:rsidP="00BD39F7">
            <w:pPr>
              <w:pStyle w:val="Tabletext"/>
              <w:rPr>
                <w:rFonts w:cstheme="minorHAnsi"/>
                <w:b/>
                <w:bCs/>
                <w:sz w:val="18"/>
                <w:szCs w:val="18"/>
                <w:lang w:val="fr-FR"/>
              </w:rPr>
            </w:pPr>
            <w:r w:rsidRPr="0032393E">
              <w:rPr>
                <w:rFonts w:cstheme="minorHAnsi"/>
                <w:b/>
                <w:bCs/>
                <w:sz w:val="18"/>
                <w:szCs w:val="18"/>
                <w:lang w:val="fr-FR"/>
              </w:rPr>
              <w:t>Pays bénéficiaires</w:t>
            </w:r>
            <w:r w:rsidRPr="0032393E">
              <w:rPr>
                <w:rFonts w:cstheme="minorHAnsi"/>
                <w:sz w:val="18"/>
                <w:szCs w:val="18"/>
                <w:lang w:val="fr-FR"/>
              </w:rPr>
              <w:t xml:space="preserve"> </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D2A320" w14:textId="16870377" w:rsidR="00387602" w:rsidRPr="0032393E" w:rsidRDefault="00387602" w:rsidP="00BD39F7">
            <w:pPr>
              <w:pStyle w:val="Tabletext"/>
              <w:rPr>
                <w:rFonts w:cstheme="minorHAnsi"/>
                <w:sz w:val="18"/>
                <w:szCs w:val="18"/>
                <w:lang w:val="fr-FR"/>
              </w:rPr>
            </w:pPr>
            <w:r w:rsidRPr="0032393E">
              <w:rPr>
                <w:rFonts w:cstheme="minorHAnsi"/>
                <w:sz w:val="18"/>
                <w:szCs w:val="18"/>
                <w:lang w:val="fr-FR"/>
              </w:rPr>
              <w:t>Colombie</w:t>
            </w:r>
          </w:p>
        </w:tc>
      </w:tr>
      <w:tr w:rsidR="00387602" w:rsidRPr="0032393E" w14:paraId="76EE73AE" w14:textId="77777777" w:rsidTr="0038760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A304C5" w14:textId="77777777" w:rsidR="00387602" w:rsidRPr="0032393E" w:rsidRDefault="00387602" w:rsidP="00BD39F7">
            <w:pPr>
              <w:pStyle w:val="Tabletext"/>
              <w:rPr>
                <w:rFonts w:cstheme="minorHAnsi"/>
                <w:b/>
                <w:sz w:val="18"/>
                <w:szCs w:val="18"/>
                <w:lang w:val="fr-FR"/>
              </w:rPr>
            </w:pPr>
            <w:r w:rsidRPr="0032393E">
              <w:rPr>
                <w:rFonts w:cstheme="minorHAnsi"/>
                <w:b/>
                <w:bCs/>
                <w:sz w:val="18"/>
                <w:szCs w:val="18"/>
                <w:lang w:val="fr-FR"/>
              </w:rPr>
              <w:t>Résultats attendus et réalisations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FAAC99" w14:textId="77777777" w:rsidR="00387602" w:rsidRPr="0032393E" w:rsidRDefault="00387602" w:rsidP="00BD39F7">
            <w:pPr>
              <w:pStyle w:val="Tabletext"/>
              <w:rPr>
                <w:rFonts w:cstheme="minorHAnsi"/>
                <w:sz w:val="18"/>
                <w:szCs w:val="18"/>
                <w:lang w:val="fr-FR"/>
              </w:rPr>
            </w:pPr>
            <w:r w:rsidRPr="0032393E">
              <w:rPr>
                <w:rFonts w:cstheme="minorHAnsi"/>
                <w:sz w:val="18"/>
                <w:szCs w:val="18"/>
                <w:lang w:val="fr-FR"/>
              </w:rPr>
              <w:t>Les objectifs du projet ont été atteints, notamment l'analyse et la description des tendances du marché international et des modèles économiques applicables à l'enregistrement du domaine national de premier niveau (ccTLD) dans la région Amériques et dans le monde. Une analyse a permis de comparer les bonnes pratiques internationales conformes aux exigences de l'ICANN/IANA en ce qui concerne les politiques, la délégation de sous-domaine, le système DNS, les institutions, les attributions, les fonctions de domaine national de premier niveau (ccTLD), les modèles d'administration, d'exploitation et de maintenance, les pratiques commerciales et les niveaux de service.</w:t>
            </w:r>
          </w:p>
          <w:p w14:paraId="13BC1173" w14:textId="77777777" w:rsidR="00387602" w:rsidRPr="0032393E" w:rsidRDefault="00387602" w:rsidP="00BD39F7">
            <w:pPr>
              <w:pStyle w:val="Tabletext"/>
              <w:rPr>
                <w:rFonts w:cstheme="minorHAnsi"/>
                <w:sz w:val="18"/>
                <w:szCs w:val="18"/>
                <w:lang w:val="fr-FR"/>
              </w:rPr>
            </w:pPr>
            <w:r w:rsidRPr="0032393E">
              <w:rPr>
                <w:rFonts w:cstheme="minorHAnsi"/>
                <w:sz w:val="18"/>
                <w:szCs w:val="18"/>
                <w:lang w:val="fr-FR"/>
              </w:rPr>
              <w:t>Le projet a donné lieu à l'examen, l'analyse et la mise à jour de la politique et de la stratégie de la Colombie en ce qui concerne l'organisation, l'administration, la maintenance et l'exploitation du ccTLD colombien ".co". Une description a été établie pour définir l'infrastructure minimale requise pour gérer le ccTLD ".co", notamment en ce qui concerne le matériel, les logiciels, les profils personnels, la sécurité des données et la protection des informations personnelles essentielles.</w:t>
            </w:r>
          </w:p>
          <w:p w14:paraId="30F619AB" w14:textId="77777777" w:rsidR="00387602" w:rsidRPr="0032393E" w:rsidRDefault="00387602" w:rsidP="00BD39F7">
            <w:pPr>
              <w:pStyle w:val="Tabletext"/>
              <w:rPr>
                <w:rFonts w:cstheme="minorHAnsi"/>
                <w:sz w:val="18"/>
                <w:szCs w:val="18"/>
                <w:lang w:val="fr-FR"/>
              </w:rPr>
            </w:pPr>
            <w:r w:rsidRPr="0032393E">
              <w:rPr>
                <w:rFonts w:cstheme="minorHAnsi"/>
                <w:sz w:val="18"/>
                <w:szCs w:val="18"/>
                <w:lang w:val="fr-FR"/>
              </w:rPr>
              <w:t>Un modèle économique a été élaboré et fournit des recommandations en matière d'évaluation, ainsi qu'un modèle efficace permettant compenser financièrement des prestataires pendant le processus de sélection du contrat d'exploitation. Ce modèle comprend l'analyse financière, les modèles de flux de trésorerie d'exploitation, les modèles d'estimation, l'itération, la sensibilité et les estimations concernant l'échéance prévue.</w:t>
            </w:r>
          </w:p>
          <w:p w14:paraId="6C438FBF" w14:textId="77777777" w:rsidR="00387602" w:rsidRPr="0032393E" w:rsidRDefault="00387602" w:rsidP="00BD39F7">
            <w:pPr>
              <w:pStyle w:val="Tabletext"/>
              <w:rPr>
                <w:rFonts w:cstheme="minorHAnsi"/>
                <w:sz w:val="18"/>
                <w:szCs w:val="18"/>
                <w:lang w:val="fr-FR"/>
              </w:rPr>
            </w:pPr>
            <w:r w:rsidRPr="0032393E">
              <w:rPr>
                <w:rFonts w:cstheme="minorHAnsi"/>
                <w:sz w:val="18"/>
                <w:szCs w:val="18"/>
                <w:lang w:val="fr-FR"/>
              </w:rPr>
              <w:t>Ce projet a également donné lieu à l'élaboration de documents préliminaires et à la définition du cahier des charges pour l'appel d'offres relatif au ccTLD colombien "co". Pour finir, des conclusions et des recommandations ont été formulées, compte tenu de la réglementation colombienne en vigueur.</w:t>
            </w:r>
          </w:p>
        </w:tc>
      </w:tr>
      <w:tr w:rsidR="00387602" w:rsidRPr="0032393E" w14:paraId="7A96D069" w14:textId="77777777" w:rsidTr="00387602">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D8C1FD" w14:textId="69C9AA84" w:rsidR="00387602" w:rsidRPr="0032393E" w:rsidRDefault="00387602" w:rsidP="00BD39F7">
            <w:pPr>
              <w:pStyle w:val="Tabletext"/>
              <w:rPr>
                <w:rFonts w:cstheme="minorHAnsi"/>
                <w:sz w:val="18"/>
                <w:szCs w:val="18"/>
                <w:lang w:val="fr-FR"/>
              </w:rPr>
            </w:pPr>
          </w:p>
        </w:tc>
      </w:tr>
      <w:tr w:rsidR="00387602" w:rsidRPr="0032393E" w14:paraId="5E0267D7" w14:textId="77777777" w:rsidTr="00077B9D">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6C6539E" w14:textId="77777777" w:rsidR="00387602" w:rsidRPr="0032393E" w:rsidRDefault="00387602" w:rsidP="00BD39F7">
            <w:pPr>
              <w:pStyle w:val="Tabletext"/>
              <w:jc w:val="center"/>
              <w:rPr>
                <w:rFonts w:cstheme="minorHAnsi"/>
                <w:b/>
                <w:sz w:val="18"/>
                <w:szCs w:val="18"/>
                <w:lang w:val="fr-FR"/>
              </w:rPr>
            </w:pPr>
            <w:r w:rsidRPr="0032393E">
              <w:rPr>
                <w:rFonts w:cstheme="minorHAnsi"/>
                <w:b/>
                <w:bCs/>
                <w:sz w:val="18"/>
                <w:szCs w:val="18"/>
                <w:lang w:val="fr-FR"/>
              </w:rPr>
              <w:t>9COS24019</w:t>
            </w:r>
          </w:p>
        </w:tc>
        <w:tc>
          <w:tcPr>
            <w:tcW w:w="11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829777" w14:textId="77777777" w:rsidR="00387602" w:rsidRPr="0032393E" w:rsidRDefault="00387602" w:rsidP="00BD39F7">
            <w:pPr>
              <w:pStyle w:val="Tabletext"/>
              <w:rPr>
                <w:rFonts w:cstheme="minorHAnsi"/>
                <w:sz w:val="18"/>
                <w:szCs w:val="18"/>
                <w:lang w:val="fr-FR"/>
              </w:rPr>
            </w:pPr>
            <w:r w:rsidRPr="0032393E">
              <w:rPr>
                <w:rFonts w:cstheme="minorHAnsi"/>
                <w:sz w:val="18"/>
                <w:szCs w:val="18"/>
                <w:lang w:val="fr-FR"/>
              </w:rPr>
              <w:t>Desarrollo del conocimiento en tecnologías, para especialistas del ICE (</w:t>
            </w:r>
            <w:r w:rsidRPr="0032393E">
              <w:rPr>
                <w:rFonts w:cstheme="minorHAnsi"/>
                <w:i/>
                <w:iCs/>
                <w:sz w:val="18"/>
                <w:szCs w:val="18"/>
                <w:lang w:val="fr-FR"/>
              </w:rPr>
              <w:t>Renforcement des connaissances dans le domaine des technologies, à l'intention des experts de l'ICE</w:t>
            </w:r>
            <w:r w:rsidRPr="0032393E">
              <w:rPr>
                <w:rFonts w:cstheme="minorHAnsi"/>
                <w:sz w:val="18"/>
                <w:szCs w:val="18"/>
                <w:lang w:val="fr-FR"/>
              </w:rPr>
              <w:t>) – Phase 2</w:t>
            </w:r>
          </w:p>
        </w:tc>
        <w:tc>
          <w:tcPr>
            <w:tcW w:w="56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F95327" w14:textId="77777777" w:rsidR="00387602" w:rsidRPr="0032393E" w:rsidRDefault="00387602" w:rsidP="00BD39F7">
            <w:pPr>
              <w:pStyle w:val="Tabletext"/>
              <w:jc w:val="center"/>
              <w:rPr>
                <w:rFonts w:cstheme="minorHAnsi"/>
                <w:sz w:val="18"/>
                <w:szCs w:val="18"/>
                <w:lang w:val="fr-FR"/>
              </w:rPr>
            </w:pPr>
            <w:r w:rsidRPr="0032393E">
              <w:rPr>
                <w:rFonts w:cstheme="minorHAnsi"/>
                <w:sz w:val="18"/>
                <w:szCs w:val="18"/>
                <w:lang w:val="fr-FR"/>
              </w:rPr>
              <w:t>1er mars 2024</w:t>
            </w:r>
          </w:p>
        </w:tc>
        <w:tc>
          <w:tcPr>
            <w:tcW w:w="5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F7A502" w14:textId="77777777" w:rsidR="00387602" w:rsidRPr="0032393E" w:rsidRDefault="00387602" w:rsidP="00BD39F7">
            <w:pPr>
              <w:pStyle w:val="Tabletext"/>
              <w:jc w:val="center"/>
              <w:rPr>
                <w:rFonts w:cstheme="minorHAnsi"/>
                <w:sz w:val="18"/>
                <w:szCs w:val="18"/>
                <w:lang w:val="fr-FR"/>
              </w:rPr>
            </w:pPr>
            <w:r w:rsidRPr="0032393E">
              <w:rPr>
                <w:rFonts w:cstheme="minorHAnsi"/>
                <w:sz w:val="18"/>
                <w:szCs w:val="18"/>
                <w:lang w:val="fr-FR"/>
              </w:rPr>
              <w:t>31 mars 2027</w:t>
            </w:r>
          </w:p>
        </w:tc>
        <w:tc>
          <w:tcPr>
            <w:tcW w:w="4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8218A8" w14:textId="77777777" w:rsidR="00387602" w:rsidRPr="0032393E" w:rsidRDefault="00387602" w:rsidP="00BD39F7">
            <w:pPr>
              <w:pStyle w:val="Tabletext"/>
              <w:jc w:val="center"/>
              <w:rPr>
                <w:rFonts w:cstheme="minorHAnsi"/>
                <w:sz w:val="18"/>
                <w:szCs w:val="18"/>
                <w:lang w:val="fr-FR"/>
              </w:rPr>
            </w:pPr>
            <w:r w:rsidRPr="0032393E">
              <w:rPr>
                <w:rFonts w:cstheme="minorHAnsi"/>
                <w:sz w:val="18"/>
                <w:szCs w:val="18"/>
                <w:lang w:val="fr-FR"/>
              </w:rPr>
              <w:t>En cours</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F89570" w14:textId="77777777" w:rsidR="00387602" w:rsidRPr="0032393E" w:rsidRDefault="00387602" w:rsidP="00BD39F7">
            <w:pPr>
              <w:pStyle w:val="Tabletext"/>
              <w:jc w:val="center"/>
              <w:rPr>
                <w:rFonts w:cstheme="minorHAnsi"/>
                <w:sz w:val="18"/>
                <w:szCs w:val="18"/>
                <w:lang w:val="fr-FR"/>
              </w:rPr>
            </w:pPr>
            <w:r w:rsidRPr="0032393E">
              <w:rPr>
                <w:rFonts w:cstheme="minorHAnsi"/>
                <w:sz w:val="18"/>
                <w:szCs w:val="18"/>
                <w:lang w:val="fr-FR"/>
              </w:rPr>
              <w:t>211 034</w:t>
            </w:r>
          </w:p>
        </w:tc>
        <w:tc>
          <w:tcPr>
            <w:tcW w:w="8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89AA33" w14:textId="77777777" w:rsidR="00387602" w:rsidRPr="0032393E" w:rsidRDefault="00387602" w:rsidP="00BD39F7">
            <w:pPr>
              <w:pStyle w:val="Tabletext"/>
              <w:jc w:val="center"/>
              <w:rPr>
                <w:rFonts w:cstheme="minorHAnsi"/>
                <w:sz w:val="18"/>
                <w:szCs w:val="18"/>
                <w:lang w:val="fr-FR"/>
              </w:rPr>
            </w:pPr>
            <w:r w:rsidRPr="0032393E">
              <w:rPr>
                <w:rFonts w:cstheme="minorHAnsi"/>
                <w:sz w:val="18"/>
                <w:szCs w:val="18"/>
                <w:lang w:val="fr-FR"/>
              </w:rPr>
              <w:t>Instituto Costarricense de Electricidad (ICE)</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98A02F" w14:textId="77777777" w:rsidR="00387602" w:rsidRPr="0032393E" w:rsidRDefault="00387602" w:rsidP="00387602">
            <w:pPr>
              <w:pStyle w:val="Tabletext"/>
              <w:rPr>
                <w:rFonts w:cstheme="minorHAnsi"/>
                <w:sz w:val="18"/>
                <w:szCs w:val="18"/>
                <w:lang w:val="fr-FR"/>
              </w:rPr>
            </w:pPr>
            <w:r w:rsidRPr="0032393E">
              <w:rPr>
                <w:rFonts w:cstheme="minorHAnsi"/>
                <w:sz w:val="18"/>
                <w:szCs w:val="18"/>
                <w:lang w:val="fr-FR"/>
              </w:rPr>
              <w:t>Rés. 8 de la CMDT</w:t>
            </w:r>
          </w:p>
          <w:p w14:paraId="7B81307F" w14:textId="08461DA5" w:rsidR="00387602" w:rsidRPr="0032393E" w:rsidRDefault="00387602" w:rsidP="00387602">
            <w:pPr>
              <w:pStyle w:val="Tabletext"/>
              <w:rPr>
                <w:rFonts w:cstheme="minorHAnsi"/>
                <w:sz w:val="18"/>
                <w:szCs w:val="18"/>
                <w:lang w:val="fr-FR"/>
              </w:rPr>
            </w:pPr>
            <w:r w:rsidRPr="0032393E">
              <w:rPr>
                <w:rFonts w:cstheme="minorHAnsi"/>
                <w:sz w:val="18"/>
                <w:szCs w:val="18"/>
                <w:lang w:val="fr-FR"/>
              </w:rPr>
              <w:t>Rés. 17 de la CMDT</w:t>
            </w:r>
          </w:p>
        </w:tc>
      </w:tr>
      <w:tr w:rsidR="00387602" w:rsidRPr="0032393E" w14:paraId="3F29CB0E" w14:textId="77777777" w:rsidTr="0038760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567F92" w14:textId="789F8715" w:rsidR="00387602" w:rsidRPr="0032393E" w:rsidRDefault="00387602" w:rsidP="00BD39F7">
            <w:pPr>
              <w:pStyle w:val="Tabletext"/>
              <w:rPr>
                <w:rFonts w:cstheme="minorHAnsi"/>
                <w:b/>
                <w:bCs/>
                <w:sz w:val="18"/>
                <w:szCs w:val="18"/>
                <w:lang w:val="fr-FR"/>
              </w:rPr>
            </w:pPr>
            <w:r w:rsidRPr="0032393E">
              <w:rPr>
                <w:rFonts w:cstheme="minorHAnsi"/>
                <w:b/>
                <w:bCs/>
                <w:sz w:val="18"/>
                <w:szCs w:val="18"/>
                <w:lang w:val="fr-FR"/>
              </w:rPr>
              <w:t>Pays bénéficiaires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68BD10" w14:textId="77777777" w:rsidR="00387602" w:rsidRPr="0032393E" w:rsidRDefault="00387602" w:rsidP="00BD39F7">
            <w:pPr>
              <w:pStyle w:val="Tabletext"/>
              <w:rPr>
                <w:rFonts w:cstheme="minorHAnsi"/>
                <w:sz w:val="18"/>
                <w:szCs w:val="18"/>
                <w:lang w:val="fr-FR"/>
              </w:rPr>
            </w:pPr>
            <w:r w:rsidRPr="0032393E">
              <w:rPr>
                <w:rFonts w:cstheme="minorHAnsi"/>
                <w:sz w:val="18"/>
                <w:szCs w:val="18"/>
                <w:lang w:val="fr-FR"/>
              </w:rPr>
              <w:t xml:space="preserve">Costa Rica </w:t>
            </w:r>
          </w:p>
        </w:tc>
      </w:tr>
      <w:tr w:rsidR="00387602" w:rsidRPr="0032393E" w14:paraId="645A2148" w14:textId="77777777" w:rsidTr="0038760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5FB36C" w14:textId="77777777" w:rsidR="00387602" w:rsidRPr="0032393E" w:rsidRDefault="00387602" w:rsidP="00BD39F7">
            <w:pPr>
              <w:pStyle w:val="Tabletext"/>
              <w:rPr>
                <w:rFonts w:cstheme="minorHAnsi"/>
                <w:b/>
                <w:sz w:val="18"/>
                <w:szCs w:val="18"/>
                <w:lang w:val="fr-FR"/>
              </w:rPr>
            </w:pPr>
            <w:r w:rsidRPr="0032393E">
              <w:rPr>
                <w:rFonts w:cstheme="minorHAnsi"/>
                <w:b/>
                <w:bCs/>
                <w:sz w:val="18"/>
                <w:szCs w:val="18"/>
                <w:lang w:val="fr-FR"/>
              </w:rPr>
              <w:t>Résultats attendus et réalisations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732030" w14:textId="77777777" w:rsidR="00387602" w:rsidRPr="0032393E" w:rsidRDefault="00387602" w:rsidP="00BD39F7">
            <w:pPr>
              <w:pStyle w:val="Tabletext"/>
              <w:rPr>
                <w:rFonts w:cstheme="minorHAnsi"/>
                <w:sz w:val="18"/>
                <w:szCs w:val="18"/>
                <w:lang w:val="fr-FR"/>
              </w:rPr>
            </w:pPr>
            <w:r w:rsidRPr="0032393E">
              <w:rPr>
                <w:rFonts w:cstheme="minorHAnsi"/>
                <w:sz w:val="18"/>
                <w:szCs w:val="18"/>
                <w:lang w:val="fr-FR"/>
              </w:rPr>
              <w:t xml:space="preserve">Jusqu'à présent, les résultats suivants ont été obtenus: </w:t>
            </w:r>
          </w:p>
          <w:p w14:paraId="4EA67EC5" w14:textId="77777777" w:rsidR="00387602" w:rsidRPr="0032393E" w:rsidRDefault="00387602" w:rsidP="00BD39F7">
            <w:pPr>
              <w:pStyle w:val="Tabletext"/>
              <w:rPr>
                <w:rFonts w:cstheme="minorHAnsi"/>
                <w:sz w:val="18"/>
                <w:szCs w:val="18"/>
                <w:lang w:val="fr-FR"/>
              </w:rPr>
            </w:pPr>
            <w:r w:rsidRPr="0032393E">
              <w:rPr>
                <w:rFonts w:cstheme="minorHAnsi"/>
                <w:sz w:val="18"/>
                <w:szCs w:val="18"/>
                <w:lang w:val="fr-FR"/>
              </w:rPr>
              <w:t>1) au moins 20 fonctionnaires ont été formés pour chaque cours en personne dispensé; 2) au moins 20 personnes ont participé à chaque cours, pour un total de 520 participations.</w:t>
            </w:r>
          </w:p>
        </w:tc>
      </w:tr>
      <w:tr w:rsidR="00387602" w:rsidRPr="0032393E" w14:paraId="6DB0F38B" w14:textId="77777777" w:rsidTr="00387602">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BBBF90" w14:textId="04EBEC02" w:rsidR="00387602" w:rsidRPr="0032393E" w:rsidRDefault="00387602" w:rsidP="00BD39F7">
            <w:pPr>
              <w:pStyle w:val="Tabletext"/>
              <w:rPr>
                <w:rFonts w:cstheme="minorHAnsi"/>
                <w:sz w:val="18"/>
                <w:szCs w:val="18"/>
                <w:lang w:val="fr-FR"/>
              </w:rPr>
            </w:pPr>
          </w:p>
        </w:tc>
      </w:tr>
      <w:tr w:rsidR="00387602" w:rsidRPr="0032393E" w14:paraId="16F85271" w14:textId="77777777" w:rsidTr="00077B9D">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7BFBA1" w14:textId="77777777" w:rsidR="00387602" w:rsidRPr="0032393E" w:rsidRDefault="00387602" w:rsidP="00BD39F7">
            <w:pPr>
              <w:pStyle w:val="Tabletext"/>
              <w:jc w:val="center"/>
              <w:rPr>
                <w:rFonts w:cstheme="minorHAnsi"/>
                <w:b/>
                <w:sz w:val="18"/>
                <w:szCs w:val="18"/>
                <w:lang w:val="fr-FR"/>
              </w:rPr>
            </w:pPr>
            <w:r w:rsidRPr="0032393E">
              <w:rPr>
                <w:rFonts w:cstheme="minorHAnsi"/>
                <w:b/>
                <w:bCs/>
                <w:sz w:val="18"/>
                <w:szCs w:val="18"/>
                <w:lang w:val="fr-FR"/>
              </w:rPr>
              <w:lastRenderedPageBreak/>
              <w:t>9DOM23004</w:t>
            </w:r>
          </w:p>
        </w:tc>
        <w:tc>
          <w:tcPr>
            <w:tcW w:w="11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712B21" w14:textId="77777777" w:rsidR="00387602" w:rsidRPr="0032393E" w:rsidRDefault="00387602" w:rsidP="00BD39F7">
            <w:pPr>
              <w:pStyle w:val="Tabletext"/>
              <w:rPr>
                <w:rFonts w:cstheme="minorHAnsi"/>
                <w:sz w:val="18"/>
                <w:szCs w:val="18"/>
                <w:lang w:val="fr-FR"/>
              </w:rPr>
            </w:pPr>
            <w:r w:rsidRPr="0032393E">
              <w:rPr>
                <w:rFonts w:cstheme="minorHAnsi"/>
                <w:sz w:val="18"/>
                <w:szCs w:val="18"/>
                <w:lang w:val="fr-FR"/>
              </w:rPr>
              <w:t>Appui institutionnel fourni à l'Institut dominicain des télécommunications</w:t>
            </w:r>
          </w:p>
        </w:tc>
        <w:tc>
          <w:tcPr>
            <w:tcW w:w="56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904A16" w14:textId="77777777" w:rsidR="00387602" w:rsidRPr="0032393E" w:rsidRDefault="00387602" w:rsidP="00BD39F7">
            <w:pPr>
              <w:pStyle w:val="Tabletext"/>
              <w:jc w:val="center"/>
              <w:rPr>
                <w:rFonts w:cstheme="minorHAnsi"/>
                <w:sz w:val="18"/>
                <w:szCs w:val="18"/>
                <w:lang w:val="fr-FR"/>
              </w:rPr>
            </w:pPr>
            <w:r w:rsidRPr="0032393E">
              <w:rPr>
                <w:rFonts w:cstheme="minorHAnsi"/>
                <w:sz w:val="18"/>
                <w:szCs w:val="18"/>
                <w:lang w:val="fr-FR"/>
              </w:rPr>
              <w:t>13 mars 2023</w:t>
            </w:r>
          </w:p>
        </w:tc>
        <w:tc>
          <w:tcPr>
            <w:tcW w:w="5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76F135" w14:textId="77777777" w:rsidR="00387602" w:rsidRPr="0032393E" w:rsidRDefault="00387602" w:rsidP="00BD39F7">
            <w:pPr>
              <w:pStyle w:val="Tabletext"/>
              <w:jc w:val="center"/>
              <w:rPr>
                <w:rFonts w:cstheme="minorHAnsi"/>
                <w:sz w:val="18"/>
                <w:szCs w:val="18"/>
                <w:lang w:val="fr-FR"/>
              </w:rPr>
            </w:pPr>
            <w:r w:rsidRPr="0032393E">
              <w:rPr>
                <w:rFonts w:cstheme="minorHAnsi"/>
                <w:sz w:val="18"/>
                <w:szCs w:val="18"/>
                <w:lang w:val="fr-FR"/>
              </w:rPr>
              <w:t>28 février 2025</w:t>
            </w:r>
          </w:p>
        </w:tc>
        <w:tc>
          <w:tcPr>
            <w:tcW w:w="4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102F1C" w14:textId="77777777" w:rsidR="00387602" w:rsidRPr="0032393E" w:rsidRDefault="00387602" w:rsidP="00BD39F7">
            <w:pPr>
              <w:pStyle w:val="Tabletext"/>
              <w:jc w:val="center"/>
              <w:rPr>
                <w:rFonts w:cstheme="minorHAnsi"/>
                <w:sz w:val="18"/>
                <w:szCs w:val="18"/>
                <w:lang w:val="fr-FR"/>
              </w:rPr>
            </w:pPr>
            <w:r w:rsidRPr="0032393E">
              <w:rPr>
                <w:rFonts w:cstheme="minorHAnsi"/>
                <w:sz w:val="18"/>
                <w:szCs w:val="18"/>
                <w:lang w:val="fr-FR"/>
              </w:rPr>
              <w:t>Mis en œuvre</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EC0923" w14:textId="77777777" w:rsidR="00387602" w:rsidRPr="0032393E" w:rsidRDefault="00387602" w:rsidP="00BD39F7">
            <w:pPr>
              <w:pStyle w:val="Tabletext"/>
              <w:jc w:val="center"/>
              <w:rPr>
                <w:rFonts w:cstheme="minorHAnsi"/>
                <w:sz w:val="18"/>
                <w:szCs w:val="18"/>
                <w:lang w:val="fr-FR"/>
              </w:rPr>
            </w:pPr>
            <w:r w:rsidRPr="0032393E">
              <w:rPr>
                <w:rFonts w:cstheme="minorHAnsi"/>
                <w:sz w:val="18"/>
                <w:szCs w:val="18"/>
                <w:lang w:val="fr-FR"/>
              </w:rPr>
              <w:t>74 097</w:t>
            </w:r>
          </w:p>
        </w:tc>
        <w:tc>
          <w:tcPr>
            <w:tcW w:w="8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272D87" w14:textId="77777777" w:rsidR="00387602" w:rsidRPr="0032393E" w:rsidRDefault="00387602" w:rsidP="00BD39F7">
            <w:pPr>
              <w:pStyle w:val="Tabletext"/>
              <w:ind w:left="-91" w:right="-52"/>
              <w:jc w:val="center"/>
              <w:rPr>
                <w:rFonts w:cstheme="minorHAnsi"/>
                <w:sz w:val="18"/>
                <w:szCs w:val="18"/>
                <w:lang w:val="fr-FR"/>
              </w:rPr>
            </w:pPr>
            <w:r w:rsidRPr="0032393E">
              <w:rPr>
                <w:rFonts w:cstheme="minorHAnsi"/>
                <w:sz w:val="18"/>
                <w:szCs w:val="18"/>
                <w:lang w:val="fr-FR"/>
              </w:rPr>
              <w:t>Institut dominicain des télécommunications (INDOTEL), République dominicaine</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9FE2D66" w14:textId="2FD54610" w:rsidR="00387602" w:rsidRPr="0032393E" w:rsidRDefault="00387602" w:rsidP="00387602">
            <w:pPr>
              <w:rPr>
                <w:rFonts w:cstheme="minorHAnsi"/>
                <w:sz w:val="18"/>
                <w:szCs w:val="18"/>
                <w:lang w:val="fr-FR"/>
              </w:rPr>
            </w:pPr>
            <w:r w:rsidRPr="0032393E">
              <w:rPr>
                <w:rFonts w:cstheme="minorHAnsi"/>
                <w:sz w:val="18"/>
                <w:szCs w:val="18"/>
                <w:lang w:val="fr-FR"/>
              </w:rPr>
              <w:t>Rés. 13 de la CMDT</w:t>
            </w:r>
          </w:p>
        </w:tc>
      </w:tr>
      <w:tr w:rsidR="00387602" w:rsidRPr="0032393E" w14:paraId="057F0653" w14:textId="77777777" w:rsidTr="0038760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7F681B" w14:textId="77777777" w:rsidR="00387602" w:rsidRPr="0032393E" w:rsidRDefault="00387602" w:rsidP="00BD39F7">
            <w:pPr>
              <w:pStyle w:val="Tabletext"/>
              <w:rPr>
                <w:rFonts w:cstheme="minorHAnsi"/>
                <w:b/>
                <w:bCs/>
                <w:sz w:val="18"/>
                <w:szCs w:val="18"/>
                <w:lang w:val="fr-FR"/>
              </w:rPr>
            </w:pPr>
            <w:r w:rsidRPr="0032393E">
              <w:rPr>
                <w:rFonts w:cstheme="minorHAnsi"/>
                <w:b/>
                <w:bCs/>
                <w:sz w:val="18"/>
                <w:szCs w:val="18"/>
                <w:lang w:val="fr-FR"/>
              </w:rPr>
              <w:t>Pays bénéficiaires</w:t>
            </w:r>
            <w:r w:rsidRPr="0032393E">
              <w:rPr>
                <w:rFonts w:cstheme="minorHAnsi"/>
                <w:sz w:val="18"/>
                <w:szCs w:val="18"/>
                <w:lang w:val="fr-FR"/>
              </w:rPr>
              <w:t xml:space="preserve"> </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C9B058" w14:textId="77777777" w:rsidR="00387602" w:rsidRPr="0032393E" w:rsidRDefault="00387602" w:rsidP="00BD39F7">
            <w:pPr>
              <w:pStyle w:val="Tabletext"/>
              <w:rPr>
                <w:rFonts w:cstheme="minorHAnsi"/>
                <w:sz w:val="18"/>
                <w:szCs w:val="18"/>
                <w:lang w:val="fr-FR"/>
              </w:rPr>
            </w:pPr>
            <w:r w:rsidRPr="0032393E">
              <w:rPr>
                <w:rFonts w:cstheme="minorHAnsi"/>
                <w:sz w:val="18"/>
                <w:szCs w:val="18"/>
                <w:lang w:val="fr-FR"/>
              </w:rPr>
              <w:t xml:space="preserve">République dominicaine </w:t>
            </w:r>
          </w:p>
        </w:tc>
      </w:tr>
      <w:tr w:rsidR="00387602" w:rsidRPr="0032393E" w14:paraId="0FCD0852" w14:textId="77777777" w:rsidTr="0038760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225645" w14:textId="77777777" w:rsidR="00387602" w:rsidRPr="0032393E" w:rsidRDefault="00387602" w:rsidP="00BD39F7">
            <w:pPr>
              <w:pStyle w:val="Tabletext"/>
              <w:rPr>
                <w:rFonts w:cstheme="minorHAnsi"/>
                <w:b/>
                <w:sz w:val="18"/>
                <w:szCs w:val="18"/>
                <w:lang w:val="fr-FR"/>
              </w:rPr>
            </w:pPr>
            <w:r w:rsidRPr="0032393E">
              <w:rPr>
                <w:rFonts w:cstheme="minorHAnsi"/>
                <w:b/>
                <w:bCs/>
                <w:sz w:val="18"/>
                <w:szCs w:val="18"/>
                <w:lang w:val="fr-FR"/>
              </w:rPr>
              <w:t>Résultats attendus et réalisations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549724" w14:textId="77777777" w:rsidR="00387602" w:rsidRPr="0032393E" w:rsidRDefault="00387602" w:rsidP="00BD39F7">
            <w:pPr>
              <w:pStyle w:val="Tabletext"/>
              <w:rPr>
                <w:rFonts w:cstheme="minorHAnsi"/>
                <w:sz w:val="18"/>
                <w:szCs w:val="18"/>
                <w:lang w:val="fr-FR"/>
              </w:rPr>
            </w:pPr>
            <w:r w:rsidRPr="0032393E">
              <w:rPr>
                <w:rFonts w:cstheme="minorHAnsi"/>
                <w:sz w:val="18"/>
                <w:szCs w:val="18"/>
                <w:lang w:val="fr-FR"/>
              </w:rPr>
              <w:t>Amélioration du régime réglementaire dans le secteur des télécommunications de la République dominicaine, compte tenu des récentes tendances internationales en matière de réglementation.</w:t>
            </w:r>
          </w:p>
          <w:p w14:paraId="65372681" w14:textId="77777777" w:rsidR="00387602" w:rsidRPr="0032393E" w:rsidRDefault="00387602" w:rsidP="00BD39F7">
            <w:pPr>
              <w:pStyle w:val="Tabletext"/>
              <w:rPr>
                <w:rFonts w:cstheme="minorHAnsi"/>
                <w:sz w:val="18"/>
                <w:szCs w:val="18"/>
                <w:lang w:val="fr-FR"/>
              </w:rPr>
            </w:pPr>
            <w:r w:rsidRPr="0032393E">
              <w:rPr>
                <w:rFonts w:cstheme="minorHAnsi"/>
                <w:sz w:val="18"/>
                <w:szCs w:val="18"/>
                <w:lang w:val="fr-FR"/>
              </w:rPr>
              <w:t>Des processus réglementaires simplifiés ont été mis en œuvre dans le cadre réglementaire le plus efficace pour les télécommunications.</w:t>
            </w:r>
          </w:p>
        </w:tc>
      </w:tr>
      <w:tr w:rsidR="00387602" w:rsidRPr="0032393E" w14:paraId="6745F741" w14:textId="77777777" w:rsidTr="00387602">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7C4E304" w14:textId="1B8AAF35" w:rsidR="00387602" w:rsidRPr="0032393E" w:rsidRDefault="00387602" w:rsidP="00387602">
            <w:pPr>
              <w:pStyle w:val="Tabletext"/>
              <w:rPr>
                <w:rFonts w:cstheme="minorHAnsi"/>
                <w:sz w:val="18"/>
                <w:szCs w:val="18"/>
                <w:lang w:val="fr-FR"/>
              </w:rPr>
            </w:pPr>
          </w:p>
        </w:tc>
      </w:tr>
      <w:tr w:rsidR="00387602" w:rsidRPr="0032393E" w14:paraId="0120A887" w14:textId="77777777" w:rsidTr="00077B9D">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2B5A8C" w14:textId="77777777" w:rsidR="00387602" w:rsidRPr="0032393E" w:rsidRDefault="00387602" w:rsidP="00BD39F7">
            <w:pPr>
              <w:pStyle w:val="Tabletext"/>
              <w:jc w:val="center"/>
              <w:rPr>
                <w:rFonts w:cstheme="minorHAnsi"/>
                <w:b/>
                <w:sz w:val="18"/>
                <w:szCs w:val="18"/>
                <w:lang w:val="fr-FR"/>
              </w:rPr>
            </w:pPr>
            <w:r w:rsidRPr="0032393E">
              <w:rPr>
                <w:rFonts w:cstheme="minorHAnsi"/>
                <w:b/>
                <w:bCs/>
                <w:sz w:val="18"/>
                <w:szCs w:val="18"/>
                <w:lang w:val="fr-FR"/>
              </w:rPr>
              <w:t>9HON23023</w:t>
            </w:r>
          </w:p>
        </w:tc>
        <w:tc>
          <w:tcPr>
            <w:tcW w:w="11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3D6FD8" w14:textId="77777777" w:rsidR="00387602" w:rsidRPr="0032393E" w:rsidRDefault="00387602" w:rsidP="00BD39F7">
            <w:pPr>
              <w:pStyle w:val="Tabletext"/>
              <w:rPr>
                <w:rFonts w:cstheme="minorHAnsi"/>
                <w:sz w:val="18"/>
                <w:szCs w:val="18"/>
                <w:lang w:val="fr-FR"/>
              </w:rPr>
            </w:pPr>
            <w:r w:rsidRPr="0032393E">
              <w:rPr>
                <w:rFonts w:cstheme="minorHAnsi"/>
                <w:sz w:val="18"/>
                <w:szCs w:val="18"/>
                <w:lang w:val="fr-FR"/>
              </w:rPr>
              <w:t>Propuesta de actualización normativa y regulatoria en materia de telecomunicaciones en la República de Honduras (</w:t>
            </w:r>
            <w:r w:rsidRPr="0032393E">
              <w:rPr>
                <w:rFonts w:cstheme="minorHAnsi"/>
                <w:i/>
                <w:iCs/>
                <w:sz w:val="18"/>
                <w:szCs w:val="18"/>
                <w:lang w:val="fr-FR"/>
              </w:rPr>
              <w:t>Proposition de mise à jour de la législation et de la réglementation sur les télécommunications en République du Honduras</w:t>
            </w:r>
            <w:r w:rsidRPr="0032393E">
              <w:rPr>
                <w:rFonts w:cstheme="minorHAnsi"/>
                <w:sz w:val="18"/>
                <w:szCs w:val="18"/>
                <w:lang w:val="fr-FR"/>
              </w:rPr>
              <w:t>)</w:t>
            </w:r>
          </w:p>
        </w:tc>
        <w:tc>
          <w:tcPr>
            <w:tcW w:w="56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F89A25" w14:textId="77777777" w:rsidR="00387602" w:rsidRPr="0032393E" w:rsidRDefault="00387602" w:rsidP="00BD39F7">
            <w:pPr>
              <w:pStyle w:val="Tabletext"/>
              <w:jc w:val="center"/>
              <w:rPr>
                <w:rFonts w:cstheme="minorHAnsi"/>
                <w:sz w:val="18"/>
                <w:szCs w:val="18"/>
                <w:lang w:val="fr-FR"/>
              </w:rPr>
            </w:pPr>
            <w:r w:rsidRPr="0032393E">
              <w:rPr>
                <w:rFonts w:cstheme="minorHAnsi"/>
                <w:sz w:val="18"/>
                <w:szCs w:val="18"/>
                <w:lang w:val="fr-FR"/>
              </w:rPr>
              <w:t>1er janvier 2024</w:t>
            </w:r>
          </w:p>
        </w:tc>
        <w:tc>
          <w:tcPr>
            <w:tcW w:w="5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3E64C6" w14:textId="77777777" w:rsidR="00387602" w:rsidRPr="0032393E" w:rsidRDefault="00387602" w:rsidP="00BD39F7">
            <w:pPr>
              <w:pStyle w:val="Tabletext"/>
              <w:tabs>
                <w:tab w:val="clear" w:pos="1418"/>
              </w:tabs>
              <w:ind w:right="-69"/>
              <w:jc w:val="center"/>
              <w:rPr>
                <w:rFonts w:cstheme="minorHAnsi"/>
                <w:sz w:val="18"/>
                <w:szCs w:val="18"/>
                <w:lang w:val="fr-FR"/>
              </w:rPr>
            </w:pPr>
            <w:r w:rsidRPr="0032393E">
              <w:rPr>
                <w:rFonts w:cstheme="minorHAnsi"/>
                <w:sz w:val="18"/>
                <w:szCs w:val="18"/>
                <w:lang w:val="fr-FR"/>
              </w:rPr>
              <w:t>31 décembre 2025</w:t>
            </w:r>
          </w:p>
        </w:tc>
        <w:tc>
          <w:tcPr>
            <w:tcW w:w="4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AC9F8E" w14:textId="77777777" w:rsidR="00387602" w:rsidRPr="0032393E" w:rsidRDefault="00387602" w:rsidP="00BD39F7">
            <w:pPr>
              <w:pStyle w:val="Tabletext"/>
              <w:jc w:val="center"/>
              <w:rPr>
                <w:rFonts w:cstheme="minorHAnsi"/>
                <w:sz w:val="18"/>
                <w:szCs w:val="18"/>
                <w:lang w:val="fr-FR"/>
              </w:rPr>
            </w:pPr>
            <w:r w:rsidRPr="0032393E">
              <w:rPr>
                <w:rFonts w:cstheme="minorHAnsi"/>
                <w:sz w:val="18"/>
                <w:szCs w:val="18"/>
                <w:lang w:val="fr-FR"/>
              </w:rPr>
              <w:t>En cours</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71B0B9" w14:textId="77777777" w:rsidR="00387602" w:rsidRPr="0032393E" w:rsidRDefault="00387602" w:rsidP="00BD39F7">
            <w:pPr>
              <w:pStyle w:val="Tabletext"/>
              <w:jc w:val="center"/>
              <w:rPr>
                <w:rFonts w:cstheme="minorHAnsi"/>
                <w:sz w:val="18"/>
                <w:szCs w:val="18"/>
                <w:lang w:val="fr-FR"/>
              </w:rPr>
            </w:pPr>
            <w:r w:rsidRPr="0032393E">
              <w:rPr>
                <w:rFonts w:cstheme="minorHAnsi"/>
                <w:sz w:val="18"/>
                <w:szCs w:val="18"/>
                <w:lang w:val="fr-FR"/>
              </w:rPr>
              <w:t>175 400</w:t>
            </w:r>
          </w:p>
        </w:tc>
        <w:tc>
          <w:tcPr>
            <w:tcW w:w="8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95AB80" w14:textId="77777777" w:rsidR="00387602" w:rsidRPr="0032393E" w:rsidRDefault="00387602" w:rsidP="00BD39F7">
            <w:pPr>
              <w:pStyle w:val="Tabletext"/>
              <w:jc w:val="center"/>
              <w:rPr>
                <w:rFonts w:cstheme="minorHAnsi"/>
                <w:sz w:val="18"/>
                <w:szCs w:val="18"/>
                <w:lang w:val="fr-FR"/>
              </w:rPr>
            </w:pPr>
            <w:r w:rsidRPr="0032393E">
              <w:rPr>
                <w:rFonts w:cstheme="minorHAnsi"/>
                <w:sz w:val="18"/>
                <w:szCs w:val="18"/>
                <w:lang w:val="fr-FR"/>
              </w:rPr>
              <w:t>Commission nationale des télécommunications du Honduras (CONATEL)</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EA6F6A" w14:textId="77777777" w:rsidR="00387602" w:rsidRPr="0032393E" w:rsidRDefault="00387602" w:rsidP="00387602">
            <w:pPr>
              <w:pStyle w:val="Tabletext"/>
              <w:rPr>
                <w:rFonts w:cstheme="minorHAnsi"/>
                <w:sz w:val="18"/>
                <w:szCs w:val="18"/>
                <w:lang w:val="fr-FR"/>
              </w:rPr>
            </w:pPr>
            <w:r w:rsidRPr="0032393E">
              <w:rPr>
                <w:rFonts w:cstheme="minorHAnsi"/>
                <w:sz w:val="18"/>
                <w:szCs w:val="18"/>
                <w:lang w:val="fr-FR"/>
              </w:rPr>
              <w:t>Rés. 13 de la CMDT</w:t>
            </w:r>
          </w:p>
          <w:p w14:paraId="22C10409" w14:textId="77777777" w:rsidR="00387602" w:rsidRPr="0032393E" w:rsidRDefault="00387602" w:rsidP="00387602">
            <w:pPr>
              <w:pStyle w:val="Tabletext"/>
              <w:rPr>
                <w:rFonts w:cstheme="minorHAnsi"/>
                <w:sz w:val="18"/>
                <w:szCs w:val="18"/>
                <w:lang w:val="fr-FR"/>
              </w:rPr>
            </w:pPr>
            <w:r w:rsidRPr="0032393E">
              <w:rPr>
                <w:rFonts w:cstheme="minorHAnsi"/>
                <w:sz w:val="18"/>
                <w:szCs w:val="18"/>
                <w:lang w:val="fr-FR"/>
              </w:rPr>
              <w:t>Rés. 20 de la CMDT</w:t>
            </w:r>
          </w:p>
          <w:p w14:paraId="50434638" w14:textId="61C48E88" w:rsidR="00387602" w:rsidRPr="0032393E" w:rsidRDefault="00387602" w:rsidP="00387602">
            <w:pPr>
              <w:pStyle w:val="Tabletext"/>
              <w:rPr>
                <w:rFonts w:cstheme="minorHAnsi"/>
                <w:sz w:val="18"/>
                <w:szCs w:val="18"/>
                <w:lang w:val="fr-FR"/>
              </w:rPr>
            </w:pPr>
            <w:r w:rsidRPr="0032393E">
              <w:rPr>
                <w:rFonts w:cstheme="minorHAnsi"/>
                <w:sz w:val="18"/>
                <w:szCs w:val="18"/>
                <w:lang w:val="fr-FR"/>
              </w:rPr>
              <w:t>Rés. 17 de la CMDT</w:t>
            </w:r>
          </w:p>
        </w:tc>
      </w:tr>
      <w:tr w:rsidR="00387602" w:rsidRPr="0032393E" w14:paraId="2F1A3284" w14:textId="77777777" w:rsidTr="0038760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EDFA1D" w14:textId="3847C1B9" w:rsidR="00387602" w:rsidRPr="0032393E" w:rsidRDefault="00387602" w:rsidP="00BD39F7">
            <w:pPr>
              <w:pStyle w:val="Tabletext"/>
              <w:rPr>
                <w:rFonts w:cstheme="minorHAnsi"/>
                <w:b/>
                <w:bCs/>
                <w:sz w:val="18"/>
                <w:szCs w:val="18"/>
                <w:lang w:val="fr-FR"/>
              </w:rPr>
            </w:pPr>
            <w:r w:rsidRPr="0032393E">
              <w:rPr>
                <w:rFonts w:cstheme="minorHAnsi"/>
                <w:b/>
                <w:bCs/>
                <w:sz w:val="18"/>
                <w:szCs w:val="18"/>
                <w:lang w:val="fr-FR"/>
              </w:rPr>
              <w:t>Pays bénéficiaires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A117C8" w14:textId="4C9CD943" w:rsidR="00387602" w:rsidRPr="0032393E" w:rsidRDefault="00387602" w:rsidP="00BD39F7">
            <w:pPr>
              <w:pStyle w:val="Tabletext"/>
              <w:rPr>
                <w:rFonts w:cstheme="minorHAnsi"/>
                <w:sz w:val="18"/>
                <w:szCs w:val="18"/>
                <w:lang w:val="fr-FR"/>
              </w:rPr>
            </w:pPr>
            <w:r w:rsidRPr="0032393E">
              <w:rPr>
                <w:rFonts w:cstheme="minorHAnsi"/>
                <w:sz w:val="18"/>
                <w:szCs w:val="18"/>
                <w:lang w:val="fr-FR"/>
              </w:rPr>
              <w:t>Honduras</w:t>
            </w:r>
          </w:p>
        </w:tc>
      </w:tr>
      <w:tr w:rsidR="00387602" w:rsidRPr="0032393E" w14:paraId="4DC41182" w14:textId="77777777" w:rsidTr="0038760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10CA25" w14:textId="77777777" w:rsidR="00387602" w:rsidRPr="0032393E" w:rsidRDefault="00387602" w:rsidP="00BD39F7">
            <w:pPr>
              <w:pStyle w:val="Tabletext"/>
              <w:rPr>
                <w:rFonts w:cstheme="minorHAnsi"/>
                <w:b/>
                <w:sz w:val="18"/>
                <w:szCs w:val="18"/>
                <w:lang w:val="fr-FR"/>
              </w:rPr>
            </w:pPr>
            <w:r w:rsidRPr="0032393E">
              <w:rPr>
                <w:rFonts w:cstheme="minorHAnsi"/>
                <w:b/>
                <w:bCs/>
                <w:sz w:val="18"/>
                <w:szCs w:val="18"/>
                <w:lang w:val="fr-FR"/>
              </w:rPr>
              <w:t>Résultats attendus et réalisations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27BF43" w14:textId="77777777" w:rsidR="00387602" w:rsidRPr="0032393E" w:rsidRDefault="00387602" w:rsidP="00BD39F7">
            <w:pPr>
              <w:pStyle w:val="Tabletext"/>
              <w:rPr>
                <w:rFonts w:cstheme="minorHAnsi"/>
                <w:sz w:val="18"/>
                <w:szCs w:val="18"/>
                <w:lang w:val="fr-FR"/>
              </w:rPr>
            </w:pPr>
            <w:r w:rsidRPr="0032393E">
              <w:rPr>
                <w:rFonts w:cstheme="minorHAnsi"/>
                <w:sz w:val="18"/>
                <w:szCs w:val="18"/>
                <w:lang w:val="fr-FR"/>
              </w:rPr>
              <w:t>Les principaux objectifs de projet sont les suivants:</w:t>
            </w:r>
          </w:p>
          <w:p w14:paraId="05E154AB" w14:textId="77777777" w:rsidR="00387602" w:rsidRPr="0032393E" w:rsidRDefault="00387602" w:rsidP="00387602">
            <w:pPr>
              <w:pStyle w:val="enumlev1"/>
              <w:tabs>
                <w:tab w:val="clear" w:pos="1134"/>
                <w:tab w:val="clear" w:pos="1871"/>
                <w:tab w:val="clear" w:pos="2608"/>
                <w:tab w:val="clear" w:pos="3345"/>
              </w:tabs>
              <w:spacing w:before="40" w:after="40"/>
              <w:ind w:left="454" w:hanging="454"/>
              <w:rPr>
                <w:sz w:val="18"/>
                <w:szCs w:val="18"/>
                <w:lang w:val="fr-FR"/>
              </w:rPr>
            </w:pPr>
            <w:r w:rsidRPr="0032393E">
              <w:rPr>
                <w:sz w:val="18"/>
                <w:szCs w:val="18"/>
                <w:lang w:val="fr-FR"/>
              </w:rPr>
              <w:t>–</w:t>
            </w:r>
            <w:r w:rsidRPr="0032393E">
              <w:rPr>
                <w:sz w:val="18"/>
                <w:szCs w:val="18"/>
                <w:lang w:val="fr-FR"/>
              </w:rPr>
              <w:tab/>
              <w:t>Élaborer un rapport sur l'état de la réglementation dans le secteur.</w:t>
            </w:r>
          </w:p>
          <w:p w14:paraId="3079EA2E" w14:textId="77777777" w:rsidR="00387602" w:rsidRPr="0032393E" w:rsidRDefault="00387602" w:rsidP="00387602">
            <w:pPr>
              <w:pStyle w:val="enumlev1"/>
              <w:tabs>
                <w:tab w:val="clear" w:pos="1134"/>
                <w:tab w:val="clear" w:pos="1871"/>
                <w:tab w:val="clear" w:pos="2608"/>
                <w:tab w:val="clear" w:pos="3345"/>
              </w:tabs>
              <w:spacing w:before="40" w:after="40"/>
              <w:ind w:left="454" w:hanging="454"/>
              <w:rPr>
                <w:sz w:val="18"/>
                <w:szCs w:val="18"/>
                <w:lang w:val="fr-FR"/>
              </w:rPr>
            </w:pPr>
            <w:r w:rsidRPr="0032393E">
              <w:rPr>
                <w:sz w:val="18"/>
                <w:szCs w:val="18"/>
                <w:lang w:val="fr-FR"/>
              </w:rPr>
              <w:t>–</w:t>
            </w:r>
            <w:r w:rsidRPr="0032393E">
              <w:rPr>
                <w:sz w:val="18"/>
                <w:szCs w:val="18"/>
                <w:lang w:val="fr-FR"/>
              </w:rPr>
              <w:tab/>
              <w:t>Organiser au moins un atelier avec le personnel technique du CONATEL et au moins un atelier avec les organismes représentant les secteurs concernés.</w:t>
            </w:r>
          </w:p>
          <w:p w14:paraId="5019BA2E" w14:textId="77777777" w:rsidR="00387602" w:rsidRPr="0032393E" w:rsidRDefault="00387602" w:rsidP="00387602">
            <w:pPr>
              <w:pStyle w:val="enumlev1"/>
              <w:tabs>
                <w:tab w:val="clear" w:pos="1134"/>
                <w:tab w:val="clear" w:pos="1871"/>
                <w:tab w:val="clear" w:pos="2608"/>
                <w:tab w:val="clear" w:pos="3345"/>
              </w:tabs>
              <w:spacing w:before="40" w:after="40"/>
              <w:ind w:left="454" w:hanging="454"/>
              <w:rPr>
                <w:sz w:val="18"/>
                <w:szCs w:val="18"/>
                <w:lang w:val="fr-FR"/>
              </w:rPr>
            </w:pPr>
            <w:r w:rsidRPr="0032393E">
              <w:rPr>
                <w:sz w:val="18"/>
                <w:szCs w:val="18"/>
                <w:lang w:val="fr-FR"/>
              </w:rPr>
              <w:t>–</w:t>
            </w:r>
            <w:r w:rsidRPr="0032393E">
              <w:rPr>
                <w:sz w:val="18"/>
                <w:szCs w:val="18"/>
                <w:lang w:val="fr-FR"/>
              </w:rPr>
              <w:tab/>
              <w:t>Réaliser un diagnostic des principaux facteurs, y compris les mécanismes d'amélioration, ainsi que les forces et faiblesses à prendre en considération.</w:t>
            </w:r>
          </w:p>
          <w:p w14:paraId="06085DE4" w14:textId="77777777" w:rsidR="00387602" w:rsidRPr="0032393E" w:rsidRDefault="00387602" w:rsidP="00387602">
            <w:pPr>
              <w:pStyle w:val="enumlev1"/>
              <w:tabs>
                <w:tab w:val="clear" w:pos="1134"/>
                <w:tab w:val="clear" w:pos="1871"/>
                <w:tab w:val="clear" w:pos="2608"/>
                <w:tab w:val="clear" w:pos="3345"/>
              </w:tabs>
              <w:spacing w:before="40" w:after="40"/>
              <w:ind w:left="454" w:hanging="454"/>
              <w:rPr>
                <w:sz w:val="18"/>
                <w:szCs w:val="18"/>
                <w:lang w:val="fr-FR"/>
              </w:rPr>
            </w:pPr>
            <w:r w:rsidRPr="0032393E">
              <w:rPr>
                <w:sz w:val="18"/>
                <w:szCs w:val="18"/>
                <w:lang w:val="fr-FR"/>
              </w:rPr>
              <w:t>–</w:t>
            </w:r>
            <w:r w:rsidRPr="0032393E">
              <w:rPr>
                <w:sz w:val="18"/>
                <w:szCs w:val="18"/>
                <w:lang w:val="fr-FR"/>
              </w:rPr>
              <w:tab/>
              <w:t>Recenser les bonnes pratiques et les tendances internationales en matière de réforme du secteur des télécommunications, en étudiant au moins six pays présentant des caractéristiques similaires à celles du Honduras.</w:t>
            </w:r>
          </w:p>
          <w:p w14:paraId="0A06ABE1" w14:textId="77777777" w:rsidR="00387602" w:rsidRPr="0032393E" w:rsidRDefault="00387602" w:rsidP="00387602">
            <w:pPr>
              <w:pStyle w:val="enumlev1"/>
              <w:tabs>
                <w:tab w:val="clear" w:pos="1134"/>
                <w:tab w:val="clear" w:pos="1871"/>
                <w:tab w:val="clear" w:pos="2608"/>
                <w:tab w:val="clear" w:pos="3345"/>
              </w:tabs>
              <w:spacing w:before="40" w:after="40"/>
              <w:ind w:left="454" w:hanging="454"/>
              <w:rPr>
                <w:sz w:val="18"/>
                <w:szCs w:val="18"/>
                <w:lang w:val="fr-FR"/>
              </w:rPr>
            </w:pPr>
            <w:r w:rsidRPr="0032393E">
              <w:rPr>
                <w:sz w:val="18"/>
                <w:szCs w:val="18"/>
                <w:lang w:val="fr-FR"/>
              </w:rPr>
              <w:t>–</w:t>
            </w:r>
            <w:r w:rsidRPr="0032393E">
              <w:rPr>
                <w:sz w:val="18"/>
                <w:szCs w:val="18"/>
                <w:lang w:val="fr-FR"/>
              </w:rPr>
              <w:tab/>
              <w:t xml:space="preserve">Étudier la situation d'au moins six pays, parmi lesquels au moins quatre doivent appartenir à la région Amériques, y compris le Brésil, le Costa Rica, le Chili et le Mexique, et deux doivent appartenir d'autres régions, dans lesquels le secteur des télécommunications/TIC est très développé. </w:t>
            </w:r>
          </w:p>
          <w:p w14:paraId="3CFC851F" w14:textId="77777777" w:rsidR="00387602" w:rsidRPr="0032393E" w:rsidRDefault="00387602" w:rsidP="00387602">
            <w:pPr>
              <w:pStyle w:val="enumlev1"/>
              <w:tabs>
                <w:tab w:val="clear" w:pos="1134"/>
                <w:tab w:val="clear" w:pos="1871"/>
                <w:tab w:val="clear" w:pos="2608"/>
                <w:tab w:val="clear" w:pos="3345"/>
              </w:tabs>
              <w:spacing w:before="40" w:after="40"/>
              <w:ind w:left="454" w:hanging="454"/>
              <w:rPr>
                <w:sz w:val="18"/>
                <w:szCs w:val="18"/>
                <w:lang w:val="fr-FR"/>
              </w:rPr>
            </w:pPr>
            <w:r w:rsidRPr="0032393E">
              <w:rPr>
                <w:sz w:val="18"/>
                <w:szCs w:val="18"/>
                <w:lang w:val="fr-FR"/>
              </w:rPr>
              <w:t>–</w:t>
            </w:r>
            <w:r w:rsidRPr="0032393E">
              <w:rPr>
                <w:sz w:val="18"/>
                <w:szCs w:val="18"/>
                <w:lang w:val="fr-FR"/>
              </w:rPr>
              <w:tab/>
              <w:t>Élaborer un rapport qui présente les résultats de l'évaluation comparative et du recensement des bonnes pratiques en matière de réforme du secteur des télécommunications/TIC.</w:t>
            </w:r>
          </w:p>
          <w:p w14:paraId="3E8BBA72" w14:textId="77777777" w:rsidR="00387602" w:rsidRPr="0032393E" w:rsidRDefault="00387602" w:rsidP="00387602">
            <w:pPr>
              <w:pStyle w:val="enumlev1"/>
              <w:keepNext/>
              <w:keepLines/>
              <w:tabs>
                <w:tab w:val="clear" w:pos="1134"/>
                <w:tab w:val="clear" w:pos="1871"/>
                <w:tab w:val="clear" w:pos="2608"/>
                <w:tab w:val="clear" w:pos="3345"/>
              </w:tabs>
              <w:spacing w:before="40" w:after="40"/>
              <w:ind w:left="454" w:hanging="454"/>
              <w:rPr>
                <w:sz w:val="18"/>
                <w:szCs w:val="18"/>
                <w:lang w:val="fr-FR"/>
              </w:rPr>
            </w:pPr>
            <w:r w:rsidRPr="0032393E">
              <w:rPr>
                <w:sz w:val="18"/>
                <w:szCs w:val="18"/>
                <w:lang w:val="fr-FR"/>
              </w:rPr>
              <w:lastRenderedPageBreak/>
              <w:t>–</w:t>
            </w:r>
            <w:r w:rsidRPr="0032393E">
              <w:rPr>
                <w:sz w:val="18"/>
                <w:szCs w:val="18"/>
                <w:lang w:val="fr-FR"/>
              </w:rPr>
              <w:tab/>
              <w:t>Élaborer un document compilant des recommandations, des propositions et des contributions pour la modification du cadre juridique. Proposer la modification du cadre juridique du Honduras.</w:t>
            </w:r>
          </w:p>
          <w:p w14:paraId="117C8C7F" w14:textId="77777777" w:rsidR="00387602" w:rsidRPr="0032393E" w:rsidRDefault="00387602" w:rsidP="00387602">
            <w:pPr>
              <w:pStyle w:val="enumlev1"/>
              <w:keepNext/>
              <w:keepLines/>
              <w:tabs>
                <w:tab w:val="clear" w:pos="1134"/>
                <w:tab w:val="clear" w:pos="1871"/>
                <w:tab w:val="clear" w:pos="2608"/>
                <w:tab w:val="clear" w:pos="3345"/>
              </w:tabs>
              <w:spacing w:before="40" w:after="40"/>
              <w:ind w:left="454" w:hanging="454"/>
              <w:rPr>
                <w:sz w:val="18"/>
                <w:szCs w:val="18"/>
                <w:lang w:val="fr-FR"/>
              </w:rPr>
            </w:pPr>
            <w:r w:rsidRPr="0032393E">
              <w:rPr>
                <w:sz w:val="18"/>
                <w:szCs w:val="18"/>
                <w:lang w:val="fr-FR"/>
              </w:rPr>
              <w:t>–</w:t>
            </w:r>
            <w:r w:rsidRPr="0032393E">
              <w:rPr>
                <w:sz w:val="18"/>
                <w:szCs w:val="18"/>
                <w:lang w:val="fr-FR"/>
              </w:rPr>
              <w:tab/>
              <w:t>Élaborer un document contenant les projets de modifications qu'il est proposé d'apporter au cadre juridique.</w:t>
            </w:r>
          </w:p>
          <w:p w14:paraId="722698E2" w14:textId="77777777" w:rsidR="00387602" w:rsidRPr="0032393E" w:rsidRDefault="00387602" w:rsidP="00387602">
            <w:pPr>
              <w:pStyle w:val="enumlev1"/>
              <w:keepNext/>
              <w:keepLines/>
              <w:tabs>
                <w:tab w:val="clear" w:pos="1134"/>
                <w:tab w:val="clear" w:pos="1871"/>
                <w:tab w:val="clear" w:pos="2608"/>
                <w:tab w:val="clear" w:pos="3345"/>
              </w:tabs>
              <w:spacing w:before="40" w:after="40"/>
              <w:ind w:left="454" w:hanging="454"/>
              <w:rPr>
                <w:rFonts w:cstheme="minorHAnsi"/>
                <w:sz w:val="18"/>
                <w:szCs w:val="18"/>
                <w:lang w:val="fr-FR"/>
              </w:rPr>
            </w:pPr>
            <w:r w:rsidRPr="0032393E">
              <w:rPr>
                <w:sz w:val="18"/>
                <w:szCs w:val="18"/>
                <w:lang w:val="fr-FR"/>
              </w:rPr>
              <w:t>–</w:t>
            </w:r>
            <w:r w:rsidRPr="0032393E">
              <w:rPr>
                <w:sz w:val="18"/>
                <w:szCs w:val="18"/>
                <w:lang w:val="fr-FR"/>
              </w:rPr>
              <w:tab/>
              <w:t>Élaborer un document contenant des sujets qu'il est proposé d'inclure dans la consultation sur le programme réglementaire.</w:t>
            </w:r>
          </w:p>
        </w:tc>
      </w:tr>
      <w:tr w:rsidR="00387602" w:rsidRPr="0032393E" w14:paraId="41DC0CFC" w14:textId="77777777" w:rsidTr="00387602">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E0885B" w14:textId="336BA3E7" w:rsidR="00387602" w:rsidRPr="0032393E" w:rsidRDefault="00387602" w:rsidP="00077B9D">
            <w:pPr>
              <w:pStyle w:val="Tabletext"/>
              <w:spacing w:before="0" w:after="0"/>
              <w:rPr>
                <w:rFonts w:cstheme="minorHAnsi"/>
                <w:sz w:val="16"/>
                <w:szCs w:val="16"/>
                <w:lang w:val="fr-FR"/>
              </w:rPr>
            </w:pPr>
          </w:p>
        </w:tc>
      </w:tr>
      <w:tr w:rsidR="00387602" w:rsidRPr="0032393E" w14:paraId="5564C4E2" w14:textId="77777777" w:rsidTr="00077B9D">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EAF830" w14:textId="77777777" w:rsidR="00387602" w:rsidRPr="0032393E" w:rsidRDefault="00387602" w:rsidP="00BD39F7">
            <w:pPr>
              <w:pStyle w:val="Tabletext"/>
              <w:jc w:val="center"/>
              <w:rPr>
                <w:rFonts w:cstheme="minorHAnsi"/>
                <w:b/>
                <w:sz w:val="18"/>
                <w:szCs w:val="18"/>
                <w:lang w:val="fr-FR"/>
              </w:rPr>
            </w:pPr>
            <w:r w:rsidRPr="0032393E">
              <w:rPr>
                <w:rFonts w:cstheme="minorHAnsi"/>
                <w:b/>
                <w:bCs/>
                <w:sz w:val="18"/>
                <w:szCs w:val="18"/>
                <w:lang w:val="fr-FR"/>
              </w:rPr>
              <w:t>9PAR24003</w:t>
            </w:r>
          </w:p>
        </w:tc>
        <w:tc>
          <w:tcPr>
            <w:tcW w:w="11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401EB5" w14:textId="77777777" w:rsidR="00387602" w:rsidRPr="0032393E" w:rsidRDefault="00387602" w:rsidP="00BD39F7">
            <w:pPr>
              <w:pStyle w:val="Tabletext"/>
              <w:rPr>
                <w:rFonts w:cstheme="minorHAnsi"/>
                <w:sz w:val="18"/>
                <w:szCs w:val="18"/>
                <w:lang w:val="fr-FR"/>
              </w:rPr>
            </w:pPr>
            <w:r w:rsidRPr="0032393E">
              <w:rPr>
                <w:rFonts w:cstheme="minorHAnsi"/>
                <w:sz w:val="18"/>
                <w:szCs w:val="18"/>
                <w:lang w:val="fr-FR"/>
              </w:rPr>
              <w:t>Assistance technique à la Commission nationale des télécommunications du Paraguay dans le domaine réglementaire</w:t>
            </w:r>
          </w:p>
        </w:tc>
        <w:tc>
          <w:tcPr>
            <w:tcW w:w="56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E6D45B" w14:textId="77777777" w:rsidR="00387602" w:rsidRPr="0032393E" w:rsidRDefault="00387602" w:rsidP="00BD39F7">
            <w:pPr>
              <w:pStyle w:val="Tabletext"/>
              <w:jc w:val="center"/>
              <w:rPr>
                <w:rFonts w:cstheme="minorHAnsi"/>
                <w:sz w:val="18"/>
                <w:szCs w:val="18"/>
                <w:lang w:val="fr-FR"/>
              </w:rPr>
            </w:pPr>
            <w:r w:rsidRPr="0032393E">
              <w:rPr>
                <w:rFonts w:cstheme="minorHAnsi"/>
                <w:sz w:val="18"/>
                <w:szCs w:val="18"/>
                <w:lang w:val="fr-FR"/>
              </w:rPr>
              <w:t>1er novembre 2024</w:t>
            </w:r>
          </w:p>
        </w:tc>
        <w:tc>
          <w:tcPr>
            <w:tcW w:w="5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6D6F4A" w14:textId="77777777" w:rsidR="00387602" w:rsidRPr="0032393E" w:rsidRDefault="00387602" w:rsidP="00BD39F7">
            <w:pPr>
              <w:pStyle w:val="Tabletext"/>
              <w:ind w:left="-57"/>
              <w:jc w:val="center"/>
              <w:rPr>
                <w:rFonts w:cstheme="minorHAnsi"/>
                <w:sz w:val="18"/>
                <w:szCs w:val="18"/>
                <w:lang w:val="fr-FR"/>
              </w:rPr>
            </w:pPr>
            <w:r w:rsidRPr="0032393E">
              <w:rPr>
                <w:rFonts w:cstheme="minorHAnsi"/>
                <w:sz w:val="18"/>
                <w:szCs w:val="18"/>
                <w:lang w:val="fr-FR"/>
              </w:rPr>
              <w:t>31 décembre 2025</w:t>
            </w:r>
          </w:p>
        </w:tc>
        <w:tc>
          <w:tcPr>
            <w:tcW w:w="4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53479F" w14:textId="77777777" w:rsidR="00387602" w:rsidRPr="0032393E" w:rsidRDefault="00387602" w:rsidP="00BD39F7">
            <w:pPr>
              <w:pStyle w:val="Tabletext"/>
              <w:jc w:val="center"/>
              <w:rPr>
                <w:rFonts w:cstheme="minorHAnsi"/>
                <w:sz w:val="18"/>
                <w:szCs w:val="18"/>
                <w:lang w:val="fr-FR"/>
              </w:rPr>
            </w:pPr>
            <w:r w:rsidRPr="0032393E">
              <w:rPr>
                <w:rFonts w:cstheme="minorHAnsi"/>
                <w:sz w:val="18"/>
                <w:szCs w:val="18"/>
                <w:lang w:val="fr-FR"/>
              </w:rPr>
              <w:t>En cours</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EF5B27" w14:textId="77777777" w:rsidR="00387602" w:rsidRPr="0032393E" w:rsidRDefault="00387602" w:rsidP="00BD39F7">
            <w:pPr>
              <w:pStyle w:val="Tabletext"/>
              <w:jc w:val="center"/>
              <w:rPr>
                <w:rFonts w:cstheme="minorHAnsi"/>
                <w:sz w:val="18"/>
                <w:szCs w:val="18"/>
                <w:lang w:val="fr-FR"/>
              </w:rPr>
            </w:pPr>
            <w:r w:rsidRPr="0032393E">
              <w:rPr>
                <w:rFonts w:cstheme="minorHAnsi"/>
                <w:sz w:val="18"/>
                <w:szCs w:val="18"/>
                <w:lang w:val="fr-FR"/>
              </w:rPr>
              <w:t>73 289</w:t>
            </w:r>
          </w:p>
        </w:tc>
        <w:tc>
          <w:tcPr>
            <w:tcW w:w="8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88D071" w14:textId="77777777" w:rsidR="00387602" w:rsidRPr="0032393E" w:rsidRDefault="00387602" w:rsidP="00BD39F7">
            <w:pPr>
              <w:pStyle w:val="Tabletext"/>
              <w:jc w:val="center"/>
              <w:rPr>
                <w:rFonts w:cstheme="minorHAnsi"/>
                <w:sz w:val="18"/>
                <w:szCs w:val="18"/>
                <w:lang w:val="fr-FR"/>
              </w:rPr>
            </w:pPr>
            <w:r w:rsidRPr="0032393E">
              <w:rPr>
                <w:rFonts w:cstheme="minorHAnsi"/>
                <w:sz w:val="18"/>
                <w:szCs w:val="18"/>
                <w:lang w:val="fr-FR"/>
              </w:rPr>
              <w:t>CONATEL</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0E2BE2" w14:textId="77777777" w:rsidR="00077B9D" w:rsidRPr="0032393E" w:rsidRDefault="00077B9D" w:rsidP="00077B9D">
            <w:pPr>
              <w:pStyle w:val="Tabletext"/>
              <w:rPr>
                <w:rFonts w:cstheme="minorHAnsi"/>
                <w:sz w:val="18"/>
                <w:szCs w:val="18"/>
                <w:lang w:val="fr-FR"/>
              </w:rPr>
            </w:pPr>
            <w:r w:rsidRPr="0032393E">
              <w:rPr>
                <w:rFonts w:cstheme="minorHAnsi"/>
                <w:sz w:val="18"/>
                <w:szCs w:val="18"/>
                <w:lang w:val="fr-FR"/>
              </w:rPr>
              <w:t>Rés. 13 de la CMDT</w:t>
            </w:r>
          </w:p>
          <w:p w14:paraId="31B6622E" w14:textId="77777777" w:rsidR="00077B9D" w:rsidRPr="0032393E" w:rsidRDefault="00077B9D" w:rsidP="00077B9D">
            <w:pPr>
              <w:pStyle w:val="Tabletext"/>
              <w:rPr>
                <w:rFonts w:cstheme="minorHAnsi"/>
                <w:sz w:val="18"/>
                <w:szCs w:val="18"/>
                <w:lang w:val="fr-FR"/>
              </w:rPr>
            </w:pPr>
            <w:r w:rsidRPr="0032393E">
              <w:rPr>
                <w:rFonts w:cstheme="minorHAnsi"/>
                <w:sz w:val="18"/>
                <w:szCs w:val="18"/>
                <w:lang w:val="fr-FR"/>
              </w:rPr>
              <w:t>Rés. 20 de la CMDT</w:t>
            </w:r>
          </w:p>
          <w:p w14:paraId="7F54C6BA" w14:textId="3CE159D3" w:rsidR="00387602" w:rsidRPr="0032393E" w:rsidRDefault="00077B9D" w:rsidP="00077B9D">
            <w:pPr>
              <w:pStyle w:val="Tabletext"/>
              <w:rPr>
                <w:rFonts w:cstheme="minorHAnsi"/>
                <w:sz w:val="18"/>
                <w:szCs w:val="18"/>
                <w:lang w:val="fr-FR"/>
              </w:rPr>
            </w:pPr>
            <w:r w:rsidRPr="0032393E">
              <w:rPr>
                <w:rFonts w:cstheme="minorHAnsi"/>
                <w:sz w:val="18"/>
                <w:szCs w:val="18"/>
                <w:lang w:val="fr-FR"/>
              </w:rPr>
              <w:t>Rés. 17 de la CMDT</w:t>
            </w:r>
          </w:p>
        </w:tc>
      </w:tr>
      <w:tr w:rsidR="00387602" w:rsidRPr="0032393E" w14:paraId="5BB8A2CA" w14:textId="77777777" w:rsidTr="0038760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E1F66F" w14:textId="77777777" w:rsidR="00387602" w:rsidRPr="0032393E" w:rsidRDefault="00387602" w:rsidP="00BD39F7">
            <w:pPr>
              <w:pStyle w:val="Tabletext"/>
              <w:rPr>
                <w:rFonts w:cstheme="minorHAnsi"/>
                <w:b/>
                <w:bCs/>
                <w:sz w:val="18"/>
                <w:szCs w:val="18"/>
                <w:lang w:val="fr-FR"/>
              </w:rPr>
            </w:pPr>
            <w:r w:rsidRPr="0032393E">
              <w:rPr>
                <w:rFonts w:cstheme="minorHAnsi"/>
                <w:b/>
                <w:bCs/>
                <w:sz w:val="18"/>
                <w:szCs w:val="18"/>
                <w:lang w:val="fr-FR"/>
              </w:rPr>
              <w:t>Pays bénéficiaires</w:t>
            </w:r>
            <w:r w:rsidRPr="0032393E">
              <w:rPr>
                <w:rFonts w:cstheme="minorHAnsi"/>
                <w:sz w:val="18"/>
                <w:szCs w:val="18"/>
                <w:lang w:val="fr-FR"/>
              </w:rPr>
              <w:t xml:space="preserve"> </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B7BC1F" w14:textId="313E030C" w:rsidR="00387602" w:rsidRPr="0032393E" w:rsidRDefault="00387602" w:rsidP="00BD39F7">
            <w:pPr>
              <w:pStyle w:val="Tabletext"/>
              <w:rPr>
                <w:rFonts w:cstheme="minorHAnsi"/>
                <w:sz w:val="18"/>
                <w:szCs w:val="18"/>
                <w:lang w:val="fr-FR"/>
              </w:rPr>
            </w:pPr>
            <w:r w:rsidRPr="0032393E">
              <w:rPr>
                <w:rFonts w:cstheme="minorHAnsi"/>
                <w:sz w:val="18"/>
                <w:szCs w:val="18"/>
                <w:lang w:val="fr-FR"/>
              </w:rPr>
              <w:t>Paraguay</w:t>
            </w:r>
          </w:p>
        </w:tc>
      </w:tr>
      <w:tr w:rsidR="00387602" w:rsidRPr="0032393E" w14:paraId="2F82F605" w14:textId="77777777" w:rsidTr="0038760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49FBB2" w14:textId="77777777" w:rsidR="00387602" w:rsidRPr="0032393E" w:rsidRDefault="00387602" w:rsidP="00BD39F7">
            <w:pPr>
              <w:pStyle w:val="Tabletext"/>
              <w:rPr>
                <w:rFonts w:cstheme="minorHAnsi"/>
                <w:b/>
                <w:sz w:val="18"/>
                <w:szCs w:val="18"/>
                <w:lang w:val="fr-FR"/>
              </w:rPr>
            </w:pPr>
            <w:r w:rsidRPr="0032393E">
              <w:rPr>
                <w:rFonts w:cstheme="minorHAnsi"/>
                <w:b/>
                <w:bCs/>
                <w:sz w:val="18"/>
                <w:szCs w:val="18"/>
                <w:lang w:val="fr-FR"/>
              </w:rPr>
              <w:t>Résultats attendus et réalisations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49AD1D" w14:textId="77777777" w:rsidR="00387602" w:rsidRPr="0032393E" w:rsidRDefault="00387602" w:rsidP="00BD39F7">
            <w:pPr>
              <w:pStyle w:val="Tabletext"/>
              <w:rPr>
                <w:rFonts w:cstheme="minorHAnsi"/>
                <w:sz w:val="18"/>
                <w:szCs w:val="18"/>
                <w:lang w:val="fr-FR"/>
              </w:rPr>
            </w:pPr>
            <w:r w:rsidRPr="0032393E">
              <w:rPr>
                <w:rFonts w:cstheme="minorHAnsi"/>
                <w:sz w:val="18"/>
                <w:szCs w:val="18"/>
                <w:lang w:val="fr-FR"/>
              </w:rPr>
              <w:t>À ce jour, les résultats suivants ont été obtenus: 1) proposition de réglementation relative à l'adoption de la méthode d'analyse des incidences de la réglementation; 2) guide méthodologique pour l'adoption de la méthode d'analyse des incidences de la réglementation; 3) projet pilote proposé pour l'analyse des incidences de la réglementation; 4) formation à la méthodologie.</w:t>
            </w:r>
          </w:p>
        </w:tc>
      </w:tr>
      <w:tr w:rsidR="00387602" w:rsidRPr="0032393E" w14:paraId="7B5A7868" w14:textId="77777777" w:rsidTr="00387602">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24F867" w14:textId="3307A3E0" w:rsidR="00387602" w:rsidRPr="0032393E" w:rsidRDefault="00387602" w:rsidP="00077B9D">
            <w:pPr>
              <w:pStyle w:val="Tabletext"/>
              <w:spacing w:before="0" w:after="0"/>
              <w:rPr>
                <w:rFonts w:cstheme="minorHAnsi"/>
                <w:sz w:val="16"/>
                <w:szCs w:val="16"/>
                <w:lang w:val="fr-FR"/>
              </w:rPr>
            </w:pPr>
          </w:p>
        </w:tc>
      </w:tr>
      <w:tr w:rsidR="00387602" w:rsidRPr="0032393E" w14:paraId="05897351" w14:textId="77777777" w:rsidTr="00077B9D">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CA2AAF" w14:textId="77777777" w:rsidR="00387602" w:rsidRPr="0032393E" w:rsidRDefault="00387602" w:rsidP="00077B9D">
            <w:pPr>
              <w:pStyle w:val="Tabletext"/>
              <w:spacing w:before="20" w:after="20"/>
              <w:jc w:val="center"/>
              <w:rPr>
                <w:rFonts w:cstheme="minorHAnsi"/>
                <w:b/>
                <w:sz w:val="18"/>
                <w:szCs w:val="18"/>
                <w:lang w:val="fr-FR"/>
              </w:rPr>
            </w:pPr>
            <w:r w:rsidRPr="0032393E">
              <w:rPr>
                <w:rFonts w:cstheme="minorHAnsi"/>
                <w:b/>
                <w:bCs/>
                <w:sz w:val="18"/>
                <w:szCs w:val="18"/>
                <w:lang w:val="fr-FR"/>
              </w:rPr>
              <w:t>9RCA24005</w:t>
            </w:r>
          </w:p>
        </w:tc>
        <w:tc>
          <w:tcPr>
            <w:tcW w:w="11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D473FC" w14:textId="47268AE9" w:rsidR="00387602" w:rsidRPr="0032393E" w:rsidRDefault="00387602" w:rsidP="00077B9D">
            <w:pPr>
              <w:pStyle w:val="Tabletext"/>
              <w:spacing w:before="20" w:after="20"/>
              <w:rPr>
                <w:rFonts w:cstheme="minorHAnsi"/>
                <w:sz w:val="18"/>
                <w:szCs w:val="18"/>
                <w:lang w:val="fr-FR"/>
              </w:rPr>
            </w:pPr>
            <w:r w:rsidRPr="0032393E">
              <w:rPr>
                <w:rFonts w:cstheme="minorHAnsi"/>
                <w:sz w:val="18"/>
                <w:szCs w:val="18"/>
                <w:lang w:val="fr-FR"/>
              </w:rPr>
              <w:t>Innovation réglementaire régionale pour l'Amérique centrale – Environnement de type "bac à sable"</w:t>
            </w:r>
          </w:p>
        </w:tc>
        <w:tc>
          <w:tcPr>
            <w:tcW w:w="56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72606B" w14:textId="77777777" w:rsidR="00387602" w:rsidRPr="0032393E" w:rsidRDefault="00387602" w:rsidP="00077B9D">
            <w:pPr>
              <w:pStyle w:val="Tabletext"/>
              <w:spacing w:before="20" w:after="20"/>
              <w:jc w:val="center"/>
              <w:rPr>
                <w:rFonts w:cstheme="minorHAnsi"/>
                <w:sz w:val="18"/>
                <w:szCs w:val="18"/>
                <w:lang w:val="fr-FR"/>
              </w:rPr>
            </w:pPr>
            <w:r w:rsidRPr="0032393E">
              <w:rPr>
                <w:rFonts w:cstheme="minorHAnsi"/>
                <w:sz w:val="18"/>
                <w:szCs w:val="18"/>
                <w:lang w:val="fr-FR"/>
              </w:rPr>
              <w:t>1er novembre 2024</w:t>
            </w:r>
          </w:p>
        </w:tc>
        <w:tc>
          <w:tcPr>
            <w:tcW w:w="5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E9A27E" w14:textId="77777777" w:rsidR="00387602" w:rsidRPr="0032393E" w:rsidRDefault="00387602" w:rsidP="00077B9D">
            <w:pPr>
              <w:pStyle w:val="Tabletext"/>
              <w:spacing w:before="20" w:after="20"/>
              <w:jc w:val="center"/>
              <w:rPr>
                <w:rFonts w:cstheme="minorHAnsi"/>
                <w:sz w:val="18"/>
                <w:szCs w:val="18"/>
                <w:lang w:val="fr-FR"/>
              </w:rPr>
            </w:pPr>
            <w:r w:rsidRPr="0032393E">
              <w:rPr>
                <w:rFonts w:cstheme="minorHAnsi"/>
                <w:sz w:val="18"/>
                <w:szCs w:val="18"/>
                <w:lang w:val="fr-FR"/>
              </w:rPr>
              <w:t>31 octobre 2027</w:t>
            </w:r>
          </w:p>
        </w:tc>
        <w:tc>
          <w:tcPr>
            <w:tcW w:w="4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0B8966" w14:textId="77777777" w:rsidR="00387602" w:rsidRPr="0032393E" w:rsidRDefault="00387602" w:rsidP="00077B9D">
            <w:pPr>
              <w:pStyle w:val="Tabletext"/>
              <w:spacing w:before="20" w:after="20"/>
              <w:jc w:val="center"/>
              <w:rPr>
                <w:rFonts w:cstheme="minorHAnsi"/>
                <w:sz w:val="18"/>
                <w:szCs w:val="18"/>
                <w:lang w:val="fr-FR"/>
              </w:rPr>
            </w:pPr>
            <w:r w:rsidRPr="0032393E">
              <w:rPr>
                <w:rFonts w:cstheme="minorHAnsi"/>
                <w:sz w:val="18"/>
                <w:szCs w:val="18"/>
                <w:lang w:val="fr-FR"/>
              </w:rPr>
              <w:t>En cours</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A2EEC9" w14:textId="77777777" w:rsidR="00387602" w:rsidRPr="0032393E" w:rsidRDefault="00387602" w:rsidP="00077B9D">
            <w:pPr>
              <w:pStyle w:val="Tabletext"/>
              <w:spacing w:before="20" w:after="20"/>
              <w:jc w:val="center"/>
              <w:rPr>
                <w:rFonts w:cstheme="minorHAnsi"/>
                <w:sz w:val="18"/>
                <w:szCs w:val="18"/>
                <w:lang w:val="fr-FR"/>
              </w:rPr>
            </w:pPr>
            <w:r w:rsidRPr="0032393E">
              <w:rPr>
                <w:rFonts w:cstheme="minorHAnsi"/>
                <w:sz w:val="18"/>
                <w:szCs w:val="18"/>
                <w:lang w:val="fr-FR"/>
              </w:rPr>
              <w:t>2 817 073</w:t>
            </w:r>
          </w:p>
        </w:tc>
        <w:tc>
          <w:tcPr>
            <w:tcW w:w="8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AF81F6" w14:textId="77777777" w:rsidR="00387602" w:rsidRPr="0032393E" w:rsidRDefault="00387602" w:rsidP="00077B9D">
            <w:pPr>
              <w:pStyle w:val="Tabletext"/>
              <w:spacing w:before="20" w:after="20"/>
              <w:jc w:val="center"/>
              <w:rPr>
                <w:rFonts w:cstheme="minorHAnsi"/>
                <w:sz w:val="18"/>
                <w:szCs w:val="18"/>
                <w:lang w:val="fr-FR"/>
              </w:rPr>
            </w:pPr>
            <w:r w:rsidRPr="0032393E">
              <w:rPr>
                <w:rFonts w:cstheme="minorHAnsi"/>
                <w:sz w:val="18"/>
                <w:szCs w:val="18"/>
                <w:lang w:val="fr-FR"/>
              </w:rPr>
              <w:t>Commission européenne</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04EFA6" w14:textId="77777777" w:rsidR="00077B9D" w:rsidRPr="0032393E" w:rsidRDefault="00077B9D" w:rsidP="00077B9D">
            <w:pPr>
              <w:pStyle w:val="Tabletext"/>
              <w:spacing w:before="20" w:after="20"/>
              <w:rPr>
                <w:rFonts w:cstheme="minorHAnsi"/>
                <w:sz w:val="18"/>
                <w:szCs w:val="18"/>
                <w:lang w:val="fr-FR"/>
              </w:rPr>
            </w:pPr>
            <w:r w:rsidRPr="0032393E">
              <w:rPr>
                <w:rFonts w:cstheme="minorHAnsi"/>
                <w:sz w:val="18"/>
                <w:szCs w:val="18"/>
                <w:lang w:val="fr-FR"/>
              </w:rPr>
              <w:t>Rés. 17 de la CMDT</w:t>
            </w:r>
          </w:p>
          <w:p w14:paraId="746AA438" w14:textId="77777777" w:rsidR="00077B9D" w:rsidRPr="0032393E" w:rsidRDefault="00077B9D" w:rsidP="00077B9D">
            <w:pPr>
              <w:pStyle w:val="Tabletext"/>
              <w:spacing w:before="20" w:after="20"/>
              <w:rPr>
                <w:rFonts w:cstheme="minorHAnsi"/>
                <w:sz w:val="18"/>
                <w:szCs w:val="18"/>
                <w:lang w:val="fr-FR"/>
              </w:rPr>
            </w:pPr>
            <w:r w:rsidRPr="0032393E">
              <w:rPr>
                <w:rFonts w:cstheme="minorHAnsi"/>
                <w:sz w:val="18"/>
                <w:szCs w:val="18"/>
                <w:lang w:val="fr-FR"/>
              </w:rPr>
              <w:t>Rés. 32 de la CMDT</w:t>
            </w:r>
          </w:p>
          <w:p w14:paraId="117AD353" w14:textId="3A2AEE48" w:rsidR="00387602" w:rsidRPr="0032393E" w:rsidRDefault="00077B9D" w:rsidP="00077B9D">
            <w:pPr>
              <w:pStyle w:val="Tabletext"/>
              <w:spacing w:before="20" w:after="20"/>
              <w:rPr>
                <w:rFonts w:cstheme="minorHAnsi"/>
                <w:sz w:val="18"/>
                <w:szCs w:val="18"/>
                <w:lang w:val="fr-FR"/>
              </w:rPr>
            </w:pPr>
            <w:r w:rsidRPr="0032393E">
              <w:rPr>
                <w:rFonts w:cstheme="minorHAnsi"/>
                <w:sz w:val="18"/>
                <w:szCs w:val="18"/>
                <w:lang w:val="fr-FR"/>
              </w:rPr>
              <w:t>Rés. 89 de la CMDT</w:t>
            </w:r>
          </w:p>
        </w:tc>
      </w:tr>
      <w:tr w:rsidR="00387602" w:rsidRPr="0032393E" w14:paraId="190F32DE" w14:textId="77777777" w:rsidTr="0038760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199284" w14:textId="77777777" w:rsidR="00387602" w:rsidRPr="0032393E" w:rsidRDefault="00387602" w:rsidP="00077B9D">
            <w:pPr>
              <w:pStyle w:val="Tabletext"/>
              <w:spacing w:before="20" w:after="20"/>
              <w:rPr>
                <w:rFonts w:cstheme="minorHAnsi"/>
                <w:b/>
                <w:bCs/>
                <w:sz w:val="18"/>
                <w:szCs w:val="18"/>
                <w:lang w:val="fr-FR"/>
              </w:rPr>
            </w:pPr>
            <w:r w:rsidRPr="0032393E">
              <w:rPr>
                <w:rFonts w:cstheme="minorHAnsi"/>
                <w:b/>
                <w:bCs/>
                <w:sz w:val="18"/>
                <w:szCs w:val="18"/>
                <w:lang w:val="fr-FR"/>
              </w:rPr>
              <w:t>Pays bénéficiaires</w:t>
            </w:r>
            <w:r w:rsidRPr="0032393E">
              <w:rPr>
                <w:rFonts w:cstheme="minorHAnsi"/>
                <w:sz w:val="18"/>
                <w:szCs w:val="18"/>
                <w:lang w:val="fr-FR"/>
              </w:rPr>
              <w:t xml:space="preserve"> </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168C3F" w14:textId="77777777" w:rsidR="00387602" w:rsidRPr="0032393E" w:rsidRDefault="00387602" w:rsidP="00077B9D">
            <w:pPr>
              <w:pStyle w:val="Tabletext"/>
              <w:spacing w:before="20" w:after="20"/>
              <w:rPr>
                <w:rFonts w:cstheme="minorHAnsi"/>
                <w:sz w:val="18"/>
                <w:szCs w:val="18"/>
                <w:lang w:val="fr-FR"/>
              </w:rPr>
            </w:pPr>
            <w:r w:rsidRPr="0032393E">
              <w:rPr>
                <w:rFonts w:cstheme="minorHAnsi"/>
                <w:sz w:val="18"/>
                <w:szCs w:val="18"/>
                <w:lang w:val="fr-FR"/>
              </w:rPr>
              <w:t xml:space="preserve">Belize, Costa Rica, République dominicaine, El Salvador, République du Guatemala, Honduras, Panama </w:t>
            </w:r>
          </w:p>
        </w:tc>
      </w:tr>
      <w:tr w:rsidR="00387602" w:rsidRPr="0032393E" w14:paraId="7C3C3365" w14:textId="77777777" w:rsidTr="0038760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1F2A4A" w14:textId="77777777" w:rsidR="00387602" w:rsidRPr="0032393E" w:rsidRDefault="00387602" w:rsidP="00077B9D">
            <w:pPr>
              <w:pStyle w:val="Tabletext"/>
              <w:rPr>
                <w:rFonts w:cstheme="minorHAnsi"/>
                <w:b/>
                <w:sz w:val="18"/>
                <w:szCs w:val="18"/>
                <w:lang w:val="fr-FR"/>
              </w:rPr>
            </w:pPr>
            <w:r w:rsidRPr="0032393E">
              <w:rPr>
                <w:rFonts w:cstheme="minorHAnsi"/>
                <w:b/>
                <w:bCs/>
                <w:sz w:val="18"/>
                <w:szCs w:val="18"/>
                <w:lang w:val="fr-FR"/>
              </w:rPr>
              <w:t>Résultats attendus et réalisations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1A64934" w14:textId="77777777" w:rsidR="00387602" w:rsidRPr="0032393E" w:rsidRDefault="00387602" w:rsidP="00077B9D">
            <w:pPr>
              <w:pStyle w:val="Tabletext"/>
              <w:rPr>
                <w:rFonts w:cstheme="minorHAnsi"/>
                <w:sz w:val="18"/>
                <w:szCs w:val="18"/>
                <w:lang w:val="fr-FR"/>
              </w:rPr>
            </w:pPr>
            <w:r w:rsidRPr="0032393E">
              <w:rPr>
                <w:rFonts w:cstheme="minorHAnsi"/>
                <w:sz w:val="18"/>
                <w:szCs w:val="18"/>
                <w:lang w:val="fr-FR"/>
              </w:rPr>
              <w:t>S'agissant des incidences du projet, l'objectif global consiste à encourager les investissements en faveur de la transformation numérique grâce à des cadres réglementaires favorables à l'innovation, à l'accélération du passage au numérique et à l'intégration numérique régionale en Amérique centrale.</w:t>
            </w:r>
          </w:p>
          <w:p w14:paraId="63530E27" w14:textId="77777777" w:rsidR="00387602" w:rsidRPr="0032393E" w:rsidRDefault="00387602" w:rsidP="00077B9D">
            <w:pPr>
              <w:pStyle w:val="Tabletext"/>
              <w:rPr>
                <w:rFonts w:cstheme="minorHAnsi"/>
                <w:sz w:val="18"/>
                <w:szCs w:val="18"/>
                <w:lang w:val="fr-FR"/>
              </w:rPr>
            </w:pPr>
            <w:r w:rsidRPr="0032393E">
              <w:rPr>
                <w:rFonts w:cstheme="minorHAnsi"/>
                <w:sz w:val="18"/>
                <w:szCs w:val="18"/>
                <w:lang w:val="fr-FR"/>
              </w:rPr>
              <w:t>Le résultat attendu est précisément le renforcement des cadres réglementaires et institutionnels en vue de la transformation numérique et de l'intégration régionale des technologies de l'information et de la communication (TIC) en Amérique centrale, grâce au diagnostic, à la conception et à la mise en œuvre d'outils réglementaires novateurs, tels que des bacs à sable réglementaires et des centres d'innovation, afin d'encourager l'élaboration de politiques aux niveaux national et régional, conformément aux normes internationales relatives aux questions de genre, aux droits de l'homme et à la durabilité environnementale.</w:t>
            </w:r>
          </w:p>
          <w:p w14:paraId="0452EC34" w14:textId="77777777" w:rsidR="00387602" w:rsidRPr="0032393E" w:rsidRDefault="00387602" w:rsidP="00077B9D">
            <w:pPr>
              <w:pStyle w:val="Tabletext"/>
              <w:rPr>
                <w:rFonts w:cstheme="minorHAnsi"/>
                <w:sz w:val="18"/>
                <w:szCs w:val="18"/>
                <w:lang w:val="fr-FR"/>
              </w:rPr>
            </w:pPr>
            <w:r w:rsidRPr="0032393E">
              <w:rPr>
                <w:rFonts w:cstheme="minorHAnsi"/>
                <w:sz w:val="18"/>
                <w:szCs w:val="18"/>
                <w:lang w:val="fr-FR"/>
              </w:rPr>
              <w:t>Ce projet doit aboutir à l'élaboration d'un cadre réglementaire et institutionnel en vue de la transformation numérique et de l'intégration régionale des technologies de l'information et de la communication (TIC) en Amérique centrale, grâce au diagnostic, à la conception et à la mise en œuvre d'outils réglementaires novateurs, tels que des bacs à sable réglementaires et des centres d'innovation, afin d'encourager l'élaboration de politiques aux niveaux national et régional, conformément aux normes internationales relatives aux questions de genre, aux droits de l'homme et à la durabilité environnementale. Pour cela, une assistance technique complète sera fournie en vue de moderniser la réglementation et d'inclure des mécanismes/outils novateurs permettant d'expérimenter des solutions réglementaires.</w:t>
            </w:r>
          </w:p>
        </w:tc>
      </w:tr>
      <w:tr w:rsidR="00387602" w:rsidRPr="0032393E" w14:paraId="2AC34EEC" w14:textId="77777777" w:rsidTr="00387602">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8CA5D9" w14:textId="054DD8ED" w:rsidR="00387602" w:rsidRPr="0032393E" w:rsidRDefault="00387602" w:rsidP="00077B9D">
            <w:pPr>
              <w:pStyle w:val="Tabletext"/>
              <w:widowControl w:val="0"/>
              <w:spacing w:before="0" w:after="0"/>
              <w:rPr>
                <w:rFonts w:cstheme="minorHAnsi"/>
                <w:sz w:val="16"/>
                <w:szCs w:val="16"/>
                <w:lang w:val="fr-FR"/>
              </w:rPr>
            </w:pPr>
          </w:p>
        </w:tc>
      </w:tr>
      <w:tr w:rsidR="00387602" w:rsidRPr="0032393E" w14:paraId="16E57ED7" w14:textId="77777777" w:rsidTr="00077B9D">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B78C74" w14:textId="77777777" w:rsidR="00387602" w:rsidRPr="0032393E" w:rsidRDefault="00387602" w:rsidP="00BD39F7">
            <w:pPr>
              <w:pStyle w:val="Tabletext"/>
              <w:jc w:val="center"/>
              <w:rPr>
                <w:rFonts w:cstheme="minorHAnsi"/>
                <w:b/>
                <w:sz w:val="18"/>
                <w:szCs w:val="18"/>
                <w:lang w:val="fr-FR"/>
              </w:rPr>
            </w:pPr>
            <w:r w:rsidRPr="0032393E">
              <w:rPr>
                <w:rFonts w:cstheme="minorHAnsi"/>
                <w:b/>
                <w:bCs/>
                <w:sz w:val="18"/>
                <w:szCs w:val="18"/>
                <w:lang w:val="fr-FR"/>
              </w:rPr>
              <w:lastRenderedPageBreak/>
              <w:t>9RLA23022</w:t>
            </w:r>
          </w:p>
        </w:tc>
        <w:tc>
          <w:tcPr>
            <w:tcW w:w="11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93F404" w14:textId="77777777" w:rsidR="00387602" w:rsidRPr="0032393E" w:rsidRDefault="00387602" w:rsidP="00BD39F7">
            <w:pPr>
              <w:pStyle w:val="Tabletext"/>
              <w:rPr>
                <w:rFonts w:cstheme="minorHAnsi"/>
                <w:sz w:val="18"/>
                <w:szCs w:val="18"/>
                <w:lang w:val="fr-FR"/>
              </w:rPr>
            </w:pPr>
            <w:r w:rsidRPr="0032393E">
              <w:rPr>
                <w:rFonts w:cstheme="minorHAnsi"/>
                <w:sz w:val="18"/>
                <w:szCs w:val="18"/>
                <w:lang w:val="fr-FR"/>
              </w:rPr>
              <w:t xml:space="preserve">Appui à la mise en œuvre des initiatives régionales pour la région Amériques </w:t>
            </w:r>
          </w:p>
        </w:tc>
        <w:tc>
          <w:tcPr>
            <w:tcW w:w="56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0507EE" w14:textId="77777777" w:rsidR="00387602" w:rsidRPr="0032393E" w:rsidRDefault="00387602" w:rsidP="00BD39F7">
            <w:pPr>
              <w:pStyle w:val="Tabletext"/>
              <w:jc w:val="center"/>
              <w:rPr>
                <w:rFonts w:cstheme="minorHAnsi"/>
                <w:sz w:val="18"/>
                <w:szCs w:val="18"/>
                <w:lang w:val="fr-FR"/>
              </w:rPr>
            </w:pPr>
            <w:r w:rsidRPr="0032393E">
              <w:rPr>
                <w:rFonts w:cstheme="minorHAnsi"/>
                <w:sz w:val="18"/>
                <w:szCs w:val="18"/>
                <w:lang w:val="fr-FR"/>
              </w:rPr>
              <w:t>17 août 2023</w:t>
            </w:r>
          </w:p>
        </w:tc>
        <w:tc>
          <w:tcPr>
            <w:tcW w:w="5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0E246E" w14:textId="77777777" w:rsidR="00387602" w:rsidRPr="0032393E" w:rsidRDefault="00387602" w:rsidP="00BD39F7">
            <w:pPr>
              <w:pStyle w:val="Tabletext"/>
              <w:jc w:val="center"/>
              <w:rPr>
                <w:rFonts w:cstheme="minorHAnsi"/>
                <w:sz w:val="18"/>
                <w:szCs w:val="18"/>
                <w:lang w:val="fr-FR"/>
              </w:rPr>
            </w:pPr>
            <w:r w:rsidRPr="0032393E">
              <w:rPr>
                <w:rFonts w:cstheme="minorHAnsi"/>
                <w:sz w:val="18"/>
                <w:szCs w:val="18"/>
                <w:lang w:val="fr-FR"/>
              </w:rPr>
              <w:t>31 octobre 2025</w:t>
            </w:r>
          </w:p>
        </w:tc>
        <w:tc>
          <w:tcPr>
            <w:tcW w:w="4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986A2C" w14:textId="77777777" w:rsidR="00387602" w:rsidRPr="0032393E" w:rsidRDefault="00387602" w:rsidP="00BD39F7">
            <w:pPr>
              <w:pStyle w:val="Tabletext"/>
              <w:jc w:val="center"/>
              <w:rPr>
                <w:rFonts w:cstheme="minorHAnsi"/>
                <w:sz w:val="18"/>
                <w:szCs w:val="18"/>
                <w:lang w:val="fr-FR"/>
              </w:rPr>
            </w:pPr>
            <w:r w:rsidRPr="0032393E">
              <w:rPr>
                <w:rFonts w:cstheme="minorHAnsi"/>
                <w:sz w:val="18"/>
                <w:szCs w:val="18"/>
                <w:lang w:val="fr-FR"/>
              </w:rPr>
              <w:t>En cours</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2E0E80" w14:textId="77777777" w:rsidR="00387602" w:rsidRPr="0032393E" w:rsidRDefault="00387602" w:rsidP="00BD39F7">
            <w:pPr>
              <w:pStyle w:val="Tabletext"/>
              <w:jc w:val="center"/>
              <w:rPr>
                <w:rFonts w:cstheme="minorHAnsi"/>
                <w:sz w:val="18"/>
                <w:szCs w:val="18"/>
                <w:lang w:val="fr-FR"/>
              </w:rPr>
            </w:pPr>
            <w:r w:rsidRPr="0032393E">
              <w:rPr>
                <w:rFonts w:cstheme="minorHAnsi"/>
                <w:sz w:val="18"/>
                <w:szCs w:val="18"/>
                <w:lang w:val="fr-FR"/>
              </w:rPr>
              <w:t>131 700</w:t>
            </w:r>
          </w:p>
        </w:tc>
        <w:tc>
          <w:tcPr>
            <w:tcW w:w="8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EF094A" w14:textId="77777777" w:rsidR="00387602" w:rsidRPr="0032393E" w:rsidRDefault="00387602" w:rsidP="00BD39F7">
            <w:pPr>
              <w:pStyle w:val="Tabletext"/>
              <w:jc w:val="center"/>
              <w:rPr>
                <w:rFonts w:cstheme="minorHAnsi"/>
                <w:sz w:val="18"/>
                <w:szCs w:val="18"/>
                <w:lang w:val="fr-FR"/>
              </w:rPr>
            </w:pPr>
            <w:r w:rsidRPr="0032393E">
              <w:rPr>
                <w:rFonts w:cstheme="minorHAnsi"/>
                <w:sz w:val="18"/>
                <w:szCs w:val="18"/>
                <w:lang w:val="fr-FR"/>
              </w:rPr>
              <w:t>Huawei</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7DC253" w14:textId="26A34DA2" w:rsidR="00387602" w:rsidRPr="0032393E" w:rsidRDefault="00077B9D" w:rsidP="00BD39F7">
            <w:pPr>
              <w:pStyle w:val="Tabletext"/>
              <w:rPr>
                <w:rFonts w:cstheme="minorHAnsi"/>
                <w:sz w:val="18"/>
                <w:szCs w:val="18"/>
                <w:lang w:val="fr-FR"/>
              </w:rPr>
            </w:pPr>
            <w:r w:rsidRPr="0032393E">
              <w:rPr>
                <w:rFonts w:cstheme="minorHAnsi"/>
                <w:sz w:val="18"/>
                <w:szCs w:val="18"/>
                <w:lang w:val="fr-FR"/>
              </w:rPr>
              <w:t>Rés. 17 de la CMDT</w:t>
            </w:r>
          </w:p>
        </w:tc>
      </w:tr>
      <w:tr w:rsidR="00387602" w:rsidRPr="0032393E" w14:paraId="314D0407" w14:textId="77777777" w:rsidTr="0038760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3FC356" w14:textId="77777777" w:rsidR="00387602" w:rsidRPr="0032393E" w:rsidRDefault="00387602" w:rsidP="00BD39F7">
            <w:pPr>
              <w:pStyle w:val="Tabletext"/>
              <w:rPr>
                <w:rFonts w:cstheme="minorHAnsi"/>
                <w:b/>
                <w:bCs/>
                <w:sz w:val="18"/>
                <w:szCs w:val="18"/>
                <w:lang w:val="fr-FR"/>
              </w:rPr>
            </w:pPr>
            <w:r w:rsidRPr="0032393E">
              <w:rPr>
                <w:rFonts w:cstheme="minorHAnsi"/>
                <w:b/>
                <w:bCs/>
                <w:sz w:val="18"/>
                <w:szCs w:val="18"/>
                <w:lang w:val="fr-FR"/>
              </w:rPr>
              <w:t>Pays bénéficiaires</w:t>
            </w:r>
            <w:r w:rsidRPr="0032393E">
              <w:rPr>
                <w:rFonts w:cstheme="minorHAnsi"/>
                <w:sz w:val="18"/>
                <w:szCs w:val="18"/>
                <w:lang w:val="fr-FR"/>
              </w:rPr>
              <w:t xml:space="preserve"> </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35B427" w14:textId="77777777" w:rsidR="00387602" w:rsidRPr="0032393E" w:rsidRDefault="00387602" w:rsidP="00BD39F7">
            <w:pPr>
              <w:pStyle w:val="Tabletext"/>
              <w:rPr>
                <w:rFonts w:cstheme="minorHAnsi"/>
                <w:sz w:val="18"/>
                <w:szCs w:val="18"/>
                <w:lang w:val="fr-FR"/>
              </w:rPr>
            </w:pPr>
            <w:r w:rsidRPr="0032393E">
              <w:rPr>
                <w:rFonts w:cstheme="minorHAnsi"/>
                <w:sz w:val="18"/>
                <w:szCs w:val="18"/>
                <w:lang w:val="fr-FR"/>
              </w:rPr>
              <w:t xml:space="preserve">Cuba, Honduras, Mexique, Panama, Paraguay, Uruguay </w:t>
            </w:r>
          </w:p>
        </w:tc>
      </w:tr>
      <w:tr w:rsidR="00387602" w:rsidRPr="0032393E" w14:paraId="50181F1C" w14:textId="77777777" w:rsidTr="0038760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A03B6F" w14:textId="77777777" w:rsidR="00387602" w:rsidRPr="0032393E" w:rsidRDefault="00387602" w:rsidP="00BD39F7">
            <w:pPr>
              <w:pStyle w:val="Tabletext"/>
              <w:rPr>
                <w:rFonts w:cstheme="minorHAnsi"/>
                <w:b/>
                <w:sz w:val="18"/>
                <w:szCs w:val="18"/>
                <w:lang w:val="fr-FR"/>
              </w:rPr>
            </w:pPr>
            <w:r w:rsidRPr="0032393E">
              <w:rPr>
                <w:rFonts w:cstheme="minorHAnsi"/>
                <w:b/>
                <w:bCs/>
                <w:sz w:val="18"/>
                <w:szCs w:val="18"/>
                <w:lang w:val="fr-FR"/>
              </w:rPr>
              <w:t>Résultats attendus et réalisations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1508B0" w14:textId="77777777" w:rsidR="00387602" w:rsidRPr="0032393E" w:rsidRDefault="00387602" w:rsidP="00077B9D">
            <w:pPr>
              <w:pStyle w:val="enumlev1"/>
              <w:tabs>
                <w:tab w:val="clear" w:pos="1134"/>
                <w:tab w:val="clear" w:pos="1871"/>
                <w:tab w:val="clear" w:pos="2608"/>
                <w:tab w:val="clear" w:pos="3345"/>
              </w:tabs>
              <w:spacing w:before="40" w:after="40"/>
              <w:ind w:left="454" w:hanging="454"/>
              <w:rPr>
                <w:sz w:val="18"/>
                <w:szCs w:val="18"/>
                <w:lang w:val="fr-FR"/>
              </w:rPr>
            </w:pPr>
            <w:r w:rsidRPr="0032393E">
              <w:rPr>
                <w:sz w:val="18"/>
                <w:szCs w:val="18"/>
                <w:lang w:val="fr-FR"/>
              </w:rPr>
              <w:t>–</w:t>
            </w:r>
            <w:r w:rsidRPr="0032393E">
              <w:rPr>
                <w:sz w:val="18"/>
                <w:szCs w:val="18"/>
                <w:lang w:val="fr-FR"/>
              </w:rPr>
              <w:tab/>
              <w:t>Renforcer la confiance et la sécurité dans l'utilisation des technologies de l'information et de la communication, y compris en renforçant les capacités et en fournissant un appui à l'élaboration de stratégies transnationales en matière de cybersécurité.</w:t>
            </w:r>
          </w:p>
          <w:p w14:paraId="29FB090D" w14:textId="77777777" w:rsidR="00387602" w:rsidRPr="0032393E" w:rsidRDefault="00387602" w:rsidP="00077B9D">
            <w:pPr>
              <w:pStyle w:val="enumlev1"/>
              <w:tabs>
                <w:tab w:val="clear" w:pos="1134"/>
                <w:tab w:val="clear" w:pos="1871"/>
                <w:tab w:val="clear" w:pos="2608"/>
                <w:tab w:val="clear" w:pos="3345"/>
              </w:tabs>
              <w:spacing w:before="40" w:after="40"/>
              <w:ind w:left="454" w:hanging="454"/>
              <w:rPr>
                <w:sz w:val="18"/>
                <w:szCs w:val="18"/>
                <w:lang w:val="fr-FR"/>
              </w:rPr>
            </w:pPr>
            <w:r w:rsidRPr="0032393E">
              <w:rPr>
                <w:sz w:val="18"/>
                <w:szCs w:val="18"/>
                <w:lang w:val="fr-FR"/>
              </w:rPr>
              <w:t>–</w:t>
            </w:r>
            <w:r w:rsidRPr="0032393E">
              <w:rPr>
                <w:sz w:val="18"/>
                <w:szCs w:val="18"/>
                <w:lang w:val="fr-FR"/>
              </w:rPr>
              <w:tab/>
              <w:t>Fournir une assistance en vue du renforcement des capacités humaines grâce à des projets nationaux, régionaux et sous-régionaux de renforcement des capacités, par exemple des programmes ou des ateliers de formation, pour échanger des avis spécialisés et des connaissances, ainsi que des données d'expérience nationales et internationales, de façon à mettre à disposition des compétences et des outils pratiques permettant de réduire les fractures numériques, y compris la fracture numérique entre les hommes et les femmes, de contribuer au développement de télécommunications et de technologies de l'information et de la communication durables, et favoriser ainsi la concurrence, les investissements et l'innovation.</w:t>
            </w:r>
          </w:p>
          <w:p w14:paraId="1E970BA5" w14:textId="77777777" w:rsidR="00387602" w:rsidRPr="0032393E" w:rsidRDefault="00387602" w:rsidP="00077B9D">
            <w:pPr>
              <w:pStyle w:val="enumlev1"/>
              <w:tabs>
                <w:tab w:val="clear" w:pos="1134"/>
                <w:tab w:val="clear" w:pos="1871"/>
                <w:tab w:val="clear" w:pos="2608"/>
                <w:tab w:val="clear" w:pos="3345"/>
              </w:tabs>
              <w:spacing w:before="40" w:after="40"/>
              <w:ind w:left="454" w:hanging="454"/>
              <w:rPr>
                <w:sz w:val="18"/>
                <w:szCs w:val="18"/>
                <w:lang w:val="fr-FR"/>
              </w:rPr>
            </w:pPr>
            <w:r w:rsidRPr="0032393E">
              <w:rPr>
                <w:sz w:val="18"/>
                <w:szCs w:val="18"/>
                <w:lang w:val="fr-FR"/>
              </w:rPr>
              <w:t>–</w:t>
            </w:r>
            <w:r w:rsidRPr="0032393E">
              <w:rPr>
                <w:sz w:val="18"/>
                <w:szCs w:val="18"/>
                <w:lang w:val="fr-FR"/>
              </w:rPr>
              <w:tab/>
              <w:t>Fournir une assistance aux fins de la planification et de la mise en place d'infrastructures de base et de services en ligne conçus pour un usage spécifique.</w:t>
            </w:r>
          </w:p>
          <w:p w14:paraId="23A67D34" w14:textId="77777777" w:rsidR="00387602" w:rsidRPr="0032393E" w:rsidRDefault="00387602" w:rsidP="00077B9D">
            <w:pPr>
              <w:pStyle w:val="enumlev1"/>
              <w:tabs>
                <w:tab w:val="clear" w:pos="1134"/>
                <w:tab w:val="clear" w:pos="1871"/>
                <w:tab w:val="clear" w:pos="2608"/>
                <w:tab w:val="clear" w:pos="3345"/>
              </w:tabs>
              <w:spacing w:before="40" w:after="40"/>
              <w:ind w:left="454" w:hanging="454"/>
              <w:rPr>
                <w:sz w:val="18"/>
                <w:szCs w:val="18"/>
                <w:lang w:val="fr-FR"/>
              </w:rPr>
            </w:pPr>
            <w:r w:rsidRPr="0032393E">
              <w:rPr>
                <w:sz w:val="18"/>
                <w:szCs w:val="18"/>
                <w:lang w:val="fr-FR"/>
              </w:rPr>
              <w:t>–</w:t>
            </w:r>
            <w:r w:rsidRPr="0032393E">
              <w:rPr>
                <w:sz w:val="18"/>
                <w:szCs w:val="18"/>
                <w:lang w:val="fr-FR"/>
              </w:rPr>
              <w:tab/>
              <w:t xml:space="preserve">Fournir une assistance aux fins de la mise en place d'un environnement politique et réglementaire favorable et promouvoir les investissements et l'innovation en vue de connecter ceux qui ne le sont pas encore et de contribuer à la réalisation des ODD. </w:t>
            </w:r>
          </w:p>
          <w:p w14:paraId="451DF993" w14:textId="77777777" w:rsidR="00387602" w:rsidRPr="0032393E" w:rsidRDefault="00387602" w:rsidP="00077B9D">
            <w:pPr>
              <w:pStyle w:val="enumlev1"/>
              <w:tabs>
                <w:tab w:val="clear" w:pos="1134"/>
                <w:tab w:val="clear" w:pos="1871"/>
                <w:tab w:val="clear" w:pos="2608"/>
                <w:tab w:val="clear" w:pos="3345"/>
              </w:tabs>
              <w:spacing w:before="40" w:after="40"/>
              <w:ind w:left="454" w:hanging="454"/>
              <w:rPr>
                <w:sz w:val="18"/>
                <w:szCs w:val="18"/>
                <w:lang w:val="fr-FR"/>
              </w:rPr>
            </w:pPr>
            <w:r w:rsidRPr="0032393E">
              <w:rPr>
                <w:sz w:val="18"/>
                <w:szCs w:val="18"/>
                <w:lang w:val="fr-FR"/>
              </w:rPr>
              <w:t>–</w:t>
            </w:r>
            <w:r w:rsidRPr="0032393E">
              <w:rPr>
                <w:sz w:val="18"/>
                <w:szCs w:val="18"/>
                <w:lang w:val="fr-FR"/>
              </w:rPr>
              <w:tab/>
              <w:t>Appuyer l'inclusion financière numérique et favoriser la possibilité d'effectuer des transactions électroniques.</w:t>
            </w:r>
          </w:p>
          <w:p w14:paraId="29FC5365" w14:textId="77777777" w:rsidR="00387602" w:rsidRPr="0032393E" w:rsidRDefault="00387602" w:rsidP="00077B9D">
            <w:pPr>
              <w:pStyle w:val="enumlev1"/>
              <w:tabs>
                <w:tab w:val="clear" w:pos="1134"/>
                <w:tab w:val="clear" w:pos="1871"/>
                <w:tab w:val="clear" w:pos="2608"/>
                <w:tab w:val="clear" w:pos="3345"/>
              </w:tabs>
              <w:spacing w:before="40" w:after="40"/>
              <w:ind w:left="454" w:hanging="454"/>
              <w:rPr>
                <w:sz w:val="18"/>
                <w:szCs w:val="18"/>
                <w:lang w:val="fr-FR"/>
              </w:rPr>
            </w:pPr>
            <w:r w:rsidRPr="0032393E">
              <w:rPr>
                <w:sz w:val="18"/>
                <w:szCs w:val="18"/>
                <w:lang w:val="fr-FR"/>
              </w:rPr>
              <w:t>–</w:t>
            </w:r>
            <w:r w:rsidRPr="0032393E">
              <w:rPr>
                <w:sz w:val="18"/>
                <w:szCs w:val="18"/>
                <w:lang w:val="fr-FR"/>
              </w:rPr>
              <w:tab/>
              <w:t xml:space="preserve">Fournir une assistance en vue du renforcement des capacités humaines grâce à des projets nationaux, régionaux et sous-régionaux de renforcement des capacités, par exemple des programmes ou des ateliers de formation, pour échanger des avis spécialisés et des connaissances, ainsi que des données d'expérience nationales et internationales, afin de contribuer au développement de télécommunications/technologies de l'information et de la communication durables, et favoriser ainsi la concurrence, les investissements et l'innovation. </w:t>
            </w:r>
          </w:p>
        </w:tc>
      </w:tr>
      <w:tr w:rsidR="00387602" w:rsidRPr="0032393E" w14:paraId="4B41731B" w14:textId="77777777" w:rsidTr="00387602">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6E51B5" w14:textId="77777777" w:rsidR="00387602" w:rsidRPr="0032393E" w:rsidRDefault="00387602" w:rsidP="00BD39F7">
            <w:pPr>
              <w:pStyle w:val="Tabletext"/>
              <w:rPr>
                <w:rFonts w:cstheme="minorHAnsi"/>
                <w:sz w:val="18"/>
                <w:szCs w:val="18"/>
                <w:lang w:val="fr-FR"/>
              </w:rPr>
            </w:pPr>
            <w:r w:rsidRPr="0032393E">
              <w:rPr>
                <w:rFonts w:cstheme="minorHAnsi"/>
                <w:sz w:val="18"/>
                <w:szCs w:val="18"/>
                <w:lang w:val="fr-FR"/>
              </w:rPr>
              <w:t> </w:t>
            </w:r>
          </w:p>
        </w:tc>
      </w:tr>
      <w:tr w:rsidR="00387602" w:rsidRPr="0032393E" w14:paraId="7DDEA6C2" w14:textId="77777777" w:rsidTr="00077B9D">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E9B14B" w14:textId="77777777" w:rsidR="00387602" w:rsidRPr="0032393E" w:rsidRDefault="00387602" w:rsidP="00BD39F7">
            <w:pPr>
              <w:pStyle w:val="Tabletext"/>
              <w:jc w:val="center"/>
              <w:rPr>
                <w:rFonts w:cstheme="minorHAnsi"/>
                <w:b/>
                <w:sz w:val="18"/>
                <w:szCs w:val="18"/>
                <w:lang w:val="fr-FR"/>
              </w:rPr>
            </w:pPr>
            <w:r w:rsidRPr="0032393E">
              <w:rPr>
                <w:rFonts w:cstheme="minorHAnsi"/>
                <w:b/>
                <w:bCs/>
                <w:sz w:val="18"/>
                <w:szCs w:val="18"/>
                <w:lang w:val="fr-FR"/>
              </w:rPr>
              <w:t>2GLO21119</w:t>
            </w:r>
          </w:p>
        </w:tc>
        <w:tc>
          <w:tcPr>
            <w:tcW w:w="11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4365F6" w14:textId="67B0896F" w:rsidR="00387602" w:rsidRPr="0032393E" w:rsidRDefault="00387602" w:rsidP="00BD39F7">
            <w:pPr>
              <w:pStyle w:val="Tabletext"/>
              <w:rPr>
                <w:rFonts w:cstheme="minorHAnsi"/>
                <w:sz w:val="18"/>
                <w:szCs w:val="18"/>
                <w:lang w:val="fr-FR"/>
              </w:rPr>
            </w:pPr>
            <w:r w:rsidRPr="0032393E">
              <w:rPr>
                <w:rFonts w:cstheme="minorHAnsi"/>
                <w:sz w:val="18"/>
                <w:szCs w:val="18"/>
                <w:lang w:val="fr-FR"/>
              </w:rPr>
              <w:t>Mise en place de l'</w:t>
            </w:r>
            <w:r w:rsidR="00077B9D" w:rsidRPr="0032393E">
              <w:rPr>
                <w:rFonts w:cstheme="minorHAnsi"/>
                <w:sz w:val="18"/>
                <w:szCs w:val="18"/>
                <w:lang w:val="fr-FR"/>
              </w:rPr>
              <w:t>I</w:t>
            </w:r>
            <w:r w:rsidRPr="0032393E">
              <w:rPr>
                <w:rFonts w:cstheme="minorHAnsi"/>
                <w:sz w:val="18"/>
                <w:szCs w:val="18"/>
                <w:lang w:val="fr-FR"/>
              </w:rPr>
              <w:t>nitiative Cyber4Good</w:t>
            </w:r>
          </w:p>
        </w:tc>
        <w:tc>
          <w:tcPr>
            <w:tcW w:w="56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AB4E6E" w14:textId="77777777" w:rsidR="00387602" w:rsidRPr="0032393E" w:rsidRDefault="00387602" w:rsidP="00BD39F7">
            <w:pPr>
              <w:pStyle w:val="Tabletext"/>
              <w:jc w:val="center"/>
              <w:rPr>
                <w:rFonts w:cstheme="minorHAnsi"/>
                <w:sz w:val="18"/>
                <w:szCs w:val="18"/>
                <w:lang w:val="fr-FR"/>
              </w:rPr>
            </w:pPr>
            <w:r w:rsidRPr="0032393E">
              <w:rPr>
                <w:rFonts w:cstheme="minorHAnsi"/>
                <w:sz w:val="18"/>
                <w:szCs w:val="18"/>
                <w:lang w:val="fr-FR"/>
              </w:rPr>
              <w:t>1er janvier 2022</w:t>
            </w:r>
          </w:p>
        </w:tc>
        <w:tc>
          <w:tcPr>
            <w:tcW w:w="5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ECB76B" w14:textId="77777777" w:rsidR="00387602" w:rsidRPr="0032393E" w:rsidRDefault="00387602" w:rsidP="00BD39F7">
            <w:pPr>
              <w:pStyle w:val="Tabletext"/>
              <w:tabs>
                <w:tab w:val="clear" w:pos="1418"/>
              </w:tabs>
              <w:ind w:right="-69"/>
              <w:jc w:val="center"/>
              <w:rPr>
                <w:rFonts w:cstheme="minorHAnsi"/>
                <w:sz w:val="18"/>
                <w:szCs w:val="18"/>
                <w:lang w:val="fr-FR"/>
              </w:rPr>
            </w:pPr>
            <w:r w:rsidRPr="0032393E">
              <w:rPr>
                <w:rFonts w:cstheme="minorHAnsi"/>
                <w:sz w:val="18"/>
                <w:szCs w:val="18"/>
                <w:lang w:val="fr-FR"/>
              </w:rPr>
              <w:t>31 décembre 2024</w:t>
            </w:r>
          </w:p>
        </w:tc>
        <w:tc>
          <w:tcPr>
            <w:tcW w:w="4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45351A" w14:textId="77777777" w:rsidR="00387602" w:rsidRPr="0032393E" w:rsidRDefault="00387602" w:rsidP="00BD39F7">
            <w:pPr>
              <w:pStyle w:val="Tabletext"/>
              <w:jc w:val="center"/>
              <w:rPr>
                <w:rFonts w:cstheme="minorHAnsi"/>
                <w:sz w:val="18"/>
                <w:szCs w:val="18"/>
                <w:lang w:val="fr-FR"/>
              </w:rPr>
            </w:pPr>
            <w:r w:rsidRPr="0032393E">
              <w:rPr>
                <w:rFonts w:cstheme="minorHAnsi"/>
                <w:sz w:val="18"/>
                <w:szCs w:val="18"/>
                <w:lang w:val="fr-FR"/>
              </w:rPr>
              <w:t>Mis en œuvre</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12E6E2" w14:textId="77777777" w:rsidR="00387602" w:rsidRPr="0032393E" w:rsidRDefault="00387602" w:rsidP="00BD39F7">
            <w:pPr>
              <w:pStyle w:val="Tabletext"/>
              <w:jc w:val="center"/>
              <w:rPr>
                <w:rFonts w:cstheme="minorHAnsi"/>
                <w:sz w:val="18"/>
                <w:szCs w:val="18"/>
                <w:lang w:val="fr-FR"/>
              </w:rPr>
            </w:pPr>
            <w:r w:rsidRPr="0032393E">
              <w:rPr>
                <w:rFonts w:cstheme="minorHAnsi"/>
                <w:sz w:val="18"/>
                <w:szCs w:val="18"/>
                <w:lang w:val="fr-FR"/>
              </w:rPr>
              <w:t>464 350</w:t>
            </w:r>
          </w:p>
        </w:tc>
        <w:tc>
          <w:tcPr>
            <w:tcW w:w="8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304E08" w14:textId="77777777" w:rsidR="00387602" w:rsidRPr="0032393E" w:rsidRDefault="00387602" w:rsidP="00BD39F7">
            <w:pPr>
              <w:pStyle w:val="Tabletext"/>
              <w:jc w:val="center"/>
              <w:rPr>
                <w:rFonts w:cstheme="minorHAnsi"/>
                <w:sz w:val="18"/>
                <w:szCs w:val="18"/>
                <w:lang w:val="fr-FR"/>
              </w:rPr>
            </w:pPr>
            <w:r w:rsidRPr="0032393E">
              <w:rPr>
                <w:rFonts w:cstheme="minorHAnsi"/>
                <w:sz w:val="18"/>
                <w:szCs w:val="18"/>
                <w:lang w:val="fr-FR"/>
              </w:rPr>
              <w:t>Ministère des sciences et des TIC (MSIT) de la République de Corée</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61E320" w14:textId="77777777" w:rsidR="00077B9D" w:rsidRPr="0032393E" w:rsidRDefault="00077B9D" w:rsidP="00077B9D">
            <w:pPr>
              <w:pStyle w:val="Tabletext"/>
              <w:rPr>
                <w:rFonts w:cstheme="minorHAnsi"/>
                <w:sz w:val="18"/>
                <w:szCs w:val="18"/>
                <w:lang w:val="fr-FR"/>
              </w:rPr>
            </w:pPr>
            <w:r w:rsidRPr="0032393E">
              <w:rPr>
                <w:rFonts w:cstheme="minorHAnsi"/>
                <w:sz w:val="18"/>
                <w:szCs w:val="18"/>
                <w:lang w:val="fr-FR"/>
              </w:rPr>
              <w:t>Rés. 45 de la CMDT</w:t>
            </w:r>
          </w:p>
          <w:p w14:paraId="535BEB16" w14:textId="595321DC" w:rsidR="00387602" w:rsidRPr="0032393E" w:rsidRDefault="00077B9D" w:rsidP="00077B9D">
            <w:pPr>
              <w:pStyle w:val="Tabletext"/>
              <w:rPr>
                <w:rFonts w:cstheme="minorHAnsi"/>
                <w:sz w:val="18"/>
                <w:szCs w:val="18"/>
                <w:lang w:val="fr-FR"/>
              </w:rPr>
            </w:pPr>
            <w:r w:rsidRPr="0032393E">
              <w:rPr>
                <w:rFonts w:cstheme="minorHAnsi"/>
                <w:sz w:val="18"/>
                <w:szCs w:val="18"/>
                <w:lang w:val="fr-FR"/>
              </w:rPr>
              <w:t>Rés. 69 de la CMDT</w:t>
            </w:r>
          </w:p>
        </w:tc>
      </w:tr>
      <w:tr w:rsidR="00387602" w:rsidRPr="0032393E" w14:paraId="32FB8D41" w14:textId="77777777" w:rsidTr="0038760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B05B5B" w14:textId="77777777" w:rsidR="00387602" w:rsidRPr="0032393E" w:rsidRDefault="00387602" w:rsidP="00BD39F7">
            <w:pPr>
              <w:pStyle w:val="Tabletext"/>
              <w:rPr>
                <w:rFonts w:cstheme="minorHAnsi"/>
                <w:b/>
                <w:bCs/>
                <w:sz w:val="18"/>
                <w:szCs w:val="18"/>
                <w:lang w:val="fr-FR"/>
              </w:rPr>
            </w:pPr>
            <w:r w:rsidRPr="0032393E">
              <w:rPr>
                <w:rFonts w:cstheme="minorHAnsi"/>
                <w:b/>
                <w:bCs/>
                <w:sz w:val="18"/>
                <w:szCs w:val="18"/>
                <w:lang w:val="fr-FR"/>
              </w:rPr>
              <w:t>Pays bénéficiaires</w:t>
            </w:r>
            <w:r w:rsidRPr="0032393E">
              <w:rPr>
                <w:rFonts w:cstheme="minorHAnsi"/>
                <w:sz w:val="18"/>
                <w:szCs w:val="18"/>
                <w:lang w:val="fr-FR"/>
              </w:rPr>
              <w:t xml:space="preserve"> </w:t>
            </w:r>
            <w:r w:rsidRPr="0032393E">
              <w:rPr>
                <w:rFonts w:cstheme="minorHAnsi"/>
                <w:sz w:val="18"/>
                <w:szCs w:val="18"/>
                <w:lang w:val="fr-FR"/>
              </w:rPr>
              <w:br/>
              <w:t>(y compris d'autres régions)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ADAE11" w14:textId="7A955085" w:rsidR="00387602" w:rsidRPr="0032393E" w:rsidRDefault="00387602" w:rsidP="00BD39F7">
            <w:pPr>
              <w:pStyle w:val="Tabletext"/>
              <w:rPr>
                <w:rFonts w:cstheme="minorHAnsi"/>
                <w:sz w:val="18"/>
                <w:szCs w:val="18"/>
                <w:lang w:val="fr-FR"/>
              </w:rPr>
            </w:pPr>
            <w:r w:rsidRPr="0032393E">
              <w:rPr>
                <w:rFonts w:cstheme="minorHAnsi"/>
                <w:sz w:val="18"/>
                <w:szCs w:val="18"/>
                <w:lang w:val="fr-FR"/>
              </w:rPr>
              <w:t>Libéria, Malawi, Mauritanie, Rwanda, Tanzanie</w:t>
            </w:r>
          </w:p>
        </w:tc>
      </w:tr>
      <w:tr w:rsidR="00387602" w:rsidRPr="0032393E" w14:paraId="443E8E45" w14:textId="77777777" w:rsidTr="00387602">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66D099" w14:textId="77777777" w:rsidR="00387602" w:rsidRPr="0032393E" w:rsidRDefault="00387602" w:rsidP="00BD39F7">
            <w:pPr>
              <w:pStyle w:val="Tabletext"/>
              <w:rPr>
                <w:rFonts w:cstheme="minorHAnsi"/>
                <w:b/>
                <w:sz w:val="18"/>
                <w:szCs w:val="18"/>
                <w:lang w:val="fr-FR"/>
              </w:rPr>
            </w:pPr>
            <w:r w:rsidRPr="0032393E">
              <w:rPr>
                <w:rFonts w:cstheme="minorHAnsi"/>
                <w:b/>
                <w:bCs/>
                <w:sz w:val="18"/>
                <w:szCs w:val="18"/>
                <w:lang w:val="fr-FR"/>
              </w:rPr>
              <w:t>Résultats attendus et réalisations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5D838E" w14:textId="77777777" w:rsidR="00387602" w:rsidRPr="0032393E" w:rsidRDefault="00387602" w:rsidP="00BD39F7">
            <w:pPr>
              <w:pStyle w:val="Tabletext"/>
              <w:rPr>
                <w:rFonts w:cstheme="minorHAnsi"/>
                <w:sz w:val="18"/>
                <w:szCs w:val="18"/>
                <w:lang w:val="fr-FR"/>
              </w:rPr>
            </w:pPr>
            <w:r w:rsidRPr="0032393E">
              <w:rPr>
                <w:rFonts w:cstheme="minorHAnsi"/>
                <w:sz w:val="18"/>
                <w:szCs w:val="18"/>
                <w:lang w:val="fr-FR"/>
              </w:rPr>
              <w:t>Le projet a débouché sur la création et le maintien d'une plate-forme web qui présente les outils proposés, les services fournis et les formations dispensées. De nombreux pays appartenant à la catégorie des pays les moins avancés (PMA) ont pu bénéficier du projet en tirant parti des formations, des outils et des services proposés de manière efficace et ciblée. Plus précisément, ce projet a atteint 1 pays de la région Amériques, 15 pays de la région Afrique, 4 pays de la région des États arabes et 5 pays de la région Asie-Pacifique. Il a également permis d'améliorer de 5% les piliers de l'Indice GCI que représentent les mesures techniques et de renforcement des capacités dans les pays bénéficiaires et d'obtenir une augmentation de 5% de l'engagement général de tous les pays participants à mettre en œuvre les mesures pertinentes au regard de l'Indice GCI, selon les domaines d'intervention.</w:t>
            </w:r>
          </w:p>
          <w:p w14:paraId="248CAFBC" w14:textId="7B38A960" w:rsidR="00387602" w:rsidRPr="0032393E" w:rsidRDefault="00387602" w:rsidP="00BD39F7">
            <w:pPr>
              <w:pStyle w:val="Tabletext"/>
              <w:rPr>
                <w:rFonts w:cstheme="minorHAnsi"/>
                <w:sz w:val="18"/>
                <w:szCs w:val="18"/>
                <w:lang w:val="fr-FR"/>
              </w:rPr>
            </w:pPr>
            <w:r w:rsidRPr="0032393E">
              <w:rPr>
                <w:rFonts w:cstheme="minorHAnsi"/>
                <w:sz w:val="18"/>
                <w:szCs w:val="18"/>
                <w:lang w:val="fr-FR"/>
              </w:rPr>
              <w:lastRenderedPageBreak/>
              <w:t xml:space="preserve">En outre, les pays bénéficiaires ont attribué au projet une note de satisfaction minimale de 7,0 sur 10 pour les services fournis. Une feuille de route de la durabilité a été élaborée pour l'initiative, ce qui a motivé cinq nouveaux partenaires à rejoindre </w:t>
            </w:r>
            <w:r w:rsidR="00250236" w:rsidRPr="0032393E">
              <w:rPr>
                <w:rFonts w:cstheme="minorHAnsi"/>
                <w:sz w:val="18"/>
                <w:szCs w:val="18"/>
                <w:lang w:val="fr-FR"/>
              </w:rPr>
              <w:t xml:space="preserve">l'Initiative </w:t>
            </w:r>
            <w:r w:rsidRPr="0032393E">
              <w:rPr>
                <w:rFonts w:cstheme="minorHAnsi"/>
                <w:sz w:val="18"/>
                <w:szCs w:val="18"/>
                <w:lang w:val="fr-FR"/>
              </w:rPr>
              <w:t>Cyber4Good dès sa première année. Un cadre a également été élaboré pour la création d'un futur Fonds de renforcement des capacités en matière de cybersécurité, afin de continuer à faciliter l'accès des PMA aux outils et services pertinents fournis par la plate-forme.</w:t>
            </w:r>
          </w:p>
        </w:tc>
      </w:tr>
      <w:tr w:rsidR="00387602" w:rsidRPr="0032393E" w14:paraId="1C44A636" w14:textId="77777777" w:rsidTr="00387602">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E4D824" w14:textId="4D3EFF6B" w:rsidR="00387602" w:rsidRPr="0032393E" w:rsidRDefault="00387602" w:rsidP="00BD39F7">
            <w:pPr>
              <w:pStyle w:val="Tabletext"/>
              <w:rPr>
                <w:rFonts w:cstheme="minorHAnsi"/>
                <w:sz w:val="18"/>
                <w:szCs w:val="18"/>
                <w:lang w:val="fr-FR"/>
              </w:rPr>
            </w:pPr>
          </w:p>
        </w:tc>
      </w:tr>
    </w:tbl>
    <w:p w14:paraId="38E2EBAD" w14:textId="2EB1AE14" w:rsidR="00CE6D80" w:rsidRPr="0032393E" w:rsidRDefault="00CE6D80">
      <w:pPr>
        <w:tabs>
          <w:tab w:val="clear" w:pos="1134"/>
          <w:tab w:val="clear" w:pos="1871"/>
          <w:tab w:val="clear" w:pos="2268"/>
        </w:tabs>
        <w:overflowPunct/>
        <w:autoSpaceDE/>
        <w:autoSpaceDN/>
        <w:adjustRightInd/>
        <w:spacing w:before="0"/>
        <w:textAlignment w:val="auto"/>
        <w:rPr>
          <w:highlight w:val="yellow"/>
          <w:lang w:val="fr-FR"/>
        </w:rPr>
      </w:pPr>
      <w:r w:rsidRPr="0032393E">
        <w:rPr>
          <w:highlight w:val="yellow"/>
          <w:lang w:val="fr-FR"/>
        </w:rPr>
        <w:br w:type="page"/>
      </w:r>
    </w:p>
    <w:p w14:paraId="4A95E0A8" w14:textId="2300B45B" w:rsidR="002114AC" w:rsidRPr="0032393E" w:rsidRDefault="002114AC" w:rsidP="002114AC">
      <w:pPr>
        <w:pStyle w:val="Title1"/>
        <w:spacing w:after="120"/>
        <w:jc w:val="left"/>
        <w:outlineLvl w:val="0"/>
        <w:rPr>
          <w:rFonts w:cstheme="minorHAnsi"/>
          <w:b/>
          <w:szCs w:val="28"/>
          <w:u w:val="single"/>
          <w:lang w:val="fr-FR"/>
        </w:rPr>
      </w:pPr>
      <w:bookmarkStart w:id="14" w:name="_Toc208942861"/>
      <w:bookmarkStart w:id="15" w:name="_Toc213924722"/>
      <w:r w:rsidRPr="0032393E">
        <w:rPr>
          <w:b/>
          <w:bCs/>
          <w:u w:val="single"/>
          <w:lang w:val="fr-FR"/>
        </w:rPr>
        <w:lastRenderedPageBreak/>
        <w:t>RÉGION: ÉTATS ARABES</w:t>
      </w:r>
      <w:bookmarkEnd w:id="14"/>
      <w:bookmarkEnd w:id="15"/>
    </w:p>
    <w:p w14:paraId="72D868E4" w14:textId="26F16BFB" w:rsidR="002114AC" w:rsidRPr="0032393E" w:rsidRDefault="002114AC" w:rsidP="002114AC">
      <w:pPr>
        <w:pStyle w:val="Heading2"/>
        <w:spacing w:before="240" w:after="120"/>
        <w:ind w:left="1138" w:hanging="1138"/>
        <w:rPr>
          <w:bCs/>
          <w:lang w:val="fr-FR"/>
        </w:rPr>
      </w:pPr>
      <w:r w:rsidRPr="0032393E">
        <w:rPr>
          <w:bCs/>
          <w:lang w:val="fr-FR"/>
        </w:rPr>
        <w:t>IR: ARB1 – Parvenir à une économie numérique durable grâce à la transformation numérique</w:t>
      </w:r>
    </w:p>
    <w:tbl>
      <w:tblPr>
        <w:tblW w:w="4992" w:type="pct"/>
        <w:tblLayout w:type="fixed"/>
        <w:tblCellMar>
          <w:left w:w="0" w:type="dxa"/>
          <w:right w:w="0" w:type="dxa"/>
        </w:tblCellMar>
        <w:tblLook w:val="04A0" w:firstRow="1" w:lastRow="0" w:firstColumn="1" w:lastColumn="0" w:noHBand="0" w:noVBand="1"/>
      </w:tblPr>
      <w:tblGrid>
        <w:gridCol w:w="1526"/>
        <w:gridCol w:w="3207"/>
        <w:gridCol w:w="1639"/>
        <w:gridCol w:w="1608"/>
        <w:gridCol w:w="1245"/>
        <w:gridCol w:w="982"/>
        <w:gridCol w:w="2363"/>
        <w:gridCol w:w="1582"/>
      </w:tblGrid>
      <w:tr w:rsidR="002114AC" w:rsidRPr="0032393E" w14:paraId="79E73BC1" w14:textId="77777777" w:rsidTr="002114AC">
        <w:trPr>
          <w:tblHeader/>
        </w:trPr>
        <w:tc>
          <w:tcPr>
            <w:tcW w:w="539" w:type="pct"/>
            <w:shd w:val="clear" w:color="auto" w:fill="004B96"/>
            <w:tcMar>
              <w:top w:w="75" w:type="dxa"/>
              <w:left w:w="75" w:type="dxa"/>
              <w:bottom w:w="75" w:type="dxa"/>
              <w:right w:w="75" w:type="dxa"/>
            </w:tcMar>
            <w:vAlign w:val="center"/>
            <w:hideMark/>
          </w:tcPr>
          <w:p w14:paraId="733CE730" w14:textId="77777777" w:rsidR="002114AC" w:rsidRPr="0032393E" w:rsidRDefault="002114AC" w:rsidP="00BD39F7">
            <w:pPr>
              <w:pStyle w:val="Tablehead"/>
              <w:rPr>
                <w:color w:val="FFFFFF" w:themeColor="background1"/>
                <w:sz w:val="18"/>
                <w:szCs w:val="18"/>
                <w:lang w:val="fr-FR"/>
              </w:rPr>
            </w:pPr>
            <w:r w:rsidRPr="0032393E">
              <w:rPr>
                <w:color w:val="FFFFFF" w:themeColor="background1"/>
                <w:sz w:val="18"/>
                <w:szCs w:val="18"/>
                <w:lang w:val="fr-FR"/>
              </w:rPr>
              <w:t>N° du projet</w:t>
            </w:r>
          </w:p>
        </w:tc>
        <w:tc>
          <w:tcPr>
            <w:tcW w:w="1133" w:type="pct"/>
            <w:shd w:val="clear" w:color="auto" w:fill="004B96"/>
            <w:tcMar>
              <w:top w:w="75" w:type="dxa"/>
              <w:left w:w="75" w:type="dxa"/>
              <w:bottom w:w="75" w:type="dxa"/>
              <w:right w:w="75" w:type="dxa"/>
            </w:tcMar>
            <w:vAlign w:val="center"/>
            <w:hideMark/>
          </w:tcPr>
          <w:p w14:paraId="027E2017" w14:textId="77777777" w:rsidR="002114AC" w:rsidRPr="0032393E" w:rsidRDefault="002114AC" w:rsidP="00BD39F7">
            <w:pPr>
              <w:pStyle w:val="Tablehead"/>
              <w:rPr>
                <w:color w:val="FFFFFF" w:themeColor="background1"/>
                <w:sz w:val="18"/>
                <w:szCs w:val="18"/>
                <w:lang w:val="fr-FR"/>
              </w:rPr>
            </w:pPr>
            <w:r w:rsidRPr="0032393E">
              <w:rPr>
                <w:color w:val="FFFFFF" w:themeColor="background1"/>
                <w:sz w:val="18"/>
                <w:szCs w:val="18"/>
                <w:lang w:val="fr-FR"/>
              </w:rPr>
              <w:t>Titre</w:t>
            </w:r>
          </w:p>
        </w:tc>
        <w:tc>
          <w:tcPr>
            <w:tcW w:w="579" w:type="pct"/>
            <w:shd w:val="clear" w:color="auto" w:fill="004B96"/>
            <w:tcMar>
              <w:top w:w="75" w:type="dxa"/>
              <w:left w:w="75" w:type="dxa"/>
              <w:bottom w:w="75" w:type="dxa"/>
              <w:right w:w="75" w:type="dxa"/>
            </w:tcMar>
            <w:vAlign w:val="center"/>
            <w:hideMark/>
          </w:tcPr>
          <w:p w14:paraId="3BA1CB60" w14:textId="77777777" w:rsidR="002114AC" w:rsidRPr="0032393E" w:rsidRDefault="002114AC" w:rsidP="00BD39F7">
            <w:pPr>
              <w:pStyle w:val="Tablehead"/>
              <w:rPr>
                <w:color w:val="FFFFFF" w:themeColor="background1"/>
                <w:sz w:val="18"/>
                <w:szCs w:val="18"/>
                <w:lang w:val="fr-FR"/>
              </w:rPr>
            </w:pPr>
            <w:r w:rsidRPr="0032393E">
              <w:rPr>
                <w:color w:val="FFFFFF" w:themeColor="background1"/>
                <w:sz w:val="18"/>
                <w:szCs w:val="18"/>
                <w:lang w:val="fr-FR"/>
              </w:rPr>
              <w:t>Date de début</w:t>
            </w:r>
          </w:p>
        </w:tc>
        <w:tc>
          <w:tcPr>
            <w:tcW w:w="568" w:type="pct"/>
            <w:shd w:val="clear" w:color="auto" w:fill="004B96"/>
            <w:tcMar>
              <w:top w:w="75" w:type="dxa"/>
              <w:left w:w="75" w:type="dxa"/>
              <w:bottom w:w="75" w:type="dxa"/>
              <w:right w:w="75" w:type="dxa"/>
            </w:tcMar>
            <w:vAlign w:val="center"/>
            <w:hideMark/>
          </w:tcPr>
          <w:p w14:paraId="4904047C" w14:textId="77777777" w:rsidR="002114AC" w:rsidRPr="0032393E" w:rsidRDefault="002114AC" w:rsidP="00BD39F7">
            <w:pPr>
              <w:pStyle w:val="Tablehead"/>
              <w:rPr>
                <w:color w:val="FFFFFF" w:themeColor="background1"/>
                <w:sz w:val="18"/>
                <w:szCs w:val="18"/>
                <w:lang w:val="fr-FR"/>
              </w:rPr>
            </w:pPr>
            <w:r w:rsidRPr="0032393E">
              <w:rPr>
                <w:color w:val="FFFFFF" w:themeColor="background1"/>
                <w:sz w:val="18"/>
                <w:szCs w:val="18"/>
                <w:lang w:val="fr-FR"/>
              </w:rPr>
              <w:t>Date de fin</w:t>
            </w:r>
          </w:p>
        </w:tc>
        <w:tc>
          <w:tcPr>
            <w:tcW w:w="440" w:type="pct"/>
            <w:shd w:val="clear" w:color="auto" w:fill="004B96"/>
            <w:tcMar>
              <w:top w:w="75" w:type="dxa"/>
              <w:left w:w="75" w:type="dxa"/>
              <w:bottom w:w="75" w:type="dxa"/>
              <w:right w:w="75" w:type="dxa"/>
            </w:tcMar>
            <w:vAlign w:val="center"/>
            <w:hideMark/>
          </w:tcPr>
          <w:p w14:paraId="3A2CD506" w14:textId="77777777" w:rsidR="002114AC" w:rsidRPr="0032393E" w:rsidRDefault="002114AC" w:rsidP="00BD39F7">
            <w:pPr>
              <w:pStyle w:val="Tablehead"/>
              <w:rPr>
                <w:color w:val="FFFFFF" w:themeColor="background1"/>
                <w:sz w:val="18"/>
                <w:szCs w:val="18"/>
                <w:lang w:val="fr-FR"/>
              </w:rPr>
            </w:pPr>
            <w:r w:rsidRPr="0032393E">
              <w:rPr>
                <w:color w:val="FFFFFF" w:themeColor="background1"/>
                <w:sz w:val="18"/>
                <w:szCs w:val="18"/>
                <w:lang w:val="fr-FR"/>
              </w:rPr>
              <w:t>État d'avancement</w:t>
            </w:r>
          </w:p>
        </w:tc>
        <w:tc>
          <w:tcPr>
            <w:tcW w:w="347" w:type="pct"/>
            <w:shd w:val="clear" w:color="auto" w:fill="004B96"/>
            <w:tcMar>
              <w:top w:w="75" w:type="dxa"/>
              <w:left w:w="75" w:type="dxa"/>
              <w:bottom w:w="75" w:type="dxa"/>
              <w:right w:w="75" w:type="dxa"/>
            </w:tcMar>
            <w:vAlign w:val="center"/>
            <w:hideMark/>
          </w:tcPr>
          <w:p w14:paraId="64F5280F" w14:textId="77777777" w:rsidR="002114AC" w:rsidRPr="0032393E" w:rsidRDefault="002114AC" w:rsidP="00BD39F7">
            <w:pPr>
              <w:pStyle w:val="Tablehead"/>
              <w:rPr>
                <w:color w:val="FFFFFF" w:themeColor="background1"/>
                <w:sz w:val="18"/>
                <w:szCs w:val="18"/>
                <w:lang w:val="fr-FR"/>
              </w:rPr>
            </w:pPr>
            <w:r w:rsidRPr="0032393E">
              <w:rPr>
                <w:color w:val="FFFFFF" w:themeColor="background1"/>
                <w:sz w:val="18"/>
                <w:szCs w:val="18"/>
                <w:lang w:val="fr-FR"/>
              </w:rPr>
              <w:t>Total des fonds (CHF)</w:t>
            </w:r>
          </w:p>
        </w:tc>
        <w:tc>
          <w:tcPr>
            <w:tcW w:w="835" w:type="pct"/>
            <w:shd w:val="clear" w:color="auto" w:fill="004B96"/>
            <w:tcMar>
              <w:top w:w="75" w:type="dxa"/>
              <w:left w:w="75" w:type="dxa"/>
              <w:bottom w:w="75" w:type="dxa"/>
              <w:right w:w="75" w:type="dxa"/>
            </w:tcMar>
            <w:vAlign w:val="center"/>
            <w:hideMark/>
          </w:tcPr>
          <w:p w14:paraId="2C0EC255" w14:textId="77777777" w:rsidR="002114AC" w:rsidRPr="0032393E" w:rsidRDefault="002114AC" w:rsidP="00BD39F7">
            <w:pPr>
              <w:pStyle w:val="Tablehead"/>
              <w:rPr>
                <w:color w:val="FFFFFF" w:themeColor="background1"/>
                <w:sz w:val="18"/>
                <w:szCs w:val="18"/>
                <w:lang w:val="fr-FR"/>
              </w:rPr>
            </w:pPr>
            <w:r w:rsidRPr="0032393E">
              <w:rPr>
                <w:color w:val="FFFFFF" w:themeColor="background1"/>
                <w:sz w:val="18"/>
                <w:szCs w:val="18"/>
                <w:lang w:val="fr-FR"/>
              </w:rPr>
              <w:t xml:space="preserve">Organisme de coopération </w:t>
            </w:r>
          </w:p>
        </w:tc>
        <w:tc>
          <w:tcPr>
            <w:tcW w:w="559" w:type="pct"/>
            <w:shd w:val="clear" w:color="auto" w:fill="004B96"/>
            <w:tcMar>
              <w:top w:w="75" w:type="dxa"/>
              <w:left w:w="75" w:type="dxa"/>
              <w:bottom w:w="75" w:type="dxa"/>
              <w:right w:w="75" w:type="dxa"/>
            </w:tcMar>
            <w:vAlign w:val="center"/>
            <w:hideMark/>
          </w:tcPr>
          <w:p w14:paraId="4D420C85" w14:textId="77777777" w:rsidR="002114AC" w:rsidRPr="0032393E" w:rsidRDefault="002114AC" w:rsidP="00BD39F7">
            <w:pPr>
              <w:pStyle w:val="Tablehead"/>
              <w:rPr>
                <w:color w:val="FFFFFF" w:themeColor="background1"/>
                <w:sz w:val="18"/>
                <w:szCs w:val="18"/>
                <w:lang w:val="fr-FR"/>
              </w:rPr>
            </w:pPr>
            <w:r w:rsidRPr="0032393E">
              <w:rPr>
                <w:color w:val="FFFFFF" w:themeColor="background1"/>
                <w:sz w:val="18"/>
                <w:szCs w:val="18"/>
                <w:lang w:val="fr-FR"/>
              </w:rPr>
              <w:t>Rés. de la CMDT mise en œuvre</w:t>
            </w:r>
          </w:p>
        </w:tc>
      </w:tr>
      <w:tr w:rsidR="002114AC" w:rsidRPr="0032393E" w14:paraId="6FAF19E3" w14:textId="77777777" w:rsidTr="002114AC">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EC5B77" w14:textId="77777777" w:rsidR="002114AC" w:rsidRPr="0032393E" w:rsidRDefault="002114AC" w:rsidP="00720B6F">
            <w:pPr>
              <w:pStyle w:val="Tabletext"/>
              <w:jc w:val="center"/>
              <w:rPr>
                <w:b/>
                <w:bCs/>
                <w:sz w:val="18"/>
                <w:szCs w:val="18"/>
                <w:lang w:val="fr-FR"/>
              </w:rPr>
            </w:pPr>
            <w:r w:rsidRPr="0032393E">
              <w:rPr>
                <w:b/>
                <w:bCs/>
                <w:sz w:val="18"/>
                <w:szCs w:val="18"/>
                <w:lang w:val="fr-FR"/>
              </w:rPr>
              <w:t>9MAU25002</w:t>
            </w:r>
          </w:p>
        </w:tc>
        <w:tc>
          <w:tcPr>
            <w:tcW w:w="11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7DC3EA" w14:textId="77777777" w:rsidR="002114AC" w:rsidRPr="0032393E" w:rsidRDefault="002114AC" w:rsidP="00510A34">
            <w:pPr>
              <w:pStyle w:val="Tabletext"/>
              <w:tabs>
                <w:tab w:val="clear" w:pos="3119"/>
              </w:tabs>
              <w:ind w:right="-50"/>
              <w:rPr>
                <w:sz w:val="18"/>
                <w:szCs w:val="18"/>
                <w:lang w:val="fr-FR"/>
              </w:rPr>
            </w:pPr>
            <w:r w:rsidRPr="0032393E">
              <w:rPr>
                <w:sz w:val="18"/>
                <w:szCs w:val="18"/>
                <w:lang w:val="fr-FR"/>
              </w:rPr>
              <w:t>Assistance technique pour le développement de services gouvernementaux numériques en s'appuyant sur les principes, les spécifications et les ressources de GovStack</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D1C021" w14:textId="77777777" w:rsidR="002114AC" w:rsidRPr="0032393E" w:rsidRDefault="002114AC" w:rsidP="00BD39F7">
            <w:pPr>
              <w:pStyle w:val="Tabletext"/>
              <w:jc w:val="center"/>
              <w:rPr>
                <w:sz w:val="18"/>
                <w:szCs w:val="18"/>
                <w:lang w:val="fr-FR"/>
              </w:rPr>
            </w:pPr>
            <w:r w:rsidRPr="0032393E">
              <w:rPr>
                <w:sz w:val="18"/>
                <w:szCs w:val="18"/>
                <w:lang w:val="fr-FR"/>
              </w:rPr>
              <w:t>1er décembre 2024</w:t>
            </w:r>
          </w:p>
        </w:tc>
        <w:tc>
          <w:tcPr>
            <w:tcW w:w="56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C4567B" w14:textId="77777777" w:rsidR="002114AC" w:rsidRPr="0032393E" w:rsidRDefault="002114AC" w:rsidP="00BD39F7">
            <w:pPr>
              <w:pStyle w:val="Tabletext"/>
              <w:jc w:val="center"/>
              <w:rPr>
                <w:sz w:val="18"/>
                <w:szCs w:val="18"/>
                <w:lang w:val="fr-FR"/>
              </w:rPr>
            </w:pPr>
            <w:r w:rsidRPr="0032393E">
              <w:rPr>
                <w:sz w:val="18"/>
                <w:szCs w:val="18"/>
                <w:lang w:val="fr-FR"/>
              </w:rPr>
              <w:t>31 octobre 2025</w:t>
            </w:r>
          </w:p>
        </w:tc>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3671C4" w14:textId="77777777" w:rsidR="002114AC" w:rsidRPr="0032393E" w:rsidRDefault="002114AC" w:rsidP="00BD39F7">
            <w:pPr>
              <w:pStyle w:val="Tabletext"/>
              <w:jc w:val="center"/>
              <w:rPr>
                <w:sz w:val="18"/>
                <w:szCs w:val="18"/>
                <w:lang w:val="fr-FR"/>
              </w:rPr>
            </w:pPr>
            <w:r w:rsidRPr="0032393E">
              <w:rPr>
                <w:sz w:val="18"/>
                <w:szCs w:val="18"/>
                <w:lang w:val="fr-FR"/>
              </w:rPr>
              <w:t>En cours</w:t>
            </w:r>
          </w:p>
        </w:tc>
        <w:tc>
          <w:tcPr>
            <w:tcW w:w="34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B7582E" w14:textId="77777777" w:rsidR="002114AC" w:rsidRPr="0032393E" w:rsidRDefault="002114AC" w:rsidP="00BD39F7">
            <w:pPr>
              <w:pStyle w:val="Tabletext"/>
              <w:jc w:val="center"/>
              <w:rPr>
                <w:sz w:val="18"/>
                <w:szCs w:val="18"/>
                <w:lang w:val="fr-FR"/>
              </w:rPr>
            </w:pPr>
            <w:r w:rsidRPr="0032393E">
              <w:rPr>
                <w:sz w:val="18"/>
                <w:szCs w:val="18"/>
                <w:lang w:val="fr-FR"/>
              </w:rPr>
              <w:t>78 455</w:t>
            </w:r>
          </w:p>
        </w:tc>
        <w:tc>
          <w:tcPr>
            <w:tcW w:w="83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BE865F" w14:textId="77777777" w:rsidR="002114AC" w:rsidRPr="0032393E" w:rsidRDefault="002114AC" w:rsidP="00BD39F7">
            <w:pPr>
              <w:pStyle w:val="Tabletext"/>
              <w:jc w:val="center"/>
              <w:rPr>
                <w:sz w:val="18"/>
                <w:szCs w:val="18"/>
                <w:lang w:val="fr-FR"/>
              </w:rPr>
            </w:pPr>
            <w:r w:rsidRPr="0032393E">
              <w:rPr>
                <w:sz w:val="18"/>
                <w:szCs w:val="18"/>
                <w:lang w:val="fr-FR"/>
              </w:rPr>
              <w:t>Ministère de la Transformation Numérique, et de la Modernisation de l'Administration (Mauritanie)</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35C40D" w14:textId="77777777" w:rsidR="002114AC" w:rsidRPr="0032393E" w:rsidRDefault="002114AC" w:rsidP="00BD39F7">
            <w:pPr>
              <w:pStyle w:val="Tabletext"/>
              <w:jc w:val="center"/>
              <w:rPr>
                <w:sz w:val="18"/>
                <w:szCs w:val="18"/>
                <w:lang w:val="fr-FR"/>
              </w:rPr>
            </w:pPr>
            <w:r w:rsidRPr="0032393E">
              <w:rPr>
                <w:sz w:val="18"/>
                <w:szCs w:val="18"/>
                <w:lang w:val="fr-FR"/>
              </w:rPr>
              <w:t>Rés. 89 de la CMDT</w:t>
            </w:r>
          </w:p>
        </w:tc>
      </w:tr>
      <w:tr w:rsidR="002114AC" w:rsidRPr="0032393E" w14:paraId="3CC3ECB6" w14:textId="77777777" w:rsidTr="002114AC">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80FA59" w14:textId="77777777" w:rsidR="002114AC" w:rsidRPr="0032393E" w:rsidRDefault="002114AC" w:rsidP="00BD39F7">
            <w:pPr>
              <w:pStyle w:val="Tabletext"/>
              <w:rPr>
                <w:b/>
                <w:bCs/>
                <w:sz w:val="18"/>
                <w:szCs w:val="18"/>
                <w:lang w:val="fr-FR"/>
              </w:rPr>
            </w:pPr>
            <w:r w:rsidRPr="0032393E">
              <w:rPr>
                <w:b/>
                <w:bCs/>
                <w:sz w:val="18"/>
                <w:szCs w:val="18"/>
                <w:lang w:val="fr-FR"/>
              </w:rPr>
              <w:t>Pays bénéficiaires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10FCEE" w14:textId="77777777" w:rsidR="002114AC" w:rsidRPr="0032393E" w:rsidRDefault="002114AC" w:rsidP="00BD39F7">
            <w:pPr>
              <w:pStyle w:val="Tabletext"/>
              <w:rPr>
                <w:sz w:val="18"/>
                <w:szCs w:val="18"/>
                <w:lang w:val="fr-FR"/>
              </w:rPr>
            </w:pPr>
            <w:r w:rsidRPr="0032393E">
              <w:rPr>
                <w:sz w:val="18"/>
                <w:szCs w:val="18"/>
                <w:lang w:val="fr-FR"/>
              </w:rPr>
              <w:t>Mauritanie</w:t>
            </w:r>
          </w:p>
        </w:tc>
      </w:tr>
      <w:tr w:rsidR="002114AC" w:rsidRPr="0032393E" w14:paraId="1F9BE4CB" w14:textId="77777777" w:rsidTr="002114AC">
        <w:trPr>
          <w:trHeight w:val="719"/>
        </w:trPr>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5CC913" w14:textId="77777777" w:rsidR="002114AC" w:rsidRPr="0032393E" w:rsidRDefault="002114AC" w:rsidP="00BD39F7">
            <w:pPr>
              <w:pStyle w:val="Tabletext"/>
              <w:rPr>
                <w:b/>
                <w:bCs/>
                <w:sz w:val="18"/>
                <w:szCs w:val="18"/>
                <w:lang w:val="fr-FR"/>
              </w:rPr>
            </w:pPr>
            <w:r w:rsidRPr="0032393E">
              <w:rPr>
                <w:b/>
                <w:bCs/>
                <w:sz w:val="18"/>
                <w:szCs w:val="18"/>
                <w:lang w:val="fr-FR"/>
              </w:rPr>
              <w:t>Résultats attendus et réalisations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99AB844" w14:textId="77777777" w:rsidR="002114AC" w:rsidRPr="0032393E" w:rsidRDefault="002114AC" w:rsidP="00BD39F7">
            <w:pPr>
              <w:pStyle w:val="Tabletext"/>
              <w:rPr>
                <w:sz w:val="18"/>
                <w:szCs w:val="18"/>
                <w:lang w:val="fr-FR"/>
              </w:rPr>
            </w:pPr>
            <w:r w:rsidRPr="0032393E">
              <w:rPr>
                <w:sz w:val="18"/>
                <w:szCs w:val="18"/>
                <w:lang w:val="fr-FR"/>
              </w:rPr>
              <w:t>Le projet est en cours de mise en œuvre. Son objectif principal consiste à renforcer la capacité du gouvernement mauritanien et des institutions publiques à mener à bien la transformation numérique grâce à l'adoption de GovStack. Le projet vise à mettre en œuvre trois services numériques en utilisant l'approche, les principes, les spécifications et les outils GovStack. Il donnera également lieu à l'organisation d'une formation approfondie en Mauritanie à l'intention des parties prenantes, qui sera axée sur GovStack dans son ensemble et sur toutes ses composantes prioritaires. Enfin, une feuille de route sera élaborée pour l'adoption de GovStack à court, moyen et long terme.</w:t>
            </w:r>
          </w:p>
        </w:tc>
      </w:tr>
      <w:tr w:rsidR="002114AC" w:rsidRPr="0032393E" w14:paraId="666F73BA" w14:textId="77777777" w:rsidTr="002114AC">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A4FC4A" w14:textId="77777777" w:rsidR="002114AC" w:rsidRPr="0032393E" w:rsidRDefault="002114AC" w:rsidP="00BD39F7">
            <w:pPr>
              <w:pStyle w:val="Tabletext"/>
              <w:rPr>
                <w:rFonts w:cstheme="minorHAnsi"/>
                <w:b/>
                <w:sz w:val="18"/>
                <w:szCs w:val="18"/>
                <w:lang w:val="fr-FR"/>
              </w:rPr>
            </w:pPr>
          </w:p>
        </w:tc>
      </w:tr>
      <w:tr w:rsidR="002114AC" w:rsidRPr="0032393E" w14:paraId="2D473A09" w14:textId="77777777" w:rsidTr="002114AC">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CB7A666" w14:textId="77777777" w:rsidR="002114AC" w:rsidRPr="0032393E" w:rsidRDefault="002114AC" w:rsidP="00720B6F">
            <w:pPr>
              <w:pStyle w:val="Tabletext"/>
              <w:jc w:val="center"/>
              <w:rPr>
                <w:b/>
                <w:bCs/>
                <w:sz w:val="18"/>
                <w:szCs w:val="18"/>
                <w:lang w:val="fr-FR"/>
              </w:rPr>
            </w:pPr>
            <w:r w:rsidRPr="0032393E">
              <w:rPr>
                <w:b/>
                <w:bCs/>
                <w:sz w:val="18"/>
                <w:szCs w:val="18"/>
                <w:lang w:val="fr-FR"/>
              </w:rPr>
              <w:t>9SAU20009</w:t>
            </w:r>
          </w:p>
        </w:tc>
        <w:tc>
          <w:tcPr>
            <w:tcW w:w="11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C776C40" w14:textId="77777777" w:rsidR="002114AC" w:rsidRPr="0032393E" w:rsidRDefault="002114AC" w:rsidP="00BD39F7">
            <w:pPr>
              <w:pStyle w:val="Tabletext"/>
              <w:rPr>
                <w:sz w:val="18"/>
                <w:szCs w:val="18"/>
                <w:lang w:val="fr-FR"/>
              </w:rPr>
            </w:pPr>
            <w:r w:rsidRPr="0032393E">
              <w:rPr>
                <w:sz w:val="18"/>
                <w:szCs w:val="18"/>
                <w:lang w:val="fr-FR"/>
              </w:rPr>
              <w:t>Services consultatifs fournis à la Commission des technologies de l'information et de la communication (CITC) d'Arabie Saoudite</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C809AE1" w14:textId="77777777" w:rsidR="002114AC" w:rsidRPr="0032393E" w:rsidRDefault="002114AC" w:rsidP="00BD39F7">
            <w:pPr>
              <w:pStyle w:val="Tabletext"/>
              <w:jc w:val="center"/>
              <w:rPr>
                <w:sz w:val="18"/>
                <w:szCs w:val="18"/>
                <w:lang w:val="fr-FR"/>
              </w:rPr>
            </w:pPr>
            <w:r w:rsidRPr="0032393E">
              <w:rPr>
                <w:sz w:val="18"/>
                <w:szCs w:val="18"/>
                <w:lang w:val="fr-FR"/>
              </w:rPr>
              <w:t>1er janvier 2021</w:t>
            </w:r>
          </w:p>
        </w:tc>
        <w:tc>
          <w:tcPr>
            <w:tcW w:w="56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CC29C74" w14:textId="77777777" w:rsidR="002114AC" w:rsidRPr="0032393E" w:rsidRDefault="002114AC" w:rsidP="00BD39F7">
            <w:pPr>
              <w:pStyle w:val="Tabletext"/>
              <w:jc w:val="center"/>
              <w:rPr>
                <w:sz w:val="18"/>
                <w:szCs w:val="18"/>
                <w:lang w:val="fr-FR"/>
              </w:rPr>
            </w:pPr>
            <w:r w:rsidRPr="0032393E">
              <w:rPr>
                <w:sz w:val="18"/>
                <w:szCs w:val="18"/>
                <w:lang w:val="fr-FR"/>
              </w:rPr>
              <w:t>30 août 2023</w:t>
            </w:r>
          </w:p>
        </w:tc>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0F8EB80" w14:textId="77777777" w:rsidR="002114AC" w:rsidRPr="0032393E" w:rsidRDefault="002114AC" w:rsidP="00BD39F7">
            <w:pPr>
              <w:pStyle w:val="Tabletext"/>
              <w:jc w:val="center"/>
              <w:rPr>
                <w:sz w:val="18"/>
                <w:szCs w:val="18"/>
                <w:lang w:val="fr-FR"/>
              </w:rPr>
            </w:pPr>
            <w:r w:rsidRPr="0032393E">
              <w:rPr>
                <w:sz w:val="18"/>
                <w:szCs w:val="18"/>
                <w:lang w:val="fr-FR"/>
              </w:rPr>
              <w:t>Mis en œuvre</w:t>
            </w:r>
          </w:p>
        </w:tc>
        <w:tc>
          <w:tcPr>
            <w:tcW w:w="34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86F73C7" w14:textId="77777777" w:rsidR="002114AC" w:rsidRPr="0032393E" w:rsidRDefault="002114AC" w:rsidP="00BD39F7">
            <w:pPr>
              <w:pStyle w:val="Tabletext"/>
              <w:jc w:val="center"/>
              <w:rPr>
                <w:sz w:val="18"/>
                <w:szCs w:val="18"/>
                <w:lang w:val="fr-FR"/>
              </w:rPr>
            </w:pPr>
            <w:r w:rsidRPr="0032393E">
              <w:rPr>
                <w:sz w:val="18"/>
                <w:szCs w:val="18"/>
                <w:lang w:val="fr-FR"/>
              </w:rPr>
              <w:t>270 486</w:t>
            </w:r>
          </w:p>
        </w:tc>
        <w:tc>
          <w:tcPr>
            <w:tcW w:w="83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6B970CE" w14:textId="77777777" w:rsidR="002114AC" w:rsidRPr="0032393E" w:rsidRDefault="002114AC" w:rsidP="00BD39F7">
            <w:pPr>
              <w:pStyle w:val="Tabletext"/>
              <w:jc w:val="center"/>
              <w:rPr>
                <w:sz w:val="18"/>
                <w:szCs w:val="18"/>
                <w:lang w:val="fr-FR"/>
              </w:rPr>
            </w:pPr>
            <w:r w:rsidRPr="0032393E">
              <w:rPr>
                <w:sz w:val="18"/>
                <w:szCs w:val="18"/>
                <w:lang w:val="fr-FR"/>
              </w:rPr>
              <w:t>Commission des communications, de l'espace et des technologies (CST, anciennement CITC)</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3299508" w14:textId="77777777" w:rsidR="002114AC" w:rsidRPr="0032393E" w:rsidRDefault="002114AC" w:rsidP="00BD39F7">
            <w:pPr>
              <w:pStyle w:val="Tabletext"/>
              <w:jc w:val="center"/>
              <w:rPr>
                <w:sz w:val="18"/>
                <w:szCs w:val="18"/>
                <w:lang w:val="fr-FR"/>
              </w:rPr>
            </w:pPr>
            <w:r w:rsidRPr="0032393E">
              <w:rPr>
                <w:sz w:val="18"/>
                <w:szCs w:val="18"/>
                <w:lang w:val="fr-FR"/>
              </w:rPr>
              <w:t>Rés. 17 de la CMDT</w:t>
            </w:r>
          </w:p>
        </w:tc>
      </w:tr>
      <w:tr w:rsidR="002114AC" w:rsidRPr="0032393E" w14:paraId="199EB996" w14:textId="77777777" w:rsidTr="002114AC">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08A34DA" w14:textId="77777777" w:rsidR="002114AC" w:rsidRPr="0032393E" w:rsidRDefault="002114AC" w:rsidP="00BD39F7">
            <w:pPr>
              <w:pStyle w:val="Tabletext"/>
              <w:rPr>
                <w:b/>
                <w:bCs/>
                <w:sz w:val="18"/>
                <w:szCs w:val="18"/>
                <w:lang w:val="fr-FR"/>
              </w:rPr>
            </w:pPr>
            <w:r w:rsidRPr="0032393E">
              <w:rPr>
                <w:b/>
                <w:bCs/>
                <w:sz w:val="18"/>
                <w:szCs w:val="18"/>
                <w:lang w:val="fr-FR"/>
              </w:rPr>
              <w:t>Pays bénéficiaires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11A50E8" w14:textId="77777777" w:rsidR="002114AC" w:rsidRPr="0032393E" w:rsidRDefault="002114AC" w:rsidP="00BD39F7">
            <w:pPr>
              <w:pStyle w:val="Tabletext"/>
              <w:rPr>
                <w:sz w:val="18"/>
                <w:szCs w:val="18"/>
                <w:lang w:val="fr-FR"/>
              </w:rPr>
            </w:pPr>
            <w:r w:rsidRPr="0032393E">
              <w:rPr>
                <w:sz w:val="18"/>
                <w:szCs w:val="18"/>
                <w:lang w:val="fr-FR"/>
              </w:rPr>
              <w:t xml:space="preserve">Arabie saoudite </w:t>
            </w:r>
          </w:p>
        </w:tc>
      </w:tr>
      <w:tr w:rsidR="002114AC" w:rsidRPr="0032393E" w14:paraId="461776DC" w14:textId="77777777" w:rsidTr="002114AC">
        <w:trPr>
          <w:trHeight w:val="20"/>
        </w:trPr>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9427925" w14:textId="77777777" w:rsidR="002114AC" w:rsidRPr="0032393E" w:rsidRDefault="002114AC" w:rsidP="00BD39F7">
            <w:pPr>
              <w:pStyle w:val="Tabletext"/>
              <w:rPr>
                <w:b/>
                <w:bCs/>
                <w:sz w:val="18"/>
                <w:szCs w:val="18"/>
                <w:lang w:val="fr-FR"/>
              </w:rPr>
            </w:pPr>
            <w:r w:rsidRPr="0032393E">
              <w:rPr>
                <w:b/>
                <w:bCs/>
                <w:sz w:val="18"/>
                <w:szCs w:val="18"/>
                <w:lang w:val="fr-FR"/>
              </w:rPr>
              <w:t>Résultats attendus et réalisations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62E6F7D" w14:textId="77777777" w:rsidR="002114AC" w:rsidRPr="0032393E" w:rsidRDefault="002114AC" w:rsidP="00BD39F7">
            <w:pPr>
              <w:pStyle w:val="Tabletext"/>
              <w:rPr>
                <w:rFonts w:cstheme="minorHAnsi"/>
                <w:sz w:val="18"/>
                <w:szCs w:val="18"/>
                <w:lang w:val="fr-FR"/>
              </w:rPr>
            </w:pPr>
            <w:r w:rsidRPr="0032393E">
              <w:rPr>
                <w:sz w:val="18"/>
                <w:szCs w:val="18"/>
                <w:lang w:val="fr-FR"/>
              </w:rPr>
              <w:t>Ce projet visait à améliorer les cadres réglementaires nationaux, à renforcer les compétences techniques et à faire progresser la coordination internationale en matière de communications spatiales. Tout au long du projet, 14 activités essentielles ont été menées à bien, notamment:</w:t>
            </w:r>
          </w:p>
          <w:p w14:paraId="3E77C961" w14:textId="77777777" w:rsidR="002114AC" w:rsidRPr="0032393E" w:rsidRDefault="002114AC" w:rsidP="00720B6F">
            <w:pPr>
              <w:pStyle w:val="enumlev1"/>
              <w:tabs>
                <w:tab w:val="clear" w:pos="1134"/>
              </w:tabs>
              <w:spacing w:before="40" w:after="40"/>
              <w:ind w:left="454" w:hanging="454"/>
              <w:rPr>
                <w:sz w:val="18"/>
                <w:szCs w:val="18"/>
                <w:lang w:val="fr-FR"/>
              </w:rPr>
            </w:pPr>
            <w:r w:rsidRPr="0032393E">
              <w:rPr>
                <w:sz w:val="18"/>
                <w:szCs w:val="18"/>
                <w:lang w:val="fr-FR"/>
              </w:rPr>
              <w:t>•</w:t>
            </w:r>
            <w:r w:rsidRPr="0032393E">
              <w:rPr>
                <w:sz w:val="18"/>
                <w:szCs w:val="18"/>
                <w:lang w:val="fr-FR"/>
              </w:rPr>
              <w:tab/>
            </w:r>
            <w:r w:rsidRPr="0032393E">
              <w:rPr>
                <w:rFonts w:cstheme="minorHAnsi"/>
                <w:sz w:val="18"/>
                <w:szCs w:val="18"/>
                <w:lang w:val="fr-FR"/>
              </w:rPr>
              <w:t xml:space="preserve">examiner et </w:t>
            </w:r>
            <w:r w:rsidRPr="0032393E">
              <w:rPr>
                <w:sz w:val="18"/>
                <w:szCs w:val="18"/>
                <w:lang w:val="fr-FR"/>
              </w:rPr>
              <w:t>renforcer les réglementations nationales applicables aux services de radiocommunication spatiale et aux procédures d'octroi de licences;</w:t>
            </w:r>
          </w:p>
          <w:p w14:paraId="14756635" w14:textId="77777777" w:rsidR="002114AC" w:rsidRPr="0032393E" w:rsidRDefault="002114AC" w:rsidP="00720B6F">
            <w:pPr>
              <w:pStyle w:val="enumlev1"/>
              <w:tabs>
                <w:tab w:val="clear" w:pos="1134"/>
              </w:tabs>
              <w:spacing w:before="40" w:after="40"/>
              <w:ind w:left="454" w:hanging="454"/>
              <w:rPr>
                <w:sz w:val="18"/>
                <w:szCs w:val="18"/>
                <w:lang w:val="fr-FR"/>
              </w:rPr>
            </w:pPr>
            <w:r w:rsidRPr="0032393E">
              <w:rPr>
                <w:sz w:val="18"/>
                <w:szCs w:val="18"/>
                <w:lang w:val="fr-FR"/>
              </w:rPr>
              <w:t>•</w:t>
            </w:r>
            <w:r w:rsidRPr="0032393E">
              <w:rPr>
                <w:sz w:val="18"/>
                <w:szCs w:val="18"/>
                <w:lang w:val="fr-FR"/>
              </w:rPr>
              <w:tab/>
              <w:t>élaborer un document relatif aux perspectives en matière de spectre pour les services spatiaux et des politiques d'octroi de licences pour une gestion efficace des fréquences;</w:t>
            </w:r>
          </w:p>
          <w:p w14:paraId="76DEBC2B" w14:textId="77777777" w:rsidR="002114AC" w:rsidRPr="0032393E" w:rsidRDefault="002114AC" w:rsidP="00720B6F">
            <w:pPr>
              <w:pStyle w:val="enumlev1"/>
              <w:tabs>
                <w:tab w:val="clear" w:pos="1134"/>
              </w:tabs>
              <w:spacing w:before="40" w:after="40"/>
              <w:ind w:left="454" w:hanging="454"/>
              <w:rPr>
                <w:sz w:val="18"/>
                <w:szCs w:val="18"/>
                <w:lang w:val="fr-FR"/>
              </w:rPr>
            </w:pPr>
            <w:r w:rsidRPr="0032393E">
              <w:rPr>
                <w:sz w:val="18"/>
                <w:szCs w:val="18"/>
                <w:lang w:val="fr-FR"/>
              </w:rPr>
              <w:t>•</w:t>
            </w:r>
            <w:r w:rsidRPr="0032393E">
              <w:rPr>
                <w:sz w:val="18"/>
                <w:szCs w:val="18"/>
                <w:lang w:val="fr-FR"/>
              </w:rPr>
              <w:tab/>
              <w:t>soutenir les efforts de coordination au sujet des accords sur les fréquences et des réseaux à satellite géostationnaire;</w:t>
            </w:r>
          </w:p>
          <w:p w14:paraId="59E5B14F" w14:textId="77777777" w:rsidR="002114AC" w:rsidRPr="0032393E" w:rsidRDefault="002114AC" w:rsidP="00720B6F">
            <w:pPr>
              <w:pStyle w:val="enumlev1"/>
              <w:tabs>
                <w:tab w:val="clear" w:pos="1134"/>
              </w:tabs>
              <w:spacing w:before="40" w:after="40"/>
              <w:ind w:left="454" w:hanging="454"/>
              <w:rPr>
                <w:rFonts w:cstheme="minorHAnsi"/>
                <w:sz w:val="18"/>
                <w:szCs w:val="18"/>
                <w:lang w:val="fr-FR"/>
              </w:rPr>
            </w:pPr>
            <w:r w:rsidRPr="0032393E">
              <w:rPr>
                <w:sz w:val="18"/>
                <w:szCs w:val="18"/>
                <w:lang w:val="fr-FR"/>
              </w:rPr>
              <w:t>•</w:t>
            </w:r>
            <w:r w:rsidRPr="0032393E">
              <w:rPr>
                <w:sz w:val="18"/>
                <w:szCs w:val="18"/>
                <w:lang w:val="fr-FR"/>
              </w:rPr>
              <w:tab/>
              <w:t>analyser les risques de brouillage dans les réseaux à satellite pour protéger les services de Terre;</w:t>
            </w:r>
          </w:p>
          <w:p w14:paraId="5BD00EEC" w14:textId="77777777" w:rsidR="002114AC" w:rsidRPr="0032393E" w:rsidRDefault="002114AC" w:rsidP="00720B6F">
            <w:pPr>
              <w:pStyle w:val="enumlev1"/>
              <w:tabs>
                <w:tab w:val="clear" w:pos="1134"/>
              </w:tabs>
              <w:spacing w:before="40" w:after="40"/>
              <w:ind w:left="454" w:hanging="454"/>
              <w:rPr>
                <w:sz w:val="18"/>
                <w:szCs w:val="18"/>
                <w:lang w:val="fr-FR"/>
              </w:rPr>
            </w:pPr>
            <w:r w:rsidRPr="0032393E">
              <w:rPr>
                <w:sz w:val="18"/>
                <w:szCs w:val="18"/>
                <w:lang w:val="fr-FR"/>
              </w:rPr>
              <w:lastRenderedPageBreak/>
              <w:t>•</w:t>
            </w:r>
            <w:r w:rsidRPr="0032393E">
              <w:rPr>
                <w:sz w:val="18"/>
                <w:szCs w:val="18"/>
                <w:lang w:val="fr-FR"/>
              </w:rPr>
              <w:tab/>
              <w:t>fournir des orientations techniques sur la réglementation de l'UIT-R et préparer les contributions de l'Arabie saoudite aux réunions mondiales sur la réglementation;</w:t>
            </w:r>
          </w:p>
          <w:p w14:paraId="57D94ACD" w14:textId="77777777" w:rsidR="002114AC" w:rsidRPr="0032393E" w:rsidRDefault="002114AC" w:rsidP="00720B6F">
            <w:pPr>
              <w:pStyle w:val="enumlev1"/>
              <w:tabs>
                <w:tab w:val="clear" w:pos="1134"/>
              </w:tabs>
              <w:spacing w:before="40" w:after="40"/>
              <w:ind w:left="454" w:hanging="454"/>
              <w:rPr>
                <w:sz w:val="18"/>
                <w:szCs w:val="18"/>
                <w:lang w:val="fr-FR"/>
              </w:rPr>
            </w:pPr>
            <w:r w:rsidRPr="0032393E">
              <w:rPr>
                <w:sz w:val="18"/>
                <w:szCs w:val="18"/>
                <w:lang w:val="fr-FR"/>
              </w:rPr>
              <w:t>•</w:t>
            </w:r>
            <w:r w:rsidRPr="0032393E">
              <w:rPr>
                <w:sz w:val="18"/>
                <w:szCs w:val="18"/>
                <w:lang w:val="fr-FR"/>
              </w:rPr>
              <w:tab/>
              <w:t>formation de 15 experts nationaux dans le domaine des services spatiaux afin de renforcer les capacités locales pour répondre aux besoins futurs en matière de réglementation et d'exploitation.</w:t>
            </w:r>
          </w:p>
        </w:tc>
      </w:tr>
      <w:tr w:rsidR="002114AC" w:rsidRPr="0032393E" w14:paraId="2C27FFF8" w14:textId="77777777" w:rsidTr="002114AC">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D37AE57" w14:textId="77777777" w:rsidR="002114AC" w:rsidRPr="0032393E" w:rsidRDefault="002114AC" w:rsidP="00BD39F7">
            <w:pPr>
              <w:pStyle w:val="Tabletext"/>
              <w:rPr>
                <w:rFonts w:cstheme="minorHAnsi"/>
                <w:b/>
                <w:sz w:val="18"/>
                <w:szCs w:val="18"/>
                <w:lang w:val="fr-FR"/>
              </w:rPr>
            </w:pPr>
          </w:p>
        </w:tc>
      </w:tr>
      <w:tr w:rsidR="002114AC" w:rsidRPr="0032393E" w14:paraId="02E9B713" w14:textId="77777777" w:rsidTr="002114AC">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593A80F" w14:textId="51DA666E" w:rsidR="002114AC" w:rsidRPr="0032393E" w:rsidRDefault="002114AC" w:rsidP="00720B6F">
            <w:pPr>
              <w:pStyle w:val="Tabletext"/>
              <w:jc w:val="center"/>
              <w:rPr>
                <w:b/>
                <w:bCs/>
                <w:sz w:val="18"/>
                <w:szCs w:val="18"/>
                <w:lang w:val="fr-FR"/>
              </w:rPr>
            </w:pPr>
            <w:r w:rsidRPr="0032393E">
              <w:rPr>
                <w:b/>
                <w:bCs/>
                <w:sz w:val="18"/>
                <w:szCs w:val="18"/>
                <w:lang w:val="fr-FR"/>
              </w:rPr>
              <w:t>9TUN21004</w:t>
            </w:r>
          </w:p>
        </w:tc>
        <w:tc>
          <w:tcPr>
            <w:tcW w:w="11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CA30E8E" w14:textId="77777777" w:rsidR="002114AC" w:rsidRPr="0032393E" w:rsidRDefault="002114AC" w:rsidP="00BD39F7">
            <w:pPr>
              <w:pStyle w:val="Tabletext"/>
              <w:rPr>
                <w:sz w:val="18"/>
                <w:szCs w:val="18"/>
                <w:lang w:val="fr-FR"/>
              </w:rPr>
            </w:pPr>
            <w:r w:rsidRPr="0032393E">
              <w:rPr>
                <w:sz w:val="18"/>
                <w:szCs w:val="18"/>
                <w:lang w:val="fr-FR"/>
              </w:rPr>
              <w:t>Digital4Reforms – Le passage au numérique au service du développement durable en Tunisie (Centre numérique)</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67245E2" w14:textId="77777777" w:rsidR="002114AC" w:rsidRPr="0032393E" w:rsidRDefault="002114AC" w:rsidP="00BD39F7">
            <w:pPr>
              <w:pStyle w:val="Tabletext"/>
              <w:jc w:val="center"/>
              <w:rPr>
                <w:sz w:val="18"/>
                <w:szCs w:val="18"/>
                <w:lang w:val="fr-FR"/>
              </w:rPr>
            </w:pPr>
            <w:r w:rsidRPr="0032393E">
              <w:rPr>
                <w:sz w:val="18"/>
                <w:szCs w:val="18"/>
                <w:lang w:val="fr-FR"/>
              </w:rPr>
              <w:t>1er janvier 2022</w:t>
            </w:r>
          </w:p>
        </w:tc>
        <w:tc>
          <w:tcPr>
            <w:tcW w:w="56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8EFE950" w14:textId="77777777" w:rsidR="002114AC" w:rsidRPr="0032393E" w:rsidRDefault="002114AC" w:rsidP="00BD39F7">
            <w:pPr>
              <w:pStyle w:val="Tabletext"/>
              <w:jc w:val="center"/>
              <w:rPr>
                <w:sz w:val="18"/>
                <w:szCs w:val="18"/>
                <w:lang w:val="fr-FR"/>
              </w:rPr>
            </w:pPr>
            <w:r w:rsidRPr="0032393E">
              <w:rPr>
                <w:sz w:val="18"/>
                <w:szCs w:val="18"/>
                <w:lang w:val="fr-FR"/>
              </w:rPr>
              <w:t>31 mars 2024</w:t>
            </w:r>
          </w:p>
        </w:tc>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6D65F6E" w14:textId="77777777" w:rsidR="002114AC" w:rsidRPr="0032393E" w:rsidRDefault="002114AC" w:rsidP="00BD39F7">
            <w:pPr>
              <w:pStyle w:val="Tabletext"/>
              <w:jc w:val="center"/>
              <w:rPr>
                <w:sz w:val="18"/>
                <w:szCs w:val="18"/>
                <w:lang w:val="fr-FR"/>
              </w:rPr>
            </w:pPr>
            <w:r w:rsidRPr="0032393E">
              <w:rPr>
                <w:sz w:val="18"/>
                <w:szCs w:val="18"/>
                <w:lang w:val="fr-FR"/>
              </w:rPr>
              <w:t>Mis en œuvre</w:t>
            </w:r>
          </w:p>
        </w:tc>
        <w:tc>
          <w:tcPr>
            <w:tcW w:w="34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917CFBC" w14:textId="77777777" w:rsidR="002114AC" w:rsidRPr="0032393E" w:rsidRDefault="002114AC" w:rsidP="00BD39F7">
            <w:pPr>
              <w:pStyle w:val="Tabletext"/>
              <w:jc w:val="center"/>
              <w:rPr>
                <w:sz w:val="18"/>
                <w:szCs w:val="18"/>
                <w:lang w:val="fr-FR"/>
              </w:rPr>
            </w:pPr>
            <w:r w:rsidRPr="0032393E">
              <w:rPr>
                <w:sz w:val="18"/>
                <w:szCs w:val="18"/>
                <w:lang w:val="fr-FR"/>
              </w:rPr>
              <w:t>691 347</w:t>
            </w:r>
          </w:p>
        </w:tc>
        <w:tc>
          <w:tcPr>
            <w:tcW w:w="83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18931CC" w14:textId="77777777" w:rsidR="002114AC" w:rsidRPr="0032393E" w:rsidRDefault="002114AC" w:rsidP="002114AC">
            <w:pPr>
              <w:pStyle w:val="Tabletext"/>
              <w:tabs>
                <w:tab w:val="clear" w:pos="2268"/>
              </w:tabs>
              <w:ind w:left="-46" w:right="-49"/>
              <w:jc w:val="center"/>
              <w:rPr>
                <w:sz w:val="18"/>
                <w:szCs w:val="18"/>
                <w:lang w:val="fr-FR"/>
              </w:rPr>
            </w:pPr>
            <w:r w:rsidRPr="0032393E">
              <w:rPr>
                <w:sz w:val="18"/>
                <w:szCs w:val="18"/>
                <w:lang w:val="fr-FR"/>
              </w:rPr>
              <w:t>Deutsche Gesellschaft für Internationale Zusammenarbeit (Agence allemande pour la coopération internationale ou GIZ)</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748120F" w14:textId="77777777" w:rsidR="002114AC" w:rsidRPr="0032393E" w:rsidRDefault="002114AC" w:rsidP="00BD39F7">
            <w:pPr>
              <w:pStyle w:val="Tabletext"/>
              <w:jc w:val="center"/>
              <w:rPr>
                <w:sz w:val="18"/>
                <w:szCs w:val="18"/>
                <w:lang w:val="fr-FR"/>
              </w:rPr>
            </w:pPr>
            <w:r w:rsidRPr="0032393E">
              <w:rPr>
                <w:sz w:val="18"/>
                <w:szCs w:val="18"/>
                <w:lang w:val="fr-FR"/>
              </w:rPr>
              <w:t>Rés. 89 de la CMDT</w:t>
            </w:r>
          </w:p>
        </w:tc>
      </w:tr>
      <w:tr w:rsidR="002114AC" w:rsidRPr="0032393E" w14:paraId="61000894" w14:textId="77777777" w:rsidTr="002114AC">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B20FD69" w14:textId="77777777" w:rsidR="002114AC" w:rsidRPr="0032393E" w:rsidRDefault="002114AC" w:rsidP="00BD39F7">
            <w:pPr>
              <w:pStyle w:val="Tabletext"/>
              <w:rPr>
                <w:b/>
                <w:bCs/>
                <w:sz w:val="18"/>
                <w:szCs w:val="18"/>
                <w:lang w:val="fr-FR"/>
              </w:rPr>
            </w:pPr>
            <w:r w:rsidRPr="0032393E">
              <w:rPr>
                <w:b/>
                <w:bCs/>
                <w:sz w:val="18"/>
                <w:szCs w:val="18"/>
                <w:lang w:val="fr-FR"/>
              </w:rPr>
              <w:t>Pays bénéficiaires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BA6971E" w14:textId="048C88C8" w:rsidR="002114AC" w:rsidRPr="0032393E" w:rsidRDefault="002114AC" w:rsidP="00BD39F7">
            <w:pPr>
              <w:pStyle w:val="Tabletext"/>
              <w:rPr>
                <w:sz w:val="18"/>
                <w:szCs w:val="18"/>
                <w:lang w:val="fr-FR"/>
              </w:rPr>
            </w:pPr>
            <w:r w:rsidRPr="0032393E">
              <w:rPr>
                <w:sz w:val="18"/>
                <w:szCs w:val="18"/>
                <w:lang w:val="fr-FR"/>
              </w:rPr>
              <w:t>Tunisie</w:t>
            </w:r>
          </w:p>
        </w:tc>
      </w:tr>
      <w:tr w:rsidR="002114AC" w:rsidRPr="0032393E" w14:paraId="78AC717F" w14:textId="77777777" w:rsidTr="002114AC">
        <w:trPr>
          <w:trHeight w:val="719"/>
        </w:trPr>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955F5D3" w14:textId="77777777" w:rsidR="002114AC" w:rsidRPr="0032393E" w:rsidRDefault="002114AC" w:rsidP="00BD39F7">
            <w:pPr>
              <w:pStyle w:val="Tabletext"/>
              <w:rPr>
                <w:b/>
                <w:bCs/>
                <w:sz w:val="18"/>
                <w:szCs w:val="18"/>
                <w:lang w:val="fr-FR"/>
              </w:rPr>
            </w:pPr>
            <w:r w:rsidRPr="0032393E">
              <w:rPr>
                <w:b/>
                <w:bCs/>
                <w:sz w:val="18"/>
                <w:szCs w:val="18"/>
                <w:lang w:val="fr-FR"/>
              </w:rPr>
              <w:t>Résultats attendus et réalisations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1C4743F" w14:textId="77777777" w:rsidR="002114AC" w:rsidRPr="0032393E" w:rsidRDefault="002114AC" w:rsidP="00BD39F7">
            <w:pPr>
              <w:pStyle w:val="Tabletext"/>
              <w:rPr>
                <w:sz w:val="18"/>
                <w:szCs w:val="18"/>
                <w:lang w:val="fr-FR"/>
              </w:rPr>
            </w:pPr>
            <w:r w:rsidRPr="0032393E">
              <w:rPr>
                <w:sz w:val="18"/>
                <w:szCs w:val="18"/>
                <w:lang w:val="fr-FR"/>
              </w:rPr>
              <w:t xml:space="preserve">Le projet a contribué à accélérer la transformation numérique en appuyant le renforcement des capacités numériques et le développement des infrastructures numériques en Tunisie. Plus de 200 fonctionnaires ont été formés par l'intermédiaire de l'Académie de l'UIT à des méthodes de travail axées sur les incidences et la durabilité des changements entrepris. </w:t>
            </w:r>
          </w:p>
        </w:tc>
      </w:tr>
      <w:tr w:rsidR="002114AC" w:rsidRPr="0032393E" w14:paraId="11EA1CF2" w14:textId="77777777" w:rsidTr="002114AC">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A8B0276" w14:textId="77777777" w:rsidR="002114AC" w:rsidRPr="0032393E" w:rsidRDefault="002114AC" w:rsidP="00BD39F7">
            <w:pPr>
              <w:pStyle w:val="Tabletext"/>
              <w:rPr>
                <w:rFonts w:cstheme="minorHAnsi"/>
                <w:b/>
                <w:sz w:val="18"/>
                <w:szCs w:val="18"/>
                <w:lang w:val="fr-FR"/>
              </w:rPr>
            </w:pPr>
          </w:p>
        </w:tc>
      </w:tr>
      <w:tr w:rsidR="002114AC" w:rsidRPr="0032393E" w14:paraId="646B3B21" w14:textId="77777777" w:rsidTr="002114AC">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D652C9B" w14:textId="77777777" w:rsidR="002114AC" w:rsidRPr="0032393E" w:rsidRDefault="002114AC" w:rsidP="00720B6F">
            <w:pPr>
              <w:pStyle w:val="Tabletext"/>
              <w:jc w:val="center"/>
              <w:rPr>
                <w:b/>
                <w:bCs/>
                <w:sz w:val="18"/>
                <w:szCs w:val="18"/>
                <w:lang w:val="fr-FR"/>
              </w:rPr>
            </w:pPr>
            <w:r w:rsidRPr="0032393E">
              <w:rPr>
                <w:b/>
                <w:bCs/>
                <w:sz w:val="18"/>
                <w:szCs w:val="18"/>
                <w:lang w:val="fr-FR"/>
              </w:rPr>
              <w:t>9GLO24137</w:t>
            </w:r>
          </w:p>
        </w:tc>
        <w:tc>
          <w:tcPr>
            <w:tcW w:w="11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D6D1519" w14:textId="136E2B93" w:rsidR="002114AC" w:rsidRPr="0032393E" w:rsidRDefault="002114AC" w:rsidP="00BD39F7">
            <w:pPr>
              <w:pStyle w:val="Tabletext"/>
              <w:rPr>
                <w:sz w:val="18"/>
                <w:szCs w:val="18"/>
                <w:lang w:val="fr-FR"/>
              </w:rPr>
            </w:pPr>
            <w:r w:rsidRPr="0032393E">
              <w:rPr>
                <w:color w:val="000000"/>
                <w:sz w:val="18"/>
                <w:szCs w:val="18"/>
                <w:lang w:val="fr-FR"/>
              </w:rPr>
              <w:t>Accélérateur multi-parties prenantes de l'</w:t>
            </w:r>
            <w:r w:rsidR="00764B45">
              <w:rPr>
                <w:color w:val="000000"/>
                <w:sz w:val="18"/>
                <w:szCs w:val="18"/>
                <w:lang w:val="fr-FR"/>
              </w:rPr>
              <w:t>Initiative EW4All</w:t>
            </w:r>
            <w:r w:rsidRPr="0032393E">
              <w:rPr>
                <w:color w:val="000000"/>
                <w:sz w:val="18"/>
                <w:szCs w:val="18"/>
                <w:lang w:val="fr-FR"/>
              </w:rPr>
              <w:t xml:space="preserve"> dans les PMA et les PEID (fonds UNDRR-Suède)</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CCF0AF1" w14:textId="77777777" w:rsidR="002114AC" w:rsidRPr="0032393E" w:rsidRDefault="002114AC" w:rsidP="00BD39F7">
            <w:pPr>
              <w:pStyle w:val="Tabletext"/>
              <w:jc w:val="center"/>
              <w:rPr>
                <w:sz w:val="18"/>
                <w:szCs w:val="18"/>
                <w:lang w:val="fr-FR"/>
              </w:rPr>
            </w:pPr>
            <w:r w:rsidRPr="0032393E">
              <w:rPr>
                <w:color w:val="000000"/>
                <w:sz w:val="18"/>
                <w:szCs w:val="18"/>
                <w:lang w:val="fr-FR"/>
              </w:rPr>
              <w:t>26 février 2024</w:t>
            </w:r>
          </w:p>
        </w:tc>
        <w:tc>
          <w:tcPr>
            <w:tcW w:w="56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DE3957F" w14:textId="77777777" w:rsidR="002114AC" w:rsidRPr="0032393E" w:rsidRDefault="002114AC" w:rsidP="00BD39F7">
            <w:pPr>
              <w:pStyle w:val="Tabletext"/>
              <w:jc w:val="center"/>
              <w:rPr>
                <w:sz w:val="18"/>
                <w:szCs w:val="18"/>
                <w:lang w:val="fr-FR"/>
              </w:rPr>
            </w:pPr>
            <w:r w:rsidRPr="0032393E">
              <w:rPr>
                <w:color w:val="000000"/>
                <w:sz w:val="18"/>
                <w:szCs w:val="18"/>
                <w:lang w:val="fr-FR"/>
              </w:rPr>
              <w:t>30 juin 2025</w:t>
            </w:r>
          </w:p>
        </w:tc>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EEAE9BA" w14:textId="77777777" w:rsidR="002114AC" w:rsidRPr="0032393E" w:rsidRDefault="002114AC" w:rsidP="00BD39F7">
            <w:pPr>
              <w:pStyle w:val="Tabletext"/>
              <w:jc w:val="center"/>
              <w:rPr>
                <w:sz w:val="18"/>
                <w:szCs w:val="18"/>
                <w:lang w:val="fr-FR"/>
              </w:rPr>
            </w:pPr>
            <w:r w:rsidRPr="0032393E">
              <w:rPr>
                <w:color w:val="000000"/>
                <w:sz w:val="18"/>
                <w:szCs w:val="18"/>
                <w:lang w:val="fr-FR"/>
              </w:rPr>
              <w:t>En cours</w:t>
            </w:r>
          </w:p>
        </w:tc>
        <w:tc>
          <w:tcPr>
            <w:tcW w:w="34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5154E13" w14:textId="77777777" w:rsidR="002114AC" w:rsidRPr="0032393E" w:rsidRDefault="002114AC" w:rsidP="00BD39F7">
            <w:pPr>
              <w:pStyle w:val="Tabletext"/>
              <w:jc w:val="center"/>
              <w:rPr>
                <w:sz w:val="18"/>
                <w:szCs w:val="18"/>
                <w:lang w:val="fr-FR"/>
              </w:rPr>
            </w:pPr>
            <w:r w:rsidRPr="0032393E">
              <w:rPr>
                <w:color w:val="000000"/>
                <w:sz w:val="18"/>
                <w:szCs w:val="18"/>
                <w:lang w:val="fr-FR"/>
              </w:rPr>
              <w:t>796 504</w:t>
            </w:r>
          </w:p>
        </w:tc>
        <w:tc>
          <w:tcPr>
            <w:tcW w:w="83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D611003" w14:textId="77777777" w:rsidR="002114AC" w:rsidRPr="0032393E" w:rsidRDefault="002114AC" w:rsidP="00BD39F7">
            <w:pPr>
              <w:pStyle w:val="Tabletext"/>
              <w:jc w:val="center"/>
              <w:rPr>
                <w:sz w:val="18"/>
                <w:szCs w:val="18"/>
                <w:lang w:val="fr-FR"/>
              </w:rPr>
            </w:pPr>
            <w:r w:rsidRPr="0032393E">
              <w:rPr>
                <w:color w:val="000000"/>
                <w:sz w:val="18"/>
                <w:szCs w:val="18"/>
                <w:lang w:val="fr-FR"/>
              </w:rPr>
              <w:t>Bureau des Nations Unies pour la réduction des risques de catastrophe (UNDRR)</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FB00626"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Rés. 34 de la CMDT</w:t>
            </w:r>
          </w:p>
          <w:p w14:paraId="1EE8CF73" w14:textId="77777777" w:rsidR="002114AC" w:rsidRPr="0032393E" w:rsidRDefault="002114AC" w:rsidP="00BD39F7">
            <w:pPr>
              <w:pStyle w:val="Tabletext"/>
              <w:jc w:val="center"/>
              <w:rPr>
                <w:sz w:val="18"/>
                <w:szCs w:val="18"/>
                <w:lang w:val="fr-FR"/>
              </w:rPr>
            </w:pPr>
            <w:r w:rsidRPr="0032393E">
              <w:rPr>
                <w:color w:val="000000"/>
                <w:sz w:val="18"/>
                <w:szCs w:val="18"/>
                <w:lang w:val="fr-FR"/>
              </w:rPr>
              <w:t>Rés. 16 de la CMDT</w:t>
            </w:r>
          </w:p>
        </w:tc>
      </w:tr>
      <w:tr w:rsidR="002114AC" w:rsidRPr="0032393E" w14:paraId="0D92B231" w14:textId="77777777" w:rsidTr="002114AC">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0C83E5A" w14:textId="77777777" w:rsidR="002114AC" w:rsidRPr="0032393E" w:rsidRDefault="002114AC" w:rsidP="00BD39F7">
            <w:pPr>
              <w:pStyle w:val="Tabletext"/>
              <w:rPr>
                <w:b/>
                <w:bCs/>
                <w:sz w:val="18"/>
                <w:szCs w:val="18"/>
                <w:lang w:val="fr-FR"/>
              </w:rPr>
            </w:pPr>
            <w:r w:rsidRPr="0032393E">
              <w:rPr>
                <w:b/>
                <w:bCs/>
                <w:sz w:val="18"/>
                <w:szCs w:val="18"/>
                <w:lang w:val="fr-FR"/>
              </w:rPr>
              <w:t xml:space="preserve">Pays bénéficiaires </w:t>
            </w:r>
            <w:r w:rsidRPr="0032393E">
              <w:rPr>
                <w:sz w:val="18"/>
                <w:szCs w:val="18"/>
                <w:lang w:val="fr-FR"/>
              </w:rPr>
              <w:t>(y compris d'autres régions)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D0CC29D" w14:textId="77777777" w:rsidR="002114AC" w:rsidRPr="0032393E" w:rsidRDefault="002114AC" w:rsidP="00BD39F7">
            <w:pPr>
              <w:pStyle w:val="Tabletext"/>
              <w:rPr>
                <w:sz w:val="18"/>
                <w:szCs w:val="18"/>
                <w:lang w:val="fr-FR"/>
              </w:rPr>
            </w:pPr>
            <w:r w:rsidRPr="0032393E">
              <w:rPr>
                <w:sz w:val="18"/>
                <w:szCs w:val="18"/>
                <w:lang w:val="fr-FR"/>
              </w:rPr>
              <w:t>Bangladesh, Haïti, Libéria, Mozambique, Somalie</w:t>
            </w:r>
          </w:p>
        </w:tc>
      </w:tr>
      <w:tr w:rsidR="002114AC" w:rsidRPr="0032393E" w14:paraId="192945FF" w14:textId="77777777" w:rsidTr="002114AC">
        <w:trPr>
          <w:trHeight w:val="719"/>
        </w:trPr>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FCAC6C6" w14:textId="77777777" w:rsidR="002114AC" w:rsidRPr="0032393E" w:rsidRDefault="002114AC" w:rsidP="00BD39F7">
            <w:pPr>
              <w:pStyle w:val="Tabletext"/>
              <w:rPr>
                <w:b/>
                <w:bCs/>
                <w:sz w:val="18"/>
                <w:szCs w:val="18"/>
                <w:lang w:val="fr-FR"/>
              </w:rPr>
            </w:pPr>
            <w:r w:rsidRPr="0032393E">
              <w:rPr>
                <w:b/>
                <w:bCs/>
                <w:sz w:val="18"/>
                <w:szCs w:val="18"/>
                <w:lang w:val="fr-FR"/>
              </w:rPr>
              <w:t>Résultats attendus et réalisations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1386845" w14:textId="77777777" w:rsidR="002114AC" w:rsidRPr="0032393E" w:rsidRDefault="002114AC" w:rsidP="00BD39F7">
            <w:pPr>
              <w:pStyle w:val="Tabletext"/>
              <w:rPr>
                <w:rFonts w:cstheme="minorHAnsi"/>
                <w:sz w:val="18"/>
                <w:szCs w:val="18"/>
                <w:lang w:val="fr-FR"/>
              </w:rPr>
            </w:pPr>
            <w:r w:rsidRPr="0032393E">
              <w:rPr>
                <w:sz w:val="18"/>
                <w:szCs w:val="18"/>
                <w:lang w:val="fr-FR"/>
              </w:rPr>
              <w:t>Examen et documentation de l'état actuel des systèmes de diffusion et de communication des alertes, y compris des lacunes, des priorités, des besoins et des dispositions institutionnelles existantes.</w:t>
            </w:r>
          </w:p>
          <w:p w14:paraId="5C04E20D" w14:textId="77777777" w:rsidR="002114AC" w:rsidRPr="0032393E" w:rsidRDefault="002114AC" w:rsidP="00BD39F7">
            <w:pPr>
              <w:pStyle w:val="Tabletext"/>
              <w:rPr>
                <w:sz w:val="18"/>
                <w:szCs w:val="18"/>
                <w:lang w:val="fr-FR"/>
              </w:rPr>
            </w:pPr>
            <w:r w:rsidRPr="0032393E">
              <w:rPr>
                <w:sz w:val="18"/>
                <w:szCs w:val="18"/>
                <w:lang w:val="fr-FR"/>
              </w:rPr>
              <w:t>Fourniture de conseils techniques sur la manière de mettre en œuvre les prochaines étapes concernant la diffusion et la communication des alertes, telles qu'elles figurent dans la feuille de route.</w:t>
            </w:r>
          </w:p>
          <w:p w14:paraId="4260F566" w14:textId="77777777" w:rsidR="002114AC" w:rsidRPr="0032393E" w:rsidRDefault="002114AC" w:rsidP="00BD39F7">
            <w:pPr>
              <w:pStyle w:val="Tabletext"/>
              <w:rPr>
                <w:rFonts w:cstheme="minorHAnsi"/>
                <w:sz w:val="18"/>
                <w:szCs w:val="18"/>
                <w:lang w:val="fr-FR"/>
              </w:rPr>
            </w:pPr>
            <w:r w:rsidRPr="0032393E">
              <w:rPr>
                <w:sz w:val="18"/>
                <w:szCs w:val="18"/>
                <w:lang w:val="fr-FR"/>
              </w:rPr>
              <w:t>Renforcement des capacités nationales de coordination et de mise en œuvre des actions de la feuille de route pour la diffusion et la communication des alertes.</w:t>
            </w:r>
          </w:p>
          <w:p w14:paraId="1CB31A61" w14:textId="4AE61B91" w:rsidR="002114AC" w:rsidRPr="0032393E" w:rsidRDefault="002114AC" w:rsidP="00BD39F7">
            <w:pPr>
              <w:pStyle w:val="Tabletext"/>
              <w:rPr>
                <w:rFonts w:cstheme="minorHAnsi"/>
                <w:sz w:val="18"/>
                <w:szCs w:val="18"/>
                <w:lang w:val="fr-FR"/>
              </w:rPr>
            </w:pPr>
            <w:r w:rsidRPr="0032393E">
              <w:rPr>
                <w:sz w:val="18"/>
                <w:szCs w:val="18"/>
                <w:lang w:val="fr-FR"/>
              </w:rPr>
              <w:t xml:space="preserve">Renforcement des capacités nationales de diffusion et de communication des alertes. Principaux résultats attendus et réalisations en Somalie – </w:t>
            </w:r>
            <w:r w:rsidR="00764B45">
              <w:rPr>
                <w:sz w:val="18"/>
                <w:szCs w:val="18"/>
                <w:lang w:val="fr-FR"/>
              </w:rPr>
              <w:t>Initiative EW4All</w:t>
            </w:r>
            <w:r w:rsidRPr="0032393E">
              <w:rPr>
                <w:sz w:val="18"/>
                <w:szCs w:val="18"/>
                <w:lang w:val="fr-FR"/>
              </w:rPr>
              <w:t>:</w:t>
            </w:r>
          </w:p>
          <w:p w14:paraId="1E07CA4A" w14:textId="6C1AA974" w:rsidR="002114AC" w:rsidRPr="0032393E" w:rsidRDefault="002114AC" w:rsidP="00720B6F">
            <w:pPr>
              <w:pStyle w:val="enumlev1"/>
              <w:tabs>
                <w:tab w:val="clear" w:pos="1134"/>
              </w:tabs>
              <w:spacing w:before="40" w:after="40"/>
              <w:ind w:left="454" w:hanging="454"/>
              <w:rPr>
                <w:rFonts w:cstheme="minorHAnsi"/>
                <w:sz w:val="18"/>
                <w:szCs w:val="18"/>
                <w:lang w:val="fr-FR"/>
              </w:rPr>
            </w:pPr>
            <w:r w:rsidRPr="0032393E">
              <w:rPr>
                <w:sz w:val="18"/>
                <w:szCs w:val="18"/>
                <w:lang w:val="fr-FR"/>
              </w:rPr>
              <w:t>•</w:t>
            </w:r>
            <w:r w:rsidRPr="0032393E">
              <w:rPr>
                <w:sz w:val="18"/>
                <w:szCs w:val="18"/>
                <w:lang w:val="fr-FR"/>
              </w:rPr>
              <w:tab/>
              <w:t>Mise en œuvre efficace de l'atelier de lancement de l'</w:t>
            </w:r>
            <w:r w:rsidR="00764B45">
              <w:rPr>
                <w:sz w:val="18"/>
                <w:szCs w:val="18"/>
                <w:lang w:val="fr-FR"/>
              </w:rPr>
              <w:t>Initiative EW4All</w:t>
            </w:r>
            <w:r w:rsidRPr="0032393E">
              <w:rPr>
                <w:sz w:val="18"/>
                <w:szCs w:val="18"/>
                <w:lang w:val="fr-FR"/>
              </w:rPr>
              <w:t xml:space="preserve"> – Mobilisation des principales parties prenantes pour définir une vision commune de la mise en œuvre </w:t>
            </w:r>
            <w:r w:rsidRPr="0032393E">
              <w:rPr>
                <w:rFonts w:cstheme="minorHAnsi"/>
                <w:sz w:val="18"/>
                <w:szCs w:val="18"/>
                <w:lang w:val="fr-FR"/>
              </w:rPr>
              <w:t>des systèmes d'alerte avancée en Somalie.</w:t>
            </w:r>
          </w:p>
          <w:p w14:paraId="2BE84490" w14:textId="1C2FE611" w:rsidR="002114AC" w:rsidRPr="0032393E" w:rsidRDefault="002114AC" w:rsidP="00720B6F">
            <w:pPr>
              <w:pStyle w:val="enumlev1"/>
              <w:tabs>
                <w:tab w:val="clear" w:pos="1134"/>
              </w:tabs>
              <w:spacing w:before="40" w:after="40"/>
              <w:ind w:left="454" w:hanging="454"/>
              <w:rPr>
                <w:sz w:val="18"/>
                <w:szCs w:val="18"/>
                <w:lang w:val="fr-FR"/>
              </w:rPr>
            </w:pPr>
            <w:r w:rsidRPr="0032393E">
              <w:rPr>
                <w:rFonts w:cstheme="minorHAnsi"/>
                <w:sz w:val="18"/>
                <w:szCs w:val="18"/>
                <w:lang w:val="fr-FR"/>
              </w:rPr>
              <w:lastRenderedPageBreak/>
              <w:t>•</w:t>
            </w:r>
            <w:r w:rsidRPr="0032393E">
              <w:rPr>
                <w:rFonts w:cstheme="minorHAnsi"/>
                <w:sz w:val="18"/>
                <w:szCs w:val="18"/>
                <w:lang w:val="fr-FR"/>
              </w:rPr>
              <w:tab/>
            </w:r>
            <w:r w:rsidRPr="0032393E">
              <w:rPr>
                <w:sz w:val="18"/>
                <w:szCs w:val="18"/>
                <w:lang w:val="fr-FR"/>
              </w:rPr>
              <w:t>Élaboration de la liste de contrôle pour le pilier 3 de l'</w:t>
            </w:r>
            <w:r w:rsidR="00764B45">
              <w:rPr>
                <w:sz w:val="18"/>
                <w:szCs w:val="18"/>
                <w:lang w:val="fr-FR"/>
              </w:rPr>
              <w:t>Initiative EW4All</w:t>
            </w:r>
            <w:r w:rsidRPr="0032393E">
              <w:rPr>
                <w:sz w:val="18"/>
                <w:szCs w:val="18"/>
                <w:lang w:val="fr-FR"/>
              </w:rPr>
              <w:t xml:space="preserve"> – Création d'un cadre structuré pour évaluer et améliorer l'efficacité des mécanismes de diffusion des alertes.</w:t>
            </w:r>
          </w:p>
          <w:p w14:paraId="089B0D53" w14:textId="77777777" w:rsidR="002114AC" w:rsidRPr="0032393E" w:rsidRDefault="002114AC" w:rsidP="00720B6F">
            <w:pPr>
              <w:pStyle w:val="enumlev1"/>
              <w:tabs>
                <w:tab w:val="clear" w:pos="1134"/>
              </w:tabs>
              <w:spacing w:before="40" w:after="40"/>
              <w:ind w:left="454" w:hanging="454"/>
              <w:rPr>
                <w:sz w:val="18"/>
                <w:szCs w:val="18"/>
                <w:lang w:val="fr-FR"/>
              </w:rPr>
            </w:pPr>
            <w:r w:rsidRPr="0032393E">
              <w:rPr>
                <w:sz w:val="18"/>
                <w:szCs w:val="18"/>
                <w:lang w:val="fr-FR"/>
              </w:rPr>
              <w:t>•</w:t>
            </w:r>
            <w:r w:rsidRPr="0032393E">
              <w:rPr>
                <w:sz w:val="18"/>
                <w:szCs w:val="18"/>
                <w:lang w:val="fr-FR"/>
              </w:rPr>
              <w:tab/>
              <w:t>Adoption du rapport d'évaluation des recommandations en matière de plan NETP – Évaluation approfondie des recommandations en matière de plan national pour les télécommunications d'urgence (NETP) afin d'orienter les stratégies de mise en œuvre.</w:t>
            </w:r>
          </w:p>
          <w:p w14:paraId="3F5AE7CB" w14:textId="77777777" w:rsidR="002114AC" w:rsidRPr="0032393E" w:rsidRDefault="002114AC" w:rsidP="00720B6F">
            <w:pPr>
              <w:pStyle w:val="enumlev1"/>
              <w:tabs>
                <w:tab w:val="clear" w:pos="1134"/>
              </w:tabs>
              <w:spacing w:before="40" w:after="40"/>
              <w:ind w:left="454" w:hanging="454"/>
              <w:rPr>
                <w:sz w:val="18"/>
                <w:szCs w:val="18"/>
                <w:lang w:val="fr-FR"/>
              </w:rPr>
            </w:pPr>
            <w:r w:rsidRPr="0032393E">
              <w:rPr>
                <w:sz w:val="18"/>
                <w:szCs w:val="18"/>
                <w:lang w:val="fr-FR"/>
              </w:rPr>
              <w:t>•</w:t>
            </w:r>
            <w:r w:rsidRPr="0032393E">
              <w:rPr>
                <w:sz w:val="18"/>
                <w:szCs w:val="18"/>
                <w:lang w:val="fr-FR"/>
              </w:rPr>
              <w:tab/>
              <w:t>Évaluation complète des canaux de diffusion des alertes – Réalisation d'une analyse technique, économique et réglementaire pour évaluer la faisabilité et l'efficacité de différentes plates-formes de diffusion.</w:t>
            </w:r>
          </w:p>
          <w:p w14:paraId="1D7B2AE5" w14:textId="77777777" w:rsidR="002114AC" w:rsidRPr="0032393E" w:rsidRDefault="002114AC" w:rsidP="00720B6F">
            <w:pPr>
              <w:pStyle w:val="enumlev1"/>
              <w:tabs>
                <w:tab w:val="clear" w:pos="1134"/>
              </w:tabs>
              <w:spacing w:before="40" w:after="40"/>
              <w:ind w:left="454" w:hanging="454"/>
              <w:rPr>
                <w:sz w:val="18"/>
                <w:szCs w:val="18"/>
                <w:lang w:val="fr-FR"/>
              </w:rPr>
            </w:pPr>
            <w:r w:rsidRPr="0032393E">
              <w:rPr>
                <w:sz w:val="18"/>
                <w:szCs w:val="18"/>
                <w:lang w:val="fr-FR"/>
              </w:rPr>
              <w:t>•</w:t>
            </w:r>
            <w:r w:rsidRPr="0032393E">
              <w:rPr>
                <w:sz w:val="18"/>
                <w:szCs w:val="18"/>
                <w:lang w:val="fr-FR"/>
              </w:rPr>
              <w:tab/>
              <w:t>Élaboratio</w:t>
            </w:r>
            <w:r w:rsidRPr="0032393E">
              <w:rPr>
                <w:rFonts w:cstheme="minorHAnsi"/>
                <w:sz w:val="18"/>
                <w:szCs w:val="18"/>
                <w:lang w:val="fr-FR"/>
              </w:rPr>
              <w:t>n</w:t>
            </w:r>
            <w:r w:rsidRPr="0032393E">
              <w:rPr>
                <w:sz w:val="18"/>
                <w:szCs w:val="18"/>
                <w:lang w:val="fr-FR"/>
              </w:rPr>
              <w:t xml:space="preserve"> d'un dossier d'appel d'offres pour le système mobile d'alerte avancée – Préparation du dossier d'appel d'offres pour la mise en œuvre d'un système d'alerte précoce basé sur la diffusion cellulaire, garantissant une approche structurée et transparente pour la sélection d'un fournisseur.</w:t>
            </w:r>
          </w:p>
        </w:tc>
      </w:tr>
      <w:tr w:rsidR="002114AC" w:rsidRPr="0032393E" w14:paraId="40848F1F" w14:textId="77777777" w:rsidTr="002114AC">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F6F00F5" w14:textId="77777777" w:rsidR="002114AC" w:rsidRPr="0032393E" w:rsidRDefault="002114AC" w:rsidP="00BD39F7">
            <w:pPr>
              <w:pStyle w:val="Tabletext"/>
              <w:rPr>
                <w:rFonts w:cstheme="minorHAnsi"/>
                <w:b/>
                <w:sz w:val="18"/>
                <w:szCs w:val="18"/>
                <w:lang w:val="fr-FR"/>
              </w:rPr>
            </w:pPr>
          </w:p>
        </w:tc>
      </w:tr>
    </w:tbl>
    <w:p w14:paraId="3873631E" w14:textId="753A458E" w:rsidR="002114AC" w:rsidRPr="0032393E" w:rsidRDefault="002114AC" w:rsidP="00073716">
      <w:pPr>
        <w:pStyle w:val="Heading2"/>
        <w:tabs>
          <w:tab w:val="clear" w:pos="1134"/>
        </w:tabs>
        <w:spacing w:before="240" w:after="120"/>
        <w:ind w:left="0" w:firstLine="0"/>
        <w:rPr>
          <w:bCs/>
          <w:lang w:val="fr-FR"/>
        </w:rPr>
      </w:pPr>
      <w:r w:rsidRPr="0032393E">
        <w:rPr>
          <w:bCs/>
          <w:lang w:val="fr-FR"/>
        </w:rPr>
        <w:t>IR: ARB2 – Renforcer la confiance, la sécurité et la confidentialité dans l'utilisation des télécommunications/technologies de l'information et de la communication à l'ère des technologies numériques nouvelles et émergentes</w:t>
      </w:r>
    </w:p>
    <w:tbl>
      <w:tblPr>
        <w:tblW w:w="4992" w:type="pct"/>
        <w:tblLayout w:type="fixed"/>
        <w:tblCellMar>
          <w:left w:w="0" w:type="dxa"/>
          <w:right w:w="0" w:type="dxa"/>
        </w:tblCellMar>
        <w:tblLook w:val="04A0" w:firstRow="1" w:lastRow="0" w:firstColumn="1" w:lastColumn="0" w:noHBand="0" w:noVBand="1"/>
      </w:tblPr>
      <w:tblGrid>
        <w:gridCol w:w="11"/>
        <w:gridCol w:w="1523"/>
        <w:gridCol w:w="3207"/>
        <w:gridCol w:w="1639"/>
        <w:gridCol w:w="1608"/>
        <w:gridCol w:w="1231"/>
        <w:gridCol w:w="985"/>
        <w:gridCol w:w="2366"/>
        <w:gridCol w:w="1582"/>
      </w:tblGrid>
      <w:tr w:rsidR="002114AC" w:rsidRPr="0032393E" w14:paraId="7969262D" w14:textId="77777777" w:rsidTr="002114AC">
        <w:trPr>
          <w:tblHeader/>
        </w:trPr>
        <w:tc>
          <w:tcPr>
            <w:tcW w:w="542" w:type="pct"/>
            <w:gridSpan w:val="2"/>
            <w:shd w:val="clear" w:color="auto" w:fill="004B96"/>
            <w:tcMar>
              <w:top w:w="75" w:type="dxa"/>
              <w:left w:w="75" w:type="dxa"/>
              <w:bottom w:w="75" w:type="dxa"/>
              <w:right w:w="75" w:type="dxa"/>
            </w:tcMar>
            <w:vAlign w:val="center"/>
            <w:hideMark/>
          </w:tcPr>
          <w:p w14:paraId="3DAE3AFC" w14:textId="77777777" w:rsidR="002114AC" w:rsidRPr="0032393E" w:rsidRDefault="002114AC" w:rsidP="00BD39F7">
            <w:pPr>
              <w:pStyle w:val="Tablehead"/>
              <w:rPr>
                <w:color w:val="FFFFFF" w:themeColor="background1"/>
                <w:sz w:val="18"/>
                <w:szCs w:val="18"/>
                <w:lang w:val="fr-FR"/>
              </w:rPr>
            </w:pPr>
            <w:r w:rsidRPr="0032393E">
              <w:rPr>
                <w:color w:val="FFFFFF" w:themeColor="background1"/>
                <w:sz w:val="18"/>
                <w:szCs w:val="18"/>
                <w:lang w:val="fr-FR"/>
              </w:rPr>
              <w:t>N° du projet</w:t>
            </w:r>
          </w:p>
        </w:tc>
        <w:tc>
          <w:tcPr>
            <w:tcW w:w="1133" w:type="pct"/>
            <w:shd w:val="clear" w:color="auto" w:fill="004B96"/>
            <w:tcMar>
              <w:top w:w="75" w:type="dxa"/>
              <w:left w:w="75" w:type="dxa"/>
              <w:bottom w:w="75" w:type="dxa"/>
              <w:right w:w="75" w:type="dxa"/>
            </w:tcMar>
            <w:vAlign w:val="center"/>
            <w:hideMark/>
          </w:tcPr>
          <w:p w14:paraId="60199B27" w14:textId="77777777" w:rsidR="002114AC" w:rsidRPr="0032393E" w:rsidRDefault="002114AC" w:rsidP="00BD39F7">
            <w:pPr>
              <w:pStyle w:val="Tablehead"/>
              <w:rPr>
                <w:color w:val="FFFFFF" w:themeColor="background1"/>
                <w:sz w:val="18"/>
                <w:szCs w:val="18"/>
                <w:lang w:val="fr-FR"/>
              </w:rPr>
            </w:pPr>
            <w:r w:rsidRPr="0032393E">
              <w:rPr>
                <w:color w:val="FFFFFF" w:themeColor="background1"/>
                <w:sz w:val="18"/>
                <w:szCs w:val="18"/>
                <w:lang w:val="fr-FR"/>
              </w:rPr>
              <w:t>Titre</w:t>
            </w:r>
          </w:p>
        </w:tc>
        <w:tc>
          <w:tcPr>
            <w:tcW w:w="579" w:type="pct"/>
            <w:shd w:val="clear" w:color="auto" w:fill="004B96"/>
            <w:tcMar>
              <w:top w:w="75" w:type="dxa"/>
              <w:left w:w="75" w:type="dxa"/>
              <w:bottom w:w="75" w:type="dxa"/>
              <w:right w:w="75" w:type="dxa"/>
            </w:tcMar>
            <w:vAlign w:val="center"/>
            <w:hideMark/>
          </w:tcPr>
          <w:p w14:paraId="51621D8E" w14:textId="77777777" w:rsidR="002114AC" w:rsidRPr="0032393E" w:rsidRDefault="002114AC" w:rsidP="00BD39F7">
            <w:pPr>
              <w:pStyle w:val="Tablehead"/>
              <w:rPr>
                <w:color w:val="FFFFFF" w:themeColor="background1"/>
                <w:sz w:val="18"/>
                <w:szCs w:val="18"/>
                <w:lang w:val="fr-FR"/>
              </w:rPr>
            </w:pPr>
            <w:r w:rsidRPr="0032393E">
              <w:rPr>
                <w:color w:val="FFFFFF" w:themeColor="background1"/>
                <w:sz w:val="18"/>
                <w:szCs w:val="18"/>
                <w:lang w:val="fr-FR"/>
              </w:rPr>
              <w:t>Date de début</w:t>
            </w:r>
          </w:p>
        </w:tc>
        <w:tc>
          <w:tcPr>
            <w:tcW w:w="568" w:type="pct"/>
            <w:shd w:val="clear" w:color="auto" w:fill="004B96"/>
            <w:tcMar>
              <w:top w:w="75" w:type="dxa"/>
              <w:left w:w="75" w:type="dxa"/>
              <w:bottom w:w="75" w:type="dxa"/>
              <w:right w:w="75" w:type="dxa"/>
            </w:tcMar>
            <w:vAlign w:val="center"/>
            <w:hideMark/>
          </w:tcPr>
          <w:p w14:paraId="3C14AA20" w14:textId="77777777" w:rsidR="002114AC" w:rsidRPr="0032393E" w:rsidRDefault="002114AC" w:rsidP="00BD39F7">
            <w:pPr>
              <w:pStyle w:val="Tablehead"/>
              <w:rPr>
                <w:color w:val="FFFFFF" w:themeColor="background1"/>
                <w:sz w:val="18"/>
                <w:szCs w:val="18"/>
                <w:lang w:val="fr-FR"/>
              </w:rPr>
            </w:pPr>
            <w:r w:rsidRPr="0032393E">
              <w:rPr>
                <w:color w:val="FFFFFF" w:themeColor="background1"/>
                <w:sz w:val="18"/>
                <w:szCs w:val="18"/>
                <w:lang w:val="fr-FR"/>
              </w:rPr>
              <w:t>Date de fin</w:t>
            </w:r>
          </w:p>
        </w:tc>
        <w:tc>
          <w:tcPr>
            <w:tcW w:w="435" w:type="pct"/>
            <w:shd w:val="clear" w:color="auto" w:fill="004B96"/>
            <w:tcMar>
              <w:top w:w="75" w:type="dxa"/>
              <w:left w:w="75" w:type="dxa"/>
              <w:bottom w:w="75" w:type="dxa"/>
              <w:right w:w="75" w:type="dxa"/>
            </w:tcMar>
            <w:vAlign w:val="center"/>
            <w:hideMark/>
          </w:tcPr>
          <w:p w14:paraId="7FCF69C9" w14:textId="77777777" w:rsidR="002114AC" w:rsidRPr="0032393E" w:rsidRDefault="002114AC" w:rsidP="00BD39F7">
            <w:pPr>
              <w:pStyle w:val="Tablehead"/>
              <w:rPr>
                <w:color w:val="FFFFFF" w:themeColor="background1"/>
                <w:sz w:val="18"/>
                <w:szCs w:val="18"/>
                <w:lang w:val="fr-FR"/>
              </w:rPr>
            </w:pPr>
            <w:r w:rsidRPr="0032393E">
              <w:rPr>
                <w:color w:val="FFFFFF" w:themeColor="background1"/>
                <w:sz w:val="18"/>
                <w:szCs w:val="18"/>
                <w:lang w:val="fr-FR"/>
              </w:rPr>
              <w:t>État d'avancement</w:t>
            </w:r>
          </w:p>
        </w:tc>
        <w:tc>
          <w:tcPr>
            <w:tcW w:w="348" w:type="pct"/>
            <w:shd w:val="clear" w:color="auto" w:fill="004B96"/>
            <w:tcMar>
              <w:top w:w="75" w:type="dxa"/>
              <w:left w:w="75" w:type="dxa"/>
              <w:bottom w:w="75" w:type="dxa"/>
              <w:right w:w="75" w:type="dxa"/>
            </w:tcMar>
            <w:vAlign w:val="center"/>
            <w:hideMark/>
          </w:tcPr>
          <w:p w14:paraId="531A2DE4" w14:textId="77777777" w:rsidR="002114AC" w:rsidRPr="0032393E" w:rsidRDefault="002114AC" w:rsidP="00BD39F7">
            <w:pPr>
              <w:pStyle w:val="Tablehead"/>
              <w:rPr>
                <w:color w:val="FFFFFF" w:themeColor="background1"/>
                <w:sz w:val="18"/>
                <w:szCs w:val="18"/>
                <w:lang w:val="fr-FR"/>
              </w:rPr>
            </w:pPr>
            <w:r w:rsidRPr="0032393E">
              <w:rPr>
                <w:color w:val="FFFFFF" w:themeColor="background1"/>
                <w:sz w:val="18"/>
                <w:szCs w:val="18"/>
                <w:lang w:val="fr-FR"/>
              </w:rPr>
              <w:t>Total des fonds (CHF)</w:t>
            </w:r>
          </w:p>
        </w:tc>
        <w:tc>
          <w:tcPr>
            <w:tcW w:w="836" w:type="pct"/>
            <w:shd w:val="clear" w:color="auto" w:fill="004B96"/>
            <w:tcMar>
              <w:top w:w="75" w:type="dxa"/>
              <w:left w:w="75" w:type="dxa"/>
              <w:bottom w:w="75" w:type="dxa"/>
              <w:right w:w="75" w:type="dxa"/>
            </w:tcMar>
            <w:vAlign w:val="center"/>
            <w:hideMark/>
          </w:tcPr>
          <w:p w14:paraId="2E5F76FF" w14:textId="77777777" w:rsidR="002114AC" w:rsidRPr="0032393E" w:rsidRDefault="002114AC" w:rsidP="00BD39F7">
            <w:pPr>
              <w:pStyle w:val="Tablehead"/>
              <w:rPr>
                <w:color w:val="FFFFFF" w:themeColor="background1"/>
                <w:sz w:val="18"/>
                <w:szCs w:val="18"/>
                <w:lang w:val="fr-FR"/>
              </w:rPr>
            </w:pPr>
            <w:r w:rsidRPr="0032393E">
              <w:rPr>
                <w:color w:val="FFFFFF" w:themeColor="background1"/>
                <w:sz w:val="18"/>
                <w:szCs w:val="18"/>
                <w:lang w:val="fr-FR"/>
              </w:rPr>
              <w:t xml:space="preserve">Organisme de coopération </w:t>
            </w:r>
          </w:p>
        </w:tc>
        <w:tc>
          <w:tcPr>
            <w:tcW w:w="559" w:type="pct"/>
            <w:shd w:val="clear" w:color="auto" w:fill="004B96"/>
            <w:tcMar>
              <w:top w:w="75" w:type="dxa"/>
              <w:left w:w="75" w:type="dxa"/>
              <w:bottom w:w="75" w:type="dxa"/>
              <w:right w:w="75" w:type="dxa"/>
            </w:tcMar>
            <w:vAlign w:val="center"/>
            <w:hideMark/>
          </w:tcPr>
          <w:p w14:paraId="1F64CF15" w14:textId="77777777" w:rsidR="002114AC" w:rsidRPr="0032393E" w:rsidRDefault="002114AC" w:rsidP="00BD39F7">
            <w:pPr>
              <w:pStyle w:val="Tablehead"/>
              <w:rPr>
                <w:color w:val="FFFFFF" w:themeColor="background1"/>
                <w:sz w:val="18"/>
                <w:szCs w:val="18"/>
                <w:lang w:val="fr-FR"/>
              </w:rPr>
            </w:pPr>
            <w:r w:rsidRPr="0032393E">
              <w:rPr>
                <w:color w:val="FFFFFF" w:themeColor="background1"/>
                <w:sz w:val="18"/>
                <w:szCs w:val="18"/>
                <w:lang w:val="fr-FR"/>
              </w:rPr>
              <w:t>Rés. de la CMDT mise en œuvre</w:t>
            </w:r>
          </w:p>
        </w:tc>
      </w:tr>
      <w:tr w:rsidR="002114AC" w:rsidRPr="0032393E" w14:paraId="0CA21E94" w14:textId="77777777" w:rsidTr="002114AC">
        <w:trPr>
          <w:gridBefore w:val="1"/>
          <w:wBefore w:w="4" w:type="pct"/>
        </w:trPr>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1EA8C79" w14:textId="77777777" w:rsidR="002114AC" w:rsidRPr="0032393E" w:rsidRDefault="002114AC" w:rsidP="00720B6F">
            <w:pPr>
              <w:pStyle w:val="Tabletext"/>
              <w:jc w:val="center"/>
              <w:rPr>
                <w:b/>
                <w:bCs/>
                <w:sz w:val="18"/>
                <w:szCs w:val="18"/>
                <w:lang w:val="fr-FR"/>
              </w:rPr>
            </w:pPr>
            <w:r w:rsidRPr="0032393E">
              <w:rPr>
                <w:b/>
                <w:bCs/>
                <w:sz w:val="18"/>
                <w:szCs w:val="18"/>
                <w:lang w:val="fr-FR"/>
              </w:rPr>
              <w:t>7GLO24146</w:t>
            </w:r>
          </w:p>
        </w:tc>
        <w:tc>
          <w:tcPr>
            <w:tcW w:w="11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E1BEF2D" w14:textId="77777777" w:rsidR="002114AC" w:rsidRPr="0032393E" w:rsidRDefault="002114AC" w:rsidP="00BD39F7">
            <w:pPr>
              <w:pStyle w:val="Tabletext"/>
              <w:rPr>
                <w:color w:val="000000"/>
                <w:sz w:val="18"/>
                <w:szCs w:val="18"/>
                <w:lang w:val="fr-FR"/>
              </w:rPr>
            </w:pPr>
            <w:r w:rsidRPr="0032393E">
              <w:rPr>
                <w:color w:val="000000"/>
                <w:sz w:val="18"/>
                <w:szCs w:val="18"/>
                <w:lang w:val="fr-FR"/>
              </w:rPr>
              <w:t>Deuxième phase du projet "La cybersécurité au service du bien social" (MSIT)</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0B35670"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1er janvier 2025</w:t>
            </w:r>
          </w:p>
        </w:tc>
        <w:tc>
          <w:tcPr>
            <w:tcW w:w="56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B07A5EE"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31 décembre 2026</w:t>
            </w:r>
          </w:p>
        </w:tc>
        <w:tc>
          <w:tcPr>
            <w:tcW w:w="43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F7591D9"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En cours</w:t>
            </w:r>
          </w:p>
        </w:tc>
        <w:tc>
          <w:tcPr>
            <w:tcW w:w="34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C6916EA"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265 200</w:t>
            </w:r>
          </w:p>
        </w:tc>
        <w:tc>
          <w:tcPr>
            <w:tcW w:w="83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6A0C3D5"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Ministère des sciences et des TIC (MSIT) de la République de Corée</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0859E64"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Rés. 16 de la CMDT</w:t>
            </w:r>
          </w:p>
          <w:p w14:paraId="311A3E44"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Rés. 45 de la CMDT</w:t>
            </w:r>
          </w:p>
          <w:p w14:paraId="56D38BAC"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Rés. 69 de la CMDT</w:t>
            </w:r>
          </w:p>
        </w:tc>
      </w:tr>
      <w:tr w:rsidR="002114AC" w:rsidRPr="0032393E" w14:paraId="523E8E31" w14:textId="77777777" w:rsidTr="002114AC">
        <w:trPr>
          <w:gridBefore w:val="1"/>
          <w:wBefore w:w="4" w:type="pct"/>
        </w:trPr>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27BC61E" w14:textId="77777777" w:rsidR="002114AC" w:rsidRPr="0032393E" w:rsidRDefault="002114AC" w:rsidP="00BD39F7">
            <w:pPr>
              <w:pStyle w:val="Tabletext"/>
              <w:rPr>
                <w:b/>
                <w:bCs/>
                <w:sz w:val="18"/>
                <w:szCs w:val="18"/>
                <w:lang w:val="fr-FR"/>
              </w:rPr>
            </w:pPr>
            <w:r w:rsidRPr="0032393E">
              <w:rPr>
                <w:b/>
                <w:bCs/>
                <w:sz w:val="18"/>
                <w:szCs w:val="18"/>
                <w:lang w:val="fr-FR"/>
              </w:rPr>
              <w:t xml:space="preserve">Pays bénéficiaires </w:t>
            </w:r>
            <w:r w:rsidRPr="0032393E">
              <w:rPr>
                <w:sz w:val="18"/>
                <w:szCs w:val="18"/>
                <w:lang w:val="fr-FR"/>
              </w:rPr>
              <w:t>(y compris d'autres régions)</w:t>
            </w:r>
          </w:p>
        </w:tc>
        <w:tc>
          <w:tcPr>
            <w:tcW w:w="445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16C4923" w14:textId="77C5F824" w:rsidR="002114AC" w:rsidRPr="0032393E" w:rsidRDefault="002114AC" w:rsidP="00BD39F7">
            <w:pPr>
              <w:pStyle w:val="Tabletext"/>
              <w:rPr>
                <w:sz w:val="18"/>
                <w:szCs w:val="18"/>
                <w:lang w:val="fr-FR"/>
              </w:rPr>
            </w:pPr>
            <w:r w:rsidRPr="0032393E">
              <w:rPr>
                <w:sz w:val="18"/>
                <w:szCs w:val="18"/>
                <w:lang w:val="fr-FR"/>
              </w:rPr>
              <w:t>Afghanistan, Angola, Antigua-et-Barbuda, Bahamas, Bangladesh, Barbade, Belize, Bénin, Burkina Faso, Burundi, Cambodge, Cabo Verde, République Centrafricaine, Tchad, Comores, Cuba, République démocratique du Congo, Djibouti, Dominique, Érythrée, Éthiopie, Fidji, Gambie, Grenade, Guinée, Guinée-Bissau, Guyana, Haïti, Jamaïque, Kiribati, République démocratique populaire Lao, Lesotho, Libéria, Madagascar, Maldives, Mali, Iles Marshall, Mauritanie, Maurice, Micronésie, Mozambique, Myanmar, Nauru, Népal, Niger, Palaos, Papouasie-Nouvelle-Guinée, Rwanda, Saint-Kitts-et-Nevis, Sainte-Lucie, Saint-Vincent-et-les-Grenadines, Samoa, Sao Tomé-et-Principe, Sénégal, Seychelles, Sierra Leone, Singapour, Îles Salomon, Somalie, Soudan du Sud, Soudan, Tanzanie, Timor-Leste, Togo, Tonga, Trinité-et-Tobago, Tuvalu, Ouganda, Vanuatu, Yémen, Zambie</w:t>
            </w:r>
          </w:p>
        </w:tc>
      </w:tr>
      <w:tr w:rsidR="002114AC" w:rsidRPr="0032393E" w14:paraId="70CA9AFB" w14:textId="77777777" w:rsidTr="002114AC">
        <w:trPr>
          <w:gridBefore w:val="1"/>
          <w:wBefore w:w="4" w:type="pct"/>
          <w:trHeight w:val="290"/>
        </w:trPr>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4E1DCC5" w14:textId="77777777" w:rsidR="002114AC" w:rsidRPr="0032393E" w:rsidRDefault="002114AC" w:rsidP="00BD39F7">
            <w:pPr>
              <w:pStyle w:val="Tabletext"/>
              <w:rPr>
                <w:b/>
                <w:bCs/>
                <w:sz w:val="18"/>
                <w:szCs w:val="18"/>
                <w:lang w:val="fr-FR"/>
              </w:rPr>
            </w:pPr>
            <w:r w:rsidRPr="0032393E">
              <w:rPr>
                <w:b/>
                <w:bCs/>
                <w:sz w:val="18"/>
                <w:szCs w:val="18"/>
                <w:lang w:val="fr-FR"/>
              </w:rPr>
              <w:t>Résultats attendus et réalisations</w:t>
            </w:r>
          </w:p>
        </w:tc>
        <w:tc>
          <w:tcPr>
            <w:tcW w:w="445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7DF4BC8" w14:textId="77777777" w:rsidR="002114AC" w:rsidRPr="0032393E" w:rsidRDefault="002114AC" w:rsidP="00BD39F7">
            <w:pPr>
              <w:pStyle w:val="Tabletext"/>
              <w:rPr>
                <w:sz w:val="18"/>
                <w:szCs w:val="18"/>
                <w:lang w:val="fr-FR"/>
              </w:rPr>
            </w:pPr>
            <w:r w:rsidRPr="0032393E">
              <w:rPr>
                <w:sz w:val="18"/>
                <w:szCs w:val="18"/>
                <w:lang w:val="fr-FR"/>
              </w:rPr>
              <w:t xml:space="preserve">Le projet en cours de mise en œuvre vise à obtenir plusieurs résultats significatifs. Il s'agit notamment de toucher de nouveaux pays bénéficiaires appartenant aux PMA et aux PEID grâce à la fourniture efficace d'outils et de services de cybersécurité proposés par les membres du Secteur de l'UIT-D issus du secteur privé. En outre, le projet vise l'établissement d'au moins 20 rapports d'évaluation sur l'Indice mondial de cybersécurité (GCI) et l'organisation d'au moins trois séances de formation dans des domaines tels que l'intervention en cas d'incident, la gouvernance de la cybersécurité, la stratégie nationale de cybersécurité et le développement des compétences. Il est </w:t>
            </w:r>
            <w:r w:rsidRPr="0032393E">
              <w:rPr>
                <w:sz w:val="18"/>
                <w:szCs w:val="18"/>
                <w:lang w:val="fr-FR"/>
              </w:rPr>
              <w:lastRenderedPageBreak/>
              <w:t>prévu d'organiser, dans ce cadre, au moins un cyberexercice adapté aux menaces spécifiques auxquelles sont confrontés les PMA, et de proposer au moins dix bourses à des professionnels de la cybersécurité et à des représentants gouvernementaux des PMA.</w:t>
            </w:r>
          </w:p>
          <w:p w14:paraId="3C6B05CF" w14:textId="77777777" w:rsidR="002114AC" w:rsidRPr="0032393E" w:rsidRDefault="002114AC" w:rsidP="00BD39F7">
            <w:pPr>
              <w:pStyle w:val="Tabletext"/>
              <w:rPr>
                <w:sz w:val="18"/>
                <w:szCs w:val="18"/>
                <w:lang w:val="fr-FR"/>
              </w:rPr>
            </w:pPr>
            <w:r w:rsidRPr="0032393E">
              <w:rPr>
                <w:sz w:val="18"/>
                <w:szCs w:val="18"/>
                <w:lang w:val="fr-FR"/>
              </w:rPr>
              <w:t>Le projet prévoit également l'organisation d'au moins 15 séances de sensibilisation en collaboration avec les membres de Secteur l'UIT issus du secteur privé, l'objectif étant qu'au moins un nouveau membre du Secteur de l'UIT-D issu du secteur privé participe à la seconde phase pour fournir des outils, des solutions et des services. Il permettra également de garantir au moins une contribution en espèces de la part des États Membres pour un soutien ciblé et a pour objectif d'obtenir l'adhésion d'au moins une organisation internationale, une ONG ou un établissement universitaire, afin de tirer parti de ses compétences. Enfin, au moins un mécanisme de durabilité en faveur d'un futur programme de renforcement des capacités en matière de cybersécurité sera mis en place.</w:t>
            </w:r>
          </w:p>
        </w:tc>
      </w:tr>
      <w:tr w:rsidR="002114AC" w:rsidRPr="0032393E" w14:paraId="071BEB87" w14:textId="77777777" w:rsidTr="002114AC">
        <w:trPr>
          <w:gridBefore w:val="1"/>
          <w:wBefore w:w="4" w:type="pct"/>
        </w:trPr>
        <w:tc>
          <w:tcPr>
            <w:tcW w:w="4996"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7A885A6" w14:textId="77777777" w:rsidR="002114AC" w:rsidRPr="0032393E" w:rsidRDefault="002114AC" w:rsidP="00BD39F7">
            <w:pPr>
              <w:pStyle w:val="Tabletext"/>
              <w:rPr>
                <w:rFonts w:cstheme="minorHAnsi"/>
                <w:b/>
                <w:sz w:val="18"/>
                <w:szCs w:val="18"/>
                <w:lang w:val="fr-FR"/>
              </w:rPr>
            </w:pPr>
          </w:p>
        </w:tc>
      </w:tr>
      <w:tr w:rsidR="002114AC" w:rsidRPr="0032393E" w14:paraId="580B436B" w14:textId="77777777" w:rsidTr="002114AC">
        <w:trPr>
          <w:gridBefore w:val="1"/>
          <w:wBefore w:w="4" w:type="pct"/>
        </w:trPr>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52752B0" w14:textId="77777777" w:rsidR="002114AC" w:rsidRPr="0032393E" w:rsidRDefault="002114AC" w:rsidP="00720B6F">
            <w:pPr>
              <w:pStyle w:val="Tabletext"/>
              <w:jc w:val="center"/>
              <w:rPr>
                <w:b/>
                <w:bCs/>
                <w:sz w:val="18"/>
                <w:szCs w:val="18"/>
                <w:lang w:val="fr-FR"/>
              </w:rPr>
            </w:pPr>
            <w:r w:rsidRPr="0032393E">
              <w:rPr>
                <w:b/>
                <w:bCs/>
                <w:sz w:val="18"/>
                <w:szCs w:val="18"/>
                <w:lang w:val="fr-FR"/>
              </w:rPr>
              <w:t>9GLO21112</w:t>
            </w:r>
          </w:p>
        </w:tc>
        <w:tc>
          <w:tcPr>
            <w:tcW w:w="11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09C1010" w14:textId="77777777" w:rsidR="002114AC" w:rsidRPr="0032393E" w:rsidRDefault="002114AC" w:rsidP="00BD39F7">
            <w:pPr>
              <w:pStyle w:val="Tabletext"/>
              <w:rPr>
                <w:sz w:val="18"/>
                <w:szCs w:val="18"/>
                <w:lang w:val="fr-FR"/>
              </w:rPr>
            </w:pPr>
            <w:r w:rsidRPr="0032393E">
              <w:rPr>
                <w:color w:val="000000"/>
                <w:sz w:val="18"/>
                <w:szCs w:val="18"/>
                <w:lang w:val="fr-FR"/>
              </w:rPr>
              <w:t>Créer un cyberespace sain et sécurisé au profit des enfants</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E2125C1" w14:textId="77777777" w:rsidR="002114AC" w:rsidRPr="0032393E" w:rsidRDefault="002114AC" w:rsidP="00BD39F7">
            <w:pPr>
              <w:pStyle w:val="Tabletext"/>
              <w:jc w:val="center"/>
              <w:rPr>
                <w:sz w:val="18"/>
                <w:szCs w:val="18"/>
                <w:lang w:val="fr-FR"/>
              </w:rPr>
            </w:pPr>
            <w:r w:rsidRPr="0032393E">
              <w:rPr>
                <w:color w:val="000000"/>
                <w:sz w:val="18"/>
                <w:szCs w:val="18"/>
                <w:lang w:val="fr-FR"/>
              </w:rPr>
              <w:t>1er août 2021</w:t>
            </w:r>
          </w:p>
        </w:tc>
        <w:tc>
          <w:tcPr>
            <w:tcW w:w="56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8B24530" w14:textId="77777777" w:rsidR="002114AC" w:rsidRPr="0032393E" w:rsidRDefault="002114AC" w:rsidP="00BD39F7">
            <w:pPr>
              <w:pStyle w:val="Tabletext"/>
              <w:jc w:val="center"/>
              <w:rPr>
                <w:sz w:val="18"/>
                <w:szCs w:val="18"/>
                <w:lang w:val="fr-FR"/>
              </w:rPr>
            </w:pPr>
            <w:r w:rsidRPr="0032393E">
              <w:rPr>
                <w:color w:val="000000"/>
                <w:sz w:val="18"/>
                <w:szCs w:val="18"/>
                <w:lang w:val="fr-FR"/>
              </w:rPr>
              <w:t>31 décembre 2025</w:t>
            </w:r>
          </w:p>
        </w:tc>
        <w:tc>
          <w:tcPr>
            <w:tcW w:w="43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A1527BE" w14:textId="77777777" w:rsidR="002114AC" w:rsidRPr="0032393E" w:rsidRDefault="002114AC" w:rsidP="00BD39F7">
            <w:pPr>
              <w:pStyle w:val="Tabletext"/>
              <w:jc w:val="center"/>
              <w:rPr>
                <w:sz w:val="18"/>
                <w:szCs w:val="18"/>
                <w:lang w:val="fr-FR"/>
              </w:rPr>
            </w:pPr>
            <w:r w:rsidRPr="0032393E">
              <w:rPr>
                <w:color w:val="000000"/>
                <w:sz w:val="18"/>
                <w:szCs w:val="18"/>
                <w:lang w:val="fr-FR"/>
              </w:rPr>
              <w:t>En cours</w:t>
            </w:r>
          </w:p>
        </w:tc>
        <w:tc>
          <w:tcPr>
            <w:tcW w:w="34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8A26DAF" w14:textId="77777777" w:rsidR="002114AC" w:rsidRPr="0032393E" w:rsidRDefault="002114AC" w:rsidP="00BD39F7">
            <w:pPr>
              <w:pStyle w:val="Tabletext"/>
              <w:jc w:val="center"/>
              <w:rPr>
                <w:sz w:val="18"/>
                <w:szCs w:val="18"/>
                <w:lang w:val="fr-FR"/>
              </w:rPr>
            </w:pPr>
            <w:r w:rsidRPr="0032393E">
              <w:rPr>
                <w:color w:val="000000"/>
                <w:sz w:val="18"/>
                <w:szCs w:val="18"/>
                <w:lang w:val="fr-FR"/>
              </w:rPr>
              <w:t>1 825 338</w:t>
            </w:r>
          </w:p>
        </w:tc>
        <w:tc>
          <w:tcPr>
            <w:tcW w:w="83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A5674E4" w14:textId="77777777" w:rsidR="002114AC" w:rsidRPr="0032393E" w:rsidRDefault="002114AC" w:rsidP="00BD39F7">
            <w:pPr>
              <w:pStyle w:val="Tabletext"/>
              <w:jc w:val="center"/>
              <w:rPr>
                <w:sz w:val="18"/>
                <w:szCs w:val="18"/>
                <w:lang w:val="fr-FR"/>
              </w:rPr>
            </w:pPr>
            <w:r w:rsidRPr="0032393E">
              <w:rPr>
                <w:color w:val="000000"/>
                <w:sz w:val="18"/>
                <w:szCs w:val="18"/>
                <w:lang w:val="fr-FR"/>
              </w:rPr>
              <w:t>Autorité nationale de cybersécurité (NCA) du Royaume d'Arabie saoudite</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1CF3003" w14:textId="77777777" w:rsidR="002114AC" w:rsidRPr="0032393E" w:rsidRDefault="002114AC" w:rsidP="00BD39F7">
            <w:pPr>
              <w:pStyle w:val="Tabletext"/>
              <w:jc w:val="center"/>
              <w:rPr>
                <w:sz w:val="18"/>
                <w:szCs w:val="18"/>
                <w:lang w:val="fr-FR"/>
              </w:rPr>
            </w:pPr>
            <w:r w:rsidRPr="0032393E">
              <w:rPr>
                <w:sz w:val="18"/>
                <w:szCs w:val="18"/>
                <w:lang w:val="fr-FR"/>
              </w:rPr>
              <w:t>Rés. 45 de la CMDT</w:t>
            </w:r>
          </w:p>
          <w:p w14:paraId="4471AD1E" w14:textId="77777777" w:rsidR="002114AC" w:rsidRPr="0032393E" w:rsidRDefault="002114AC" w:rsidP="00BD39F7">
            <w:pPr>
              <w:pStyle w:val="Tabletext"/>
              <w:jc w:val="center"/>
              <w:rPr>
                <w:sz w:val="18"/>
                <w:szCs w:val="18"/>
                <w:lang w:val="fr-FR"/>
              </w:rPr>
            </w:pPr>
            <w:r w:rsidRPr="0032393E">
              <w:rPr>
                <w:sz w:val="18"/>
                <w:szCs w:val="18"/>
                <w:lang w:val="fr-FR"/>
              </w:rPr>
              <w:t>Rés. 69 de la CMDT</w:t>
            </w:r>
          </w:p>
        </w:tc>
      </w:tr>
      <w:tr w:rsidR="002114AC" w:rsidRPr="0032393E" w14:paraId="3261CC25" w14:textId="77777777" w:rsidTr="002114AC">
        <w:trPr>
          <w:gridBefore w:val="1"/>
          <w:wBefore w:w="4" w:type="pct"/>
        </w:trPr>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32652D0" w14:textId="77777777" w:rsidR="002114AC" w:rsidRPr="0032393E" w:rsidRDefault="002114AC" w:rsidP="00BD39F7">
            <w:pPr>
              <w:pStyle w:val="Tabletext"/>
              <w:rPr>
                <w:b/>
                <w:bCs/>
                <w:sz w:val="18"/>
                <w:szCs w:val="18"/>
                <w:lang w:val="fr-FR"/>
              </w:rPr>
            </w:pPr>
            <w:r w:rsidRPr="0032393E">
              <w:rPr>
                <w:b/>
                <w:bCs/>
                <w:sz w:val="18"/>
                <w:szCs w:val="18"/>
                <w:lang w:val="fr-FR"/>
              </w:rPr>
              <w:t xml:space="preserve">Pays bénéficiaires </w:t>
            </w:r>
            <w:r w:rsidRPr="0032393E">
              <w:rPr>
                <w:sz w:val="18"/>
                <w:szCs w:val="18"/>
                <w:lang w:val="fr-FR"/>
              </w:rPr>
              <w:t>(y compris d'autres régions)</w:t>
            </w:r>
          </w:p>
        </w:tc>
        <w:tc>
          <w:tcPr>
            <w:tcW w:w="445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043C177" w14:textId="00CD7890" w:rsidR="002114AC" w:rsidRPr="0032393E" w:rsidRDefault="002114AC" w:rsidP="00BD39F7">
            <w:pPr>
              <w:pStyle w:val="Tabletext"/>
              <w:rPr>
                <w:sz w:val="18"/>
                <w:szCs w:val="18"/>
                <w:lang w:val="fr-FR"/>
              </w:rPr>
            </w:pPr>
            <w:r w:rsidRPr="0032393E">
              <w:rPr>
                <w:color w:val="000000"/>
                <w:lang w:val="fr-FR"/>
              </w:rPr>
              <w:t>Albanie, Arménie, Burundi, Éthiopie, Malawi, Malte, Maroc, Ouzbékistan</w:t>
            </w:r>
          </w:p>
        </w:tc>
      </w:tr>
      <w:tr w:rsidR="002114AC" w:rsidRPr="0032393E" w14:paraId="6C35F690" w14:textId="77777777" w:rsidTr="002114AC">
        <w:trPr>
          <w:gridBefore w:val="1"/>
          <w:wBefore w:w="4" w:type="pct"/>
          <w:trHeight w:val="3180"/>
        </w:trPr>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CE18014" w14:textId="77777777" w:rsidR="002114AC" w:rsidRPr="0032393E" w:rsidRDefault="002114AC" w:rsidP="00BD39F7">
            <w:pPr>
              <w:pStyle w:val="Tabletext"/>
              <w:rPr>
                <w:b/>
                <w:bCs/>
                <w:sz w:val="18"/>
                <w:szCs w:val="18"/>
                <w:lang w:val="fr-FR"/>
              </w:rPr>
            </w:pPr>
            <w:r w:rsidRPr="0032393E">
              <w:rPr>
                <w:b/>
                <w:bCs/>
                <w:sz w:val="18"/>
                <w:szCs w:val="18"/>
                <w:lang w:val="fr-FR"/>
              </w:rPr>
              <w:t>Résultats attendus et réalisations</w:t>
            </w:r>
          </w:p>
        </w:tc>
        <w:tc>
          <w:tcPr>
            <w:tcW w:w="445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1FB7AE6" w14:textId="6A0E034B" w:rsidR="002114AC" w:rsidRPr="0032393E" w:rsidRDefault="002114AC" w:rsidP="00BD39F7">
            <w:pPr>
              <w:pStyle w:val="Tabletext"/>
              <w:rPr>
                <w:sz w:val="18"/>
                <w:szCs w:val="18"/>
                <w:lang w:val="fr-FR"/>
              </w:rPr>
            </w:pPr>
            <w:r w:rsidRPr="0032393E">
              <w:rPr>
                <w:sz w:val="18"/>
                <w:szCs w:val="18"/>
                <w:lang w:val="fr-FR"/>
              </w:rPr>
              <w:t>Diffusion et adaptation des lignes directrices relatives à la protection en ligne des enfants: a) traduction des lignes directrices relatives à la protection en ligne des enfants et des ressources connexes dans les langues nationales; b) élaboration de campagnes de sensibilisation sur les lignes directrices relatives à la protection des enfants en ligne dans les langues nationales et fourniture d'un appui à cet égard; c) organisation et mise en place de formations en présentiel et en ligne dans les langues nationales par des tiers, en fournissant une assistance technique aux parties prenantes locales.</w:t>
            </w:r>
          </w:p>
          <w:p w14:paraId="47A6984E" w14:textId="6596ECF9" w:rsidR="002114AC" w:rsidRPr="0032393E" w:rsidRDefault="002114AC" w:rsidP="00BD39F7">
            <w:pPr>
              <w:pStyle w:val="Tabletext"/>
              <w:rPr>
                <w:sz w:val="18"/>
                <w:szCs w:val="18"/>
                <w:lang w:val="fr-FR"/>
              </w:rPr>
            </w:pPr>
            <w:r w:rsidRPr="0032393E">
              <w:rPr>
                <w:sz w:val="18"/>
                <w:szCs w:val="18"/>
                <w:lang w:val="fr-FR"/>
              </w:rPr>
              <w:t>Programmes de formation complets: a) élaboration de séances de formation adaptables en présentiel et en ligne pour les enfants et les jeunes afin de les faire participer à la consultation et à la création conjointe de processus liés à la protection en ligne des enfants; b) mise en œuvre de programmes de "formation des formateurs" pour permettre aux parents, tuteurs, éducateurs et professionnels des TIC d'accéder à des outils de renforcement des compétences numériques en matière de sécurité par le biais de plates-formes innovantes s'appuyant sur des contenus traduits; c) déploiement, suivi et évaluation des programmes de formation.</w:t>
            </w:r>
          </w:p>
          <w:p w14:paraId="5D2DBE81" w14:textId="77777777" w:rsidR="002114AC" w:rsidRPr="0032393E" w:rsidRDefault="002114AC" w:rsidP="00BD39F7">
            <w:pPr>
              <w:pStyle w:val="Tabletext"/>
              <w:rPr>
                <w:sz w:val="18"/>
                <w:szCs w:val="18"/>
                <w:lang w:val="fr-FR"/>
              </w:rPr>
            </w:pPr>
            <w:r w:rsidRPr="0032393E">
              <w:rPr>
                <w:sz w:val="18"/>
                <w:szCs w:val="18"/>
                <w:lang w:val="fr-FR"/>
              </w:rPr>
              <w:t xml:space="preserve">Élaboration d'outils numériques et fourniture d'un appui à cet égard: travaux de recherche-développement sur un jeu à code source ouvert pour les enfants de moins de 13 ans et d'une application mobile pour les enfants de moins de 18 ans sur la base des lignes directrices relatives à la protection en ligne des enfants, mettant en vedette Sango, la mascotte de la protection en ligne des enfants. </w:t>
            </w:r>
          </w:p>
          <w:p w14:paraId="3EF2305B" w14:textId="77777777" w:rsidR="002114AC" w:rsidRPr="0032393E" w:rsidRDefault="002114AC" w:rsidP="00BD39F7">
            <w:pPr>
              <w:pStyle w:val="Tabletext"/>
              <w:rPr>
                <w:sz w:val="18"/>
                <w:szCs w:val="18"/>
                <w:lang w:val="fr-FR"/>
              </w:rPr>
            </w:pPr>
            <w:r w:rsidRPr="0032393E">
              <w:rPr>
                <w:sz w:val="18"/>
                <w:szCs w:val="18"/>
                <w:lang w:val="fr-FR"/>
              </w:rPr>
              <w:t>Adoption de cadres nationaux: a) fourniture d'un appui à l'élaboration de projets de cadres nationaux ou à l'identification des éléments prioritaires d'un cadre national pour la protection en ligne des enfants reposant sur l'examen des cadres, politiques et réglementations existants; b) organisation de consultations avec des experts internationaux en vue de l'harmonisation des cadres nationaux; c) suivi et évaluation par rapport à la stratégie élaborée; d) définition de 10 principes mondiaux en matière de protection en ligne des enfants, en élargissant et en prenant en considération les cadres existants.</w:t>
            </w:r>
            <w:r w:rsidRPr="0032393E">
              <w:rPr>
                <w:color w:val="000000"/>
                <w:lang w:val="fr-FR"/>
              </w:rPr>
              <w:t xml:space="preserve"> </w:t>
            </w:r>
          </w:p>
        </w:tc>
      </w:tr>
      <w:tr w:rsidR="002114AC" w:rsidRPr="0032393E" w14:paraId="6B26B76E" w14:textId="77777777" w:rsidTr="002114AC">
        <w:trPr>
          <w:gridBefore w:val="1"/>
          <w:wBefore w:w="4" w:type="pct"/>
        </w:trPr>
        <w:tc>
          <w:tcPr>
            <w:tcW w:w="4996"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D40D48B" w14:textId="77777777" w:rsidR="002114AC" w:rsidRPr="0032393E" w:rsidRDefault="002114AC" w:rsidP="00BD39F7">
            <w:pPr>
              <w:pStyle w:val="Tabletext"/>
              <w:rPr>
                <w:rFonts w:cstheme="minorHAnsi"/>
                <w:b/>
                <w:sz w:val="18"/>
                <w:szCs w:val="18"/>
                <w:lang w:val="fr-FR"/>
              </w:rPr>
            </w:pPr>
          </w:p>
        </w:tc>
      </w:tr>
      <w:tr w:rsidR="002114AC" w:rsidRPr="0032393E" w14:paraId="561CABB5" w14:textId="77777777" w:rsidTr="002114AC">
        <w:trPr>
          <w:gridBefore w:val="1"/>
          <w:wBefore w:w="4" w:type="pct"/>
        </w:trPr>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757D632" w14:textId="77777777" w:rsidR="002114AC" w:rsidRPr="0032393E" w:rsidRDefault="002114AC" w:rsidP="00073716">
            <w:pPr>
              <w:pStyle w:val="Tabletext"/>
              <w:keepNext/>
              <w:keepLines/>
              <w:spacing w:before="0" w:after="0"/>
              <w:jc w:val="center"/>
              <w:rPr>
                <w:b/>
                <w:bCs/>
                <w:sz w:val="18"/>
                <w:szCs w:val="18"/>
                <w:lang w:val="fr-FR"/>
              </w:rPr>
            </w:pPr>
            <w:r w:rsidRPr="0032393E">
              <w:rPr>
                <w:b/>
                <w:bCs/>
                <w:sz w:val="18"/>
                <w:szCs w:val="18"/>
                <w:lang w:val="fr-FR"/>
              </w:rPr>
              <w:lastRenderedPageBreak/>
              <w:t>9GLO23124</w:t>
            </w:r>
          </w:p>
        </w:tc>
        <w:tc>
          <w:tcPr>
            <w:tcW w:w="11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FC110E9" w14:textId="77777777" w:rsidR="002114AC" w:rsidRPr="0032393E" w:rsidRDefault="002114AC" w:rsidP="00073716">
            <w:pPr>
              <w:pStyle w:val="Tabletext"/>
              <w:keepNext/>
              <w:keepLines/>
              <w:spacing w:before="0" w:after="0"/>
              <w:rPr>
                <w:sz w:val="18"/>
                <w:szCs w:val="18"/>
                <w:lang w:val="fr-FR"/>
              </w:rPr>
            </w:pPr>
            <w:r w:rsidRPr="0032393E">
              <w:rPr>
                <w:color w:val="000000"/>
                <w:sz w:val="18"/>
                <w:szCs w:val="18"/>
                <w:lang w:val="fr-FR"/>
              </w:rPr>
              <w:t>Partenariat pour un renforcement de la cybersécurité – Phase 1</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CB27ED3" w14:textId="77777777" w:rsidR="002114AC" w:rsidRPr="0032393E" w:rsidRDefault="002114AC" w:rsidP="00073716">
            <w:pPr>
              <w:pStyle w:val="Tabletext"/>
              <w:keepNext/>
              <w:keepLines/>
              <w:spacing w:before="0" w:after="0"/>
              <w:jc w:val="center"/>
              <w:rPr>
                <w:sz w:val="18"/>
                <w:szCs w:val="18"/>
                <w:lang w:val="fr-FR"/>
              </w:rPr>
            </w:pPr>
            <w:r w:rsidRPr="0032393E">
              <w:rPr>
                <w:color w:val="000000"/>
                <w:sz w:val="18"/>
                <w:szCs w:val="18"/>
                <w:lang w:val="fr-FR"/>
              </w:rPr>
              <w:t>1er mars 2023</w:t>
            </w:r>
          </w:p>
        </w:tc>
        <w:tc>
          <w:tcPr>
            <w:tcW w:w="56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6B87018" w14:textId="77777777" w:rsidR="002114AC" w:rsidRPr="0032393E" w:rsidRDefault="002114AC" w:rsidP="00073716">
            <w:pPr>
              <w:pStyle w:val="Tabletext"/>
              <w:keepNext/>
              <w:keepLines/>
              <w:spacing w:before="0" w:after="0"/>
              <w:jc w:val="center"/>
              <w:rPr>
                <w:sz w:val="18"/>
                <w:szCs w:val="18"/>
                <w:lang w:val="fr-FR"/>
              </w:rPr>
            </w:pPr>
            <w:r w:rsidRPr="0032393E">
              <w:rPr>
                <w:color w:val="000000"/>
                <w:sz w:val="18"/>
                <w:szCs w:val="18"/>
                <w:lang w:val="fr-FR"/>
              </w:rPr>
              <w:t>31 décembre 2023</w:t>
            </w:r>
          </w:p>
        </w:tc>
        <w:tc>
          <w:tcPr>
            <w:tcW w:w="43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CB123E8" w14:textId="77777777" w:rsidR="002114AC" w:rsidRPr="0032393E" w:rsidRDefault="002114AC" w:rsidP="00073716">
            <w:pPr>
              <w:pStyle w:val="Tabletext"/>
              <w:keepNext/>
              <w:keepLines/>
              <w:spacing w:before="0" w:after="0"/>
              <w:jc w:val="center"/>
              <w:rPr>
                <w:sz w:val="18"/>
                <w:szCs w:val="18"/>
                <w:lang w:val="fr-FR"/>
              </w:rPr>
            </w:pPr>
            <w:r w:rsidRPr="0032393E">
              <w:rPr>
                <w:color w:val="000000"/>
                <w:sz w:val="18"/>
                <w:szCs w:val="18"/>
                <w:lang w:val="fr-FR"/>
              </w:rPr>
              <w:t>Mis en œuvre</w:t>
            </w:r>
          </w:p>
        </w:tc>
        <w:tc>
          <w:tcPr>
            <w:tcW w:w="34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2BB574B" w14:textId="77777777" w:rsidR="002114AC" w:rsidRPr="0032393E" w:rsidRDefault="002114AC" w:rsidP="00073716">
            <w:pPr>
              <w:pStyle w:val="Tabletext"/>
              <w:keepNext/>
              <w:keepLines/>
              <w:spacing w:before="0" w:after="0"/>
              <w:jc w:val="center"/>
              <w:rPr>
                <w:sz w:val="18"/>
                <w:szCs w:val="18"/>
                <w:lang w:val="fr-FR"/>
              </w:rPr>
            </w:pPr>
            <w:r w:rsidRPr="0032393E">
              <w:rPr>
                <w:color w:val="000000"/>
                <w:sz w:val="18"/>
                <w:szCs w:val="18"/>
                <w:lang w:val="fr-FR"/>
              </w:rPr>
              <w:t>426 869</w:t>
            </w:r>
          </w:p>
        </w:tc>
        <w:tc>
          <w:tcPr>
            <w:tcW w:w="83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810B42F" w14:textId="77777777" w:rsidR="002114AC" w:rsidRPr="0032393E" w:rsidRDefault="002114AC" w:rsidP="00073716">
            <w:pPr>
              <w:pStyle w:val="Tabletext"/>
              <w:keepNext/>
              <w:keepLines/>
              <w:tabs>
                <w:tab w:val="clear" w:pos="2268"/>
              </w:tabs>
              <w:spacing w:before="0" w:after="0"/>
              <w:ind w:left="-40" w:right="-23"/>
              <w:jc w:val="center"/>
              <w:rPr>
                <w:sz w:val="18"/>
                <w:szCs w:val="18"/>
                <w:lang w:val="fr-FR"/>
              </w:rPr>
            </w:pPr>
            <w:r w:rsidRPr="0032393E">
              <w:rPr>
                <w:color w:val="000000"/>
                <w:sz w:val="18"/>
                <w:szCs w:val="18"/>
                <w:lang w:val="fr-FR"/>
              </w:rPr>
              <w:t>Deutsche Gesellschaft für Internationale Zusammenarbeit (Agence allemande pour la coopération internationale ou GIZ)</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3DD440C" w14:textId="77777777" w:rsidR="002114AC" w:rsidRPr="0032393E" w:rsidRDefault="002114AC" w:rsidP="00073716">
            <w:pPr>
              <w:pStyle w:val="Tabletext"/>
              <w:keepNext/>
              <w:keepLines/>
              <w:spacing w:before="0" w:after="0"/>
              <w:jc w:val="center"/>
              <w:rPr>
                <w:sz w:val="18"/>
                <w:szCs w:val="18"/>
                <w:lang w:val="fr-FR"/>
              </w:rPr>
            </w:pPr>
            <w:r w:rsidRPr="0032393E">
              <w:rPr>
                <w:sz w:val="18"/>
                <w:szCs w:val="18"/>
                <w:lang w:val="fr-FR"/>
              </w:rPr>
              <w:t>Rés. 45 de la CMDT</w:t>
            </w:r>
          </w:p>
          <w:p w14:paraId="7A883315" w14:textId="77777777" w:rsidR="002114AC" w:rsidRPr="0032393E" w:rsidRDefault="002114AC" w:rsidP="00073716">
            <w:pPr>
              <w:pStyle w:val="Tabletext"/>
              <w:keepNext/>
              <w:keepLines/>
              <w:spacing w:before="0" w:after="0"/>
              <w:jc w:val="center"/>
              <w:rPr>
                <w:sz w:val="18"/>
                <w:szCs w:val="18"/>
                <w:lang w:val="fr-FR"/>
              </w:rPr>
            </w:pPr>
            <w:r w:rsidRPr="0032393E">
              <w:rPr>
                <w:sz w:val="18"/>
                <w:szCs w:val="18"/>
                <w:lang w:val="fr-FR"/>
              </w:rPr>
              <w:t>Rés. 69 de la CMDT</w:t>
            </w:r>
          </w:p>
        </w:tc>
      </w:tr>
      <w:tr w:rsidR="002114AC" w:rsidRPr="0032393E" w14:paraId="29D950B8" w14:textId="77777777" w:rsidTr="002114AC">
        <w:trPr>
          <w:gridBefore w:val="1"/>
          <w:wBefore w:w="4" w:type="pct"/>
        </w:trPr>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4F41AFE" w14:textId="77777777" w:rsidR="002114AC" w:rsidRPr="0032393E" w:rsidRDefault="002114AC" w:rsidP="00073716">
            <w:pPr>
              <w:pStyle w:val="Tabletext"/>
              <w:spacing w:before="0" w:after="0"/>
              <w:rPr>
                <w:b/>
                <w:bCs/>
                <w:sz w:val="18"/>
                <w:szCs w:val="18"/>
                <w:lang w:val="fr-FR"/>
              </w:rPr>
            </w:pPr>
            <w:r w:rsidRPr="0032393E">
              <w:rPr>
                <w:b/>
                <w:bCs/>
                <w:sz w:val="18"/>
                <w:szCs w:val="18"/>
                <w:lang w:val="fr-FR"/>
              </w:rPr>
              <w:t xml:space="preserve">Pays bénéficiaires </w:t>
            </w:r>
            <w:r w:rsidRPr="0032393E">
              <w:rPr>
                <w:sz w:val="18"/>
                <w:szCs w:val="18"/>
                <w:lang w:val="fr-FR"/>
              </w:rPr>
              <w:t>(y compris d'autres régions)</w:t>
            </w:r>
          </w:p>
        </w:tc>
        <w:tc>
          <w:tcPr>
            <w:tcW w:w="445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3BC4CC1" w14:textId="77777777" w:rsidR="002114AC" w:rsidRPr="0032393E" w:rsidRDefault="002114AC" w:rsidP="00073716">
            <w:pPr>
              <w:pStyle w:val="Tabletext"/>
              <w:spacing w:before="0" w:after="0"/>
              <w:rPr>
                <w:sz w:val="18"/>
                <w:szCs w:val="18"/>
                <w:lang w:val="fr-FR"/>
              </w:rPr>
            </w:pPr>
            <w:r w:rsidRPr="0032393E">
              <w:rPr>
                <w:sz w:val="18"/>
                <w:szCs w:val="18"/>
                <w:lang w:val="fr-FR"/>
              </w:rPr>
              <w:t>Projet régional ou multirégional bénéficiant aux pays de la région</w:t>
            </w:r>
          </w:p>
        </w:tc>
      </w:tr>
      <w:tr w:rsidR="002114AC" w:rsidRPr="0032393E" w14:paraId="317EB6BB" w14:textId="77777777" w:rsidTr="002114AC">
        <w:trPr>
          <w:gridBefore w:val="1"/>
          <w:wBefore w:w="4" w:type="pct"/>
          <w:trHeight w:val="719"/>
        </w:trPr>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0FA7D10" w14:textId="77777777" w:rsidR="002114AC" w:rsidRPr="0032393E" w:rsidRDefault="002114AC" w:rsidP="00073716">
            <w:pPr>
              <w:pStyle w:val="Tabletext"/>
              <w:spacing w:before="20" w:after="20"/>
              <w:rPr>
                <w:b/>
                <w:bCs/>
                <w:sz w:val="18"/>
                <w:szCs w:val="18"/>
                <w:lang w:val="fr-FR"/>
              </w:rPr>
            </w:pPr>
            <w:r w:rsidRPr="0032393E">
              <w:rPr>
                <w:b/>
                <w:bCs/>
                <w:sz w:val="18"/>
                <w:szCs w:val="18"/>
                <w:lang w:val="fr-FR"/>
              </w:rPr>
              <w:t>Résultats attendus et réalisations</w:t>
            </w:r>
          </w:p>
        </w:tc>
        <w:tc>
          <w:tcPr>
            <w:tcW w:w="445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49C7699" w14:textId="30D53AA9" w:rsidR="002114AC" w:rsidRPr="0032393E" w:rsidRDefault="002114AC" w:rsidP="00073716">
            <w:pPr>
              <w:pStyle w:val="Tabletext"/>
              <w:spacing w:before="20" w:after="20"/>
              <w:rPr>
                <w:sz w:val="18"/>
                <w:szCs w:val="18"/>
                <w:lang w:val="fr-FR"/>
              </w:rPr>
            </w:pPr>
            <w:r w:rsidRPr="0032393E">
              <w:rPr>
                <w:sz w:val="18"/>
                <w:szCs w:val="18"/>
                <w:lang w:val="fr-FR"/>
              </w:rPr>
              <w:t>Le projet a permis de former 101 femmes par le biais de diverses activités, notamment des cours à suivre à son rythme, des sessions en ligne sur la cyberdiplomatie et des séances de formation en direct, au sujet desquelles 90% des participants se sont déclarés très satisfaits. Le projet comprenait 12 exercices pratiques, cinq conférences inspirantes et trois rencontres entre professionnels, chacune de ces manifestations ayant reçu des retours positifs. Le programme de mentorat a dépassé ses objectifs et bénéficié à 67 femmes pour une note moyenne de satisfaction de 9/10. Dans l'ensemble, le projet a maintenu un niveau élevé d'engagement, 95 de ses participants étant restés actifs, et a permis à ces derniers de gagner en confiance, de mieux comprendre les questions internationales de cybersécurité et d'acquérir des connaissances sur l'élaboration de politiques en matière de cybersécurité.</w:t>
            </w:r>
          </w:p>
        </w:tc>
      </w:tr>
      <w:tr w:rsidR="002114AC" w:rsidRPr="0032393E" w14:paraId="3B887728" w14:textId="77777777" w:rsidTr="002114AC">
        <w:trPr>
          <w:gridBefore w:val="1"/>
          <w:wBefore w:w="4" w:type="pct"/>
        </w:trPr>
        <w:tc>
          <w:tcPr>
            <w:tcW w:w="4996"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534F42E" w14:textId="77777777" w:rsidR="002114AC" w:rsidRPr="0032393E" w:rsidRDefault="002114AC" w:rsidP="00073716">
            <w:pPr>
              <w:pStyle w:val="Tabletext"/>
              <w:spacing w:before="0" w:after="0"/>
              <w:rPr>
                <w:rFonts w:cstheme="minorHAnsi"/>
                <w:b/>
                <w:sz w:val="16"/>
                <w:szCs w:val="16"/>
                <w:lang w:val="fr-FR"/>
              </w:rPr>
            </w:pPr>
          </w:p>
        </w:tc>
      </w:tr>
    </w:tbl>
    <w:p w14:paraId="7D500954" w14:textId="7F3842AD" w:rsidR="002114AC" w:rsidRPr="0032393E" w:rsidRDefault="002114AC" w:rsidP="002114AC">
      <w:pPr>
        <w:pStyle w:val="Heading2"/>
        <w:spacing w:before="240" w:after="120"/>
        <w:ind w:left="1138" w:hanging="1138"/>
        <w:rPr>
          <w:bCs/>
          <w:lang w:val="fr-FR"/>
        </w:rPr>
      </w:pPr>
      <w:r w:rsidRPr="0032393E">
        <w:rPr>
          <w:bCs/>
          <w:lang w:val="fr-FR"/>
        </w:rPr>
        <w:t>IR: ARB3 – Développer l'infrastructure numérique au service des villes et des communautés intelligentes et durables</w:t>
      </w:r>
    </w:p>
    <w:tbl>
      <w:tblPr>
        <w:tblW w:w="4992" w:type="pct"/>
        <w:tblLayout w:type="fixed"/>
        <w:tblCellMar>
          <w:left w:w="0" w:type="dxa"/>
          <w:right w:w="0" w:type="dxa"/>
        </w:tblCellMar>
        <w:tblLook w:val="04A0" w:firstRow="1" w:lastRow="0" w:firstColumn="1" w:lastColumn="0" w:noHBand="0" w:noVBand="1"/>
      </w:tblPr>
      <w:tblGrid>
        <w:gridCol w:w="11"/>
        <w:gridCol w:w="1523"/>
        <w:gridCol w:w="3207"/>
        <w:gridCol w:w="1639"/>
        <w:gridCol w:w="1608"/>
        <w:gridCol w:w="1231"/>
        <w:gridCol w:w="1039"/>
        <w:gridCol w:w="2312"/>
        <w:gridCol w:w="1582"/>
      </w:tblGrid>
      <w:tr w:rsidR="002114AC" w:rsidRPr="0032393E" w14:paraId="430E695C" w14:textId="77777777" w:rsidTr="002114AC">
        <w:trPr>
          <w:tblHeader/>
        </w:trPr>
        <w:tc>
          <w:tcPr>
            <w:tcW w:w="542" w:type="pct"/>
            <w:gridSpan w:val="2"/>
            <w:shd w:val="clear" w:color="auto" w:fill="004B96"/>
            <w:tcMar>
              <w:top w:w="75" w:type="dxa"/>
              <w:left w:w="75" w:type="dxa"/>
              <w:bottom w:w="75" w:type="dxa"/>
              <w:right w:w="75" w:type="dxa"/>
            </w:tcMar>
            <w:vAlign w:val="center"/>
            <w:hideMark/>
          </w:tcPr>
          <w:p w14:paraId="0282C684" w14:textId="77777777" w:rsidR="002114AC" w:rsidRPr="0032393E" w:rsidRDefault="002114AC" w:rsidP="00BD39F7">
            <w:pPr>
              <w:pStyle w:val="Tablehead"/>
              <w:rPr>
                <w:color w:val="FFFFFF" w:themeColor="background1"/>
                <w:sz w:val="18"/>
                <w:szCs w:val="18"/>
                <w:lang w:val="fr-FR"/>
              </w:rPr>
            </w:pPr>
            <w:r w:rsidRPr="0032393E">
              <w:rPr>
                <w:color w:val="FFFFFF" w:themeColor="background1"/>
                <w:sz w:val="18"/>
                <w:szCs w:val="18"/>
                <w:lang w:val="fr-FR"/>
              </w:rPr>
              <w:t>N° du projet</w:t>
            </w:r>
          </w:p>
        </w:tc>
        <w:tc>
          <w:tcPr>
            <w:tcW w:w="1133" w:type="pct"/>
            <w:shd w:val="clear" w:color="auto" w:fill="004B96"/>
            <w:tcMar>
              <w:top w:w="75" w:type="dxa"/>
              <w:left w:w="75" w:type="dxa"/>
              <w:bottom w:w="75" w:type="dxa"/>
              <w:right w:w="75" w:type="dxa"/>
            </w:tcMar>
            <w:vAlign w:val="center"/>
            <w:hideMark/>
          </w:tcPr>
          <w:p w14:paraId="6E06781D" w14:textId="77777777" w:rsidR="002114AC" w:rsidRPr="0032393E" w:rsidRDefault="002114AC" w:rsidP="00BD39F7">
            <w:pPr>
              <w:pStyle w:val="Tablehead"/>
              <w:rPr>
                <w:color w:val="FFFFFF" w:themeColor="background1"/>
                <w:sz w:val="18"/>
                <w:szCs w:val="18"/>
                <w:lang w:val="fr-FR"/>
              </w:rPr>
            </w:pPr>
            <w:r w:rsidRPr="0032393E">
              <w:rPr>
                <w:color w:val="FFFFFF" w:themeColor="background1"/>
                <w:sz w:val="18"/>
                <w:szCs w:val="18"/>
                <w:lang w:val="fr-FR"/>
              </w:rPr>
              <w:t>Titre</w:t>
            </w:r>
          </w:p>
        </w:tc>
        <w:tc>
          <w:tcPr>
            <w:tcW w:w="579" w:type="pct"/>
            <w:shd w:val="clear" w:color="auto" w:fill="004B96"/>
            <w:tcMar>
              <w:top w:w="75" w:type="dxa"/>
              <w:left w:w="75" w:type="dxa"/>
              <w:bottom w:w="75" w:type="dxa"/>
              <w:right w:w="75" w:type="dxa"/>
            </w:tcMar>
            <w:vAlign w:val="center"/>
            <w:hideMark/>
          </w:tcPr>
          <w:p w14:paraId="093AD94A" w14:textId="77777777" w:rsidR="002114AC" w:rsidRPr="0032393E" w:rsidRDefault="002114AC" w:rsidP="00BD39F7">
            <w:pPr>
              <w:pStyle w:val="Tablehead"/>
              <w:rPr>
                <w:color w:val="FFFFFF" w:themeColor="background1"/>
                <w:sz w:val="18"/>
                <w:szCs w:val="18"/>
                <w:lang w:val="fr-FR"/>
              </w:rPr>
            </w:pPr>
            <w:r w:rsidRPr="0032393E">
              <w:rPr>
                <w:color w:val="FFFFFF" w:themeColor="background1"/>
                <w:sz w:val="18"/>
                <w:szCs w:val="18"/>
                <w:lang w:val="fr-FR"/>
              </w:rPr>
              <w:t>Date de début</w:t>
            </w:r>
          </w:p>
        </w:tc>
        <w:tc>
          <w:tcPr>
            <w:tcW w:w="568" w:type="pct"/>
            <w:shd w:val="clear" w:color="auto" w:fill="004B96"/>
            <w:tcMar>
              <w:top w:w="75" w:type="dxa"/>
              <w:left w:w="75" w:type="dxa"/>
              <w:bottom w:w="75" w:type="dxa"/>
              <w:right w:w="75" w:type="dxa"/>
            </w:tcMar>
            <w:vAlign w:val="center"/>
            <w:hideMark/>
          </w:tcPr>
          <w:p w14:paraId="31AEB3E4" w14:textId="77777777" w:rsidR="002114AC" w:rsidRPr="0032393E" w:rsidRDefault="002114AC" w:rsidP="00BD39F7">
            <w:pPr>
              <w:pStyle w:val="Tablehead"/>
              <w:rPr>
                <w:color w:val="FFFFFF" w:themeColor="background1"/>
                <w:sz w:val="18"/>
                <w:szCs w:val="18"/>
                <w:lang w:val="fr-FR"/>
              </w:rPr>
            </w:pPr>
            <w:r w:rsidRPr="0032393E">
              <w:rPr>
                <w:color w:val="FFFFFF" w:themeColor="background1"/>
                <w:sz w:val="18"/>
                <w:szCs w:val="18"/>
                <w:lang w:val="fr-FR"/>
              </w:rPr>
              <w:t>Date de fin</w:t>
            </w:r>
          </w:p>
        </w:tc>
        <w:tc>
          <w:tcPr>
            <w:tcW w:w="435" w:type="pct"/>
            <w:shd w:val="clear" w:color="auto" w:fill="004B96"/>
            <w:tcMar>
              <w:top w:w="75" w:type="dxa"/>
              <w:left w:w="75" w:type="dxa"/>
              <w:bottom w:w="75" w:type="dxa"/>
              <w:right w:w="75" w:type="dxa"/>
            </w:tcMar>
            <w:vAlign w:val="center"/>
            <w:hideMark/>
          </w:tcPr>
          <w:p w14:paraId="1637FAA9" w14:textId="77777777" w:rsidR="002114AC" w:rsidRPr="0032393E" w:rsidRDefault="002114AC" w:rsidP="00BD39F7">
            <w:pPr>
              <w:pStyle w:val="Tablehead"/>
              <w:rPr>
                <w:color w:val="FFFFFF" w:themeColor="background1"/>
                <w:sz w:val="18"/>
                <w:szCs w:val="18"/>
                <w:lang w:val="fr-FR"/>
              </w:rPr>
            </w:pPr>
            <w:r w:rsidRPr="0032393E">
              <w:rPr>
                <w:color w:val="FFFFFF" w:themeColor="background1"/>
                <w:sz w:val="18"/>
                <w:szCs w:val="18"/>
                <w:lang w:val="fr-FR"/>
              </w:rPr>
              <w:t>État d'avancement</w:t>
            </w:r>
          </w:p>
        </w:tc>
        <w:tc>
          <w:tcPr>
            <w:tcW w:w="367" w:type="pct"/>
            <w:shd w:val="clear" w:color="auto" w:fill="004B96"/>
            <w:tcMar>
              <w:top w:w="75" w:type="dxa"/>
              <w:left w:w="75" w:type="dxa"/>
              <w:bottom w:w="75" w:type="dxa"/>
              <w:right w:w="75" w:type="dxa"/>
            </w:tcMar>
            <w:vAlign w:val="center"/>
            <w:hideMark/>
          </w:tcPr>
          <w:p w14:paraId="7C97EE26" w14:textId="77777777" w:rsidR="002114AC" w:rsidRPr="0032393E" w:rsidRDefault="002114AC" w:rsidP="00BD39F7">
            <w:pPr>
              <w:pStyle w:val="Tablehead"/>
              <w:rPr>
                <w:color w:val="FFFFFF" w:themeColor="background1"/>
                <w:sz w:val="18"/>
                <w:szCs w:val="18"/>
                <w:lang w:val="fr-FR"/>
              </w:rPr>
            </w:pPr>
            <w:r w:rsidRPr="0032393E">
              <w:rPr>
                <w:color w:val="FFFFFF" w:themeColor="background1"/>
                <w:sz w:val="18"/>
                <w:szCs w:val="18"/>
                <w:lang w:val="fr-FR"/>
              </w:rPr>
              <w:t>Total des fonds (CHF)</w:t>
            </w:r>
          </w:p>
        </w:tc>
        <w:tc>
          <w:tcPr>
            <w:tcW w:w="817" w:type="pct"/>
            <w:shd w:val="clear" w:color="auto" w:fill="004B96"/>
            <w:tcMar>
              <w:top w:w="75" w:type="dxa"/>
              <w:left w:w="75" w:type="dxa"/>
              <w:bottom w:w="75" w:type="dxa"/>
              <w:right w:w="75" w:type="dxa"/>
            </w:tcMar>
            <w:vAlign w:val="center"/>
            <w:hideMark/>
          </w:tcPr>
          <w:p w14:paraId="6B980FF4" w14:textId="77777777" w:rsidR="002114AC" w:rsidRPr="0032393E" w:rsidRDefault="002114AC" w:rsidP="00BD39F7">
            <w:pPr>
              <w:pStyle w:val="Tablehead"/>
              <w:rPr>
                <w:color w:val="FFFFFF" w:themeColor="background1"/>
                <w:sz w:val="18"/>
                <w:szCs w:val="18"/>
                <w:lang w:val="fr-FR"/>
              </w:rPr>
            </w:pPr>
            <w:r w:rsidRPr="0032393E">
              <w:rPr>
                <w:color w:val="FFFFFF" w:themeColor="background1"/>
                <w:sz w:val="18"/>
                <w:szCs w:val="18"/>
                <w:lang w:val="fr-FR"/>
              </w:rPr>
              <w:t xml:space="preserve">Organisme de coopération </w:t>
            </w:r>
          </w:p>
        </w:tc>
        <w:tc>
          <w:tcPr>
            <w:tcW w:w="559" w:type="pct"/>
            <w:shd w:val="clear" w:color="auto" w:fill="004B96"/>
            <w:tcMar>
              <w:top w:w="75" w:type="dxa"/>
              <w:left w:w="75" w:type="dxa"/>
              <w:bottom w:w="75" w:type="dxa"/>
              <w:right w:w="75" w:type="dxa"/>
            </w:tcMar>
            <w:vAlign w:val="center"/>
            <w:hideMark/>
          </w:tcPr>
          <w:p w14:paraId="43A8F010" w14:textId="77777777" w:rsidR="002114AC" w:rsidRPr="0032393E" w:rsidRDefault="002114AC" w:rsidP="00BD39F7">
            <w:pPr>
              <w:pStyle w:val="Tablehead"/>
              <w:rPr>
                <w:color w:val="FFFFFF" w:themeColor="background1"/>
                <w:sz w:val="18"/>
                <w:szCs w:val="18"/>
                <w:lang w:val="fr-FR"/>
              </w:rPr>
            </w:pPr>
            <w:r w:rsidRPr="0032393E">
              <w:rPr>
                <w:color w:val="FFFFFF" w:themeColor="background1"/>
                <w:sz w:val="18"/>
                <w:szCs w:val="18"/>
                <w:lang w:val="fr-FR"/>
              </w:rPr>
              <w:t>Rés. de la CMDT mise en œuvre</w:t>
            </w:r>
          </w:p>
        </w:tc>
      </w:tr>
      <w:tr w:rsidR="002114AC" w:rsidRPr="0032393E" w14:paraId="795C89B0" w14:textId="77777777" w:rsidTr="002114AC">
        <w:trPr>
          <w:gridBefore w:val="1"/>
          <w:wBefore w:w="4" w:type="pct"/>
        </w:trPr>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AECB635" w14:textId="77777777" w:rsidR="002114AC" w:rsidRPr="0032393E" w:rsidRDefault="002114AC" w:rsidP="0086750F">
            <w:pPr>
              <w:pStyle w:val="Tabletext"/>
              <w:rPr>
                <w:b/>
                <w:bCs/>
                <w:sz w:val="18"/>
                <w:szCs w:val="18"/>
                <w:lang w:val="fr-FR"/>
              </w:rPr>
            </w:pPr>
            <w:r w:rsidRPr="0032393E">
              <w:rPr>
                <w:b/>
                <w:bCs/>
                <w:sz w:val="18"/>
                <w:szCs w:val="18"/>
                <w:lang w:val="fr-FR"/>
              </w:rPr>
              <w:t>9EGY24003</w:t>
            </w:r>
          </w:p>
        </w:tc>
        <w:tc>
          <w:tcPr>
            <w:tcW w:w="11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616C32F" w14:textId="77777777" w:rsidR="002114AC" w:rsidRPr="0032393E" w:rsidRDefault="002114AC" w:rsidP="00BD39F7">
            <w:pPr>
              <w:pStyle w:val="Tabletext"/>
              <w:rPr>
                <w:color w:val="000000"/>
                <w:sz w:val="18"/>
                <w:szCs w:val="18"/>
                <w:lang w:val="fr-FR"/>
              </w:rPr>
            </w:pPr>
            <w:r w:rsidRPr="0032393E">
              <w:rPr>
                <w:color w:val="000000"/>
                <w:sz w:val="18"/>
                <w:szCs w:val="18"/>
                <w:lang w:val="fr-FR"/>
              </w:rPr>
              <w:t>Promouvoir le développement des infrastructures de télécommunication dans les villes et les communautés intelligentes et durables en Égypte</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24A90D5"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1er février 2024</w:t>
            </w:r>
          </w:p>
        </w:tc>
        <w:tc>
          <w:tcPr>
            <w:tcW w:w="56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1A2FC0A"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31 juillet 2025</w:t>
            </w:r>
          </w:p>
        </w:tc>
        <w:tc>
          <w:tcPr>
            <w:tcW w:w="43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4AC0279"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En cours</w:t>
            </w:r>
          </w:p>
        </w:tc>
        <w:tc>
          <w:tcPr>
            <w:tcW w:w="36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5E792BB"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85 370</w:t>
            </w:r>
          </w:p>
        </w:tc>
        <w:tc>
          <w:tcPr>
            <w:tcW w:w="81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FF4E14E"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Autorité nationale de régulation des télécommunications (NTRA) de l'Égypte</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0745137"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Rés. 85 de la CMDT</w:t>
            </w:r>
          </w:p>
        </w:tc>
      </w:tr>
      <w:tr w:rsidR="002114AC" w:rsidRPr="0032393E" w14:paraId="243920D4" w14:textId="77777777" w:rsidTr="002114AC">
        <w:trPr>
          <w:gridBefore w:val="1"/>
          <w:wBefore w:w="4" w:type="pct"/>
        </w:trPr>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E1B158D" w14:textId="77777777" w:rsidR="002114AC" w:rsidRPr="0032393E" w:rsidRDefault="002114AC" w:rsidP="00BD39F7">
            <w:pPr>
              <w:pStyle w:val="Tabletext"/>
              <w:rPr>
                <w:b/>
                <w:bCs/>
                <w:sz w:val="18"/>
                <w:szCs w:val="18"/>
                <w:lang w:val="fr-FR"/>
              </w:rPr>
            </w:pPr>
            <w:r w:rsidRPr="0032393E">
              <w:rPr>
                <w:b/>
                <w:bCs/>
                <w:sz w:val="18"/>
                <w:szCs w:val="18"/>
                <w:lang w:val="fr-FR"/>
              </w:rPr>
              <w:t>Pays bénéficiaires</w:t>
            </w:r>
          </w:p>
        </w:tc>
        <w:tc>
          <w:tcPr>
            <w:tcW w:w="445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016C2BA" w14:textId="52C71F22" w:rsidR="002114AC" w:rsidRPr="0032393E" w:rsidRDefault="002114AC" w:rsidP="00BD39F7">
            <w:pPr>
              <w:pStyle w:val="Tabletext"/>
              <w:rPr>
                <w:sz w:val="18"/>
                <w:szCs w:val="18"/>
                <w:lang w:val="fr-FR"/>
              </w:rPr>
            </w:pPr>
            <w:r w:rsidRPr="0032393E">
              <w:rPr>
                <w:sz w:val="18"/>
                <w:szCs w:val="18"/>
                <w:lang w:val="fr-FR"/>
              </w:rPr>
              <w:t>Égypte</w:t>
            </w:r>
          </w:p>
        </w:tc>
      </w:tr>
      <w:tr w:rsidR="002114AC" w:rsidRPr="0032393E" w14:paraId="5512925D" w14:textId="77777777" w:rsidTr="002114AC">
        <w:trPr>
          <w:gridBefore w:val="1"/>
          <w:wBefore w:w="4" w:type="pct"/>
          <w:trHeight w:val="719"/>
        </w:trPr>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EAD34E4" w14:textId="77777777" w:rsidR="002114AC" w:rsidRPr="0032393E" w:rsidRDefault="002114AC" w:rsidP="00BD39F7">
            <w:pPr>
              <w:pStyle w:val="Tabletext"/>
              <w:rPr>
                <w:b/>
                <w:bCs/>
                <w:sz w:val="18"/>
                <w:szCs w:val="18"/>
                <w:lang w:val="fr-FR"/>
              </w:rPr>
            </w:pPr>
            <w:r w:rsidRPr="0032393E">
              <w:rPr>
                <w:b/>
                <w:bCs/>
                <w:sz w:val="18"/>
                <w:szCs w:val="18"/>
                <w:lang w:val="fr-FR"/>
              </w:rPr>
              <w:t>Résultats attendus et réalisations</w:t>
            </w:r>
          </w:p>
        </w:tc>
        <w:tc>
          <w:tcPr>
            <w:tcW w:w="445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5D2DA6F" w14:textId="77777777" w:rsidR="002114AC" w:rsidRPr="0032393E" w:rsidRDefault="002114AC" w:rsidP="002114AC">
            <w:pPr>
              <w:pStyle w:val="Tabletext"/>
              <w:widowControl w:val="0"/>
              <w:rPr>
                <w:sz w:val="18"/>
                <w:szCs w:val="18"/>
                <w:lang w:val="fr-FR"/>
              </w:rPr>
            </w:pPr>
            <w:r w:rsidRPr="0032393E">
              <w:rPr>
                <w:sz w:val="18"/>
                <w:szCs w:val="18"/>
                <w:lang w:val="fr-FR"/>
              </w:rPr>
              <w:t>Ce projet vise à aider le Gouvernement égyptien dans les phases de développement des villes et communautés intelligentes et durables en mettant au point un cadre et une méthode d'évaluation capables de définir les principaux catalyseurs d'infrastructures dotées de préinstallations intelligentes dans ces villes et communautés, dans lesquels des orientations seront fournies sur la manière d'intégrer les composantes que sont l'intelligence et la durabilité. Le cadre ciblera à la fois les villes et les communautés intelligentes vertes (à construire) et brunes (déjà construites et nécessitant l'intégration d'éléments intelligents pour être améliorées).</w:t>
            </w:r>
          </w:p>
        </w:tc>
      </w:tr>
      <w:tr w:rsidR="002114AC" w:rsidRPr="0032393E" w14:paraId="5F5ED86A" w14:textId="77777777" w:rsidTr="002114AC">
        <w:trPr>
          <w:gridBefore w:val="1"/>
          <w:wBefore w:w="4" w:type="pct"/>
        </w:trPr>
        <w:tc>
          <w:tcPr>
            <w:tcW w:w="4996"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485E2E9" w14:textId="77777777" w:rsidR="002114AC" w:rsidRPr="0032393E" w:rsidRDefault="002114AC" w:rsidP="00073716">
            <w:pPr>
              <w:pStyle w:val="Tabletext"/>
              <w:spacing w:before="0" w:after="0"/>
              <w:rPr>
                <w:rFonts w:cstheme="minorHAnsi"/>
                <w:b/>
                <w:sz w:val="18"/>
                <w:szCs w:val="18"/>
                <w:lang w:val="fr-FR"/>
              </w:rPr>
            </w:pPr>
          </w:p>
        </w:tc>
      </w:tr>
      <w:tr w:rsidR="002114AC" w:rsidRPr="0032393E" w14:paraId="6EE99C02" w14:textId="77777777" w:rsidTr="002114AC">
        <w:trPr>
          <w:gridBefore w:val="1"/>
          <w:wBefore w:w="4" w:type="pct"/>
        </w:trPr>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4A13731" w14:textId="77777777" w:rsidR="002114AC" w:rsidRPr="0032393E" w:rsidRDefault="002114AC" w:rsidP="0086750F">
            <w:pPr>
              <w:pStyle w:val="Tabletext"/>
              <w:jc w:val="center"/>
              <w:rPr>
                <w:b/>
                <w:bCs/>
                <w:sz w:val="18"/>
                <w:szCs w:val="18"/>
                <w:lang w:val="fr-FR"/>
              </w:rPr>
            </w:pPr>
            <w:r w:rsidRPr="0032393E">
              <w:rPr>
                <w:b/>
                <w:bCs/>
                <w:sz w:val="18"/>
                <w:szCs w:val="18"/>
                <w:lang w:val="fr-FR"/>
              </w:rPr>
              <w:lastRenderedPageBreak/>
              <w:t>9GLO19099</w:t>
            </w:r>
          </w:p>
        </w:tc>
        <w:tc>
          <w:tcPr>
            <w:tcW w:w="11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7CF4717" w14:textId="77777777" w:rsidR="002114AC" w:rsidRPr="0032393E" w:rsidRDefault="002114AC" w:rsidP="00BD39F7">
            <w:pPr>
              <w:pStyle w:val="Tabletext"/>
              <w:rPr>
                <w:color w:val="000000"/>
                <w:sz w:val="18"/>
                <w:szCs w:val="18"/>
                <w:lang w:val="fr-FR"/>
              </w:rPr>
            </w:pPr>
            <w:r w:rsidRPr="0032393E">
              <w:rPr>
                <w:color w:val="000000"/>
                <w:sz w:val="18"/>
                <w:szCs w:val="18"/>
                <w:lang w:val="fr-FR"/>
              </w:rPr>
              <w:t>Assistance en vue de la création de systèmes-cadres nationaux de base pour la gestion du spectre</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5E71398"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1er janvier 2019</w:t>
            </w:r>
          </w:p>
        </w:tc>
        <w:tc>
          <w:tcPr>
            <w:tcW w:w="56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CE7B10B"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31 mars 2025</w:t>
            </w:r>
          </w:p>
        </w:tc>
        <w:tc>
          <w:tcPr>
            <w:tcW w:w="43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F7FD288"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Mis en œuvre</w:t>
            </w:r>
          </w:p>
        </w:tc>
        <w:tc>
          <w:tcPr>
            <w:tcW w:w="36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5BC7597"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521 251</w:t>
            </w:r>
          </w:p>
        </w:tc>
        <w:tc>
          <w:tcPr>
            <w:tcW w:w="81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9F7CE97"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Ministère des sciences et des TIC (MSIT, anciennement MSIP) de la République de Corée</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2BD3B31"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Rés. 9 de la CMDT</w:t>
            </w:r>
          </w:p>
          <w:p w14:paraId="50949374" w14:textId="77777777" w:rsidR="002114AC" w:rsidRPr="0032393E" w:rsidRDefault="002114AC" w:rsidP="00BD39F7">
            <w:pPr>
              <w:pStyle w:val="Tabletext"/>
              <w:jc w:val="center"/>
              <w:rPr>
                <w:sz w:val="18"/>
                <w:szCs w:val="18"/>
                <w:lang w:val="fr-FR"/>
              </w:rPr>
            </w:pPr>
            <w:r w:rsidRPr="0032393E">
              <w:rPr>
                <w:color w:val="000000"/>
                <w:sz w:val="18"/>
                <w:szCs w:val="18"/>
                <w:lang w:val="fr-FR"/>
              </w:rPr>
              <w:t>Rés. 48 de la CMDT</w:t>
            </w:r>
          </w:p>
        </w:tc>
      </w:tr>
      <w:tr w:rsidR="002114AC" w:rsidRPr="0032393E" w14:paraId="6E3C3F83" w14:textId="77777777" w:rsidTr="002114AC">
        <w:trPr>
          <w:gridBefore w:val="1"/>
          <w:wBefore w:w="4" w:type="pct"/>
        </w:trPr>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312F4E3" w14:textId="77777777" w:rsidR="002114AC" w:rsidRPr="0032393E" w:rsidRDefault="002114AC" w:rsidP="00BD39F7">
            <w:pPr>
              <w:pStyle w:val="Tabletext"/>
              <w:rPr>
                <w:b/>
                <w:bCs/>
                <w:sz w:val="18"/>
                <w:szCs w:val="18"/>
                <w:lang w:val="fr-FR"/>
              </w:rPr>
            </w:pPr>
            <w:r w:rsidRPr="0032393E">
              <w:rPr>
                <w:b/>
                <w:bCs/>
                <w:sz w:val="18"/>
                <w:szCs w:val="18"/>
                <w:lang w:val="fr-FR"/>
              </w:rPr>
              <w:t xml:space="preserve">Pays bénéficiaires </w:t>
            </w:r>
            <w:r w:rsidRPr="0032393E">
              <w:rPr>
                <w:sz w:val="18"/>
                <w:szCs w:val="18"/>
                <w:lang w:val="fr-FR"/>
              </w:rPr>
              <w:t>(y compris d'autres régions)</w:t>
            </w:r>
          </w:p>
        </w:tc>
        <w:tc>
          <w:tcPr>
            <w:tcW w:w="445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9495B31" w14:textId="77777777" w:rsidR="002114AC" w:rsidRPr="0032393E" w:rsidRDefault="002114AC" w:rsidP="00BD39F7">
            <w:pPr>
              <w:pStyle w:val="Tabletext"/>
              <w:rPr>
                <w:sz w:val="18"/>
                <w:szCs w:val="18"/>
                <w:lang w:val="fr-FR"/>
              </w:rPr>
            </w:pPr>
            <w:r w:rsidRPr="0032393E">
              <w:rPr>
                <w:sz w:val="18"/>
                <w:szCs w:val="18"/>
                <w:lang w:val="fr-FR"/>
              </w:rPr>
              <w:t xml:space="preserve">Projet régional ou multirégional bénéficiant aux pays de la région </w:t>
            </w:r>
          </w:p>
        </w:tc>
      </w:tr>
      <w:tr w:rsidR="002114AC" w:rsidRPr="0032393E" w14:paraId="5590CBA2" w14:textId="77777777" w:rsidTr="002114AC">
        <w:trPr>
          <w:gridBefore w:val="1"/>
          <w:wBefore w:w="4" w:type="pct"/>
          <w:trHeight w:val="719"/>
        </w:trPr>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85D8731" w14:textId="77777777" w:rsidR="002114AC" w:rsidRPr="0032393E" w:rsidRDefault="002114AC" w:rsidP="00BD39F7">
            <w:pPr>
              <w:pStyle w:val="Tabletext"/>
              <w:rPr>
                <w:b/>
                <w:bCs/>
                <w:sz w:val="18"/>
                <w:szCs w:val="18"/>
                <w:lang w:val="fr-FR"/>
              </w:rPr>
            </w:pPr>
            <w:r w:rsidRPr="0032393E">
              <w:rPr>
                <w:b/>
                <w:bCs/>
                <w:sz w:val="18"/>
                <w:szCs w:val="18"/>
                <w:lang w:val="fr-FR"/>
              </w:rPr>
              <w:t>Résultats attendus et réalisations</w:t>
            </w:r>
          </w:p>
        </w:tc>
        <w:tc>
          <w:tcPr>
            <w:tcW w:w="445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7182D5A" w14:textId="77777777" w:rsidR="002114AC" w:rsidRPr="0032393E" w:rsidRDefault="002114AC" w:rsidP="00BD39F7">
            <w:pPr>
              <w:pStyle w:val="Tabletext"/>
              <w:rPr>
                <w:sz w:val="18"/>
                <w:szCs w:val="18"/>
                <w:lang w:val="fr-FR"/>
              </w:rPr>
            </w:pPr>
            <w:r w:rsidRPr="0032393E">
              <w:rPr>
                <w:sz w:val="18"/>
                <w:szCs w:val="18"/>
                <w:lang w:val="fr-FR"/>
              </w:rPr>
              <w:t xml:space="preserve">Les travaux menés ont permis d'aider les pays bénéficiaires à analyser leurs mécanismes de gestion du spectre existants et à établir une structure juridique, administrative et institutionnelle fondamentale pour tout système national de gestion du spectre. En outre, le projet était axé sur le renforcement des capacités humaines liées au système national de gestion du spectre dans ces pays. Grâce au renforcement des capacités humaines, les participants ont acquis les connaissances et les compétences nécessaires pour gérer efficacement le spectre dans leurs pays respectifs. </w:t>
            </w:r>
          </w:p>
        </w:tc>
      </w:tr>
      <w:tr w:rsidR="002114AC" w:rsidRPr="0032393E" w14:paraId="0362A171" w14:textId="77777777" w:rsidTr="002114AC">
        <w:trPr>
          <w:gridBefore w:val="1"/>
          <w:wBefore w:w="4" w:type="pct"/>
        </w:trPr>
        <w:tc>
          <w:tcPr>
            <w:tcW w:w="4996"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EE0DBF2" w14:textId="77777777" w:rsidR="002114AC" w:rsidRPr="0032393E" w:rsidRDefault="002114AC" w:rsidP="00BD39F7">
            <w:pPr>
              <w:pStyle w:val="Tabletext"/>
              <w:rPr>
                <w:rFonts w:cstheme="minorHAnsi"/>
                <w:b/>
                <w:sz w:val="18"/>
                <w:szCs w:val="18"/>
                <w:lang w:val="fr-FR"/>
              </w:rPr>
            </w:pPr>
          </w:p>
        </w:tc>
      </w:tr>
      <w:tr w:rsidR="002114AC" w:rsidRPr="0032393E" w14:paraId="59266FE2" w14:textId="77777777" w:rsidTr="002114AC">
        <w:trPr>
          <w:gridBefore w:val="1"/>
          <w:wBefore w:w="4" w:type="pct"/>
        </w:trPr>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9D82D4F" w14:textId="77777777" w:rsidR="002114AC" w:rsidRPr="0032393E" w:rsidRDefault="002114AC" w:rsidP="0086750F">
            <w:pPr>
              <w:pStyle w:val="Tabletext"/>
              <w:jc w:val="center"/>
              <w:rPr>
                <w:b/>
                <w:bCs/>
                <w:sz w:val="18"/>
                <w:szCs w:val="18"/>
                <w:lang w:val="fr-FR"/>
              </w:rPr>
            </w:pPr>
            <w:r w:rsidRPr="0032393E">
              <w:rPr>
                <w:b/>
                <w:bCs/>
                <w:sz w:val="18"/>
                <w:szCs w:val="18"/>
                <w:lang w:val="fr-FR"/>
              </w:rPr>
              <w:t>9RAB20030</w:t>
            </w:r>
          </w:p>
        </w:tc>
        <w:tc>
          <w:tcPr>
            <w:tcW w:w="11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54F37EA" w14:textId="48931531" w:rsidR="002114AC" w:rsidRPr="0032393E" w:rsidRDefault="002114AC" w:rsidP="00BD39F7">
            <w:pPr>
              <w:pStyle w:val="Tabletext"/>
              <w:rPr>
                <w:color w:val="000000"/>
                <w:sz w:val="18"/>
                <w:szCs w:val="18"/>
                <w:lang w:val="fr-FR"/>
              </w:rPr>
            </w:pPr>
            <w:r w:rsidRPr="0032393E">
              <w:rPr>
                <w:color w:val="000000"/>
                <w:sz w:val="18"/>
                <w:szCs w:val="18"/>
                <w:lang w:val="fr-FR"/>
              </w:rPr>
              <w:t>Centre régional d'expertise de l'UIT sur le protocole iPv6 et l'IoT pour la région des États arabes</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B2114E6"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17 mai 2020</w:t>
            </w:r>
          </w:p>
        </w:tc>
        <w:tc>
          <w:tcPr>
            <w:tcW w:w="56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F2BB65D"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30 juin 2023</w:t>
            </w:r>
          </w:p>
        </w:tc>
        <w:tc>
          <w:tcPr>
            <w:tcW w:w="43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AFFDC8A"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 xml:space="preserve">Mis en œuvre </w:t>
            </w:r>
          </w:p>
        </w:tc>
        <w:tc>
          <w:tcPr>
            <w:tcW w:w="36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4BC49F1"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200 000</w:t>
            </w:r>
          </w:p>
        </w:tc>
        <w:tc>
          <w:tcPr>
            <w:tcW w:w="81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66D51AF"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Autorité de régulation des télécommunications et des postes du Soudan (TPRA)</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AE363B6"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 xml:space="preserve">Rés. 17 de la CMDT </w:t>
            </w:r>
          </w:p>
          <w:p w14:paraId="007545B7"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Rés. 63 de la CMDT</w:t>
            </w:r>
          </w:p>
          <w:p w14:paraId="2E00360E"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Rés. 45 de la CMDT</w:t>
            </w:r>
          </w:p>
        </w:tc>
      </w:tr>
      <w:tr w:rsidR="002114AC" w:rsidRPr="0032393E" w14:paraId="3541FCF6" w14:textId="77777777" w:rsidTr="002114AC">
        <w:trPr>
          <w:gridBefore w:val="1"/>
          <w:wBefore w:w="4" w:type="pct"/>
        </w:trPr>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29F0A4E" w14:textId="77777777" w:rsidR="002114AC" w:rsidRPr="0032393E" w:rsidRDefault="002114AC" w:rsidP="00BD39F7">
            <w:pPr>
              <w:pStyle w:val="Tabletext"/>
              <w:rPr>
                <w:b/>
                <w:bCs/>
                <w:sz w:val="18"/>
                <w:szCs w:val="18"/>
                <w:lang w:val="fr-FR"/>
              </w:rPr>
            </w:pPr>
            <w:r w:rsidRPr="0032393E">
              <w:rPr>
                <w:b/>
                <w:bCs/>
                <w:sz w:val="18"/>
                <w:szCs w:val="18"/>
                <w:lang w:val="fr-FR"/>
              </w:rPr>
              <w:t>Pays bénéficiaires</w:t>
            </w:r>
          </w:p>
        </w:tc>
        <w:tc>
          <w:tcPr>
            <w:tcW w:w="445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A5B225D" w14:textId="77777777" w:rsidR="002114AC" w:rsidRPr="0032393E" w:rsidRDefault="002114AC" w:rsidP="00BD39F7">
            <w:pPr>
              <w:pStyle w:val="Tabletext"/>
              <w:rPr>
                <w:sz w:val="18"/>
                <w:szCs w:val="18"/>
                <w:lang w:val="fr-FR"/>
              </w:rPr>
            </w:pPr>
            <w:r w:rsidRPr="0032393E">
              <w:rPr>
                <w:sz w:val="18"/>
                <w:szCs w:val="18"/>
                <w:lang w:val="fr-FR"/>
              </w:rPr>
              <w:t>République algérienne démocratique et populaire, Arabie saoudite, Royaume du Bahreïn, Comores, Djibouti, Égypte, Émirats arabes unis, Iraq, Jordanie, Koweït, Liban, État de Libye, Mauritanie, Maroc, Sultanat d'Oman, État de Palestine, État du Qatar, République arabe syrienne, Somalie, Soudan, Tunisie et Yémen</w:t>
            </w:r>
          </w:p>
        </w:tc>
      </w:tr>
      <w:tr w:rsidR="002114AC" w:rsidRPr="0032393E" w14:paraId="4A177A8C" w14:textId="77777777" w:rsidTr="002114AC">
        <w:trPr>
          <w:gridBefore w:val="1"/>
          <w:wBefore w:w="4" w:type="pct"/>
          <w:trHeight w:val="290"/>
        </w:trPr>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F924588" w14:textId="77777777" w:rsidR="002114AC" w:rsidRPr="0032393E" w:rsidRDefault="002114AC" w:rsidP="00BD39F7">
            <w:pPr>
              <w:pStyle w:val="Tabletext"/>
              <w:rPr>
                <w:b/>
                <w:bCs/>
                <w:sz w:val="18"/>
                <w:szCs w:val="18"/>
                <w:lang w:val="fr-FR"/>
              </w:rPr>
            </w:pPr>
            <w:r w:rsidRPr="0032393E">
              <w:rPr>
                <w:b/>
                <w:bCs/>
                <w:sz w:val="18"/>
                <w:szCs w:val="18"/>
                <w:lang w:val="fr-FR"/>
              </w:rPr>
              <w:t>Résultats attendus et réalisations</w:t>
            </w:r>
          </w:p>
        </w:tc>
        <w:tc>
          <w:tcPr>
            <w:tcW w:w="445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98235EA" w14:textId="77777777" w:rsidR="002114AC" w:rsidRPr="0032393E" w:rsidRDefault="002114AC" w:rsidP="00BD39F7">
            <w:pPr>
              <w:pStyle w:val="Tabletext"/>
              <w:rPr>
                <w:sz w:val="18"/>
                <w:szCs w:val="18"/>
                <w:lang w:val="fr-FR"/>
              </w:rPr>
            </w:pPr>
            <w:r w:rsidRPr="0032393E">
              <w:rPr>
                <w:sz w:val="18"/>
                <w:szCs w:val="18"/>
                <w:lang w:val="fr-FR"/>
              </w:rPr>
              <w:t>Principaux résultats et réalisations du projet de Centre de l'UIT sur le protocole iPv6 et l'IoT pour la région des États arabes:</w:t>
            </w:r>
          </w:p>
          <w:p w14:paraId="435B4519" w14:textId="77777777" w:rsidR="002114AC" w:rsidRPr="0032393E" w:rsidRDefault="002114AC" w:rsidP="00720B6F">
            <w:pPr>
              <w:pStyle w:val="enumlev1"/>
              <w:tabs>
                <w:tab w:val="clear" w:pos="1134"/>
              </w:tabs>
              <w:spacing w:before="40" w:after="40"/>
              <w:ind w:left="454" w:hanging="454"/>
              <w:rPr>
                <w:sz w:val="18"/>
                <w:szCs w:val="18"/>
                <w:lang w:val="fr-FR"/>
              </w:rPr>
            </w:pPr>
            <w:r w:rsidRPr="0032393E">
              <w:rPr>
                <w:sz w:val="18"/>
                <w:szCs w:val="18"/>
                <w:lang w:val="fr-FR"/>
              </w:rPr>
              <w:t>1)</w:t>
            </w:r>
            <w:r w:rsidRPr="0032393E">
              <w:rPr>
                <w:sz w:val="18"/>
                <w:szCs w:val="18"/>
                <w:lang w:val="fr-FR"/>
              </w:rPr>
              <w:tab/>
              <w:t>Création du Centre régional d'expertise de l'UIT sur le protocole iPv6 et l'IoT pour la région des États arabes, un pôle de renforcement des capacités et d'expertise technique concernant le protocole IPv6 et l'Internet des objets dans la région des États arabes.</w:t>
            </w:r>
          </w:p>
          <w:p w14:paraId="1F76A9EC" w14:textId="77777777" w:rsidR="002114AC" w:rsidRPr="0032393E" w:rsidRDefault="002114AC" w:rsidP="00720B6F">
            <w:pPr>
              <w:pStyle w:val="enumlev1"/>
              <w:tabs>
                <w:tab w:val="clear" w:pos="1134"/>
              </w:tabs>
              <w:spacing w:before="40" w:after="40"/>
              <w:ind w:left="454" w:hanging="454"/>
              <w:rPr>
                <w:sz w:val="18"/>
                <w:szCs w:val="18"/>
                <w:lang w:val="fr-FR"/>
              </w:rPr>
            </w:pPr>
            <w:r w:rsidRPr="0032393E">
              <w:rPr>
                <w:sz w:val="18"/>
                <w:szCs w:val="18"/>
                <w:lang w:val="fr-FR"/>
              </w:rPr>
              <w:t>2)</w:t>
            </w:r>
            <w:r w:rsidRPr="0032393E">
              <w:rPr>
                <w:sz w:val="18"/>
                <w:szCs w:val="18"/>
                <w:lang w:val="fr-FR"/>
              </w:rPr>
              <w:tab/>
              <w:t>Le Centre a lancé ses activités et organisé son premier atelier régional de formation sur la mise en œuvre du protocole IPv6 et de l'IoT pour les États arabes. De nombreuses activités ont ensuite été organisées au niveau national, notamment un hackathon sur le protocole IPv6 et l'IoT, qui visait à promouvoir les compétences techniques et l'innovation.</w:t>
            </w:r>
          </w:p>
          <w:p w14:paraId="26619468" w14:textId="77777777" w:rsidR="002114AC" w:rsidRPr="0032393E" w:rsidRDefault="002114AC" w:rsidP="00720B6F">
            <w:pPr>
              <w:pStyle w:val="enumlev1"/>
              <w:tabs>
                <w:tab w:val="clear" w:pos="1134"/>
              </w:tabs>
              <w:spacing w:before="40" w:after="40"/>
              <w:ind w:left="454" w:hanging="454"/>
              <w:rPr>
                <w:sz w:val="18"/>
                <w:szCs w:val="18"/>
                <w:lang w:val="fr-FR"/>
              </w:rPr>
            </w:pPr>
            <w:r w:rsidRPr="0032393E">
              <w:rPr>
                <w:sz w:val="18"/>
                <w:szCs w:val="18"/>
                <w:lang w:val="fr-FR"/>
              </w:rPr>
              <w:t>3)</w:t>
            </w:r>
            <w:r w:rsidRPr="0032393E">
              <w:rPr>
                <w:sz w:val="18"/>
                <w:szCs w:val="18"/>
                <w:lang w:val="fr-FR"/>
              </w:rPr>
              <w:tab/>
              <w:t>Une formation d'ingénieur réseau certifié pour le protocole IPv6 (CNE6) de niveaux argent et or a été organisée et a permis de doter les participants de compétences fondamentales en matière de mise en réseau.</w:t>
            </w:r>
          </w:p>
          <w:p w14:paraId="0887332D" w14:textId="77777777" w:rsidR="002114AC" w:rsidRPr="0032393E" w:rsidRDefault="002114AC" w:rsidP="00720B6F">
            <w:pPr>
              <w:pStyle w:val="enumlev1"/>
              <w:tabs>
                <w:tab w:val="clear" w:pos="1134"/>
              </w:tabs>
              <w:spacing w:before="40" w:after="40"/>
              <w:ind w:left="454" w:hanging="454"/>
              <w:rPr>
                <w:sz w:val="18"/>
                <w:szCs w:val="18"/>
                <w:lang w:val="fr-FR"/>
              </w:rPr>
            </w:pPr>
            <w:r w:rsidRPr="0032393E">
              <w:rPr>
                <w:sz w:val="18"/>
                <w:szCs w:val="18"/>
                <w:lang w:val="fr-FR"/>
              </w:rPr>
              <w:t>4)</w:t>
            </w:r>
            <w:r w:rsidRPr="0032393E">
              <w:rPr>
                <w:sz w:val="18"/>
                <w:szCs w:val="18"/>
                <w:lang w:val="fr-FR"/>
              </w:rPr>
              <w:tab/>
              <w:t>Un cadre stratégique a été élaboré pour assurer la continuité des services à long terme. L'UIT, en collaboration avec la TPRA du Soudan, a facilité la participation de sept experts soudanais à des programmes de formation des formateurs à Kuala Lumpur (Malaisie), dans le cadre de cinq cours techniques et de deux cours à l'intention des formateurs, à savoir:</w:t>
            </w:r>
          </w:p>
          <w:p w14:paraId="45C2ED36" w14:textId="77777777" w:rsidR="002114AC" w:rsidRPr="0032393E" w:rsidRDefault="002114AC" w:rsidP="00720B6F">
            <w:pPr>
              <w:pStyle w:val="enumlev2"/>
              <w:tabs>
                <w:tab w:val="clear" w:pos="1134"/>
                <w:tab w:val="clear" w:pos="1871"/>
              </w:tabs>
              <w:ind w:left="942" w:hanging="488"/>
              <w:rPr>
                <w:sz w:val="18"/>
                <w:szCs w:val="18"/>
                <w:lang w:val="fr-FR"/>
              </w:rPr>
            </w:pPr>
            <w:r w:rsidRPr="0032393E">
              <w:rPr>
                <w:sz w:val="18"/>
                <w:szCs w:val="18"/>
                <w:lang w:val="fr-FR"/>
              </w:rPr>
              <w:t>•</w:t>
            </w:r>
            <w:r w:rsidRPr="0032393E">
              <w:rPr>
                <w:sz w:val="18"/>
                <w:szCs w:val="18"/>
                <w:lang w:val="fr-FR"/>
              </w:rPr>
              <w:tab/>
              <w:t>ingénieur réseau certifié IPv6 (CNE6) – Niveaux argent et or;</w:t>
            </w:r>
          </w:p>
          <w:p w14:paraId="6212FC5E" w14:textId="77777777" w:rsidR="002114AC" w:rsidRPr="0032393E" w:rsidRDefault="002114AC" w:rsidP="00720B6F">
            <w:pPr>
              <w:pStyle w:val="enumlev2"/>
              <w:tabs>
                <w:tab w:val="clear" w:pos="1134"/>
                <w:tab w:val="clear" w:pos="1871"/>
              </w:tabs>
              <w:ind w:left="942" w:hanging="488"/>
              <w:rPr>
                <w:sz w:val="18"/>
                <w:szCs w:val="18"/>
                <w:lang w:val="fr-FR"/>
              </w:rPr>
            </w:pPr>
            <w:r w:rsidRPr="0032393E">
              <w:rPr>
                <w:sz w:val="18"/>
                <w:szCs w:val="18"/>
                <w:lang w:val="fr-FR"/>
              </w:rPr>
              <w:t>•</w:t>
            </w:r>
            <w:r w:rsidRPr="0032393E">
              <w:rPr>
                <w:sz w:val="18"/>
                <w:szCs w:val="18"/>
                <w:lang w:val="fr-FR"/>
              </w:rPr>
              <w:tab/>
              <w:t>ingénieur en sécurité certifié IPv6 (CSE6) – Niveaux argent et or;</w:t>
            </w:r>
          </w:p>
          <w:p w14:paraId="0D68947E" w14:textId="77777777" w:rsidR="002114AC" w:rsidRPr="0032393E" w:rsidRDefault="002114AC" w:rsidP="00720B6F">
            <w:pPr>
              <w:pStyle w:val="enumlev2"/>
              <w:tabs>
                <w:tab w:val="clear" w:pos="1134"/>
                <w:tab w:val="clear" w:pos="1871"/>
              </w:tabs>
              <w:ind w:left="942" w:hanging="488"/>
              <w:rPr>
                <w:sz w:val="18"/>
                <w:szCs w:val="18"/>
                <w:lang w:val="fr-FR"/>
              </w:rPr>
            </w:pPr>
            <w:r w:rsidRPr="0032393E">
              <w:rPr>
                <w:sz w:val="18"/>
                <w:szCs w:val="18"/>
                <w:lang w:val="fr-FR"/>
              </w:rPr>
              <w:lastRenderedPageBreak/>
              <w:t>•</w:t>
            </w:r>
            <w:r w:rsidRPr="0032393E">
              <w:rPr>
                <w:sz w:val="18"/>
                <w:szCs w:val="18"/>
                <w:lang w:val="fr-FR"/>
              </w:rPr>
              <w:tab/>
              <w:t>ingénieur réseau certifié IPv6 (CNE6) – Cours à l'intention des formateurs;</w:t>
            </w:r>
          </w:p>
          <w:p w14:paraId="0015604C" w14:textId="77777777" w:rsidR="002114AC" w:rsidRPr="0032393E" w:rsidRDefault="002114AC" w:rsidP="00720B6F">
            <w:pPr>
              <w:pStyle w:val="enumlev2"/>
              <w:tabs>
                <w:tab w:val="clear" w:pos="1134"/>
                <w:tab w:val="clear" w:pos="1871"/>
              </w:tabs>
              <w:ind w:left="942" w:hanging="488"/>
              <w:rPr>
                <w:sz w:val="18"/>
                <w:szCs w:val="18"/>
                <w:lang w:val="fr-FR"/>
              </w:rPr>
            </w:pPr>
            <w:r w:rsidRPr="0032393E">
              <w:rPr>
                <w:sz w:val="18"/>
                <w:szCs w:val="18"/>
                <w:lang w:val="fr-FR"/>
              </w:rPr>
              <w:t>•</w:t>
            </w:r>
            <w:r w:rsidRPr="0032393E">
              <w:rPr>
                <w:sz w:val="18"/>
                <w:szCs w:val="18"/>
                <w:lang w:val="fr-FR"/>
              </w:rPr>
              <w:tab/>
              <w:t>formation et cours à l'intention des formateurs de certification sur les fondamentaux de l'IoT (CIoTF).</w:t>
            </w:r>
          </w:p>
          <w:p w14:paraId="4F1BF1C4" w14:textId="6D5BD52F" w:rsidR="002114AC" w:rsidRPr="0032393E" w:rsidRDefault="002114AC" w:rsidP="00720B6F">
            <w:pPr>
              <w:pStyle w:val="enumlev1"/>
              <w:tabs>
                <w:tab w:val="clear" w:pos="1134"/>
              </w:tabs>
              <w:spacing w:before="40" w:after="40"/>
              <w:ind w:left="454" w:hanging="454"/>
              <w:rPr>
                <w:sz w:val="18"/>
                <w:szCs w:val="18"/>
                <w:lang w:val="fr-FR"/>
              </w:rPr>
            </w:pPr>
            <w:r w:rsidRPr="0032393E">
              <w:rPr>
                <w:sz w:val="18"/>
                <w:szCs w:val="18"/>
                <w:lang w:val="fr-FR"/>
              </w:rPr>
              <w:t>5)</w:t>
            </w:r>
            <w:r w:rsidRPr="0032393E">
              <w:rPr>
                <w:sz w:val="18"/>
                <w:szCs w:val="18"/>
                <w:lang w:val="fr-FR"/>
              </w:rPr>
              <w:tab/>
              <w:t>Organisation de sessions de formation régionales supplémentaires sur les cours CNE6 (niveaux argent et or) et lancement d'un hackathon régional sur le protocole</w:t>
            </w:r>
            <w:r w:rsidR="00720B6F" w:rsidRPr="0032393E">
              <w:rPr>
                <w:sz w:val="18"/>
                <w:szCs w:val="18"/>
                <w:lang w:val="fr-FR"/>
              </w:rPr>
              <w:t> </w:t>
            </w:r>
            <w:r w:rsidRPr="0032393E">
              <w:rPr>
                <w:sz w:val="18"/>
                <w:szCs w:val="18"/>
                <w:lang w:val="fr-FR"/>
              </w:rPr>
              <w:t>IPv6 et l'IoT pour encourager le partage des connaissances et l'innovation technique.</w:t>
            </w:r>
          </w:p>
          <w:p w14:paraId="7E16C1D8" w14:textId="77777777" w:rsidR="002114AC" w:rsidRPr="0032393E" w:rsidRDefault="002114AC" w:rsidP="00720B6F">
            <w:pPr>
              <w:pStyle w:val="enumlev1"/>
              <w:tabs>
                <w:tab w:val="clear" w:pos="1134"/>
              </w:tabs>
              <w:spacing w:before="40" w:after="40"/>
              <w:ind w:left="454" w:hanging="454"/>
              <w:rPr>
                <w:sz w:val="18"/>
                <w:szCs w:val="18"/>
                <w:lang w:val="fr-FR"/>
              </w:rPr>
            </w:pPr>
            <w:r w:rsidRPr="0032393E">
              <w:rPr>
                <w:sz w:val="18"/>
                <w:szCs w:val="18"/>
                <w:lang w:val="fr-FR"/>
              </w:rPr>
              <w:t>6)</w:t>
            </w:r>
            <w:r w:rsidRPr="0032393E">
              <w:rPr>
                <w:sz w:val="18"/>
                <w:szCs w:val="18"/>
                <w:lang w:val="fr-FR"/>
              </w:rPr>
              <w:tab/>
              <w:t>Un appui direct a été fourni à l'Iraq, la Palestine, la Somalie et le Soudan via l'élaboration de stratégies de passage au protocole IPv6 et la contribution à la création de groupes de travail nationaux chargés d'orienter les efforts d'élaboration de politiques et de mise en œuvre.</w:t>
            </w:r>
          </w:p>
        </w:tc>
      </w:tr>
      <w:tr w:rsidR="002114AC" w:rsidRPr="0032393E" w14:paraId="03C66E91" w14:textId="77777777" w:rsidTr="002114AC">
        <w:trPr>
          <w:gridBefore w:val="1"/>
          <w:wBefore w:w="4" w:type="pct"/>
        </w:trPr>
        <w:tc>
          <w:tcPr>
            <w:tcW w:w="4996"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1C5291A" w14:textId="77777777" w:rsidR="002114AC" w:rsidRPr="0032393E" w:rsidRDefault="002114AC" w:rsidP="00BD39F7">
            <w:pPr>
              <w:pStyle w:val="Tabletext"/>
              <w:rPr>
                <w:rFonts w:cstheme="minorHAnsi"/>
                <w:b/>
                <w:sz w:val="18"/>
                <w:szCs w:val="18"/>
                <w:lang w:val="fr-FR"/>
              </w:rPr>
            </w:pPr>
          </w:p>
        </w:tc>
      </w:tr>
    </w:tbl>
    <w:p w14:paraId="6E8C52EB" w14:textId="79C4BE97" w:rsidR="002114AC" w:rsidRPr="0032393E" w:rsidRDefault="002114AC" w:rsidP="002114AC">
      <w:pPr>
        <w:pStyle w:val="Heading2"/>
        <w:spacing w:before="240" w:after="120"/>
        <w:ind w:left="1138" w:hanging="1138"/>
        <w:rPr>
          <w:rFonts w:cstheme="minorHAnsi"/>
          <w:lang w:val="fr-FR"/>
        </w:rPr>
      </w:pPr>
      <w:r w:rsidRPr="0032393E">
        <w:rPr>
          <w:bCs/>
          <w:lang w:val="fr-FR"/>
        </w:rPr>
        <w:t>IR: ARB4 – Renforcer les capacités et encourager l'innovation, l'entrepreneuriat et l'anticipation dans le domaine du numérique</w:t>
      </w:r>
    </w:p>
    <w:tbl>
      <w:tblPr>
        <w:tblW w:w="4992" w:type="pct"/>
        <w:tblLayout w:type="fixed"/>
        <w:tblCellMar>
          <w:left w:w="0" w:type="dxa"/>
          <w:right w:w="0" w:type="dxa"/>
        </w:tblCellMar>
        <w:tblLook w:val="04A0" w:firstRow="1" w:lastRow="0" w:firstColumn="1" w:lastColumn="0" w:noHBand="0" w:noVBand="1"/>
      </w:tblPr>
      <w:tblGrid>
        <w:gridCol w:w="11"/>
        <w:gridCol w:w="1523"/>
        <w:gridCol w:w="3207"/>
        <w:gridCol w:w="1639"/>
        <w:gridCol w:w="1608"/>
        <w:gridCol w:w="1231"/>
        <w:gridCol w:w="1039"/>
        <w:gridCol w:w="2312"/>
        <w:gridCol w:w="1582"/>
      </w:tblGrid>
      <w:tr w:rsidR="002114AC" w:rsidRPr="0032393E" w14:paraId="59DB71A9" w14:textId="77777777" w:rsidTr="00073716">
        <w:trPr>
          <w:tblHeader/>
        </w:trPr>
        <w:tc>
          <w:tcPr>
            <w:tcW w:w="542" w:type="pct"/>
            <w:gridSpan w:val="2"/>
            <w:shd w:val="clear" w:color="auto" w:fill="004B96"/>
            <w:tcMar>
              <w:top w:w="75" w:type="dxa"/>
              <w:left w:w="75" w:type="dxa"/>
              <w:bottom w:w="75" w:type="dxa"/>
              <w:right w:w="75" w:type="dxa"/>
            </w:tcMar>
            <w:vAlign w:val="center"/>
            <w:hideMark/>
          </w:tcPr>
          <w:p w14:paraId="1855F295" w14:textId="77777777" w:rsidR="002114AC" w:rsidRPr="0032393E" w:rsidRDefault="002114AC" w:rsidP="00BD39F7">
            <w:pPr>
              <w:pStyle w:val="Tablehead"/>
              <w:rPr>
                <w:color w:val="FFFFFF" w:themeColor="background1"/>
                <w:sz w:val="18"/>
                <w:szCs w:val="18"/>
                <w:lang w:val="fr-FR"/>
              </w:rPr>
            </w:pPr>
            <w:r w:rsidRPr="0032393E">
              <w:rPr>
                <w:color w:val="FFFFFF" w:themeColor="background1"/>
                <w:sz w:val="18"/>
                <w:szCs w:val="18"/>
                <w:lang w:val="fr-FR"/>
              </w:rPr>
              <w:t>N° du projet</w:t>
            </w:r>
          </w:p>
        </w:tc>
        <w:tc>
          <w:tcPr>
            <w:tcW w:w="1133" w:type="pct"/>
            <w:shd w:val="clear" w:color="auto" w:fill="004B96"/>
            <w:tcMar>
              <w:top w:w="75" w:type="dxa"/>
              <w:left w:w="75" w:type="dxa"/>
              <w:bottom w:w="75" w:type="dxa"/>
              <w:right w:w="75" w:type="dxa"/>
            </w:tcMar>
            <w:vAlign w:val="center"/>
            <w:hideMark/>
          </w:tcPr>
          <w:p w14:paraId="3447F401" w14:textId="77777777" w:rsidR="002114AC" w:rsidRPr="0032393E" w:rsidRDefault="002114AC" w:rsidP="00BD39F7">
            <w:pPr>
              <w:pStyle w:val="Tablehead"/>
              <w:rPr>
                <w:color w:val="FFFFFF" w:themeColor="background1"/>
                <w:sz w:val="18"/>
                <w:szCs w:val="18"/>
                <w:lang w:val="fr-FR"/>
              </w:rPr>
            </w:pPr>
            <w:r w:rsidRPr="0032393E">
              <w:rPr>
                <w:color w:val="FFFFFF" w:themeColor="background1"/>
                <w:sz w:val="18"/>
                <w:szCs w:val="18"/>
                <w:lang w:val="fr-FR"/>
              </w:rPr>
              <w:t>Titre</w:t>
            </w:r>
          </w:p>
        </w:tc>
        <w:tc>
          <w:tcPr>
            <w:tcW w:w="579" w:type="pct"/>
            <w:shd w:val="clear" w:color="auto" w:fill="004B96"/>
            <w:tcMar>
              <w:top w:w="75" w:type="dxa"/>
              <w:left w:w="75" w:type="dxa"/>
              <w:bottom w:w="75" w:type="dxa"/>
              <w:right w:w="75" w:type="dxa"/>
            </w:tcMar>
            <w:vAlign w:val="center"/>
            <w:hideMark/>
          </w:tcPr>
          <w:p w14:paraId="476894D8" w14:textId="77777777" w:rsidR="002114AC" w:rsidRPr="0032393E" w:rsidRDefault="002114AC" w:rsidP="00BD39F7">
            <w:pPr>
              <w:pStyle w:val="Tablehead"/>
              <w:rPr>
                <w:color w:val="FFFFFF" w:themeColor="background1"/>
                <w:sz w:val="18"/>
                <w:szCs w:val="18"/>
                <w:lang w:val="fr-FR"/>
              </w:rPr>
            </w:pPr>
            <w:r w:rsidRPr="0032393E">
              <w:rPr>
                <w:color w:val="FFFFFF" w:themeColor="background1"/>
                <w:sz w:val="18"/>
                <w:szCs w:val="18"/>
                <w:lang w:val="fr-FR"/>
              </w:rPr>
              <w:t>Date de début</w:t>
            </w:r>
          </w:p>
        </w:tc>
        <w:tc>
          <w:tcPr>
            <w:tcW w:w="568" w:type="pct"/>
            <w:shd w:val="clear" w:color="auto" w:fill="004B96"/>
            <w:tcMar>
              <w:top w:w="75" w:type="dxa"/>
              <w:left w:w="75" w:type="dxa"/>
              <w:bottom w:w="75" w:type="dxa"/>
              <w:right w:w="75" w:type="dxa"/>
            </w:tcMar>
            <w:vAlign w:val="center"/>
            <w:hideMark/>
          </w:tcPr>
          <w:p w14:paraId="1222EB14" w14:textId="77777777" w:rsidR="002114AC" w:rsidRPr="0032393E" w:rsidRDefault="002114AC" w:rsidP="00BD39F7">
            <w:pPr>
              <w:pStyle w:val="Tablehead"/>
              <w:rPr>
                <w:color w:val="FFFFFF" w:themeColor="background1"/>
                <w:sz w:val="18"/>
                <w:szCs w:val="18"/>
                <w:lang w:val="fr-FR"/>
              </w:rPr>
            </w:pPr>
            <w:r w:rsidRPr="0032393E">
              <w:rPr>
                <w:color w:val="FFFFFF" w:themeColor="background1"/>
                <w:sz w:val="18"/>
                <w:szCs w:val="18"/>
                <w:lang w:val="fr-FR"/>
              </w:rPr>
              <w:t>Date de fin</w:t>
            </w:r>
          </w:p>
        </w:tc>
        <w:tc>
          <w:tcPr>
            <w:tcW w:w="435" w:type="pct"/>
            <w:shd w:val="clear" w:color="auto" w:fill="004B96"/>
            <w:tcMar>
              <w:top w:w="75" w:type="dxa"/>
              <w:left w:w="75" w:type="dxa"/>
              <w:bottom w:w="75" w:type="dxa"/>
              <w:right w:w="75" w:type="dxa"/>
            </w:tcMar>
            <w:vAlign w:val="center"/>
            <w:hideMark/>
          </w:tcPr>
          <w:p w14:paraId="60A1121D" w14:textId="77777777" w:rsidR="002114AC" w:rsidRPr="0032393E" w:rsidRDefault="002114AC" w:rsidP="00BD39F7">
            <w:pPr>
              <w:pStyle w:val="Tablehead"/>
              <w:rPr>
                <w:color w:val="FFFFFF" w:themeColor="background1"/>
                <w:sz w:val="18"/>
                <w:szCs w:val="18"/>
                <w:lang w:val="fr-FR"/>
              </w:rPr>
            </w:pPr>
            <w:r w:rsidRPr="0032393E">
              <w:rPr>
                <w:color w:val="FFFFFF" w:themeColor="background1"/>
                <w:sz w:val="18"/>
                <w:szCs w:val="18"/>
                <w:lang w:val="fr-FR"/>
              </w:rPr>
              <w:t>État d'avancement</w:t>
            </w:r>
          </w:p>
        </w:tc>
        <w:tc>
          <w:tcPr>
            <w:tcW w:w="367" w:type="pct"/>
            <w:shd w:val="clear" w:color="auto" w:fill="004B96"/>
            <w:tcMar>
              <w:top w:w="75" w:type="dxa"/>
              <w:left w:w="75" w:type="dxa"/>
              <w:bottom w:w="75" w:type="dxa"/>
              <w:right w:w="75" w:type="dxa"/>
            </w:tcMar>
            <w:vAlign w:val="center"/>
            <w:hideMark/>
          </w:tcPr>
          <w:p w14:paraId="1E40D70D" w14:textId="77777777" w:rsidR="002114AC" w:rsidRPr="0032393E" w:rsidRDefault="002114AC" w:rsidP="00BD39F7">
            <w:pPr>
              <w:pStyle w:val="Tablehead"/>
              <w:rPr>
                <w:color w:val="FFFFFF" w:themeColor="background1"/>
                <w:sz w:val="18"/>
                <w:szCs w:val="18"/>
                <w:lang w:val="fr-FR"/>
              </w:rPr>
            </w:pPr>
            <w:r w:rsidRPr="0032393E">
              <w:rPr>
                <w:color w:val="FFFFFF" w:themeColor="background1"/>
                <w:sz w:val="18"/>
                <w:szCs w:val="18"/>
                <w:lang w:val="fr-FR"/>
              </w:rPr>
              <w:t>Total des fonds (CHF)</w:t>
            </w:r>
          </w:p>
        </w:tc>
        <w:tc>
          <w:tcPr>
            <w:tcW w:w="817" w:type="pct"/>
            <w:shd w:val="clear" w:color="auto" w:fill="004B96"/>
            <w:tcMar>
              <w:top w:w="75" w:type="dxa"/>
              <w:left w:w="75" w:type="dxa"/>
              <w:bottom w:w="75" w:type="dxa"/>
              <w:right w:w="75" w:type="dxa"/>
            </w:tcMar>
            <w:vAlign w:val="center"/>
            <w:hideMark/>
          </w:tcPr>
          <w:p w14:paraId="3886D282" w14:textId="77777777" w:rsidR="002114AC" w:rsidRPr="0032393E" w:rsidRDefault="002114AC" w:rsidP="00BD39F7">
            <w:pPr>
              <w:pStyle w:val="Tablehead"/>
              <w:rPr>
                <w:color w:val="FFFFFF" w:themeColor="background1"/>
                <w:sz w:val="18"/>
                <w:szCs w:val="18"/>
                <w:lang w:val="fr-FR"/>
              </w:rPr>
            </w:pPr>
            <w:r w:rsidRPr="0032393E">
              <w:rPr>
                <w:color w:val="FFFFFF" w:themeColor="background1"/>
                <w:sz w:val="18"/>
                <w:szCs w:val="18"/>
                <w:lang w:val="fr-FR"/>
              </w:rPr>
              <w:t xml:space="preserve">Organisme de coopération </w:t>
            </w:r>
          </w:p>
        </w:tc>
        <w:tc>
          <w:tcPr>
            <w:tcW w:w="559" w:type="pct"/>
            <w:shd w:val="clear" w:color="auto" w:fill="004B96"/>
            <w:tcMar>
              <w:top w:w="75" w:type="dxa"/>
              <w:left w:w="75" w:type="dxa"/>
              <w:bottom w:w="75" w:type="dxa"/>
              <w:right w:w="75" w:type="dxa"/>
            </w:tcMar>
            <w:vAlign w:val="center"/>
            <w:hideMark/>
          </w:tcPr>
          <w:p w14:paraId="27469554" w14:textId="77777777" w:rsidR="002114AC" w:rsidRPr="0032393E" w:rsidRDefault="002114AC" w:rsidP="00BD39F7">
            <w:pPr>
              <w:pStyle w:val="Tablehead"/>
              <w:rPr>
                <w:color w:val="FFFFFF" w:themeColor="background1"/>
                <w:sz w:val="18"/>
                <w:szCs w:val="18"/>
                <w:lang w:val="fr-FR"/>
              </w:rPr>
            </w:pPr>
            <w:r w:rsidRPr="0032393E">
              <w:rPr>
                <w:color w:val="FFFFFF" w:themeColor="background1"/>
                <w:sz w:val="18"/>
                <w:szCs w:val="18"/>
                <w:lang w:val="fr-FR"/>
              </w:rPr>
              <w:t>Rés. de la CMDT mise en œuvre</w:t>
            </w:r>
          </w:p>
        </w:tc>
      </w:tr>
      <w:tr w:rsidR="002114AC" w:rsidRPr="0032393E" w14:paraId="28BD4779" w14:textId="77777777" w:rsidTr="00073716">
        <w:trPr>
          <w:gridBefore w:val="1"/>
          <w:wBefore w:w="4" w:type="pct"/>
        </w:trPr>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2A4386F" w14:textId="77777777" w:rsidR="002114AC" w:rsidRPr="0032393E" w:rsidRDefault="002114AC" w:rsidP="0086750F">
            <w:pPr>
              <w:pStyle w:val="Tabletext"/>
              <w:jc w:val="center"/>
              <w:rPr>
                <w:b/>
                <w:bCs/>
                <w:sz w:val="18"/>
                <w:szCs w:val="18"/>
                <w:lang w:val="fr-FR"/>
              </w:rPr>
            </w:pPr>
            <w:r w:rsidRPr="0032393E">
              <w:rPr>
                <w:b/>
                <w:bCs/>
                <w:sz w:val="18"/>
                <w:szCs w:val="18"/>
                <w:lang w:val="fr-FR"/>
              </w:rPr>
              <w:t>9RAB19028</w:t>
            </w:r>
          </w:p>
        </w:tc>
        <w:tc>
          <w:tcPr>
            <w:tcW w:w="11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115E494" w14:textId="77777777" w:rsidR="002114AC" w:rsidRPr="0032393E" w:rsidRDefault="002114AC" w:rsidP="00BD39F7">
            <w:pPr>
              <w:pStyle w:val="Tabletext"/>
              <w:rPr>
                <w:color w:val="000000"/>
                <w:sz w:val="18"/>
                <w:szCs w:val="18"/>
                <w:lang w:val="fr-FR"/>
              </w:rPr>
            </w:pPr>
            <w:r w:rsidRPr="0032393E">
              <w:rPr>
                <w:color w:val="000000"/>
                <w:sz w:val="18"/>
                <w:szCs w:val="18"/>
                <w:lang w:val="fr-FR"/>
              </w:rPr>
              <w:t>Assistance dans le domaine des télécommunications/TIC dans les régions de l'UIT</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FEEA49C"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17 juin 2019</w:t>
            </w:r>
          </w:p>
        </w:tc>
        <w:tc>
          <w:tcPr>
            <w:tcW w:w="56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12DB9E8"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30 décembre 2024</w:t>
            </w:r>
          </w:p>
        </w:tc>
        <w:tc>
          <w:tcPr>
            <w:tcW w:w="43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241D84B"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Mis en œuvre</w:t>
            </w:r>
          </w:p>
        </w:tc>
        <w:tc>
          <w:tcPr>
            <w:tcW w:w="36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3137504"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420 000</w:t>
            </w:r>
          </w:p>
        </w:tc>
        <w:tc>
          <w:tcPr>
            <w:tcW w:w="81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C7CBDAC"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Commission des communications, de l'espace et des technologies (CST, anciennement CITC)</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8853132"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Rés. 17 de la CMDT</w:t>
            </w:r>
          </w:p>
        </w:tc>
      </w:tr>
      <w:tr w:rsidR="002114AC" w:rsidRPr="0032393E" w14:paraId="4E0143C9" w14:textId="77777777" w:rsidTr="00073716">
        <w:trPr>
          <w:gridBefore w:val="1"/>
          <w:wBefore w:w="4" w:type="pct"/>
        </w:trPr>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06BADA0" w14:textId="77777777" w:rsidR="002114AC" w:rsidRPr="0032393E" w:rsidRDefault="002114AC" w:rsidP="00BD39F7">
            <w:pPr>
              <w:pStyle w:val="Tabletext"/>
              <w:rPr>
                <w:b/>
                <w:bCs/>
                <w:sz w:val="18"/>
                <w:szCs w:val="18"/>
                <w:lang w:val="fr-FR"/>
              </w:rPr>
            </w:pPr>
            <w:r w:rsidRPr="0032393E">
              <w:rPr>
                <w:b/>
                <w:bCs/>
                <w:sz w:val="18"/>
                <w:szCs w:val="18"/>
                <w:lang w:val="fr-FR"/>
              </w:rPr>
              <w:t xml:space="preserve">Pays bénéficiaires </w:t>
            </w:r>
            <w:r w:rsidRPr="0032393E">
              <w:rPr>
                <w:sz w:val="18"/>
                <w:szCs w:val="18"/>
                <w:lang w:val="fr-FR"/>
              </w:rPr>
              <w:t>(y compris d'autres régions)</w:t>
            </w:r>
          </w:p>
        </w:tc>
        <w:tc>
          <w:tcPr>
            <w:tcW w:w="445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DF07D3C" w14:textId="77777777" w:rsidR="002114AC" w:rsidRPr="0032393E" w:rsidRDefault="002114AC" w:rsidP="00BD39F7">
            <w:pPr>
              <w:pStyle w:val="Tabletext"/>
              <w:rPr>
                <w:sz w:val="18"/>
                <w:szCs w:val="18"/>
                <w:lang w:val="fr-FR"/>
              </w:rPr>
            </w:pPr>
            <w:r w:rsidRPr="0032393E">
              <w:rPr>
                <w:sz w:val="18"/>
                <w:szCs w:val="18"/>
                <w:lang w:val="fr-FR"/>
              </w:rPr>
              <w:t>Projet régional ou multirégional bénéficiant aux pays de la région</w:t>
            </w:r>
          </w:p>
        </w:tc>
      </w:tr>
      <w:tr w:rsidR="002114AC" w:rsidRPr="0032393E" w14:paraId="23513593" w14:textId="77777777" w:rsidTr="00073716">
        <w:trPr>
          <w:gridBefore w:val="1"/>
          <w:wBefore w:w="4" w:type="pct"/>
          <w:trHeight w:val="719"/>
        </w:trPr>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19244EC" w14:textId="77777777" w:rsidR="002114AC" w:rsidRPr="0032393E" w:rsidRDefault="002114AC" w:rsidP="00BD39F7">
            <w:pPr>
              <w:pStyle w:val="Tabletext"/>
              <w:rPr>
                <w:b/>
                <w:bCs/>
                <w:sz w:val="18"/>
                <w:szCs w:val="18"/>
                <w:lang w:val="fr-FR"/>
              </w:rPr>
            </w:pPr>
            <w:r w:rsidRPr="0032393E">
              <w:rPr>
                <w:b/>
                <w:bCs/>
                <w:sz w:val="18"/>
                <w:szCs w:val="18"/>
                <w:lang w:val="fr-FR"/>
              </w:rPr>
              <w:t>Résultats attendus et réalisations</w:t>
            </w:r>
          </w:p>
        </w:tc>
        <w:tc>
          <w:tcPr>
            <w:tcW w:w="445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36ACF7B" w14:textId="77777777" w:rsidR="002114AC" w:rsidRPr="0032393E" w:rsidRDefault="002114AC" w:rsidP="00BD39F7">
            <w:pPr>
              <w:pStyle w:val="Tabletext"/>
              <w:rPr>
                <w:sz w:val="18"/>
                <w:szCs w:val="18"/>
                <w:lang w:val="fr-FR"/>
              </w:rPr>
            </w:pPr>
            <w:r w:rsidRPr="0032393E">
              <w:rPr>
                <w:sz w:val="18"/>
                <w:szCs w:val="18"/>
                <w:lang w:val="fr-FR"/>
              </w:rPr>
              <w:t>Le projet a permis d'améliorer les cadres réglementaires, de renforcer les capacités institutionnelles et de promouvoir la collaboration dans le contexte des politiques numériques dans les régions de l'UIT.</w:t>
            </w:r>
          </w:p>
          <w:p w14:paraId="33A64893" w14:textId="77777777" w:rsidR="002114AC" w:rsidRPr="0032393E" w:rsidRDefault="002114AC" w:rsidP="00720B6F">
            <w:pPr>
              <w:pStyle w:val="enumlev1"/>
              <w:tabs>
                <w:tab w:val="clear" w:pos="1134"/>
              </w:tabs>
              <w:spacing w:before="40" w:after="40"/>
              <w:ind w:left="454" w:hanging="454"/>
              <w:rPr>
                <w:sz w:val="18"/>
                <w:szCs w:val="18"/>
                <w:lang w:val="fr-FR"/>
              </w:rPr>
            </w:pPr>
            <w:r w:rsidRPr="0032393E">
              <w:rPr>
                <w:sz w:val="18"/>
                <w:szCs w:val="18"/>
                <w:lang w:val="fr-FR"/>
              </w:rPr>
              <w:t>•</w:t>
            </w:r>
            <w:r w:rsidRPr="0032393E">
              <w:rPr>
                <w:sz w:val="18"/>
                <w:szCs w:val="18"/>
                <w:lang w:val="fr-FR"/>
              </w:rPr>
              <w:tab/>
              <w:t>Lancement et phase initiale (2019-2022): Le projet a débuté en 2019 et son premier cycle s'est achevé en 2022, jetant les bases d'avancées réglementaires dans le domaine du numérique.</w:t>
            </w:r>
          </w:p>
          <w:p w14:paraId="0D3AED4C" w14:textId="77777777" w:rsidR="002114AC" w:rsidRPr="0032393E" w:rsidRDefault="002114AC" w:rsidP="00720B6F">
            <w:pPr>
              <w:pStyle w:val="enumlev1"/>
              <w:tabs>
                <w:tab w:val="clear" w:pos="1134"/>
              </w:tabs>
              <w:spacing w:before="40" w:after="40"/>
              <w:ind w:left="454" w:hanging="454"/>
              <w:rPr>
                <w:sz w:val="18"/>
                <w:szCs w:val="18"/>
                <w:lang w:val="fr-FR"/>
              </w:rPr>
            </w:pPr>
            <w:r w:rsidRPr="0032393E">
              <w:rPr>
                <w:sz w:val="18"/>
                <w:szCs w:val="18"/>
                <w:lang w:val="fr-FR"/>
              </w:rPr>
              <w:t>•</w:t>
            </w:r>
            <w:r w:rsidRPr="0032393E">
              <w:rPr>
                <w:sz w:val="18"/>
                <w:szCs w:val="18"/>
                <w:lang w:val="fr-FR"/>
              </w:rPr>
              <w:tab/>
              <w:t>Première prorogation (2022-2024): Un premier addendum a prorogé le projet jusqu'en 2024, permettant une collaboration continue, des améliorations des politiques et des activités de renforcement des capacités.</w:t>
            </w:r>
          </w:p>
          <w:p w14:paraId="28AE3170" w14:textId="77777777" w:rsidR="002114AC" w:rsidRPr="0032393E" w:rsidRDefault="002114AC" w:rsidP="00720B6F">
            <w:pPr>
              <w:pStyle w:val="enumlev1"/>
              <w:tabs>
                <w:tab w:val="clear" w:pos="1134"/>
              </w:tabs>
              <w:spacing w:before="40" w:after="40"/>
              <w:ind w:left="454" w:hanging="454"/>
              <w:rPr>
                <w:sz w:val="18"/>
                <w:szCs w:val="18"/>
                <w:lang w:val="fr-FR"/>
              </w:rPr>
            </w:pPr>
            <w:r w:rsidRPr="0032393E">
              <w:rPr>
                <w:sz w:val="18"/>
                <w:szCs w:val="18"/>
                <w:lang w:val="fr-FR"/>
              </w:rPr>
              <w:t>•</w:t>
            </w:r>
            <w:r w:rsidRPr="0032393E">
              <w:rPr>
                <w:sz w:val="18"/>
                <w:szCs w:val="18"/>
                <w:lang w:val="fr-FR"/>
              </w:rPr>
              <w:tab/>
              <w:t>Achèvement du deuxième cycle (2024): La deuxième phase a vu s'accomplir d'importants progrès dans les réformes réglementaires et le perfectionnement de la main-d'œuvre.</w:t>
            </w:r>
          </w:p>
          <w:p w14:paraId="3DAB4B56" w14:textId="77777777" w:rsidR="002114AC" w:rsidRPr="0032393E" w:rsidRDefault="002114AC" w:rsidP="00720B6F">
            <w:pPr>
              <w:pStyle w:val="enumlev1"/>
              <w:tabs>
                <w:tab w:val="clear" w:pos="1134"/>
              </w:tabs>
              <w:spacing w:before="40" w:after="40"/>
              <w:ind w:left="454" w:hanging="454"/>
              <w:rPr>
                <w:sz w:val="18"/>
                <w:szCs w:val="18"/>
                <w:lang w:val="fr-FR"/>
              </w:rPr>
            </w:pPr>
            <w:r w:rsidRPr="0032393E">
              <w:rPr>
                <w:sz w:val="18"/>
                <w:szCs w:val="18"/>
                <w:lang w:val="fr-FR"/>
              </w:rPr>
              <w:t>•</w:t>
            </w:r>
            <w:r w:rsidRPr="0032393E">
              <w:rPr>
                <w:sz w:val="18"/>
                <w:szCs w:val="18"/>
                <w:lang w:val="fr-FR"/>
              </w:rPr>
              <w:tab/>
              <w:t>Nouvelle phase (2024-2026): Une prorogation de deux ans est actuellement à l'étude en vue de faire l'objet d'un accord définitif, garantissant des effets durables et un engagement plus profond dans les initiatives de réglementation du numérique.</w:t>
            </w:r>
          </w:p>
          <w:p w14:paraId="6F75FE2D" w14:textId="77777777" w:rsidR="002114AC" w:rsidRPr="0032393E" w:rsidRDefault="002114AC" w:rsidP="00BD39F7">
            <w:pPr>
              <w:pStyle w:val="Tabletext"/>
              <w:rPr>
                <w:sz w:val="18"/>
                <w:szCs w:val="18"/>
                <w:lang w:val="fr-FR"/>
              </w:rPr>
            </w:pPr>
            <w:r w:rsidRPr="0032393E">
              <w:rPr>
                <w:sz w:val="18"/>
                <w:szCs w:val="18"/>
                <w:lang w:val="fr-FR"/>
              </w:rPr>
              <w:lastRenderedPageBreak/>
              <w:t>De 2020 à 2024, l'Académie de réglementation du numérique (DRA) a encouragé l'innovation, renforcé les cadres réglementaires et doté les membres du BDT des connaissances nécessaires pour s'orienter dans l'ère du numérique.</w:t>
            </w:r>
          </w:p>
          <w:p w14:paraId="1CA4FFAF" w14:textId="77777777" w:rsidR="002114AC" w:rsidRPr="0032393E" w:rsidRDefault="002114AC" w:rsidP="00BD39F7">
            <w:pPr>
              <w:pStyle w:val="Tabletext"/>
              <w:rPr>
                <w:sz w:val="18"/>
                <w:szCs w:val="18"/>
                <w:lang w:val="fr-FR"/>
              </w:rPr>
            </w:pPr>
            <w:r w:rsidRPr="0032393E">
              <w:rPr>
                <w:sz w:val="18"/>
                <w:szCs w:val="18"/>
                <w:lang w:val="fr-FR"/>
              </w:rPr>
              <w:t>Les résultats et réalisations du projet comprennent:</w:t>
            </w:r>
          </w:p>
          <w:p w14:paraId="00F18F74" w14:textId="77777777" w:rsidR="002114AC" w:rsidRPr="0032393E" w:rsidRDefault="002114AC" w:rsidP="00720B6F">
            <w:pPr>
              <w:pStyle w:val="enumlev1"/>
              <w:tabs>
                <w:tab w:val="clear" w:pos="1134"/>
              </w:tabs>
              <w:spacing w:before="40" w:after="40"/>
              <w:ind w:left="454" w:hanging="454"/>
              <w:rPr>
                <w:sz w:val="18"/>
                <w:szCs w:val="18"/>
                <w:lang w:val="fr-FR"/>
              </w:rPr>
            </w:pPr>
            <w:r w:rsidRPr="0032393E">
              <w:rPr>
                <w:sz w:val="18"/>
                <w:szCs w:val="18"/>
                <w:lang w:val="fr-FR"/>
              </w:rPr>
              <w:t>•</w:t>
            </w:r>
            <w:r w:rsidRPr="0032393E">
              <w:rPr>
                <w:sz w:val="18"/>
                <w:szCs w:val="18"/>
                <w:lang w:val="fr-FR"/>
              </w:rPr>
              <w:tab/>
              <w:t>l'organisation de 12 cours complets dans le cadre des programmes de formation à la réglementation du numérique;</w:t>
            </w:r>
          </w:p>
          <w:p w14:paraId="4E19156E" w14:textId="77777777" w:rsidR="002114AC" w:rsidRPr="0032393E" w:rsidRDefault="002114AC" w:rsidP="00720B6F">
            <w:pPr>
              <w:pStyle w:val="enumlev1"/>
              <w:tabs>
                <w:tab w:val="clear" w:pos="1134"/>
              </w:tabs>
              <w:spacing w:before="40" w:after="40"/>
              <w:ind w:left="454" w:hanging="454"/>
              <w:rPr>
                <w:sz w:val="18"/>
                <w:szCs w:val="18"/>
                <w:lang w:val="fr-FR"/>
              </w:rPr>
            </w:pPr>
            <w:r w:rsidRPr="0032393E">
              <w:rPr>
                <w:sz w:val="18"/>
                <w:szCs w:val="18"/>
                <w:lang w:val="fr-FR"/>
              </w:rPr>
              <w:t>•</w:t>
            </w:r>
            <w:r w:rsidRPr="0032393E">
              <w:rPr>
                <w:sz w:val="18"/>
                <w:szCs w:val="18"/>
                <w:lang w:val="fr-FR"/>
              </w:rPr>
              <w:tab/>
              <w:t xml:space="preserve">la publication de deux articles, à savoir </w:t>
            </w:r>
            <w:hyperlink r:id="rId15" w:history="1">
              <w:r w:rsidRPr="0032393E">
                <w:rPr>
                  <w:rStyle w:val="Hyperlink"/>
                  <w:i/>
                  <w:iCs/>
                  <w:sz w:val="18"/>
                  <w:szCs w:val="18"/>
                  <w:lang w:val="fr-FR"/>
                </w:rPr>
                <w:t>Regulatory Sandboxes: A Pathway to Innovation</w:t>
              </w:r>
            </w:hyperlink>
            <w:r w:rsidRPr="0032393E">
              <w:rPr>
                <w:sz w:val="18"/>
                <w:szCs w:val="18"/>
                <w:lang w:val="fr-FR"/>
              </w:rPr>
              <w:t xml:space="preserve"> et </w:t>
            </w:r>
            <w:hyperlink r:id="rId16" w:history="1">
              <w:r w:rsidRPr="0032393E">
                <w:rPr>
                  <w:rStyle w:val="Hyperlink"/>
                  <w:i/>
                  <w:iCs/>
                  <w:sz w:val="18"/>
                  <w:szCs w:val="18"/>
                  <w:lang w:val="fr-FR"/>
                </w:rPr>
                <w:t>Digital Transformation Strategy: A Step-by-Step Approach</w:t>
              </w:r>
            </w:hyperlink>
            <w:r w:rsidRPr="0032393E">
              <w:rPr>
                <w:i/>
                <w:iCs/>
                <w:sz w:val="18"/>
                <w:szCs w:val="18"/>
                <w:lang w:val="fr-FR"/>
              </w:rPr>
              <w:t>;</w:t>
            </w:r>
            <w:hyperlink r:id="rId17" w:history="1"/>
            <w:hyperlink r:id="rId18" w:history="1"/>
          </w:p>
          <w:p w14:paraId="3357F0F5" w14:textId="77777777" w:rsidR="002114AC" w:rsidRPr="0032393E" w:rsidRDefault="002114AC" w:rsidP="00720B6F">
            <w:pPr>
              <w:pStyle w:val="enumlev1"/>
              <w:tabs>
                <w:tab w:val="clear" w:pos="1134"/>
              </w:tabs>
              <w:spacing w:before="40" w:after="40"/>
              <w:ind w:left="454" w:hanging="454"/>
              <w:rPr>
                <w:sz w:val="18"/>
                <w:szCs w:val="18"/>
                <w:lang w:val="fr-FR"/>
              </w:rPr>
            </w:pPr>
            <w:r w:rsidRPr="0032393E">
              <w:rPr>
                <w:sz w:val="18"/>
                <w:szCs w:val="18"/>
                <w:lang w:val="fr-FR"/>
              </w:rPr>
              <w:t>•</w:t>
            </w:r>
            <w:r w:rsidRPr="0032393E">
              <w:rPr>
                <w:sz w:val="18"/>
                <w:szCs w:val="18"/>
                <w:lang w:val="fr-FR"/>
              </w:rPr>
              <w:tab/>
              <w:t xml:space="preserve">l'organisation de cinq cours de formation en ligne à suivre à son propre rythme, dispensés sur la </w:t>
            </w:r>
            <w:hyperlink r:id="rId19" w:history="1">
              <w:r w:rsidRPr="0032393E">
                <w:rPr>
                  <w:rStyle w:val="Hyperlink"/>
                  <w:sz w:val="18"/>
                  <w:szCs w:val="18"/>
                  <w:lang w:val="fr-FR"/>
                </w:rPr>
                <w:t>plate-forme de l'Académie de l'UIT</w:t>
              </w:r>
            </w:hyperlink>
            <w:r w:rsidRPr="0032393E">
              <w:rPr>
                <w:sz w:val="18"/>
                <w:szCs w:val="18"/>
                <w:lang w:val="fr-FR"/>
              </w:rPr>
              <w:t>;</w:t>
            </w:r>
            <w:hyperlink r:id="rId20" w:history="1"/>
          </w:p>
          <w:p w14:paraId="4FC3BDB2" w14:textId="77777777" w:rsidR="002114AC" w:rsidRPr="0032393E" w:rsidRDefault="002114AC" w:rsidP="00720B6F">
            <w:pPr>
              <w:pStyle w:val="enumlev1"/>
              <w:tabs>
                <w:tab w:val="clear" w:pos="1134"/>
              </w:tabs>
              <w:spacing w:before="40" w:after="40"/>
              <w:ind w:left="454" w:hanging="454"/>
              <w:rPr>
                <w:sz w:val="18"/>
                <w:szCs w:val="18"/>
                <w:lang w:val="fr-FR"/>
              </w:rPr>
            </w:pPr>
            <w:r w:rsidRPr="0032393E">
              <w:rPr>
                <w:sz w:val="18"/>
                <w:szCs w:val="18"/>
                <w:lang w:val="fr-FR"/>
              </w:rPr>
              <w:t>•</w:t>
            </w:r>
            <w:r w:rsidRPr="0032393E">
              <w:rPr>
                <w:sz w:val="18"/>
                <w:szCs w:val="18"/>
                <w:lang w:val="fr-FR"/>
              </w:rPr>
              <w:tab/>
              <w:t xml:space="preserve">la mise à jour de quatre modules de formation sur la réglementation du numérique, disponibles sur la </w:t>
            </w:r>
            <w:hyperlink r:id="rId21" w:history="1">
              <w:r w:rsidRPr="0032393E">
                <w:rPr>
                  <w:rStyle w:val="Hyperlink"/>
                  <w:sz w:val="18"/>
                  <w:szCs w:val="18"/>
                  <w:lang w:val="fr-FR"/>
                </w:rPr>
                <w:t>plate-forme sur la réglementation du numérique</w:t>
              </w:r>
            </w:hyperlink>
            <w:r w:rsidRPr="0032393E">
              <w:rPr>
                <w:sz w:val="18"/>
                <w:szCs w:val="18"/>
                <w:lang w:val="fr-FR"/>
              </w:rPr>
              <w:t xml:space="preserve">. </w:t>
            </w:r>
            <w:hyperlink r:id="rId22" w:history="1"/>
          </w:p>
        </w:tc>
      </w:tr>
      <w:tr w:rsidR="002114AC" w:rsidRPr="0032393E" w14:paraId="5B2B974D" w14:textId="77777777" w:rsidTr="00073716">
        <w:trPr>
          <w:gridBefore w:val="1"/>
          <w:wBefore w:w="4" w:type="pct"/>
        </w:trPr>
        <w:tc>
          <w:tcPr>
            <w:tcW w:w="4996"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D810F0E" w14:textId="77777777" w:rsidR="002114AC" w:rsidRPr="0032393E" w:rsidRDefault="002114AC" w:rsidP="00BD39F7">
            <w:pPr>
              <w:pStyle w:val="Tabletext"/>
              <w:rPr>
                <w:rFonts w:cstheme="minorHAnsi"/>
                <w:b/>
                <w:sz w:val="18"/>
                <w:szCs w:val="18"/>
                <w:lang w:val="fr-FR"/>
              </w:rPr>
            </w:pPr>
          </w:p>
        </w:tc>
      </w:tr>
      <w:tr w:rsidR="002114AC" w:rsidRPr="0032393E" w14:paraId="6D216985" w14:textId="77777777" w:rsidTr="00073716">
        <w:trPr>
          <w:gridBefore w:val="1"/>
          <w:wBefore w:w="4" w:type="pct"/>
        </w:trPr>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25851B2" w14:textId="77777777" w:rsidR="002114AC" w:rsidRPr="0032393E" w:rsidRDefault="002114AC" w:rsidP="0086750F">
            <w:pPr>
              <w:pStyle w:val="Tabletext"/>
              <w:jc w:val="center"/>
              <w:rPr>
                <w:b/>
                <w:bCs/>
                <w:sz w:val="18"/>
                <w:szCs w:val="18"/>
                <w:lang w:val="fr-FR"/>
              </w:rPr>
            </w:pPr>
            <w:r w:rsidRPr="0032393E">
              <w:rPr>
                <w:b/>
                <w:bCs/>
                <w:sz w:val="18"/>
                <w:szCs w:val="18"/>
                <w:lang w:val="fr-FR"/>
              </w:rPr>
              <w:t>7GLO23132</w:t>
            </w:r>
          </w:p>
        </w:tc>
        <w:tc>
          <w:tcPr>
            <w:tcW w:w="11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142E2A6" w14:textId="28A22349" w:rsidR="002114AC" w:rsidRPr="0032393E" w:rsidRDefault="002114AC" w:rsidP="00BD39F7">
            <w:pPr>
              <w:pStyle w:val="Tabletext"/>
              <w:rPr>
                <w:color w:val="000000"/>
                <w:sz w:val="18"/>
                <w:szCs w:val="18"/>
                <w:lang w:val="fr-FR"/>
              </w:rPr>
            </w:pPr>
            <w:r w:rsidRPr="0032393E">
              <w:rPr>
                <w:color w:val="000000"/>
                <w:sz w:val="18"/>
                <w:szCs w:val="18"/>
                <w:lang w:val="fr-FR"/>
              </w:rPr>
              <w:t xml:space="preserve">Programme "Jeunes chefs de file" dans le cadre de </w:t>
            </w:r>
            <w:r w:rsidR="00250236" w:rsidRPr="0032393E">
              <w:rPr>
                <w:color w:val="000000"/>
                <w:sz w:val="18"/>
                <w:szCs w:val="18"/>
                <w:lang w:val="fr-FR"/>
              </w:rPr>
              <w:t>l'</w:t>
            </w:r>
            <w:r w:rsidR="00BE5949" w:rsidRPr="0032393E">
              <w:rPr>
                <w:color w:val="000000"/>
                <w:sz w:val="18"/>
                <w:szCs w:val="18"/>
                <w:lang w:val="fr-FR"/>
              </w:rPr>
              <w:t>Initiative Generation Connect</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DFDAAA1"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1er novembre 2023</w:t>
            </w:r>
          </w:p>
        </w:tc>
        <w:tc>
          <w:tcPr>
            <w:tcW w:w="56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787E8C4"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30 avril 2027</w:t>
            </w:r>
          </w:p>
        </w:tc>
        <w:tc>
          <w:tcPr>
            <w:tcW w:w="43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3F9530A"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En cours</w:t>
            </w:r>
          </w:p>
        </w:tc>
        <w:tc>
          <w:tcPr>
            <w:tcW w:w="36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EF36414"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1 587 111</w:t>
            </w:r>
          </w:p>
        </w:tc>
        <w:tc>
          <w:tcPr>
            <w:tcW w:w="81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A5304A5"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Huawei</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DE5FC51"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Rés. 37 de la CMDT</w:t>
            </w:r>
          </w:p>
          <w:p w14:paraId="0B0D891E"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Rés. 45 de la CMDT</w:t>
            </w:r>
          </w:p>
          <w:p w14:paraId="215207A3"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Rés. 64 de la CMDT</w:t>
            </w:r>
          </w:p>
          <w:p w14:paraId="62FBB37B"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Rés. 76 de la CMDT</w:t>
            </w:r>
          </w:p>
        </w:tc>
      </w:tr>
      <w:tr w:rsidR="002114AC" w:rsidRPr="0032393E" w14:paraId="49DA0F73" w14:textId="77777777" w:rsidTr="00073716">
        <w:trPr>
          <w:gridBefore w:val="1"/>
          <w:wBefore w:w="4" w:type="pct"/>
        </w:trPr>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5DA0C7A" w14:textId="77777777" w:rsidR="002114AC" w:rsidRPr="0032393E" w:rsidRDefault="002114AC" w:rsidP="00BD39F7">
            <w:pPr>
              <w:pStyle w:val="Tabletext"/>
              <w:rPr>
                <w:b/>
                <w:bCs/>
                <w:sz w:val="18"/>
                <w:szCs w:val="18"/>
                <w:lang w:val="fr-FR"/>
              </w:rPr>
            </w:pPr>
            <w:r w:rsidRPr="0032393E">
              <w:rPr>
                <w:b/>
                <w:bCs/>
                <w:sz w:val="18"/>
                <w:szCs w:val="18"/>
                <w:lang w:val="fr-FR"/>
              </w:rPr>
              <w:t xml:space="preserve">Pays bénéficiaires </w:t>
            </w:r>
            <w:r w:rsidRPr="0032393E">
              <w:rPr>
                <w:sz w:val="18"/>
                <w:szCs w:val="18"/>
                <w:lang w:val="fr-FR"/>
              </w:rPr>
              <w:t>(y compris d'autres régions)</w:t>
            </w:r>
          </w:p>
        </w:tc>
        <w:tc>
          <w:tcPr>
            <w:tcW w:w="445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91D7339" w14:textId="77777777" w:rsidR="002114AC" w:rsidRPr="0032393E" w:rsidRDefault="002114AC" w:rsidP="00BD39F7">
            <w:pPr>
              <w:pStyle w:val="Tabletext"/>
              <w:rPr>
                <w:sz w:val="18"/>
                <w:szCs w:val="18"/>
                <w:lang w:val="fr-FR"/>
              </w:rPr>
            </w:pPr>
            <w:r w:rsidRPr="0032393E">
              <w:rPr>
                <w:color w:val="000000"/>
                <w:lang w:val="fr-FR"/>
              </w:rPr>
              <w:t xml:space="preserve">Projet régional ou multirégional bénéficiant aux pays de la région </w:t>
            </w:r>
          </w:p>
        </w:tc>
      </w:tr>
      <w:tr w:rsidR="002114AC" w:rsidRPr="0032393E" w14:paraId="0BAD13B4" w14:textId="77777777" w:rsidTr="00073716">
        <w:trPr>
          <w:gridBefore w:val="1"/>
          <w:wBefore w:w="4" w:type="pct"/>
          <w:trHeight w:val="719"/>
        </w:trPr>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D8F7C07" w14:textId="77777777" w:rsidR="002114AC" w:rsidRPr="0032393E" w:rsidRDefault="002114AC" w:rsidP="00BD39F7">
            <w:pPr>
              <w:pStyle w:val="Tabletext"/>
              <w:rPr>
                <w:b/>
                <w:bCs/>
                <w:sz w:val="18"/>
                <w:szCs w:val="18"/>
                <w:lang w:val="fr-FR"/>
              </w:rPr>
            </w:pPr>
            <w:r w:rsidRPr="0032393E">
              <w:rPr>
                <w:b/>
                <w:bCs/>
                <w:sz w:val="18"/>
                <w:szCs w:val="18"/>
                <w:lang w:val="fr-FR"/>
              </w:rPr>
              <w:t>Résultats attendus et réalisations</w:t>
            </w:r>
          </w:p>
        </w:tc>
        <w:tc>
          <w:tcPr>
            <w:tcW w:w="445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495FCCD" w14:textId="30F6E515" w:rsidR="002114AC" w:rsidRPr="0032393E" w:rsidRDefault="002114AC" w:rsidP="00BD39F7">
            <w:pPr>
              <w:pStyle w:val="Tabletext"/>
              <w:rPr>
                <w:sz w:val="18"/>
                <w:szCs w:val="18"/>
                <w:lang w:val="fr-FR"/>
              </w:rPr>
            </w:pPr>
            <w:r w:rsidRPr="0032393E">
              <w:rPr>
                <w:color w:val="000000"/>
                <w:lang w:val="fr-FR"/>
              </w:rPr>
              <w:t xml:space="preserve">Le </w:t>
            </w:r>
            <w:r w:rsidRPr="0032393E">
              <w:rPr>
                <w:sz w:val="18"/>
                <w:szCs w:val="18"/>
                <w:lang w:val="fr-FR"/>
              </w:rPr>
              <w:t>programme de bourses de l'</w:t>
            </w:r>
            <w:r w:rsidR="00BE5949" w:rsidRPr="0032393E">
              <w:rPr>
                <w:sz w:val="18"/>
                <w:szCs w:val="18"/>
                <w:lang w:val="fr-FR"/>
              </w:rPr>
              <w:t>Initiative Generation Connect</w:t>
            </w:r>
            <w:r w:rsidRPr="0032393E">
              <w:rPr>
                <w:sz w:val="18"/>
                <w:szCs w:val="18"/>
                <w:lang w:val="fr-FR"/>
              </w:rPr>
              <w:t xml:space="preserve"> x Huawei donne aux jeunes visionnaires les moyens d'agir en mettant à leur disposition une formation, un mentorat et un financement pour mettre au point des initiatives locales de développement du numérique. Au cours de la première année de mise en œuvre du projet, 30 boursiers ont déjà bénéficié d'une aide financière de 5 000 USD chacun, à laquelle s'est ajouté un financement supplémentaire pour les lauréats les plus prometteurs. Ces jeunes dirigeants sont actuellement responsables de la mise en œuvre de 30 projets communautaires à travers le monde, qui visent à répondre à divers défis numériques et à favoriser le développement durable.</w:t>
            </w:r>
          </w:p>
          <w:p w14:paraId="590FF94C" w14:textId="77777777" w:rsidR="002114AC" w:rsidRPr="0032393E" w:rsidRDefault="002114AC" w:rsidP="00BD39F7">
            <w:pPr>
              <w:pStyle w:val="Tabletext"/>
              <w:rPr>
                <w:sz w:val="18"/>
                <w:szCs w:val="18"/>
                <w:lang w:val="fr-FR"/>
              </w:rPr>
            </w:pPr>
            <w:r w:rsidRPr="0032393E">
              <w:rPr>
                <w:sz w:val="18"/>
                <w:szCs w:val="18"/>
                <w:lang w:val="fr-FR"/>
              </w:rPr>
              <w:t>Le programme se poursuivra pendant deux années supplémentaires, pour atteindre un total de 90 boursiers. Le programme cherche tout particulièrement à garantir la représentation régionale et la parité parmi les participants, en privilégiant l'inclusion des jeunes issus de milieux sous-représentés, tels que les personnes handicapées ou vivant dans des régions isolées.</w:t>
            </w:r>
          </w:p>
          <w:p w14:paraId="54DBB49F" w14:textId="63CA3C3B" w:rsidR="002114AC" w:rsidRPr="0032393E" w:rsidRDefault="002114AC" w:rsidP="00BD39F7">
            <w:pPr>
              <w:pStyle w:val="Tabletext"/>
              <w:rPr>
                <w:sz w:val="18"/>
                <w:szCs w:val="18"/>
                <w:lang w:val="fr-FR"/>
              </w:rPr>
            </w:pPr>
            <w:r w:rsidRPr="0032393E">
              <w:rPr>
                <w:sz w:val="18"/>
                <w:szCs w:val="18"/>
                <w:lang w:val="fr-FR"/>
              </w:rPr>
              <w:t>Le programme a donné aux jeunes l'occasion d'apprendre, de prendre des responsabilités et de contribuer au programme mondial en faveur du développement du numérique. D'ici à la fin de 2026, il est attendu que le programme de bourses de l'</w:t>
            </w:r>
            <w:r w:rsidR="00BE5949" w:rsidRPr="0032393E">
              <w:rPr>
                <w:sz w:val="18"/>
                <w:szCs w:val="18"/>
                <w:lang w:val="fr-FR"/>
              </w:rPr>
              <w:t>Initiative Generation Connect</w:t>
            </w:r>
            <w:r w:rsidRPr="0032393E">
              <w:rPr>
                <w:sz w:val="18"/>
                <w:szCs w:val="18"/>
                <w:lang w:val="fr-FR"/>
              </w:rPr>
              <w:t xml:space="preserve"> x Huawei ait des retombées significatives sur la vie des jeunes et de leurs communautés, et contribue ainsi à bâtir un avenir numérique plus inclusif pour tous.</w:t>
            </w:r>
            <w:r w:rsidRPr="0032393E">
              <w:rPr>
                <w:color w:val="000000"/>
                <w:lang w:val="fr-FR"/>
              </w:rPr>
              <w:t xml:space="preserve"> </w:t>
            </w:r>
          </w:p>
        </w:tc>
      </w:tr>
      <w:tr w:rsidR="002114AC" w:rsidRPr="0032393E" w14:paraId="7A4FA5B9" w14:textId="77777777" w:rsidTr="00073716">
        <w:trPr>
          <w:gridBefore w:val="1"/>
          <w:wBefore w:w="4" w:type="pct"/>
        </w:trPr>
        <w:tc>
          <w:tcPr>
            <w:tcW w:w="4996"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9D98F00" w14:textId="77777777" w:rsidR="002114AC" w:rsidRPr="0032393E" w:rsidRDefault="002114AC" w:rsidP="00BD39F7">
            <w:pPr>
              <w:pStyle w:val="Tabletext"/>
              <w:rPr>
                <w:rFonts w:cstheme="minorHAnsi"/>
                <w:b/>
                <w:sz w:val="18"/>
                <w:szCs w:val="18"/>
                <w:lang w:val="fr-FR"/>
              </w:rPr>
            </w:pPr>
          </w:p>
        </w:tc>
      </w:tr>
      <w:tr w:rsidR="002114AC" w:rsidRPr="0032393E" w14:paraId="08CF974F" w14:textId="77777777" w:rsidTr="00073716">
        <w:trPr>
          <w:gridBefore w:val="1"/>
          <w:wBefore w:w="4" w:type="pct"/>
        </w:trPr>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C95A949" w14:textId="77777777" w:rsidR="002114AC" w:rsidRPr="0032393E" w:rsidRDefault="002114AC" w:rsidP="0086750F">
            <w:pPr>
              <w:pStyle w:val="Tabletext"/>
              <w:keepNext/>
              <w:keepLines/>
              <w:spacing w:before="20" w:after="20"/>
              <w:jc w:val="center"/>
              <w:rPr>
                <w:b/>
                <w:bCs/>
                <w:sz w:val="18"/>
                <w:szCs w:val="18"/>
                <w:lang w:val="fr-FR"/>
              </w:rPr>
            </w:pPr>
            <w:r w:rsidRPr="0032393E">
              <w:rPr>
                <w:b/>
                <w:bCs/>
                <w:sz w:val="18"/>
                <w:szCs w:val="18"/>
                <w:lang w:val="fr-FR"/>
              </w:rPr>
              <w:lastRenderedPageBreak/>
              <w:t>9GLO24147</w:t>
            </w:r>
          </w:p>
        </w:tc>
        <w:tc>
          <w:tcPr>
            <w:tcW w:w="11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48C31C1" w14:textId="77777777" w:rsidR="002114AC" w:rsidRPr="0032393E" w:rsidRDefault="002114AC" w:rsidP="00073716">
            <w:pPr>
              <w:pStyle w:val="Tabletext"/>
              <w:keepNext/>
              <w:keepLines/>
              <w:spacing w:before="20" w:after="20"/>
              <w:rPr>
                <w:color w:val="000000"/>
                <w:sz w:val="18"/>
                <w:szCs w:val="18"/>
                <w:lang w:val="fr-FR"/>
              </w:rPr>
            </w:pPr>
            <w:r w:rsidRPr="0032393E">
              <w:rPr>
                <w:color w:val="000000"/>
                <w:sz w:val="18"/>
                <w:szCs w:val="18"/>
                <w:lang w:val="fr-FR"/>
              </w:rPr>
              <w:t>Accélérateur d'initiatives régionales pour l'innovation (MIIT) de l'UIT</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15DA9F5" w14:textId="77777777" w:rsidR="002114AC" w:rsidRPr="0032393E" w:rsidRDefault="002114AC" w:rsidP="00073716">
            <w:pPr>
              <w:pStyle w:val="Tabletext"/>
              <w:keepNext/>
              <w:keepLines/>
              <w:spacing w:before="20" w:after="20"/>
              <w:jc w:val="center"/>
              <w:rPr>
                <w:color w:val="000000"/>
                <w:sz w:val="18"/>
                <w:szCs w:val="18"/>
                <w:lang w:val="fr-FR"/>
              </w:rPr>
            </w:pPr>
            <w:r w:rsidRPr="0032393E">
              <w:rPr>
                <w:color w:val="000000"/>
                <w:sz w:val="18"/>
                <w:szCs w:val="18"/>
                <w:lang w:val="fr-FR"/>
              </w:rPr>
              <w:t>1er janvier 2024</w:t>
            </w:r>
          </w:p>
        </w:tc>
        <w:tc>
          <w:tcPr>
            <w:tcW w:w="56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14DE4C2" w14:textId="77777777" w:rsidR="002114AC" w:rsidRPr="0032393E" w:rsidRDefault="002114AC" w:rsidP="00073716">
            <w:pPr>
              <w:pStyle w:val="Tabletext"/>
              <w:keepNext/>
              <w:keepLines/>
              <w:spacing w:before="20" w:after="20"/>
              <w:jc w:val="center"/>
              <w:rPr>
                <w:color w:val="000000"/>
                <w:sz w:val="18"/>
                <w:szCs w:val="18"/>
                <w:lang w:val="fr-FR"/>
              </w:rPr>
            </w:pPr>
            <w:r w:rsidRPr="0032393E">
              <w:rPr>
                <w:color w:val="000000"/>
                <w:sz w:val="18"/>
                <w:szCs w:val="18"/>
                <w:lang w:val="fr-FR"/>
              </w:rPr>
              <w:t>31 décembre 2026</w:t>
            </w:r>
          </w:p>
        </w:tc>
        <w:tc>
          <w:tcPr>
            <w:tcW w:w="43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44DCEA0" w14:textId="77777777" w:rsidR="002114AC" w:rsidRPr="0032393E" w:rsidRDefault="002114AC" w:rsidP="00073716">
            <w:pPr>
              <w:pStyle w:val="Tabletext"/>
              <w:keepNext/>
              <w:keepLines/>
              <w:spacing w:before="20" w:after="20"/>
              <w:jc w:val="center"/>
              <w:rPr>
                <w:color w:val="000000"/>
                <w:sz w:val="18"/>
                <w:szCs w:val="18"/>
                <w:lang w:val="fr-FR"/>
              </w:rPr>
            </w:pPr>
            <w:r w:rsidRPr="0032393E">
              <w:rPr>
                <w:color w:val="000000"/>
                <w:sz w:val="18"/>
                <w:szCs w:val="18"/>
                <w:lang w:val="fr-FR"/>
              </w:rPr>
              <w:t>En cours</w:t>
            </w:r>
          </w:p>
        </w:tc>
        <w:tc>
          <w:tcPr>
            <w:tcW w:w="36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7FCBC66" w14:textId="77777777" w:rsidR="002114AC" w:rsidRPr="0032393E" w:rsidRDefault="002114AC" w:rsidP="00073716">
            <w:pPr>
              <w:pStyle w:val="Tabletext"/>
              <w:keepNext/>
              <w:keepLines/>
              <w:spacing w:before="20" w:after="20"/>
              <w:jc w:val="center"/>
              <w:rPr>
                <w:color w:val="000000"/>
                <w:sz w:val="18"/>
                <w:szCs w:val="18"/>
                <w:lang w:val="fr-FR"/>
              </w:rPr>
            </w:pPr>
            <w:r w:rsidRPr="0032393E">
              <w:rPr>
                <w:color w:val="000000"/>
                <w:sz w:val="18"/>
                <w:szCs w:val="18"/>
                <w:lang w:val="fr-FR"/>
              </w:rPr>
              <w:t>221 000</w:t>
            </w:r>
          </w:p>
        </w:tc>
        <w:tc>
          <w:tcPr>
            <w:tcW w:w="81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5D45A96" w14:textId="77777777" w:rsidR="002114AC" w:rsidRPr="0032393E" w:rsidRDefault="002114AC" w:rsidP="00073716">
            <w:pPr>
              <w:pStyle w:val="Tabletext"/>
              <w:keepNext/>
              <w:keepLines/>
              <w:spacing w:before="20" w:after="20"/>
              <w:jc w:val="center"/>
              <w:rPr>
                <w:color w:val="000000"/>
                <w:sz w:val="18"/>
                <w:szCs w:val="18"/>
                <w:lang w:val="fr-FR"/>
              </w:rPr>
            </w:pPr>
            <w:r w:rsidRPr="0032393E">
              <w:rPr>
                <w:color w:val="000000"/>
                <w:sz w:val="18"/>
                <w:szCs w:val="18"/>
                <w:lang w:val="fr-FR"/>
              </w:rPr>
              <w:t>CAICT – Académie chinoise des technologies de l'information et de la communication; Branche chinoise de l'Institut BRICS pour les réseaux futurs</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EA41BE9" w14:textId="77777777" w:rsidR="002114AC" w:rsidRPr="0032393E" w:rsidRDefault="002114AC" w:rsidP="00073716">
            <w:pPr>
              <w:pStyle w:val="Tabletext"/>
              <w:keepNext/>
              <w:keepLines/>
              <w:spacing w:before="20" w:after="20"/>
              <w:jc w:val="center"/>
              <w:rPr>
                <w:color w:val="000000"/>
                <w:sz w:val="18"/>
                <w:szCs w:val="18"/>
                <w:lang w:val="fr-FR"/>
              </w:rPr>
            </w:pPr>
            <w:r w:rsidRPr="0032393E">
              <w:rPr>
                <w:color w:val="000000"/>
                <w:sz w:val="18"/>
                <w:szCs w:val="18"/>
                <w:lang w:val="fr-FR"/>
              </w:rPr>
              <w:t>Rés. 90 de la CMDT</w:t>
            </w:r>
          </w:p>
        </w:tc>
      </w:tr>
      <w:tr w:rsidR="002114AC" w:rsidRPr="0032393E" w14:paraId="34DBF75D" w14:textId="77777777" w:rsidTr="00073716">
        <w:trPr>
          <w:gridBefore w:val="1"/>
          <w:wBefore w:w="4" w:type="pct"/>
        </w:trPr>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EEC6720" w14:textId="77777777" w:rsidR="002114AC" w:rsidRPr="0032393E" w:rsidRDefault="002114AC" w:rsidP="00073716">
            <w:pPr>
              <w:pStyle w:val="Tabletext"/>
              <w:spacing w:before="20" w:after="20"/>
              <w:rPr>
                <w:b/>
                <w:bCs/>
                <w:sz w:val="18"/>
                <w:szCs w:val="18"/>
                <w:lang w:val="fr-FR"/>
              </w:rPr>
            </w:pPr>
            <w:r w:rsidRPr="0032393E">
              <w:rPr>
                <w:b/>
                <w:bCs/>
                <w:sz w:val="18"/>
                <w:szCs w:val="18"/>
                <w:lang w:val="fr-FR"/>
              </w:rPr>
              <w:t xml:space="preserve">Pays bénéficiaires </w:t>
            </w:r>
            <w:r w:rsidRPr="0032393E">
              <w:rPr>
                <w:sz w:val="18"/>
                <w:szCs w:val="18"/>
                <w:lang w:val="fr-FR"/>
              </w:rPr>
              <w:t>(y compris d'autres régions)</w:t>
            </w:r>
          </w:p>
        </w:tc>
        <w:tc>
          <w:tcPr>
            <w:tcW w:w="445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E3CFDA8" w14:textId="77777777" w:rsidR="002114AC" w:rsidRPr="0032393E" w:rsidRDefault="002114AC" w:rsidP="00073716">
            <w:pPr>
              <w:pStyle w:val="Tabletext"/>
              <w:spacing w:before="20" w:after="20"/>
              <w:rPr>
                <w:sz w:val="18"/>
                <w:szCs w:val="18"/>
                <w:lang w:val="fr-FR"/>
              </w:rPr>
            </w:pPr>
            <w:r w:rsidRPr="0032393E">
              <w:rPr>
                <w:sz w:val="18"/>
                <w:szCs w:val="18"/>
                <w:lang w:val="fr-FR"/>
              </w:rPr>
              <w:t xml:space="preserve">Projet régional ou multirégional bénéficiant aux pays de la région </w:t>
            </w:r>
          </w:p>
        </w:tc>
      </w:tr>
      <w:tr w:rsidR="002114AC" w:rsidRPr="0032393E" w14:paraId="12C1E147" w14:textId="77777777" w:rsidTr="00073716">
        <w:trPr>
          <w:gridBefore w:val="1"/>
          <w:wBefore w:w="4" w:type="pct"/>
          <w:trHeight w:val="719"/>
        </w:trPr>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5AD82D3" w14:textId="77777777" w:rsidR="002114AC" w:rsidRPr="0032393E" w:rsidRDefault="002114AC" w:rsidP="00073716">
            <w:pPr>
              <w:pStyle w:val="Tabletext"/>
              <w:spacing w:before="20" w:after="20"/>
              <w:rPr>
                <w:b/>
                <w:bCs/>
                <w:sz w:val="18"/>
                <w:szCs w:val="18"/>
                <w:lang w:val="fr-FR"/>
              </w:rPr>
            </w:pPr>
            <w:r w:rsidRPr="0032393E">
              <w:rPr>
                <w:b/>
                <w:bCs/>
                <w:sz w:val="18"/>
                <w:szCs w:val="18"/>
                <w:lang w:val="fr-FR"/>
              </w:rPr>
              <w:t>Résultats attendus et réalisations</w:t>
            </w:r>
          </w:p>
        </w:tc>
        <w:tc>
          <w:tcPr>
            <w:tcW w:w="445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C80C2E7" w14:textId="77777777" w:rsidR="002114AC" w:rsidRPr="0032393E" w:rsidRDefault="002114AC" w:rsidP="00073716">
            <w:pPr>
              <w:pStyle w:val="Tabletext"/>
              <w:spacing w:before="20" w:after="20"/>
              <w:rPr>
                <w:sz w:val="18"/>
                <w:szCs w:val="18"/>
                <w:lang w:val="fr-FR"/>
              </w:rPr>
            </w:pPr>
            <w:r w:rsidRPr="0032393E">
              <w:rPr>
                <w:sz w:val="18"/>
                <w:szCs w:val="18"/>
                <w:lang w:val="fr-FR"/>
              </w:rPr>
              <w:t xml:space="preserve">Le principal objectif de l'accélérateur d'initiatives régionales est d'utiliser une approche écosystémique pour concevoir et accélérer les projets nationaux, régionaux et multirégionaux. Ce mécanisme utilise des méthodes éprouvées telles qu'Agile, la perception du sens, la réflexion systémique et la conception centrée sur l'humain pour répondre aux besoins persistants, intensifier les efforts régionaux et aider à la mise en œuvre des projets de développement numérique menés dans le cadre d'initiatives régionales. </w:t>
            </w:r>
          </w:p>
        </w:tc>
      </w:tr>
      <w:tr w:rsidR="002114AC" w:rsidRPr="0032393E" w14:paraId="24D29840" w14:textId="77777777" w:rsidTr="00073716">
        <w:trPr>
          <w:gridBefore w:val="1"/>
          <w:wBefore w:w="4" w:type="pct"/>
        </w:trPr>
        <w:tc>
          <w:tcPr>
            <w:tcW w:w="4996"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2EC0D9A" w14:textId="77777777" w:rsidR="002114AC" w:rsidRPr="0032393E" w:rsidRDefault="002114AC" w:rsidP="00073716">
            <w:pPr>
              <w:pStyle w:val="Tabletext"/>
              <w:spacing w:before="0" w:after="0"/>
              <w:rPr>
                <w:rFonts w:cstheme="minorHAnsi"/>
                <w:b/>
                <w:sz w:val="18"/>
                <w:szCs w:val="18"/>
                <w:lang w:val="fr-FR"/>
              </w:rPr>
            </w:pPr>
          </w:p>
        </w:tc>
      </w:tr>
    </w:tbl>
    <w:p w14:paraId="3E2797C8" w14:textId="76756EFB" w:rsidR="002114AC" w:rsidRPr="0032393E" w:rsidRDefault="002114AC" w:rsidP="002114AC">
      <w:pPr>
        <w:pStyle w:val="Heading2"/>
        <w:spacing w:before="240" w:after="120"/>
        <w:ind w:left="1138" w:hanging="1138"/>
        <w:rPr>
          <w:rFonts w:cstheme="minorHAnsi"/>
          <w:lang w:val="fr-FR"/>
        </w:rPr>
      </w:pPr>
      <w:r w:rsidRPr="0032393E">
        <w:rPr>
          <w:bCs/>
          <w:lang w:val="fr-FR"/>
        </w:rPr>
        <w:t>IR: ARB5 – Élaborer des moyens pour réglementer le numérique</w:t>
      </w:r>
    </w:p>
    <w:tbl>
      <w:tblPr>
        <w:tblW w:w="4992" w:type="pct"/>
        <w:tblLayout w:type="fixed"/>
        <w:tblCellMar>
          <w:left w:w="0" w:type="dxa"/>
          <w:right w:w="0" w:type="dxa"/>
        </w:tblCellMar>
        <w:tblLook w:val="04A0" w:firstRow="1" w:lastRow="0" w:firstColumn="1" w:lastColumn="0" w:noHBand="0" w:noVBand="1"/>
      </w:tblPr>
      <w:tblGrid>
        <w:gridCol w:w="11"/>
        <w:gridCol w:w="1523"/>
        <w:gridCol w:w="3207"/>
        <w:gridCol w:w="1639"/>
        <w:gridCol w:w="1608"/>
        <w:gridCol w:w="1231"/>
        <w:gridCol w:w="1039"/>
        <w:gridCol w:w="2312"/>
        <w:gridCol w:w="1582"/>
      </w:tblGrid>
      <w:tr w:rsidR="002114AC" w:rsidRPr="0032393E" w14:paraId="5E2E5728" w14:textId="77777777" w:rsidTr="0086750F">
        <w:trPr>
          <w:tblHeader/>
        </w:trPr>
        <w:tc>
          <w:tcPr>
            <w:tcW w:w="542" w:type="pct"/>
            <w:gridSpan w:val="2"/>
            <w:shd w:val="clear" w:color="auto" w:fill="004B96"/>
            <w:tcMar>
              <w:top w:w="75" w:type="dxa"/>
              <w:left w:w="75" w:type="dxa"/>
              <w:bottom w:w="75" w:type="dxa"/>
              <w:right w:w="75" w:type="dxa"/>
            </w:tcMar>
            <w:vAlign w:val="center"/>
            <w:hideMark/>
          </w:tcPr>
          <w:p w14:paraId="0FF6A6E8" w14:textId="77777777" w:rsidR="002114AC" w:rsidRPr="0032393E" w:rsidRDefault="002114AC" w:rsidP="00BD39F7">
            <w:pPr>
              <w:pStyle w:val="Tablehead"/>
              <w:rPr>
                <w:color w:val="FFFFFF" w:themeColor="background1"/>
                <w:sz w:val="18"/>
                <w:szCs w:val="18"/>
                <w:lang w:val="fr-FR"/>
              </w:rPr>
            </w:pPr>
            <w:r w:rsidRPr="0032393E">
              <w:rPr>
                <w:color w:val="FFFFFF" w:themeColor="background1"/>
                <w:sz w:val="18"/>
                <w:szCs w:val="18"/>
                <w:lang w:val="fr-FR"/>
              </w:rPr>
              <w:t>N° du projet</w:t>
            </w:r>
          </w:p>
        </w:tc>
        <w:tc>
          <w:tcPr>
            <w:tcW w:w="1133" w:type="pct"/>
            <w:shd w:val="clear" w:color="auto" w:fill="004B96"/>
            <w:tcMar>
              <w:top w:w="75" w:type="dxa"/>
              <w:left w:w="75" w:type="dxa"/>
              <w:bottom w:w="75" w:type="dxa"/>
              <w:right w:w="75" w:type="dxa"/>
            </w:tcMar>
            <w:vAlign w:val="center"/>
            <w:hideMark/>
          </w:tcPr>
          <w:p w14:paraId="046DBE31" w14:textId="77777777" w:rsidR="002114AC" w:rsidRPr="0032393E" w:rsidRDefault="002114AC" w:rsidP="00BD39F7">
            <w:pPr>
              <w:pStyle w:val="Tablehead"/>
              <w:rPr>
                <w:color w:val="FFFFFF" w:themeColor="background1"/>
                <w:sz w:val="18"/>
                <w:szCs w:val="18"/>
                <w:lang w:val="fr-FR"/>
              </w:rPr>
            </w:pPr>
            <w:r w:rsidRPr="0032393E">
              <w:rPr>
                <w:color w:val="FFFFFF" w:themeColor="background1"/>
                <w:sz w:val="18"/>
                <w:szCs w:val="18"/>
                <w:lang w:val="fr-FR"/>
              </w:rPr>
              <w:t>Titre</w:t>
            </w:r>
          </w:p>
        </w:tc>
        <w:tc>
          <w:tcPr>
            <w:tcW w:w="579" w:type="pct"/>
            <w:shd w:val="clear" w:color="auto" w:fill="004B96"/>
            <w:tcMar>
              <w:top w:w="75" w:type="dxa"/>
              <w:left w:w="75" w:type="dxa"/>
              <w:bottom w:w="75" w:type="dxa"/>
              <w:right w:w="75" w:type="dxa"/>
            </w:tcMar>
            <w:vAlign w:val="center"/>
            <w:hideMark/>
          </w:tcPr>
          <w:p w14:paraId="01262237" w14:textId="77777777" w:rsidR="002114AC" w:rsidRPr="0032393E" w:rsidRDefault="002114AC" w:rsidP="00BD39F7">
            <w:pPr>
              <w:pStyle w:val="Tablehead"/>
              <w:rPr>
                <w:color w:val="FFFFFF" w:themeColor="background1"/>
                <w:sz w:val="18"/>
                <w:szCs w:val="18"/>
                <w:lang w:val="fr-FR"/>
              </w:rPr>
            </w:pPr>
            <w:r w:rsidRPr="0032393E">
              <w:rPr>
                <w:color w:val="FFFFFF" w:themeColor="background1"/>
                <w:sz w:val="18"/>
                <w:szCs w:val="18"/>
                <w:lang w:val="fr-FR"/>
              </w:rPr>
              <w:t>Date de début</w:t>
            </w:r>
          </w:p>
        </w:tc>
        <w:tc>
          <w:tcPr>
            <w:tcW w:w="568" w:type="pct"/>
            <w:shd w:val="clear" w:color="auto" w:fill="004B96"/>
            <w:tcMar>
              <w:top w:w="75" w:type="dxa"/>
              <w:left w:w="75" w:type="dxa"/>
              <w:bottom w:w="75" w:type="dxa"/>
              <w:right w:w="75" w:type="dxa"/>
            </w:tcMar>
            <w:vAlign w:val="center"/>
            <w:hideMark/>
          </w:tcPr>
          <w:p w14:paraId="2EFB453D" w14:textId="77777777" w:rsidR="002114AC" w:rsidRPr="0032393E" w:rsidRDefault="002114AC" w:rsidP="00BD39F7">
            <w:pPr>
              <w:pStyle w:val="Tablehead"/>
              <w:rPr>
                <w:color w:val="FFFFFF" w:themeColor="background1"/>
                <w:sz w:val="18"/>
                <w:szCs w:val="18"/>
                <w:lang w:val="fr-FR"/>
              </w:rPr>
            </w:pPr>
            <w:r w:rsidRPr="0032393E">
              <w:rPr>
                <w:color w:val="FFFFFF" w:themeColor="background1"/>
                <w:sz w:val="18"/>
                <w:szCs w:val="18"/>
                <w:lang w:val="fr-FR"/>
              </w:rPr>
              <w:t>Date de fin</w:t>
            </w:r>
          </w:p>
        </w:tc>
        <w:tc>
          <w:tcPr>
            <w:tcW w:w="435" w:type="pct"/>
            <w:shd w:val="clear" w:color="auto" w:fill="004B96"/>
            <w:tcMar>
              <w:top w:w="75" w:type="dxa"/>
              <w:left w:w="75" w:type="dxa"/>
              <w:bottom w:w="75" w:type="dxa"/>
              <w:right w:w="75" w:type="dxa"/>
            </w:tcMar>
            <w:vAlign w:val="center"/>
            <w:hideMark/>
          </w:tcPr>
          <w:p w14:paraId="789C03E8" w14:textId="77777777" w:rsidR="002114AC" w:rsidRPr="0032393E" w:rsidRDefault="002114AC" w:rsidP="00BD39F7">
            <w:pPr>
              <w:pStyle w:val="Tablehead"/>
              <w:rPr>
                <w:color w:val="FFFFFF" w:themeColor="background1"/>
                <w:sz w:val="18"/>
                <w:szCs w:val="18"/>
                <w:lang w:val="fr-FR"/>
              </w:rPr>
            </w:pPr>
            <w:r w:rsidRPr="0032393E">
              <w:rPr>
                <w:color w:val="FFFFFF" w:themeColor="background1"/>
                <w:sz w:val="18"/>
                <w:szCs w:val="18"/>
                <w:lang w:val="fr-FR"/>
              </w:rPr>
              <w:t>État d'avancement</w:t>
            </w:r>
          </w:p>
        </w:tc>
        <w:tc>
          <w:tcPr>
            <w:tcW w:w="367" w:type="pct"/>
            <w:shd w:val="clear" w:color="auto" w:fill="004B96"/>
            <w:tcMar>
              <w:top w:w="75" w:type="dxa"/>
              <w:left w:w="75" w:type="dxa"/>
              <w:bottom w:w="75" w:type="dxa"/>
              <w:right w:w="75" w:type="dxa"/>
            </w:tcMar>
            <w:vAlign w:val="center"/>
            <w:hideMark/>
          </w:tcPr>
          <w:p w14:paraId="144EE351" w14:textId="77777777" w:rsidR="002114AC" w:rsidRPr="0032393E" w:rsidRDefault="002114AC" w:rsidP="00BD39F7">
            <w:pPr>
              <w:pStyle w:val="Tablehead"/>
              <w:rPr>
                <w:color w:val="FFFFFF" w:themeColor="background1"/>
                <w:sz w:val="18"/>
                <w:szCs w:val="18"/>
                <w:lang w:val="fr-FR"/>
              </w:rPr>
            </w:pPr>
            <w:r w:rsidRPr="0032393E">
              <w:rPr>
                <w:color w:val="FFFFFF" w:themeColor="background1"/>
                <w:sz w:val="18"/>
                <w:szCs w:val="18"/>
                <w:lang w:val="fr-FR"/>
              </w:rPr>
              <w:t>Total des fonds (CHF)</w:t>
            </w:r>
          </w:p>
        </w:tc>
        <w:tc>
          <w:tcPr>
            <w:tcW w:w="817" w:type="pct"/>
            <w:shd w:val="clear" w:color="auto" w:fill="004B96"/>
            <w:tcMar>
              <w:top w:w="75" w:type="dxa"/>
              <w:left w:w="75" w:type="dxa"/>
              <w:bottom w:w="75" w:type="dxa"/>
              <w:right w:w="75" w:type="dxa"/>
            </w:tcMar>
            <w:vAlign w:val="center"/>
            <w:hideMark/>
          </w:tcPr>
          <w:p w14:paraId="3173583E" w14:textId="77777777" w:rsidR="002114AC" w:rsidRPr="0032393E" w:rsidRDefault="002114AC" w:rsidP="00BD39F7">
            <w:pPr>
              <w:pStyle w:val="Tablehead"/>
              <w:rPr>
                <w:color w:val="FFFFFF" w:themeColor="background1"/>
                <w:sz w:val="18"/>
                <w:szCs w:val="18"/>
                <w:lang w:val="fr-FR"/>
              </w:rPr>
            </w:pPr>
            <w:r w:rsidRPr="0032393E">
              <w:rPr>
                <w:color w:val="FFFFFF" w:themeColor="background1"/>
                <w:sz w:val="18"/>
                <w:szCs w:val="18"/>
                <w:lang w:val="fr-FR"/>
              </w:rPr>
              <w:t xml:space="preserve">Organisme de coopération </w:t>
            </w:r>
          </w:p>
        </w:tc>
        <w:tc>
          <w:tcPr>
            <w:tcW w:w="559" w:type="pct"/>
            <w:shd w:val="clear" w:color="auto" w:fill="004B96"/>
            <w:tcMar>
              <w:top w:w="75" w:type="dxa"/>
              <w:left w:w="75" w:type="dxa"/>
              <w:bottom w:w="75" w:type="dxa"/>
              <w:right w:w="75" w:type="dxa"/>
            </w:tcMar>
            <w:vAlign w:val="center"/>
            <w:hideMark/>
          </w:tcPr>
          <w:p w14:paraId="310D16BE" w14:textId="77777777" w:rsidR="002114AC" w:rsidRPr="0032393E" w:rsidRDefault="002114AC" w:rsidP="00BD39F7">
            <w:pPr>
              <w:pStyle w:val="Tablehead"/>
              <w:rPr>
                <w:color w:val="FFFFFF" w:themeColor="background1"/>
                <w:sz w:val="18"/>
                <w:szCs w:val="18"/>
                <w:lang w:val="fr-FR"/>
              </w:rPr>
            </w:pPr>
            <w:r w:rsidRPr="0032393E">
              <w:rPr>
                <w:color w:val="FFFFFF" w:themeColor="background1"/>
                <w:sz w:val="18"/>
                <w:szCs w:val="18"/>
                <w:lang w:val="fr-FR"/>
              </w:rPr>
              <w:t>Rés. de la CMDT mise en œuvre</w:t>
            </w:r>
          </w:p>
        </w:tc>
      </w:tr>
      <w:tr w:rsidR="002114AC" w:rsidRPr="0032393E" w14:paraId="49BE0EE4" w14:textId="77777777" w:rsidTr="0086750F">
        <w:trPr>
          <w:gridBefore w:val="1"/>
          <w:wBefore w:w="4" w:type="pct"/>
        </w:trPr>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2D27518" w14:textId="77777777" w:rsidR="002114AC" w:rsidRPr="0032393E" w:rsidRDefault="002114AC" w:rsidP="0086750F">
            <w:pPr>
              <w:pStyle w:val="Tabletext"/>
              <w:jc w:val="center"/>
              <w:rPr>
                <w:b/>
                <w:bCs/>
                <w:sz w:val="18"/>
                <w:szCs w:val="18"/>
                <w:lang w:val="fr-FR"/>
              </w:rPr>
            </w:pPr>
            <w:r w:rsidRPr="0032393E">
              <w:rPr>
                <w:b/>
                <w:bCs/>
                <w:sz w:val="18"/>
                <w:szCs w:val="18"/>
                <w:lang w:val="fr-FR"/>
              </w:rPr>
              <w:t>9RAB19028</w:t>
            </w:r>
          </w:p>
        </w:tc>
        <w:tc>
          <w:tcPr>
            <w:tcW w:w="11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EE2F235" w14:textId="77777777" w:rsidR="002114AC" w:rsidRPr="0032393E" w:rsidRDefault="002114AC" w:rsidP="00BD39F7">
            <w:pPr>
              <w:pStyle w:val="Tabletext"/>
              <w:rPr>
                <w:color w:val="000000"/>
                <w:sz w:val="18"/>
                <w:szCs w:val="18"/>
                <w:lang w:val="fr-FR"/>
              </w:rPr>
            </w:pPr>
            <w:r w:rsidRPr="0032393E">
              <w:rPr>
                <w:color w:val="000000"/>
                <w:sz w:val="18"/>
                <w:szCs w:val="18"/>
                <w:lang w:val="fr-FR"/>
              </w:rPr>
              <w:t>Assistance dans le domaine des télécommunications/TIC dans les régions de l'UIT</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372C8F2"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17 juin 2019</w:t>
            </w:r>
          </w:p>
        </w:tc>
        <w:tc>
          <w:tcPr>
            <w:tcW w:w="56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593E91F"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30 décembre 2024</w:t>
            </w:r>
          </w:p>
        </w:tc>
        <w:tc>
          <w:tcPr>
            <w:tcW w:w="43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66311D1"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Mis en œuvre</w:t>
            </w:r>
          </w:p>
        </w:tc>
        <w:tc>
          <w:tcPr>
            <w:tcW w:w="36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1AF6AAD"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420 000</w:t>
            </w:r>
          </w:p>
        </w:tc>
        <w:tc>
          <w:tcPr>
            <w:tcW w:w="81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19C29F7"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Commission des communications, de l'espace et des technologies (CST, anciennement CITC)</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F02CEA3"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Rés. 17 de la CMDT</w:t>
            </w:r>
          </w:p>
        </w:tc>
      </w:tr>
      <w:tr w:rsidR="002114AC" w:rsidRPr="0032393E" w14:paraId="78C9868C" w14:textId="77777777" w:rsidTr="0086750F">
        <w:trPr>
          <w:gridBefore w:val="1"/>
          <w:wBefore w:w="4" w:type="pct"/>
        </w:trPr>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B4E2C34" w14:textId="77777777" w:rsidR="002114AC" w:rsidRPr="0032393E" w:rsidRDefault="002114AC" w:rsidP="00BD39F7">
            <w:pPr>
              <w:pStyle w:val="Tabletext"/>
              <w:rPr>
                <w:b/>
                <w:bCs/>
                <w:sz w:val="18"/>
                <w:szCs w:val="18"/>
                <w:lang w:val="fr-FR"/>
              </w:rPr>
            </w:pPr>
            <w:r w:rsidRPr="0032393E">
              <w:rPr>
                <w:b/>
                <w:bCs/>
                <w:sz w:val="18"/>
                <w:szCs w:val="18"/>
                <w:lang w:val="fr-FR"/>
              </w:rPr>
              <w:t xml:space="preserve">Pays bénéficiaires </w:t>
            </w:r>
            <w:r w:rsidRPr="0032393E">
              <w:rPr>
                <w:sz w:val="18"/>
                <w:szCs w:val="18"/>
                <w:lang w:val="fr-FR"/>
              </w:rPr>
              <w:t>(y compris d'autres régions)</w:t>
            </w:r>
          </w:p>
        </w:tc>
        <w:tc>
          <w:tcPr>
            <w:tcW w:w="445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1028588" w14:textId="77777777" w:rsidR="002114AC" w:rsidRPr="0032393E" w:rsidRDefault="002114AC" w:rsidP="00BD39F7">
            <w:pPr>
              <w:pStyle w:val="Tabletext"/>
              <w:rPr>
                <w:sz w:val="18"/>
                <w:szCs w:val="18"/>
                <w:lang w:val="fr-FR"/>
              </w:rPr>
            </w:pPr>
            <w:r w:rsidRPr="0032393E">
              <w:rPr>
                <w:color w:val="000000"/>
                <w:sz w:val="18"/>
                <w:szCs w:val="18"/>
                <w:lang w:val="fr-FR"/>
              </w:rPr>
              <w:t>Projet régional ou multirégional bénéficiant aux pays de la région</w:t>
            </w:r>
          </w:p>
        </w:tc>
      </w:tr>
      <w:tr w:rsidR="002114AC" w:rsidRPr="0032393E" w14:paraId="4D034B06" w14:textId="77777777" w:rsidTr="0086750F">
        <w:trPr>
          <w:gridBefore w:val="1"/>
          <w:wBefore w:w="4" w:type="pct"/>
          <w:trHeight w:val="20"/>
        </w:trPr>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63BA863" w14:textId="77777777" w:rsidR="002114AC" w:rsidRPr="0032393E" w:rsidRDefault="002114AC" w:rsidP="00BD39F7">
            <w:pPr>
              <w:pStyle w:val="Tabletext"/>
              <w:rPr>
                <w:b/>
                <w:bCs/>
                <w:sz w:val="18"/>
                <w:szCs w:val="18"/>
                <w:lang w:val="fr-FR"/>
              </w:rPr>
            </w:pPr>
            <w:r w:rsidRPr="0032393E">
              <w:rPr>
                <w:b/>
                <w:bCs/>
                <w:sz w:val="18"/>
                <w:szCs w:val="18"/>
                <w:lang w:val="fr-FR"/>
              </w:rPr>
              <w:t>Résultats attendus et réalisations</w:t>
            </w:r>
          </w:p>
        </w:tc>
        <w:tc>
          <w:tcPr>
            <w:tcW w:w="445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9B7BDCD" w14:textId="77777777" w:rsidR="002114AC" w:rsidRPr="0032393E" w:rsidRDefault="002114AC" w:rsidP="00BD39F7">
            <w:pPr>
              <w:pStyle w:val="Tabletext"/>
              <w:rPr>
                <w:sz w:val="18"/>
                <w:szCs w:val="18"/>
                <w:lang w:val="fr-FR"/>
              </w:rPr>
            </w:pPr>
            <w:r w:rsidRPr="0032393E">
              <w:rPr>
                <w:sz w:val="18"/>
                <w:szCs w:val="18"/>
                <w:lang w:val="fr-FR"/>
              </w:rPr>
              <w:t>Le projet a permis d'améliorer les cadres réglementaires, de renforcer les capacités institutionnelles et de promouvoir la collaboration dans le contexte des politiques numériques dans les régions de l'UIT.</w:t>
            </w:r>
          </w:p>
          <w:p w14:paraId="38F9212A" w14:textId="77777777" w:rsidR="002114AC" w:rsidRPr="0032393E" w:rsidRDefault="002114AC" w:rsidP="00720B6F">
            <w:pPr>
              <w:pStyle w:val="enumlev1"/>
              <w:tabs>
                <w:tab w:val="clear" w:pos="1134"/>
              </w:tabs>
              <w:spacing w:before="40" w:after="40"/>
              <w:ind w:left="454" w:hanging="454"/>
              <w:rPr>
                <w:sz w:val="18"/>
                <w:szCs w:val="18"/>
                <w:lang w:val="fr-FR"/>
              </w:rPr>
            </w:pPr>
            <w:r w:rsidRPr="0032393E">
              <w:rPr>
                <w:sz w:val="18"/>
                <w:szCs w:val="18"/>
                <w:lang w:val="fr-FR"/>
              </w:rPr>
              <w:t>•</w:t>
            </w:r>
            <w:r w:rsidRPr="0032393E">
              <w:rPr>
                <w:sz w:val="18"/>
                <w:szCs w:val="18"/>
                <w:lang w:val="fr-FR"/>
              </w:rPr>
              <w:tab/>
              <w:t>Lancement et phase initiale (2019-2022): Le projet a débuté en 2019 et son premier cycle s'est achevé en 2022, jetant les bases d'avancées réglementaires dans le domaine du numérique.</w:t>
            </w:r>
          </w:p>
          <w:p w14:paraId="487A0ADE" w14:textId="77777777" w:rsidR="002114AC" w:rsidRPr="0032393E" w:rsidRDefault="002114AC" w:rsidP="0086750F">
            <w:pPr>
              <w:pStyle w:val="enumlev1"/>
              <w:keepLines/>
              <w:widowControl w:val="0"/>
              <w:tabs>
                <w:tab w:val="clear" w:pos="1134"/>
              </w:tabs>
              <w:spacing w:before="20" w:after="20"/>
              <w:ind w:left="454" w:hanging="454"/>
              <w:rPr>
                <w:sz w:val="18"/>
                <w:szCs w:val="18"/>
                <w:lang w:val="fr-FR"/>
              </w:rPr>
            </w:pPr>
            <w:r w:rsidRPr="0032393E">
              <w:rPr>
                <w:sz w:val="18"/>
                <w:szCs w:val="18"/>
                <w:lang w:val="fr-FR"/>
              </w:rPr>
              <w:lastRenderedPageBreak/>
              <w:t>•</w:t>
            </w:r>
            <w:r w:rsidRPr="0032393E">
              <w:rPr>
                <w:sz w:val="18"/>
                <w:szCs w:val="18"/>
                <w:lang w:val="fr-FR"/>
              </w:rPr>
              <w:tab/>
              <w:t>Première prorogation (2022-2024): Un premier addendum a prorogé le projet jusqu'en 2024, permettant une collaboration continue, des améliorations des politiques et des activités de renforcement des capacités.</w:t>
            </w:r>
          </w:p>
          <w:p w14:paraId="0CFFD2D9" w14:textId="77777777" w:rsidR="002114AC" w:rsidRPr="0032393E" w:rsidRDefault="002114AC" w:rsidP="0086750F">
            <w:pPr>
              <w:pStyle w:val="enumlev1"/>
              <w:tabs>
                <w:tab w:val="clear" w:pos="1134"/>
              </w:tabs>
              <w:spacing w:before="20" w:after="20"/>
              <w:ind w:left="454" w:hanging="454"/>
              <w:rPr>
                <w:sz w:val="18"/>
                <w:szCs w:val="18"/>
                <w:lang w:val="fr-FR"/>
              </w:rPr>
            </w:pPr>
            <w:r w:rsidRPr="0032393E">
              <w:rPr>
                <w:sz w:val="18"/>
                <w:szCs w:val="18"/>
                <w:lang w:val="fr-FR"/>
              </w:rPr>
              <w:t>•</w:t>
            </w:r>
            <w:r w:rsidRPr="0032393E">
              <w:rPr>
                <w:sz w:val="18"/>
                <w:szCs w:val="18"/>
                <w:lang w:val="fr-FR"/>
              </w:rPr>
              <w:tab/>
              <w:t>Achèvement du deuxième cycle (2024): La deuxième phase a vu s'accomplir d'importants progrès dans les réformes réglementaires et le perfectionnement de la main-d'œuvre.</w:t>
            </w:r>
          </w:p>
          <w:p w14:paraId="4D488D66" w14:textId="77777777" w:rsidR="002114AC" w:rsidRPr="0032393E" w:rsidRDefault="002114AC" w:rsidP="0086750F">
            <w:pPr>
              <w:pStyle w:val="enumlev1"/>
              <w:tabs>
                <w:tab w:val="clear" w:pos="1134"/>
              </w:tabs>
              <w:spacing w:before="20" w:after="20"/>
              <w:ind w:left="454" w:hanging="454"/>
              <w:rPr>
                <w:sz w:val="18"/>
                <w:szCs w:val="18"/>
                <w:lang w:val="fr-FR"/>
              </w:rPr>
            </w:pPr>
            <w:r w:rsidRPr="0032393E">
              <w:rPr>
                <w:sz w:val="18"/>
                <w:szCs w:val="18"/>
                <w:lang w:val="fr-FR"/>
              </w:rPr>
              <w:t>•</w:t>
            </w:r>
            <w:r w:rsidRPr="0032393E">
              <w:rPr>
                <w:sz w:val="18"/>
                <w:szCs w:val="18"/>
                <w:lang w:val="fr-FR"/>
              </w:rPr>
              <w:tab/>
              <w:t>Nouvelle phase (2024-2026): Une prorogation de deux ans est actuellement à l'étude en vue de faire l'objet d'un accord définitif, garantissant des effets durables et un engagement plus profond dans les initiatives de réglementation du numérique.</w:t>
            </w:r>
          </w:p>
          <w:p w14:paraId="73654F3A" w14:textId="77777777" w:rsidR="002114AC" w:rsidRPr="0032393E" w:rsidRDefault="002114AC" w:rsidP="00BD39F7">
            <w:pPr>
              <w:pStyle w:val="Tabletext"/>
              <w:rPr>
                <w:sz w:val="18"/>
                <w:szCs w:val="18"/>
                <w:lang w:val="fr-FR"/>
              </w:rPr>
            </w:pPr>
            <w:r w:rsidRPr="0032393E">
              <w:rPr>
                <w:sz w:val="18"/>
                <w:szCs w:val="18"/>
                <w:lang w:val="fr-FR"/>
              </w:rPr>
              <w:t>De 2020 à 2024, l'Académie de réglementation du numérique (DRA) a encouragé l'innovation, renforcé les cadres réglementaires et doté les membres du BDT des connaissances nécessaires pour s'orienter dans l'ère du numérique.</w:t>
            </w:r>
          </w:p>
          <w:p w14:paraId="109D67B9" w14:textId="77777777" w:rsidR="002114AC" w:rsidRPr="0032393E" w:rsidRDefault="002114AC" w:rsidP="00BD39F7">
            <w:pPr>
              <w:pStyle w:val="Tabletext"/>
              <w:rPr>
                <w:sz w:val="18"/>
                <w:szCs w:val="18"/>
                <w:lang w:val="fr-FR"/>
              </w:rPr>
            </w:pPr>
            <w:r w:rsidRPr="0032393E">
              <w:rPr>
                <w:sz w:val="18"/>
                <w:szCs w:val="18"/>
                <w:lang w:val="fr-FR"/>
              </w:rPr>
              <w:t>Les résultats et réalisations du projet comprennent:</w:t>
            </w:r>
          </w:p>
          <w:p w14:paraId="01A0DD3B" w14:textId="77777777" w:rsidR="002114AC" w:rsidRPr="0032393E" w:rsidRDefault="002114AC" w:rsidP="0086750F">
            <w:pPr>
              <w:pStyle w:val="enumlev1"/>
              <w:tabs>
                <w:tab w:val="clear" w:pos="1134"/>
              </w:tabs>
              <w:spacing w:before="20" w:after="20"/>
              <w:ind w:left="454" w:hanging="454"/>
              <w:rPr>
                <w:sz w:val="18"/>
                <w:szCs w:val="18"/>
                <w:lang w:val="fr-FR"/>
              </w:rPr>
            </w:pPr>
            <w:r w:rsidRPr="0032393E">
              <w:rPr>
                <w:sz w:val="18"/>
                <w:szCs w:val="18"/>
                <w:lang w:val="fr-FR"/>
              </w:rPr>
              <w:t>•</w:t>
            </w:r>
            <w:r w:rsidRPr="0032393E">
              <w:rPr>
                <w:sz w:val="18"/>
                <w:szCs w:val="18"/>
                <w:lang w:val="fr-FR"/>
              </w:rPr>
              <w:tab/>
              <w:t>l'organisation de 12 cours complets dans le cadre des programmes de formation à la réglementation du numérique;</w:t>
            </w:r>
          </w:p>
          <w:p w14:paraId="1353DCAE" w14:textId="77777777" w:rsidR="002114AC" w:rsidRPr="0032393E" w:rsidRDefault="002114AC" w:rsidP="0086750F">
            <w:pPr>
              <w:pStyle w:val="enumlev1"/>
              <w:tabs>
                <w:tab w:val="clear" w:pos="1134"/>
              </w:tabs>
              <w:spacing w:before="20" w:after="20"/>
              <w:ind w:left="454" w:hanging="454"/>
              <w:rPr>
                <w:sz w:val="18"/>
                <w:szCs w:val="18"/>
                <w:lang w:val="fr-FR"/>
              </w:rPr>
            </w:pPr>
            <w:r w:rsidRPr="0032393E">
              <w:rPr>
                <w:sz w:val="18"/>
                <w:szCs w:val="18"/>
                <w:lang w:val="fr-FR"/>
              </w:rPr>
              <w:t>•</w:t>
            </w:r>
            <w:r w:rsidRPr="0032393E">
              <w:rPr>
                <w:sz w:val="18"/>
                <w:szCs w:val="18"/>
                <w:lang w:val="fr-FR"/>
              </w:rPr>
              <w:tab/>
              <w:t xml:space="preserve">la publication de deux articles, à savoir </w:t>
            </w:r>
            <w:hyperlink r:id="rId23" w:history="1">
              <w:r w:rsidRPr="0032393E">
                <w:rPr>
                  <w:rStyle w:val="Hyperlink"/>
                  <w:i/>
                  <w:iCs/>
                  <w:sz w:val="18"/>
                  <w:szCs w:val="18"/>
                  <w:lang w:val="fr-FR"/>
                </w:rPr>
                <w:t>Regulatory Sandboxes: A Pathway to Innovation</w:t>
              </w:r>
            </w:hyperlink>
            <w:r w:rsidRPr="0032393E">
              <w:rPr>
                <w:sz w:val="18"/>
                <w:szCs w:val="18"/>
                <w:lang w:val="fr-FR"/>
              </w:rPr>
              <w:t xml:space="preserve"> et </w:t>
            </w:r>
            <w:hyperlink r:id="rId24" w:history="1">
              <w:r w:rsidRPr="0032393E">
                <w:rPr>
                  <w:rStyle w:val="Hyperlink"/>
                  <w:i/>
                  <w:iCs/>
                  <w:sz w:val="18"/>
                  <w:szCs w:val="18"/>
                  <w:lang w:val="fr-FR"/>
                </w:rPr>
                <w:t>Digital Transformation Strategy: A Step-by-Step Approach</w:t>
              </w:r>
            </w:hyperlink>
            <w:r w:rsidRPr="0032393E">
              <w:rPr>
                <w:sz w:val="18"/>
                <w:szCs w:val="18"/>
                <w:lang w:val="fr-FR"/>
              </w:rPr>
              <w:t>;</w:t>
            </w:r>
            <w:hyperlink r:id="rId25" w:history="1"/>
            <w:hyperlink r:id="rId26" w:history="1"/>
          </w:p>
          <w:p w14:paraId="1345B431" w14:textId="77777777" w:rsidR="002114AC" w:rsidRPr="0032393E" w:rsidRDefault="002114AC" w:rsidP="0086750F">
            <w:pPr>
              <w:pStyle w:val="enumlev1"/>
              <w:tabs>
                <w:tab w:val="clear" w:pos="1134"/>
              </w:tabs>
              <w:spacing w:before="20" w:after="20"/>
              <w:ind w:left="454" w:hanging="454"/>
              <w:rPr>
                <w:sz w:val="18"/>
                <w:szCs w:val="18"/>
                <w:lang w:val="fr-FR"/>
              </w:rPr>
            </w:pPr>
            <w:r w:rsidRPr="0032393E">
              <w:rPr>
                <w:sz w:val="18"/>
                <w:szCs w:val="18"/>
                <w:lang w:val="fr-FR"/>
              </w:rPr>
              <w:t>•</w:t>
            </w:r>
            <w:r w:rsidRPr="0032393E">
              <w:rPr>
                <w:sz w:val="18"/>
                <w:szCs w:val="18"/>
                <w:lang w:val="fr-FR"/>
              </w:rPr>
              <w:tab/>
              <w:t xml:space="preserve">l'organisation de cinq cours de formation en ligne à suivre à son propre rythme, dispensés sur la </w:t>
            </w:r>
            <w:hyperlink r:id="rId27" w:history="1">
              <w:r w:rsidRPr="0032393E">
                <w:rPr>
                  <w:rStyle w:val="Hyperlink"/>
                  <w:sz w:val="18"/>
                  <w:szCs w:val="18"/>
                  <w:lang w:val="fr-FR"/>
                </w:rPr>
                <w:t>plate-forme de l'Académie de l'UIT</w:t>
              </w:r>
            </w:hyperlink>
            <w:r w:rsidRPr="0032393E">
              <w:rPr>
                <w:sz w:val="18"/>
                <w:szCs w:val="18"/>
                <w:lang w:val="fr-FR"/>
              </w:rPr>
              <w:t>;</w:t>
            </w:r>
            <w:hyperlink r:id="rId28" w:history="1"/>
          </w:p>
          <w:p w14:paraId="741E6485" w14:textId="77777777" w:rsidR="002114AC" w:rsidRPr="0032393E" w:rsidRDefault="002114AC" w:rsidP="0086750F">
            <w:pPr>
              <w:pStyle w:val="enumlev1"/>
              <w:tabs>
                <w:tab w:val="clear" w:pos="1134"/>
              </w:tabs>
              <w:spacing w:before="20" w:after="20"/>
              <w:ind w:left="454" w:hanging="454"/>
              <w:rPr>
                <w:sz w:val="18"/>
                <w:szCs w:val="18"/>
                <w:lang w:val="fr-FR"/>
              </w:rPr>
            </w:pPr>
            <w:r w:rsidRPr="0032393E">
              <w:rPr>
                <w:sz w:val="18"/>
                <w:szCs w:val="18"/>
                <w:lang w:val="fr-FR"/>
              </w:rPr>
              <w:t>•</w:t>
            </w:r>
            <w:r w:rsidRPr="0032393E">
              <w:rPr>
                <w:sz w:val="18"/>
                <w:szCs w:val="18"/>
                <w:lang w:val="fr-FR"/>
              </w:rPr>
              <w:tab/>
              <w:t xml:space="preserve">la mise à jour de quatre modules de formation sur la réglementation du numérique, disponibles sur la </w:t>
            </w:r>
            <w:hyperlink r:id="rId29" w:history="1">
              <w:r w:rsidRPr="0032393E">
                <w:rPr>
                  <w:rStyle w:val="Hyperlink"/>
                  <w:sz w:val="18"/>
                  <w:szCs w:val="18"/>
                  <w:lang w:val="fr-FR"/>
                </w:rPr>
                <w:t>plate-forme sur la réglementation du numérique</w:t>
              </w:r>
            </w:hyperlink>
            <w:r w:rsidRPr="0032393E">
              <w:rPr>
                <w:sz w:val="18"/>
                <w:szCs w:val="18"/>
                <w:lang w:val="fr-FR"/>
              </w:rPr>
              <w:t>.</w:t>
            </w:r>
            <w:hyperlink r:id="rId30" w:history="1"/>
          </w:p>
        </w:tc>
      </w:tr>
      <w:tr w:rsidR="002114AC" w:rsidRPr="0032393E" w14:paraId="53F73AB2" w14:textId="77777777" w:rsidTr="0086750F">
        <w:trPr>
          <w:gridBefore w:val="1"/>
          <w:wBefore w:w="4" w:type="pct"/>
        </w:trPr>
        <w:tc>
          <w:tcPr>
            <w:tcW w:w="4996"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261FB6D" w14:textId="43A43C60" w:rsidR="002114AC" w:rsidRPr="0032393E" w:rsidRDefault="002114AC" w:rsidP="00073716">
            <w:pPr>
              <w:pStyle w:val="Tabletext"/>
              <w:spacing w:before="0" w:after="0"/>
              <w:rPr>
                <w:rFonts w:cstheme="minorHAnsi"/>
                <w:b/>
                <w:sz w:val="18"/>
                <w:szCs w:val="18"/>
                <w:lang w:val="fr-FR"/>
              </w:rPr>
            </w:pPr>
          </w:p>
        </w:tc>
      </w:tr>
      <w:tr w:rsidR="002114AC" w:rsidRPr="0032393E" w14:paraId="4B9DCC5D" w14:textId="77777777" w:rsidTr="0086750F">
        <w:trPr>
          <w:gridBefore w:val="1"/>
          <w:wBefore w:w="4" w:type="pct"/>
        </w:trPr>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E939E0C" w14:textId="77777777" w:rsidR="002114AC" w:rsidRPr="0032393E" w:rsidRDefault="002114AC" w:rsidP="0086750F">
            <w:pPr>
              <w:pStyle w:val="Tabletext"/>
              <w:spacing w:before="20" w:after="20"/>
              <w:jc w:val="center"/>
              <w:rPr>
                <w:b/>
                <w:bCs/>
                <w:sz w:val="18"/>
                <w:szCs w:val="18"/>
                <w:lang w:val="fr-FR"/>
              </w:rPr>
            </w:pPr>
            <w:r w:rsidRPr="0032393E">
              <w:rPr>
                <w:b/>
                <w:bCs/>
                <w:sz w:val="18"/>
                <w:szCs w:val="18"/>
                <w:lang w:val="fr-FR"/>
              </w:rPr>
              <w:t>7GLO23132</w:t>
            </w:r>
          </w:p>
        </w:tc>
        <w:tc>
          <w:tcPr>
            <w:tcW w:w="11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02314F8" w14:textId="17116F92" w:rsidR="002114AC" w:rsidRPr="0032393E" w:rsidRDefault="002114AC" w:rsidP="00073716">
            <w:pPr>
              <w:pStyle w:val="Tabletext"/>
              <w:spacing w:before="20" w:after="20"/>
              <w:rPr>
                <w:color w:val="000000"/>
                <w:sz w:val="18"/>
                <w:szCs w:val="18"/>
                <w:lang w:val="fr-FR"/>
              </w:rPr>
            </w:pPr>
            <w:r w:rsidRPr="0032393E">
              <w:rPr>
                <w:color w:val="000000"/>
                <w:sz w:val="18"/>
                <w:szCs w:val="18"/>
                <w:lang w:val="fr-FR"/>
              </w:rPr>
              <w:t>Programme "Jeunes chefs de file" dans le cadre de l'</w:t>
            </w:r>
            <w:r w:rsidR="00BE5949" w:rsidRPr="0032393E">
              <w:rPr>
                <w:color w:val="000000"/>
                <w:sz w:val="18"/>
                <w:szCs w:val="18"/>
                <w:lang w:val="fr-FR"/>
              </w:rPr>
              <w:t>Initiative Generation Connect</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CE82312" w14:textId="77777777" w:rsidR="002114AC" w:rsidRPr="0032393E" w:rsidRDefault="002114AC" w:rsidP="00073716">
            <w:pPr>
              <w:pStyle w:val="Tabletext"/>
              <w:spacing w:before="20" w:after="20"/>
              <w:jc w:val="center"/>
              <w:rPr>
                <w:color w:val="000000"/>
                <w:sz w:val="18"/>
                <w:szCs w:val="18"/>
                <w:lang w:val="fr-FR"/>
              </w:rPr>
            </w:pPr>
            <w:r w:rsidRPr="0032393E">
              <w:rPr>
                <w:color w:val="000000"/>
                <w:sz w:val="18"/>
                <w:szCs w:val="18"/>
                <w:lang w:val="fr-FR"/>
              </w:rPr>
              <w:t>1er novembre 2023</w:t>
            </w:r>
          </w:p>
        </w:tc>
        <w:tc>
          <w:tcPr>
            <w:tcW w:w="56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0962D1F" w14:textId="77777777" w:rsidR="002114AC" w:rsidRPr="0032393E" w:rsidRDefault="002114AC" w:rsidP="00073716">
            <w:pPr>
              <w:pStyle w:val="Tabletext"/>
              <w:spacing w:before="20" w:after="20"/>
              <w:jc w:val="center"/>
              <w:rPr>
                <w:color w:val="000000"/>
                <w:sz w:val="18"/>
                <w:szCs w:val="18"/>
                <w:lang w:val="fr-FR"/>
              </w:rPr>
            </w:pPr>
            <w:r w:rsidRPr="0032393E">
              <w:rPr>
                <w:color w:val="000000"/>
                <w:sz w:val="18"/>
                <w:szCs w:val="18"/>
                <w:lang w:val="fr-FR"/>
              </w:rPr>
              <w:t>30 avril 2027</w:t>
            </w:r>
          </w:p>
        </w:tc>
        <w:tc>
          <w:tcPr>
            <w:tcW w:w="43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C4DF851" w14:textId="77777777" w:rsidR="002114AC" w:rsidRPr="0032393E" w:rsidRDefault="002114AC" w:rsidP="00073716">
            <w:pPr>
              <w:pStyle w:val="Tabletext"/>
              <w:spacing w:before="20" w:after="20"/>
              <w:jc w:val="center"/>
              <w:rPr>
                <w:color w:val="000000"/>
                <w:sz w:val="18"/>
                <w:szCs w:val="18"/>
                <w:lang w:val="fr-FR"/>
              </w:rPr>
            </w:pPr>
            <w:r w:rsidRPr="0032393E">
              <w:rPr>
                <w:color w:val="000000"/>
                <w:sz w:val="18"/>
                <w:szCs w:val="18"/>
                <w:lang w:val="fr-FR"/>
              </w:rPr>
              <w:t>En cours</w:t>
            </w:r>
          </w:p>
        </w:tc>
        <w:tc>
          <w:tcPr>
            <w:tcW w:w="36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63C3782" w14:textId="77777777" w:rsidR="002114AC" w:rsidRPr="0032393E" w:rsidRDefault="002114AC" w:rsidP="00073716">
            <w:pPr>
              <w:pStyle w:val="Tabletext"/>
              <w:spacing w:before="20" w:after="20"/>
              <w:jc w:val="center"/>
              <w:rPr>
                <w:color w:val="000000"/>
                <w:sz w:val="18"/>
                <w:szCs w:val="18"/>
                <w:lang w:val="fr-FR"/>
              </w:rPr>
            </w:pPr>
            <w:r w:rsidRPr="0032393E">
              <w:rPr>
                <w:color w:val="000000"/>
                <w:sz w:val="18"/>
                <w:szCs w:val="18"/>
                <w:lang w:val="fr-FR"/>
              </w:rPr>
              <w:t>1 587 111</w:t>
            </w:r>
          </w:p>
        </w:tc>
        <w:tc>
          <w:tcPr>
            <w:tcW w:w="81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F2A4845" w14:textId="77777777" w:rsidR="002114AC" w:rsidRPr="0032393E" w:rsidRDefault="002114AC" w:rsidP="00073716">
            <w:pPr>
              <w:pStyle w:val="Tabletext"/>
              <w:spacing w:before="20" w:after="20"/>
              <w:jc w:val="center"/>
              <w:rPr>
                <w:color w:val="000000"/>
                <w:sz w:val="18"/>
                <w:szCs w:val="18"/>
                <w:lang w:val="fr-FR"/>
              </w:rPr>
            </w:pPr>
            <w:r w:rsidRPr="0032393E">
              <w:rPr>
                <w:color w:val="000000"/>
                <w:sz w:val="18"/>
                <w:szCs w:val="18"/>
                <w:lang w:val="fr-FR"/>
              </w:rPr>
              <w:t>Huawei</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4237B4B" w14:textId="77777777" w:rsidR="002114AC" w:rsidRPr="0032393E" w:rsidRDefault="002114AC" w:rsidP="00073716">
            <w:pPr>
              <w:pStyle w:val="Tabletext"/>
              <w:spacing w:before="20" w:after="20"/>
              <w:jc w:val="center"/>
              <w:rPr>
                <w:color w:val="000000"/>
                <w:sz w:val="18"/>
                <w:szCs w:val="18"/>
                <w:lang w:val="fr-FR"/>
              </w:rPr>
            </w:pPr>
            <w:r w:rsidRPr="0032393E">
              <w:rPr>
                <w:color w:val="000000"/>
                <w:sz w:val="18"/>
                <w:szCs w:val="18"/>
                <w:lang w:val="fr-FR"/>
              </w:rPr>
              <w:t>Rés. 37 de la CMDT</w:t>
            </w:r>
          </w:p>
          <w:p w14:paraId="103DF299" w14:textId="77777777" w:rsidR="002114AC" w:rsidRPr="0032393E" w:rsidRDefault="002114AC" w:rsidP="00073716">
            <w:pPr>
              <w:pStyle w:val="Tabletext"/>
              <w:spacing w:before="20" w:after="20"/>
              <w:jc w:val="center"/>
              <w:rPr>
                <w:color w:val="000000"/>
                <w:sz w:val="18"/>
                <w:szCs w:val="18"/>
                <w:lang w:val="fr-FR"/>
              </w:rPr>
            </w:pPr>
            <w:r w:rsidRPr="0032393E">
              <w:rPr>
                <w:color w:val="000000"/>
                <w:sz w:val="18"/>
                <w:szCs w:val="18"/>
                <w:lang w:val="fr-FR"/>
              </w:rPr>
              <w:t>Rés. 45 de la CMDT</w:t>
            </w:r>
          </w:p>
          <w:p w14:paraId="33907EEC" w14:textId="77777777" w:rsidR="002114AC" w:rsidRPr="0032393E" w:rsidRDefault="002114AC" w:rsidP="00073716">
            <w:pPr>
              <w:pStyle w:val="Tabletext"/>
              <w:spacing w:before="20" w:after="20"/>
              <w:jc w:val="center"/>
              <w:rPr>
                <w:color w:val="000000"/>
                <w:sz w:val="18"/>
                <w:szCs w:val="18"/>
                <w:lang w:val="fr-FR"/>
              </w:rPr>
            </w:pPr>
            <w:r w:rsidRPr="0032393E">
              <w:rPr>
                <w:color w:val="000000"/>
                <w:sz w:val="18"/>
                <w:szCs w:val="18"/>
                <w:lang w:val="fr-FR"/>
              </w:rPr>
              <w:t>Rés. 64 de la CMDT</w:t>
            </w:r>
          </w:p>
          <w:p w14:paraId="4961E512" w14:textId="77777777" w:rsidR="002114AC" w:rsidRPr="0032393E" w:rsidRDefault="002114AC" w:rsidP="00073716">
            <w:pPr>
              <w:pStyle w:val="Tabletext"/>
              <w:spacing w:before="20" w:after="20"/>
              <w:jc w:val="center"/>
              <w:rPr>
                <w:color w:val="000000"/>
                <w:sz w:val="18"/>
                <w:szCs w:val="18"/>
                <w:lang w:val="fr-FR"/>
              </w:rPr>
            </w:pPr>
            <w:r w:rsidRPr="0032393E">
              <w:rPr>
                <w:color w:val="000000"/>
                <w:sz w:val="18"/>
                <w:szCs w:val="18"/>
                <w:lang w:val="fr-FR"/>
              </w:rPr>
              <w:t>Rés. 76 de la CMDT</w:t>
            </w:r>
          </w:p>
        </w:tc>
      </w:tr>
      <w:tr w:rsidR="002114AC" w:rsidRPr="0032393E" w14:paraId="42C75F1F" w14:textId="77777777" w:rsidTr="0086750F">
        <w:trPr>
          <w:gridBefore w:val="1"/>
          <w:wBefore w:w="4" w:type="pct"/>
        </w:trPr>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FB5EA0B" w14:textId="77777777" w:rsidR="002114AC" w:rsidRPr="0032393E" w:rsidRDefault="002114AC" w:rsidP="00073716">
            <w:pPr>
              <w:pStyle w:val="Tabletext"/>
              <w:spacing w:before="20" w:after="20"/>
              <w:rPr>
                <w:b/>
                <w:bCs/>
                <w:sz w:val="18"/>
                <w:szCs w:val="18"/>
                <w:lang w:val="fr-FR"/>
              </w:rPr>
            </w:pPr>
            <w:r w:rsidRPr="0032393E">
              <w:rPr>
                <w:b/>
                <w:bCs/>
                <w:sz w:val="18"/>
                <w:szCs w:val="18"/>
                <w:lang w:val="fr-FR"/>
              </w:rPr>
              <w:t xml:space="preserve">Pays bénéficiaires </w:t>
            </w:r>
            <w:r w:rsidRPr="0032393E">
              <w:rPr>
                <w:sz w:val="18"/>
                <w:szCs w:val="18"/>
                <w:lang w:val="fr-FR"/>
              </w:rPr>
              <w:t>(y compris d'autres régions)</w:t>
            </w:r>
          </w:p>
        </w:tc>
        <w:tc>
          <w:tcPr>
            <w:tcW w:w="445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0E0952C" w14:textId="77777777" w:rsidR="002114AC" w:rsidRPr="0032393E" w:rsidRDefault="002114AC" w:rsidP="00073716">
            <w:pPr>
              <w:pStyle w:val="Tabletext"/>
              <w:spacing w:before="20" w:after="20"/>
              <w:rPr>
                <w:sz w:val="18"/>
                <w:szCs w:val="18"/>
                <w:lang w:val="fr-FR"/>
              </w:rPr>
            </w:pPr>
            <w:r w:rsidRPr="0032393E">
              <w:rPr>
                <w:color w:val="000000"/>
                <w:sz w:val="18"/>
                <w:szCs w:val="18"/>
                <w:lang w:val="fr-FR"/>
              </w:rPr>
              <w:t xml:space="preserve">Projet régional ou multirégional bénéficiant aux pays de la région </w:t>
            </w:r>
          </w:p>
        </w:tc>
      </w:tr>
      <w:tr w:rsidR="002114AC" w:rsidRPr="0032393E" w14:paraId="73576FEC" w14:textId="77777777" w:rsidTr="0086750F">
        <w:trPr>
          <w:gridBefore w:val="1"/>
          <w:wBefore w:w="4" w:type="pct"/>
          <w:trHeight w:val="719"/>
        </w:trPr>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599138F" w14:textId="77777777" w:rsidR="002114AC" w:rsidRPr="0032393E" w:rsidRDefault="002114AC" w:rsidP="00BD39F7">
            <w:pPr>
              <w:pStyle w:val="Tabletext"/>
              <w:rPr>
                <w:b/>
                <w:bCs/>
                <w:sz w:val="18"/>
                <w:szCs w:val="18"/>
                <w:lang w:val="fr-FR"/>
              </w:rPr>
            </w:pPr>
            <w:r w:rsidRPr="0032393E">
              <w:rPr>
                <w:b/>
                <w:bCs/>
                <w:sz w:val="18"/>
                <w:szCs w:val="18"/>
                <w:lang w:val="fr-FR"/>
              </w:rPr>
              <w:t>Résultats attendus et réalisations</w:t>
            </w:r>
          </w:p>
        </w:tc>
        <w:tc>
          <w:tcPr>
            <w:tcW w:w="445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C903E74" w14:textId="64B60B59" w:rsidR="002114AC" w:rsidRPr="0032393E" w:rsidRDefault="002114AC" w:rsidP="0086750F">
            <w:pPr>
              <w:pStyle w:val="Tabletext"/>
              <w:spacing w:before="20" w:after="20"/>
              <w:rPr>
                <w:sz w:val="18"/>
                <w:szCs w:val="18"/>
                <w:lang w:val="fr-FR"/>
              </w:rPr>
            </w:pPr>
            <w:r w:rsidRPr="0032393E">
              <w:rPr>
                <w:color w:val="000000"/>
                <w:sz w:val="18"/>
                <w:szCs w:val="18"/>
                <w:lang w:val="fr-FR"/>
              </w:rPr>
              <w:t xml:space="preserve">Le </w:t>
            </w:r>
            <w:r w:rsidRPr="0032393E">
              <w:rPr>
                <w:sz w:val="18"/>
                <w:szCs w:val="18"/>
                <w:lang w:val="fr-FR"/>
              </w:rPr>
              <w:t>programme de bourses de l'</w:t>
            </w:r>
            <w:r w:rsidR="00BE5949" w:rsidRPr="0032393E">
              <w:rPr>
                <w:sz w:val="18"/>
                <w:szCs w:val="18"/>
                <w:lang w:val="fr-FR"/>
              </w:rPr>
              <w:t>Initiative Generation Connect</w:t>
            </w:r>
            <w:r w:rsidRPr="0032393E">
              <w:rPr>
                <w:sz w:val="18"/>
                <w:szCs w:val="18"/>
                <w:lang w:val="fr-FR"/>
              </w:rPr>
              <w:t xml:space="preserve"> x Huawei donne aux jeunes visionnaires les moyens d'agir en mettant à leur disposition une formation, un mentorat et un financement pour mettre au point des initiatives locales de développement du numérique. Au cours de la première année de mise en œuvre du projet, 30 boursiers ont déjà bénéficié d'une aide financière de 5 000 USD chacun, à laquelle s'est ajouté un financement supplémentaire pour les lauréats les plus prometteurs. Ces jeunes dirigeants sont actuellement responsables de la mise en œuvre de 30 projets communautaires à travers le monde, qui visent à répondre à divers défis numériques et à favoriser le développement durable. </w:t>
            </w:r>
          </w:p>
          <w:p w14:paraId="14B89207" w14:textId="77777777" w:rsidR="002114AC" w:rsidRPr="0032393E" w:rsidRDefault="002114AC" w:rsidP="0086750F">
            <w:pPr>
              <w:pStyle w:val="Tabletext"/>
              <w:spacing w:before="20" w:after="20"/>
              <w:rPr>
                <w:sz w:val="18"/>
                <w:szCs w:val="18"/>
                <w:lang w:val="fr-FR"/>
              </w:rPr>
            </w:pPr>
            <w:r w:rsidRPr="0032393E">
              <w:rPr>
                <w:sz w:val="18"/>
                <w:szCs w:val="18"/>
                <w:lang w:val="fr-FR"/>
              </w:rPr>
              <w:t>Le programme se poursuivra pendant deux années supplémentaires, pour atteindre un total de 90 boursiers. Le programme cherche tout particulièrement à garantir la représentation régionale et la parité parmi les participants, en privilégiant l'inclusion des jeunes issus de milieux sous-représentés, tels que les personnes handicapées ou vivant dans des régions isolées.</w:t>
            </w:r>
          </w:p>
          <w:p w14:paraId="07C6DEA1" w14:textId="081196A3" w:rsidR="002114AC" w:rsidRPr="0032393E" w:rsidRDefault="002114AC" w:rsidP="0086750F">
            <w:pPr>
              <w:pStyle w:val="Tabletext"/>
              <w:spacing w:before="20" w:after="20"/>
              <w:rPr>
                <w:sz w:val="18"/>
                <w:szCs w:val="18"/>
                <w:lang w:val="fr-FR"/>
              </w:rPr>
            </w:pPr>
            <w:r w:rsidRPr="0032393E">
              <w:rPr>
                <w:sz w:val="18"/>
                <w:szCs w:val="18"/>
                <w:lang w:val="fr-FR"/>
              </w:rPr>
              <w:t>Le programme a donné aux jeunes l'occasion d'apprendre, de prendre des responsabilités et de contribuer au programme mondial en faveur du développement du numérique. D'ici à la fin de 2026, il est attendu que le programme de bourses de l'</w:t>
            </w:r>
            <w:r w:rsidR="00BE5949" w:rsidRPr="0032393E">
              <w:rPr>
                <w:sz w:val="18"/>
                <w:szCs w:val="18"/>
                <w:lang w:val="fr-FR"/>
              </w:rPr>
              <w:t>Initiative Generation Connect</w:t>
            </w:r>
            <w:r w:rsidRPr="0032393E">
              <w:rPr>
                <w:sz w:val="18"/>
                <w:szCs w:val="18"/>
                <w:lang w:val="fr-FR"/>
              </w:rPr>
              <w:t xml:space="preserve"> x Huawei ait des retombées significatives sur la vie des jeunes et de leurs communautés, et contribue ainsi à bâtir un avenir numérique plus inclusif pour tous.</w:t>
            </w:r>
            <w:r w:rsidRPr="0032393E">
              <w:rPr>
                <w:color w:val="000000"/>
                <w:sz w:val="18"/>
                <w:szCs w:val="18"/>
                <w:lang w:val="fr-FR"/>
              </w:rPr>
              <w:t xml:space="preserve"> </w:t>
            </w:r>
          </w:p>
        </w:tc>
      </w:tr>
      <w:tr w:rsidR="002114AC" w:rsidRPr="0032393E" w14:paraId="13FC3D76" w14:textId="77777777" w:rsidTr="0086750F">
        <w:trPr>
          <w:gridBefore w:val="1"/>
          <w:wBefore w:w="4" w:type="pct"/>
        </w:trPr>
        <w:tc>
          <w:tcPr>
            <w:tcW w:w="4996"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C6D9BBB" w14:textId="77777777" w:rsidR="002114AC" w:rsidRPr="0032393E" w:rsidRDefault="002114AC" w:rsidP="00073716">
            <w:pPr>
              <w:pStyle w:val="Tabletext"/>
              <w:spacing w:before="0" w:after="0"/>
              <w:rPr>
                <w:rFonts w:cstheme="minorHAnsi"/>
                <w:b/>
                <w:sz w:val="16"/>
                <w:szCs w:val="16"/>
                <w:lang w:val="fr-FR"/>
              </w:rPr>
            </w:pPr>
          </w:p>
        </w:tc>
      </w:tr>
    </w:tbl>
    <w:p w14:paraId="670366C6" w14:textId="0EACF4F0" w:rsidR="002114AC" w:rsidRPr="0032393E" w:rsidRDefault="002114AC" w:rsidP="00073716">
      <w:pPr>
        <w:pStyle w:val="Title1"/>
        <w:jc w:val="left"/>
        <w:rPr>
          <w:rFonts w:cstheme="minorHAnsi"/>
          <w:b/>
          <w:bCs/>
          <w:szCs w:val="28"/>
          <w:u w:val="single"/>
          <w:lang w:val="fr-FR"/>
        </w:rPr>
      </w:pPr>
      <w:bookmarkStart w:id="16" w:name="_Toc213924723"/>
      <w:r w:rsidRPr="0032393E">
        <w:rPr>
          <w:b/>
          <w:bCs/>
          <w:u w:val="single"/>
          <w:lang w:val="fr-FR"/>
        </w:rPr>
        <w:lastRenderedPageBreak/>
        <w:t>RÉGION: ASIE-PACIFIQUE</w:t>
      </w:r>
      <w:bookmarkEnd w:id="16"/>
    </w:p>
    <w:p w14:paraId="088AA71B" w14:textId="77777777" w:rsidR="002114AC" w:rsidRPr="0032393E" w:rsidRDefault="002114AC" w:rsidP="00720B6F">
      <w:pPr>
        <w:pStyle w:val="Heading2"/>
        <w:tabs>
          <w:tab w:val="clear" w:pos="1134"/>
        </w:tabs>
        <w:spacing w:before="240" w:after="120"/>
        <w:ind w:left="0" w:firstLine="0"/>
        <w:rPr>
          <w:rFonts w:cstheme="minorHAnsi"/>
          <w:lang w:val="fr-FR"/>
        </w:rPr>
      </w:pPr>
      <w:r w:rsidRPr="0032393E">
        <w:rPr>
          <w:bCs/>
          <w:lang w:val="fr-FR"/>
        </w:rPr>
        <w:t>IR: ASP 1 – Répondre aux besoins particuliers des pays les moins avancés, des petits états insulaires en développement, y compris des pays insulaires du Pacifique, et des pays en développement sans littoral</w:t>
      </w:r>
    </w:p>
    <w:tbl>
      <w:tblPr>
        <w:tblW w:w="4992" w:type="pct"/>
        <w:tblLayout w:type="fixed"/>
        <w:tblCellMar>
          <w:left w:w="0" w:type="dxa"/>
          <w:right w:w="0" w:type="dxa"/>
        </w:tblCellMar>
        <w:tblLook w:val="04A0" w:firstRow="1" w:lastRow="0" w:firstColumn="1" w:lastColumn="0" w:noHBand="0" w:noVBand="1"/>
      </w:tblPr>
      <w:tblGrid>
        <w:gridCol w:w="12"/>
        <w:gridCol w:w="1500"/>
        <w:gridCol w:w="3224"/>
        <w:gridCol w:w="1639"/>
        <w:gridCol w:w="1610"/>
        <w:gridCol w:w="1240"/>
        <w:gridCol w:w="1030"/>
        <w:gridCol w:w="2315"/>
        <w:gridCol w:w="1582"/>
      </w:tblGrid>
      <w:tr w:rsidR="002114AC" w:rsidRPr="0032393E" w14:paraId="3D86F06A" w14:textId="77777777" w:rsidTr="0086750F">
        <w:trPr>
          <w:tblHeader/>
        </w:trPr>
        <w:tc>
          <w:tcPr>
            <w:tcW w:w="534" w:type="pct"/>
            <w:gridSpan w:val="2"/>
            <w:shd w:val="clear" w:color="auto" w:fill="004B96"/>
            <w:tcMar>
              <w:top w:w="75" w:type="dxa"/>
              <w:left w:w="75" w:type="dxa"/>
              <w:bottom w:w="75" w:type="dxa"/>
              <w:right w:w="75" w:type="dxa"/>
            </w:tcMar>
            <w:vAlign w:val="center"/>
            <w:hideMark/>
          </w:tcPr>
          <w:p w14:paraId="4A395CDF" w14:textId="77777777" w:rsidR="002114AC" w:rsidRPr="0032393E" w:rsidRDefault="002114AC" w:rsidP="00BD39F7">
            <w:pPr>
              <w:pStyle w:val="Tablehead"/>
              <w:rPr>
                <w:color w:val="FFFFFF" w:themeColor="background1"/>
                <w:sz w:val="18"/>
                <w:szCs w:val="18"/>
                <w:lang w:val="fr-FR"/>
              </w:rPr>
            </w:pPr>
            <w:r w:rsidRPr="0032393E">
              <w:rPr>
                <w:color w:val="FFFFFF" w:themeColor="background1"/>
                <w:sz w:val="18"/>
                <w:szCs w:val="18"/>
                <w:lang w:val="fr-FR"/>
              </w:rPr>
              <w:t>N° du projet</w:t>
            </w:r>
          </w:p>
        </w:tc>
        <w:tc>
          <w:tcPr>
            <w:tcW w:w="1139" w:type="pct"/>
            <w:shd w:val="clear" w:color="auto" w:fill="004B96"/>
            <w:tcMar>
              <w:top w:w="75" w:type="dxa"/>
              <w:left w:w="75" w:type="dxa"/>
              <w:bottom w:w="75" w:type="dxa"/>
              <w:right w:w="75" w:type="dxa"/>
            </w:tcMar>
            <w:vAlign w:val="center"/>
            <w:hideMark/>
          </w:tcPr>
          <w:p w14:paraId="15ACBB58" w14:textId="77777777" w:rsidR="002114AC" w:rsidRPr="0032393E" w:rsidRDefault="002114AC" w:rsidP="00BD39F7">
            <w:pPr>
              <w:pStyle w:val="Tablehead"/>
              <w:rPr>
                <w:color w:val="FFFFFF" w:themeColor="background1"/>
                <w:sz w:val="18"/>
                <w:szCs w:val="18"/>
                <w:lang w:val="fr-FR"/>
              </w:rPr>
            </w:pPr>
            <w:r w:rsidRPr="0032393E">
              <w:rPr>
                <w:color w:val="FFFFFF" w:themeColor="background1"/>
                <w:sz w:val="18"/>
                <w:szCs w:val="18"/>
                <w:lang w:val="fr-FR"/>
              </w:rPr>
              <w:t>Titre</w:t>
            </w:r>
          </w:p>
        </w:tc>
        <w:tc>
          <w:tcPr>
            <w:tcW w:w="579" w:type="pct"/>
            <w:shd w:val="clear" w:color="auto" w:fill="004B96"/>
            <w:tcMar>
              <w:top w:w="75" w:type="dxa"/>
              <w:left w:w="75" w:type="dxa"/>
              <w:bottom w:w="75" w:type="dxa"/>
              <w:right w:w="75" w:type="dxa"/>
            </w:tcMar>
            <w:vAlign w:val="center"/>
            <w:hideMark/>
          </w:tcPr>
          <w:p w14:paraId="1E9BDAC4" w14:textId="77777777" w:rsidR="002114AC" w:rsidRPr="0032393E" w:rsidRDefault="002114AC" w:rsidP="00BD39F7">
            <w:pPr>
              <w:pStyle w:val="Tablehead"/>
              <w:rPr>
                <w:color w:val="FFFFFF" w:themeColor="background1"/>
                <w:sz w:val="18"/>
                <w:szCs w:val="18"/>
                <w:lang w:val="fr-FR"/>
              </w:rPr>
            </w:pPr>
            <w:r w:rsidRPr="0032393E">
              <w:rPr>
                <w:color w:val="FFFFFF" w:themeColor="background1"/>
                <w:sz w:val="18"/>
                <w:szCs w:val="18"/>
                <w:lang w:val="fr-FR"/>
              </w:rPr>
              <w:t>Date de début</w:t>
            </w:r>
          </w:p>
        </w:tc>
        <w:tc>
          <w:tcPr>
            <w:tcW w:w="569" w:type="pct"/>
            <w:shd w:val="clear" w:color="auto" w:fill="004B96"/>
            <w:tcMar>
              <w:top w:w="75" w:type="dxa"/>
              <w:left w:w="75" w:type="dxa"/>
              <w:bottom w:w="75" w:type="dxa"/>
              <w:right w:w="75" w:type="dxa"/>
            </w:tcMar>
            <w:vAlign w:val="center"/>
            <w:hideMark/>
          </w:tcPr>
          <w:p w14:paraId="5C2442BB" w14:textId="77777777" w:rsidR="002114AC" w:rsidRPr="0032393E" w:rsidRDefault="002114AC" w:rsidP="00BD39F7">
            <w:pPr>
              <w:pStyle w:val="Tablehead"/>
              <w:rPr>
                <w:color w:val="FFFFFF" w:themeColor="background1"/>
                <w:sz w:val="18"/>
                <w:szCs w:val="18"/>
                <w:lang w:val="fr-FR"/>
              </w:rPr>
            </w:pPr>
            <w:r w:rsidRPr="0032393E">
              <w:rPr>
                <w:color w:val="FFFFFF" w:themeColor="background1"/>
                <w:sz w:val="18"/>
                <w:szCs w:val="18"/>
                <w:lang w:val="fr-FR"/>
              </w:rPr>
              <w:t>Date de fin</w:t>
            </w:r>
          </w:p>
        </w:tc>
        <w:tc>
          <w:tcPr>
            <w:tcW w:w="438" w:type="pct"/>
            <w:shd w:val="clear" w:color="auto" w:fill="004B96"/>
            <w:tcMar>
              <w:top w:w="75" w:type="dxa"/>
              <w:left w:w="75" w:type="dxa"/>
              <w:bottom w:w="75" w:type="dxa"/>
              <w:right w:w="75" w:type="dxa"/>
            </w:tcMar>
            <w:vAlign w:val="center"/>
            <w:hideMark/>
          </w:tcPr>
          <w:p w14:paraId="7620DC3E" w14:textId="77777777" w:rsidR="002114AC" w:rsidRPr="0032393E" w:rsidRDefault="002114AC" w:rsidP="00BD39F7">
            <w:pPr>
              <w:pStyle w:val="Tablehead"/>
              <w:rPr>
                <w:color w:val="FFFFFF" w:themeColor="background1"/>
                <w:sz w:val="18"/>
                <w:szCs w:val="18"/>
                <w:lang w:val="fr-FR"/>
              </w:rPr>
            </w:pPr>
            <w:r w:rsidRPr="0032393E">
              <w:rPr>
                <w:color w:val="FFFFFF" w:themeColor="background1"/>
                <w:sz w:val="18"/>
                <w:szCs w:val="18"/>
                <w:lang w:val="fr-FR"/>
              </w:rPr>
              <w:t>État d'avancement</w:t>
            </w:r>
          </w:p>
        </w:tc>
        <w:tc>
          <w:tcPr>
            <w:tcW w:w="364" w:type="pct"/>
            <w:shd w:val="clear" w:color="auto" w:fill="004B96"/>
            <w:tcMar>
              <w:top w:w="75" w:type="dxa"/>
              <w:left w:w="75" w:type="dxa"/>
              <w:bottom w:w="75" w:type="dxa"/>
              <w:right w:w="75" w:type="dxa"/>
            </w:tcMar>
            <w:vAlign w:val="center"/>
            <w:hideMark/>
          </w:tcPr>
          <w:p w14:paraId="65AE2E55" w14:textId="77777777" w:rsidR="002114AC" w:rsidRPr="0032393E" w:rsidRDefault="002114AC" w:rsidP="00BD39F7">
            <w:pPr>
              <w:pStyle w:val="Tablehead"/>
              <w:rPr>
                <w:color w:val="FFFFFF" w:themeColor="background1"/>
                <w:sz w:val="18"/>
                <w:szCs w:val="18"/>
                <w:lang w:val="fr-FR"/>
              </w:rPr>
            </w:pPr>
            <w:r w:rsidRPr="0032393E">
              <w:rPr>
                <w:color w:val="FFFFFF" w:themeColor="background1"/>
                <w:sz w:val="18"/>
                <w:szCs w:val="18"/>
                <w:lang w:val="fr-FR"/>
              </w:rPr>
              <w:t>Total des fonds (CHF)</w:t>
            </w:r>
          </w:p>
        </w:tc>
        <w:tc>
          <w:tcPr>
            <w:tcW w:w="818" w:type="pct"/>
            <w:shd w:val="clear" w:color="auto" w:fill="004B96"/>
            <w:tcMar>
              <w:top w:w="75" w:type="dxa"/>
              <w:left w:w="75" w:type="dxa"/>
              <w:bottom w:w="75" w:type="dxa"/>
              <w:right w:w="75" w:type="dxa"/>
            </w:tcMar>
            <w:vAlign w:val="center"/>
            <w:hideMark/>
          </w:tcPr>
          <w:p w14:paraId="66345DCD" w14:textId="77777777" w:rsidR="002114AC" w:rsidRPr="0032393E" w:rsidRDefault="002114AC" w:rsidP="00BD39F7">
            <w:pPr>
              <w:pStyle w:val="Tablehead"/>
              <w:rPr>
                <w:color w:val="FFFFFF" w:themeColor="background1"/>
                <w:sz w:val="18"/>
                <w:szCs w:val="18"/>
                <w:lang w:val="fr-FR"/>
              </w:rPr>
            </w:pPr>
            <w:r w:rsidRPr="0032393E">
              <w:rPr>
                <w:color w:val="FFFFFF" w:themeColor="background1"/>
                <w:sz w:val="18"/>
                <w:szCs w:val="18"/>
                <w:lang w:val="fr-FR"/>
              </w:rPr>
              <w:t xml:space="preserve">Organisme de coopération </w:t>
            </w:r>
          </w:p>
        </w:tc>
        <w:tc>
          <w:tcPr>
            <w:tcW w:w="559" w:type="pct"/>
            <w:shd w:val="clear" w:color="auto" w:fill="004B96"/>
            <w:tcMar>
              <w:top w:w="75" w:type="dxa"/>
              <w:left w:w="75" w:type="dxa"/>
              <w:bottom w:w="75" w:type="dxa"/>
              <w:right w:w="75" w:type="dxa"/>
            </w:tcMar>
            <w:vAlign w:val="center"/>
            <w:hideMark/>
          </w:tcPr>
          <w:p w14:paraId="01FF6309" w14:textId="77777777" w:rsidR="002114AC" w:rsidRPr="0032393E" w:rsidRDefault="002114AC" w:rsidP="00BD39F7">
            <w:pPr>
              <w:pStyle w:val="Tablehead"/>
              <w:rPr>
                <w:color w:val="FFFFFF" w:themeColor="background1"/>
                <w:sz w:val="18"/>
                <w:szCs w:val="18"/>
                <w:lang w:val="fr-FR"/>
              </w:rPr>
            </w:pPr>
            <w:r w:rsidRPr="0032393E">
              <w:rPr>
                <w:color w:val="FFFFFF" w:themeColor="background1"/>
                <w:sz w:val="18"/>
                <w:szCs w:val="18"/>
                <w:lang w:val="fr-FR"/>
              </w:rPr>
              <w:t>Rés. de la CMDT mise en œuvre</w:t>
            </w:r>
          </w:p>
        </w:tc>
      </w:tr>
      <w:tr w:rsidR="002114AC" w:rsidRPr="0032393E" w14:paraId="6AC832A6" w14:textId="77777777" w:rsidTr="0086750F">
        <w:trPr>
          <w:gridBefore w:val="1"/>
          <w:wBefore w:w="4" w:type="pct"/>
        </w:trPr>
        <w:tc>
          <w:tcPr>
            <w:tcW w:w="53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CC1E96C" w14:textId="77777777" w:rsidR="002114AC" w:rsidRPr="0032393E" w:rsidRDefault="002114AC" w:rsidP="0086750F">
            <w:pPr>
              <w:pStyle w:val="Tabletext"/>
              <w:jc w:val="center"/>
              <w:rPr>
                <w:b/>
                <w:bCs/>
                <w:sz w:val="18"/>
                <w:szCs w:val="18"/>
                <w:lang w:val="fr-FR"/>
              </w:rPr>
            </w:pPr>
            <w:r w:rsidRPr="0032393E">
              <w:rPr>
                <w:b/>
                <w:bCs/>
                <w:sz w:val="18"/>
                <w:szCs w:val="18"/>
                <w:lang w:val="fr-FR"/>
              </w:rPr>
              <w:t>2RAS22070</w:t>
            </w:r>
          </w:p>
        </w:tc>
        <w:tc>
          <w:tcPr>
            <w:tcW w:w="11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624E00D" w14:textId="77777777" w:rsidR="002114AC" w:rsidRPr="0032393E" w:rsidRDefault="002114AC" w:rsidP="00073716">
            <w:pPr>
              <w:pStyle w:val="Tabletext"/>
              <w:rPr>
                <w:color w:val="000000"/>
                <w:sz w:val="18"/>
                <w:szCs w:val="18"/>
                <w:lang w:val="fr-FR"/>
              </w:rPr>
            </w:pPr>
            <w:r w:rsidRPr="0032393E">
              <w:rPr>
                <w:color w:val="000000"/>
                <w:sz w:val="18"/>
                <w:szCs w:val="18"/>
                <w:lang w:val="fr-FR"/>
              </w:rPr>
              <w:t>Îles intelligentes dans le Pacifique</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FB42A77" w14:textId="77777777" w:rsidR="002114AC" w:rsidRPr="0032393E" w:rsidRDefault="002114AC" w:rsidP="00073716">
            <w:pPr>
              <w:pStyle w:val="Tabletext"/>
              <w:jc w:val="center"/>
              <w:rPr>
                <w:color w:val="000000"/>
                <w:sz w:val="18"/>
                <w:szCs w:val="18"/>
                <w:lang w:val="fr-FR"/>
              </w:rPr>
            </w:pPr>
            <w:r w:rsidRPr="0032393E">
              <w:rPr>
                <w:color w:val="000000"/>
                <w:sz w:val="18"/>
                <w:szCs w:val="18"/>
                <w:lang w:val="fr-FR"/>
              </w:rPr>
              <w:t>1er octobre 2022</w:t>
            </w:r>
          </w:p>
        </w:tc>
        <w:tc>
          <w:tcPr>
            <w:tcW w:w="56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DCDE59A" w14:textId="77777777" w:rsidR="002114AC" w:rsidRPr="0032393E" w:rsidRDefault="002114AC" w:rsidP="00073716">
            <w:pPr>
              <w:pStyle w:val="Tabletext"/>
              <w:jc w:val="center"/>
              <w:rPr>
                <w:color w:val="000000"/>
                <w:sz w:val="18"/>
                <w:szCs w:val="18"/>
                <w:lang w:val="fr-FR"/>
              </w:rPr>
            </w:pPr>
            <w:r w:rsidRPr="0032393E">
              <w:rPr>
                <w:color w:val="000000"/>
                <w:sz w:val="18"/>
                <w:szCs w:val="18"/>
                <w:lang w:val="fr-FR"/>
              </w:rPr>
              <w:t>31 décembre 2025</w:t>
            </w:r>
          </w:p>
        </w:tc>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EEE44FF" w14:textId="77777777" w:rsidR="002114AC" w:rsidRPr="0032393E" w:rsidRDefault="002114AC" w:rsidP="00073716">
            <w:pPr>
              <w:pStyle w:val="Tabletext"/>
              <w:jc w:val="center"/>
              <w:rPr>
                <w:color w:val="000000"/>
                <w:sz w:val="18"/>
                <w:szCs w:val="18"/>
                <w:lang w:val="fr-FR"/>
              </w:rPr>
            </w:pPr>
            <w:r w:rsidRPr="0032393E">
              <w:rPr>
                <w:color w:val="000000"/>
                <w:sz w:val="18"/>
                <w:szCs w:val="18"/>
                <w:lang w:val="fr-FR"/>
              </w:rPr>
              <w:t>En cours</w:t>
            </w:r>
          </w:p>
        </w:tc>
        <w:tc>
          <w:tcPr>
            <w:tcW w:w="3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5D9D4CF" w14:textId="77777777" w:rsidR="002114AC" w:rsidRPr="0032393E" w:rsidRDefault="002114AC" w:rsidP="00073716">
            <w:pPr>
              <w:pStyle w:val="Tabletext"/>
              <w:jc w:val="center"/>
              <w:rPr>
                <w:color w:val="000000"/>
                <w:sz w:val="18"/>
                <w:szCs w:val="18"/>
                <w:lang w:val="fr-FR"/>
              </w:rPr>
            </w:pPr>
            <w:r w:rsidRPr="0032393E">
              <w:rPr>
                <w:color w:val="000000"/>
                <w:sz w:val="18"/>
                <w:szCs w:val="18"/>
                <w:lang w:val="fr-FR"/>
              </w:rPr>
              <w:t>240 000</w:t>
            </w:r>
          </w:p>
        </w:tc>
        <w:tc>
          <w:tcPr>
            <w:tcW w:w="81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0C5F1CD" w14:textId="77777777" w:rsidR="002114AC" w:rsidRPr="0032393E" w:rsidRDefault="002114AC" w:rsidP="00073716">
            <w:pPr>
              <w:pStyle w:val="Tabletext"/>
              <w:jc w:val="center"/>
              <w:rPr>
                <w:color w:val="000000"/>
                <w:sz w:val="18"/>
                <w:szCs w:val="18"/>
                <w:lang w:val="fr-FR"/>
              </w:rPr>
            </w:pPr>
            <w:r w:rsidRPr="0032393E">
              <w:rPr>
                <w:color w:val="000000"/>
                <w:sz w:val="18"/>
                <w:szCs w:val="18"/>
                <w:lang w:val="fr-FR"/>
              </w:rPr>
              <w:t>Banque asiatique de développement (BAsD)</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4DA0ED5" w14:textId="77777777" w:rsidR="002114AC" w:rsidRPr="0032393E" w:rsidRDefault="002114AC" w:rsidP="00073716">
            <w:pPr>
              <w:pStyle w:val="Tabletext"/>
              <w:jc w:val="center"/>
              <w:rPr>
                <w:color w:val="000000"/>
                <w:sz w:val="18"/>
                <w:szCs w:val="18"/>
                <w:lang w:val="fr-FR"/>
              </w:rPr>
            </w:pPr>
            <w:r w:rsidRPr="0032393E">
              <w:rPr>
                <w:color w:val="000000"/>
                <w:sz w:val="18"/>
                <w:szCs w:val="18"/>
                <w:lang w:val="fr-FR"/>
              </w:rPr>
              <w:t>Rés. 19 de la CMDT</w:t>
            </w:r>
          </w:p>
          <w:p w14:paraId="3C77AE30" w14:textId="77777777" w:rsidR="002114AC" w:rsidRPr="0032393E" w:rsidRDefault="002114AC" w:rsidP="00073716">
            <w:pPr>
              <w:pStyle w:val="Tabletext"/>
              <w:jc w:val="center"/>
              <w:rPr>
                <w:color w:val="000000"/>
                <w:sz w:val="18"/>
                <w:szCs w:val="18"/>
                <w:lang w:val="fr-FR"/>
              </w:rPr>
            </w:pPr>
            <w:r w:rsidRPr="0032393E">
              <w:rPr>
                <w:color w:val="000000"/>
                <w:sz w:val="18"/>
                <w:szCs w:val="18"/>
                <w:lang w:val="fr-FR"/>
              </w:rPr>
              <w:t>Rés. 17 de la CMDT</w:t>
            </w:r>
          </w:p>
          <w:p w14:paraId="566232BD" w14:textId="77777777" w:rsidR="002114AC" w:rsidRPr="0032393E" w:rsidRDefault="002114AC" w:rsidP="00073716">
            <w:pPr>
              <w:pStyle w:val="Tabletext"/>
              <w:jc w:val="center"/>
              <w:rPr>
                <w:color w:val="000000"/>
                <w:sz w:val="18"/>
                <w:szCs w:val="18"/>
                <w:lang w:val="fr-FR"/>
              </w:rPr>
            </w:pPr>
            <w:r w:rsidRPr="0032393E">
              <w:rPr>
                <w:color w:val="000000"/>
                <w:sz w:val="18"/>
                <w:szCs w:val="18"/>
                <w:lang w:val="fr-FR"/>
              </w:rPr>
              <w:t>Rés. 37 de la CMDT</w:t>
            </w:r>
          </w:p>
          <w:p w14:paraId="10416B8F" w14:textId="77777777" w:rsidR="002114AC" w:rsidRPr="0032393E" w:rsidRDefault="002114AC" w:rsidP="00073716">
            <w:pPr>
              <w:pStyle w:val="Tabletext"/>
              <w:jc w:val="center"/>
              <w:rPr>
                <w:color w:val="000000"/>
                <w:sz w:val="18"/>
                <w:szCs w:val="18"/>
                <w:lang w:val="fr-FR"/>
              </w:rPr>
            </w:pPr>
            <w:r w:rsidRPr="0032393E">
              <w:rPr>
                <w:color w:val="000000"/>
                <w:sz w:val="18"/>
                <w:szCs w:val="18"/>
                <w:lang w:val="fr-FR"/>
              </w:rPr>
              <w:t>Rés. 54 de la CMDT</w:t>
            </w:r>
          </w:p>
          <w:p w14:paraId="38C7F9D5" w14:textId="77777777" w:rsidR="002114AC" w:rsidRPr="0032393E" w:rsidRDefault="002114AC" w:rsidP="00073716">
            <w:pPr>
              <w:pStyle w:val="Tabletext"/>
              <w:jc w:val="center"/>
              <w:rPr>
                <w:color w:val="000000"/>
                <w:sz w:val="18"/>
                <w:szCs w:val="18"/>
                <w:lang w:val="fr-FR"/>
              </w:rPr>
            </w:pPr>
            <w:r w:rsidRPr="0032393E">
              <w:rPr>
                <w:color w:val="000000"/>
                <w:sz w:val="18"/>
                <w:szCs w:val="18"/>
                <w:lang w:val="fr-FR"/>
              </w:rPr>
              <w:t>Rés. 89 de la CMDT</w:t>
            </w:r>
          </w:p>
        </w:tc>
      </w:tr>
      <w:tr w:rsidR="002114AC" w:rsidRPr="0032393E" w14:paraId="28A15A16" w14:textId="77777777" w:rsidTr="0086750F">
        <w:trPr>
          <w:gridBefore w:val="1"/>
          <w:wBefore w:w="4" w:type="pct"/>
        </w:trPr>
        <w:tc>
          <w:tcPr>
            <w:tcW w:w="53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D4BF514" w14:textId="77777777" w:rsidR="002114AC" w:rsidRPr="0032393E" w:rsidRDefault="002114AC" w:rsidP="00073716">
            <w:pPr>
              <w:pStyle w:val="Tabletext"/>
              <w:rPr>
                <w:b/>
                <w:bCs/>
                <w:sz w:val="18"/>
                <w:szCs w:val="18"/>
                <w:lang w:val="fr-FR"/>
              </w:rPr>
            </w:pPr>
            <w:r w:rsidRPr="0032393E">
              <w:rPr>
                <w:b/>
                <w:bCs/>
                <w:sz w:val="18"/>
                <w:szCs w:val="18"/>
                <w:lang w:val="fr-FR"/>
              </w:rPr>
              <w:t xml:space="preserve">Pays bénéficiaires </w:t>
            </w:r>
          </w:p>
        </w:tc>
        <w:tc>
          <w:tcPr>
            <w:tcW w:w="446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605D3F7" w14:textId="77777777" w:rsidR="002114AC" w:rsidRPr="0032393E" w:rsidRDefault="002114AC" w:rsidP="00073716">
            <w:pPr>
              <w:pStyle w:val="Tabletext"/>
              <w:rPr>
                <w:sz w:val="18"/>
                <w:szCs w:val="18"/>
                <w:lang w:val="fr-FR"/>
              </w:rPr>
            </w:pPr>
            <w:r w:rsidRPr="0032393E">
              <w:rPr>
                <w:color w:val="000000"/>
                <w:sz w:val="18"/>
                <w:szCs w:val="18"/>
                <w:lang w:val="fr-FR"/>
              </w:rPr>
              <w:t xml:space="preserve">Fidji, Papouasie-Nouvelle-Guinée, Vanuatu </w:t>
            </w:r>
          </w:p>
        </w:tc>
      </w:tr>
      <w:tr w:rsidR="002114AC" w:rsidRPr="0032393E" w14:paraId="1F373F7C" w14:textId="77777777" w:rsidTr="0086750F">
        <w:trPr>
          <w:gridBefore w:val="1"/>
          <w:wBefore w:w="4" w:type="pct"/>
          <w:trHeight w:val="719"/>
        </w:trPr>
        <w:tc>
          <w:tcPr>
            <w:tcW w:w="53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109D00A" w14:textId="77777777" w:rsidR="002114AC" w:rsidRPr="0032393E" w:rsidRDefault="002114AC" w:rsidP="00073716">
            <w:pPr>
              <w:pStyle w:val="Tabletext"/>
              <w:rPr>
                <w:b/>
                <w:bCs/>
                <w:sz w:val="18"/>
                <w:szCs w:val="18"/>
                <w:lang w:val="fr-FR"/>
              </w:rPr>
            </w:pPr>
            <w:r w:rsidRPr="0032393E">
              <w:rPr>
                <w:b/>
                <w:bCs/>
                <w:sz w:val="18"/>
                <w:szCs w:val="18"/>
                <w:lang w:val="fr-FR"/>
              </w:rPr>
              <w:t>Résultats attendus et réalisations</w:t>
            </w:r>
          </w:p>
        </w:tc>
        <w:tc>
          <w:tcPr>
            <w:tcW w:w="446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07EE581" w14:textId="77777777" w:rsidR="002114AC" w:rsidRPr="0032393E" w:rsidRDefault="002114AC" w:rsidP="00073716">
            <w:pPr>
              <w:spacing w:before="40" w:after="40"/>
              <w:rPr>
                <w:sz w:val="18"/>
                <w:szCs w:val="18"/>
                <w:lang w:val="fr-FR"/>
              </w:rPr>
            </w:pPr>
            <w:r w:rsidRPr="0032393E">
              <w:rPr>
                <w:color w:val="000000"/>
                <w:sz w:val="18"/>
                <w:szCs w:val="18"/>
                <w:lang w:val="fr-FR"/>
              </w:rPr>
              <w:t>La mise en œuvre du projet a progressé à Maprik (Papouasie-Nouvelle-Guinée), à South Malekula (Vanuatu) et à Rotuma (Fidji), notamment grâce à l'évaluation des besoins des îles et au renforcement des compétences numériques. L'accès aux services numériques a été facilité dans les trois pays et une méthodologie d'évaluation des besoins des îles intelligentes a été mise au point.</w:t>
            </w:r>
            <w:r w:rsidRPr="0032393E">
              <w:rPr>
                <w:rStyle w:val="sceditor-selection"/>
                <w:rFonts w:cstheme="minorHAnsi"/>
                <w:vanish/>
                <w:color w:val="000000"/>
                <w:sz w:val="18"/>
                <w:szCs w:val="18"/>
                <w:lang w:val="fr-FR"/>
              </w:rPr>
              <w:t xml:space="preserve"> </w:t>
            </w:r>
          </w:p>
        </w:tc>
      </w:tr>
      <w:tr w:rsidR="002114AC" w:rsidRPr="0032393E" w14:paraId="6AFCC3B7" w14:textId="77777777" w:rsidTr="0086750F">
        <w:trPr>
          <w:gridBefore w:val="1"/>
          <w:wBefore w:w="4" w:type="pct"/>
        </w:trPr>
        <w:tc>
          <w:tcPr>
            <w:tcW w:w="4996"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58B45AD" w14:textId="77777777" w:rsidR="002114AC" w:rsidRPr="0032393E" w:rsidRDefault="002114AC" w:rsidP="00073716">
            <w:pPr>
              <w:pStyle w:val="Tabletext"/>
              <w:rPr>
                <w:rFonts w:cstheme="minorHAnsi"/>
                <w:b/>
                <w:sz w:val="18"/>
                <w:szCs w:val="18"/>
                <w:lang w:val="fr-FR"/>
              </w:rPr>
            </w:pPr>
          </w:p>
        </w:tc>
      </w:tr>
      <w:tr w:rsidR="002114AC" w:rsidRPr="0032393E" w14:paraId="27E38974" w14:textId="77777777" w:rsidTr="0086750F">
        <w:trPr>
          <w:gridBefore w:val="1"/>
          <w:wBefore w:w="4" w:type="pct"/>
        </w:trPr>
        <w:tc>
          <w:tcPr>
            <w:tcW w:w="53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DED3F12" w14:textId="77777777" w:rsidR="002114AC" w:rsidRPr="0032393E" w:rsidRDefault="002114AC" w:rsidP="0086750F">
            <w:pPr>
              <w:pStyle w:val="Tabletext"/>
              <w:jc w:val="center"/>
              <w:rPr>
                <w:b/>
                <w:bCs/>
                <w:sz w:val="18"/>
                <w:szCs w:val="18"/>
                <w:lang w:val="fr-FR"/>
              </w:rPr>
            </w:pPr>
            <w:r w:rsidRPr="0032393E">
              <w:rPr>
                <w:b/>
                <w:bCs/>
                <w:sz w:val="18"/>
                <w:szCs w:val="18"/>
                <w:lang w:val="fr-FR"/>
              </w:rPr>
              <w:t>7RAS23072</w:t>
            </w:r>
          </w:p>
        </w:tc>
        <w:tc>
          <w:tcPr>
            <w:tcW w:w="11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1999A3D" w14:textId="77777777" w:rsidR="002114AC" w:rsidRPr="0032393E" w:rsidRDefault="002114AC" w:rsidP="00073716">
            <w:pPr>
              <w:pStyle w:val="Tabletext"/>
              <w:rPr>
                <w:color w:val="000000"/>
                <w:sz w:val="18"/>
                <w:szCs w:val="18"/>
                <w:lang w:val="fr-FR"/>
              </w:rPr>
            </w:pPr>
            <w:r w:rsidRPr="0032393E">
              <w:rPr>
                <w:color w:val="000000"/>
                <w:sz w:val="18"/>
                <w:szCs w:val="18"/>
                <w:lang w:val="fr-FR"/>
              </w:rPr>
              <w:t>Accélérer la transformation numérique en Asie-Pacifique</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CBEE403" w14:textId="77777777" w:rsidR="002114AC" w:rsidRPr="0032393E" w:rsidRDefault="002114AC" w:rsidP="00073716">
            <w:pPr>
              <w:pStyle w:val="Tabletext"/>
              <w:jc w:val="center"/>
              <w:rPr>
                <w:color w:val="000000"/>
                <w:sz w:val="18"/>
                <w:szCs w:val="18"/>
                <w:lang w:val="fr-FR"/>
              </w:rPr>
            </w:pPr>
            <w:r w:rsidRPr="0032393E">
              <w:rPr>
                <w:color w:val="000000"/>
                <w:sz w:val="18"/>
                <w:szCs w:val="18"/>
                <w:lang w:val="fr-FR"/>
              </w:rPr>
              <w:t>1er août 2023</w:t>
            </w:r>
          </w:p>
        </w:tc>
        <w:tc>
          <w:tcPr>
            <w:tcW w:w="56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23E165D" w14:textId="77777777" w:rsidR="002114AC" w:rsidRPr="0032393E" w:rsidRDefault="002114AC" w:rsidP="00073716">
            <w:pPr>
              <w:pStyle w:val="Tabletext"/>
              <w:jc w:val="center"/>
              <w:rPr>
                <w:color w:val="000000"/>
                <w:sz w:val="18"/>
                <w:szCs w:val="18"/>
                <w:lang w:val="fr-FR"/>
              </w:rPr>
            </w:pPr>
            <w:r w:rsidRPr="0032393E">
              <w:rPr>
                <w:color w:val="000000"/>
                <w:sz w:val="18"/>
                <w:szCs w:val="18"/>
                <w:lang w:val="fr-FR"/>
              </w:rPr>
              <w:t>31 juillet 2025</w:t>
            </w:r>
          </w:p>
        </w:tc>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2ECCE5E" w14:textId="77777777" w:rsidR="002114AC" w:rsidRPr="0032393E" w:rsidRDefault="002114AC" w:rsidP="00073716">
            <w:pPr>
              <w:pStyle w:val="Tabletext"/>
              <w:jc w:val="center"/>
              <w:rPr>
                <w:color w:val="000000"/>
                <w:sz w:val="18"/>
                <w:szCs w:val="18"/>
                <w:lang w:val="fr-FR"/>
              </w:rPr>
            </w:pPr>
            <w:r w:rsidRPr="0032393E">
              <w:rPr>
                <w:color w:val="000000"/>
                <w:sz w:val="18"/>
                <w:szCs w:val="18"/>
                <w:lang w:val="fr-FR"/>
              </w:rPr>
              <w:t>En cours</w:t>
            </w:r>
          </w:p>
        </w:tc>
        <w:tc>
          <w:tcPr>
            <w:tcW w:w="3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1B5CB28" w14:textId="77777777" w:rsidR="002114AC" w:rsidRPr="0032393E" w:rsidRDefault="002114AC" w:rsidP="00073716">
            <w:pPr>
              <w:pStyle w:val="Tabletext"/>
              <w:jc w:val="center"/>
              <w:rPr>
                <w:color w:val="000000"/>
                <w:sz w:val="18"/>
                <w:szCs w:val="18"/>
                <w:lang w:val="fr-FR"/>
              </w:rPr>
            </w:pPr>
            <w:r w:rsidRPr="0032393E">
              <w:rPr>
                <w:color w:val="000000"/>
                <w:sz w:val="18"/>
                <w:szCs w:val="18"/>
                <w:lang w:val="fr-FR"/>
              </w:rPr>
              <w:t>296 325</w:t>
            </w:r>
          </w:p>
        </w:tc>
        <w:tc>
          <w:tcPr>
            <w:tcW w:w="81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63FA3A8" w14:textId="77777777" w:rsidR="002114AC" w:rsidRPr="0032393E" w:rsidRDefault="002114AC" w:rsidP="00073716">
            <w:pPr>
              <w:pStyle w:val="Tabletext"/>
              <w:jc w:val="center"/>
              <w:rPr>
                <w:color w:val="000000"/>
                <w:sz w:val="18"/>
                <w:szCs w:val="18"/>
                <w:lang w:val="fr-FR"/>
              </w:rPr>
            </w:pPr>
            <w:r w:rsidRPr="0032393E">
              <w:rPr>
                <w:color w:val="000000"/>
                <w:sz w:val="18"/>
                <w:szCs w:val="18"/>
                <w:lang w:val="fr-FR"/>
              </w:rPr>
              <w:t>Ministère des infrastructures, des transports, du développement régional, des communications, des sports et des arts de l'Australie – DITRDCSA</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27653FA" w14:textId="77777777" w:rsidR="002114AC" w:rsidRPr="0032393E" w:rsidRDefault="002114AC" w:rsidP="00073716">
            <w:pPr>
              <w:pStyle w:val="Tabletext"/>
              <w:jc w:val="center"/>
              <w:rPr>
                <w:color w:val="000000"/>
                <w:sz w:val="18"/>
                <w:szCs w:val="18"/>
                <w:lang w:val="fr-FR"/>
              </w:rPr>
            </w:pPr>
            <w:r w:rsidRPr="0032393E">
              <w:rPr>
                <w:color w:val="000000"/>
                <w:sz w:val="18"/>
                <w:szCs w:val="18"/>
                <w:lang w:val="fr-FR"/>
              </w:rPr>
              <w:t>Rés. 17 de la CMDT</w:t>
            </w:r>
          </w:p>
          <w:p w14:paraId="10805FAF" w14:textId="77777777" w:rsidR="002114AC" w:rsidRPr="0032393E" w:rsidRDefault="002114AC" w:rsidP="00073716">
            <w:pPr>
              <w:pStyle w:val="Tabletext"/>
              <w:jc w:val="center"/>
              <w:rPr>
                <w:color w:val="000000"/>
                <w:sz w:val="18"/>
                <w:szCs w:val="18"/>
                <w:lang w:val="fr-FR"/>
              </w:rPr>
            </w:pPr>
            <w:r w:rsidRPr="0032393E">
              <w:rPr>
                <w:color w:val="000000"/>
                <w:sz w:val="18"/>
                <w:szCs w:val="18"/>
                <w:lang w:val="fr-FR"/>
              </w:rPr>
              <w:t>Rés. 89 de la CMDT</w:t>
            </w:r>
          </w:p>
        </w:tc>
      </w:tr>
      <w:tr w:rsidR="002114AC" w:rsidRPr="0032393E" w14:paraId="605EC506" w14:textId="77777777" w:rsidTr="0086750F">
        <w:trPr>
          <w:gridBefore w:val="1"/>
          <w:wBefore w:w="4" w:type="pct"/>
        </w:trPr>
        <w:tc>
          <w:tcPr>
            <w:tcW w:w="53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F1CFF8E" w14:textId="77777777" w:rsidR="002114AC" w:rsidRPr="0032393E" w:rsidRDefault="002114AC" w:rsidP="00073716">
            <w:pPr>
              <w:pStyle w:val="Tabletext"/>
              <w:rPr>
                <w:b/>
                <w:bCs/>
                <w:sz w:val="18"/>
                <w:szCs w:val="18"/>
                <w:lang w:val="fr-FR"/>
              </w:rPr>
            </w:pPr>
            <w:r w:rsidRPr="0032393E">
              <w:rPr>
                <w:b/>
                <w:bCs/>
                <w:sz w:val="18"/>
                <w:szCs w:val="18"/>
                <w:lang w:val="fr-FR"/>
              </w:rPr>
              <w:t xml:space="preserve">Pays bénéficiaires </w:t>
            </w:r>
          </w:p>
        </w:tc>
        <w:tc>
          <w:tcPr>
            <w:tcW w:w="446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684D14F" w14:textId="77777777" w:rsidR="002114AC" w:rsidRPr="0032393E" w:rsidRDefault="002114AC" w:rsidP="00073716">
            <w:pPr>
              <w:pStyle w:val="Tabletext"/>
              <w:rPr>
                <w:color w:val="000000"/>
                <w:sz w:val="18"/>
                <w:szCs w:val="18"/>
                <w:lang w:val="fr-FR"/>
              </w:rPr>
            </w:pPr>
            <w:r w:rsidRPr="0032393E">
              <w:rPr>
                <w:color w:val="000000"/>
                <w:sz w:val="18"/>
                <w:szCs w:val="18"/>
                <w:lang w:val="fr-FR"/>
              </w:rPr>
              <w:t xml:space="preserve">Bhoutan, Cambodge, Lao (R.d.p.), Papouasie-Nouvelle-Guinée, Philippines, Vanuatu </w:t>
            </w:r>
          </w:p>
        </w:tc>
      </w:tr>
      <w:tr w:rsidR="002114AC" w:rsidRPr="0032393E" w14:paraId="4EC20A61" w14:textId="77777777" w:rsidTr="0086750F">
        <w:trPr>
          <w:gridBefore w:val="1"/>
          <w:wBefore w:w="4" w:type="pct"/>
          <w:trHeight w:val="719"/>
        </w:trPr>
        <w:tc>
          <w:tcPr>
            <w:tcW w:w="53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EB964CD" w14:textId="77777777" w:rsidR="002114AC" w:rsidRPr="0032393E" w:rsidRDefault="002114AC" w:rsidP="00073716">
            <w:pPr>
              <w:pStyle w:val="Tabletext"/>
              <w:rPr>
                <w:b/>
                <w:bCs/>
                <w:sz w:val="18"/>
                <w:szCs w:val="18"/>
                <w:lang w:val="fr-FR"/>
              </w:rPr>
            </w:pPr>
            <w:r w:rsidRPr="0032393E">
              <w:rPr>
                <w:b/>
                <w:bCs/>
                <w:sz w:val="18"/>
                <w:szCs w:val="18"/>
                <w:lang w:val="fr-FR"/>
              </w:rPr>
              <w:t>Résultats attendus et réalisations</w:t>
            </w:r>
          </w:p>
        </w:tc>
        <w:tc>
          <w:tcPr>
            <w:tcW w:w="446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95CDC59" w14:textId="570AFE8B" w:rsidR="002114AC" w:rsidRPr="0032393E" w:rsidRDefault="002114AC" w:rsidP="00073716">
            <w:pPr>
              <w:pStyle w:val="Tabletext"/>
              <w:rPr>
                <w:color w:val="000000"/>
                <w:sz w:val="18"/>
                <w:szCs w:val="18"/>
                <w:lang w:val="fr-FR"/>
              </w:rPr>
            </w:pPr>
            <w:r w:rsidRPr="0032393E">
              <w:rPr>
                <w:color w:val="000000"/>
                <w:sz w:val="18"/>
                <w:szCs w:val="18"/>
                <w:lang w:val="fr-FR"/>
              </w:rPr>
              <w:t>Le projet contribue à l'obtention des résultats suivants:</w:t>
            </w:r>
          </w:p>
          <w:p w14:paraId="1A7E0DF0" w14:textId="09DBF9CE" w:rsidR="002114AC" w:rsidRPr="0032393E" w:rsidRDefault="002114AC" w:rsidP="00073716">
            <w:pPr>
              <w:pStyle w:val="enumlev1"/>
              <w:tabs>
                <w:tab w:val="clear" w:pos="1134"/>
              </w:tabs>
              <w:spacing w:before="40" w:after="40"/>
              <w:ind w:left="351" w:hanging="351"/>
              <w:rPr>
                <w:sz w:val="18"/>
                <w:szCs w:val="18"/>
                <w:lang w:val="fr-FR"/>
              </w:rPr>
            </w:pPr>
            <w:r w:rsidRPr="0032393E">
              <w:rPr>
                <w:sz w:val="18"/>
                <w:szCs w:val="18"/>
                <w:lang w:val="fr-FR"/>
              </w:rPr>
              <w:t>–</w:t>
            </w:r>
            <w:r w:rsidRPr="0032393E">
              <w:rPr>
                <w:sz w:val="18"/>
                <w:szCs w:val="18"/>
                <w:lang w:val="fr-FR"/>
              </w:rPr>
              <w:tab/>
              <w:t>Le cadre technique de l'ASEAN pour un cybergouvernement a été élaboré dans le cadre d'une vaste consultation et approuvé par les ministres chargés du numérique dans la région lors de l'ADGMIN 2025 (janvier).</w:t>
            </w:r>
          </w:p>
          <w:p w14:paraId="70E96E3A" w14:textId="1C5F429E" w:rsidR="002114AC" w:rsidRPr="0032393E" w:rsidRDefault="002114AC" w:rsidP="00073716">
            <w:pPr>
              <w:pStyle w:val="enumlev1"/>
              <w:tabs>
                <w:tab w:val="clear" w:pos="1134"/>
              </w:tabs>
              <w:spacing w:before="40" w:after="40"/>
              <w:ind w:left="351" w:hanging="351"/>
              <w:rPr>
                <w:sz w:val="18"/>
                <w:szCs w:val="18"/>
                <w:lang w:val="fr-FR"/>
              </w:rPr>
            </w:pPr>
            <w:r w:rsidRPr="0032393E">
              <w:rPr>
                <w:sz w:val="18"/>
                <w:szCs w:val="18"/>
                <w:lang w:val="fr-FR"/>
              </w:rPr>
              <w:t>–</w:t>
            </w:r>
            <w:r w:rsidRPr="0032393E">
              <w:rPr>
                <w:sz w:val="18"/>
                <w:szCs w:val="18"/>
                <w:lang w:val="fr-FR"/>
              </w:rPr>
              <w:tab/>
              <w:t>Un atelier présentiel de renforcement des capacités a été organisé à l'intention des États Membres de l'ASEAN sur l'approche pangouvernementale de la transformation numérique de l'administration à l'aide de GovStack, ainsi que sur d'autres sujets connexes tels que l'identité numérique, les paiements et le rôle des médiateurs de l'information.</w:t>
            </w:r>
          </w:p>
          <w:p w14:paraId="46369032" w14:textId="2806DB40" w:rsidR="002114AC" w:rsidRPr="0032393E" w:rsidRDefault="002114AC" w:rsidP="00073716">
            <w:pPr>
              <w:pStyle w:val="enumlev1"/>
              <w:keepLines/>
              <w:tabs>
                <w:tab w:val="clear" w:pos="1134"/>
              </w:tabs>
              <w:spacing w:before="40" w:after="40"/>
              <w:ind w:left="352" w:hanging="352"/>
              <w:rPr>
                <w:color w:val="000000"/>
                <w:sz w:val="18"/>
                <w:szCs w:val="18"/>
                <w:lang w:val="fr-FR"/>
              </w:rPr>
            </w:pPr>
            <w:r w:rsidRPr="0032393E">
              <w:rPr>
                <w:sz w:val="18"/>
                <w:szCs w:val="18"/>
                <w:lang w:val="fr-FR"/>
              </w:rPr>
              <w:lastRenderedPageBreak/>
              <w:t>–</w:t>
            </w:r>
            <w:r w:rsidRPr="0032393E">
              <w:rPr>
                <w:sz w:val="18"/>
                <w:szCs w:val="18"/>
                <w:lang w:val="fr-FR"/>
              </w:rPr>
              <w:tab/>
              <w:t>L'assistance fournie à la Papouasie-Nouvelle-Guinée en ce qui concerne GovStack se poursuit, notamment pour ce qui est de l'identité numérique et des composantes connexes comme les flux de travail et les paiements, parmi d'autres composantes de GovStack. Des sessions de renforcement des capacités à l'intention des équipes existantes et des nouvelles équipes sont en cours sur l'élaboration des notes conceptuelles, et des exercices de renforcement des capacités ont été menés afin d'élaborer une demande de</w:t>
            </w:r>
            <w:r w:rsidRPr="0032393E">
              <w:rPr>
                <w:color w:val="000000"/>
                <w:sz w:val="18"/>
                <w:szCs w:val="18"/>
                <w:lang w:val="fr-FR"/>
              </w:rPr>
              <w:t xml:space="preserve"> propositions pour l'identité numérique. Renforcement des capacités pour environ 400 parties prenantes dans différents départements; pendant l'atelier, la Papouasie</w:t>
            </w:r>
            <w:r w:rsidRPr="0032393E">
              <w:rPr>
                <w:color w:val="000000"/>
                <w:sz w:val="18"/>
                <w:szCs w:val="18"/>
                <w:lang w:val="fr-FR"/>
              </w:rPr>
              <w:noBreakHyphen/>
              <w:t>Nouvelle-Guinée a procédé au lancement de services pilotes.</w:t>
            </w:r>
          </w:p>
          <w:p w14:paraId="3646A202" w14:textId="5BD408DD" w:rsidR="002114AC" w:rsidRPr="0032393E" w:rsidRDefault="002114AC" w:rsidP="00073716">
            <w:pPr>
              <w:pStyle w:val="enumlev1"/>
              <w:tabs>
                <w:tab w:val="clear" w:pos="1134"/>
              </w:tabs>
              <w:spacing w:before="40" w:after="40"/>
              <w:ind w:left="351" w:hanging="351"/>
              <w:rPr>
                <w:color w:val="000000"/>
                <w:sz w:val="18"/>
                <w:szCs w:val="18"/>
                <w:lang w:val="fr-FR"/>
              </w:rPr>
            </w:pPr>
            <w:r w:rsidRPr="0032393E">
              <w:rPr>
                <w:sz w:val="18"/>
                <w:szCs w:val="18"/>
                <w:lang w:val="fr-FR"/>
              </w:rPr>
              <w:t>–</w:t>
            </w:r>
            <w:r w:rsidRPr="0032393E">
              <w:rPr>
                <w:sz w:val="18"/>
                <w:szCs w:val="18"/>
                <w:lang w:val="fr-FR"/>
              </w:rPr>
              <w:tab/>
            </w:r>
            <w:r w:rsidRPr="0032393E">
              <w:rPr>
                <w:color w:val="000000"/>
                <w:sz w:val="18"/>
                <w:szCs w:val="18"/>
                <w:lang w:val="fr-FR"/>
              </w:rPr>
              <w:t>Assistance fournie à la République démocratique populaire lao en vue de l'élaboration du tableau de bord du Cabinet du Premier Ministre (en cours) et ateliers de renforcement des capacités à l'intention des équipes du Centre d'administration en ligne (DGC) sur GovStack.</w:t>
            </w:r>
          </w:p>
        </w:tc>
      </w:tr>
      <w:tr w:rsidR="002114AC" w:rsidRPr="0032393E" w14:paraId="15C93B67" w14:textId="77777777" w:rsidTr="0086750F">
        <w:trPr>
          <w:gridBefore w:val="1"/>
          <w:wBefore w:w="4" w:type="pct"/>
        </w:trPr>
        <w:tc>
          <w:tcPr>
            <w:tcW w:w="4996"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5151B69" w14:textId="77777777" w:rsidR="002114AC" w:rsidRPr="0032393E" w:rsidRDefault="002114AC" w:rsidP="00BD39F7">
            <w:pPr>
              <w:pStyle w:val="Tabletext"/>
              <w:rPr>
                <w:rFonts w:cstheme="minorHAnsi"/>
                <w:b/>
                <w:sz w:val="18"/>
                <w:szCs w:val="18"/>
                <w:lang w:val="fr-FR"/>
              </w:rPr>
            </w:pPr>
          </w:p>
        </w:tc>
      </w:tr>
      <w:tr w:rsidR="002114AC" w:rsidRPr="0032393E" w14:paraId="1466F3CA" w14:textId="77777777" w:rsidTr="0086750F">
        <w:trPr>
          <w:gridBefore w:val="1"/>
          <w:wBefore w:w="4" w:type="pct"/>
        </w:trPr>
        <w:tc>
          <w:tcPr>
            <w:tcW w:w="53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3F890FE" w14:textId="5A8AC303" w:rsidR="002114AC" w:rsidRPr="0032393E" w:rsidRDefault="002114AC" w:rsidP="0086750F">
            <w:pPr>
              <w:pStyle w:val="Tabletext"/>
              <w:jc w:val="center"/>
              <w:rPr>
                <w:b/>
                <w:bCs/>
                <w:sz w:val="18"/>
                <w:szCs w:val="18"/>
                <w:lang w:val="fr-FR"/>
              </w:rPr>
            </w:pPr>
            <w:r w:rsidRPr="0032393E">
              <w:rPr>
                <w:b/>
                <w:bCs/>
                <w:sz w:val="18"/>
                <w:szCs w:val="18"/>
                <w:lang w:val="fr-FR"/>
              </w:rPr>
              <w:t>7RAS24074</w:t>
            </w:r>
          </w:p>
        </w:tc>
        <w:tc>
          <w:tcPr>
            <w:tcW w:w="11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1DF516A" w14:textId="77777777" w:rsidR="002114AC" w:rsidRPr="0032393E" w:rsidRDefault="002114AC" w:rsidP="00BD39F7">
            <w:pPr>
              <w:pStyle w:val="Tabletext"/>
              <w:rPr>
                <w:color w:val="000000"/>
                <w:sz w:val="18"/>
                <w:szCs w:val="18"/>
                <w:lang w:val="fr-FR"/>
              </w:rPr>
            </w:pPr>
            <w:r w:rsidRPr="0032393E">
              <w:rPr>
                <w:color w:val="000000"/>
                <w:sz w:val="18"/>
                <w:szCs w:val="18"/>
                <w:lang w:val="fr-FR"/>
              </w:rPr>
              <w:t xml:space="preserve">Améliorer l'infrastructure numérique et l'accès financièrement abordable aux services TIC en Asie Pacifique – Deuxième phase </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F4333FC"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1er janvier 2024</w:t>
            </w:r>
          </w:p>
        </w:tc>
        <w:tc>
          <w:tcPr>
            <w:tcW w:w="56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02E3AA4"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30 septembre 2026</w:t>
            </w:r>
          </w:p>
        </w:tc>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88C753B"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En cours</w:t>
            </w:r>
          </w:p>
        </w:tc>
        <w:tc>
          <w:tcPr>
            <w:tcW w:w="3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F7A0F21"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159 938</w:t>
            </w:r>
          </w:p>
        </w:tc>
        <w:tc>
          <w:tcPr>
            <w:tcW w:w="81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8A355C1" w14:textId="2AC408EA" w:rsidR="002114AC" w:rsidRPr="0032393E" w:rsidRDefault="002114AC" w:rsidP="00BD39F7">
            <w:pPr>
              <w:pStyle w:val="Tabletext"/>
              <w:jc w:val="center"/>
              <w:rPr>
                <w:color w:val="000000"/>
                <w:sz w:val="18"/>
                <w:szCs w:val="18"/>
                <w:lang w:val="fr-FR"/>
              </w:rPr>
            </w:pPr>
            <w:r w:rsidRPr="0032393E">
              <w:rPr>
                <w:color w:val="000000"/>
                <w:sz w:val="18"/>
                <w:szCs w:val="18"/>
                <w:lang w:val="fr-FR"/>
              </w:rPr>
              <w:t>Ministère des affaires intérieures et des communications (MIC) du</w:t>
            </w:r>
            <w:r w:rsidR="0086750F" w:rsidRPr="0032393E">
              <w:rPr>
                <w:color w:val="000000"/>
                <w:sz w:val="18"/>
                <w:szCs w:val="18"/>
                <w:lang w:val="fr-FR"/>
              </w:rPr>
              <w:t> </w:t>
            </w:r>
            <w:r w:rsidRPr="0032393E">
              <w:rPr>
                <w:color w:val="000000"/>
                <w:sz w:val="18"/>
                <w:szCs w:val="18"/>
                <w:lang w:val="fr-FR"/>
              </w:rPr>
              <w:t>Japon</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D1DB51D"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Rés. 17 de la CMDT</w:t>
            </w:r>
          </w:p>
          <w:p w14:paraId="57B9F7DE"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Rés. 34 de la CMDT</w:t>
            </w:r>
          </w:p>
        </w:tc>
      </w:tr>
      <w:tr w:rsidR="002114AC" w:rsidRPr="0032393E" w14:paraId="39C21A37" w14:textId="77777777" w:rsidTr="0086750F">
        <w:trPr>
          <w:gridBefore w:val="1"/>
          <w:wBefore w:w="4" w:type="pct"/>
        </w:trPr>
        <w:tc>
          <w:tcPr>
            <w:tcW w:w="53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CA354B0" w14:textId="77777777" w:rsidR="002114AC" w:rsidRPr="0032393E" w:rsidRDefault="002114AC" w:rsidP="00BD39F7">
            <w:pPr>
              <w:pStyle w:val="Tabletext"/>
              <w:rPr>
                <w:b/>
                <w:bCs/>
                <w:sz w:val="18"/>
                <w:szCs w:val="18"/>
                <w:lang w:val="fr-FR"/>
              </w:rPr>
            </w:pPr>
            <w:r w:rsidRPr="0032393E">
              <w:rPr>
                <w:b/>
                <w:bCs/>
                <w:sz w:val="18"/>
                <w:szCs w:val="18"/>
                <w:lang w:val="fr-FR"/>
              </w:rPr>
              <w:t xml:space="preserve">Pays bénéficiaires </w:t>
            </w:r>
            <w:r w:rsidRPr="0032393E">
              <w:rPr>
                <w:sz w:val="18"/>
                <w:szCs w:val="18"/>
                <w:lang w:val="fr-FR"/>
              </w:rPr>
              <w:t>(y compris d'autres régions)</w:t>
            </w:r>
          </w:p>
        </w:tc>
        <w:tc>
          <w:tcPr>
            <w:tcW w:w="446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0F4C8A4" w14:textId="77777777" w:rsidR="002114AC" w:rsidRPr="0032393E" w:rsidRDefault="002114AC" w:rsidP="00BD39F7">
            <w:pPr>
              <w:pStyle w:val="Tabletext"/>
              <w:rPr>
                <w:color w:val="000000"/>
                <w:sz w:val="18"/>
                <w:szCs w:val="18"/>
                <w:lang w:val="fr-FR"/>
              </w:rPr>
            </w:pPr>
            <w:r w:rsidRPr="0032393E">
              <w:rPr>
                <w:color w:val="000000"/>
                <w:sz w:val="18"/>
                <w:szCs w:val="18"/>
                <w:lang w:val="fr-FR"/>
              </w:rPr>
              <w:t xml:space="preserve">Projet régional ou multirégional bénéficiant aux pays de la région </w:t>
            </w:r>
          </w:p>
        </w:tc>
      </w:tr>
      <w:tr w:rsidR="002114AC" w:rsidRPr="0032393E" w14:paraId="2AF519BB" w14:textId="77777777" w:rsidTr="0086750F">
        <w:trPr>
          <w:gridBefore w:val="1"/>
          <w:wBefore w:w="4" w:type="pct"/>
          <w:trHeight w:val="719"/>
        </w:trPr>
        <w:tc>
          <w:tcPr>
            <w:tcW w:w="53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6747344" w14:textId="77777777" w:rsidR="002114AC" w:rsidRPr="0032393E" w:rsidRDefault="002114AC" w:rsidP="00BD39F7">
            <w:pPr>
              <w:pStyle w:val="Tabletext"/>
              <w:rPr>
                <w:b/>
                <w:bCs/>
                <w:sz w:val="18"/>
                <w:szCs w:val="18"/>
                <w:lang w:val="fr-FR"/>
              </w:rPr>
            </w:pPr>
            <w:r w:rsidRPr="0032393E">
              <w:rPr>
                <w:b/>
                <w:bCs/>
                <w:sz w:val="18"/>
                <w:szCs w:val="18"/>
                <w:lang w:val="fr-FR"/>
              </w:rPr>
              <w:t>Résultats attendus et réalisations</w:t>
            </w:r>
          </w:p>
        </w:tc>
        <w:tc>
          <w:tcPr>
            <w:tcW w:w="446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C76D5E4" w14:textId="77777777" w:rsidR="002114AC" w:rsidRPr="0032393E" w:rsidRDefault="002114AC" w:rsidP="00BD39F7">
            <w:pPr>
              <w:pStyle w:val="Tabletext"/>
              <w:rPr>
                <w:color w:val="000000"/>
                <w:sz w:val="18"/>
                <w:szCs w:val="18"/>
                <w:lang w:val="fr-FR"/>
              </w:rPr>
            </w:pPr>
            <w:r w:rsidRPr="0032393E">
              <w:rPr>
                <w:color w:val="000000"/>
                <w:sz w:val="18"/>
                <w:szCs w:val="18"/>
                <w:lang w:val="fr-FR"/>
              </w:rPr>
              <w:t xml:space="preserve">Ce projet, en cours de mise en œuvre, a permis d'obtenir les résultats suivants: </w:t>
            </w:r>
          </w:p>
          <w:p w14:paraId="15F84BAC" w14:textId="4CBDE278" w:rsidR="002114AC" w:rsidRPr="0032393E" w:rsidRDefault="002114AC" w:rsidP="00BD39F7">
            <w:pPr>
              <w:pStyle w:val="enumlev1"/>
              <w:tabs>
                <w:tab w:val="clear" w:pos="1134"/>
              </w:tabs>
              <w:spacing w:before="40" w:after="40"/>
              <w:ind w:left="351" w:hanging="351"/>
              <w:rPr>
                <w:sz w:val="18"/>
                <w:szCs w:val="18"/>
                <w:lang w:val="fr-FR"/>
              </w:rPr>
            </w:pPr>
            <w:r w:rsidRPr="0032393E">
              <w:rPr>
                <w:sz w:val="18"/>
                <w:szCs w:val="18"/>
                <w:lang w:val="fr-FR"/>
              </w:rPr>
              <w:t>–</w:t>
            </w:r>
            <w:r w:rsidRPr="0032393E">
              <w:rPr>
                <w:sz w:val="18"/>
                <w:szCs w:val="18"/>
                <w:lang w:val="fr-FR"/>
              </w:rPr>
              <w:tab/>
              <w:t>Évaluation des lacunes nationales en ce qui concerne la résilience des infrastructures, la préparation, l'accessibilité des services et l'</w:t>
            </w:r>
            <w:r w:rsidR="00764B45">
              <w:rPr>
                <w:sz w:val="18"/>
                <w:szCs w:val="18"/>
                <w:lang w:val="fr-FR"/>
              </w:rPr>
              <w:t>Initiative EW4All</w:t>
            </w:r>
            <w:r w:rsidRPr="0032393E">
              <w:rPr>
                <w:sz w:val="18"/>
                <w:szCs w:val="18"/>
                <w:lang w:val="fr-FR"/>
              </w:rPr>
              <w:t xml:space="preserve"> pour les Tonga et les Îles Salomon; faite pour Kiribati, Samoa et les Maldives en cours de validation par les parties prenantes nationales. </w:t>
            </w:r>
          </w:p>
          <w:p w14:paraId="717BAFAB" w14:textId="77777777" w:rsidR="002114AC" w:rsidRPr="0032393E" w:rsidRDefault="002114AC" w:rsidP="00BD39F7">
            <w:pPr>
              <w:pStyle w:val="enumlev1"/>
              <w:tabs>
                <w:tab w:val="clear" w:pos="1134"/>
              </w:tabs>
              <w:spacing w:before="40" w:after="40"/>
              <w:ind w:left="351" w:hanging="351"/>
              <w:rPr>
                <w:sz w:val="18"/>
                <w:szCs w:val="18"/>
                <w:lang w:val="fr-FR"/>
              </w:rPr>
            </w:pPr>
            <w:r w:rsidRPr="0032393E">
              <w:rPr>
                <w:sz w:val="18"/>
                <w:szCs w:val="18"/>
                <w:lang w:val="fr-FR"/>
              </w:rPr>
              <w:t>–</w:t>
            </w:r>
            <w:r w:rsidRPr="0032393E">
              <w:rPr>
                <w:sz w:val="18"/>
                <w:szCs w:val="18"/>
                <w:lang w:val="fr-FR"/>
              </w:rPr>
              <w:tab/>
              <w:t xml:space="preserve">Mise à jour du plan national pour les télécommunications d'urgence (NETP) des Fidji et présentation au Groupe national des télécommunications d'urgence. Le plan NETP pour les Tuvalu a été élaboré en consultation avec les parties prenantes. </w:t>
            </w:r>
          </w:p>
          <w:p w14:paraId="310F1714" w14:textId="77777777" w:rsidR="002114AC" w:rsidRPr="0032393E" w:rsidRDefault="002114AC" w:rsidP="00BD39F7">
            <w:pPr>
              <w:pStyle w:val="enumlev1"/>
              <w:tabs>
                <w:tab w:val="clear" w:pos="1134"/>
              </w:tabs>
              <w:spacing w:before="40" w:after="40"/>
              <w:ind w:left="351" w:hanging="351"/>
              <w:rPr>
                <w:color w:val="000000"/>
                <w:sz w:val="18"/>
                <w:szCs w:val="18"/>
                <w:lang w:val="fr-FR"/>
              </w:rPr>
            </w:pPr>
            <w:r w:rsidRPr="0032393E">
              <w:rPr>
                <w:sz w:val="18"/>
                <w:szCs w:val="18"/>
                <w:lang w:val="fr-FR"/>
              </w:rPr>
              <w:t>–</w:t>
            </w:r>
            <w:r w:rsidRPr="0032393E">
              <w:rPr>
                <w:sz w:val="18"/>
                <w:szCs w:val="18"/>
                <w:lang w:val="fr-FR"/>
              </w:rPr>
              <w:tab/>
              <w:t xml:space="preserve">De plus amples informations sur le projet sont disponibles à l'adresse suivante: </w:t>
            </w:r>
            <w:hyperlink r:id="rId31" w:history="1">
              <w:r w:rsidRPr="0032393E">
                <w:rPr>
                  <w:rStyle w:val="Hyperlink"/>
                  <w:sz w:val="18"/>
                  <w:szCs w:val="18"/>
                  <w:lang w:val="fr-FR"/>
                </w:rPr>
                <w:t>https://www.itu.int/en/ITU-D/Regional-Presence/AsiaPacific/Pages/Projects/MIC%20Phase%202%20%287RAS24074%29/main.aspx</w:t>
              </w:r>
            </w:hyperlink>
            <w:r w:rsidRPr="0032393E">
              <w:rPr>
                <w:sz w:val="18"/>
                <w:szCs w:val="18"/>
                <w:lang w:val="fr-FR"/>
              </w:rPr>
              <w:t>.</w:t>
            </w:r>
            <w:hyperlink r:id="rId32" w:tgtFrame="_blank" w:history="1"/>
          </w:p>
        </w:tc>
      </w:tr>
      <w:tr w:rsidR="002114AC" w:rsidRPr="0032393E" w14:paraId="5E25CB8F" w14:textId="77777777" w:rsidTr="0086750F">
        <w:trPr>
          <w:gridBefore w:val="1"/>
          <w:wBefore w:w="4" w:type="pct"/>
        </w:trPr>
        <w:tc>
          <w:tcPr>
            <w:tcW w:w="4996"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7E8EF02" w14:textId="77777777" w:rsidR="002114AC" w:rsidRPr="0032393E" w:rsidRDefault="002114AC" w:rsidP="00BD39F7">
            <w:pPr>
              <w:pStyle w:val="Tabletext"/>
              <w:rPr>
                <w:rFonts w:cstheme="minorHAnsi"/>
                <w:b/>
                <w:sz w:val="18"/>
                <w:szCs w:val="18"/>
                <w:lang w:val="fr-FR"/>
              </w:rPr>
            </w:pPr>
          </w:p>
        </w:tc>
      </w:tr>
      <w:tr w:rsidR="002114AC" w:rsidRPr="0032393E" w14:paraId="7538B897" w14:textId="77777777" w:rsidTr="0086750F">
        <w:trPr>
          <w:gridBefore w:val="1"/>
          <w:wBefore w:w="4" w:type="pct"/>
        </w:trPr>
        <w:tc>
          <w:tcPr>
            <w:tcW w:w="53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AFF10C0" w14:textId="6B1688CB" w:rsidR="002114AC" w:rsidRPr="0032393E" w:rsidRDefault="002114AC" w:rsidP="0086750F">
            <w:pPr>
              <w:pStyle w:val="Tabletext"/>
              <w:jc w:val="center"/>
              <w:rPr>
                <w:b/>
                <w:bCs/>
                <w:sz w:val="18"/>
                <w:szCs w:val="18"/>
                <w:lang w:val="fr-FR"/>
              </w:rPr>
            </w:pPr>
            <w:r w:rsidRPr="0032393E">
              <w:rPr>
                <w:b/>
                <w:bCs/>
                <w:sz w:val="18"/>
                <w:szCs w:val="18"/>
                <w:lang w:val="fr-FR"/>
              </w:rPr>
              <w:t>7RAS24076</w:t>
            </w:r>
          </w:p>
        </w:tc>
        <w:tc>
          <w:tcPr>
            <w:tcW w:w="11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63293DA" w14:textId="77777777" w:rsidR="002114AC" w:rsidRPr="0032393E" w:rsidRDefault="002114AC" w:rsidP="00BD39F7">
            <w:pPr>
              <w:pStyle w:val="Tabletext"/>
              <w:rPr>
                <w:color w:val="000000"/>
                <w:sz w:val="18"/>
                <w:szCs w:val="18"/>
                <w:lang w:val="fr-FR"/>
              </w:rPr>
            </w:pPr>
            <w:r w:rsidRPr="0032393E">
              <w:rPr>
                <w:color w:val="000000"/>
                <w:sz w:val="18"/>
                <w:szCs w:val="18"/>
                <w:lang w:val="fr-FR"/>
              </w:rPr>
              <w:t>Étude de faisabilité: répondre aux besoins particuliers des petits États insulaires en développement du Pacifique en matière de télécommunication/TIC</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D5F0702"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31 janvier 2024</w:t>
            </w:r>
          </w:p>
        </w:tc>
        <w:tc>
          <w:tcPr>
            <w:tcW w:w="56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19CB862"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30 juin 2026</w:t>
            </w:r>
          </w:p>
        </w:tc>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45A6DBB"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En cours</w:t>
            </w:r>
          </w:p>
        </w:tc>
        <w:tc>
          <w:tcPr>
            <w:tcW w:w="3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C306897"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777 824</w:t>
            </w:r>
          </w:p>
        </w:tc>
        <w:tc>
          <w:tcPr>
            <w:tcW w:w="81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829318A" w14:textId="77777777" w:rsidR="002114AC" w:rsidRPr="0032393E" w:rsidRDefault="002114AC" w:rsidP="0086750F">
            <w:pPr>
              <w:pStyle w:val="Tabletext"/>
              <w:tabs>
                <w:tab w:val="clear" w:pos="1985"/>
                <w:tab w:val="clear" w:pos="2268"/>
              </w:tabs>
              <w:ind w:left="-73" w:right="-53"/>
              <w:jc w:val="center"/>
              <w:rPr>
                <w:color w:val="000000"/>
                <w:sz w:val="18"/>
                <w:szCs w:val="18"/>
                <w:lang w:val="fr-FR"/>
              </w:rPr>
            </w:pPr>
            <w:r w:rsidRPr="0032393E">
              <w:rPr>
                <w:color w:val="000000"/>
                <w:sz w:val="18"/>
                <w:szCs w:val="18"/>
                <w:lang w:val="fr-FR"/>
              </w:rPr>
              <w:t>Ministère des infrastructures, des transports, du développement régional, des communications, des sports et des arts de l'Australie (DITRDCSA)</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F5E35F3"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Rés. 17 de la CMDT</w:t>
            </w:r>
          </w:p>
          <w:p w14:paraId="6C489BAB"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Rés. 49 de la CMDT</w:t>
            </w:r>
          </w:p>
          <w:p w14:paraId="3888DAA5"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Rés. 89 de la CMDT</w:t>
            </w:r>
          </w:p>
        </w:tc>
      </w:tr>
      <w:tr w:rsidR="002114AC" w:rsidRPr="0032393E" w14:paraId="1A33F490" w14:textId="77777777" w:rsidTr="0086750F">
        <w:trPr>
          <w:gridBefore w:val="1"/>
          <w:wBefore w:w="4" w:type="pct"/>
        </w:trPr>
        <w:tc>
          <w:tcPr>
            <w:tcW w:w="53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C0E7218" w14:textId="77777777" w:rsidR="002114AC" w:rsidRPr="0032393E" w:rsidRDefault="002114AC" w:rsidP="00BD39F7">
            <w:pPr>
              <w:pStyle w:val="Tabletext"/>
              <w:rPr>
                <w:b/>
                <w:bCs/>
                <w:sz w:val="18"/>
                <w:szCs w:val="18"/>
                <w:lang w:val="fr-FR"/>
              </w:rPr>
            </w:pPr>
            <w:r w:rsidRPr="0032393E">
              <w:rPr>
                <w:b/>
                <w:bCs/>
                <w:sz w:val="18"/>
                <w:szCs w:val="18"/>
                <w:lang w:val="fr-FR"/>
              </w:rPr>
              <w:t>Pays bénéficiaires</w:t>
            </w:r>
          </w:p>
        </w:tc>
        <w:tc>
          <w:tcPr>
            <w:tcW w:w="446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13BB24C" w14:textId="77777777" w:rsidR="002114AC" w:rsidRPr="0032393E" w:rsidRDefault="002114AC" w:rsidP="00BD39F7">
            <w:pPr>
              <w:pStyle w:val="Tabletext"/>
              <w:rPr>
                <w:color w:val="000000"/>
                <w:sz w:val="18"/>
                <w:szCs w:val="18"/>
                <w:lang w:val="fr-FR"/>
              </w:rPr>
            </w:pPr>
            <w:r w:rsidRPr="0032393E">
              <w:rPr>
                <w:color w:val="000000"/>
                <w:sz w:val="18"/>
                <w:szCs w:val="18"/>
                <w:lang w:val="fr-FR"/>
              </w:rPr>
              <w:t xml:space="preserve">Fidji, Îles Marshall, Îles Salomon, Kiribati, Micronésie, Nauru, Palau, Papouasie-Nouvelle-Guinée, Samoa, Tonga, Tuvalu, Vanuatu </w:t>
            </w:r>
          </w:p>
        </w:tc>
      </w:tr>
      <w:tr w:rsidR="002114AC" w:rsidRPr="0032393E" w14:paraId="2B83401D" w14:textId="77777777" w:rsidTr="0086750F">
        <w:trPr>
          <w:gridBefore w:val="1"/>
          <w:wBefore w:w="4" w:type="pct"/>
          <w:trHeight w:val="719"/>
        </w:trPr>
        <w:tc>
          <w:tcPr>
            <w:tcW w:w="53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63A01F7" w14:textId="77777777" w:rsidR="002114AC" w:rsidRPr="0032393E" w:rsidRDefault="002114AC" w:rsidP="00073716">
            <w:pPr>
              <w:pStyle w:val="Tabletext"/>
              <w:spacing w:before="20" w:after="20"/>
              <w:rPr>
                <w:b/>
                <w:bCs/>
                <w:sz w:val="18"/>
                <w:szCs w:val="18"/>
                <w:lang w:val="fr-FR"/>
              </w:rPr>
            </w:pPr>
            <w:r w:rsidRPr="0032393E">
              <w:rPr>
                <w:b/>
                <w:bCs/>
                <w:sz w:val="18"/>
                <w:szCs w:val="18"/>
                <w:lang w:val="fr-FR"/>
              </w:rPr>
              <w:lastRenderedPageBreak/>
              <w:t>Résultats attendus et réalisations</w:t>
            </w:r>
          </w:p>
        </w:tc>
        <w:tc>
          <w:tcPr>
            <w:tcW w:w="446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A6A4FC7" w14:textId="77777777" w:rsidR="002114AC" w:rsidRPr="0032393E" w:rsidRDefault="002114AC" w:rsidP="0086750F">
            <w:pPr>
              <w:pStyle w:val="Tabletext"/>
              <w:spacing w:before="20" w:after="20"/>
              <w:ind w:right="-75"/>
              <w:rPr>
                <w:color w:val="000000"/>
                <w:sz w:val="18"/>
                <w:szCs w:val="18"/>
                <w:lang w:val="fr-FR"/>
              </w:rPr>
            </w:pPr>
            <w:r w:rsidRPr="0032393E">
              <w:rPr>
                <w:color w:val="000000"/>
                <w:sz w:val="18"/>
                <w:szCs w:val="18"/>
                <w:lang w:val="fr-FR"/>
              </w:rPr>
              <w:t>Des travaux sont actuellement menés en vue de l'élaboration, de la diffusion et de l'examen d'un projet de rapport sur l'évaluation des besoins et l'étude de faisabilité avec les membres de l'UIT dans la région Pacifique. L'</w:t>
            </w:r>
            <w:hyperlink r:id="rId33" w:history="1">
              <w:r w:rsidRPr="0032393E">
                <w:rPr>
                  <w:rStyle w:val="Hyperlink"/>
                  <w:sz w:val="18"/>
                  <w:szCs w:val="18"/>
                  <w:lang w:val="fr-FR"/>
                </w:rPr>
                <w:t>atelier sur la transformation numérique dans la région du Pacifique</w:t>
              </w:r>
            </w:hyperlink>
            <w:r w:rsidRPr="0032393E">
              <w:rPr>
                <w:color w:val="000000"/>
                <w:sz w:val="18"/>
                <w:szCs w:val="18"/>
                <w:lang w:val="fr-FR"/>
              </w:rPr>
              <w:t xml:space="preserve">, tenu du 12 au 14 février 2025 à Suva (Fidji), a permis de sensibiliser à la transformation numérique dans la région du Pacifique et de recueillir de nouvelles contributions sur le projet de rapport sur l'étude de faisabilité. </w:t>
            </w:r>
            <w:hyperlink r:id="rId34" w:tgtFrame="_blank" w:history="1"/>
          </w:p>
        </w:tc>
      </w:tr>
      <w:tr w:rsidR="002114AC" w:rsidRPr="0032393E" w14:paraId="4BB519D6" w14:textId="77777777" w:rsidTr="0086750F">
        <w:trPr>
          <w:gridBefore w:val="1"/>
          <w:wBefore w:w="4" w:type="pct"/>
        </w:trPr>
        <w:tc>
          <w:tcPr>
            <w:tcW w:w="4996"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53F6290" w14:textId="77777777" w:rsidR="002114AC" w:rsidRPr="0032393E" w:rsidRDefault="002114AC" w:rsidP="00073716">
            <w:pPr>
              <w:pStyle w:val="Tabletext"/>
              <w:spacing w:before="0" w:after="0"/>
              <w:rPr>
                <w:rFonts w:cstheme="minorHAnsi"/>
                <w:b/>
                <w:sz w:val="14"/>
                <w:szCs w:val="14"/>
                <w:lang w:val="fr-FR"/>
              </w:rPr>
            </w:pPr>
          </w:p>
        </w:tc>
      </w:tr>
      <w:tr w:rsidR="002114AC" w:rsidRPr="0032393E" w14:paraId="32D0697A" w14:textId="77777777" w:rsidTr="0086750F">
        <w:trPr>
          <w:gridBefore w:val="1"/>
          <w:wBefore w:w="4" w:type="pct"/>
        </w:trPr>
        <w:tc>
          <w:tcPr>
            <w:tcW w:w="53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DACF351" w14:textId="77777777" w:rsidR="002114AC" w:rsidRPr="0032393E" w:rsidRDefault="002114AC" w:rsidP="0086750F">
            <w:pPr>
              <w:pStyle w:val="Tabletext"/>
              <w:spacing w:before="20" w:after="20"/>
              <w:jc w:val="center"/>
              <w:rPr>
                <w:b/>
                <w:bCs/>
                <w:sz w:val="18"/>
                <w:szCs w:val="18"/>
                <w:lang w:val="fr-FR"/>
              </w:rPr>
            </w:pPr>
            <w:r w:rsidRPr="0032393E">
              <w:rPr>
                <w:b/>
                <w:bCs/>
                <w:sz w:val="18"/>
                <w:szCs w:val="18"/>
                <w:lang w:val="fr-FR"/>
              </w:rPr>
              <w:t>9FSM22001</w:t>
            </w:r>
          </w:p>
        </w:tc>
        <w:tc>
          <w:tcPr>
            <w:tcW w:w="11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EFF5CB0" w14:textId="77777777" w:rsidR="002114AC" w:rsidRPr="0032393E" w:rsidRDefault="002114AC" w:rsidP="00073716">
            <w:pPr>
              <w:pStyle w:val="Tabletext"/>
              <w:spacing w:before="20" w:after="20"/>
              <w:rPr>
                <w:color w:val="000000"/>
                <w:sz w:val="18"/>
                <w:szCs w:val="18"/>
                <w:lang w:val="fr-FR"/>
              </w:rPr>
            </w:pPr>
            <w:r w:rsidRPr="0032393E">
              <w:rPr>
                <w:color w:val="000000"/>
                <w:sz w:val="18"/>
                <w:szCs w:val="18"/>
                <w:lang w:val="fr-FR"/>
              </w:rPr>
              <w:t>Accélérer la réalisation des ODD grâce à la transformation numérique afin de renforcer la résilience des communautés en Micronésie</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593CC4A" w14:textId="77777777" w:rsidR="002114AC" w:rsidRPr="0032393E" w:rsidRDefault="002114AC" w:rsidP="00073716">
            <w:pPr>
              <w:pStyle w:val="Tabletext"/>
              <w:spacing w:before="20" w:after="20"/>
              <w:jc w:val="center"/>
              <w:rPr>
                <w:color w:val="000000"/>
                <w:sz w:val="18"/>
                <w:szCs w:val="18"/>
                <w:lang w:val="fr-FR"/>
              </w:rPr>
            </w:pPr>
            <w:r w:rsidRPr="0032393E">
              <w:rPr>
                <w:color w:val="000000"/>
                <w:sz w:val="18"/>
                <w:szCs w:val="18"/>
                <w:lang w:val="fr-FR"/>
              </w:rPr>
              <w:t>1er septembre 2022</w:t>
            </w:r>
          </w:p>
        </w:tc>
        <w:tc>
          <w:tcPr>
            <w:tcW w:w="56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2111292" w14:textId="77777777" w:rsidR="002114AC" w:rsidRPr="0032393E" w:rsidRDefault="002114AC" w:rsidP="00073716">
            <w:pPr>
              <w:pStyle w:val="Tabletext"/>
              <w:spacing w:before="20" w:after="20"/>
              <w:jc w:val="center"/>
              <w:rPr>
                <w:color w:val="000000"/>
                <w:sz w:val="18"/>
                <w:szCs w:val="18"/>
                <w:lang w:val="fr-FR"/>
              </w:rPr>
            </w:pPr>
            <w:r w:rsidRPr="0032393E">
              <w:rPr>
                <w:color w:val="000000"/>
                <w:sz w:val="18"/>
                <w:szCs w:val="18"/>
                <w:lang w:val="fr-FR"/>
              </w:rPr>
              <w:t>31 juillet 2025</w:t>
            </w:r>
          </w:p>
        </w:tc>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4021CCC" w14:textId="77777777" w:rsidR="002114AC" w:rsidRPr="0032393E" w:rsidRDefault="002114AC" w:rsidP="00073716">
            <w:pPr>
              <w:pStyle w:val="Tabletext"/>
              <w:spacing w:before="20" w:after="20"/>
              <w:jc w:val="center"/>
              <w:rPr>
                <w:color w:val="000000"/>
                <w:sz w:val="18"/>
                <w:szCs w:val="18"/>
                <w:lang w:val="fr-FR"/>
              </w:rPr>
            </w:pPr>
            <w:r w:rsidRPr="0032393E">
              <w:rPr>
                <w:color w:val="000000"/>
                <w:sz w:val="18"/>
                <w:szCs w:val="18"/>
                <w:lang w:val="fr-FR"/>
              </w:rPr>
              <w:t>En cours</w:t>
            </w:r>
          </w:p>
        </w:tc>
        <w:tc>
          <w:tcPr>
            <w:tcW w:w="3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0176299" w14:textId="77777777" w:rsidR="002114AC" w:rsidRPr="0032393E" w:rsidRDefault="002114AC" w:rsidP="00073716">
            <w:pPr>
              <w:pStyle w:val="Tabletext"/>
              <w:spacing w:before="20" w:after="20"/>
              <w:jc w:val="center"/>
              <w:rPr>
                <w:color w:val="000000"/>
                <w:sz w:val="18"/>
                <w:szCs w:val="18"/>
                <w:lang w:val="fr-FR"/>
              </w:rPr>
            </w:pPr>
            <w:r w:rsidRPr="0032393E">
              <w:rPr>
                <w:color w:val="000000"/>
                <w:sz w:val="18"/>
                <w:szCs w:val="18"/>
                <w:lang w:val="fr-FR"/>
              </w:rPr>
              <w:t>967 121</w:t>
            </w:r>
          </w:p>
        </w:tc>
        <w:tc>
          <w:tcPr>
            <w:tcW w:w="81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C2E7307" w14:textId="77777777" w:rsidR="002114AC" w:rsidRPr="0032393E" w:rsidRDefault="002114AC" w:rsidP="00073716">
            <w:pPr>
              <w:pStyle w:val="Tabletext"/>
              <w:spacing w:before="20" w:after="20"/>
              <w:jc w:val="center"/>
              <w:rPr>
                <w:color w:val="000000"/>
                <w:sz w:val="18"/>
                <w:szCs w:val="18"/>
                <w:lang w:val="fr-FR"/>
              </w:rPr>
            </w:pPr>
            <w:r w:rsidRPr="0032393E">
              <w:rPr>
                <w:color w:val="000000"/>
                <w:sz w:val="18"/>
                <w:szCs w:val="18"/>
                <w:lang w:val="fr-FR"/>
              </w:rPr>
              <w:t>Fonds commun pour les ODD</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CFFBF84" w14:textId="77777777" w:rsidR="002114AC" w:rsidRPr="0032393E" w:rsidRDefault="002114AC" w:rsidP="00073716">
            <w:pPr>
              <w:pStyle w:val="Tabletext"/>
              <w:spacing w:before="20" w:after="20"/>
              <w:jc w:val="center"/>
              <w:rPr>
                <w:color w:val="000000"/>
                <w:sz w:val="18"/>
                <w:szCs w:val="18"/>
                <w:lang w:val="fr-FR"/>
              </w:rPr>
            </w:pPr>
            <w:r w:rsidRPr="0032393E">
              <w:rPr>
                <w:color w:val="000000"/>
                <w:sz w:val="18"/>
                <w:szCs w:val="18"/>
                <w:lang w:val="fr-FR"/>
              </w:rPr>
              <w:t>Rés. 16 de la CMDT</w:t>
            </w:r>
          </w:p>
          <w:p w14:paraId="1A62FB0E" w14:textId="77777777" w:rsidR="002114AC" w:rsidRPr="0032393E" w:rsidRDefault="002114AC" w:rsidP="00073716">
            <w:pPr>
              <w:pStyle w:val="Tabletext"/>
              <w:spacing w:before="20" w:after="20"/>
              <w:jc w:val="center"/>
              <w:rPr>
                <w:color w:val="000000"/>
                <w:sz w:val="18"/>
                <w:szCs w:val="18"/>
                <w:lang w:val="fr-FR"/>
              </w:rPr>
            </w:pPr>
            <w:r w:rsidRPr="0032393E">
              <w:rPr>
                <w:color w:val="000000"/>
                <w:sz w:val="18"/>
                <w:szCs w:val="18"/>
                <w:lang w:val="fr-FR"/>
              </w:rPr>
              <w:t>Rés. 49 de la CMDT</w:t>
            </w:r>
          </w:p>
          <w:p w14:paraId="6246023B" w14:textId="77777777" w:rsidR="002114AC" w:rsidRPr="0032393E" w:rsidRDefault="002114AC" w:rsidP="00073716">
            <w:pPr>
              <w:pStyle w:val="Tabletext"/>
              <w:spacing w:before="20" w:after="20"/>
              <w:jc w:val="center"/>
              <w:rPr>
                <w:color w:val="000000"/>
                <w:sz w:val="18"/>
                <w:szCs w:val="18"/>
                <w:lang w:val="fr-FR"/>
              </w:rPr>
            </w:pPr>
            <w:r w:rsidRPr="0032393E">
              <w:rPr>
                <w:color w:val="000000"/>
                <w:sz w:val="18"/>
                <w:szCs w:val="18"/>
                <w:lang w:val="fr-FR"/>
              </w:rPr>
              <w:t>Rés. 89 de la CMDT</w:t>
            </w:r>
          </w:p>
        </w:tc>
      </w:tr>
      <w:tr w:rsidR="002114AC" w:rsidRPr="0032393E" w14:paraId="0B987F1B" w14:textId="77777777" w:rsidTr="0086750F">
        <w:trPr>
          <w:gridBefore w:val="1"/>
          <w:wBefore w:w="4" w:type="pct"/>
        </w:trPr>
        <w:tc>
          <w:tcPr>
            <w:tcW w:w="53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06B3136" w14:textId="77777777" w:rsidR="002114AC" w:rsidRPr="0032393E" w:rsidRDefault="002114AC" w:rsidP="00073716">
            <w:pPr>
              <w:pStyle w:val="Tabletext"/>
              <w:spacing w:before="20" w:after="20"/>
              <w:rPr>
                <w:b/>
                <w:bCs/>
                <w:sz w:val="18"/>
                <w:szCs w:val="18"/>
                <w:lang w:val="fr-FR"/>
              </w:rPr>
            </w:pPr>
            <w:r w:rsidRPr="0032393E">
              <w:rPr>
                <w:b/>
                <w:bCs/>
                <w:sz w:val="18"/>
                <w:szCs w:val="18"/>
                <w:lang w:val="fr-FR"/>
              </w:rPr>
              <w:t>Pays bénéficiaires</w:t>
            </w:r>
          </w:p>
        </w:tc>
        <w:tc>
          <w:tcPr>
            <w:tcW w:w="446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B4B8776" w14:textId="77777777" w:rsidR="002114AC" w:rsidRPr="0032393E" w:rsidRDefault="002114AC" w:rsidP="00073716">
            <w:pPr>
              <w:pStyle w:val="Tabletext"/>
              <w:spacing w:before="20" w:after="20"/>
              <w:rPr>
                <w:color w:val="000000"/>
                <w:sz w:val="18"/>
                <w:szCs w:val="18"/>
                <w:lang w:val="fr-FR"/>
              </w:rPr>
            </w:pPr>
            <w:r w:rsidRPr="0032393E">
              <w:rPr>
                <w:color w:val="000000"/>
                <w:sz w:val="18"/>
                <w:szCs w:val="18"/>
                <w:lang w:val="fr-FR"/>
              </w:rPr>
              <w:t xml:space="preserve">Kiribati, Îles Marshall, Micronésie, Nauru, Palaos </w:t>
            </w:r>
          </w:p>
        </w:tc>
      </w:tr>
      <w:tr w:rsidR="002114AC" w:rsidRPr="0032393E" w14:paraId="68F407CB" w14:textId="77777777" w:rsidTr="0086750F">
        <w:trPr>
          <w:gridBefore w:val="1"/>
          <w:wBefore w:w="4" w:type="pct"/>
          <w:trHeight w:val="719"/>
        </w:trPr>
        <w:tc>
          <w:tcPr>
            <w:tcW w:w="53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450E77D" w14:textId="77777777" w:rsidR="002114AC" w:rsidRPr="0032393E" w:rsidRDefault="002114AC" w:rsidP="00073716">
            <w:pPr>
              <w:pStyle w:val="Tabletext"/>
              <w:spacing w:before="20" w:after="20"/>
              <w:rPr>
                <w:b/>
                <w:bCs/>
                <w:sz w:val="18"/>
                <w:szCs w:val="18"/>
                <w:lang w:val="fr-FR"/>
              </w:rPr>
            </w:pPr>
            <w:r w:rsidRPr="0032393E">
              <w:rPr>
                <w:b/>
                <w:bCs/>
                <w:sz w:val="18"/>
                <w:szCs w:val="18"/>
                <w:lang w:val="fr-FR"/>
              </w:rPr>
              <w:t>Résultats attendus et réalisations</w:t>
            </w:r>
          </w:p>
        </w:tc>
        <w:tc>
          <w:tcPr>
            <w:tcW w:w="446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ECDA334" w14:textId="77777777" w:rsidR="002114AC" w:rsidRPr="0032393E" w:rsidRDefault="002114AC" w:rsidP="00073716">
            <w:pPr>
              <w:pStyle w:val="Tabletext"/>
              <w:spacing w:before="20" w:after="20"/>
              <w:rPr>
                <w:color w:val="000000"/>
                <w:sz w:val="18"/>
                <w:szCs w:val="18"/>
                <w:lang w:val="fr-FR"/>
              </w:rPr>
            </w:pPr>
            <w:r w:rsidRPr="0032393E">
              <w:rPr>
                <w:color w:val="000000"/>
                <w:sz w:val="18"/>
                <w:szCs w:val="18"/>
                <w:lang w:val="fr-FR"/>
              </w:rPr>
              <w:t>Il s'agit d'un programme conjoint mis en œuvre par l'UIT en collaboration avec d'autres institutions des Nations Unies. Le volet UIT élaboré pour ce projet commun comprend déjà les éléments suivants:</w:t>
            </w:r>
          </w:p>
          <w:p w14:paraId="11FADCA2" w14:textId="77777777" w:rsidR="002114AC" w:rsidRPr="0032393E" w:rsidRDefault="002114AC" w:rsidP="00073716">
            <w:pPr>
              <w:pStyle w:val="enumlev1"/>
              <w:tabs>
                <w:tab w:val="clear" w:pos="1134"/>
              </w:tabs>
              <w:spacing w:before="20" w:after="20"/>
              <w:ind w:left="351" w:hanging="351"/>
              <w:rPr>
                <w:sz w:val="18"/>
                <w:szCs w:val="18"/>
                <w:lang w:val="fr-FR"/>
              </w:rPr>
            </w:pPr>
            <w:r w:rsidRPr="0032393E">
              <w:rPr>
                <w:sz w:val="18"/>
                <w:szCs w:val="18"/>
                <w:lang w:val="fr-FR"/>
              </w:rPr>
              <w:t>–</w:t>
            </w:r>
            <w:r w:rsidRPr="0032393E">
              <w:rPr>
                <w:sz w:val="18"/>
                <w:szCs w:val="18"/>
                <w:lang w:val="fr-FR"/>
              </w:rPr>
              <w:tab/>
              <w:t>Élaboration de projets de stratégies numériques pour Nauru, Kiribati et la Micronésie.</w:t>
            </w:r>
          </w:p>
          <w:p w14:paraId="5FEEE50D" w14:textId="77777777" w:rsidR="002114AC" w:rsidRPr="0032393E" w:rsidRDefault="002114AC" w:rsidP="00073716">
            <w:pPr>
              <w:pStyle w:val="enumlev1"/>
              <w:tabs>
                <w:tab w:val="clear" w:pos="1134"/>
              </w:tabs>
              <w:spacing w:before="20" w:after="20"/>
              <w:ind w:left="351" w:hanging="351"/>
              <w:rPr>
                <w:sz w:val="18"/>
                <w:szCs w:val="18"/>
                <w:lang w:val="fr-FR"/>
              </w:rPr>
            </w:pPr>
            <w:r w:rsidRPr="0032393E">
              <w:rPr>
                <w:sz w:val="18"/>
                <w:szCs w:val="18"/>
                <w:lang w:val="fr-FR"/>
              </w:rPr>
              <w:t>–</w:t>
            </w:r>
            <w:r w:rsidRPr="0032393E">
              <w:rPr>
                <w:sz w:val="18"/>
                <w:szCs w:val="18"/>
                <w:lang w:val="fr-FR"/>
              </w:rPr>
              <w:tab/>
              <w:t>Mise en œuvre du programme relatif aux îles intelligentes à Kiribati, dans les Îles Marshall, à Palau, à Nauru et en Micronésie, avec notamment le lancement d'un pôle numérique dans la République des Îles Marshall et des formations en matière de compétences numériques dans les cinq pays.</w:t>
            </w:r>
          </w:p>
          <w:p w14:paraId="6AD61862" w14:textId="77777777" w:rsidR="002114AC" w:rsidRPr="0032393E" w:rsidRDefault="002114AC" w:rsidP="00073716">
            <w:pPr>
              <w:pStyle w:val="enumlev1"/>
              <w:tabs>
                <w:tab w:val="clear" w:pos="1134"/>
              </w:tabs>
              <w:spacing w:before="20" w:after="20"/>
              <w:ind w:left="351" w:hanging="351"/>
              <w:rPr>
                <w:sz w:val="18"/>
                <w:szCs w:val="18"/>
                <w:lang w:val="fr-FR"/>
              </w:rPr>
            </w:pPr>
            <w:r w:rsidRPr="0032393E">
              <w:rPr>
                <w:sz w:val="18"/>
                <w:szCs w:val="18"/>
                <w:lang w:val="fr-FR"/>
              </w:rPr>
              <w:t>–</w:t>
            </w:r>
            <w:r w:rsidRPr="0032393E">
              <w:rPr>
                <w:sz w:val="18"/>
                <w:szCs w:val="18"/>
                <w:lang w:val="fr-FR"/>
              </w:rPr>
              <w:tab/>
              <w:t>Activités de sensibilisation et de renforcement des compétences numériques à l'intention de 2 200 personnes à travers les cinq pays de Micronésie.</w:t>
            </w:r>
          </w:p>
          <w:p w14:paraId="327260B0" w14:textId="77777777" w:rsidR="002114AC" w:rsidRPr="0032393E" w:rsidRDefault="002114AC" w:rsidP="00073716">
            <w:pPr>
              <w:pStyle w:val="enumlev1"/>
              <w:tabs>
                <w:tab w:val="clear" w:pos="1134"/>
              </w:tabs>
              <w:spacing w:before="20" w:after="20"/>
              <w:ind w:left="351" w:hanging="351"/>
              <w:rPr>
                <w:color w:val="000000"/>
                <w:sz w:val="18"/>
                <w:szCs w:val="18"/>
                <w:lang w:val="fr-FR"/>
              </w:rPr>
            </w:pPr>
            <w:r w:rsidRPr="0032393E">
              <w:rPr>
                <w:sz w:val="18"/>
                <w:szCs w:val="18"/>
                <w:lang w:val="fr-FR"/>
              </w:rPr>
              <w:t>–</w:t>
            </w:r>
            <w:r w:rsidRPr="0032393E">
              <w:rPr>
                <w:sz w:val="18"/>
                <w:szCs w:val="18"/>
                <w:lang w:val="fr-FR"/>
              </w:rPr>
              <w:tab/>
              <w:t>Renforcement des capacités des responsables gouvernementaux et des parties prenantes en matière de transformation numérique et de cybersécurité.</w:t>
            </w:r>
          </w:p>
        </w:tc>
      </w:tr>
      <w:tr w:rsidR="002114AC" w:rsidRPr="0032393E" w14:paraId="30FA6F5D" w14:textId="77777777" w:rsidTr="0086750F">
        <w:trPr>
          <w:gridBefore w:val="1"/>
          <w:wBefore w:w="4" w:type="pct"/>
        </w:trPr>
        <w:tc>
          <w:tcPr>
            <w:tcW w:w="4996"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4DBD800" w14:textId="77777777" w:rsidR="002114AC" w:rsidRPr="0032393E" w:rsidRDefault="002114AC" w:rsidP="00073716">
            <w:pPr>
              <w:tabs>
                <w:tab w:val="clear" w:pos="1134"/>
                <w:tab w:val="clear" w:pos="1871"/>
                <w:tab w:val="clear" w:pos="2268"/>
              </w:tabs>
              <w:overflowPunct/>
              <w:autoSpaceDE/>
              <w:autoSpaceDN/>
              <w:adjustRightInd/>
              <w:spacing w:before="0"/>
              <w:textAlignment w:val="auto"/>
              <w:rPr>
                <w:rFonts w:cstheme="minorHAnsi"/>
                <w:b/>
                <w:sz w:val="14"/>
                <w:szCs w:val="14"/>
                <w:lang w:val="fr-FR"/>
              </w:rPr>
            </w:pPr>
          </w:p>
        </w:tc>
      </w:tr>
      <w:tr w:rsidR="002114AC" w:rsidRPr="0032393E" w14:paraId="53BB242F" w14:textId="77777777" w:rsidTr="0086750F">
        <w:trPr>
          <w:gridBefore w:val="1"/>
          <w:wBefore w:w="4" w:type="pct"/>
        </w:trPr>
        <w:tc>
          <w:tcPr>
            <w:tcW w:w="53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28F03E7" w14:textId="77777777" w:rsidR="002114AC" w:rsidRPr="0032393E" w:rsidRDefault="002114AC" w:rsidP="0086750F">
            <w:pPr>
              <w:pStyle w:val="Tabletext"/>
              <w:spacing w:before="20" w:after="20"/>
              <w:jc w:val="center"/>
              <w:rPr>
                <w:b/>
                <w:bCs/>
                <w:sz w:val="18"/>
                <w:szCs w:val="18"/>
                <w:lang w:val="fr-FR"/>
              </w:rPr>
            </w:pPr>
            <w:r w:rsidRPr="0032393E">
              <w:rPr>
                <w:b/>
                <w:bCs/>
                <w:sz w:val="18"/>
                <w:szCs w:val="18"/>
                <w:lang w:val="fr-FR"/>
              </w:rPr>
              <w:t>9PNG20003</w:t>
            </w:r>
          </w:p>
        </w:tc>
        <w:tc>
          <w:tcPr>
            <w:tcW w:w="11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395627A" w14:textId="77777777" w:rsidR="002114AC" w:rsidRPr="0032393E" w:rsidRDefault="002114AC" w:rsidP="00073716">
            <w:pPr>
              <w:pStyle w:val="Tabletext"/>
              <w:spacing w:before="20" w:after="20"/>
              <w:rPr>
                <w:color w:val="000000"/>
                <w:sz w:val="18"/>
                <w:szCs w:val="18"/>
                <w:lang w:val="fr-FR"/>
              </w:rPr>
            </w:pPr>
            <w:r w:rsidRPr="0032393E">
              <w:rPr>
                <w:color w:val="000000"/>
                <w:sz w:val="18"/>
                <w:szCs w:val="18"/>
                <w:lang w:val="fr-FR"/>
              </w:rPr>
              <w:t>Appui à l'entrepreneuriat, à l'investissement et au commerce en zone rurale en Papouasie-Nouvelle-Guinée (STREIT PNG)</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4EFA694" w14:textId="77777777" w:rsidR="002114AC" w:rsidRPr="0032393E" w:rsidRDefault="002114AC" w:rsidP="00073716">
            <w:pPr>
              <w:pStyle w:val="Tabletext"/>
              <w:spacing w:before="20" w:after="20"/>
              <w:jc w:val="center"/>
              <w:rPr>
                <w:color w:val="000000"/>
                <w:sz w:val="18"/>
                <w:szCs w:val="18"/>
                <w:lang w:val="fr-FR"/>
              </w:rPr>
            </w:pPr>
            <w:r w:rsidRPr="0032393E">
              <w:rPr>
                <w:color w:val="000000"/>
                <w:sz w:val="18"/>
                <w:szCs w:val="18"/>
                <w:lang w:val="fr-FR"/>
              </w:rPr>
              <w:t>1er janvier 2020</w:t>
            </w:r>
          </w:p>
        </w:tc>
        <w:tc>
          <w:tcPr>
            <w:tcW w:w="56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8D667D0" w14:textId="77777777" w:rsidR="002114AC" w:rsidRPr="0032393E" w:rsidRDefault="002114AC" w:rsidP="00073716">
            <w:pPr>
              <w:pStyle w:val="Tabletext"/>
              <w:spacing w:before="20" w:after="20"/>
              <w:jc w:val="center"/>
              <w:rPr>
                <w:color w:val="000000"/>
                <w:sz w:val="18"/>
                <w:szCs w:val="18"/>
                <w:lang w:val="fr-FR"/>
              </w:rPr>
            </w:pPr>
            <w:r w:rsidRPr="0032393E">
              <w:rPr>
                <w:color w:val="000000"/>
                <w:sz w:val="18"/>
                <w:szCs w:val="18"/>
                <w:lang w:val="fr-FR"/>
              </w:rPr>
              <w:t>31 mai 2025</w:t>
            </w:r>
          </w:p>
        </w:tc>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4596D8E" w14:textId="77777777" w:rsidR="002114AC" w:rsidRPr="0032393E" w:rsidRDefault="002114AC" w:rsidP="00073716">
            <w:pPr>
              <w:pStyle w:val="Tabletext"/>
              <w:spacing w:before="20" w:after="20"/>
              <w:jc w:val="center"/>
              <w:rPr>
                <w:color w:val="000000"/>
                <w:sz w:val="18"/>
                <w:szCs w:val="18"/>
                <w:lang w:val="fr-FR"/>
              </w:rPr>
            </w:pPr>
            <w:r w:rsidRPr="0032393E">
              <w:rPr>
                <w:color w:val="000000"/>
                <w:sz w:val="18"/>
                <w:szCs w:val="18"/>
                <w:lang w:val="fr-FR"/>
              </w:rPr>
              <w:t>En cours</w:t>
            </w:r>
          </w:p>
        </w:tc>
        <w:tc>
          <w:tcPr>
            <w:tcW w:w="3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5CCB601" w14:textId="77777777" w:rsidR="002114AC" w:rsidRPr="0032393E" w:rsidRDefault="002114AC" w:rsidP="00073716">
            <w:pPr>
              <w:pStyle w:val="Tabletext"/>
              <w:spacing w:before="20" w:after="20"/>
              <w:jc w:val="center"/>
              <w:rPr>
                <w:color w:val="000000"/>
                <w:sz w:val="18"/>
                <w:szCs w:val="18"/>
                <w:lang w:val="fr-FR"/>
              </w:rPr>
            </w:pPr>
            <w:r w:rsidRPr="0032393E">
              <w:rPr>
                <w:color w:val="000000"/>
                <w:sz w:val="18"/>
                <w:szCs w:val="18"/>
                <w:lang w:val="fr-FR"/>
              </w:rPr>
              <w:t>2 747 525</w:t>
            </w:r>
          </w:p>
        </w:tc>
        <w:tc>
          <w:tcPr>
            <w:tcW w:w="81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96F20E6" w14:textId="77777777" w:rsidR="002114AC" w:rsidRPr="0032393E" w:rsidRDefault="002114AC" w:rsidP="0086750F">
            <w:pPr>
              <w:pStyle w:val="Tabletext"/>
              <w:tabs>
                <w:tab w:val="clear" w:pos="1985"/>
                <w:tab w:val="clear" w:pos="2268"/>
              </w:tabs>
              <w:spacing w:before="20" w:after="20"/>
              <w:ind w:left="-73" w:right="-67"/>
              <w:jc w:val="center"/>
              <w:rPr>
                <w:color w:val="000000"/>
                <w:spacing w:val="-4"/>
                <w:sz w:val="18"/>
                <w:szCs w:val="18"/>
                <w:lang w:val="fr-FR"/>
              </w:rPr>
            </w:pPr>
            <w:r w:rsidRPr="0032393E">
              <w:rPr>
                <w:color w:val="000000"/>
                <w:spacing w:val="-4"/>
                <w:sz w:val="18"/>
                <w:szCs w:val="18"/>
                <w:lang w:val="fr-FR"/>
              </w:rPr>
              <w:t>Organisation des Nations Unies pour l'alimentation et l'agriculture (FAO), Organisation internationale du travail (OIT), Fonds d'équipement des Nations Unies (FENU), Programme des Nations Unies pour le Développement (PNUD)</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74DFDE8" w14:textId="77777777" w:rsidR="002114AC" w:rsidRPr="0032393E" w:rsidRDefault="002114AC" w:rsidP="00073716">
            <w:pPr>
              <w:pStyle w:val="Tabletext"/>
              <w:spacing w:before="20" w:after="20"/>
              <w:jc w:val="center"/>
              <w:rPr>
                <w:color w:val="000000"/>
                <w:sz w:val="18"/>
                <w:szCs w:val="18"/>
                <w:lang w:val="fr-FR"/>
              </w:rPr>
            </w:pPr>
            <w:r w:rsidRPr="0032393E">
              <w:rPr>
                <w:color w:val="000000"/>
                <w:sz w:val="18"/>
                <w:szCs w:val="18"/>
                <w:lang w:val="fr-FR"/>
              </w:rPr>
              <w:t>Rés. 19 de la CMDT</w:t>
            </w:r>
          </w:p>
          <w:p w14:paraId="46128BEA" w14:textId="77777777" w:rsidR="002114AC" w:rsidRPr="0032393E" w:rsidRDefault="002114AC" w:rsidP="00073716">
            <w:pPr>
              <w:pStyle w:val="Tabletext"/>
              <w:spacing w:before="20" w:after="20"/>
              <w:jc w:val="center"/>
              <w:rPr>
                <w:color w:val="000000"/>
                <w:sz w:val="18"/>
                <w:szCs w:val="18"/>
                <w:lang w:val="fr-FR"/>
              </w:rPr>
            </w:pPr>
            <w:r w:rsidRPr="0032393E">
              <w:rPr>
                <w:color w:val="000000"/>
                <w:sz w:val="18"/>
                <w:szCs w:val="18"/>
                <w:lang w:val="fr-FR"/>
              </w:rPr>
              <w:t>Rés. 37 de la CMDT</w:t>
            </w:r>
          </w:p>
          <w:p w14:paraId="508E79A8" w14:textId="77777777" w:rsidR="002114AC" w:rsidRPr="0032393E" w:rsidRDefault="002114AC" w:rsidP="00073716">
            <w:pPr>
              <w:pStyle w:val="Tabletext"/>
              <w:spacing w:before="20" w:after="20"/>
              <w:jc w:val="center"/>
              <w:rPr>
                <w:color w:val="000000"/>
                <w:sz w:val="18"/>
                <w:szCs w:val="18"/>
                <w:lang w:val="fr-FR"/>
              </w:rPr>
            </w:pPr>
            <w:r w:rsidRPr="0032393E">
              <w:rPr>
                <w:color w:val="000000"/>
                <w:sz w:val="18"/>
                <w:szCs w:val="18"/>
                <w:lang w:val="fr-FR"/>
              </w:rPr>
              <w:t>Rés. 54 de la CMDT</w:t>
            </w:r>
          </w:p>
          <w:p w14:paraId="04DE0038" w14:textId="77777777" w:rsidR="002114AC" w:rsidRPr="0032393E" w:rsidRDefault="002114AC" w:rsidP="00073716">
            <w:pPr>
              <w:pStyle w:val="Tabletext"/>
              <w:spacing w:before="20" w:after="20"/>
              <w:jc w:val="center"/>
              <w:rPr>
                <w:color w:val="000000"/>
                <w:sz w:val="18"/>
                <w:szCs w:val="18"/>
                <w:lang w:val="fr-FR"/>
              </w:rPr>
            </w:pPr>
            <w:r w:rsidRPr="0032393E">
              <w:rPr>
                <w:color w:val="000000"/>
                <w:sz w:val="18"/>
                <w:szCs w:val="18"/>
                <w:lang w:val="fr-FR"/>
              </w:rPr>
              <w:t>Rés. 76 de la CMDT</w:t>
            </w:r>
          </w:p>
        </w:tc>
      </w:tr>
      <w:tr w:rsidR="002114AC" w:rsidRPr="0032393E" w14:paraId="3DB67429" w14:textId="77777777" w:rsidTr="0086750F">
        <w:trPr>
          <w:gridBefore w:val="1"/>
          <w:wBefore w:w="4" w:type="pct"/>
        </w:trPr>
        <w:tc>
          <w:tcPr>
            <w:tcW w:w="53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D67EF9F" w14:textId="77777777" w:rsidR="002114AC" w:rsidRPr="0032393E" w:rsidRDefault="002114AC" w:rsidP="00073716">
            <w:pPr>
              <w:pStyle w:val="Tabletext"/>
              <w:spacing w:before="20" w:after="20"/>
              <w:rPr>
                <w:b/>
                <w:bCs/>
                <w:sz w:val="18"/>
                <w:szCs w:val="18"/>
                <w:lang w:val="fr-FR"/>
              </w:rPr>
            </w:pPr>
            <w:r w:rsidRPr="0032393E">
              <w:rPr>
                <w:b/>
                <w:bCs/>
                <w:sz w:val="18"/>
                <w:szCs w:val="18"/>
                <w:lang w:val="fr-FR"/>
              </w:rPr>
              <w:t>Pays bénéficiaires</w:t>
            </w:r>
          </w:p>
        </w:tc>
        <w:tc>
          <w:tcPr>
            <w:tcW w:w="446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7608AB8" w14:textId="77777777" w:rsidR="002114AC" w:rsidRPr="0032393E" w:rsidRDefault="002114AC" w:rsidP="00073716">
            <w:pPr>
              <w:pStyle w:val="Tabletext"/>
              <w:spacing w:before="20" w:after="20"/>
              <w:rPr>
                <w:color w:val="000000"/>
                <w:sz w:val="18"/>
                <w:szCs w:val="18"/>
                <w:lang w:val="fr-FR"/>
              </w:rPr>
            </w:pPr>
            <w:r w:rsidRPr="0032393E">
              <w:rPr>
                <w:color w:val="000000"/>
                <w:sz w:val="18"/>
                <w:szCs w:val="18"/>
                <w:lang w:val="fr-FR"/>
              </w:rPr>
              <w:t xml:space="preserve">Papouasie-Nouvelle-Guinée </w:t>
            </w:r>
          </w:p>
        </w:tc>
      </w:tr>
      <w:tr w:rsidR="002114AC" w:rsidRPr="0032393E" w14:paraId="68ECD53D" w14:textId="77777777" w:rsidTr="0086750F">
        <w:trPr>
          <w:gridBefore w:val="1"/>
          <w:wBefore w:w="4" w:type="pct"/>
          <w:trHeight w:val="24"/>
        </w:trPr>
        <w:tc>
          <w:tcPr>
            <w:tcW w:w="53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B930F08" w14:textId="77777777" w:rsidR="002114AC" w:rsidRPr="0032393E" w:rsidRDefault="002114AC" w:rsidP="00073716">
            <w:pPr>
              <w:pStyle w:val="Tabletext"/>
              <w:spacing w:before="20" w:after="20"/>
              <w:rPr>
                <w:b/>
                <w:bCs/>
                <w:sz w:val="18"/>
                <w:szCs w:val="18"/>
                <w:lang w:val="fr-FR"/>
              </w:rPr>
            </w:pPr>
            <w:r w:rsidRPr="0032393E">
              <w:rPr>
                <w:b/>
                <w:bCs/>
                <w:sz w:val="18"/>
                <w:szCs w:val="18"/>
                <w:lang w:val="fr-FR"/>
              </w:rPr>
              <w:t>Résultats attendus et réalisations</w:t>
            </w:r>
          </w:p>
        </w:tc>
        <w:tc>
          <w:tcPr>
            <w:tcW w:w="446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3B459FB" w14:textId="77777777" w:rsidR="002114AC" w:rsidRPr="0032393E" w:rsidRDefault="002114AC" w:rsidP="00073716">
            <w:pPr>
              <w:pStyle w:val="Tabletext"/>
              <w:widowControl w:val="0"/>
              <w:spacing w:before="20" w:after="20"/>
              <w:rPr>
                <w:color w:val="000000"/>
                <w:sz w:val="18"/>
                <w:szCs w:val="18"/>
                <w:lang w:val="fr-FR"/>
              </w:rPr>
            </w:pPr>
            <w:r w:rsidRPr="0032393E">
              <w:rPr>
                <w:color w:val="000000"/>
                <w:sz w:val="18"/>
                <w:szCs w:val="18"/>
                <w:lang w:val="fr-FR"/>
              </w:rPr>
              <w:t>Le projet a contribué à l'obtention des résultats suivants: 1) stratégie de cyberagriculture élaborée au niveau des provinces; 2) élaboration d'un système d'information de gestion pour l'agriculture en collaboration avec la FAO; 3) création de sept centres de ressources dans les provinces du Sepik oriental et occidental; 4) activités de renforcement des capacités dispensées à 1 264 entrepreneurs; 5) élaboration de plus de 10 formations en ligne, disponibles sur la plate-forme LMS; 6) amélioration de la qualité des cadres stratégiques relatifs aux services.</w:t>
            </w:r>
          </w:p>
        </w:tc>
      </w:tr>
      <w:tr w:rsidR="002114AC" w:rsidRPr="0032393E" w14:paraId="5CB5CBE0" w14:textId="77777777" w:rsidTr="0086750F">
        <w:trPr>
          <w:gridBefore w:val="1"/>
          <w:wBefore w:w="4" w:type="pct"/>
        </w:trPr>
        <w:tc>
          <w:tcPr>
            <w:tcW w:w="4996"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0BD6418" w14:textId="77777777" w:rsidR="002114AC" w:rsidRPr="0032393E" w:rsidRDefault="002114AC" w:rsidP="00073716">
            <w:pPr>
              <w:pStyle w:val="Tabletext"/>
              <w:spacing w:before="0" w:after="0"/>
              <w:rPr>
                <w:rFonts w:cstheme="minorHAnsi"/>
                <w:b/>
                <w:sz w:val="14"/>
                <w:szCs w:val="14"/>
                <w:lang w:val="fr-FR"/>
              </w:rPr>
            </w:pPr>
          </w:p>
        </w:tc>
      </w:tr>
      <w:tr w:rsidR="002114AC" w:rsidRPr="0032393E" w14:paraId="7C9DADBC" w14:textId="77777777" w:rsidTr="0086750F">
        <w:trPr>
          <w:gridBefore w:val="1"/>
          <w:wBefore w:w="4" w:type="pct"/>
        </w:trPr>
        <w:tc>
          <w:tcPr>
            <w:tcW w:w="53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55B4470" w14:textId="1777D441" w:rsidR="002114AC" w:rsidRPr="0032393E" w:rsidRDefault="002114AC" w:rsidP="0086750F">
            <w:pPr>
              <w:pStyle w:val="Tabletext"/>
              <w:jc w:val="center"/>
              <w:rPr>
                <w:b/>
                <w:bCs/>
                <w:sz w:val="18"/>
                <w:szCs w:val="18"/>
                <w:lang w:val="fr-FR"/>
              </w:rPr>
            </w:pPr>
            <w:r w:rsidRPr="0032393E">
              <w:rPr>
                <w:b/>
                <w:bCs/>
                <w:sz w:val="18"/>
                <w:szCs w:val="18"/>
                <w:lang w:val="fr-FR"/>
              </w:rPr>
              <w:lastRenderedPageBreak/>
              <w:t>2GLO21119</w:t>
            </w:r>
          </w:p>
        </w:tc>
        <w:tc>
          <w:tcPr>
            <w:tcW w:w="11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95D6463" w14:textId="75963632" w:rsidR="002114AC" w:rsidRPr="0032393E" w:rsidRDefault="002114AC" w:rsidP="00BD39F7">
            <w:pPr>
              <w:pStyle w:val="Tabletext"/>
              <w:rPr>
                <w:color w:val="000000"/>
                <w:sz w:val="18"/>
                <w:szCs w:val="18"/>
                <w:lang w:val="fr-FR"/>
              </w:rPr>
            </w:pPr>
            <w:r w:rsidRPr="0032393E">
              <w:rPr>
                <w:color w:val="000000"/>
                <w:sz w:val="18"/>
                <w:szCs w:val="18"/>
                <w:lang w:val="fr-FR"/>
              </w:rPr>
              <w:t>Mise en place de l'</w:t>
            </w:r>
            <w:r w:rsidR="00073716" w:rsidRPr="0032393E">
              <w:rPr>
                <w:color w:val="000000"/>
                <w:sz w:val="18"/>
                <w:szCs w:val="18"/>
                <w:lang w:val="fr-FR"/>
              </w:rPr>
              <w:t>I</w:t>
            </w:r>
            <w:r w:rsidRPr="0032393E">
              <w:rPr>
                <w:color w:val="000000"/>
                <w:sz w:val="18"/>
                <w:szCs w:val="18"/>
                <w:lang w:val="fr-FR"/>
              </w:rPr>
              <w:t>nitiative Cyber4Good</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EE112C9"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1er janvier 2022</w:t>
            </w:r>
          </w:p>
        </w:tc>
        <w:tc>
          <w:tcPr>
            <w:tcW w:w="56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B9AADA4"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31 décembre 2024</w:t>
            </w:r>
          </w:p>
        </w:tc>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80459E7"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Mis en œuvre</w:t>
            </w:r>
          </w:p>
        </w:tc>
        <w:tc>
          <w:tcPr>
            <w:tcW w:w="3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9F9A6EB"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464 350</w:t>
            </w:r>
          </w:p>
        </w:tc>
        <w:tc>
          <w:tcPr>
            <w:tcW w:w="81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9856175"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Ministère des sciences et des TIC (MSIT) de la République de Corée</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CF8A869"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Rés. 45 de la CMDT</w:t>
            </w:r>
          </w:p>
          <w:p w14:paraId="2A6194FE"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Rés. 69 de la CMDT</w:t>
            </w:r>
          </w:p>
        </w:tc>
      </w:tr>
      <w:tr w:rsidR="002114AC" w:rsidRPr="0032393E" w14:paraId="42B49906" w14:textId="77777777" w:rsidTr="0086750F">
        <w:trPr>
          <w:gridBefore w:val="1"/>
          <w:wBefore w:w="4" w:type="pct"/>
        </w:trPr>
        <w:tc>
          <w:tcPr>
            <w:tcW w:w="53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81F00DA" w14:textId="77777777" w:rsidR="002114AC" w:rsidRPr="0032393E" w:rsidRDefault="002114AC" w:rsidP="00BD39F7">
            <w:pPr>
              <w:pStyle w:val="Tabletext"/>
              <w:rPr>
                <w:b/>
                <w:bCs/>
                <w:sz w:val="18"/>
                <w:szCs w:val="18"/>
                <w:lang w:val="fr-FR"/>
              </w:rPr>
            </w:pPr>
            <w:r w:rsidRPr="0032393E">
              <w:rPr>
                <w:b/>
                <w:bCs/>
                <w:sz w:val="18"/>
                <w:szCs w:val="18"/>
                <w:lang w:val="fr-FR"/>
              </w:rPr>
              <w:t xml:space="preserve">Pays bénéficiaires </w:t>
            </w:r>
            <w:r w:rsidRPr="0032393E">
              <w:rPr>
                <w:sz w:val="18"/>
                <w:szCs w:val="18"/>
                <w:lang w:val="fr-FR"/>
              </w:rPr>
              <w:t>(y compris d'autres régions)</w:t>
            </w:r>
          </w:p>
        </w:tc>
        <w:tc>
          <w:tcPr>
            <w:tcW w:w="446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8709943" w14:textId="77777777" w:rsidR="002114AC" w:rsidRPr="0032393E" w:rsidRDefault="002114AC" w:rsidP="00BD39F7">
            <w:pPr>
              <w:pStyle w:val="Tabletext"/>
              <w:rPr>
                <w:color w:val="000000"/>
                <w:sz w:val="18"/>
                <w:szCs w:val="18"/>
                <w:lang w:val="fr-FR"/>
              </w:rPr>
            </w:pPr>
            <w:r w:rsidRPr="0032393E">
              <w:rPr>
                <w:color w:val="000000"/>
                <w:sz w:val="18"/>
                <w:szCs w:val="18"/>
                <w:lang w:val="fr-FR"/>
              </w:rPr>
              <w:t xml:space="preserve">Libéria, Malawi, Mauritanie, Rwanda, Tanzanie </w:t>
            </w:r>
          </w:p>
        </w:tc>
      </w:tr>
      <w:tr w:rsidR="002114AC" w:rsidRPr="0032393E" w14:paraId="40324B13" w14:textId="77777777" w:rsidTr="0086750F">
        <w:trPr>
          <w:gridBefore w:val="1"/>
          <w:wBefore w:w="4" w:type="pct"/>
          <w:trHeight w:val="719"/>
        </w:trPr>
        <w:tc>
          <w:tcPr>
            <w:tcW w:w="53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55F546C" w14:textId="77777777" w:rsidR="002114AC" w:rsidRPr="0032393E" w:rsidRDefault="002114AC" w:rsidP="00BD39F7">
            <w:pPr>
              <w:pStyle w:val="Tabletext"/>
              <w:rPr>
                <w:b/>
                <w:bCs/>
                <w:sz w:val="18"/>
                <w:szCs w:val="18"/>
                <w:lang w:val="fr-FR"/>
              </w:rPr>
            </w:pPr>
            <w:r w:rsidRPr="0032393E">
              <w:rPr>
                <w:b/>
                <w:bCs/>
                <w:sz w:val="18"/>
                <w:szCs w:val="18"/>
                <w:lang w:val="fr-FR"/>
              </w:rPr>
              <w:t>Résultats attendus et réalisations</w:t>
            </w:r>
          </w:p>
        </w:tc>
        <w:tc>
          <w:tcPr>
            <w:tcW w:w="446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5367386" w14:textId="75259337" w:rsidR="002114AC" w:rsidRPr="0032393E" w:rsidRDefault="002114AC" w:rsidP="00BD39F7">
            <w:pPr>
              <w:pStyle w:val="Tabletext"/>
              <w:rPr>
                <w:color w:val="000000"/>
                <w:sz w:val="18"/>
                <w:szCs w:val="18"/>
                <w:lang w:val="fr-FR"/>
              </w:rPr>
            </w:pPr>
            <w:r w:rsidRPr="0032393E">
              <w:rPr>
                <w:color w:val="000000"/>
                <w:sz w:val="18"/>
                <w:szCs w:val="18"/>
                <w:lang w:val="fr-FR"/>
              </w:rPr>
              <w:t>Le projet a débouché sur la création et le maintien d'une plate-forme web qui présente les outils proposés, les services fournis et les formations dispensées. De nombreux pays appartenant à la catégorie des pays les moins avancés (PMA) ont pu bénéficier du projet en tirant parti des formations, des outils et des services proposés de manière efficace et ciblée. Plus précisément, ce projet a atteint 1 pays de la région Amériques, 15 pays de la région Afrique, 4 pays de la région des États arabes et 5 pays de la région Asie</w:t>
            </w:r>
            <w:r w:rsidR="00547FCE" w:rsidRPr="0032393E">
              <w:rPr>
                <w:color w:val="000000"/>
                <w:sz w:val="18"/>
                <w:szCs w:val="18"/>
                <w:lang w:val="fr-FR"/>
              </w:rPr>
              <w:noBreakHyphen/>
            </w:r>
            <w:r w:rsidRPr="0032393E">
              <w:rPr>
                <w:color w:val="000000"/>
                <w:sz w:val="18"/>
                <w:szCs w:val="18"/>
                <w:lang w:val="fr-FR"/>
              </w:rPr>
              <w:t>Pacifique. Il a également permis d'améliorer de 5 % les piliers de l'Indice GCI que représentent les mesures techniques et de renforcement des capacités dans les pays bénéficiaires et d'obtenir une augmentation de 5 % de l'engagement général de tous les pays participants à mettre en œuvre les mesures pertinentes au regard de l'Indice GCI, selon les domaines d'intervention.</w:t>
            </w:r>
          </w:p>
          <w:p w14:paraId="24FAAFAD" w14:textId="722C8845" w:rsidR="002114AC" w:rsidRPr="0032393E" w:rsidRDefault="002114AC" w:rsidP="00BD39F7">
            <w:pPr>
              <w:pStyle w:val="Tabletext"/>
              <w:rPr>
                <w:color w:val="000000"/>
                <w:sz w:val="18"/>
                <w:szCs w:val="18"/>
                <w:lang w:val="fr-FR"/>
              </w:rPr>
            </w:pPr>
            <w:r w:rsidRPr="0032393E">
              <w:rPr>
                <w:color w:val="000000"/>
                <w:sz w:val="18"/>
                <w:szCs w:val="18"/>
                <w:lang w:val="fr-FR"/>
              </w:rPr>
              <w:t>En outre, les pays bénéficiaires ont attribué au projet une note de satisfaction minimale de 7,0 sur 10 pour les services fournis. Une feuille de route de la durabilité a été élaborée pour l'initiative, ce qui a motivé cinq nouveaux partenaires à rejoindre l'</w:t>
            </w:r>
            <w:r w:rsidR="00250236" w:rsidRPr="0032393E">
              <w:rPr>
                <w:color w:val="000000"/>
                <w:sz w:val="18"/>
                <w:szCs w:val="18"/>
                <w:lang w:val="fr-FR"/>
              </w:rPr>
              <w:t>I</w:t>
            </w:r>
            <w:r w:rsidRPr="0032393E">
              <w:rPr>
                <w:color w:val="000000"/>
                <w:sz w:val="18"/>
                <w:szCs w:val="18"/>
                <w:lang w:val="fr-FR"/>
              </w:rPr>
              <w:t>nitiative Cyber4Good dès sa première année. Un cadre a également été élaboré pour la création d'un futur Fonds de renforcement des capacités en matière de cybersécurité, afin de continuer à faciliter l'accès des PMA aux outils et services pertinents fournis par la plate-forme.</w:t>
            </w:r>
          </w:p>
        </w:tc>
      </w:tr>
      <w:tr w:rsidR="002114AC" w:rsidRPr="0032393E" w14:paraId="44413F62" w14:textId="77777777" w:rsidTr="0086750F">
        <w:trPr>
          <w:gridBefore w:val="1"/>
          <w:wBefore w:w="4" w:type="pct"/>
        </w:trPr>
        <w:tc>
          <w:tcPr>
            <w:tcW w:w="4996"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476FFD3" w14:textId="77777777" w:rsidR="002114AC" w:rsidRPr="0032393E" w:rsidRDefault="002114AC" w:rsidP="00BD39F7">
            <w:pPr>
              <w:pStyle w:val="Tabletext"/>
              <w:rPr>
                <w:rFonts w:cstheme="minorHAnsi"/>
                <w:b/>
                <w:sz w:val="18"/>
                <w:szCs w:val="18"/>
                <w:lang w:val="fr-FR"/>
              </w:rPr>
            </w:pPr>
          </w:p>
        </w:tc>
      </w:tr>
      <w:tr w:rsidR="002114AC" w:rsidRPr="0032393E" w14:paraId="714F9EB0" w14:textId="77777777" w:rsidTr="0086750F">
        <w:trPr>
          <w:gridBefore w:val="1"/>
          <w:wBefore w:w="4" w:type="pct"/>
        </w:trPr>
        <w:tc>
          <w:tcPr>
            <w:tcW w:w="53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6296480" w14:textId="77777777" w:rsidR="002114AC" w:rsidRPr="0032393E" w:rsidRDefault="002114AC" w:rsidP="0086750F">
            <w:pPr>
              <w:pStyle w:val="Tabletext"/>
              <w:jc w:val="center"/>
              <w:rPr>
                <w:b/>
                <w:bCs/>
                <w:sz w:val="18"/>
                <w:szCs w:val="18"/>
                <w:lang w:val="fr-FR"/>
              </w:rPr>
            </w:pPr>
            <w:r w:rsidRPr="0032393E">
              <w:rPr>
                <w:b/>
                <w:bCs/>
                <w:sz w:val="18"/>
                <w:szCs w:val="18"/>
                <w:lang w:val="fr-FR"/>
              </w:rPr>
              <w:t>7GLO24146</w:t>
            </w:r>
          </w:p>
        </w:tc>
        <w:tc>
          <w:tcPr>
            <w:tcW w:w="11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D014A6E" w14:textId="77777777" w:rsidR="002114AC" w:rsidRPr="0032393E" w:rsidRDefault="002114AC" w:rsidP="00BD39F7">
            <w:pPr>
              <w:pStyle w:val="Tabletext"/>
              <w:rPr>
                <w:color w:val="000000"/>
                <w:sz w:val="18"/>
                <w:szCs w:val="18"/>
                <w:lang w:val="fr-FR"/>
              </w:rPr>
            </w:pPr>
            <w:r w:rsidRPr="0032393E">
              <w:rPr>
                <w:color w:val="000000"/>
                <w:sz w:val="18"/>
                <w:szCs w:val="18"/>
                <w:lang w:val="fr-FR"/>
              </w:rPr>
              <w:t>Deuxième phase du projet "La cybersécurité au service du bien social" (MSIT)</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5914630"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1er janvier 2025</w:t>
            </w:r>
          </w:p>
        </w:tc>
        <w:tc>
          <w:tcPr>
            <w:tcW w:w="56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13E6C50"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31 décembre 2026</w:t>
            </w:r>
          </w:p>
        </w:tc>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2CE20D8"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En cours</w:t>
            </w:r>
          </w:p>
        </w:tc>
        <w:tc>
          <w:tcPr>
            <w:tcW w:w="3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8CEA19C"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265 200</w:t>
            </w:r>
          </w:p>
        </w:tc>
        <w:tc>
          <w:tcPr>
            <w:tcW w:w="81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A1ABEC7"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Ministère des sciences et des TIC (MSIT) de la République de Corée</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F15D8B9"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Rés. 16 de la CMDT</w:t>
            </w:r>
          </w:p>
          <w:p w14:paraId="2427F16C"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Rés. 45 de la CMDT</w:t>
            </w:r>
          </w:p>
          <w:p w14:paraId="2B658943" w14:textId="77777777" w:rsidR="002114AC" w:rsidRPr="0032393E" w:rsidRDefault="002114AC" w:rsidP="00BD39F7">
            <w:pPr>
              <w:pStyle w:val="Tabletext"/>
              <w:jc w:val="center"/>
              <w:rPr>
                <w:color w:val="000000"/>
                <w:sz w:val="18"/>
                <w:szCs w:val="18"/>
                <w:lang w:val="fr-FR"/>
              </w:rPr>
            </w:pPr>
            <w:r w:rsidRPr="0032393E">
              <w:rPr>
                <w:color w:val="000000"/>
                <w:sz w:val="18"/>
                <w:szCs w:val="18"/>
                <w:lang w:val="fr-FR"/>
              </w:rPr>
              <w:t>Rés. 69 de la CMDT</w:t>
            </w:r>
          </w:p>
        </w:tc>
      </w:tr>
      <w:tr w:rsidR="002114AC" w:rsidRPr="0032393E" w14:paraId="141B5CDB" w14:textId="77777777" w:rsidTr="0086750F">
        <w:trPr>
          <w:gridBefore w:val="1"/>
          <w:wBefore w:w="4" w:type="pct"/>
        </w:trPr>
        <w:tc>
          <w:tcPr>
            <w:tcW w:w="53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687AD7E" w14:textId="77777777" w:rsidR="002114AC" w:rsidRPr="0032393E" w:rsidRDefault="002114AC" w:rsidP="00BD39F7">
            <w:pPr>
              <w:pStyle w:val="Tabletext"/>
              <w:rPr>
                <w:b/>
                <w:bCs/>
                <w:sz w:val="18"/>
                <w:szCs w:val="18"/>
                <w:lang w:val="fr-FR"/>
              </w:rPr>
            </w:pPr>
            <w:r w:rsidRPr="0032393E">
              <w:rPr>
                <w:b/>
                <w:bCs/>
                <w:sz w:val="18"/>
                <w:szCs w:val="18"/>
                <w:lang w:val="fr-FR"/>
              </w:rPr>
              <w:t xml:space="preserve">Pays bénéficiaires </w:t>
            </w:r>
            <w:r w:rsidRPr="0032393E">
              <w:rPr>
                <w:sz w:val="18"/>
                <w:szCs w:val="18"/>
                <w:lang w:val="fr-FR"/>
              </w:rPr>
              <w:t>(y compris d'autres régions)</w:t>
            </w:r>
          </w:p>
        </w:tc>
        <w:tc>
          <w:tcPr>
            <w:tcW w:w="446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E176F72" w14:textId="77777777" w:rsidR="002114AC" w:rsidRPr="0032393E" w:rsidRDefault="002114AC" w:rsidP="00BD39F7">
            <w:pPr>
              <w:pStyle w:val="Tabletext"/>
              <w:rPr>
                <w:color w:val="000000"/>
                <w:sz w:val="18"/>
                <w:szCs w:val="18"/>
                <w:lang w:val="fr-FR"/>
              </w:rPr>
            </w:pPr>
            <w:r w:rsidRPr="0032393E">
              <w:rPr>
                <w:color w:val="000000"/>
                <w:sz w:val="18"/>
                <w:szCs w:val="18"/>
                <w:lang w:val="fr-FR"/>
              </w:rPr>
              <w:t xml:space="preserve">Afghanistan, Angola, Antigua-et-Barbuda, Bahamas, Bangladesh, Barbade, Belize, Bénin, Burkina Faso, Burundi, Cambodge, Cabo Verde, République Centrafricaine, Tchad, Comores, Cuba, République démocratique du Congo, Djibouti, Dominique, Érythrée, Éthiopie, Fidji, Gambie, Grenade, Guinée, Guinée-Bissau, Guyana, Haïti, Jamaïque, Kiribati, République démocratique populaire Lao, Lesotho, Libéria, Madagascar, Maldives, Mali, Iles Marshall, Mauritanie, Maurice, Micronésie, Mozambique, Myanmar, Nauru, Népal, Niger, Palaos, Papouasie-Nouvelle-Guinée, Rwanda, Saint-Kitts-et-Nevis, Sainte-Lucie, Saint-Vincent-et-les-Grenadines, Samoa, Sao Tomé-et-Principe, Sénégal, Seychelles, Sierra Leone, Singapour, Îles Salomon, Somalie, Soudan du Sud, Soudan, Tanzanie, Timor-Leste, Togo, Tonga, Trinité-et-Tobago, Tuvalu, Ouganda, Vanuatu, Yémen, Zambie </w:t>
            </w:r>
          </w:p>
        </w:tc>
      </w:tr>
      <w:tr w:rsidR="002114AC" w:rsidRPr="0032393E" w14:paraId="3A8694E8" w14:textId="77777777" w:rsidTr="0086750F">
        <w:trPr>
          <w:gridBefore w:val="1"/>
          <w:wBefore w:w="4" w:type="pct"/>
          <w:trHeight w:val="20"/>
        </w:trPr>
        <w:tc>
          <w:tcPr>
            <w:tcW w:w="53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8C5FB85" w14:textId="77777777" w:rsidR="002114AC" w:rsidRPr="0032393E" w:rsidRDefault="002114AC" w:rsidP="0086750F">
            <w:pPr>
              <w:pStyle w:val="Tabletext"/>
              <w:keepLines/>
              <w:spacing w:before="20" w:after="20"/>
              <w:rPr>
                <w:b/>
                <w:bCs/>
                <w:sz w:val="18"/>
                <w:szCs w:val="18"/>
                <w:lang w:val="fr-FR"/>
              </w:rPr>
            </w:pPr>
            <w:r w:rsidRPr="0032393E">
              <w:rPr>
                <w:b/>
                <w:bCs/>
                <w:sz w:val="18"/>
                <w:szCs w:val="18"/>
                <w:lang w:val="fr-FR"/>
              </w:rPr>
              <w:lastRenderedPageBreak/>
              <w:t>Résultats attendus et réalisations</w:t>
            </w:r>
          </w:p>
        </w:tc>
        <w:tc>
          <w:tcPr>
            <w:tcW w:w="446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E4F25D6" w14:textId="77777777" w:rsidR="002114AC" w:rsidRPr="0032393E" w:rsidRDefault="002114AC" w:rsidP="0086750F">
            <w:pPr>
              <w:pStyle w:val="Tabletext"/>
              <w:keepLines/>
              <w:spacing w:before="20" w:after="20"/>
              <w:rPr>
                <w:color w:val="000000"/>
                <w:sz w:val="18"/>
                <w:szCs w:val="18"/>
                <w:lang w:val="fr-FR"/>
              </w:rPr>
            </w:pPr>
            <w:r w:rsidRPr="0032393E">
              <w:rPr>
                <w:color w:val="000000"/>
                <w:sz w:val="18"/>
                <w:szCs w:val="18"/>
                <w:lang w:val="fr-FR"/>
              </w:rPr>
              <w:t>Le projet en cours de mise en œuvre vise à obtenir plusieurs résultats significatifs. Il s'agit notamment de toucher de nouveaux pays bénéficiaires appartenant aux PMA et aux PEID grâce à la fourniture efficace d'outils et de services de cybersécurité proposés par les membres du Secteur de l'UIT-D issus du secteur privé. En outre, le projet vise l'établissement d'au moins 20 rapports d'évaluation sur l'Indice mondial de cybersécurité (GCI) et l'organisation d'au moins trois séances de formation dans des domaines tels que l'intervention en cas d'incident, la gouvernance de la cybersécurité, la stratégie nationale de cybersécurité et le développement des compétences. Il est prévu d'organiser, dans ce cadre, au moins un cyberexercice adapté aux menaces spécifiques auxquelles sont confrontés les PMA, et de proposer au moins dix bourses à des professionnels de la cybersécurité et à des représentants gouvernementaux des PMA.</w:t>
            </w:r>
          </w:p>
          <w:p w14:paraId="1D6B5AC9" w14:textId="77777777" w:rsidR="002114AC" w:rsidRPr="0032393E" w:rsidRDefault="002114AC" w:rsidP="0086750F">
            <w:pPr>
              <w:pStyle w:val="Tabletext"/>
              <w:keepLines/>
              <w:spacing w:before="20" w:after="20"/>
              <w:rPr>
                <w:color w:val="000000"/>
                <w:sz w:val="18"/>
                <w:szCs w:val="18"/>
                <w:lang w:val="fr-FR"/>
              </w:rPr>
            </w:pPr>
            <w:r w:rsidRPr="0032393E">
              <w:rPr>
                <w:color w:val="000000"/>
                <w:sz w:val="18"/>
                <w:szCs w:val="18"/>
                <w:lang w:val="fr-FR"/>
              </w:rPr>
              <w:t>Le projet prévoit également l'organisation d'au moins 15 séances de sensibilisation en collaboration avec les membres de Secteur l'UIT issus du secteur privé, l'objectif étant qu'au moins un nouveau membre du Secteur de l'UIT-D issu du secteur privé participe à la seconde phase pour fournir des outils, des solutions et des services. Il permettra également de garantir au moins une contribution en espèces de la part des États Membres pour un soutien ciblé et a pour objectif d'obtenir l'adhésion d'au moins une organisation internationale, une ONG ou un établissement universitaire, afin de tirer parti de ses compétences. Enfin, au moins un mécanisme de durabilité en faveur d'un futur programme de renforcement des capacités en matière de cybersécurité sera mis en place.</w:t>
            </w:r>
          </w:p>
        </w:tc>
      </w:tr>
      <w:tr w:rsidR="002114AC" w:rsidRPr="0032393E" w14:paraId="4541EDA5" w14:textId="77777777" w:rsidTr="0086750F">
        <w:trPr>
          <w:gridBefore w:val="1"/>
          <w:wBefore w:w="4" w:type="pct"/>
        </w:trPr>
        <w:tc>
          <w:tcPr>
            <w:tcW w:w="4996"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80B517C" w14:textId="77777777" w:rsidR="002114AC" w:rsidRPr="0032393E" w:rsidRDefault="002114AC" w:rsidP="0086750F">
            <w:pPr>
              <w:pStyle w:val="Tabletext"/>
              <w:spacing w:before="0" w:after="0"/>
              <w:rPr>
                <w:rFonts w:cstheme="minorHAnsi"/>
                <w:b/>
                <w:sz w:val="12"/>
                <w:szCs w:val="12"/>
                <w:lang w:val="fr-FR"/>
              </w:rPr>
            </w:pPr>
          </w:p>
        </w:tc>
      </w:tr>
      <w:tr w:rsidR="002114AC" w:rsidRPr="0032393E" w14:paraId="10DF9AF9" w14:textId="77777777" w:rsidTr="0086750F">
        <w:trPr>
          <w:gridBefore w:val="1"/>
          <w:wBefore w:w="4" w:type="pct"/>
        </w:trPr>
        <w:tc>
          <w:tcPr>
            <w:tcW w:w="53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D46A67D" w14:textId="77777777" w:rsidR="002114AC" w:rsidRPr="0032393E" w:rsidRDefault="002114AC" w:rsidP="0086750F">
            <w:pPr>
              <w:pStyle w:val="Tabletext"/>
              <w:spacing w:before="20" w:after="20"/>
              <w:jc w:val="center"/>
              <w:rPr>
                <w:b/>
                <w:bCs/>
                <w:sz w:val="18"/>
                <w:szCs w:val="18"/>
                <w:lang w:val="fr-FR"/>
              </w:rPr>
            </w:pPr>
            <w:r w:rsidRPr="0032393E">
              <w:rPr>
                <w:b/>
                <w:bCs/>
                <w:sz w:val="18"/>
                <w:szCs w:val="18"/>
                <w:lang w:val="fr-FR"/>
              </w:rPr>
              <w:t>9GLO24137</w:t>
            </w:r>
          </w:p>
        </w:tc>
        <w:tc>
          <w:tcPr>
            <w:tcW w:w="11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A6DD130" w14:textId="15C89F0E" w:rsidR="002114AC" w:rsidRPr="0032393E" w:rsidRDefault="002114AC" w:rsidP="0086750F">
            <w:pPr>
              <w:pStyle w:val="Tabletext"/>
              <w:spacing w:before="20" w:after="20"/>
              <w:rPr>
                <w:color w:val="000000"/>
                <w:sz w:val="18"/>
                <w:szCs w:val="18"/>
                <w:lang w:val="fr-FR"/>
              </w:rPr>
            </w:pPr>
            <w:r w:rsidRPr="0032393E">
              <w:rPr>
                <w:color w:val="000000"/>
                <w:sz w:val="18"/>
                <w:szCs w:val="18"/>
                <w:lang w:val="fr-FR"/>
              </w:rPr>
              <w:t>Accélérateur multi-parties prenantes de l'</w:t>
            </w:r>
            <w:r w:rsidR="00764B45">
              <w:rPr>
                <w:color w:val="000000"/>
                <w:sz w:val="18"/>
                <w:szCs w:val="18"/>
                <w:lang w:val="fr-FR"/>
              </w:rPr>
              <w:t>Initiative EW4All</w:t>
            </w:r>
            <w:r w:rsidRPr="0032393E">
              <w:rPr>
                <w:color w:val="000000"/>
                <w:sz w:val="18"/>
                <w:szCs w:val="18"/>
                <w:lang w:val="fr-FR"/>
              </w:rPr>
              <w:t xml:space="preserve"> dans les PMA et les PEID (fonds UNDRR-Suède)</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1FF1F18" w14:textId="77777777" w:rsidR="002114AC" w:rsidRPr="0032393E" w:rsidRDefault="002114AC" w:rsidP="0086750F">
            <w:pPr>
              <w:pStyle w:val="Tabletext"/>
              <w:spacing w:before="20" w:after="20"/>
              <w:jc w:val="center"/>
              <w:rPr>
                <w:color w:val="000000"/>
                <w:sz w:val="18"/>
                <w:szCs w:val="18"/>
                <w:lang w:val="fr-FR"/>
              </w:rPr>
            </w:pPr>
            <w:r w:rsidRPr="0032393E">
              <w:rPr>
                <w:color w:val="000000"/>
                <w:sz w:val="18"/>
                <w:szCs w:val="18"/>
                <w:lang w:val="fr-FR"/>
              </w:rPr>
              <w:t>26 février 2024</w:t>
            </w:r>
          </w:p>
        </w:tc>
        <w:tc>
          <w:tcPr>
            <w:tcW w:w="56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3588A7A" w14:textId="77777777" w:rsidR="002114AC" w:rsidRPr="0032393E" w:rsidRDefault="002114AC" w:rsidP="0086750F">
            <w:pPr>
              <w:pStyle w:val="Tabletext"/>
              <w:spacing w:before="20" w:after="20"/>
              <w:jc w:val="center"/>
              <w:rPr>
                <w:color w:val="000000"/>
                <w:sz w:val="18"/>
                <w:szCs w:val="18"/>
                <w:lang w:val="fr-FR"/>
              </w:rPr>
            </w:pPr>
            <w:r w:rsidRPr="0032393E">
              <w:rPr>
                <w:color w:val="000000"/>
                <w:sz w:val="18"/>
                <w:szCs w:val="18"/>
                <w:lang w:val="fr-FR"/>
              </w:rPr>
              <w:t>30 juin 2025</w:t>
            </w:r>
          </w:p>
        </w:tc>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6C52AFB" w14:textId="77777777" w:rsidR="002114AC" w:rsidRPr="0032393E" w:rsidRDefault="002114AC" w:rsidP="0086750F">
            <w:pPr>
              <w:pStyle w:val="Tabletext"/>
              <w:spacing w:before="20" w:after="20"/>
              <w:jc w:val="center"/>
              <w:rPr>
                <w:color w:val="000000"/>
                <w:sz w:val="18"/>
                <w:szCs w:val="18"/>
                <w:lang w:val="fr-FR"/>
              </w:rPr>
            </w:pPr>
            <w:r w:rsidRPr="0032393E">
              <w:rPr>
                <w:color w:val="000000"/>
                <w:sz w:val="18"/>
                <w:szCs w:val="18"/>
                <w:lang w:val="fr-FR"/>
              </w:rPr>
              <w:t>En cours</w:t>
            </w:r>
          </w:p>
        </w:tc>
        <w:tc>
          <w:tcPr>
            <w:tcW w:w="3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50ED606" w14:textId="77777777" w:rsidR="002114AC" w:rsidRPr="0032393E" w:rsidRDefault="002114AC" w:rsidP="0086750F">
            <w:pPr>
              <w:pStyle w:val="Tabletext"/>
              <w:spacing w:before="20" w:after="20"/>
              <w:jc w:val="center"/>
              <w:rPr>
                <w:color w:val="000000"/>
                <w:sz w:val="18"/>
                <w:szCs w:val="18"/>
                <w:lang w:val="fr-FR"/>
              </w:rPr>
            </w:pPr>
            <w:r w:rsidRPr="0032393E">
              <w:rPr>
                <w:color w:val="000000"/>
                <w:sz w:val="18"/>
                <w:szCs w:val="18"/>
                <w:lang w:val="fr-FR"/>
              </w:rPr>
              <w:t>796 504</w:t>
            </w:r>
          </w:p>
        </w:tc>
        <w:tc>
          <w:tcPr>
            <w:tcW w:w="81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5355AF4" w14:textId="77777777" w:rsidR="002114AC" w:rsidRPr="0032393E" w:rsidRDefault="002114AC" w:rsidP="0086750F">
            <w:pPr>
              <w:pStyle w:val="Tabletext"/>
              <w:spacing w:before="20" w:after="20"/>
              <w:jc w:val="center"/>
              <w:rPr>
                <w:color w:val="000000"/>
                <w:sz w:val="18"/>
                <w:szCs w:val="18"/>
                <w:lang w:val="fr-FR"/>
              </w:rPr>
            </w:pPr>
            <w:r w:rsidRPr="0032393E">
              <w:rPr>
                <w:color w:val="000000"/>
                <w:sz w:val="18"/>
                <w:szCs w:val="18"/>
                <w:lang w:val="fr-FR"/>
              </w:rPr>
              <w:t>Bureau des Nations Unies pour la réduction des risques de catastrophe (UNDRR)</w:t>
            </w:r>
          </w:p>
        </w:tc>
        <w:tc>
          <w:tcPr>
            <w:tcW w:w="5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AEF1404" w14:textId="77777777" w:rsidR="002114AC" w:rsidRPr="0032393E" w:rsidRDefault="002114AC" w:rsidP="0086750F">
            <w:pPr>
              <w:pStyle w:val="Tabletext"/>
              <w:spacing w:before="20" w:after="20"/>
              <w:jc w:val="center"/>
              <w:rPr>
                <w:color w:val="000000"/>
                <w:sz w:val="18"/>
                <w:szCs w:val="18"/>
                <w:lang w:val="fr-FR"/>
              </w:rPr>
            </w:pPr>
            <w:r w:rsidRPr="0032393E">
              <w:rPr>
                <w:color w:val="000000"/>
                <w:sz w:val="18"/>
                <w:szCs w:val="18"/>
                <w:lang w:val="fr-FR"/>
              </w:rPr>
              <w:t>Rés. 34 de la CMDT Rés. 16 de la CMDT</w:t>
            </w:r>
          </w:p>
        </w:tc>
      </w:tr>
      <w:tr w:rsidR="002114AC" w:rsidRPr="0032393E" w14:paraId="29E0FB7F" w14:textId="77777777" w:rsidTr="0086750F">
        <w:trPr>
          <w:gridBefore w:val="1"/>
          <w:wBefore w:w="4" w:type="pct"/>
        </w:trPr>
        <w:tc>
          <w:tcPr>
            <w:tcW w:w="53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D48FACD" w14:textId="77777777" w:rsidR="002114AC" w:rsidRPr="0032393E" w:rsidRDefault="002114AC" w:rsidP="0086750F">
            <w:pPr>
              <w:pStyle w:val="Tabletext"/>
              <w:spacing w:before="20" w:after="20"/>
              <w:rPr>
                <w:b/>
                <w:bCs/>
                <w:sz w:val="18"/>
                <w:szCs w:val="18"/>
                <w:lang w:val="fr-FR"/>
              </w:rPr>
            </w:pPr>
            <w:r w:rsidRPr="0032393E">
              <w:rPr>
                <w:b/>
                <w:bCs/>
                <w:sz w:val="18"/>
                <w:szCs w:val="18"/>
                <w:lang w:val="fr-FR"/>
              </w:rPr>
              <w:t xml:space="preserve">Pays bénéficiaires </w:t>
            </w:r>
            <w:r w:rsidRPr="0032393E">
              <w:rPr>
                <w:sz w:val="18"/>
                <w:szCs w:val="18"/>
                <w:lang w:val="fr-FR"/>
              </w:rPr>
              <w:t>(y compris d'autres régions)</w:t>
            </w:r>
          </w:p>
        </w:tc>
        <w:tc>
          <w:tcPr>
            <w:tcW w:w="446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3CA7B18" w14:textId="77777777" w:rsidR="002114AC" w:rsidRPr="0032393E" w:rsidRDefault="002114AC" w:rsidP="0086750F">
            <w:pPr>
              <w:pStyle w:val="Tabletext"/>
              <w:spacing w:before="20" w:after="20"/>
              <w:rPr>
                <w:color w:val="000000"/>
                <w:sz w:val="18"/>
                <w:szCs w:val="18"/>
                <w:lang w:val="fr-FR"/>
              </w:rPr>
            </w:pPr>
            <w:r w:rsidRPr="0032393E">
              <w:rPr>
                <w:color w:val="000000"/>
                <w:sz w:val="18"/>
                <w:szCs w:val="18"/>
                <w:lang w:val="fr-FR"/>
              </w:rPr>
              <w:t xml:space="preserve">Bangladesh, Haïti, Libéria, Mozambique, Somalie </w:t>
            </w:r>
          </w:p>
        </w:tc>
      </w:tr>
      <w:tr w:rsidR="002114AC" w:rsidRPr="0032393E" w14:paraId="1508884A" w14:textId="77777777" w:rsidTr="0086750F">
        <w:trPr>
          <w:gridBefore w:val="1"/>
          <w:wBefore w:w="4" w:type="pct"/>
          <w:trHeight w:val="19"/>
        </w:trPr>
        <w:tc>
          <w:tcPr>
            <w:tcW w:w="53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71CFE52" w14:textId="77777777" w:rsidR="002114AC" w:rsidRPr="0032393E" w:rsidRDefault="002114AC" w:rsidP="0086750F">
            <w:pPr>
              <w:pStyle w:val="Tabletext"/>
              <w:widowControl w:val="0"/>
              <w:spacing w:before="20" w:after="20"/>
              <w:rPr>
                <w:b/>
                <w:bCs/>
                <w:sz w:val="18"/>
                <w:szCs w:val="18"/>
                <w:lang w:val="fr-FR"/>
              </w:rPr>
            </w:pPr>
            <w:r w:rsidRPr="0032393E">
              <w:rPr>
                <w:b/>
                <w:bCs/>
                <w:sz w:val="18"/>
                <w:szCs w:val="18"/>
                <w:lang w:val="fr-FR"/>
              </w:rPr>
              <w:t>Résultats attendus et réalisations</w:t>
            </w:r>
          </w:p>
        </w:tc>
        <w:tc>
          <w:tcPr>
            <w:tcW w:w="446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E5558B1" w14:textId="77777777" w:rsidR="002114AC" w:rsidRPr="0032393E" w:rsidRDefault="002114AC" w:rsidP="0086750F">
            <w:pPr>
              <w:pStyle w:val="Tabletext"/>
              <w:widowControl w:val="0"/>
              <w:spacing w:before="20" w:after="20"/>
              <w:ind w:right="37"/>
              <w:rPr>
                <w:color w:val="000000"/>
                <w:sz w:val="18"/>
                <w:szCs w:val="18"/>
                <w:lang w:val="fr-FR"/>
              </w:rPr>
            </w:pPr>
            <w:r w:rsidRPr="0032393E">
              <w:rPr>
                <w:color w:val="000000"/>
                <w:sz w:val="18"/>
                <w:szCs w:val="18"/>
                <w:lang w:val="fr-FR"/>
              </w:rPr>
              <w:t>Examen et documentation de l'état actuel des systèmes de diffusion et de communication des alertes, y compris des lacunes, des priorités, des besoins et des dispositions institutionnelles existantes.</w:t>
            </w:r>
          </w:p>
          <w:p w14:paraId="5B387463" w14:textId="77777777" w:rsidR="002114AC" w:rsidRPr="0032393E" w:rsidRDefault="002114AC" w:rsidP="0086750F">
            <w:pPr>
              <w:pStyle w:val="Tabletext"/>
              <w:widowControl w:val="0"/>
              <w:spacing w:before="20" w:after="20"/>
              <w:ind w:right="37"/>
              <w:rPr>
                <w:color w:val="000000"/>
                <w:sz w:val="18"/>
                <w:szCs w:val="18"/>
                <w:lang w:val="fr-FR"/>
              </w:rPr>
            </w:pPr>
            <w:r w:rsidRPr="0032393E">
              <w:rPr>
                <w:color w:val="000000"/>
                <w:sz w:val="18"/>
                <w:szCs w:val="18"/>
                <w:lang w:val="fr-FR"/>
              </w:rPr>
              <w:t>Fourniture de conseils techniques sur la manière de mettre en œuvre les prochaines étapes concernant la diffusion et la communication des alertes, telles qu'elles figurent dans la feuille de route.</w:t>
            </w:r>
          </w:p>
          <w:p w14:paraId="1FD5DDFF" w14:textId="77777777" w:rsidR="002114AC" w:rsidRPr="0032393E" w:rsidRDefault="002114AC" w:rsidP="0086750F">
            <w:pPr>
              <w:pStyle w:val="Tabletext"/>
              <w:widowControl w:val="0"/>
              <w:spacing w:before="20" w:after="20"/>
              <w:ind w:right="37"/>
              <w:rPr>
                <w:color w:val="000000"/>
                <w:sz w:val="18"/>
                <w:szCs w:val="18"/>
                <w:lang w:val="fr-FR"/>
              </w:rPr>
            </w:pPr>
            <w:r w:rsidRPr="0032393E">
              <w:rPr>
                <w:color w:val="000000"/>
                <w:sz w:val="18"/>
                <w:szCs w:val="18"/>
                <w:lang w:val="fr-FR"/>
              </w:rPr>
              <w:t>Renforcement des capacités nationales de coordination et de mise en œuvre des actions de la feuille de route pour la diffusion et la communication des alertes.</w:t>
            </w:r>
          </w:p>
          <w:p w14:paraId="6AB245EB" w14:textId="77777777" w:rsidR="002114AC" w:rsidRPr="0032393E" w:rsidRDefault="002114AC" w:rsidP="0086750F">
            <w:pPr>
              <w:pStyle w:val="Tabletext"/>
              <w:widowControl w:val="0"/>
              <w:spacing w:before="20" w:after="20"/>
              <w:ind w:right="37"/>
              <w:rPr>
                <w:color w:val="000000"/>
                <w:sz w:val="18"/>
                <w:szCs w:val="18"/>
                <w:lang w:val="fr-FR"/>
              </w:rPr>
            </w:pPr>
            <w:r w:rsidRPr="0032393E">
              <w:rPr>
                <w:color w:val="000000"/>
                <w:sz w:val="18"/>
                <w:szCs w:val="18"/>
                <w:lang w:val="fr-FR"/>
              </w:rPr>
              <w:t>Renforcement des capacités nationales de diffusion et de communication des alertes.</w:t>
            </w:r>
          </w:p>
          <w:p w14:paraId="543130BF" w14:textId="77777777" w:rsidR="002114AC" w:rsidRPr="0032393E" w:rsidRDefault="002114AC" w:rsidP="0086750F">
            <w:pPr>
              <w:pStyle w:val="Tabletext"/>
              <w:widowControl w:val="0"/>
              <w:spacing w:before="20" w:after="20"/>
              <w:ind w:right="37"/>
              <w:rPr>
                <w:color w:val="000000"/>
                <w:sz w:val="18"/>
                <w:szCs w:val="18"/>
                <w:lang w:val="fr-FR"/>
              </w:rPr>
            </w:pPr>
            <w:r w:rsidRPr="0032393E">
              <w:rPr>
                <w:color w:val="000000"/>
                <w:sz w:val="18"/>
                <w:szCs w:val="18"/>
                <w:lang w:val="fr-FR"/>
              </w:rPr>
              <w:t>Dans le cas particulier du Bangladesh, des progrès sont réalisés en vue de l'obtention des résultats suivants:</w:t>
            </w:r>
          </w:p>
          <w:p w14:paraId="7E27EA32" w14:textId="77777777" w:rsidR="002114AC" w:rsidRPr="0032393E" w:rsidRDefault="002114AC" w:rsidP="0086750F">
            <w:pPr>
              <w:pStyle w:val="enumlev1"/>
              <w:widowControl w:val="0"/>
              <w:tabs>
                <w:tab w:val="clear" w:pos="1134"/>
              </w:tabs>
              <w:spacing w:before="20" w:after="20"/>
              <w:ind w:left="351" w:right="37" w:hanging="351"/>
              <w:rPr>
                <w:sz w:val="18"/>
                <w:szCs w:val="18"/>
                <w:lang w:val="fr-FR"/>
              </w:rPr>
            </w:pPr>
            <w:r w:rsidRPr="0032393E">
              <w:rPr>
                <w:sz w:val="18"/>
                <w:szCs w:val="18"/>
                <w:lang w:val="fr-FR"/>
              </w:rPr>
              <w:t>–</w:t>
            </w:r>
            <w:r w:rsidRPr="0032393E">
              <w:rPr>
                <w:sz w:val="18"/>
                <w:szCs w:val="18"/>
                <w:lang w:val="fr-FR"/>
              </w:rPr>
              <w:tab/>
              <w:t>Des ateliers consacrés à chaque pilier de l'initiative et un atelier sur la conception des feuilles de route interpiliers ont été organisés en 2024.</w:t>
            </w:r>
          </w:p>
          <w:p w14:paraId="5C50860F" w14:textId="77777777" w:rsidR="002114AC" w:rsidRPr="0032393E" w:rsidRDefault="002114AC" w:rsidP="0086750F">
            <w:pPr>
              <w:pStyle w:val="enumlev1"/>
              <w:widowControl w:val="0"/>
              <w:tabs>
                <w:tab w:val="clear" w:pos="1134"/>
              </w:tabs>
              <w:spacing w:before="20" w:after="20"/>
              <w:ind w:left="351" w:right="37" w:hanging="351"/>
              <w:rPr>
                <w:sz w:val="18"/>
                <w:szCs w:val="18"/>
                <w:lang w:val="fr-FR"/>
              </w:rPr>
            </w:pPr>
            <w:r w:rsidRPr="0032393E">
              <w:rPr>
                <w:sz w:val="18"/>
                <w:szCs w:val="18"/>
                <w:lang w:val="fr-FR"/>
              </w:rPr>
              <w:t>–</w:t>
            </w:r>
            <w:r w:rsidRPr="0032393E">
              <w:rPr>
                <w:sz w:val="18"/>
                <w:szCs w:val="18"/>
                <w:lang w:val="fr-FR"/>
              </w:rPr>
              <w:tab/>
              <w:t>Un exercice de simulation sur le terrain concernant l'activation du Protocole d'action précoce (EAP) pour les cyclones a été mené dans une zone côtière en 2024 en collaboration avec la Fédération internationale des Sociétés de la Croix-Rouge et du Croissant-Rouge.</w:t>
            </w:r>
          </w:p>
          <w:p w14:paraId="1833DE12" w14:textId="77777777" w:rsidR="002114AC" w:rsidRPr="0032393E" w:rsidRDefault="002114AC" w:rsidP="0086750F">
            <w:pPr>
              <w:pStyle w:val="enumlev1"/>
              <w:widowControl w:val="0"/>
              <w:tabs>
                <w:tab w:val="clear" w:pos="1134"/>
              </w:tabs>
              <w:spacing w:before="20" w:after="20"/>
              <w:ind w:left="351" w:right="37" w:hanging="351"/>
              <w:rPr>
                <w:sz w:val="18"/>
                <w:szCs w:val="18"/>
                <w:lang w:val="fr-FR"/>
              </w:rPr>
            </w:pPr>
            <w:r w:rsidRPr="0032393E">
              <w:rPr>
                <w:sz w:val="18"/>
                <w:szCs w:val="18"/>
                <w:lang w:val="fr-FR"/>
              </w:rPr>
              <w:t>–</w:t>
            </w:r>
            <w:r w:rsidRPr="0032393E">
              <w:rPr>
                <w:sz w:val="18"/>
                <w:szCs w:val="18"/>
                <w:lang w:val="fr-FR"/>
              </w:rPr>
              <w:tab/>
              <w:t>Une carte de la connectivité en cas de catastrophe indiquant les zones non connectées a été élaborée pour le Bangladesh.</w:t>
            </w:r>
          </w:p>
          <w:p w14:paraId="18DB0C3E" w14:textId="77777777" w:rsidR="002114AC" w:rsidRPr="0032393E" w:rsidRDefault="002114AC" w:rsidP="0086750F">
            <w:pPr>
              <w:pStyle w:val="enumlev1"/>
              <w:widowControl w:val="0"/>
              <w:tabs>
                <w:tab w:val="clear" w:pos="1134"/>
              </w:tabs>
              <w:spacing w:before="20" w:after="20"/>
              <w:ind w:left="351" w:right="37" w:hanging="351"/>
              <w:rPr>
                <w:sz w:val="18"/>
                <w:szCs w:val="18"/>
                <w:lang w:val="fr-FR"/>
              </w:rPr>
            </w:pPr>
            <w:r w:rsidRPr="0032393E">
              <w:rPr>
                <w:sz w:val="18"/>
                <w:szCs w:val="18"/>
                <w:lang w:val="fr-FR"/>
              </w:rPr>
              <w:t>–</w:t>
            </w:r>
            <w:r w:rsidRPr="0032393E">
              <w:rPr>
                <w:sz w:val="18"/>
                <w:szCs w:val="18"/>
                <w:lang w:val="fr-FR"/>
              </w:rPr>
              <w:tab/>
              <w:t>Le plan national pour les télécommunications d'urgence (NETP) et l'évaluation préliminaire d'un système d'alerte avancée fondé sur la diffusion cellulaire font actuellement l'objet de travaux.</w:t>
            </w:r>
          </w:p>
          <w:p w14:paraId="267166BD" w14:textId="7A845B0D" w:rsidR="002114AC" w:rsidRPr="0032393E" w:rsidRDefault="002114AC" w:rsidP="0086750F">
            <w:pPr>
              <w:pStyle w:val="enumlev1"/>
              <w:widowControl w:val="0"/>
              <w:tabs>
                <w:tab w:val="clear" w:pos="1134"/>
              </w:tabs>
              <w:spacing w:before="20" w:after="20"/>
              <w:ind w:left="351" w:right="37" w:hanging="351"/>
              <w:rPr>
                <w:sz w:val="18"/>
                <w:szCs w:val="18"/>
                <w:lang w:val="fr-FR"/>
              </w:rPr>
            </w:pPr>
            <w:r w:rsidRPr="0032393E">
              <w:rPr>
                <w:sz w:val="18"/>
                <w:szCs w:val="18"/>
                <w:lang w:val="fr-FR"/>
              </w:rPr>
              <w:t>–</w:t>
            </w:r>
            <w:r w:rsidRPr="0032393E">
              <w:rPr>
                <w:sz w:val="18"/>
                <w:szCs w:val="18"/>
                <w:lang w:val="fr-FR"/>
              </w:rPr>
              <w:tab/>
              <w:t>La feuille de route nationale de l'</w:t>
            </w:r>
            <w:r w:rsidR="00764B45">
              <w:rPr>
                <w:sz w:val="18"/>
                <w:szCs w:val="18"/>
                <w:lang w:val="fr-FR"/>
              </w:rPr>
              <w:t>Initiative EW4All</w:t>
            </w:r>
            <w:r w:rsidRPr="0032393E">
              <w:rPr>
                <w:sz w:val="18"/>
                <w:szCs w:val="18"/>
                <w:lang w:val="fr-FR"/>
              </w:rPr>
              <w:t xml:space="preserve"> est en cours d'élaboration et devrait être validée en mai 2025.</w:t>
            </w:r>
          </w:p>
          <w:p w14:paraId="677F2DAF" w14:textId="77777777" w:rsidR="002114AC" w:rsidRPr="0032393E" w:rsidRDefault="002114AC" w:rsidP="0086750F">
            <w:pPr>
              <w:pStyle w:val="enumlev1"/>
              <w:widowControl w:val="0"/>
              <w:tabs>
                <w:tab w:val="clear" w:pos="1134"/>
              </w:tabs>
              <w:spacing w:before="20" w:after="20"/>
              <w:ind w:left="351" w:right="37" w:hanging="351"/>
              <w:rPr>
                <w:color w:val="000000"/>
                <w:sz w:val="18"/>
                <w:szCs w:val="18"/>
                <w:lang w:val="fr-FR"/>
              </w:rPr>
            </w:pPr>
            <w:r w:rsidRPr="0032393E">
              <w:rPr>
                <w:sz w:val="18"/>
                <w:szCs w:val="18"/>
                <w:lang w:val="fr-FR"/>
              </w:rPr>
              <w:t>–</w:t>
            </w:r>
            <w:r w:rsidRPr="0032393E">
              <w:rPr>
                <w:sz w:val="18"/>
                <w:szCs w:val="18"/>
                <w:lang w:val="fr-FR"/>
              </w:rPr>
              <w:tab/>
              <w:t>L'Organisation météorologique mondiale (OMM) organise actuellement un atelier sur le Protocole d'alerte commun (PAC) conjointement avec l'UIT.</w:t>
            </w:r>
          </w:p>
        </w:tc>
      </w:tr>
      <w:tr w:rsidR="002114AC" w:rsidRPr="0032393E" w14:paraId="44E3CD6D" w14:textId="77777777" w:rsidTr="0086750F">
        <w:trPr>
          <w:gridBefore w:val="1"/>
          <w:wBefore w:w="4" w:type="pct"/>
          <w:trHeight w:val="20"/>
        </w:trPr>
        <w:tc>
          <w:tcPr>
            <w:tcW w:w="4996"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3614013" w14:textId="77777777" w:rsidR="002114AC" w:rsidRPr="0032393E" w:rsidRDefault="002114AC" w:rsidP="0086750F">
            <w:pPr>
              <w:pStyle w:val="Tabletext"/>
              <w:widowControl w:val="0"/>
              <w:spacing w:before="0" w:after="0"/>
              <w:rPr>
                <w:rFonts w:cstheme="minorHAnsi"/>
                <w:b/>
                <w:sz w:val="12"/>
                <w:szCs w:val="12"/>
                <w:lang w:val="fr-FR"/>
              </w:rPr>
            </w:pPr>
          </w:p>
        </w:tc>
      </w:tr>
    </w:tbl>
    <w:p w14:paraId="2DE12135" w14:textId="39522888" w:rsidR="00511ABE" w:rsidRPr="0032393E" w:rsidRDefault="00511ABE" w:rsidP="00511ABE">
      <w:pPr>
        <w:pStyle w:val="Heading2"/>
        <w:tabs>
          <w:tab w:val="clear" w:pos="1134"/>
        </w:tabs>
        <w:spacing w:after="120"/>
        <w:ind w:left="0" w:firstLine="0"/>
        <w:rPr>
          <w:lang w:val="fr-FR"/>
        </w:rPr>
      </w:pPr>
      <w:r w:rsidRPr="0032393E">
        <w:rPr>
          <w:lang w:val="fr-FR"/>
        </w:rPr>
        <w:lastRenderedPageBreak/>
        <w:t>IR: ASP2 – Tirer parti des technologies de l'information et de la communication pour favoriser l'économie numérique et des sociétés numériques inclusives</w:t>
      </w:r>
    </w:p>
    <w:tbl>
      <w:tblPr>
        <w:tblW w:w="4992" w:type="pct"/>
        <w:tblLayout w:type="fixed"/>
        <w:tblCellMar>
          <w:left w:w="0" w:type="dxa"/>
          <w:right w:w="0" w:type="dxa"/>
        </w:tblCellMar>
        <w:tblLook w:val="04A0" w:firstRow="1" w:lastRow="0" w:firstColumn="1" w:lastColumn="0" w:noHBand="0" w:noVBand="1"/>
      </w:tblPr>
      <w:tblGrid>
        <w:gridCol w:w="1531"/>
        <w:gridCol w:w="3204"/>
        <w:gridCol w:w="1602"/>
        <w:gridCol w:w="34"/>
        <w:gridCol w:w="1568"/>
        <w:gridCol w:w="1288"/>
        <w:gridCol w:w="1022"/>
        <w:gridCol w:w="2335"/>
        <w:gridCol w:w="1568"/>
      </w:tblGrid>
      <w:tr w:rsidR="00CE6D80" w:rsidRPr="0032393E" w14:paraId="5D6F7377" w14:textId="77777777" w:rsidTr="00CE6D80">
        <w:trPr>
          <w:tblHeader/>
        </w:trPr>
        <w:tc>
          <w:tcPr>
            <w:tcW w:w="541" w:type="pct"/>
            <w:shd w:val="clear" w:color="auto" w:fill="004B96"/>
            <w:tcMar>
              <w:top w:w="75" w:type="dxa"/>
              <w:left w:w="75" w:type="dxa"/>
              <w:bottom w:w="75" w:type="dxa"/>
              <w:right w:w="75" w:type="dxa"/>
            </w:tcMar>
            <w:vAlign w:val="center"/>
            <w:hideMark/>
          </w:tcPr>
          <w:p w14:paraId="30C3BF2D" w14:textId="77777777" w:rsidR="00511ABE" w:rsidRPr="0032393E" w:rsidRDefault="00511ABE" w:rsidP="00511ABE">
            <w:pPr>
              <w:pStyle w:val="Tablehead"/>
              <w:rPr>
                <w:color w:val="FFFFFF" w:themeColor="background1"/>
                <w:sz w:val="18"/>
                <w:szCs w:val="18"/>
                <w:lang w:val="fr-FR"/>
              </w:rPr>
            </w:pPr>
            <w:r w:rsidRPr="0032393E">
              <w:rPr>
                <w:color w:val="FFFFFF" w:themeColor="background1"/>
                <w:sz w:val="18"/>
                <w:szCs w:val="18"/>
                <w:lang w:val="fr-FR"/>
              </w:rPr>
              <w:t>N° du projet</w:t>
            </w:r>
          </w:p>
        </w:tc>
        <w:tc>
          <w:tcPr>
            <w:tcW w:w="1132" w:type="pct"/>
            <w:shd w:val="clear" w:color="auto" w:fill="004B96"/>
            <w:tcMar>
              <w:top w:w="75" w:type="dxa"/>
              <w:left w:w="75" w:type="dxa"/>
              <w:bottom w:w="75" w:type="dxa"/>
              <w:right w:w="75" w:type="dxa"/>
            </w:tcMar>
            <w:vAlign w:val="center"/>
            <w:hideMark/>
          </w:tcPr>
          <w:p w14:paraId="608A01C7" w14:textId="77777777" w:rsidR="00511ABE" w:rsidRPr="0032393E" w:rsidRDefault="00511ABE" w:rsidP="00511ABE">
            <w:pPr>
              <w:pStyle w:val="Tablehead"/>
              <w:rPr>
                <w:color w:val="FFFFFF" w:themeColor="background1"/>
                <w:sz w:val="18"/>
                <w:szCs w:val="18"/>
                <w:lang w:val="fr-FR"/>
              </w:rPr>
            </w:pPr>
            <w:r w:rsidRPr="0032393E">
              <w:rPr>
                <w:color w:val="FFFFFF" w:themeColor="background1"/>
                <w:sz w:val="18"/>
                <w:szCs w:val="18"/>
                <w:lang w:val="fr-FR"/>
              </w:rPr>
              <w:t>Titre</w:t>
            </w:r>
          </w:p>
        </w:tc>
        <w:tc>
          <w:tcPr>
            <w:tcW w:w="578" w:type="pct"/>
            <w:gridSpan w:val="2"/>
            <w:shd w:val="clear" w:color="auto" w:fill="004B96"/>
            <w:tcMar>
              <w:top w:w="75" w:type="dxa"/>
              <w:left w:w="75" w:type="dxa"/>
              <w:bottom w:w="75" w:type="dxa"/>
              <w:right w:w="75" w:type="dxa"/>
            </w:tcMar>
            <w:vAlign w:val="center"/>
            <w:hideMark/>
          </w:tcPr>
          <w:p w14:paraId="297326BB" w14:textId="77777777" w:rsidR="00511ABE" w:rsidRPr="0032393E" w:rsidRDefault="00511ABE" w:rsidP="00511ABE">
            <w:pPr>
              <w:pStyle w:val="Tablehead"/>
              <w:rPr>
                <w:color w:val="FFFFFF" w:themeColor="background1"/>
                <w:sz w:val="18"/>
                <w:szCs w:val="18"/>
                <w:lang w:val="fr-FR"/>
              </w:rPr>
            </w:pPr>
            <w:r w:rsidRPr="0032393E">
              <w:rPr>
                <w:color w:val="FFFFFF" w:themeColor="background1"/>
                <w:sz w:val="18"/>
                <w:szCs w:val="18"/>
                <w:lang w:val="fr-FR"/>
              </w:rPr>
              <w:t>Date de début</w:t>
            </w:r>
          </w:p>
        </w:tc>
        <w:tc>
          <w:tcPr>
            <w:tcW w:w="554" w:type="pct"/>
            <w:shd w:val="clear" w:color="auto" w:fill="004B96"/>
            <w:tcMar>
              <w:top w:w="75" w:type="dxa"/>
              <w:left w:w="75" w:type="dxa"/>
              <w:bottom w:w="75" w:type="dxa"/>
              <w:right w:w="75" w:type="dxa"/>
            </w:tcMar>
            <w:vAlign w:val="center"/>
            <w:hideMark/>
          </w:tcPr>
          <w:p w14:paraId="41A19BF1" w14:textId="77777777" w:rsidR="00511ABE" w:rsidRPr="0032393E" w:rsidRDefault="00511ABE" w:rsidP="00511ABE">
            <w:pPr>
              <w:pStyle w:val="Tablehead"/>
              <w:rPr>
                <w:color w:val="FFFFFF" w:themeColor="background1"/>
                <w:sz w:val="18"/>
                <w:szCs w:val="18"/>
                <w:lang w:val="fr-FR"/>
              </w:rPr>
            </w:pPr>
            <w:r w:rsidRPr="0032393E">
              <w:rPr>
                <w:color w:val="FFFFFF" w:themeColor="background1"/>
                <w:sz w:val="18"/>
                <w:szCs w:val="18"/>
                <w:lang w:val="fr-FR"/>
              </w:rPr>
              <w:t>Date de fin</w:t>
            </w:r>
          </w:p>
        </w:tc>
        <w:tc>
          <w:tcPr>
            <w:tcW w:w="455" w:type="pct"/>
            <w:shd w:val="clear" w:color="auto" w:fill="004B96"/>
            <w:tcMar>
              <w:top w:w="75" w:type="dxa"/>
              <w:left w:w="75" w:type="dxa"/>
              <w:bottom w:w="75" w:type="dxa"/>
              <w:right w:w="75" w:type="dxa"/>
            </w:tcMar>
            <w:vAlign w:val="center"/>
            <w:hideMark/>
          </w:tcPr>
          <w:p w14:paraId="6FE83561" w14:textId="77777777" w:rsidR="00511ABE" w:rsidRPr="0032393E" w:rsidRDefault="00511ABE" w:rsidP="00511ABE">
            <w:pPr>
              <w:pStyle w:val="Tablehead"/>
              <w:rPr>
                <w:color w:val="FFFFFF" w:themeColor="background1"/>
                <w:sz w:val="18"/>
                <w:szCs w:val="18"/>
                <w:lang w:val="fr-FR"/>
              </w:rPr>
            </w:pPr>
            <w:r w:rsidRPr="0032393E">
              <w:rPr>
                <w:color w:val="FFFFFF" w:themeColor="background1"/>
                <w:sz w:val="18"/>
                <w:szCs w:val="18"/>
                <w:lang w:val="fr-FR"/>
              </w:rPr>
              <w:t>État d'avancement</w:t>
            </w:r>
          </w:p>
        </w:tc>
        <w:tc>
          <w:tcPr>
            <w:tcW w:w="361" w:type="pct"/>
            <w:shd w:val="clear" w:color="auto" w:fill="004B96"/>
            <w:tcMar>
              <w:top w:w="75" w:type="dxa"/>
              <w:left w:w="75" w:type="dxa"/>
              <w:bottom w:w="75" w:type="dxa"/>
              <w:right w:w="75" w:type="dxa"/>
            </w:tcMar>
            <w:vAlign w:val="center"/>
            <w:hideMark/>
          </w:tcPr>
          <w:p w14:paraId="3A54B95C" w14:textId="77777777" w:rsidR="00511ABE" w:rsidRPr="0032393E" w:rsidRDefault="00511ABE" w:rsidP="00511ABE">
            <w:pPr>
              <w:pStyle w:val="Tablehead"/>
              <w:rPr>
                <w:color w:val="FFFFFF" w:themeColor="background1"/>
                <w:sz w:val="18"/>
                <w:szCs w:val="18"/>
                <w:lang w:val="fr-FR"/>
              </w:rPr>
            </w:pPr>
            <w:r w:rsidRPr="0032393E">
              <w:rPr>
                <w:color w:val="FFFFFF" w:themeColor="background1"/>
                <w:sz w:val="18"/>
                <w:szCs w:val="18"/>
                <w:lang w:val="fr-FR"/>
              </w:rPr>
              <w:t>Total des fonds (CHF)</w:t>
            </w:r>
          </w:p>
        </w:tc>
        <w:tc>
          <w:tcPr>
            <w:tcW w:w="825" w:type="pct"/>
            <w:shd w:val="clear" w:color="auto" w:fill="004B96"/>
            <w:tcMar>
              <w:top w:w="75" w:type="dxa"/>
              <w:left w:w="75" w:type="dxa"/>
              <w:bottom w:w="75" w:type="dxa"/>
              <w:right w:w="75" w:type="dxa"/>
            </w:tcMar>
            <w:vAlign w:val="center"/>
            <w:hideMark/>
          </w:tcPr>
          <w:p w14:paraId="5F57C048" w14:textId="77777777" w:rsidR="00511ABE" w:rsidRPr="0032393E" w:rsidRDefault="00511ABE" w:rsidP="00511ABE">
            <w:pPr>
              <w:pStyle w:val="Tablehead"/>
              <w:rPr>
                <w:color w:val="FFFFFF" w:themeColor="background1"/>
                <w:sz w:val="18"/>
                <w:szCs w:val="18"/>
                <w:lang w:val="fr-FR"/>
              </w:rPr>
            </w:pPr>
            <w:r w:rsidRPr="0032393E">
              <w:rPr>
                <w:color w:val="FFFFFF" w:themeColor="background1"/>
                <w:sz w:val="18"/>
                <w:szCs w:val="18"/>
                <w:lang w:val="fr-FR"/>
              </w:rPr>
              <w:t>Organisme de coopération</w:t>
            </w:r>
          </w:p>
        </w:tc>
        <w:tc>
          <w:tcPr>
            <w:tcW w:w="554" w:type="pct"/>
            <w:shd w:val="clear" w:color="auto" w:fill="004B96"/>
            <w:tcMar>
              <w:top w:w="75" w:type="dxa"/>
              <w:left w:w="75" w:type="dxa"/>
              <w:bottom w:w="75" w:type="dxa"/>
              <w:right w:w="75" w:type="dxa"/>
            </w:tcMar>
            <w:vAlign w:val="center"/>
            <w:hideMark/>
          </w:tcPr>
          <w:p w14:paraId="44787D65" w14:textId="77777777" w:rsidR="00511ABE" w:rsidRPr="0032393E" w:rsidRDefault="00511ABE" w:rsidP="00511ABE">
            <w:pPr>
              <w:pStyle w:val="Tablehead"/>
              <w:rPr>
                <w:color w:val="FFFFFF" w:themeColor="background1"/>
                <w:sz w:val="18"/>
                <w:szCs w:val="18"/>
                <w:lang w:val="fr-FR"/>
              </w:rPr>
            </w:pPr>
            <w:r w:rsidRPr="0032393E">
              <w:rPr>
                <w:color w:val="FFFFFF" w:themeColor="background1"/>
                <w:sz w:val="18"/>
                <w:szCs w:val="18"/>
                <w:lang w:val="fr-FR"/>
              </w:rPr>
              <w:t>Rés. de la CMDT mise en œuvre</w:t>
            </w:r>
          </w:p>
        </w:tc>
      </w:tr>
      <w:tr w:rsidR="00CE6D80" w:rsidRPr="0032393E" w14:paraId="5EEC4174" w14:textId="77777777" w:rsidTr="00CE6D80">
        <w:tc>
          <w:tcPr>
            <w:tcW w:w="5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AD8C07" w14:textId="77777777" w:rsidR="00511ABE" w:rsidRPr="0032393E" w:rsidRDefault="00511ABE" w:rsidP="0086750F">
            <w:pPr>
              <w:pStyle w:val="Tabletext"/>
              <w:spacing w:before="20" w:after="20"/>
              <w:jc w:val="center"/>
              <w:rPr>
                <w:rFonts w:cstheme="minorHAnsi"/>
                <w:b/>
                <w:sz w:val="18"/>
                <w:szCs w:val="18"/>
                <w:lang w:val="fr-FR"/>
              </w:rPr>
            </w:pPr>
            <w:r w:rsidRPr="0032393E">
              <w:rPr>
                <w:rFonts w:cstheme="minorHAnsi"/>
                <w:b/>
                <w:color w:val="000000"/>
                <w:sz w:val="18"/>
                <w:szCs w:val="18"/>
                <w:lang w:val="fr-FR"/>
              </w:rPr>
              <w:t>2PAK22002</w:t>
            </w:r>
          </w:p>
        </w:tc>
        <w:tc>
          <w:tcPr>
            <w:tcW w:w="113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E19C51" w14:textId="77777777" w:rsidR="00511ABE" w:rsidRPr="0032393E" w:rsidRDefault="00511ABE" w:rsidP="00547FCE">
            <w:pPr>
              <w:pStyle w:val="Tabletext"/>
              <w:spacing w:before="20" w:after="20"/>
              <w:rPr>
                <w:rFonts w:cstheme="minorHAnsi"/>
                <w:sz w:val="18"/>
                <w:szCs w:val="18"/>
                <w:lang w:val="fr-FR"/>
              </w:rPr>
            </w:pPr>
            <w:r w:rsidRPr="0032393E">
              <w:rPr>
                <w:rFonts w:cstheme="minorHAnsi"/>
                <w:color w:val="000000"/>
                <w:sz w:val="18"/>
                <w:szCs w:val="18"/>
                <w:lang w:val="fr-FR"/>
              </w:rPr>
              <w:t>Smart Village Pakistan</w:t>
            </w:r>
          </w:p>
        </w:tc>
        <w:tc>
          <w:tcPr>
            <w:tcW w:w="57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36BCF9" w14:textId="77777777" w:rsidR="00511ABE" w:rsidRPr="0032393E" w:rsidRDefault="00511ABE" w:rsidP="00547FCE">
            <w:pPr>
              <w:pStyle w:val="Tabletext"/>
              <w:spacing w:before="20" w:after="20"/>
              <w:jc w:val="center"/>
              <w:rPr>
                <w:rFonts w:cstheme="minorHAnsi"/>
                <w:sz w:val="18"/>
                <w:szCs w:val="18"/>
                <w:lang w:val="fr-FR"/>
              </w:rPr>
            </w:pPr>
            <w:r w:rsidRPr="0032393E">
              <w:rPr>
                <w:rFonts w:cstheme="minorHAnsi"/>
                <w:color w:val="000000"/>
                <w:sz w:val="18"/>
                <w:szCs w:val="18"/>
                <w:lang w:val="fr-FR"/>
              </w:rPr>
              <w:t>1er décembre 2022</w:t>
            </w:r>
          </w:p>
        </w:tc>
        <w:tc>
          <w:tcPr>
            <w:tcW w:w="5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FC6583" w14:textId="77777777" w:rsidR="00511ABE" w:rsidRPr="0032393E" w:rsidRDefault="00511ABE" w:rsidP="00547FCE">
            <w:pPr>
              <w:pStyle w:val="Tabletext"/>
              <w:spacing w:before="20" w:after="20"/>
              <w:jc w:val="center"/>
              <w:rPr>
                <w:rFonts w:cstheme="minorHAnsi"/>
                <w:sz w:val="18"/>
                <w:szCs w:val="18"/>
                <w:lang w:val="fr-FR"/>
              </w:rPr>
            </w:pPr>
            <w:r w:rsidRPr="0032393E">
              <w:rPr>
                <w:rFonts w:cstheme="minorHAnsi"/>
                <w:color w:val="000000"/>
                <w:sz w:val="18"/>
                <w:szCs w:val="18"/>
                <w:lang w:val="fr-FR"/>
              </w:rPr>
              <w:t>31 mars 2025</w:t>
            </w:r>
          </w:p>
        </w:t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CF3040" w14:textId="77777777" w:rsidR="00511ABE" w:rsidRPr="0032393E" w:rsidRDefault="00511ABE" w:rsidP="00547FCE">
            <w:pPr>
              <w:pStyle w:val="Tabletext"/>
              <w:spacing w:before="20" w:after="20"/>
              <w:jc w:val="center"/>
              <w:rPr>
                <w:rFonts w:cstheme="minorHAnsi"/>
                <w:sz w:val="18"/>
                <w:szCs w:val="18"/>
                <w:lang w:val="fr-FR"/>
              </w:rPr>
            </w:pPr>
            <w:r w:rsidRPr="0032393E">
              <w:rPr>
                <w:rFonts w:cstheme="minorHAnsi"/>
                <w:color w:val="000000"/>
                <w:sz w:val="18"/>
                <w:szCs w:val="18"/>
                <w:lang w:val="fr-FR"/>
              </w:rPr>
              <w:t>En cours</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7AE30A" w14:textId="77777777" w:rsidR="00511ABE" w:rsidRPr="0032393E" w:rsidRDefault="00511ABE" w:rsidP="00547FCE">
            <w:pPr>
              <w:pStyle w:val="Tabletext"/>
              <w:spacing w:before="20" w:after="20"/>
              <w:jc w:val="center"/>
              <w:rPr>
                <w:rFonts w:cstheme="minorHAnsi"/>
                <w:sz w:val="18"/>
                <w:szCs w:val="18"/>
                <w:lang w:val="fr-FR"/>
              </w:rPr>
            </w:pPr>
            <w:r w:rsidRPr="0032393E">
              <w:rPr>
                <w:rFonts w:cstheme="minorHAnsi"/>
                <w:color w:val="000000"/>
                <w:sz w:val="18"/>
                <w:szCs w:val="18"/>
                <w:lang w:val="fr-FR"/>
              </w:rPr>
              <w:t>285 000</w:t>
            </w:r>
          </w:p>
        </w:tc>
        <w:tc>
          <w:tcPr>
            <w:tcW w:w="8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64BDAB" w14:textId="77777777" w:rsidR="00511ABE" w:rsidRPr="0032393E" w:rsidRDefault="00511ABE" w:rsidP="00547FCE">
            <w:pPr>
              <w:pStyle w:val="Tabletext"/>
              <w:spacing w:before="20" w:after="20"/>
              <w:jc w:val="center"/>
              <w:rPr>
                <w:rFonts w:cstheme="minorHAnsi"/>
                <w:sz w:val="18"/>
                <w:szCs w:val="18"/>
                <w:lang w:val="fr-FR"/>
              </w:rPr>
            </w:pPr>
            <w:r w:rsidRPr="0032393E">
              <w:rPr>
                <w:rFonts w:cstheme="minorHAnsi"/>
                <w:color w:val="000000"/>
                <w:sz w:val="18"/>
                <w:szCs w:val="18"/>
                <w:lang w:val="fr-FR"/>
              </w:rPr>
              <w:t>Ministère des technologies de l'information et des télécommunications et Fonds de service universel (USF) du Pakistan</w:t>
            </w:r>
          </w:p>
        </w:tc>
        <w:tc>
          <w:tcPr>
            <w:tcW w:w="5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CD0417" w14:textId="77777777" w:rsidR="00511ABE" w:rsidRPr="0032393E" w:rsidRDefault="00511ABE" w:rsidP="00547FCE">
            <w:pPr>
              <w:pStyle w:val="Tabletext"/>
              <w:spacing w:before="20" w:after="20"/>
              <w:rPr>
                <w:rFonts w:cstheme="minorHAnsi"/>
                <w:sz w:val="18"/>
                <w:szCs w:val="18"/>
                <w:lang w:val="fr-FR"/>
              </w:rPr>
            </w:pPr>
            <w:r w:rsidRPr="0032393E">
              <w:rPr>
                <w:rFonts w:cstheme="minorHAnsi"/>
                <w:sz w:val="18"/>
                <w:szCs w:val="18"/>
                <w:lang w:val="fr-FR"/>
              </w:rPr>
              <w:t>Rés. 17 de la CMDT</w:t>
            </w:r>
          </w:p>
          <w:p w14:paraId="5B22BE52" w14:textId="77777777" w:rsidR="00511ABE" w:rsidRPr="0032393E" w:rsidRDefault="00511ABE" w:rsidP="00547FCE">
            <w:pPr>
              <w:pStyle w:val="Tabletext"/>
              <w:spacing w:before="20" w:after="20"/>
              <w:rPr>
                <w:rFonts w:cstheme="minorHAnsi"/>
                <w:sz w:val="18"/>
                <w:szCs w:val="18"/>
                <w:lang w:val="fr-FR"/>
              </w:rPr>
            </w:pPr>
            <w:r w:rsidRPr="0032393E">
              <w:rPr>
                <w:rFonts w:cstheme="minorHAnsi"/>
                <w:sz w:val="18"/>
                <w:szCs w:val="18"/>
                <w:lang w:val="fr-FR"/>
              </w:rPr>
              <w:t>Rés. 54 de la CMDT</w:t>
            </w:r>
          </w:p>
        </w:tc>
      </w:tr>
      <w:tr w:rsidR="00511ABE" w:rsidRPr="0032393E" w14:paraId="25CE743A" w14:textId="77777777" w:rsidTr="00CE6D80">
        <w:tc>
          <w:tcPr>
            <w:tcW w:w="5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97EE09" w14:textId="77777777" w:rsidR="00511ABE" w:rsidRPr="0032393E" w:rsidRDefault="00511ABE" w:rsidP="00547FCE">
            <w:pPr>
              <w:pStyle w:val="Tabletext"/>
              <w:spacing w:before="20" w:after="20"/>
              <w:rPr>
                <w:rFonts w:cstheme="minorHAnsi"/>
                <w:b/>
                <w:sz w:val="18"/>
                <w:szCs w:val="18"/>
                <w:lang w:val="fr-FR"/>
              </w:rPr>
            </w:pPr>
            <w:r w:rsidRPr="0032393E">
              <w:rPr>
                <w:rFonts w:cstheme="minorHAnsi"/>
                <w:b/>
                <w:color w:val="000000"/>
                <w:sz w:val="18"/>
                <w:szCs w:val="18"/>
                <w:lang w:val="fr-FR"/>
              </w:rPr>
              <w:t>Pays bénéficiaires</w:t>
            </w:r>
          </w:p>
        </w:tc>
        <w:tc>
          <w:tcPr>
            <w:tcW w:w="4459"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93A283" w14:textId="77777777" w:rsidR="00511ABE" w:rsidRPr="0032393E" w:rsidRDefault="00511ABE" w:rsidP="00547FCE">
            <w:pPr>
              <w:pStyle w:val="Tabletext"/>
              <w:spacing w:before="20" w:after="20"/>
              <w:rPr>
                <w:rFonts w:cstheme="minorHAnsi"/>
                <w:sz w:val="18"/>
                <w:szCs w:val="18"/>
                <w:lang w:val="fr-FR"/>
              </w:rPr>
            </w:pPr>
            <w:r w:rsidRPr="0032393E">
              <w:rPr>
                <w:rFonts w:cstheme="minorHAnsi"/>
                <w:color w:val="000000"/>
                <w:sz w:val="18"/>
                <w:szCs w:val="18"/>
                <w:lang w:val="fr-FR"/>
              </w:rPr>
              <w:t>Pakistan</w:t>
            </w:r>
          </w:p>
        </w:tc>
      </w:tr>
      <w:tr w:rsidR="00511ABE" w:rsidRPr="0032393E" w14:paraId="23219A16" w14:textId="77777777" w:rsidTr="00CE6D80">
        <w:tc>
          <w:tcPr>
            <w:tcW w:w="5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4D997A" w14:textId="77777777" w:rsidR="00511ABE" w:rsidRPr="0032393E" w:rsidRDefault="00511ABE" w:rsidP="00547FCE">
            <w:pPr>
              <w:pStyle w:val="Tabletext"/>
              <w:spacing w:before="20" w:after="20"/>
              <w:rPr>
                <w:rFonts w:cstheme="minorHAnsi"/>
                <w:b/>
                <w:sz w:val="18"/>
                <w:szCs w:val="18"/>
                <w:lang w:val="fr-FR"/>
              </w:rPr>
            </w:pPr>
            <w:r w:rsidRPr="0032393E">
              <w:rPr>
                <w:rFonts w:cstheme="minorHAnsi"/>
                <w:b/>
                <w:color w:val="000000"/>
                <w:sz w:val="18"/>
                <w:szCs w:val="18"/>
                <w:lang w:val="fr-FR"/>
              </w:rPr>
              <w:t>Résultats attendus et réalisations</w:t>
            </w:r>
          </w:p>
        </w:tc>
        <w:tc>
          <w:tcPr>
            <w:tcW w:w="4459"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805D74E" w14:textId="77777777" w:rsidR="00511ABE" w:rsidRPr="0032393E" w:rsidRDefault="00511ABE" w:rsidP="00547FCE">
            <w:pPr>
              <w:pStyle w:val="Tabletext"/>
              <w:spacing w:before="20" w:after="20"/>
              <w:rPr>
                <w:rFonts w:cstheme="minorHAnsi"/>
                <w:sz w:val="18"/>
                <w:szCs w:val="18"/>
                <w:lang w:val="fr-FR"/>
              </w:rPr>
            </w:pPr>
            <w:r w:rsidRPr="0032393E">
              <w:rPr>
                <w:rFonts w:cstheme="minorHAnsi"/>
                <w:color w:val="000000"/>
                <w:sz w:val="18"/>
                <w:szCs w:val="18"/>
                <w:lang w:val="fr-FR"/>
              </w:rPr>
              <w:t>Ce projet est axé sur la mise en œuvre de villages intelligents au Pakistan, par le MoITT, l'UIT et Huawei. Des villages intelligents ont été créés à Gokina et à Sambrial. Outre le développement de la connectivité rurale, le projet vise à améliorer les compétences numériques et à faciliter l'accès à toute une série de services, tels que l'éducation et les services de santé numériques, afin de soutenir les communautés rurales et isolées, et plus particulièrement les populations vulnérables. SV Pakistan projette de créer un troisième village intelligent à Swabi en 2025.</w:t>
            </w:r>
          </w:p>
        </w:tc>
      </w:tr>
      <w:tr w:rsidR="00761557" w:rsidRPr="0032393E" w14:paraId="1F0F3E64" w14:textId="77777777" w:rsidTr="00CE6D80">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211429" w14:textId="77777777" w:rsidR="00511ABE" w:rsidRPr="0032393E" w:rsidRDefault="00511ABE" w:rsidP="00547FCE">
            <w:pPr>
              <w:pStyle w:val="Tabletext"/>
              <w:spacing w:before="20" w:after="20"/>
              <w:rPr>
                <w:rFonts w:cstheme="minorHAnsi"/>
                <w:b/>
                <w:sz w:val="16"/>
                <w:szCs w:val="16"/>
                <w:lang w:val="fr-FR"/>
              </w:rPr>
            </w:pPr>
          </w:p>
        </w:tc>
      </w:tr>
      <w:tr w:rsidR="00CE6D80" w:rsidRPr="0032393E" w14:paraId="327A4758" w14:textId="77777777" w:rsidTr="00CE6D80">
        <w:tc>
          <w:tcPr>
            <w:tcW w:w="5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D93F79" w14:textId="77777777" w:rsidR="00511ABE" w:rsidRPr="0032393E" w:rsidRDefault="00511ABE" w:rsidP="0086750F">
            <w:pPr>
              <w:pStyle w:val="Tabletext"/>
              <w:spacing w:before="20" w:after="20"/>
              <w:jc w:val="center"/>
              <w:rPr>
                <w:rFonts w:cstheme="minorHAnsi"/>
                <w:b/>
                <w:sz w:val="18"/>
                <w:szCs w:val="18"/>
                <w:lang w:val="fr-FR"/>
              </w:rPr>
            </w:pPr>
            <w:r w:rsidRPr="0032393E">
              <w:rPr>
                <w:rFonts w:cstheme="minorHAnsi"/>
                <w:b/>
                <w:color w:val="000000"/>
                <w:sz w:val="18"/>
                <w:szCs w:val="18"/>
                <w:lang w:val="fr-FR"/>
              </w:rPr>
              <w:t>2RAS22070</w:t>
            </w:r>
          </w:p>
        </w:tc>
        <w:tc>
          <w:tcPr>
            <w:tcW w:w="113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64C0D2" w14:textId="77777777" w:rsidR="00511ABE" w:rsidRPr="0032393E" w:rsidRDefault="00511ABE" w:rsidP="00547FCE">
            <w:pPr>
              <w:pStyle w:val="Tabletext"/>
              <w:spacing w:before="20" w:after="20"/>
              <w:rPr>
                <w:rFonts w:cstheme="minorHAnsi"/>
                <w:sz w:val="18"/>
                <w:szCs w:val="18"/>
                <w:lang w:val="fr-FR"/>
              </w:rPr>
            </w:pPr>
            <w:r w:rsidRPr="0032393E">
              <w:rPr>
                <w:rFonts w:cstheme="minorHAnsi"/>
                <w:color w:val="000000"/>
                <w:sz w:val="18"/>
                <w:szCs w:val="18"/>
                <w:lang w:val="fr-FR"/>
              </w:rPr>
              <w:t>Îles intelligentes dans le Pacifique</w:t>
            </w:r>
          </w:p>
        </w:tc>
        <w:tc>
          <w:tcPr>
            <w:tcW w:w="57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463D82" w14:textId="77777777" w:rsidR="00511ABE" w:rsidRPr="0032393E" w:rsidRDefault="00511ABE" w:rsidP="00547FCE">
            <w:pPr>
              <w:pStyle w:val="Tabletext"/>
              <w:spacing w:before="20" w:after="20"/>
              <w:jc w:val="center"/>
              <w:rPr>
                <w:rFonts w:cstheme="minorHAnsi"/>
                <w:sz w:val="18"/>
                <w:szCs w:val="18"/>
                <w:lang w:val="fr-FR"/>
              </w:rPr>
            </w:pPr>
            <w:r w:rsidRPr="0032393E">
              <w:rPr>
                <w:rFonts w:cstheme="minorHAnsi"/>
                <w:color w:val="000000"/>
                <w:sz w:val="18"/>
                <w:szCs w:val="18"/>
                <w:lang w:val="fr-FR"/>
              </w:rPr>
              <w:t>1er octobre 2022</w:t>
            </w:r>
          </w:p>
        </w:tc>
        <w:tc>
          <w:tcPr>
            <w:tcW w:w="5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B2A2ED" w14:textId="77777777" w:rsidR="00511ABE" w:rsidRPr="0032393E" w:rsidRDefault="00511ABE" w:rsidP="00547FCE">
            <w:pPr>
              <w:pStyle w:val="Tabletext"/>
              <w:spacing w:before="20" w:after="20"/>
              <w:jc w:val="center"/>
              <w:rPr>
                <w:rFonts w:cstheme="minorHAnsi"/>
                <w:sz w:val="18"/>
                <w:szCs w:val="18"/>
                <w:lang w:val="fr-FR"/>
              </w:rPr>
            </w:pPr>
            <w:r w:rsidRPr="0032393E">
              <w:rPr>
                <w:rFonts w:cstheme="minorHAnsi"/>
                <w:color w:val="000000"/>
                <w:sz w:val="18"/>
                <w:szCs w:val="18"/>
                <w:lang w:val="fr-FR"/>
              </w:rPr>
              <w:t>31 décembre 2025</w:t>
            </w:r>
          </w:p>
        </w:t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21644C" w14:textId="77777777" w:rsidR="00511ABE" w:rsidRPr="0032393E" w:rsidRDefault="00511ABE" w:rsidP="00547FCE">
            <w:pPr>
              <w:pStyle w:val="Tabletext"/>
              <w:spacing w:before="20" w:after="20"/>
              <w:jc w:val="center"/>
              <w:rPr>
                <w:rFonts w:cstheme="minorHAnsi"/>
                <w:sz w:val="18"/>
                <w:szCs w:val="18"/>
                <w:lang w:val="fr-FR"/>
              </w:rPr>
            </w:pPr>
            <w:r w:rsidRPr="0032393E">
              <w:rPr>
                <w:rFonts w:cstheme="minorHAnsi"/>
                <w:color w:val="000000"/>
                <w:sz w:val="18"/>
                <w:szCs w:val="18"/>
                <w:lang w:val="fr-FR"/>
              </w:rPr>
              <w:t>En cours</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117760" w14:textId="77777777" w:rsidR="00511ABE" w:rsidRPr="0032393E" w:rsidRDefault="00511ABE" w:rsidP="00547FCE">
            <w:pPr>
              <w:pStyle w:val="Tabletext"/>
              <w:spacing w:before="20" w:after="20"/>
              <w:jc w:val="center"/>
              <w:rPr>
                <w:rFonts w:cstheme="minorHAnsi"/>
                <w:sz w:val="18"/>
                <w:szCs w:val="18"/>
                <w:lang w:val="fr-FR"/>
              </w:rPr>
            </w:pPr>
            <w:r w:rsidRPr="0032393E">
              <w:rPr>
                <w:rFonts w:cstheme="minorHAnsi"/>
                <w:color w:val="000000"/>
                <w:sz w:val="18"/>
                <w:szCs w:val="18"/>
                <w:lang w:val="fr-FR"/>
              </w:rPr>
              <w:t>240 000</w:t>
            </w:r>
          </w:p>
        </w:tc>
        <w:tc>
          <w:tcPr>
            <w:tcW w:w="8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1D6775" w14:textId="77777777" w:rsidR="00511ABE" w:rsidRPr="0032393E" w:rsidRDefault="00511ABE" w:rsidP="00547FCE">
            <w:pPr>
              <w:pStyle w:val="Tabletext"/>
              <w:spacing w:before="20" w:after="20"/>
              <w:jc w:val="center"/>
              <w:rPr>
                <w:rFonts w:cstheme="minorHAnsi"/>
                <w:sz w:val="18"/>
                <w:szCs w:val="18"/>
                <w:lang w:val="fr-FR"/>
              </w:rPr>
            </w:pPr>
            <w:r w:rsidRPr="0032393E">
              <w:rPr>
                <w:rFonts w:cstheme="minorHAnsi"/>
                <w:color w:val="000000"/>
                <w:sz w:val="18"/>
                <w:szCs w:val="18"/>
                <w:lang w:val="fr-FR"/>
              </w:rPr>
              <w:t>Banque asiatique de développement (ADB)</w:t>
            </w:r>
          </w:p>
        </w:tc>
        <w:tc>
          <w:tcPr>
            <w:tcW w:w="5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16B537" w14:textId="77777777" w:rsidR="00511ABE" w:rsidRPr="0032393E" w:rsidRDefault="00511ABE" w:rsidP="00547FCE">
            <w:pPr>
              <w:pStyle w:val="Tabletext"/>
              <w:spacing w:before="20" w:after="20"/>
              <w:rPr>
                <w:rFonts w:cstheme="minorHAnsi"/>
                <w:sz w:val="18"/>
                <w:szCs w:val="18"/>
                <w:lang w:val="fr-FR"/>
              </w:rPr>
            </w:pPr>
            <w:r w:rsidRPr="0032393E">
              <w:rPr>
                <w:rFonts w:cstheme="minorHAnsi"/>
                <w:sz w:val="18"/>
                <w:szCs w:val="18"/>
                <w:lang w:val="fr-FR"/>
              </w:rPr>
              <w:t>Rés. 19 de la CMDT</w:t>
            </w:r>
          </w:p>
          <w:p w14:paraId="2A32E449" w14:textId="77777777" w:rsidR="00511ABE" w:rsidRPr="0032393E" w:rsidRDefault="00511ABE" w:rsidP="00547FCE">
            <w:pPr>
              <w:pStyle w:val="Tabletext"/>
              <w:spacing w:before="20" w:after="20"/>
              <w:rPr>
                <w:rFonts w:cstheme="minorHAnsi"/>
                <w:sz w:val="18"/>
                <w:szCs w:val="18"/>
                <w:lang w:val="fr-FR"/>
              </w:rPr>
            </w:pPr>
            <w:r w:rsidRPr="0032393E">
              <w:rPr>
                <w:rFonts w:cstheme="minorHAnsi"/>
                <w:sz w:val="18"/>
                <w:szCs w:val="18"/>
                <w:lang w:val="fr-FR"/>
              </w:rPr>
              <w:t>Rés. 17 de la CMDT</w:t>
            </w:r>
          </w:p>
          <w:p w14:paraId="7D6C8E2C" w14:textId="77777777" w:rsidR="00511ABE" w:rsidRPr="0032393E" w:rsidRDefault="00511ABE" w:rsidP="00547FCE">
            <w:pPr>
              <w:pStyle w:val="Tabletext"/>
              <w:spacing w:before="20" w:after="20"/>
              <w:rPr>
                <w:rFonts w:cstheme="minorHAnsi"/>
                <w:sz w:val="18"/>
                <w:szCs w:val="18"/>
                <w:lang w:val="fr-FR"/>
              </w:rPr>
            </w:pPr>
            <w:r w:rsidRPr="0032393E">
              <w:rPr>
                <w:rFonts w:cstheme="minorHAnsi"/>
                <w:sz w:val="18"/>
                <w:szCs w:val="18"/>
                <w:lang w:val="fr-FR"/>
              </w:rPr>
              <w:t>Rés. 37 de la CMDT</w:t>
            </w:r>
          </w:p>
          <w:p w14:paraId="48971D07" w14:textId="77777777" w:rsidR="00511ABE" w:rsidRPr="0032393E" w:rsidRDefault="00511ABE" w:rsidP="00547FCE">
            <w:pPr>
              <w:pStyle w:val="Tabletext"/>
              <w:spacing w:before="20" w:after="20"/>
              <w:rPr>
                <w:rFonts w:cstheme="minorHAnsi"/>
                <w:sz w:val="18"/>
                <w:szCs w:val="18"/>
                <w:lang w:val="fr-FR"/>
              </w:rPr>
            </w:pPr>
            <w:r w:rsidRPr="0032393E">
              <w:rPr>
                <w:rFonts w:cstheme="minorHAnsi"/>
                <w:sz w:val="18"/>
                <w:szCs w:val="18"/>
                <w:lang w:val="fr-FR"/>
              </w:rPr>
              <w:t>Rés. 54 de la CMDT</w:t>
            </w:r>
          </w:p>
          <w:p w14:paraId="684176DF" w14:textId="77777777" w:rsidR="00511ABE" w:rsidRPr="0032393E" w:rsidRDefault="00511ABE" w:rsidP="00547FCE">
            <w:pPr>
              <w:pStyle w:val="Tabletext"/>
              <w:spacing w:before="20" w:after="20"/>
              <w:rPr>
                <w:rFonts w:cstheme="minorHAnsi"/>
                <w:sz w:val="18"/>
                <w:szCs w:val="18"/>
                <w:lang w:val="fr-FR"/>
              </w:rPr>
            </w:pPr>
            <w:r w:rsidRPr="0032393E">
              <w:rPr>
                <w:rFonts w:cstheme="minorHAnsi"/>
                <w:sz w:val="18"/>
                <w:szCs w:val="18"/>
                <w:lang w:val="fr-FR"/>
              </w:rPr>
              <w:t>Rés. 89 de la CMDT</w:t>
            </w:r>
          </w:p>
        </w:tc>
      </w:tr>
      <w:tr w:rsidR="00511ABE" w:rsidRPr="0032393E" w14:paraId="75A4CC9A" w14:textId="77777777" w:rsidTr="00CE6D80">
        <w:tc>
          <w:tcPr>
            <w:tcW w:w="5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0FB7E3" w14:textId="77777777" w:rsidR="00511ABE" w:rsidRPr="0032393E" w:rsidRDefault="00511ABE" w:rsidP="00547FCE">
            <w:pPr>
              <w:pStyle w:val="Tabletext"/>
              <w:spacing w:before="20" w:after="20"/>
              <w:rPr>
                <w:rFonts w:cstheme="minorHAnsi"/>
                <w:b/>
                <w:sz w:val="18"/>
                <w:szCs w:val="18"/>
                <w:lang w:val="fr-FR"/>
              </w:rPr>
            </w:pPr>
            <w:r w:rsidRPr="0032393E">
              <w:rPr>
                <w:rFonts w:cstheme="minorHAnsi"/>
                <w:b/>
                <w:color w:val="000000"/>
                <w:sz w:val="18"/>
                <w:szCs w:val="18"/>
                <w:lang w:val="fr-FR"/>
              </w:rPr>
              <w:t>Pays bénéficiaires</w:t>
            </w:r>
          </w:p>
        </w:tc>
        <w:tc>
          <w:tcPr>
            <w:tcW w:w="4459"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0E4CCB" w14:textId="77777777" w:rsidR="00511ABE" w:rsidRPr="0032393E" w:rsidRDefault="00511ABE" w:rsidP="00547FCE">
            <w:pPr>
              <w:pStyle w:val="Tabletext"/>
              <w:spacing w:before="20" w:after="20"/>
              <w:rPr>
                <w:rFonts w:cstheme="minorHAnsi"/>
                <w:sz w:val="18"/>
                <w:szCs w:val="18"/>
                <w:lang w:val="fr-FR"/>
              </w:rPr>
            </w:pPr>
            <w:r w:rsidRPr="0032393E">
              <w:rPr>
                <w:rFonts w:cstheme="minorHAnsi"/>
                <w:color w:val="000000"/>
                <w:sz w:val="18"/>
                <w:szCs w:val="18"/>
                <w:lang w:val="fr-FR"/>
              </w:rPr>
              <w:t>Fidji, Papouasie-Nouvelle-Guinée, Vanuatu</w:t>
            </w:r>
          </w:p>
        </w:tc>
      </w:tr>
      <w:tr w:rsidR="00511ABE" w:rsidRPr="0032393E" w14:paraId="4DD2DA7F" w14:textId="77777777" w:rsidTr="00CE6D80">
        <w:tc>
          <w:tcPr>
            <w:tcW w:w="5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4A2D60" w14:textId="77777777" w:rsidR="00511ABE" w:rsidRPr="0032393E" w:rsidRDefault="00511ABE" w:rsidP="00547FCE">
            <w:pPr>
              <w:pStyle w:val="Tabletext"/>
              <w:spacing w:before="20" w:after="20"/>
              <w:rPr>
                <w:rFonts w:cstheme="minorHAnsi"/>
                <w:b/>
                <w:sz w:val="18"/>
                <w:szCs w:val="18"/>
                <w:lang w:val="fr-FR"/>
              </w:rPr>
            </w:pPr>
            <w:r w:rsidRPr="0032393E">
              <w:rPr>
                <w:rFonts w:cstheme="minorHAnsi"/>
                <w:b/>
                <w:color w:val="000000"/>
                <w:sz w:val="18"/>
                <w:szCs w:val="18"/>
                <w:lang w:val="fr-FR"/>
              </w:rPr>
              <w:t>Résultats attendus et réalisations</w:t>
            </w:r>
          </w:p>
        </w:tc>
        <w:tc>
          <w:tcPr>
            <w:tcW w:w="4459"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BB986A" w14:textId="77777777" w:rsidR="00511ABE" w:rsidRPr="0032393E" w:rsidRDefault="00511ABE" w:rsidP="00547FCE">
            <w:pPr>
              <w:pStyle w:val="Tabletext"/>
              <w:spacing w:before="20" w:after="20"/>
              <w:rPr>
                <w:rStyle w:val="sceditor-selection"/>
                <w:rFonts w:eastAsia="GulimChe" w:cstheme="minorHAnsi"/>
                <w:sz w:val="18"/>
                <w:szCs w:val="18"/>
                <w:lang w:val="fr-FR"/>
              </w:rPr>
            </w:pPr>
            <w:r w:rsidRPr="0032393E">
              <w:rPr>
                <w:rFonts w:cstheme="minorHAnsi"/>
                <w:color w:val="000000"/>
                <w:sz w:val="18"/>
                <w:szCs w:val="18"/>
                <w:lang w:val="fr-FR"/>
              </w:rPr>
              <w:t>La mise en œuvre du projet a progressé à Maprik (Papouasie-Nouvelle-Guinée), à South Malekula (Vanuatu) et à Rotuma (Fidji), notamment grâce à l'évaluation des besoins des îles et au renforcement des compétences numériques. L'accès aux services numériques a été facilité dans les trois pays et une méthodologie d'évaluation des besoins des îles intelligentes a été mise au point.</w:t>
            </w:r>
          </w:p>
        </w:tc>
      </w:tr>
      <w:tr w:rsidR="00761557" w:rsidRPr="0032393E" w14:paraId="1D5E677A" w14:textId="77777777" w:rsidTr="00CE6D80">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15189F" w14:textId="77777777" w:rsidR="00511ABE" w:rsidRPr="0032393E" w:rsidRDefault="00511ABE" w:rsidP="00547FCE">
            <w:pPr>
              <w:pStyle w:val="Tabletext"/>
              <w:spacing w:before="20" w:after="20"/>
              <w:rPr>
                <w:rFonts w:cstheme="minorHAnsi"/>
                <w:b/>
                <w:sz w:val="16"/>
                <w:szCs w:val="16"/>
                <w:lang w:val="fr-FR"/>
              </w:rPr>
            </w:pPr>
          </w:p>
        </w:tc>
      </w:tr>
      <w:tr w:rsidR="00CE6D80" w:rsidRPr="0032393E" w14:paraId="403FD628" w14:textId="77777777" w:rsidTr="00CE6D80">
        <w:tc>
          <w:tcPr>
            <w:tcW w:w="5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B47362" w14:textId="77777777" w:rsidR="00511ABE" w:rsidRPr="0032393E" w:rsidRDefault="00511ABE" w:rsidP="0086750F">
            <w:pPr>
              <w:pStyle w:val="Tabletext"/>
              <w:spacing w:before="20" w:after="20"/>
              <w:jc w:val="center"/>
              <w:rPr>
                <w:rFonts w:cstheme="minorHAnsi"/>
                <w:b/>
                <w:sz w:val="18"/>
                <w:szCs w:val="18"/>
                <w:lang w:val="fr-FR"/>
              </w:rPr>
            </w:pPr>
            <w:r w:rsidRPr="0032393E">
              <w:rPr>
                <w:rFonts w:cstheme="minorHAnsi"/>
                <w:b/>
                <w:color w:val="000000"/>
                <w:sz w:val="18"/>
                <w:szCs w:val="18"/>
                <w:lang w:val="fr-FR"/>
              </w:rPr>
              <w:t>7RAS23072</w:t>
            </w:r>
          </w:p>
        </w:tc>
        <w:tc>
          <w:tcPr>
            <w:tcW w:w="113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BB5C0E" w14:textId="77777777" w:rsidR="00511ABE" w:rsidRPr="0032393E" w:rsidRDefault="00511ABE" w:rsidP="00547FCE">
            <w:pPr>
              <w:pStyle w:val="Tabletext"/>
              <w:spacing w:before="20" w:after="20"/>
              <w:rPr>
                <w:rFonts w:cstheme="minorHAnsi"/>
                <w:sz w:val="18"/>
                <w:szCs w:val="18"/>
                <w:lang w:val="fr-FR"/>
              </w:rPr>
            </w:pPr>
            <w:r w:rsidRPr="0032393E">
              <w:rPr>
                <w:rFonts w:cstheme="minorHAnsi"/>
                <w:color w:val="000000"/>
                <w:sz w:val="18"/>
                <w:szCs w:val="18"/>
                <w:lang w:val="fr-FR"/>
              </w:rPr>
              <w:t>Accélérer la transformation numérique en Asie-Pacifique</w:t>
            </w:r>
          </w:p>
        </w:tc>
        <w:tc>
          <w:tcPr>
            <w:tcW w:w="57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C75CAD" w14:textId="77777777" w:rsidR="00511ABE" w:rsidRPr="0032393E" w:rsidRDefault="00511ABE" w:rsidP="00547FCE">
            <w:pPr>
              <w:pStyle w:val="Tabletext"/>
              <w:spacing w:before="20" w:after="20"/>
              <w:jc w:val="center"/>
              <w:rPr>
                <w:rFonts w:cstheme="minorHAnsi"/>
                <w:sz w:val="18"/>
                <w:szCs w:val="18"/>
                <w:lang w:val="fr-FR"/>
              </w:rPr>
            </w:pPr>
            <w:r w:rsidRPr="0032393E">
              <w:rPr>
                <w:rFonts w:cstheme="minorHAnsi"/>
                <w:color w:val="000000"/>
                <w:sz w:val="18"/>
                <w:szCs w:val="18"/>
                <w:lang w:val="fr-FR"/>
              </w:rPr>
              <w:t>1er août 2023</w:t>
            </w:r>
          </w:p>
        </w:tc>
        <w:tc>
          <w:tcPr>
            <w:tcW w:w="5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3B3FA7" w14:textId="77777777" w:rsidR="00511ABE" w:rsidRPr="0032393E" w:rsidRDefault="00511ABE" w:rsidP="00547FCE">
            <w:pPr>
              <w:pStyle w:val="Tabletext"/>
              <w:spacing w:before="20" w:after="20"/>
              <w:jc w:val="center"/>
              <w:rPr>
                <w:rFonts w:cstheme="minorHAnsi"/>
                <w:sz w:val="18"/>
                <w:szCs w:val="18"/>
                <w:lang w:val="fr-FR"/>
              </w:rPr>
            </w:pPr>
            <w:r w:rsidRPr="0032393E">
              <w:rPr>
                <w:rFonts w:cstheme="minorHAnsi"/>
                <w:color w:val="000000"/>
                <w:sz w:val="18"/>
                <w:szCs w:val="18"/>
                <w:lang w:val="fr-FR"/>
              </w:rPr>
              <w:t>31 juillet 2025</w:t>
            </w:r>
          </w:p>
        </w:t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05A53D" w14:textId="77777777" w:rsidR="00511ABE" w:rsidRPr="0032393E" w:rsidRDefault="00511ABE" w:rsidP="00547FCE">
            <w:pPr>
              <w:pStyle w:val="Tabletext"/>
              <w:spacing w:before="20" w:after="20"/>
              <w:jc w:val="center"/>
              <w:rPr>
                <w:rFonts w:cstheme="minorHAnsi"/>
                <w:sz w:val="18"/>
                <w:szCs w:val="18"/>
                <w:lang w:val="fr-FR"/>
              </w:rPr>
            </w:pPr>
            <w:r w:rsidRPr="0032393E">
              <w:rPr>
                <w:rFonts w:cstheme="minorHAnsi"/>
                <w:color w:val="000000"/>
                <w:sz w:val="18"/>
                <w:szCs w:val="18"/>
                <w:lang w:val="fr-FR"/>
              </w:rPr>
              <w:t>En cours</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A0D825" w14:textId="77777777" w:rsidR="00511ABE" w:rsidRPr="0032393E" w:rsidRDefault="00511ABE" w:rsidP="00547FCE">
            <w:pPr>
              <w:pStyle w:val="Tabletext"/>
              <w:spacing w:before="20" w:after="20"/>
              <w:jc w:val="center"/>
              <w:rPr>
                <w:rFonts w:cstheme="minorHAnsi"/>
                <w:sz w:val="18"/>
                <w:szCs w:val="18"/>
                <w:lang w:val="fr-FR"/>
              </w:rPr>
            </w:pPr>
            <w:r w:rsidRPr="0032393E">
              <w:rPr>
                <w:rFonts w:cstheme="minorHAnsi"/>
                <w:color w:val="000000"/>
                <w:sz w:val="18"/>
                <w:szCs w:val="18"/>
                <w:lang w:val="fr-FR"/>
              </w:rPr>
              <w:t>296 325</w:t>
            </w:r>
          </w:p>
        </w:tc>
        <w:tc>
          <w:tcPr>
            <w:tcW w:w="8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90EC1E" w14:textId="77777777" w:rsidR="00511ABE" w:rsidRPr="0032393E" w:rsidRDefault="00511ABE" w:rsidP="00547FCE">
            <w:pPr>
              <w:pStyle w:val="Tabletext"/>
              <w:widowControl w:val="0"/>
              <w:spacing w:before="20" w:after="20"/>
              <w:ind w:left="-74"/>
              <w:jc w:val="center"/>
              <w:rPr>
                <w:rFonts w:cstheme="minorHAnsi"/>
                <w:sz w:val="18"/>
                <w:szCs w:val="18"/>
                <w:lang w:val="fr-FR"/>
              </w:rPr>
            </w:pPr>
            <w:r w:rsidRPr="0032393E">
              <w:rPr>
                <w:rFonts w:cstheme="minorHAnsi"/>
                <w:sz w:val="18"/>
                <w:szCs w:val="18"/>
                <w:lang w:val="fr-FR"/>
              </w:rPr>
              <w:t>Ministère des infrastructures, des transports, du développement régional, des communications, des sports et des arts de l'Australie (DITRDCSA)</w:t>
            </w:r>
          </w:p>
        </w:tc>
        <w:tc>
          <w:tcPr>
            <w:tcW w:w="5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BF0B38" w14:textId="77777777" w:rsidR="00511ABE" w:rsidRPr="0032393E" w:rsidRDefault="00511ABE" w:rsidP="00547FCE">
            <w:pPr>
              <w:pStyle w:val="Tabletext"/>
              <w:spacing w:before="20" w:after="20"/>
              <w:rPr>
                <w:rFonts w:cstheme="minorHAnsi"/>
                <w:sz w:val="18"/>
                <w:szCs w:val="18"/>
                <w:lang w:val="fr-FR"/>
              </w:rPr>
            </w:pPr>
            <w:r w:rsidRPr="0032393E">
              <w:rPr>
                <w:rFonts w:cstheme="minorHAnsi"/>
                <w:sz w:val="18"/>
                <w:szCs w:val="18"/>
                <w:lang w:val="fr-FR"/>
              </w:rPr>
              <w:t>Rés. 17 de la CMDT</w:t>
            </w:r>
          </w:p>
          <w:p w14:paraId="6D1E58C1" w14:textId="77777777" w:rsidR="00511ABE" w:rsidRPr="0032393E" w:rsidRDefault="00511ABE" w:rsidP="00547FCE">
            <w:pPr>
              <w:pStyle w:val="Tabletext"/>
              <w:spacing w:before="20" w:after="20"/>
              <w:rPr>
                <w:rFonts w:cstheme="minorHAnsi"/>
                <w:sz w:val="18"/>
                <w:szCs w:val="18"/>
                <w:lang w:val="fr-FR"/>
              </w:rPr>
            </w:pPr>
            <w:r w:rsidRPr="0032393E">
              <w:rPr>
                <w:rFonts w:cstheme="minorHAnsi"/>
                <w:sz w:val="18"/>
                <w:szCs w:val="18"/>
                <w:lang w:val="fr-FR"/>
              </w:rPr>
              <w:t>Rés. 89 de la CMDT</w:t>
            </w:r>
          </w:p>
        </w:tc>
      </w:tr>
      <w:tr w:rsidR="00511ABE" w:rsidRPr="0032393E" w14:paraId="69C496CA" w14:textId="77777777" w:rsidTr="00CE6D80">
        <w:tc>
          <w:tcPr>
            <w:tcW w:w="5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0781B0" w14:textId="77777777" w:rsidR="00511ABE" w:rsidRPr="0032393E" w:rsidRDefault="00511ABE" w:rsidP="00511ABE">
            <w:pPr>
              <w:pStyle w:val="Tabletext"/>
              <w:rPr>
                <w:rFonts w:cstheme="minorHAnsi"/>
                <w:b/>
                <w:sz w:val="18"/>
                <w:szCs w:val="18"/>
                <w:lang w:val="fr-FR"/>
              </w:rPr>
            </w:pPr>
            <w:r w:rsidRPr="0032393E">
              <w:rPr>
                <w:rFonts w:cstheme="minorHAnsi"/>
                <w:b/>
                <w:color w:val="000000"/>
                <w:sz w:val="18"/>
                <w:szCs w:val="18"/>
                <w:lang w:val="fr-FR"/>
              </w:rPr>
              <w:lastRenderedPageBreak/>
              <w:t>Pays bénéficiaires</w:t>
            </w:r>
          </w:p>
        </w:tc>
        <w:tc>
          <w:tcPr>
            <w:tcW w:w="4459"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072FE0" w14:textId="77777777" w:rsidR="00511ABE" w:rsidRPr="0032393E" w:rsidRDefault="00511ABE" w:rsidP="00511ABE">
            <w:pPr>
              <w:pStyle w:val="Tabletext"/>
              <w:rPr>
                <w:rFonts w:cstheme="minorHAnsi"/>
                <w:sz w:val="18"/>
                <w:szCs w:val="18"/>
                <w:lang w:val="fr-FR"/>
              </w:rPr>
            </w:pPr>
            <w:r w:rsidRPr="0032393E">
              <w:rPr>
                <w:rFonts w:cstheme="minorHAnsi"/>
                <w:color w:val="000000"/>
                <w:sz w:val="18"/>
                <w:szCs w:val="18"/>
                <w:lang w:val="fr-FR"/>
              </w:rPr>
              <w:t>Bhoutan, Cambodge, République démocratique populaire lao, Papouasie-Nouvelle-Guinée, Philippines, Vanuatu</w:t>
            </w:r>
          </w:p>
        </w:tc>
      </w:tr>
      <w:tr w:rsidR="00511ABE" w:rsidRPr="0032393E" w14:paraId="3EF8200E" w14:textId="77777777" w:rsidTr="00CE6D80">
        <w:tc>
          <w:tcPr>
            <w:tcW w:w="5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D9AB4F" w14:textId="77777777" w:rsidR="00511ABE" w:rsidRPr="0032393E" w:rsidRDefault="00511ABE" w:rsidP="00511ABE">
            <w:pPr>
              <w:pStyle w:val="Tabletext"/>
              <w:rPr>
                <w:rFonts w:cstheme="minorHAnsi"/>
                <w:b/>
                <w:sz w:val="18"/>
                <w:szCs w:val="18"/>
                <w:lang w:val="fr-FR"/>
              </w:rPr>
            </w:pPr>
            <w:r w:rsidRPr="0032393E">
              <w:rPr>
                <w:rFonts w:cstheme="minorHAnsi"/>
                <w:b/>
                <w:color w:val="000000"/>
                <w:sz w:val="18"/>
                <w:szCs w:val="18"/>
                <w:lang w:val="fr-FR"/>
              </w:rPr>
              <w:t>Résultats attendus et réalisations</w:t>
            </w:r>
          </w:p>
        </w:tc>
        <w:tc>
          <w:tcPr>
            <w:tcW w:w="4459"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A8DCD10" w14:textId="77777777" w:rsidR="00511ABE" w:rsidRPr="0032393E" w:rsidRDefault="00511ABE" w:rsidP="00511ABE">
            <w:pPr>
              <w:pStyle w:val="Tabletext"/>
              <w:rPr>
                <w:rFonts w:cstheme="minorHAnsi"/>
                <w:sz w:val="18"/>
                <w:szCs w:val="18"/>
                <w:lang w:val="fr-FR"/>
              </w:rPr>
            </w:pPr>
            <w:r w:rsidRPr="0032393E">
              <w:rPr>
                <w:rFonts w:cstheme="minorHAnsi"/>
                <w:color w:val="000000"/>
                <w:sz w:val="18"/>
                <w:szCs w:val="18"/>
                <w:lang w:val="fr-FR"/>
              </w:rPr>
              <w:t>Le projet contribue à l'obtention des résultats suivants:</w:t>
            </w:r>
          </w:p>
          <w:p w14:paraId="2D00D713" w14:textId="77777777" w:rsidR="00511ABE" w:rsidRPr="0032393E" w:rsidRDefault="00511ABE" w:rsidP="0009209C">
            <w:pPr>
              <w:pStyle w:val="enumlev1"/>
              <w:tabs>
                <w:tab w:val="clear" w:pos="1134"/>
              </w:tabs>
              <w:spacing w:before="20" w:after="20"/>
              <w:ind w:left="351" w:hanging="351"/>
              <w:rPr>
                <w:rFonts w:cstheme="minorHAnsi"/>
                <w:color w:val="000000"/>
                <w:sz w:val="18"/>
                <w:szCs w:val="18"/>
                <w:lang w:val="fr-FR"/>
              </w:rPr>
            </w:pPr>
            <w:r w:rsidRPr="0032393E">
              <w:rPr>
                <w:rFonts w:cstheme="minorHAnsi"/>
                <w:sz w:val="18"/>
                <w:szCs w:val="18"/>
                <w:lang w:val="fr-FR"/>
              </w:rPr>
              <w:t>–</w:t>
            </w:r>
            <w:r w:rsidRPr="0032393E">
              <w:rPr>
                <w:rFonts w:cstheme="minorHAnsi"/>
                <w:sz w:val="18"/>
                <w:szCs w:val="18"/>
                <w:lang w:val="fr-FR"/>
              </w:rPr>
              <w:tab/>
              <w:t xml:space="preserve">Le cadre technique de l'ASEAN pour un cybergouvernement a été élaboré dans le cadre d'une vaste consultation et approuvé par les ministres chargés du numérique dans la région lors </w:t>
            </w:r>
            <w:r w:rsidRPr="0032393E">
              <w:rPr>
                <w:rFonts w:cstheme="minorHAnsi"/>
                <w:color w:val="000000"/>
                <w:sz w:val="18"/>
                <w:szCs w:val="18"/>
                <w:lang w:val="fr-FR"/>
              </w:rPr>
              <w:t>de l'ADGMIN 2025 (janvier).</w:t>
            </w:r>
          </w:p>
          <w:p w14:paraId="1447BBE9" w14:textId="77777777" w:rsidR="00511ABE" w:rsidRPr="0032393E" w:rsidRDefault="00511ABE" w:rsidP="0009209C">
            <w:pPr>
              <w:pStyle w:val="enumlev1"/>
              <w:tabs>
                <w:tab w:val="clear" w:pos="1134"/>
              </w:tabs>
              <w:spacing w:before="20" w:after="20"/>
              <w:ind w:left="351" w:hanging="351"/>
              <w:rPr>
                <w:rFonts w:cstheme="minorHAnsi"/>
                <w:color w:val="000000"/>
                <w:sz w:val="18"/>
                <w:szCs w:val="18"/>
                <w:lang w:val="fr-FR"/>
              </w:rPr>
            </w:pPr>
            <w:r w:rsidRPr="0032393E">
              <w:rPr>
                <w:rFonts w:cstheme="minorHAnsi"/>
                <w:color w:val="000000"/>
                <w:sz w:val="18"/>
                <w:szCs w:val="18"/>
                <w:lang w:val="fr-FR"/>
              </w:rPr>
              <w:t>–</w:t>
            </w:r>
            <w:r w:rsidRPr="0032393E">
              <w:rPr>
                <w:rFonts w:cstheme="minorHAnsi"/>
                <w:color w:val="000000"/>
                <w:sz w:val="18"/>
                <w:szCs w:val="18"/>
                <w:lang w:val="fr-FR"/>
              </w:rPr>
              <w:tab/>
              <w:t>Un atelier présentiel de renforcement des capacités a été organisé à l'intention des États Membres de l'ASEAN sur l'approche pangouvernementale de la transformation numérique de l'administration à l'aide de GovStack, ainsi que sur d'autres sujets connexes tels que l'identité numérique, les paiements et le rôle des médiateurs de l'information.</w:t>
            </w:r>
          </w:p>
          <w:p w14:paraId="1F00A27A" w14:textId="77777777" w:rsidR="00511ABE" w:rsidRPr="0032393E" w:rsidRDefault="00511ABE" w:rsidP="0009209C">
            <w:pPr>
              <w:pStyle w:val="enumlev1"/>
              <w:tabs>
                <w:tab w:val="clear" w:pos="1134"/>
              </w:tabs>
              <w:spacing w:before="20" w:after="20"/>
              <w:ind w:left="351" w:hanging="351"/>
              <w:rPr>
                <w:rFonts w:cstheme="minorHAnsi"/>
                <w:color w:val="000000"/>
                <w:sz w:val="18"/>
                <w:szCs w:val="18"/>
                <w:lang w:val="fr-FR"/>
              </w:rPr>
            </w:pPr>
            <w:r w:rsidRPr="0032393E">
              <w:rPr>
                <w:rFonts w:cstheme="minorHAnsi"/>
                <w:color w:val="000000"/>
                <w:sz w:val="18"/>
                <w:szCs w:val="18"/>
                <w:lang w:val="fr-FR"/>
              </w:rPr>
              <w:t>–</w:t>
            </w:r>
            <w:r w:rsidRPr="0032393E">
              <w:rPr>
                <w:rFonts w:cstheme="minorHAnsi"/>
                <w:color w:val="000000"/>
                <w:sz w:val="18"/>
                <w:szCs w:val="18"/>
                <w:lang w:val="fr-FR"/>
              </w:rPr>
              <w:tab/>
              <w:t>L'assistance fournie à la Papouasie-Nouvelle-Guinée en ce qui concerne GovStack se poursuit, notamment pour ce qui est de l'identité numérique et des composantes connexes, comme les flux de travail et les paiements, parmi d'autres composantes de GovStack. Des sessions de renforcement des capacités à l'intention des équipes existantes et des nouvelles équipes sont en cours sur l'élaboration des notes conceptuelles, et des exercices de renforcement des capacités ont été menés afin d'élaborer une demande de propositions pour l'identité numérique. Renforcement des capacités pour environ 400 parties prenantes dans différents départements; pendant l'atelier, la Papouasie-Nouvelle-Guinée a procédé au lancement de services pilotes.</w:t>
            </w:r>
          </w:p>
          <w:p w14:paraId="7665EB13" w14:textId="77777777" w:rsidR="00511ABE" w:rsidRPr="0032393E" w:rsidRDefault="00511ABE" w:rsidP="0009209C">
            <w:pPr>
              <w:pStyle w:val="enumlev1"/>
              <w:tabs>
                <w:tab w:val="clear" w:pos="1134"/>
              </w:tabs>
              <w:spacing w:before="20" w:after="20"/>
              <w:ind w:left="351" w:hanging="351"/>
              <w:rPr>
                <w:rFonts w:cstheme="minorHAnsi"/>
                <w:sz w:val="18"/>
                <w:szCs w:val="18"/>
                <w:lang w:val="fr-FR"/>
              </w:rPr>
            </w:pPr>
            <w:r w:rsidRPr="0032393E">
              <w:rPr>
                <w:rFonts w:cstheme="minorHAnsi"/>
                <w:color w:val="000000"/>
                <w:sz w:val="18"/>
                <w:szCs w:val="18"/>
                <w:lang w:val="fr-FR"/>
              </w:rPr>
              <w:t>–</w:t>
            </w:r>
            <w:r w:rsidRPr="0032393E">
              <w:rPr>
                <w:rFonts w:cstheme="minorHAnsi"/>
                <w:color w:val="000000"/>
                <w:sz w:val="18"/>
                <w:szCs w:val="18"/>
                <w:lang w:val="fr-FR"/>
              </w:rPr>
              <w:tab/>
              <w:t>Assistance</w:t>
            </w:r>
            <w:r w:rsidRPr="0032393E">
              <w:rPr>
                <w:rFonts w:cstheme="minorHAnsi"/>
                <w:sz w:val="18"/>
                <w:szCs w:val="18"/>
                <w:lang w:val="fr-FR"/>
              </w:rPr>
              <w:t xml:space="preserve"> fournie à la République démocratique populaire lao en vue de l'élaboration du tableau de bord du Cabinet du Premier Ministre (en cours) et ateliers de renforcement des capacités à l'intention des équipes du Centre d'administration en ligne (DGC) sur GovStack.</w:t>
            </w:r>
          </w:p>
        </w:tc>
      </w:tr>
      <w:tr w:rsidR="00761557" w:rsidRPr="0032393E" w14:paraId="250481EA" w14:textId="77777777" w:rsidTr="00CE6D80">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F27F25" w14:textId="77777777" w:rsidR="00511ABE" w:rsidRPr="0032393E" w:rsidRDefault="00511ABE" w:rsidP="00511ABE">
            <w:pPr>
              <w:pStyle w:val="Tabletext"/>
              <w:rPr>
                <w:rFonts w:cstheme="minorHAnsi"/>
                <w:b/>
                <w:sz w:val="18"/>
                <w:szCs w:val="18"/>
                <w:lang w:val="fr-FR"/>
              </w:rPr>
            </w:pPr>
          </w:p>
        </w:tc>
      </w:tr>
      <w:tr w:rsidR="00CE6D80" w:rsidRPr="0032393E" w14:paraId="033A1DCB" w14:textId="77777777" w:rsidTr="00CE6D80">
        <w:tc>
          <w:tcPr>
            <w:tcW w:w="5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F8AED2" w14:textId="77777777" w:rsidR="00511ABE" w:rsidRPr="0032393E" w:rsidRDefault="00511ABE" w:rsidP="0086750F">
            <w:pPr>
              <w:pStyle w:val="Tabletext"/>
              <w:jc w:val="center"/>
              <w:rPr>
                <w:rFonts w:cstheme="minorHAnsi"/>
                <w:b/>
                <w:sz w:val="18"/>
                <w:szCs w:val="18"/>
                <w:lang w:val="fr-FR"/>
              </w:rPr>
            </w:pPr>
            <w:r w:rsidRPr="0032393E">
              <w:rPr>
                <w:rFonts w:cstheme="minorHAnsi"/>
                <w:b/>
                <w:color w:val="000000"/>
                <w:sz w:val="18"/>
                <w:szCs w:val="18"/>
                <w:lang w:val="fr-FR"/>
              </w:rPr>
              <w:t>9FSM22001</w:t>
            </w:r>
          </w:p>
        </w:tc>
        <w:tc>
          <w:tcPr>
            <w:tcW w:w="113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578CB3" w14:textId="77777777" w:rsidR="00511ABE" w:rsidRPr="0032393E" w:rsidRDefault="00511ABE" w:rsidP="00511ABE">
            <w:pPr>
              <w:pStyle w:val="Tabletext"/>
              <w:rPr>
                <w:rFonts w:cstheme="minorHAnsi"/>
                <w:sz w:val="18"/>
                <w:szCs w:val="18"/>
                <w:lang w:val="fr-FR"/>
              </w:rPr>
            </w:pPr>
            <w:r w:rsidRPr="0032393E">
              <w:rPr>
                <w:rFonts w:cstheme="minorHAnsi"/>
                <w:color w:val="000000"/>
                <w:sz w:val="18"/>
                <w:szCs w:val="18"/>
                <w:lang w:val="fr-FR"/>
              </w:rPr>
              <w:t>Accélérer la réalisation des ODD grâce à la transformation numérique afin de renforcer la résilience des communautés en Micronésie</w:t>
            </w:r>
          </w:p>
        </w:tc>
        <w:tc>
          <w:tcPr>
            <w:tcW w:w="57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BD83C6" w14:textId="77777777" w:rsidR="00511ABE" w:rsidRPr="0032393E" w:rsidRDefault="00511ABE" w:rsidP="00511ABE">
            <w:pPr>
              <w:pStyle w:val="Tabletext"/>
              <w:rPr>
                <w:rFonts w:cstheme="minorHAnsi"/>
                <w:sz w:val="18"/>
                <w:szCs w:val="18"/>
                <w:lang w:val="fr-FR"/>
              </w:rPr>
            </w:pPr>
            <w:r w:rsidRPr="0032393E">
              <w:rPr>
                <w:rFonts w:cstheme="minorHAnsi"/>
                <w:color w:val="000000"/>
                <w:sz w:val="18"/>
                <w:szCs w:val="18"/>
                <w:lang w:val="fr-FR"/>
              </w:rPr>
              <w:t>1er septembre 2022</w:t>
            </w:r>
          </w:p>
        </w:tc>
        <w:tc>
          <w:tcPr>
            <w:tcW w:w="5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75071D" w14:textId="77777777" w:rsidR="00511ABE" w:rsidRPr="0032393E" w:rsidRDefault="00511ABE" w:rsidP="00511ABE">
            <w:pPr>
              <w:pStyle w:val="Tabletext"/>
              <w:rPr>
                <w:rFonts w:cstheme="minorHAnsi"/>
                <w:sz w:val="18"/>
                <w:szCs w:val="18"/>
                <w:lang w:val="fr-FR"/>
              </w:rPr>
            </w:pPr>
            <w:r w:rsidRPr="0032393E">
              <w:rPr>
                <w:rFonts w:cstheme="minorHAnsi"/>
                <w:color w:val="000000"/>
                <w:sz w:val="18"/>
                <w:szCs w:val="18"/>
                <w:lang w:val="fr-FR"/>
              </w:rPr>
              <w:t>31 juillet 2025</w:t>
            </w:r>
          </w:p>
        </w:t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9EC89D" w14:textId="77777777" w:rsidR="00511ABE" w:rsidRPr="0032393E" w:rsidRDefault="00511ABE" w:rsidP="00511ABE">
            <w:pPr>
              <w:pStyle w:val="Tabletext"/>
              <w:rPr>
                <w:rFonts w:cstheme="minorHAnsi"/>
                <w:sz w:val="18"/>
                <w:szCs w:val="18"/>
                <w:lang w:val="fr-FR"/>
              </w:rPr>
            </w:pPr>
            <w:r w:rsidRPr="0032393E">
              <w:rPr>
                <w:rFonts w:cstheme="minorHAnsi"/>
                <w:color w:val="000000"/>
                <w:sz w:val="18"/>
                <w:szCs w:val="18"/>
                <w:lang w:val="fr-FR"/>
              </w:rPr>
              <w:t>En cours</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7830A26" w14:textId="77777777" w:rsidR="00511ABE" w:rsidRPr="0032393E" w:rsidRDefault="00511ABE" w:rsidP="00511ABE">
            <w:pPr>
              <w:pStyle w:val="Tabletext"/>
              <w:rPr>
                <w:rFonts w:cstheme="minorHAnsi"/>
                <w:sz w:val="18"/>
                <w:szCs w:val="18"/>
                <w:lang w:val="fr-FR"/>
              </w:rPr>
            </w:pPr>
            <w:r w:rsidRPr="0032393E">
              <w:rPr>
                <w:rFonts w:cstheme="minorHAnsi"/>
                <w:color w:val="000000"/>
                <w:sz w:val="18"/>
                <w:szCs w:val="18"/>
                <w:lang w:val="fr-FR"/>
              </w:rPr>
              <w:t>967 121</w:t>
            </w:r>
          </w:p>
        </w:tc>
        <w:tc>
          <w:tcPr>
            <w:tcW w:w="8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2928DA" w14:textId="77777777" w:rsidR="00511ABE" w:rsidRPr="0032393E" w:rsidRDefault="00511ABE" w:rsidP="00511ABE">
            <w:pPr>
              <w:pStyle w:val="Tabletext"/>
              <w:rPr>
                <w:rFonts w:cstheme="minorHAnsi"/>
                <w:sz w:val="18"/>
                <w:szCs w:val="18"/>
                <w:lang w:val="fr-FR"/>
              </w:rPr>
            </w:pPr>
            <w:r w:rsidRPr="0032393E">
              <w:rPr>
                <w:rFonts w:cstheme="minorHAnsi"/>
                <w:color w:val="000000"/>
                <w:sz w:val="18"/>
                <w:szCs w:val="18"/>
                <w:lang w:val="fr-FR"/>
              </w:rPr>
              <w:t>Fonds commun pour les ODD</w:t>
            </w:r>
          </w:p>
        </w:tc>
        <w:tc>
          <w:tcPr>
            <w:tcW w:w="5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10ECE5" w14:textId="77777777" w:rsidR="00511ABE" w:rsidRPr="0032393E" w:rsidRDefault="00511ABE" w:rsidP="00511ABE">
            <w:pPr>
              <w:pStyle w:val="Tabletext"/>
              <w:rPr>
                <w:rFonts w:cstheme="minorHAnsi"/>
                <w:sz w:val="18"/>
                <w:szCs w:val="18"/>
                <w:lang w:val="fr-FR"/>
              </w:rPr>
            </w:pPr>
            <w:r w:rsidRPr="0032393E">
              <w:rPr>
                <w:rFonts w:cstheme="minorHAnsi"/>
                <w:sz w:val="18"/>
                <w:szCs w:val="18"/>
                <w:lang w:val="fr-FR"/>
              </w:rPr>
              <w:t>Rés. 16 de la CMDT</w:t>
            </w:r>
          </w:p>
          <w:p w14:paraId="235CBB6D" w14:textId="77777777" w:rsidR="00511ABE" w:rsidRPr="0032393E" w:rsidRDefault="00511ABE" w:rsidP="00511ABE">
            <w:pPr>
              <w:pStyle w:val="Tabletext"/>
              <w:rPr>
                <w:rFonts w:cstheme="minorHAnsi"/>
                <w:sz w:val="18"/>
                <w:szCs w:val="18"/>
                <w:lang w:val="fr-FR"/>
              </w:rPr>
            </w:pPr>
            <w:r w:rsidRPr="0032393E">
              <w:rPr>
                <w:rFonts w:cstheme="minorHAnsi"/>
                <w:sz w:val="18"/>
                <w:szCs w:val="18"/>
                <w:lang w:val="fr-FR"/>
              </w:rPr>
              <w:t>Rés. 49 de la CMDT</w:t>
            </w:r>
          </w:p>
          <w:p w14:paraId="378EFAD9" w14:textId="77777777" w:rsidR="00511ABE" w:rsidRPr="0032393E" w:rsidRDefault="00511ABE" w:rsidP="00511ABE">
            <w:pPr>
              <w:pStyle w:val="Tabletext"/>
              <w:rPr>
                <w:rFonts w:cstheme="minorHAnsi"/>
                <w:sz w:val="18"/>
                <w:szCs w:val="18"/>
                <w:lang w:val="fr-FR"/>
              </w:rPr>
            </w:pPr>
            <w:r w:rsidRPr="0032393E">
              <w:rPr>
                <w:rFonts w:cstheme="minorHAnsi"/>
                <w:sz w:val="18"/>
                <w:szCs w:val="18"/>
                <w:lang w:val="fr-FR"/>
              </w:rPr>
              <w:t>Rés. 89 de la CMDT</w:t>
            </w:r>
          </w:p>
        </w:tc>
      </w:tr>
      <w:tr w:rsidR="00511ABE" w:rsidRPr="0032393E" w14:paraId="4AFBB2DD" w14:textId="77777777" w:rsidTr="00CE6D80">
        <w:tc>
          <w:tcPr>
            <w:tcW w:w="5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95A8BF" w14:textId="77777777" w:rsidR="00511ABE" w:rsidRPr="0032393E" w:rsidRDefault="00511ABE" w:rsidP="00511ABE">
            <w:pPr>
              <w:pStyle w:val="Tabletext"/>
              <w:rPr>
                <w:rFonts w:cstheme="minorHAnsi"/>
                <w:b/>
                <w:sz w:val="18"/>
                <w:szCs w:val="18"/>
                <w:lang w:val="fr-FR"/>
              </w:rPr>
            </w:pPr>
            <w:r w:rsidRPr="0032393E">
              <w:rPr>
                <w:rFonts w:cstheme="minorHAnsi"/>
                <w:b/>
                <w:color w:val="000000"/>
                <w:sz w:val="18"/>
                <w:szCs w:val="18"/>
                <w:lang w:val="fr-FR"/>
              </w:rPr>
              <w:t>Pays bénéficiaires</w:t>
            </w:r>
          </w:p>
        </w:tc>
        <w:tc>
          <w:tcPr>
            <w:tcW w:w="4459"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778379" w14:textId="77777777" w:rsidR="00511ABE" w:rsidRPr="0032393E" w:rsidRDefault="00511ABE" w:rsidP="00511ABE">
            <w:pPr>
              <w:pStyle w:val="Tabletext"/>
              <w:rPr>
                <w:rFonts w:cstheme="minorHAnsi"/>
                <w:sz w:val="18"/>
                <w:szCs w:val="18"/>
                <w:lang w:val="fr-FR"/>
              </w:rPr>
            </w:pPr>
            <w:r w:rsidRPr="0032393E">
              <w:rPr>
                <w:rFonts w:cstheme="minorHAnsi"/>
                <w:color w:val="000000"/>
                <w:sz w:val="18"/>
                <w:szCs w:val="18"/>
                <w:lang w:val="fr-FR"/>
              </w:rPr>
              <w:t>Kiribati, Îles Marshall, Micronésie, Nauru, Palaos</w:t>
            </w:r>
          </w:p>
        </w:tc>
      </w:tr>
      <w:tr w:rsidR="00511ABE" w:rsidRPr="0032393E" w14:paraId="09B8E390" w14:textId="77777777" w:rsidTr="00CE6D80">
        <w:tc>
          <w:tcPr>
            <w:tcW w:w="5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09B681" w14:textId="77777777" w:rsidR="00511ABE" w:rsidRPr="0032393E" w:rsidRDefault="00511ABE" w:rsidP="00511ABE">
            <w:pPr>
              <w:pStyle w:val="Tabletext"/>
              <w:rPr>
                <w:rFonts w:cstheme="minorHAnsi"/>
                <w:b/>
                <w:sz w:val="18"/>
                <w:szCs w:val="18"/>
                <w:lang w:val="fr-FR"/>
              </w:rPr>
            </w:pPr>
            <w:r w:rsidRPr="0032393E">
              <w:rPr>
                <w:rFonts w:cstheme="minorHAnsi"/>
                <w:b/>
                <w:color w:val="000000"/>
                <w:sz w:val="18"/>
                <w:szCs w:val="18"/>
                <w:lang w:val="fr-FR"/>
              </w:rPr>
              <w:t>Résultats attendus et réalisations</w:t>
            </w:r>
          </w:p>
        </w:tc>
        <w:tc>
          <w:tcPr>
            <w:tcW w:w="4459"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0AB541F" w14:textId="77777777" w:rsidR="00511ABE" w:rsidRPr="0032393E" w:rsidRDefault="00511ABE" w:rsidP="00511ABE">
            <w:pPr>
              <w:pStyle w:val="Tabletext"/>
              <w:rPr>
                <w:rFonts w:cstheme="minorHAnsi"/>
                <w:sz w:val="18"/>
                <w:szCs w:val="18"/>
                <w:lang w:val="fr-FR"/>
              </w:rPr>
            </w:pPr>
            <w:r w:rsidRPr="0032393E">
              <w:rPr>
                <w:rFonts w:cstheme="minorHAnsi"/>
                <w:color w:val="000000"/>
                <w:sz w:val="18"/>
                <w:szCs w:val="18"/>
                <w:lang w:val="fr-FR"/>
              </w:rPr>
              <w:t>Il s'agit d'un programme conjoint élaboré par l'UIT en collaboration avec d'autres institutions des Nations Unies. Les résultats attendus et réalisations se rapportant au volet UIT sont les suivants:</w:t>
            </w:r>
          </w:p>
          <w:p w14:paraId="57C6FA42" w14:textId="77777777" w:rsidR="00511ABE" w:rsidRPr="0032393E" w:rsidRDefault="00511ABE" w:rsidP="0009209C">
            <w:pPr>
              <w:pStyle w:val="enumlev1"/>
              <w:tabs>
                <w:tab w:val="clear" w:pos="1134"/>
              </w:tabs>
              <w:spacing w:before="20" w:after="20"/>
              <w:ind w:left="351" w:hanging="351"/>
              <w:rPr>
                <w:rFonts w:cstheme="minorHAnsi"/>
                <w:color w:val="000000"/>
                <w:sz w:val="18"/>
                <w:szCs w:val="18"/>
                <w:lang w:val="fr-FR"/>
              </w:rPr>
            </w:pPr>
            <w:r w:rsidRPr="0032393E">
              <w:rPr>
                <w:rFonts w:cstheme="minorHAnsi"/>
                <w:sz w:val="18"/>
                <w:szCs w:val="18"/>
                <w:lang w:val="fr-FR"/>
              </w:rPr>
              <w:t>–</w:t>
            </w:r>
            <w:r w:rsidRPr="0032393E">
              <w:rPr>
                <w:rFonts w:cstheme="minorHAnsi"/>
                <w:sz w:val="18"/>
                <w:szCs w:val="18"/>
                <w:lang w:val="fr-FR"/>
              </w:rPr>
              <w:tab/>
            </w:r>
            <w:r w:rsidRPr="0032393E">
              <w:rPr>
                <w:rFonts w:cstheme="minorHAnsi"/>
                <w:color w:val="000000"/>
                <w:sz w:val="18"/>
                <w:szCs w:val="18"/>
                <w:lang w:val="fr-FR"/>
              </w:rPr>
              <w:t>Élaboration de projets de stratégies numériques pour Nauru, Kiribati et la Micronésie.</w:t>
            </w:r>
          </w:p>
          <w:p w14:paraId="077B9D62" w14:textId="77777777" w:rsidR="00511ABE" w:rsidRPr="0032393E" w:rsidRDefault="00511ABE" w:rsidP="0009209C">
            <w:pPr>
              <w:pStyle w:val="enumlev1"/>
              <w:tabs>
                <w:tab w:val="clear" w:pos="1134"/>
              </w:tabs>
              <w:spacing w:before="20" w:after="20"/>
              <w:ind w:left="351" w:hanging="351"/>
              <w:rPr>
                <w:rFonts w:cstheme="minorHAnsi"/>
                <w:color w:val="000000"/>
                <w:sz w:val="18"/>
                <w:szCs w:val="18"/>
                <w:lang w:val="fr-FR"/>
              </w:rPr>
            </w:pPr>
            <w:r w:rsidRPr="0032393E">
              <w:rPr>
                <w:rFonts w:cstheme="minorHAnsi"/>
                <w:color w:val="000000"/>
                <w:sz w:val="18"/>
                <w:szCs w:val="18"/>
                <w:lang w:val="fr-FR"/>
              </w:rPr>
              <w:t>–</w:t>
            </w:r>
            <w:r w:rsidRPr="0032393E">
              <w:rPr>
                <w:rFonts w:cstheme="minorHAnsi"/>
                <w:color w:val="000000"/>
                <w:sz w:val="18"/>
                <w:szCs w:val="18"/>
                <w:lang w:val="fr-FR"/>
              </w:rPr>
              <w:tab/>
              <w:t>Mise en œuvre du programme relatif aux îles intelligentes à Kiribati, dans les Îles Marshall, aux Palaos, à Nauru et dans les États fédérés de Micronésie, avec notamment le lancement d'un pôle numérique dans les Îles Marshall et le renforcement des compétences numériques dans les cinq pays.</w:t>
            </w:r>
          </w:p>
          <w:p w14:paraId="2C515F31" w14:textId="77777777" w:rsidR="00511ABE" w:rsidRPr="0032393E" w:rsidRDefault="00511ABE" w:rsidP="0009209C">
            <w:pPr>
              <w:pStyle w:val="enumlev1"/>
              <w:tabs>
                <w:tab w:val="clear" w:pos="1134"/>
              </w:tabs>
              <w:spacing w:before="20" w:after="20"/>
              <w:ind w:left="351" w:hanging="351"/>
              <w:rPr>
                <w:rFonts w:cstheme="minorHAnsi"/>
                <w:color w:val="000000"/>
                <w:sz w:val="18"/>
                <w:szCs w:val="18"/>
                <w:lang w:val="fr-FR"/>
              </w:rPr>
            </w:pPr>
            <w:r w:rsidRPr="0032393E">
              <w:rPr>
                <w:rFonts w:cstheme="minorHAnsi"/>
                <w:color w:val="000000"/>
                <w:sz w:val="18"/>
                <w:szCs w:val="18"/>
                <w:lang w:val="fr-FR"/>
              </w:rPr>
              <w:t>–</w:t>
            </w:r>
            <w:r w:rsidRPr="0032393E">
              <w:rPr>
                <w:rFonts w:cstheme="minorHAnsi"/>
                <w:color w:val="000000"/>
                <w:sz w:val="18"/>
                <w:szCs w:val="18"/>
                <w:lang w:val="fr-FR"/>
              </w:rPr>
              <w:tab/>
              <w:t>Activités de sensibilisation et de renforcement des compétences numériques à l'intention de 2 200 personnes à travers les cinq pays de Micronésie.</w:t>
            </w:r>
          </w:p>
          <w:p w14:paraId="48BDA32E" w14:textId="77777777" w:rsidR="00511ABE" w:rsidRPr="0032393E" w:rsidRDefault="00511ABE" w:rsidP="0009209C">
            <w:pPr>
              <w:pStyle w:val="enumlev1"/>
              <w:tabs>
                <w:tab w:val="clear" w:pos="1134"/>
              </w:tabs>
              <w:spacing w:before="20" w:after="20"/>
              <w:ind w:left="351" w:hanging="351"/>
              <w:rPr>
                <w:rFonts w:cstheme="minorHAnsi"/>
                <w:color w:val="000000"/>
                <w:sz w:val="18"/>
                <w:szCs w:val="18"/>
                <w:lang w:val="fr-FR"/>
              </w:rPr>
            </w:pPr>
            <w:r w:rsidRPr="0032393E">
              <w:rPr>
                <w:rFonts w:cstheme="minorHAnsi"/>
                <w:color w:val="000000"/>
                <w:sz w:val="18"/>
                <w:szCs w:val="18"/>
                <w:lang w:val="fr-FR"/>
              </w:rPr>
              <w:t>–</w:t>
            </w:r>
            <w:r w:rsidRPr="0032393E">
              <w:rPr>
                <w:rFonts w:cstheme="minorHAnsi"/>
                <w:color w:val="000000"/>
                <w:sz w:val="18"/>
                <w:szCs w:val="18"/>
                <w:lang w:val="fr-FR"/>
              </w:rPr>
              <w:tab/>
              <w:t>Renforcement des capacités des responsables gouvernementaux et des parties prenantes en matière de transformation numérique et de cybersécurité.</w:t>
            </w:r>
          </w:p>
          <w:p w14:paraId="2E2A0762" w14:textId="77777777" w:rsidR="00511ABE" w:rsidRPr="0032393E" w:rsidRDefault="00511ABE" w:rsidP="0009209C">
            <w:pPr>
              <w:pStyle w:val="enumlev1"/>
              <w:tabs>
                <w:tab w:val="clear" w:pos="1134"/>
              </w:tabs>
              <w:spacing w:before="20" w:after="20"/>
              <w:ind w:left="351" w:hanging="351"/>
              <w:rPr>
                <w:rFonts w:cstheme="minorHAnsi"/>
                <w:color w:val="000000"/>
                <w:sz w:val="18"/>
                <w:szCs w:val="18"/>
                <w:lang w:val="fr-FR"/>
              </w:rPr>
            </w:pPr>
            <w:r w:rsidRPr="0032393E">
              <w:rPr>
                <w:rFonts w:cstheme="minorHAnsi"/>
                <w:color w:val="000000"/>
                <w:sz w:val="18"/>
                <w:szCs w:val="18"/>
                <w:lang w:val="fr-FR"/>
              </w:rPr>
              <w:t>–</w:t>
            </w:r>
            <w:r w:rsidRPr="0032393E">
              <w:rPr>
                <w:rFonts w:cstheme="minorHAnsi"/>
                <w:color w:val="000000"/>
                <w:sz w:val="18"/>
                <w:szCs w:val="18"/>
                <w:lang w:val="fr-FR"/>
              </w:rPr>
              <w:tab/>
              <w:t>Élaboration de projets de stratégies numériques pour Nauru, Kiribati et la Micronésie.</w:t>
            </w:r>
          </w:p>
          <w:p w14:paraId="1D6A151E" w14:textId="77777777" w:rsidR="00511ABE" w:rsidRPr="0032393E" w:rsidRDefault="00511ABE" w:rsidP="0009209C">
            <w:pPr>
              <w:pStyle w:val="enumlev1"/>
              <w:tabs>
                <w:tab w:val="clear" w:pos="1134"/>
              </w:tabs>
              <w:spacing w:before="20" w:after="20"/>
              <w:ind w:left="351" w:hanging="351"/>
              <w:rPr>
                <w:rFonts w:cstheme="minorHAnsi"/>
                <w:sz w:val="18"/>
                <w:szCs w:val="18"/>
                <w:lang w:val="fr-FR"/>
              </w:rPr>
            </w:pPr>
            <w:r w:rsidRPr="0032393E">
              <w:rPr>
                <w:rFonts w:cstheme="minorHAnsi"/>
                <w:color w:val="000000"/>
                <w:sz w:val="18"/>
                <w:szCs w:val="18"/>
                <w:lang w:val="fr-FR"/>
              </w:rPr>
              <w:t>–</w:t>
            </w:r>
            <w:r w:rsidRPr="0032393E">
              <w:rPr>
                <w:rFonts w:cstheme="minorHAnsi"/>
                <w:color w:val="000000"/>
                <w:sz w:val="18"/>
                <w:szCs w:val="18"/>
                <w:lang w:val="fr-FR"/>
              </w:rPr>
              <w:tab/>
              <w:t>Mise en</w:t>
            </w:r>
            <w:r w:rsidRPr="0032393E">
              <w:rPr>
                <w:rFonts w:cstheme="minorHAnsi"/>
                <w:sz w:val="18"/>
                <w:szCs w:val="18"/>
                <w:lang w:val="fr-FR"/>
              </w:rPr>
              <w:t xml:space="preserve"> œuvre du programme relatif aux îles intelligentes à Kiribati, dans les Îles Marshall, aux Palaos, à Nauru et en Micronésie, avec notamment le lancement d'un pôle numérique dans les Îles Marshall et des formations en matière de compétences numériques dans les cinq pays.</w:t>
            </w:r>
          </w:p>
        </w:tc>
      </w:tr>
      <w:tr w:rsidR="00761557" w:rsidRPr="0032393E" w14:paraId="0C09BBA3" w14:textId="77777777" w:rsidTr="00CE6D80">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FEBF9E" w14:textId="77777777" w:rsidR="00511ABE" w:rsidRPr="0032393E" w:rsidRDefault="00511ABE" w:rsidP="00511ABE">
            <w:pPr>
              <w:pStyle w:val="Tabletext"/>
              <w:rPr>
                <w:rFonts w:cstheme="minorHAnsi"/>
                <w:b/>
                <w:sz w:val="18"/>
                <w:szCs w:val="18"/>
                <w:lang w:val="fr-FR"/>
              </w:rPr>
            </w:pPr>
          </w:p>
        </w:tc>
      </w:tr>
      <w:tr w:rsidR="00CE6D80" w:rsidRPr="0032393E" w14:paraId="19AA6BD8" w14:textId="77777777" w:rsidTr="00CE6D80">
        <w:tc>
          <w:tcPr>
            <w:tcW w:w="5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700845" w14:textId="77777777" w:rsidR="00511ABE" w:rsidRPr="0032393E" w:rsidRDefault="00511ABE" w:rsidP="0086750F">
            <w:pPr>
              <w:pStyle w:val="Tabletext"/>
              <w:spacing w:before="20" w:after="20"/>
              <w:jc w:val="center"/>
              <w:rPr>
                <w:rFonts w:cstheme="minorHAnsi"/>
                <w:b/>
                <w:sz w:val="18"/>
                <w:szCs w:val="18"/>
                <w:lang w:val="fr-FR"/>
              </w:rPr>
            </w:pPr>
            <w:r w:rsidRPr="0032393E">
              <w:rPr>
                <w:rFonts w:cstheme="minorHAnsi"/>
                <w:b/>
                <w:color w:val="000000"/>
                <w:sz w:val="18"/>
                <w:szCs w:val="18"/>
                <w:lang w:val="fr-FR"/>
              </w:rPr>
              <w:lastRenderedPageBreak/>
              <w:t>9PNG20003</w:t>
            </w:r>
          </w:p>
        </w:tc>
        <w:tc>
          <w:tcPr>
            <w:tcW w:w="113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FA37C7" w14:textId="77777777" w:rsidR="00511ABE" w:rsidRPr="0032393E" w:rsidRDefault="00511ABE" w:rsidP="00547FCE">
            <w:pPr>
              <w:pStyle w:val="Tabletext"/>
              <w:spacing w:before="20" w:after="20"/>
              <w:rPr>
                <w:rFonts w:cstheme="minorHAnsi"/>
                <w:sz w:val="18"/>
                <w:szCs w:val="18"/>
                <w:lang w:val="fr-FR"/>
              </w:rPr>
            </w:pPr>
            <w:r w:rsidRPr="0032393E">
              <w:rPr>
                <w:rFonts w:cstheme="minorHAnsi"/>
                <w:color w:val="000000"/>
                <w:sz w:val="18"/>
                <w:szCs w:val="18"/>
                <w:lang w:val="fr-FR"/>
              </w:rPr>
              <w:t>Appui à l'entrepreneuriat, à l'investissement et au commerce en zone rurale en Papouasie-Nouvelle-Guinée (STREIT PNG)</w:t>
            </w:r>
          </w:p>
        </w:tc>
        <w:tc>
          <w:tcPr>
            <w:tcW w:w="57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3A98BF" w14:textId="77777777" w:rsidR="00511ABE" w:rsidRPr="0032393E" w:rsidRDefault="00511ABE" w:rsidP="00547FCE">
            <w:pPr>
              <w:pStyle w:val="Tabletext"/>
              <w:spacing w:before="20" w:after="20"/>
              <w:jc w:val="center"/>
              <w:rPr>
                <w:rFonts w:cstheme="minorHAnsi"/>
                <w:sz w:val="18"/>
                <w:szCs w:val="18"/>
                <w:lang w:val="fr-FR"/>
              </w:rPr>
            </w:pPr>
            <w:r w:rsidRPr="0032393E">
              <w:rPr>
                <w:rFonts w:cstheme="minorHAnsi"/>
                <w:color w:val="000000"/>
                <w:sz w:val="18"/>
                <w:szCs w:val="18"/>
                <w:lang w:val="fr-FR"/>
              </w:rPr>
              <w:t>1er janvier 2020</w:t>
            </w:r>
          </w:p>
        </w:tc>
        <w:tc>
          <w:tcPr>
            <w:tcW w:w="5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02ADDA" w14:textId="77777777" w:rsidR="00511ABE" w:rsidRPr="0032393E" w:rsidRDefault="00511ABE" w:rsidP="00547FCE">
            <w:pPr>
              <w:pStyle w:val="Tabletext"/>
              <w:spacing w:before="20" w:after="20"/>
              <w:jc w:val="center"/>
              <w:rPr>
                <w:rFonts w:cstheme="minorHAnsi"/>
                <w:sz w:val="18"/>
                <w:szCs w:val="18"/>
                <w:lang w:val="fr-FR"/>
              </w:rPr>
            </w:pPr>
            <w:r w:rsidRPr="0032393E">
              <w:rPr>
                <w:rFonts w:cstheme="minorHAnsi"/>
                <w:color w:val="000000"/>
                <w:sz w:val="18"/>
                <w:szCs w:val="18"/>
                <w:lang w:val="fr-FR"/>
              </w:rPr>
              <w:t>31 mai 2025</w:t>
            </w:r>
          </w:p>
        </w:t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D47591" w14:textId="77777777" w:rsidR="00511ABE" w:rsidRPr="0032393E" w:rsidRDefault="00511ABE" w:rsidP="00547FCE">
            <w:pPr>
              <w:pStyle w:val="Tabletext"/>
              <w:spacing w:before="20" w:after="20"/>
              <w:jc w:val="center"/>
              <w:rPr>
                <w:rFonts w:cstheme="minorHAnsi"/>
                <w:sz w:val="18"/>
                <w:szCs w:val="18"/>
                <w:lang w:val="fr-FR"/>
              </w:rPr>
            </w:pPr>
            <w:r w:rsidRPr="0032393E">
              <w:rPr>
                <w:rFonts w:cstheme="minorHAnsi"/>
                <w:color w:val="000000"/>
                <w:sz w:val="18"/>
                <w:szCs w:val="18"/>
                <w:lang w:val="fr-FR"/>
              </w:rPr>
              <w:t>En cours</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AEE869" w14:textId="77777777" w:rsidR="00511ABE" w:rsidRPr="0032393E" w:rsidRDefault="00511ABE" w:rsidP="00547FCE">
            <w:pPr>
              <w:pStyle w:val="Tabletext"/>
              <w:spacing w:before="20" w:after="20"/>
              <w:jc w:val="center"/>
              <w:rPr>
                <w:rFonts w:cstheme="minorHAnsi"/>
                <w:sz w:val="18"/>
                <w:szCs w:val="18"/>
                <w:lang w:val="fr-FR"/>
              </w:rPr>
            </w:pPr>
            <w:r w:rsidRPr="0032393E">
              <w:rPr>
                <w:rFonts w:cstheme="minorHAnsi"/>
                <w:color w:val="000000"/>
                <w:sz w:val="18"/>
                <w:szCs w:val="18"/>
                <w:lang w:val="fr-FR"/>
              </w:rPr>
              <w:t>2 747 525</w:t>
            </w:r>
          </w:p>
        </w:tc>
        <w:tc>
          <w:tcPr>
            <w:tcW w:w="8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16C87B" w14:textId="685F9145" w:rsidR="00511ABE" w:rsidRPr="0032393E" w:rsidRDefault="00511ABE" w:rsidP="00547FCE">
            <w:pPr>
              <w:pStyle w:val="Tabletext"/>
              <w:tabs>
                <w:tab w:val="clear" w:pos="2552"/>
              </w:tabs>
              <w:spacing w:before="20" w:after="20"/>
              <w:ind w:left="-72" w:right="-58"/>
              <w:jc w:val="center"/>
              <w:rPr>
                <w:rFonts w:cstheme="minorHAnsi"/>
                <w:sz w:val="17"/>
                <w:szCs w:val="17"/>
                <w:lang w:val="fr-FR"/>
              </w:rPr>
            </w:pPr>
            <w:r w:rsidRPr="0032393E">
              <w:rPr>
                <w:rFonts w:cstheme="minorHAnsi"/>
                <w:color w:val="000000"/>
                <w:sz w:val="17"/>
                <w:szCs w:val="17"/>
                <w:lang w:val="fr-FR"/>
              </w:rPr>
              <w:t>Organisation des Nations Unies pour l'alimentation et l'agriculture (FAO), Organisation internationale du travail (OIT), Fonds d'équipement des Nations Unies (FENU), Programme des Nations Unies pour le Développement (PNUD)</w:t>
            </w:r>
          </w:p>
        </w:tc>
        <w:tc>
          <w:tcPr>
            <w:tcW w:w="5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15FA57" w14:textId="77777777" w:rsidR="00511ABE" w:rsidRPr="0032393E" w:rsidRDefault="00511ABE" w:rsidP="00547FCE">
            <w:pPr>
              <w:pStyle w:val="Tabletext"/>
              <w:spacing w:before="20" w:after="20"/>
              <w:rPr>
                <w:rFonts w:cstheme="minorHAnsi"/>
                <w:sz w:val="18"/>
                <w:szCs w:val="18"/>
                <w:lang w:val="fr-FR"/>
              </w:rPr>
            </w:pPr>
            <w:r w:rsidRPr="0032393E">
              <w:rPr>
                <w:rFonts w:cstheme="minorHAnsi"/>
                <w:sz w:val="18"/>
                <w:szCs w:val="18"/>
                <w:lang w:val="fr-FR"/>
              </w:rPr>
              <w:t>Rés. 19 de la CMDT</w:t>
            </w:r>
          </w:p>
          <w:p w14:paraId="2731A590" w14:textId="77777777" w:rsidR="00511ABE" w:rsidRPr="0032393E" w:rsidRDefault="00511ABE" w:rsidP="00547FCE">
            <w:pPr>
              <w:pStyle w:val="Tabletext"/>
              <w:spacing w:before="20" w:after="20"/>
              <w:rPr>
                <w:rFonts w:cstheme="minorHAnsi"/>
                <w:sz w:val="18"/>
                <w:szCs w:val="18"/>
                <w:lang w:val="fr-FR"/>
              </w:rPr>
            </w:pPr>
            <w:r w:rsidRPr="0032393E">
              <w:rPr>
                <w:rFonts w:cstheme="minorHAnsi"/>
                <w:sz w:val="18"/>
                <w:szCs w:val="18"/>
                <w:lang w:val="fr-FR"/>
              </w:rPr>
              <w:t>Rés. 37 de la CMDT</w:t>
            </w:r>
          </w:p>
          <w:p w14:paraId="36A94381" w14:textId="77777777" w:rsidR="00511ABE" w:rsidRPr="0032393E" w:rsidRDefault="00511ABE" w:rsidP="00547FCE">
            <w:pPr>
              <w:pStyle w:val="Tabletext"/>
              <w:spacing w:before="20" w:after="20"/>
              <w:rPr>
                <w:rFonts w:cstheme="minorHAnsi"/>
                <w:sz w:val="18"/>
                <w:szCs w:val="18"/>
                <w:lang w:val="fr-FR"/>
              </w:rPr>
            </w:pPr>
            <w:r w:rsidRPr="0032393E">
              <w:rPr>
                <w:rFonts w:cstheme="minorHAnsi"/>
                <w:sz w:val="18"/>
                <w:szCs w:val="18"/>
                <w:lang w:val="fr-FR"/>
              </w:rPr>
              <w:t>Rés. 54 de la CMDT</w:t>
            </w:r>
          </w:p>
          <w:p w14:paraId="168F7C90" w14:textId="77777777" w:rsidR="00511ABE" w:rsidRPr="0032393E" w:rsidRDefault="00511ABE" w:rsidP="00547FCE">
            <w:pPr>
              <w:pStyle w:val="Tabletext"/>
              <w:spacing w:before="20" w:after="20"/>
              <w:rPr>
                <w:rFonts w:cstheme="minorHAnsi"/>
                <w:sz w:val="18"/>
                <w:szCs w:val="18"/>
                <w:lang w:val="fr-FR"/>
              </w:rPr>
            </w:pPr>
            <w:r w:rsidRPr="0032393E">
              <w:rPr>
                <w:rFonts w:cstheme="minorHAnsi"/>
                <w:sz w:val="18"/>
                <w:szCs w:val="18"/>
                <w:lang w:val="fr-FR"/>
              </w:rPr>
              <w:t>Rés. 76 de la CMDT</w:t>
            </w:r>
          </w:p>
        </w:tc>
      </w:tr>
      <w:tr w:rsidR="00511ABE" w:rsidRPr="0032393E" w14:paraId="12253FA3" w14:textId="77777777" w:rsidTr="00CE6D80">
        <w:tc>
          <w:tcPr>
            <w:tcW w:w="5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F7F48B" w14:textId="3554E241" w:rsidR="00511ABE" w:rsidRPr="0032393E" w:rsidRDefault="00511ABE" w:rsidP="00547FCE">
            <w:pPr>
              <w:pStyle w:val="Tabletext"/>
              <w:spacing w:before="20" w:after="20"/>
              <w:rPr>
                <w:rFonts w:cstheme="minorHAnsi"/>
                <w:b/>
                <w:sz w:val="18"/>
                <w:szCs w:val="18"/>
                <w:lang w:val="fr-FR"/>
              </w:rPr>
            </w:pPr>
            <w:r w:rsidRPr="0032393E">
              <w:rPr>
                <w:rFonts w:cstheme="minorHAnsi"/>
                <w:b/>
                <w:color w:val="000000"/>
                <w:sz w:val="18"/>
                <w:szCs w:val="18"/>
                <w:lang w:val="fr-FR"/>
              </w:rPr>
              <w:t>Pays bénéficiaires</w:t>
            </w:r>
          </w:p>
        </w:tc>
        <w:tc>
          <w:tcPr>
            <w:tcW w:w="4459"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6D3F60" w14:textId="77777777" w:rsidR="00511ABE" w:rsidRPr="0032393E" w:rsidRDefault="00511ABE" w:rsidP="00547FCE">
            <w:pPr>
              <w:pStyle w:val="Tabletext"/>
              <w:spacing w:before="20" w:after="20"/>
              <w:rPr>
                <w:rFonts w:cstheme="minorHAnsi"/>
                <w:sz w:val="18"/>
                <w:szCs w:val="18"/>
                <w:lang w:val="fr-FR"/>
              </w:rPr>
            </w:pPr>
            <w:r w:rsidRPr="0032393E">
              <w:rPr>
                <w:rFonts w:cstheme="minorHAnsi"/>
                <w:color w:val="000000"/>
                <w:sz w:val="18"/>
                <w:szCs w:val="18"/>
                <w:lang w:val="fr-FR"/>
              </w:rPr>
              <w:t>Papouasie-Nouvelle-Guinée</w:t>
            </w:r>
          </w:p>
        </w:tc>
      </w:tr>
      <w:tr w:rsidR="00511ABE" w:rsidRPr="0032393E" w14:paraId="54C6B271" w14:textId="77777777" w:rsidTr="00CE6D80">
        <w:tc>
          <w:tcPr>
            <w:tcW w:w="5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070A23" w14:textId="77777777" w:rsidR="00511ABE" w:rsidRPr="0032393E" w:rsidRDefault="00511ABE" w:rsidP="00547FCE">
            <w:pPr>
              <w:pStyle w:val="Tabletext"/>
              <w:spacing w:before="20" w:after="20"/>
              <w:rPr>
                <w:rFonts w:cstheme="minorHAnsi"/>
                <w:b/>
                <w:sz w:val="18"/>
                <w:szCs w:val="18"/>
                <w:lang w:val="fr-FR"/>
              </w:rPr>
            </w:pPr>
            <w:r w:rsidRPr="0032393E">
              <w:rPr>
                <w:rFonts w:cstheme="minorHAnsi"/>
                <w:b/>
                <w:color w:val="000000"/>
                <w:sz w:val="18"/>
                <w:szCs w:val="18"/>
                <w:lang w:val="fr-FR"/>
              </w:rPr>
              <w:t>Résultats attendus et réalisations</w:t>
            </w:r>
          </w:p>
        </w:tc>
        <w:tc>
          <w:tcPr>
            <w:tcW w:w="4459"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B1CA3DA" w14:textId="77777777" w:rsidR="00511ABE" w:rsidRPr="0032393E" w:rsidRDefault="00511ABE" w:rsidP="00547FCE">
            <w:pPr>
              <w:pStyle w:val="Tabletext"/>
              <w:spacing w:before="20" w:after="20"/>
              <w:rPr>
                <w:rFonts w:cstheme="minorHAnsi"/>
                <w:sz w:val="18"/>
                <w:szCs w:val="18"/>
                <w:lang w:val="fr-FR"/>
              </w:rPr>
            </w:pPr>
            <w:r w:rsidRPr="0032393E">
              <w:rPr>
                <w:rFonts w:cstheme="minorHAnsi"/>
                <w:color w:val="000000"/>
                <w:sz w:val="18"/>
                <w:szCs w:val="18"/>
                <w:lang w:val="fr-FR"/>
              </w:rPr>
              <w:t>Le projet a contribué à l'obtention des résultats suivants: 1) élaboration d'une stratégie de cyberagriculture au niveau des provinces; 2) élaboration d'un système d'information de gestion pour l'agriculture en collaboration avec la FAO; 3) création de sept centres de ressources dans les provinces du Sepik oriental et occidental; 4) activités de renforcement des capacités dispensées à 1 264 entrepreneurs; 5) élaboration de plus d'une dizaine de formations en ligne, disponibles via une plate-forme de gestion de l'apprentissage; 6) amélioration de la qualité des cadres stratégiques relatifs aux services.</w:t>
            </w:r>
          </w:p>
        </w:tc>
      </w:tr>
      <w:tr w:rsidR="00761557" w:rsidRPr="0032393E" w14:paraId="7332E2EF" w14:textId="77777777" w:rsidTr="00CE6D80">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B8877E" w14:textId="77777777" w:rsidR="00511ABE" w:rsidRPr="0032393E" w:rsidRDefault="00511ABE" w:rsidP="00547FCE">
            <w:pPr>
              <w:pStyle w:val="Tabletext"/>
              <w:spacing w:before="20" w:after="20"/>
              <w:rPr>
                <w:rFonts w:cstheme="minorHAnsi"/>
                <w:b/>
                <w:sz w:val="18"/>
                <w:szCs w:val="18"/>
                <w:lang w:val="fr-FR"/>
              </w:rPr>
            </w:pPr>
          </w:p>
        </w:tc>
      </w:tr>
      <w:tr w:rsidR="00CE6D80" w:rsidRPr="0032393E" w14:paraId="0B90A092" w14:textId="77777777" w:rsidTr="00CE6D80">
        <w:tc>
          <w:tcPr>
            <w:tcW w:w="5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38D5D3" w14:textId="77777777" w:rsidR="00511ABE" w:rsidRPr="0032393E" w:rsidRDefault="00511ABE" w:rsidP="0086750F">
            <w:pPr>
              <w:pStyle w:val="Tabletext"/>
              <w:spacing w:before="20" w:after="20"/>
              <w:jc w:val="center"/>
              <w:rPr>
                <w:rFonts w:cstheme="minorHAnsi"/>
                <w:b/>
                <w:sz w:val="18"/>
                <w:szCs w:val="18"/>
                <w:lang w:val="fr-FR"/>
              </w:rPr>
            </w:pPr>
            <w:r w:rsidRPr="0032393E">
              <w:rPr>
                <w:rFonts w:cstheme="minorHAnsi"/>
                <w:b/>
                <w:color w:val="000000"/>
                <w:sz w:val="18"/>
                <w:szCs w:val="18"/>
                <w:lang w:val="fr-FR"/>
              </w:rPr>
              <w:t>9RAS21065</w:t>
            </w:r>
          </w:p>
        </w:tc>
        <w:tc>
          <w:tcPr>
            <w:tcW w:w="113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6FC1D0" w14:textId="77777777" w:rsidR="00511ABE" w:rsidRPr="0032393E" w:rsidRDefault="00511ABE" w:rsidP="00547FCE">
            <w:pPr>
              <w:pStyle w:val="Tabletext"/>
              <w:spacing w:before="20" w:after="20"/>
              <w:rPr>
                <w:rFonts w:cstheme="minorHAnsi"/>
                <w:sz w:val="18"/>
                <w:szCs w:val="18"/>
                <w:lang w:val="fr-FR"/>
              </w:rPr>
            </w:pPr>
            <w:r w:rsidRPr="0032393E">
              <w:rPr>
                <w:rFonts w:cstheme="minorHAnsi"/>
                <w:color w:val="000000"/>
                <w:sz w:val="18"/>
                <w:szCs w:val="18"/>
                <w:lang w:val="fr-FR"/>
              </w:rPr>
              <w:t>Améliorer l'élaboration de normes et de cadres pour les technologies essentielles en Asie du Sud-Est</w:t>
            </w:r>
          </w:p>
        </w:tc>
        <w:tc>
          <w:tcPr>
            <w:tcW w:w="57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6B3151" w14:textId="77777777" w:rsidR="00511ABE" w:rsidRPr="0032393E" w:rsidRDefault="00511ABE" w:rsidP="00547FCE">
            <w:pPr>
              <w:pStyle w:val="Tabletext"/>
              <w:spacing w:before="20" w:after="20"/>
              <w:jc w:val="center"/>
              <w:rPr>
                <w:rFonts w:cstheme="minorHAnsi"/>
                <w:sz w:val="18"/>
                <w:szCs w:val="18"/>
                <w:lang w:val="fr-FR"/>
              </w:rPr>
            </w:pPr>
            <w:r w:rsidRPr="0032393E">
              <w:rPr>
                <w:rFonts w:cstheme="minorHAnsi"/>
                <w:color w:val="000000"/>
                <w:sz w:val="18"/>
                <w:szCs w:val="18"/>
                <w:lang w:val="fr-FR"/>
              </w:rPr>
              <w:t>9 juin 2021</w:t>
            </w:r>
          </w:p>
        </w:tc>
        <w:tc>
          <w:tcPr>
            <w:tcW w:w="5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4FB85B" w14:textId="77777777" w:rsidR="00511ABE" w:rsidRPr="0032393E" w:rsidRDefault="00511ABE" w:rsidP="00547FCE">
            <w:pPr>
              <w:pStyle w:val="Tabletext"/>
              <w:spacing w:before="20" w:after="20"/>
              <w:jc w:val="center"/>
              <w:rPr>
                <w:rFonts w:cstheme="minorHAnsi"/>
                <w:sz w:val="18"/>
                <w:szCs w:val="18"/>
                <w:lang w:val="fr-FR"/>
              </w:rPr>
            </w:pPr>
            <w:r w:rsidRPr="0032393E">
              <w:rPr>
                <w:rFonts w:cstheme="minorHAnsi"/>
                <w:color w:val="000000"/>
                <w:sz w:val="18"/>
                <w:szCs w:val="18"/>
                <w:lang w:val="fr-FR"/>
              </w:rPr>
              <w:t>31 décembre 2024</w:t>
            </w:r>
          </w:p>
        </w:t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606349" w14:textId="77777777" w:rsidR="00511ABE" w:rsidRPr="0032393E" w:rsidRDefault="00511ABE" w:rsidP="00547FCE">
            <w:pPr>
              <w:pStyle w:val="Tabletext"/>
              <w:spacing w:before="20" w:after="20"/>
              <w:jc w:val="center"/>
              <w:rPr>
                <w:rFonts w:cstheme="minorHAnsi"/>
                <w:sz w:val="18"/>
                <w:szCs w:val="18"/>
                <w:lang w:val="fr-FR"/>
              </w:rPr>
            </w:pPr>
            <w:r w:rsidRPr="0032393E">
              <w:rPr>
                <w:rFonts w:cstheme="minorHAnsi"/>
                <w:color w:val="000000"/>
                <w:sz w:val="18"/>
                <w:szCs w:val="18"/>
                <w:lang w:val="fr-FR"/>
              </w:rPr>
              <w:t>Mis en œuvre</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CDB465" w14:textId="77777777" w:rsidR="00511ABE" w:rsidRPr="0032393E" w:rsidRDefault="00511ABE" w:rsidP="00547FCE">
            <w:pPr>
              <w:pStyle w:val="Tabletext"/>
              <w:spacing w:before="20" w:after="20"/>
              <w:jc w:val="center"/>
              <w:rPr>
                <w:rFonts w:cstheme="minorHAnsi"/>
                <w:sz w:val="18"/>
                <w:szCs w:val="18"/>
                <w:lang w:val="fr-FR"/>
              </w:rPr>
            </w:pPr>
            <w:r w:rsidRPr="0032393E">
              <w:rPr>
                <w:rFonts w:cstheme="minorHAnsi"/>
                <w:color w:val="000000"/>
                <w:sz w:val="18"/>
                <w:szCs w:val="18"/>
                <w:lang w:val="fr-FR"/>
              </w:rPr>
              <w:t>1 392 719</w:t>
            </w:r>
          </w:p>
        </w:tc>
        <w:tc>
          <w:tcPr>
            <w:tcW w:w="8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8E6E78" w14:textId="77777777" w:rsidR="00511ABE" w:rsidRPr="0032393E" w:rsidRDefault="00511ABE" w:rsidP="00547FCE">
            <w:pPr>
              <w:pStyle w:val="Tabletext"/>
              <w:spacing w:before="20" w:after="20"/>
              <w:jc w:val="center"/>
              <w:rPr>
                <w:rFonts w:cstheme="minorHAnsi"/>
                <w:sz w:val="18"/>
                <w:szCs w:val="18"/>
                <w:lang w:val="fr-FR"/>
              </w:rPr>
            </w:pPr>
            <w:r w:rsidRPr="0032393E">
              <w:rPr>
                <w:rFonts w:cstheme="minorHAnsi"/>
                <w:color w:val="000000"/>
                <w:sz w:val="18"/>
                <w:szCs w:val="18"/>
                <w:lang w:val="fr-FR"/>
              </w:rPr>
              <w:t>Gouvernement de l'Australie, représenté par le Ministère des affaires étrangères et du commerce (DFAT)</w:t>
            </w:r>
          </w:p>
        </w:tc>
        <w:tc>
          <w:tcPr>
            <w:tcW w:w="5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30BB19" w14:textId="77777777" w:rsidR="00511ABE" w:rsidRPr="0032393E" w:rsidRDefault="00511ABE" w:rsidP="00547FCE">
            <w:pPr>
              <w:pStyle w:val="Tabletext"/>
              <w:spacing w:before="20" w:after="20"/>
              <w:rPr>
                <w:rFonts w:cstheme="minorHAnsi"/>
                <w:sz w:val="18"/>
                <w:szCs w:val="18"/>
                <w:lang w:val="fr-FR"/>
              </w:rPr>
            </w:pPr>
            <w:r w:rsidRPr="0032393E">
              <w:rPr>
                <w:rFonts w:cstheme="minorHAnsi"/>
                <w:sz w:val="18"/>
                <w:szCs w:val="18"/>
                <w:lang w:val="fr-FR"/>
              </w:rPr>
              <w:t>Rés. 17 de la CMDT</w:t>
            </w:r>
          </w:p>
          <w:p w14:paraId="4C868F30" w14:textId="77777777" w:rsidR="00511ABE" w:rsidRPr="0032393E" w:rsidRDefault="00511ABE" w:rsidP="00547FCE">
            <w:pPr>
              <w:pStyle w:val="Tabletext"/>
              <w:spacing w:before="20" w:after="20"/>
              <w:rPr>
                <w:rFonts w:cstheme="minorHAnsi"/>
                <w:sz w:val="18"/>
                <w:szCs w:val="18"/>
                <w:lang w:val="fr-FR"/>
              </w:rPr>
            </w:pPr>
            <w:r w:rsidRPr="0032393E">
              <w:rPr>
                <w:rFonts w:cstheme="minorHAnsi"/>
                <w:sz w:val="18"/>
                <w:szCs w:val="18"/>
                <w:lang w:val="fr-FR"/>
              </w:rPr>
              <w:t>Rés. 55 de la CMDT</w:t>
            </w:r>
          </w:p>
          <w:p w14:paraId="61300DDC" w14:textId="77777777" w:rsidR="00511ABE" w:rsidRPr="0032393E" w:rsidRDefault="00511ABE" w:rsidP="00547FCE">
            <w:pPr>
              <w:pStyle w:val="Tabletext"/>
              <w:spacing w:before="20" w:after="20"/>
              <w:rPr>
                <w:rFonts w:cstheme="minorHAnsi"/>
                <w:sz w:val="18"/>
                <w:szCs w:val="18"/>
                <w:lang w:val="fr-FR"/>
              </w:rPr>
            </w:pPr>
            <w:r w:rsidRPr="0032393E">
              <w:rPr>
                <w:rFonts w:cstheme="minorHAnsi"/>
                <w:sz w:val="18"/>
                <w:szCs w:val="18"/>
                <w:lang w:val="fr-FR"/>
              </w:rPr>
              <w:t>Rés. 89 de la CMDT</w:t>
            </w:r>
          </w:p>
        </w:tc>
      </w:tr>
      <w:tr w:rsidR="00511ABE" w:rsidRPr="0032393E" w14:paraId="3EE0746A" w14:textId="77777777" w:rsidTr="00CE6D80">
        <w:tc>
          <w:tcPr>
            <w:tcW w:w="5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6CA6E1" w14:textId="77777777" w:rsidR="00511ABE" w:rsidRPr="0032393E" w:rsidRDefault="00511ABE" w:rsidP="00547FCE">
            <w:pPr>
              <w:pStyle w:val="Tabletext"/>
              <w:spacing w:before="20" w:after="20"/>
              <w:rPr>
                <w:rFonts w:cstheme="minorHAnsi"/>
                <w:b/>
                <w:sz w:val="18"/>
                <w:szCs w:val="18"/>
                <w:lang w:val="fr-FR"/>
              </w:rPr>
            </w:pPr>
            <w:r w:rsidRPr="0032393E">
              <w:rPr>
                <w:rFonts w:cstheme="minorHAnsi"/>
                <w:b/>
                <w:color w:val="000000"/>
                <w:sz w:val="18"/>
                <w:szCs w:val="18"/>
                <w:lang w:val="fr-FR"/>
              </w:rPr>
              <w:t>Pays bénéficiaires</w:t>
            </w:r>
          </w:p>
        </w:tc>
        <w:tc>
          <w:tcPr>
            <w:tcW w:w="4459"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4AD529" w14:textId="77777777" w:rsidR="00511ABE" w:rsidRPr="0032393E" w:rsidRDefault="00511ABE" w:rsidP="00547FCE">
            <w:pPr>
              <w:pStyle w:val="Tabletext"/>
              <w:spacing w:before="20" w:after="20"/>
              <w:rPr>
                <w:rFonts w:cstheme="minorHAnsi"/>
                <w:sz w:val="18"/>
                <w:szCs w:val="18"/>
                <w:lang w:val="fr-FR"/>
              </w:rPr>
            </w:pPr>
            <w:r w:rsidRPr="0032393E">
              <w:rPr>
                <w:rFonts w:cstheme="minorHAnsi"/>
                <w:color w:val="000000"/>
                <w:sz w:val="18"/>
                <w:szCs w:val="18"/>
                <w:lang w:val="fr-FR"/>
              </w:rPr>
              <w:t>Indonésie, Malaisie, Philippines, Thaïlande</w:t>
            </w:r>
          </w:p>
        </w:tc>
      </w:tr>
      <w:tr w:rsidR="00511ABE" w:rsidRPr="0032393E" w14:paraId="56EF4D06" w14:textId="77777777" w:rsidTr="00CE6D80">
        <w:tc>
          <w:tcPr>
            <w:tcW w:w="5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DEDD46" w14:textId="77777777" w:rsidR="00511ABE" w:rsidRPr="0032393E" w:rsidRDefault="00511ABE" w:rsidP="00547FCE">
            <w:pPr>
              <w:pStyle w:val="Tabletext"/>
              <w:spacing w:before="20" w:after="20"/>
              <w:rPr>
                <w:rFonts w:cstheme="minorHAnsi"/>
                <w:b/>
                <w:sz w:val="18"/>
                <w:szCs w:val="18"/>
                <w:lang w:val="fr-FR"/>
              </w:rPr>
            </w:pPr>
            <w:r w:rsidRPr="0032393E">
              <w:rPr>
                <w:rFonts w:cstheme="minorHAnsi"/>
                <w:b/>
                <w:color w:val="000000"/>
                <w:sz w:val="18"/>
                <w:szCs w:val="18"/>
                <w:lang w:val="fr-FR"/>
              </w:rPr>
              <w:t>Résultats attendus et réalisations</w:t>
            </w:r>
          </w:p>
        </w:tc>
        <w:tc>
          <w:tcPr>
            <w:tcW w:w="4459"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DBAD4E" w14:textId="77777777" w:rsidR="00511ABE" w:rsidRPr="0032393E" w:rsidRDefault="00511ABE" w:rsidP="00547FCE">
            <w:pPr>
              <w:pStyle w:val="Tabletext"/>
              <w:spacing w:before="20" w:after="20"/>
              <w:rPr>
                <w:rFonts w:cstheme="minorHAnsi"/>
                <w:sz w:val="18"/>
                <w:szCs w:val="18"/>
                <w:lang w:val="fr-FR"/>
              </w:rPr>
            </w:pPr>
            <w:r w:rsidRPr="0032393E">
              <w:rPr>
                <w:rFonts w:cstheme="minorHAnsi"/>
                <w:color w:val="000000"/>
                <w:sz w:val="18"/>
                <w:szCs w:val="18"/>
                <w:lang w:val="fr-FR"/>
              </w:rPr>
              <w:t>Le projet a permis d'élaborer des lignes directrices sur l'intelligence artificielle (IA) qui mettent en avant l'inclusion et l'éthique. L'UIT a contribué à l'élaboration du Guide de l'ASEAN sur la gouvernance et l'éthique de l'IA, qui fournit des lignes directrices visant à promouvoir une IA conforme à l'éthique au sein de la région. Un total de 1 231 parties prenantes de premier plan (898 en présentiel et 337 en ligne) a bénéficié d'une assistance technique dans le cadre du projet, notamment sous la forme de conseils stratégiques ou d'avis spécialisés, ou dans le cadre de programmes d'échanges, de réunions, de manifestations ou de dialogues consultatifs. L'UIT a élaboré un rapport de recherche sur les politiques d'IA tenant compte des questions de genre en Asie du Sud-Est en collaboration avec UNU Macao.</w:t>
            </w:r>
          </w:p>
          <w:p w14:paraId="2194723D" w14:textId="77777777" w:rsidR="00511ABE" w:rsidRPr="0032393E" w:rsidRDefault="00511ABE" w:rsidP="00547FCE">
            <w:pPr>
              <w:pStyle w:val="Tabletext"/>
              <w:spacing w:before="20" w:after="20"/>
              <w:rPr>
                <w:rFonts w:cstheme="minorHAnsi"/>
                <w:sz w:val="18"/>
                <w:szCs w:val="18"/>
                <w:lang w:val="fr-FR"/>
              </w:rPr>
            </w:pPr>
            <w:r w:rsidRPr="0032393E">
              <w:rPr>
                <w:rFonts w:cstheme="minorHAnsi"/>
                <w:color w:val="000000"/>
                <w:sz w:val="18"/>
                <w:szCs w:val="18"/>
                <w:lang w:val="fr-FR"/>
              </w:rPr>
              <w:t>En décembre 2024, le groupe LinkedIn intitulé "Women AI Policy Network in Southeast Asia" comptait 238 membres, dont 196 femmes.</w:t>
            </w:r>
          </w:p>
        </w:tc>
      </w:tr>
      <w:tr w:rsidR="00761557" w:rsidRPr="0032393E" w14:paraId="5C904C3C" w14:textId="77777777" w:rsidTr="00CE6D80">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6AC83B" w14:textId="77777777" w:rsidR="00511ABE" w:rsidRPr="0032393E" w:rsidRDefault="00511ABE" w:rsidP="00547FCE">
            <w:pPr>
              <w:pStyle w:val="Tabletext"/>
              <w:spacing w:before="20" w:after="20"/>
              <w:rPr>
                <w:rFonts w:cstheme="minorHAnsi"/>
                <w:b/>
                <w:sz w:val="16"/>
                <w:szCs w:val="16"/>
                <w:lang w:val="fr-FR"/>
              </w:rPr>
            </w:pPr>
          </w:p>
        </w:tc>
      </w:tr>
      <w:tr w:rsidR="00CE6D80" w:rsidRPr="0032393E" w14:paraId="700F67AB" w14:textId="77777777" w:rsidTr="00CE6D80">
        <w:tc>
          <w:tcPr>
            <w:tcW w:w="5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C97A9B" w14:textId="77777777" w:rsidR="00511ABE" w:rsidRPr="0032393E" w:rsidRDefault="00511ABE" w:rsidP="0086750F">
            <w:pPr>
              <w:pStyle w:val="Tabletext"/>
              <w:spacing w:before="20" w:after="20"/>
              <w:jc w:val="center"/>
              <w:rPr>
                <w:rFonts w:cstheme="minorHAnsi"/>
                <w:b/>
                <w:sz w:val="18"/>
                <w:szCs w:val="18"/>
                <w:lang w:val="fr-FR"/>
              </w:rPr>
            </w:pPr>
            <w:r w:rsidRPr="0032393E">
              <w:rPr>
                <w:rFonts w:cstheme="minorHAnsi"/>
                <w:b/>
                <w:color w:val="000000"/>
                <w:sz w:val="18"/>
                <w:szCs w:val="18"/>
                <w:lang w:val="fr-FR"/>
              </w:rPr>
              <w:t>9RAS22071</w:t>
            </w:r>
          </w:p>
        </w:tc>
        <w:tc>
          <w:tcPr>
            <w:tcW w:w="113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7159DD" w14:textId="77777777" w:rsidR="00511ABE" w:rsidRPr="0032393E" w:rsidRDefault="00511ABE" w:rsidP="00547FCE">
            <w:pPr>
              <w:pStyle w:val="Tabletext"/>
              <w:widowControl w:val="0"/>
              <w:tabs>
                <w:tab w:val="clear" w:pos="3119"/>
              </w:tabs>
              <w:spacing w:before="20" w:after="20"/>
              <w:ind w:right="-39"/>
              <w:rPr>
                <w:rFonts w:cstheme="minorHAnsi"/>
                <w:sz w:val="18"/>
                <w:szCs w:val="18"/>
                <w:lang w:val="fr-FR"/>
              </w:rPr>
            </w:pPr>
            <w:r w:rsidRPr="0032393E">
              <w:rPr>
                <w:rFonts w:cstheme="minorHAnsi"/>
                <w:color w:val="000000"/>
                <w:sz w:val="18"/>
                <w:szCs w:val="18"/>
                <w:lang w:val="fr-FR"/>
              </w:rPr>
              <w:t>Promouvoir la réalisation des ODD en améliorant les moyens d'existence et la résilience, grâce à la diversification économique et à la transformation numérique</w:t>
            </w:r>
          </w:p>
        </w:tc>
        <w:tc>
          <w:tcPr>
            <w:tcW w:w="57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9126B1" w14:textId="77777777" w:rsidR="00511ABE" w:rsidRPr="0032393E" w:rsidRDefault="00511ABE" w:rsidP="00547FCE">
            <w:pPr>
              <w:pStyle w:val="Tabletext"/>
              <w:spacing w:before="20" w:after="20"/>
              <w:jc w:val="center"/>
              <w:rPr>
                <w:rFonts w:cstheme="minorHAnsi"/>
                <w:sz w:val="18"/>
                <w:szCs w:val="18"/>
                <w:lang w:val="fr-FR"/>
              </w:rPr>
            </w:pPr>
            <w:r w:rsidRPr="0032393E">
              <w:rPr>
                <w:rFonts w:cstheme="minorHAnsi"/>
                <w:color w:val="000000"/>
                <w:sz w:val="18"/>
                <w:szCs w:val="18"/>
                <w:lang w:val="fr-FR"/>
              </w:rPr>
              <w:t>1er septembre 2022</w:t>
            </w:r>
          </w:p>
        </w:tc>
        <w:tc>
          <w:tcPr>
            <w:tcW w:w="5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85F8A5" w14:textId="77777777" w:rsidR="00511ABE" w:rsidRPr="0032393E" w:rsidRDefault="00511ABE" w:rsidP="00547FCE">
            <w:pPr>
              <w:pStyle w:val="Tabletext"/>
              <w:spacing w:before="20" w:after="20"/>
              <w:jc w:val="center"/>
              <w:rPr>
                <w:rFonts w:cstheme="minorHAnsi"/>
                <w:sz w:val="18"/>
                <w:szCs w:val="18"/>
                <w:lang w:val="fr-FR"/>
              </w:rPr>
            </w:pPr>
            <w:r w:rsidRPr="0032393E">
              <w:rPr>
                <w:rFonts w:cstheme="minorHAnsi"/>
                <w:color w:val="000000"/>
                <w:sz w:val="18"/>
                <w:szCs w:val="18"/>
                <w:lang w:val="fr-FR"/>
              </w:rPr>
              <w:t>28 février 2025</w:t>
            </w:r>
          </w:p>
        </w:t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A08917" w14:textId="77777777" w:rsidR="00511ABE" w:rsidRPr="0032393E" w:rsidRDefault="00511ABE" w:rsidP="00547FCE">
            <w:pPr>
              <w:pStyle w:val="Tabletext"/>
              <w:spacing w:before="20" w:after="20"/>
              <w:jc w:val="center"/>
              <w:rPr>
                <w:rFonts w:cstheme="minorHAnsi"/>
                <w:sz w:val="18"/>
                <w:szCs w:val="18"/>
                <w:lang w:val="fr-FR"/>
              </w:rPr>
            </w:pPr>
            <w:r w:rsidRPr="0032393E">
              <w:rPr>
                <w:rFonts w:cstheme="minorHAnsi"/>
                <w:color w:val="000000"/>
                <w:sz w:val="18"/>
                <w:szCs w:val="18"/>
                <w:lang w:val="fr-FR"/>
              </w:rPr>
              <w:t>En cours</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B80534" w14:textId="77777777" w:rsidR="00511ABE" w:rsidRPr="0032393E" w:rsidRDefault="00511ABE" w:rsidP="00547FCE">
            <w:pPr>
              <w:pStyle w:val="Tabletext"/>
              <w:spacing w:before="20" w:after="20"/>
              <w:jc w:val="center"/>
              <w:rPr>
                <w:rFonts w:cstheme="minorHAnsi"/>
                <w:sz w:val="18"/>
                <w:szCs w:val="18"/>
                <w:lang w:val="fr-FR"/>
              </w:rPr>
            </w:pPr>
            <w:r w:rsidRPr="0032393E">
              <w:rPr>
                <w:rFonts w:cstheme="minorHAnsi"/>
                <w:color w:val="000000"/>
                <w:sz w:val="18"/>
                <w:szCs w:val="18"/>
                <w:lang w:val="fr-FR"/>
              </w:rPr>
              <w:t>592 320</w:t>
            </w:r>
          </w:p>
        </w:tc>
        <w:tc>
          <w:tcPr>
            <w:tcW w:w="8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AC9187" w14:textId="77777777" w:rsidR="00511ABE" w:rsidRPr="0032393E" w:rsidRDefault="00511ABE" w:rsidP="00547FCE">
            <w:pPr>
              <w:pStyle w:val="Tabletext"/>
              <w:spacing w:before="20" w:after="20"/>
              <w:jc w:val="center"/>
              <w:rPr>
                <w:rFonts w:cstheme="minorHAnsi"/>
                <w:sz w:val="18"/>
                <w:szCs w:val="18"/>
                <w:lang w:val="fr-FR"/>
              </w:rPr>
            </w:pPr>
            <w:r w:rsidRPr="0032393E">
              <w:rPr>
                <w:rFonts w:cstheme="minorHAnsi"/>
                <w:color w:val="000000"/>
                <w:sz w:val="18"/>
                <w:szCs w:val="18"/>
                <w:lang w:val="fr-FR"/>
              </w:rPr>
              <w:t>Fonds commun pour les ODD</w:t>
            </w:r>
          </w:p>
        </w:tc>
        <w:tc>
          <w:tcPr>
            <w:tcW w:w="5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57C8C6" w14:textId="77777777" w:rsidR="00511ABE" w:rsidRPr="0032393E" w:rsidRDefault="00511ABE" w:rsidP="00547FCE">
            <w:pPr>
              <w:pStyle w:val="Tabletext"/>
              <w:spacing w:before="20" w:after="20"/>
              <w:rPr>
                <w:rFonts w:cstheme="minorHAnsi"/>
                <w:sz w:val="18"/>
                <w:szCs w:val="18"/>
                <w:lang w:val="fr-FR"/>
              </w:rPr>
            </w:pPr>
            <w:r w:rsidRPr="0032393E">
              <w:rPr>
                <w:rFonts w:cstheme="minorHAnsi"/>
                <w:sz w:val="18"/>
                <w:szCs w:val="18"/>
                <w:lang w:val="fr-FR"/>
              </w:rPr>
              <w:t>Rés. 19 de la CMDT</w:t>
            </w:r>
          </w:p>
          <w:p w14:paraId="16BE40E1" w14:textId="77777777" w:rsidR="00511ABE" w:rsidRPr="0032393E" w:rsidRDefault="00511ABE" w:rsidP="00547FCE">
            <w:pPr>
              <w:pStyle w:val="Tabletext"/>
              <w:spacing w:before="20" w:after="20"/>
              <w:rPr>
                <w:rFonts w:cstheme="minorHAnsi"/>
                <w:sz w:val="18"/>
                <w:szCs w:val="18"/>
                <w:lang w:val="fr-FR"/>
              </w:rPr>
            </w:pPr>
            <w:r w:rsidRPr="0032393E">
              <w:rPr>
                <w:rFonts w:cstheme="minorHAnsi"/>
                <w:sz w:val="18"/>
                <w:szCs w:val="18"/>
                <w:lang w:val="fr-FR"/>
              </w:rPr>
              <w:t>Rés. 20 de la CMDT</w:t>
            </w:r>
          </w:p>
          <w:p w14:paraId="1BCBAF43" w14:textId="77777777" w:rsidR="00511ABE" w:rsidRPr="0032393E" w:rsidRDefault="00511ABE" w:rsidP="00547FCE">
            <w:pPr>
              <w:pStyle w:val="Tabletext"/>
              <w:spacing w:before="20" w:after="20"/>
              <w:rPr>
                <w:rFonts w:cstheme="minorHAnsi"/>
                <w:sz w:val="18"/>
                <w:szCs w:val="18"/>
                <w:lang w:val="fr-FR"/>
              </w:rPr>
            </w:pPr>
            <w:r w:rsidRPr="0032393E">
              <w:rPr>
                <w:rFonts w:cstheme="minorHAnsi"/>
                <w:sz w:val="18"/>
                <w:szCs w:val="18"/>
                <w:lang w:val="fr-FR"/>
              </w:rPr>
              <w:t>Rés. 89 de la CMDT</w:t>
            </w:r>
          </w:p>
        </w:tc>
      </w:tr>
      <w:tr w:rsidR="00511ABE" w:rsidRPr="0032393E" w14:paraId="53CE8565" w14:textId="77777777" w:rsidTr="00CE6D80">
        <w:tc>
          <w:tcPr>
            <w:tcW w:w="5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08EC28" w14:textId="77777777" w:rsidR="00511ABE" w:rsidRPr="0032393E" w:rsidRDefault="00511ABE" w:rsidP="00511ABE">
            <w:pPr>
              <w:pStyle w:val="Tabletext"/>
              <w:rPr>
                <w:rFonts w:cstheme="minorHAnsi"/>
                <w:b/>
                <w:sz w:val="18"/>
                <w:szCs w:val="18"/>
                <w:lang w:val="fr-FR"/>
              </w:rPr>
            </w:pPr>
            <w:r w:rsidRPr="0032393E">
              <w:rPr>
                <w:rFonts w:cstheme="minorHAnsi"/>
                <w:b/>
                <w:color w:val="000000"/>
                <w:sz w:val="18"/>
                <w:szCs w:val="18"/>
                <w:lang w:val="fr-FR"/>
              </w:rPr>
              <w:lastRenderedPageBreak/>
              <w:t>Pays bénéficiaires</w:t>
            </w:r>
          </w:p>
        </w:tc>
        <w:tc>
          <w:tcPr>
            <w:tcW w:w="4459"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5876B2" w14:textId="77777777" w:rsidR="00511ABE" w:rsidRPr="0032393E" w:rsidRDefault="00511ABE" w:rsidP="00511ABE">
            <w:pPr>
              <w:pStyle w:val="Tabletext"/>
              <w:rPr>
                <w:rFonts w:cstheme="minorHAnsi"/>
                <w:sz w:val="18"/>
                <w:szCs w:val="18"/>
                <w:lang w:val="fr-FR"/>
              </w:rPr>
            </w:pPr>
            <w:r w:rsidRPr="0032393E">
              <w:rPr>
                <w:rFonts w:cstheme="minorHAnsi"/>
                <w:color w:val="000000"/>
                <w:sz w:val="18"/>
                <w:szCs w:val="18"/>
                <w:lang w:val="fr-FR"/>
              </w:rPr>
              <w:t>Fidji, Îles Salomon, Tonga, Tuvalu, Vanuatu</w:t>
            </w:r>
          </w:p>
        </w:tc>
      </w:tr>
      <w:tr w:rsidR="00511ABE" w:rsidRPr="0032393E" w14:paraId="0EC8A45F" w14:textId="77777777" w:rsidTr="00CE6D80">
        <w:tc>
          <w:tcPr>
            <w:tcW w:w="5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E061C3" w14:textId="77777777" w:rsidR="00511ABE" w:rsidRPr="0032393E" w:rsidRDefault="00511ABE" w:rsidP="00511ABE">
            <w:pPr>
              <w:pStyle w:val="Tabletext"/>
              <w:rPr>
                <w:rFonts w:cstheme="minorHAnsi"/>
                <w:b/>
                <w:sz w:val="18"/>
                <w:szCs w:val="18"/>
                <w:lang w:val="fr-FR"/>
              </w:rPr>
            </w:pPr>
            <w:r w:rsidRPr="0032393E">
              <w:rPr>
                <w:rFonts w:cstheme="minorHAnsi"/>
                <w:b/>
                <w:color w:val="000000"/>
                <w:sz w:val="18"/>
                <w:szCs w:val="18"/>
                <w:lang w:val="fr-FR"/>
              </w:rPr>
              <w:t>Résultats attendus et réalisations</w:t>
            </w:r>
          </w:p>
        </w:tc>
        <w:tc>
          <w:tcPr>
            <w:tcW w:w="4459"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13492A" w14:textId="77777777" w:rsidR="00511ABE" w:rsidRPr="0032393E" w:rsidRDefault="00511ABE" w:rsidP="00511ABE">
            <w:pPr>
              <w:pStyle w:val="Tabletext"/>
              <w:rPr>
                <w:rFonts w:cstheme="minorHAnsi"/>
                <w:sz w:val="18"/>
                <w:szCs w:val="18"/>
                <w:lang w:val="fr-FR"/>
              </w:rPr>
            </w:pPr>
            <w:r w:rsidRPr="0032393E">
              <w:rPr>
                <w:rFonts w:cstheme="minorHAnsi"/>
                <w:color w:val="000000"/>
                <w:sz w:val="18"/>
                <w:szCs w:val="18"/>
                <w:lang w:val="fr-FR"/>
              </w:rPr>
              <w:t>Les résultats attendus et réalisations se rapportant au volet UIT sont les suivants:</w:t>
            </w:r>
          </w:p>
          <w:p w14:paraId="41EA8322" w14:textId="77777777" w:rsidR="00511ABE" w:rsidRPr="0032393E" w:rsidRDefault="00511ABE" w:rsidP="0009209C">
            <w:pPr>
              <w:pStyle w:val="enumlev1"/>
              <w:tabs>
                <w:tab w:val="clear" w:pos="1134"/>
              </w:tabs>
              <w:spacing w:before="20" w:after="20"/>
              <w:ind w:left="351" w:hanging="351"/>
              <w:rPr>
                <w:rFonts w:cstheme="minorHAnsi"/>
                <w:color w:val="000000"/>
                <w:sz w:val="18"/>
                <w:szCs w:val="18"/>
                <w:lang w:val="fr-FR"/>
              </w:rPr>
            </w:pPr>
            <w:r w:rsidRPr="0032393E">
              <w:rPr>
                <w:rFonts w:cstheme="minorHAnsi"/>
                <w:sz w:val="18"/>
                <w:szCs w:val="18"/>
                <w:lang w:val="fr-FR"/>
              </w:rPr>
              <w:t>–</w:t>
            </w:r>
            <w:r w:rsidRPr="0032393E">
              <w:rPr>
                <w:rFonts w:cstheme="minorHAnsi"/>
                <w:sz w:val="18"/>
                <w:szCs w:val="18"/>
                <w:lang w:val="fr-FR"/>
              </w:rPr>
              <w:tab/>
              <w:t xml:space="preserve">Le programme conjoint a franchi des étapes majeures dans la promotion de politiques relatives au numérique et le développement des infrastructures et des compétences </w:t>
            </w:r>
            <w:r w:rsidRPr="0032393E">
              <w:rPr>
                <w:rFonts w:cstheme="minorHAnsi"/>
                <w:color w:val="000000"/>
                <w:sz w:val="18"/>
                <w:szCs w:val="18"/>
                <w:lang w:val="fr-FR"/>
              </w:rPr>
              <w:t>numériques aux Fidji, aux Îles Salomon, aux Tonga et au Vanuatu, favorisant l'accélération de la réalisation des ODD en Micronésie.</w:t>
            </w:r>
          </w:p>
          <w:p w14:paraId="5CB59600" w14:textId="77777777" w:rsidR="00511ABE" w:rsidRPr="0032393E" w:rsidRDefault="00511ABE" w:rsidP="0009209C">
            <w:pPr>
              <w:pStyle w:val="enumlev1"/>
              <w:tabs>
                <w:tab w:val="clear" w:pos="1134"/>
              </w:tabs>
              <w:spacing w:before="20" w:after="20"/>
              <w:ind w:left="351" w:hanging="351"/>
              <w:rPr>
                <w:rFonts w:cstheme="minorHAnsi"/>
                <w:color w:val="000000"/>
                <w:sz w:val="18"/>
                <w:szCs w:val="18"/>
                <w:lang w:val="fr-FR"/>
              </w:rPr>
            </w:pPr>
            <w:r w:rsidRPr="0032393E">
              <w:rPr>
                <w:rFonts w:cstheme="minorHAnsi"/>
                <w:color w:val="000000"/>
                <w:sz w:val="18"/>
                <w:szCs w:val="18"/>
                <w:lang w:val="fr-FR"/>
              </w:rPr>
              <w:t>–</w:t>
            </w:r>
            <w:r w:rsidRPr="0032393E">
              <w:rPr>
                <w:rFonts w:cstheme="minorHAnsi"/>
                <w:color w:val="000000"/>
                <w:sz w:val="18"/>
                <w:szCs w:val="18"/>
                <w:lang w:val="fr-FR"/>
              </w:rPr>
              <w:tab/>
              <w:t>Renforcement du cadre politique au Vanuatu et aux Tonga, grâce à l'aide apportée notamment dans les domaines suivants: partage des infrastructures, politiques d'accès et de service universels ainsi que politiques numériques nationales des Fidji (Fidji et Îles Salomon).</w:t>
            </w:r>
          </w:p>
          <w:p w14:paraId="3D48785C" w14:textId="4AB99758" w:rsidR="00511ABE" w:rsidRPr="0032393E" w:rsidRDefault="00511ABE" w:rsidP="0009209C">
            <w:pPr>
              <w:pStyle w:val="enumlev1"/>
              <w:tabs>
                <w:tab w:val="clear" w:pos="1134"/>
              </w:tabs>
              <w:spacing w:before="20" w:after="20"/>
              <w:ind w:left="351" w:hanging="351"/>
              <w:rPr>
                <w:rFonts w:cstheme="minorHAnsi"/>
                <w:color w:val="000000"/>
                <w:sz w:val="18"/>
                <w:szCs w:val="18"/>
                <w:lang w:val="fr-FR"/>
              </w:rPr>
            </w:pPr>
            <w:r w:rsidRPr="0032393E">
              <w:rPr>
                <w:rFonts w:cstheme="minorHAnsi"/>
                <w:color w:val="000000"/>
                <w:sz w:val="18"/>
                <w:szCs w:val="18"/>
                <w:lang w:val="fr-FR"/>
              </w:rPr>
              <w:t>–</w:t>
            </w:r>
            <w:r w:rsidRPr="0032393E">
              <w:rPr>
                <w:rFonts w:cstheme="minorHAnsi"/>
                <w:color w:val="000000"/>
                <w:sz w:val="18"/>
                <w:szCs w:val="18"/>
                <w:lang w:val="fr-FR"/>
              </w:rPr>
              <w:tab/>
              <w:t>Les évaluations complètes des besoins locaux réalisées à Ovaka et Hunga (Tonga) ainsi qu'à Rotuma (Fidji), dans le cadre de la mise en œuvre du volet "îles intelligentes" de l'</w:t>
            </w:r>
            <w:r w:rsidR="00250236" w:rsidRPr="0032393E">
              <w:rPr>
                <w:rFonts w:cstheme="minorHAnsi"/>
                <w:color w:val="000000"/>
                <w:sz w:val="18"/>
                <w:szCs w:val="18"/>
                <w:lang w:val="fr-FR"/>
              </w:rPr>
              <w:t>I</w:t>
            </w:r>
            <w:r w:rsidRPr="0032393E">
              <w:rPr>
                <w:rFonts w:cstheme="minorHAnsi"/>
                <w:color w:val="000000"/>
                <w:sz w:val="18"/>
                <w:szCs w:val="18"/>
                <w:lang w:val="fr-FR"/>
              </w:rPr>
              <w:t>nitiative "Villes intelligentes et îles intelligentes – Asie-Pacifique", ont permis de recenser les lacunes en matière de connectivité large bande, d'accessibilité financière, de compétences numériques et de services, ce qui a donné lieu à des rapports décisionnels propres à orienter la mise en œuvre.</w:t>
            </w:r>
          </w:p>
          <w:p w14:paraId="203E2CA7" w14:textId="77777777" w:rsidR="00511ABE" w:rsidRPr="0032393E" w:rsidRDefault="00511ABE" w:rsidP="0009209C">
            <w:pPr>
              <w:pStyle w:val="enumlev1"/>
              <w:tabs>
                <w:tab w:val="clear" w:pos="1134"/>
              </w:tabs>
              <w:spacing w:before="20" w:after="20"/>
              <w:ind w:left="351" w:hanging="351"/>
              <w:rPr>
                <w:rFonts w:cstheme="minorHAnsi"/>
                <w:color w:val="000000"/>
                <w:sz w:val="18"/>
                <w:szCs w:val="18"/>
                <w:lang w:val="fr-FR"/>
              </w:rPr>
            </w:pPr>
            <w:r w:rsidRPr="0032393E">
              <w:rPr>
                <w:rFonts w:cstheme="minorHAnsi"/>
                <w:color w:val="000000"/>
                <w:sz w:val="18"/>
                <w:szCs w:val="18"/>
                <w:lang w:val="fr-FR"/>
              </w:rPr>
              <w:t>–</w:t>
            </w:r>
            <w:r w:rsidRPr="0032393E">
              <w:rPr>
                <w:rFonts w:cstheme="minorHAnsi"/>
                <w:color w:val="000000"/>
                <w:sz w:val="18"/>
                <w:szCs w:val="18"/>
                <w:lang w:val="fr-FR"/>
              </w:rPr>
              <w:tab/>
              <w:t>Un total de 1 796 membres de la communauté (dont 982 femmes) ont bénéficié d'une formation visant à améliorer leur aptitude à se servir des outils numériques (projets 9RAS22071 et 2RAS22070) dans le cadre du programme Villages intelligents et îles intelligentes à Rotuma (Fidji), à Hunga (Tonga) et à South Malekula (Vanuatu); et des formations aux compétences numériques ont été dispensées dans le village de Choiseul Bay et à Auki (Îles Salomon), et à Nukufetau (Tuvalu).</w:t>
            </w:r>
          </w:p>
          <w:p w14:paraId="0C43C43C" w14:textId="77777777" w:rsidR="00511ABE" w:rsidRPr="0032393E" w:rsidRDefault="00511ABE" w:rsidP="0009209C">
            <w:pPr>
              <w:pStyle w:val="enumlev1"/>
              <w:tabs>
                <w:tab w:val="clear" w:pos="1134"/>
              </w:tabs>
              <w:spacing w:before="20" w:after="20"/>
              <w:ind w:left="351" w:hanging="351"/>
              <w:rPr>
                <w:rFonts w:cstheme="minorHAnsi"/>
                <w:color w:val="000000"/>
                <w:sz w:val="18"/>
                <w:szCs w:val="18"/>
                <w:lang w:val="fr-FR"/>
              </w:rPr>
            </w:pPr>
            <w:r w:rsidRPr="0032393E">
              <w:rPr>
                <w:rFonts w:cstheme="minorHAnsi"/>
                <w:color w:val="000000"/>
                <w:sz w:val="18"/>
                <w:szCs w:val="18"/>
                <w:lang w:val="fr-FR"/>
              </w:rPr>
              <w:t>–</w:t>
            </w:r>
            <w:r w:rsidRPr="0032393E">
              <w:rPr>
                <w:rFonts w:cstheme="minorHAnsi"/>
                <w:color w:val="000000"/>
                <w:sz w:val="18"/>
                <w:szCs w:val="18"/>
                <w:lang w:val="fr-FR"/>
              </w:rPr>
              <w:tab/>
              <w:t>La mise en place de salles de classe intelligentes à South Malekula (Vanuatu), à Hunga (Tonga) et à Rotuma (Fidji) contribue à transformer l'apprentissage en ligne, favorise l'adoption des systèmes de paiement en ligne et offre des possibilités d'accès aux soins de santé grâce aux téléconsultations.</w:t>
            </w:r>
          </w:p>
          <w:p w14:paraId="1ECBE2CD" w14:textId="2B96BA73" w:rsidR="00511ABE" w:rsidRPr="0032393E" w:rsidRDefault="00511ABE" w:rsidP="0009209C">
            <w:pPr>
              <w:pStyle w:val="enumlev1"/>
              <w:tabs>
                <w:tab w:val="clear" w:pos="1134"/>
              </w:tabs>
              <w:spacing w:before="20" w:after="20"/>
              <w:ind w:left="351" w:hanging="351"/>
              <w:rPr>
                <w:rFonts w:cstheme="minorHAnsi"/>
                <w:sz w:val="18"/>
                <w:szCs w:val="18"/>
                <w:lang w:val="fr-FR"/>
              </w:rPr>
            </w:pPr>
            <w:r w:rsidRPr="0032393E">
              <w:rPr>
                <w:rFonts w:cstheme="minorHAnsi"/>
                <w:color w:val="000000"/>
                <w:sz w:val="18"/>
                <w:szCs w:val="18"/>
                <w:lang w:val="fr-FR"/>
              </w:rPr>
              <w:t>–</w:t>
            </w:r>
            <w:r w:rsidRPr="0032393E">
              <w:rPr>
                <w:rFonts w:cstheme="minorHAnsi"/>
                <w:color w:val="000000"/>
                <w:sz w:val="18"/>
                <w:szCs w:val="18"/>
                <w:lang w:val="fr-FR"/>
              </w:rPr>
              <w:tab/>
              <w:t>Le partenariat</w:t>
            </w:r>
            <w:r w:rsidRPr="0032393E">
              <w:rPr>
                <w:rFonts w:cstheme="minorHAnsi"/>
                <w:sz w:val="18"/>
                <w:szCs w:val="18"/>
                <w:lang w:val="fr-FR"/>
              </w:rPr>
              <w:t xml:space="preserve"> avec la Banque asiatique de développement a également été mis à profit dans le cadre de la mise en œuvre de l'</w:t>
            </w:r>
            <w:r w:rsidR="00250236" w:rsidRPr="0032393E">
              <w:rPr>
                <w:rFonts w:cstheme="minorHAnsi"/>
                <w:sz w:val="18"/>
                <w:szCs w:val="18"/>
                <w:lang w:val="fr-FR"/>
              </w:rPr>
              <w:t>I</w:t>
            </w:r>
            <w:r w:rsidRPr="0032393E">
              <w:rPr>
                <w:rFonts w:cstheme="minorHAnsi"/>
                <w:sz w:val="18"/>
                <w:szCs w:val="18"/>
                <w:lang w:val="fr-FR"/>
              </w:rPr>
              <w:t>nitiative "Îles intelligentes" aux Fidji et à Vanuatu.</w:t>
            </w:r>
          </w:p>
        </w:tc>
      </w:tr>
      <w:tr w:rsidR="00761557" w:rsidRPr="0032393E" w14:paraId="0F230F48" w14:textId="77777777" w:rsidTr="00CE6D80">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569871" w14:textId="77777777" w:rsidR="00511ABE" w:rsidRPr="0032393E" w:rsidRDefault="00511ABE" w:rsidP="00511ABE">
            <w:pPr>
              <w:pStyle w:val="Tabletext"/>
              <w:rPr>
                <w:rFonts w:cstheme="minorHAnsi"/>
                <w:b/>
                <w:sz w:val="18"/>
                <w:szCs w:val="18"/>
                <w:lang w:val="fr-FR"/>
              </w:rPr>
            </w:pPr>
          </w:p>
        </w:tc>
      </w:tr>
      <w:tr w:rsidR="00CE6D80" w:rsidRPr="0032393E" w14:paraId="3EFB1FB0" w14:textId="77777777" w:rsidTr="00CE6D80">
        <w:tc>
          <w:tcPr>
            <w:tcW w:w="5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0DE3AB" w14:textId="5A634559" w:rsidR="00511ABE" w:rsidRPr="0032393E" w:rsidRDefault="00511ABE" w:rsidP="0086750F">
            <w:pPr>
              <w:pStyle w:val="Tabletext"/>
              <w:jc w:val="center"/>
              <w:rPr>
                <w:rFonts w:cstheme="minorHAnsi"/>
                <w:b/>
                <w:sz w:val="18"/>
                <w:szCs w:val="18"/>
                <w:lang w:val="fr-FR"/>
              </w:rPr>
            </w:pPr>
            <w:r w:rsidRPr="0032393E">
              <w:rPr>
                <w:rFonts w:cstheme="minorHAnsi"/>
                <w:b/>
                <w:color w:val="000000"/>
                <w:sz w:val="18"/>
                <w:szCs w:val="18"/>
                <w:lang w:val="fr-FR"/>
              </w:rPr>
              <w:t>9RAS25001</w:t>
            </w:r>
          </w:p>
        </w:tc>
        <w:tc>
          <w:tcPr>
            <w:tcW w:w="113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E3FEE5" w14:textId="77777777" w:rsidR="00511ABE" w:rsidRPr="0032393E" w:rsidRDefault="00511ABE" w:rsidP="00511ABE">
            <w:pPr>
              <w:pStyle w:val="Tabletext"/>
              <w:rPr>
                <w:rFonts w:cstheme="minorHAnsi"/>
                <w:sz w:val="18"/>
                <w:szCs w:val="18"/>
                <w:lang w:val="fr-FR"/>
              </w:rPr>
            </w:pPr>
            <w:r w:rsidRPr="0032393E">
              <w:rPr>
                <w:rFonts w:cstheme="minorHAnsi"/>
                <w:color w:val="000000"/>
                <w:sz w:val="18"/>
                <w:szCs w:val="18"/>
                <w:lang w:val="fr-FR"/>
              </w:rPr>
              <w:t>Renforcement des capacités sur les technologies et les normes dans le domaine de l'intelligence artificielle</w:t>
            </w:r>
          </w:p>
        </w:tc>
        <w:tc>
          <w:tcPr>
            <w:tcW w:w="57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B686FC" w14:textId="77777777" w:rsidR="00511ABE" w:rsidRPr="0032393E" w:rsidRDefault="00511ABE" w:rsidP="00761557">
            <w:pPr>
              <w:pStyle w:val="Tabletext"/>
              <w:jc w:val="center"/>
              <w:rPr>
                <w:rFonts w:cstheme="minorHAnsi"/>
                <w:sz w:val="18"/>
                <w:szCs w:val="18"/>
                <w:lang w:val="fr-FR"/>
              </w:rPr>
            </w:pPr>
            <w:r w:rsidRPr="0032393E">
              <w:rPr>
                <w:rFonts w:cstheme="minorHAnsi"/>
                <w:color w:val="000000"/>
                <w:sz w:val="18"/>
                <w:szCs w:val="18"/>
                <w:lang w:val="fr-FR"/>
              </w:rPr>
              <w:t>6 février 2025</w:t>
            </w:r>
          </w:p>
        </w:tc>
        <w:tc>
          <w:tcPr>
            <w:tcW w:w="5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654BAF" w14:textId="77777777" w:rsidR="00511ABE" w:rsidRPr="0032393E" w:rsidRDefault="00511ABE" w:rsidP="00761557">
            <w:pPr>
              <w:pStyle w:val="Tabletext"/>
              <w:jc w:val="center"/>
              <w:rPr>
                <w:rFonts w:cstheme="minorHAnsi"/>
                <w:sz w:val="18"/>
                <w:szCs w:val="18"/>
                <w:lang w:val="fr-FR"/>
              </w:rPr>
            </w:pPr>
            <w:r w:rsidRPr="0032393E">
              <w:rPr>
                <w:rFonts w:cstheme="minorHAnsi"/>
                <w:color w:val="000000"/>
                <w:sz w:val="18"/>
                <w:szCs w:val="18"/>
                <w:lang w:val="fr-FR"/>
              </w:rPr>
              <w:t>5 février 2026</w:t>
            </w:r>
          </w:p>
        </w:t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15661E" w14:textId="77777777" w:rsidR="00511ABE" w:rsidRPr="0032393E" w:rsidRDefault="00511ABE" w:rsidP="00761557">
            <w:pPr>
              <w:pStyle w:val="Tabletext"/>
              <w:jc w:val="center"/>
              <w:rPr>
                <w:rFonts w:cstheme="minorHAnsi"/>
                <w:sz w:val="18"/>
                <w:szCs w:val="18"/>
                <w:lang w:val="fr-FR"/>
              </w:rPr>
            </w:pPr>
            <w:r w:rsidRPr="0032393E">
              <w:rPr>
                <w:rFonts w:cstheme="minorHAnsi"/>
                <w:color w:val="000000"/>
                <w:sz w:val="18"/>
                <w:szCs w:val="18"/>
                <w:lang w:val="fr-FR"/>
              </w:rPr>
              <w:t>En cours</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FB7C52" w14:textId="77777777" w:rsidR="00511ABE" w:rsidRPr="0032393E" w:rsidRDefault="00511ABE" w:rsidP="00761557">
            <w:pPr>
              <w:pStyle w:val="Tabletext"/>
              <w:jc w:val="center"/>
              <w:rPr>
                <w:rFonts w:cstheme="minorHAnsi"/>
                <w:sz w:val="18"/>
                <w:szCs w:val="18"/>
                <w:lang w:val="fr-FR"/>
              </w:rPr>
            </w:pPr>
            <w:r w:rsidRPr="0032393E">
              <w:rPr>
                <w:rFonts w:cstheme="minorHAnsi"/>
                <w:color w:val="000000"/>
                <w:sz w:val="18"/>
                <w:szCs w:val="18"/>
                <w:lang w:val="fr-FR"/>
              </w:rPr>
              <w:t>108 720</w:t>
            </w:r>
          </w:p>
        </w:tc>
        <w:tc>
          <w:tcPr>
            <w:tcW w:w="8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DD0D17" w14:textId="77777777" w:rsidR="00511ABE" w:rsidRPr="0032393E" w:rsidRDefault="00511ABE" w:rsidP="00761557">
            <w:pPr>
              <w:pStyle w:val="Tabletext"/>
              <w:jc w:val="center"/>
              <w:rPr>
                <w:rFonts w:cstheme="minorHAnsi"/>
                <w:sz w:val="18"/>
                <w:szCs w:val="18"/>
                <w:lang w:val="fr-FR"/>
              </w:rPr>
            </w:pPr>
            <w:r w:rsidRPr="0032393E">
              <w:rPr>
                <w:rFonts w:cstheme="minorHAnsi"/>
                <w:color w:val="000000"/>
                <w:sz w:val="18"/>
                <w:szCs w:val="18"/>
                <w:lang w:val="fr-FR"/>
              </w:rPr>
              <w:t>Ministère des affaires intérieures et des communications (MIC) du Japon</w:t>
            </w:r>
          </w:p>
        </w:tc>
        <w:tc>
          <w:tcPr>
            <w:tcW w:w="5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4BE0C8" w14:textId="77777777" w:rsidR="00511ABE" w:rsidRPr="0032393E" w:rsidRDefault="00511ABE" w:rsidP="00511ABE">
            <w:pPr>
              <w:pStyle w:val="Tabletext"/>
              <w:rPr>
                <w:rFonts w:cstheme="minorHAnsi"/>
                <w:sz w:val="18"/>
                <w:szCs w:val="18"/>
                <w:lang w:val="fr-FR"/>
              </w:rPr>
            </w:pPr>
            <w:r w:rsidRPr="0032393E">
              <w:rPr>
                <w:rFonts w:cstheme="minorHAnsi"/>
                <w:sz w:val="18"/>
                <w:szCs w:val="18"/>
                <w:lang w:val="fr-FR"/>
              </w:rPr>
              <w:t>Rés. 40 de la CMDT</w:t>
            </w:r>
          </w:p>
        </w:tc>
      </w:tr>
      <w:tr w:rsidR="00511ABE" w:rsidRPr="0032393E" w14:paraId="2762CD30" w14:textId="77777777" w:rsidTr="00CE6D80">
        <w:tc>
          <w:tcPr>
            <w:tcW w:w="5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FB8445" w14:textId="77777777" w:rsidR="00511ABE" w:rsidRPr="0032393E" w:rsidRDefault="00511ABE" w:rsidP="00511ABE">
            <w:pPr>
              <w:pStyle w:val="Tabletext"/>
              <w:rPr>
                <w:rFonts w:cstheme="minorHAnsi"/>
                <w:b/>
                <w:sz w:val="18"/>
                <w:szCs w:val="18"/>
                <w:lang w:val="fr-FR"/>
              </w:rPr>
            </w:pPr>
            <w:r w:rsidRPr="0032393E">
              <w:rPr>
                <w:rFonts w:cstheme="minorHAnsi"/>
                <w:b/>
                <w:color w:val="000000"/>
                <w:sz w:val="18"/>
                <w:szCs w:val="18"/>
                <w:lang w:val="fr-FR"/>
              </w:rPr>
              <w:t xml:space="preserve">Pays bénéficiaires </w:t>
            </w:r>
            <w:r w:rsidRPr="0032393E">
              <w:rPr>
                <w:rFonts w:cstheme="minorHAnsi"/>
                <w:bCs/>
                <w:sz w:val="18"/>
                <w:szCs w:val="18"/>
                <w:lang w:val="fr-FR"/>
              </w:rPr>
              <w:t>(y compris d'autres régions)</w:t>
            </w:r>
          </w:p>
        </w:tc>
        <w:tc>
          <w:tcPr>
            <w:tcW w:w="4459"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0E2308" w14:textId="77777777" w:rsidR="00511ABE" w:rsidRPr="0032393E" w:rsidRDefault="00511ABE" w:rsidP="00511ABE">
            <w:pPr>
              <w:pStyle w:val="Tabletext"/>
              <w:rPr>
                <w:rFonts w:cstheme="minorHAnsi"/>
                <w:sz w:val="18"/>
                <w:szCs w:val="18"/>
                <w:lang w:val="fr-FR"/>
              </w:rPr>
            </w:pPr>
            <w:r w:rsidRPr="0032393E">
              <w:rPr>
                <w:rFonts w:cstheme="minorHAnsi"/>
                <w:color w:val="000000"/>
                <w:sz w:val="18"/>
                <w:szCs w:val="18"/>
                <w:lang w:val="fr-FR"/>
              </w:rPr>
              <w:t>Projet régional ou multirégional bénéficiant aux pays de la région</w:t>
            </w:r>
          </w:p>
        </w:tc>
      </w:tr>
      <w:tr w:rsidR="00511ABE" w:rsidRPr="0032393E" w14:paraId="2E04BFE1" w14:textId="77777777" w:rsidTr="00CE6D80">
        <w:tc>
          <w:tcPr>
            <w:tcW w:w="5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6677C4" w14:textId="77777777" w:rsidR="00511ABE" w:rsidRPr="0032393E" w:rsidRDefault="00511ABE" w:rsidP="00511ABE">
            <w:pPr>
              <w:pStyle w:val="Tabletext"/>
              <w:rPr>
                <w:rFonts w:cstheme="minorHAnsi"/>
                <w:b/>
                <w:sz w:val="18"/>
                <w:szCs w:val="18"/>
                <w:lang w:val="fr-FR"/>
              </w:rPr>
            </w:pPr>
            <w:r w:rsidRPr="0032393E">
              <w:rPr>
                <w:rFonts w:cstheme="minorHAnsi"/>
                <w:b/>
                <w:color w:val="000000"/>
                <w:sz w:val="18"/>
                <w:szCs w:val="18"/>
                <w:lang w:val="fr-FR"/>
              </w:rPr>
              <w:t>Résultats attendus et réalisations</w:t>
            </w:r>
          </w:p>
        </w:tc>
        <w:tc>
          <w:tcPr>
            <w:tcW w:w="4459"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0D5F10" w14:textId="77777777" w:rsidR="00511ABE" w:rsidRPr="0032393E" w:rsidRDefault="00511ABE" w:rsidP="00511ABE">
            <w:pPr>
              <w:pStyle w:val="Tabletext"/>
              <w:rPr>
                <w:rFonts w:cstheme="minorHAnsi"/>
                <w:sz w:val="18"/>
                <w:szCs w:val="18"/>
                <w:lang w:val="fr-FR"/>
              </w:rPr>
            </w:pPr>
            <w:r w:rsidRPr="0032393E">
              <w:rPr>
                <w:rFonts w:cstheme="minorHAnsi"/>
                <w:color w:val="000000"/>
                <w:sz w:val="18"/>
                <w:szCs w:val="18"/>
                <w:lang w:val="fr-FR"/>
              </w:rPr>
              <w:t>Le projet est en cours de mise en œuvre. Il vise à renforcer les capacités des pays ciblés dans les domaines suivants: a) technologies d'IA, y compris les aspects tels que les politiques, la gouvernance, la réglementation et les aspects juridiques; et b) normes en matière d'IA et réduction de l'écart en matière de normalisation, en organisant des ateliers régionaux et nationaux dans la région Asie-Pacifique. Le projet vise également à mieux comprendre les besoins actuels et futurs des États Membres en matière de renforcement des capacités dans le domaine de l'IA à l'aide d'une étude de référence pour laquelle les données seront recueillies à partir de recherches documentaires et d'autres sources. Les pays participants chercheront, d'ici à la fin du projet, à intégrer les technologies et les normes dans le domaine de l'IA à leurs initiatives plus larges en matière de transformation numérique.</w:t>
            </w:r>
          </w:p>
        </w:tc>
      </w:tr>
      <w:tr w:rsidR="00761557" w:rsidRPr="0032393E" w14:paraId="08B25F0B" w14:textId="77777777" w:rsidTr="00CE6D80">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41F721" w14:textId="77777777" w:rsidR="00511ABE" w:rsidRPr="0032393E" w:rsidRDefault="00511ABE" w:rsidP="00511ABE">
            <w:pPr>
              <w:pStyle w:val="Tabletext"/>
              <w:rPr>
                <w:rFonts w:cstheme="minorHAnsi"/>
                <w:b/>
                <w:sz w:val="18"/>
                <w:szCs w:val="18"/>
                <w:lang w:val="fr-FR"/>
              </w:rPr>
            </w:pPr>
          </w:p>
        </w:tc>
      </w:tr>
      <w:tr w:rsidR="00CE6D80" w:rsidRPr="0032393E" w14:paraId="72F12CA7" w14:textId="77777777" w:rsidTr="00CE6D80">
        <w:tc>
          <w:tcPr>
            <w:tcW w:w="5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F4E95C" w14:textId="77777777" w:rsidR="00511ABE" w:rsidRPr="0032393E" w:rsidRDefault="00511ABE" w:rsidP="0086750F">
            <w:pPr>
              <w:pStyle w:val="Tabletext"/>
              <w:jc w:val="center"/>
              <w:rPr>
                <w:rFonts w:cstheme="minorHAnsi"/>
                <w:b/>
                <w:sz w:val="18"/>
                <w:szCs w:val="18"/>
                <w:lang w:val="fr-FR"/>
              </w:rPr>
            </w:pPr>
            <w:r w:rsidRPr="0032393E">
              <w:rPr>
                <w:rFonts w:cstheme="minorHAnsi"/>
                <w:b/>
                <w:color w:val="000000"/>
                <w:sz w:val="18"/>
                <w:szCs w:val="18"/>
                <w:lang w:val="fr-FR"/>
              </w:rPr>
              <w:lastRenderedPageBreak/>
              <w:t>2GLO21115</w:t>
            </w:r>
          </w:p>
        </w:tc>
        <w:tc>
          <w:tcPr>
            <w:tcW w:w="113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A94962" w14:textId="77777777" w:rsidR="00511ABE" w:rsidRPr="0032393E" w:rsidRDefault="00511ABE" w:rsidP="00511ABE">
            <w:pPr>
              <w:pStyle w:val="Tabletext"/>
              <w:rPr>
                <w:rFonts w:cstheme="minorHAnsi"/>
                <w:sz w:val="18"/>
                <w:szCs w:val="18"/>
                <w:lang w:val="fr-FR"/>
              </w:rPr>
            </w:pPr>
            <w:r w:rsidRPr="0032393E">
              <w:rPr>
                <w:rFonts w:cstheme="minorHAnsi"/>
                <w:color w:val="000000"/>
                <w:sz w:val="18"/>
                <w:szCs w:val="18"/>
                <w:lang w:val="fr-FR"/>
              </w:rPr>
              <w:t>Digital Skills Badges (badges de compétences numériques)</w:t>
            </w:r>
          </w:p>
        </w:tc>
        <w:tc>
          <w:tcPr>
            <w:tcW w:w="57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712213" w14:textId="77777777" w:rsidR="00511ABE" w:rsidRPr="0032393E" w:rsidRDefault="00511ABE" w:rsidP="00761557">
            <w:pPr>
              <w:pStyle w:val="Tabletext"/>
              <w:jc w:val="center"/>
              <w:rPr>
                <w:rFonts w:cstheme="minorHAnsi"/>
                <w:sz w:val="18"/>
                <w:szCs w:val="18"/>
                <w:lang w:val="fr-FR"/>
              </w:rPr>
            </w:pPr>
            <w:r w:rsidRPr="0032393E">
              <w:rPr>
                <w:rFonts w:cstheme="minorHAnsi"/>
                <w:color w:val="000000"/>
                <w:sz w:val="18"/>
                <w:szCs w:val="18"/>
                <w:lang w:val="fr-FR"/>
              </w:rPr>
              <w:t>1er février 2021</w:t>
            </w:r>
          </w:p>
        </w:tc>
        <w:tc>
          <w:tcPr>
            <w:tcW w:w="5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34F4E9" w14:textId="77777777" w:rsidR="00511ABE" w:rsidRPr="0032393E" w:rsidRDefault="00511ABE" w:rsidP="00761557">
            <w:pPr>
              <w:pStyle w:val="Tabletext"/>
              <w:jc w:val="center"/>
              <w:rPr>
                <w:rFonts w:cstheme="minorHAnsi"/>
                <w:sz w:val="18"/>
                <w:szCs w:val="18"/>
                <w:lang w:val="fr-FR"/>
              </w:rPr>
            </w:pPr>
            <w:r w:rsidRPr="0032393E">
              <w:rPr>
                <w:rFonts w:cstheme="minorHAnsi"/>
                <w:color w:val="000000"/>
                <w:sz w:val="18"/>
                <w:szCs w:val="18"/>
                <w:lang w:val="fr-FR"/>
              </w:rPr>
              <w:t>31 mai 2024</w:t>
            </w:r>
          </w:p>
        </w:t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A48FD2" w14:textId="77777777" w:rsidR="00511ABE" w:rsidRPr="0032393E" w:rsidRDefault="00511ABE" w:rsidP="00761557">
            <w:pPr>
              <w:pStyle w:val="Tabletext"/>
              <w:jc w:val="center"/>
              <w:rPr>
                <w:rFonts w:cstheme="minorHAnsi"/>
                <w:sz w:val="18"/>
                <w:szCs w:val="18"/>
                <w:lang w:val="fr-FR"/>
              </w:rPr>
            </w:pPr>
            <w:r w:rsidRPr="0032393E">
              <w:rPr>
                <w:rFonts w:cstheme="minorHAnsi"/>
                <w:color w:val="000000"/>
                <w:sz w:val="18"/>
                <w:szCs w:val="18"/>
                <w:lang w:val="fr-FR"/>
              </w:rPr>
              <w:t>Mis en œuvre</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2E4AD3" w14:textId="77777777" w:rsidR="00511ABE" w:rsidRPr="0032393E" w:rsidRDefault="00511ABE" w:rsidP="00761557">
            <w:pPr>
              <w:pStyle w:val="Tabletext"/>
              <w:jc w:val="center"/>
              <w:rPr>
                <w:rFonts w:cstheme="minorHAnsi"/>
                <w:sz w:val="18"/>
                <w:szCs w:val="18"/>
                <w:lang w:val="fr-FR"/>
              </w:rPr>
            </w:pPr>
            <w:r w:rsidRPr="0032393E">
              <w:rPr>
                <w:rFonts w:cstheme="minorHAnsi"/>
                <w:color w:val="000000"/>
                <w:sz w:val="18"/>
                <w:szCs w:val="18"/>
                <w:lang w:val="fr-FR"/>
              </w:rPr>
              <w:t>388 056</w:t>
            </w:r>
          </w:p>
        </w:tc>
        <w:tc>
          <w:tcPr>
            <w:tcW w:w="8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F94AD5" w14:textId="77777777" w:rsidR="00511ABE" w:rsidRPr="0032393E" w:rsidRDefault="00511ABE" w:rsidP="00761557">
            <w:pPr>
              <w:pStyle w:val="Tabletext"/>
              <w:jc w:val="center"/>
              <w:rPr>
                <w:rFonts w:cstheme="minorHAnsi"/>
                <w:sz w:val="18"/>
                <w:szCs w:val="18"/>
                <w:lang w:val="fr-FR"/>
              </w:rPr>
            </w:pPr>
            <w:r w:rsidRPr="0032393E">
              <w:rPr>
                <w:rFonts w:cstheme="minorHAnsi"/>
                <w:color w:val="000000"/>
                <w:sz w:val="18"/>
                <w:szCs w:val="18"/>
                <w:lang w:val="fr-FR"/>
              </w:rPr>
              <w:t>Women's WorldWide Web (W4)</w:t>
            </w:r>
          </w:p>
        </w:tc>
        <w:tc>
          <w:tcPr>
            <w:tcW w:w="5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B8A07A" w14:textId="77777777" w:rsidR="00511ABE" w:rsidRPr="0032393E" w:rsidRDefault="00511ABE" w:rsidP="00511ABE">
            <w:pPr>
              <w:pStyle w:val="Tabletext"/>
              <w:rPr>
                <w:rFonts w:cstheme="minorHAnsi"/>
                <w:sz w:val="18"/>
                <w:szCs w:val="18"/>
                <w:lang w:val="fr-FR"/>
              </w:rPr>
            </w:pPr>
            <w:r w:rsidRPr="0032393E">
              <w:rPr>
                <w:rFonts w:cstheme="minorHAnsi"/>
                <w:color w:val="000000"/>
                <w:sz w:val="18"/>
                <w:szCs w:val="18"/>
                <w:lang w:val="fr-FR"/>
              </w:rPr>
              <w:t>Rés. 76 de la CMDT</w:t>
            </w:r>
          </w:p>
        </w:tc>
      </w:tr>
      <w:tr w:rsidR="00511ABE" w:rsidRPr="0032393E" w14:paraId="51D38414" w14:textId="77777777" w:rsidTr="00CE6D80">
        <w:tc>
          <w:tcPr>
            <w:tcW w:w="5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4AF5AF" w14:textId="77777777" w:rsidR="00511ABE" w:rsidRPr="0032393E" w:rsidRDefault="00511ABE" w:rsidP="00511ABE">
            <w:pPr>
              <w:pStyle w:val="Tabletext"/>
              <w:rPr>
                <w:rFonts w:cstheme="minorHAnsi"/>
                <w:b/>
                <w:sz w:val="18"/>
                <w:szCs w:val="18"/>
                <w:lang w:val="fr-FR"/>
              </w:rPr>
            </w:pPr>
            <w:r w:rsidRPr="0032393E">
              <w:rPr>
                <w:rFonts w:cstheme="minorHAnsi"/>
                <w:b/>
                <w:color w:val="000000"/>
                <w:sz w:val="18"/>
                <w:szCs w:val="18"/>
                <w:lang w:val="fr-FR"/>
              </w:rPr>
              <w:t xml:space="preserve">Pays bénéficiaires </w:t>
            </w:r>
            <w:r w:rsidRPr="0032393E">
              <w:rPr>
                <w:rFonts w:cstheme="minorHAnsi"/>
                <w:bCs/>
                <w:sz w:val="18"/>
                <w:szCs w:val="18"/>
                <w:lang w:val="fr-FR"/>
              </w:rPr>
              <w:t>(y compris d'autres régions)</w:t>
            </w:r>
          </w:p>
        </w:tc>
        <w:tc>
          <w:tcPr>
            <w:tcW w:w="4459"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C00D85" w14:textId="77777777" w:rsidR="00511ABE" w:rsidRPr="0032393E" w:rsidRDefault="00511ABE" w:rsidP="00511ABE">
            <w:pPr>
              <w:pStyle w:val="Tabletext"/>
              <w:rPr>
                <w:rFonts w:cstheme="minorHAnsi"/>
                <w:sz w:val="18"/>
                <w:szCs w:val="18"/>
                <w:lang w:val="fr-FR"/>
              </w:rPr>
            </w:pPr>
            <w:r w:rsidRPr="0032393E">
              <w:rPr>
                <w:rFonts w:cstheme="minorHAnsi"/>
                <w:color w:val="000000"/>
                <w:sz w:val="18"/>
                <w:szCs w:val="18"/>
                <w:lang w:val="fr-FR"/>
              </w:rPr>
              <w:t>Éthiopie, Jamaïque, Kenya, Népal, Philippines</w:t>
            </w:r>
          </w:p>
        </w:tc>
      </w:tr>
      <w:tr w:rsidR="00511ABE" w:rsidRPr="0032393E" w14:paraId="00CE394B" w14:textId="77777777" w:rsidTr="00CE6D80">
        <w:tc>
          <w:tcPr>
            <w:tcW w:w="5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7EC829" w14:textId="77777777" w:rsidR="00511ABE" w:rsidRPr="0032393E" w:rsidRDefault="00511ABE" w:rsidP="00511ABE">
            <w:pPr>
              <w:pStyle w:val="Tabletext"/>
              <w:rPr>
                <w:rFonts w:cstheme="minorHAnsi"/>
                <w:b/>
                <w:sz w:val="18"/>
                <w:szCs w:val="18"/>
                <w:lang w:val="fr-FR"/>
              </w:rPr>
            </w:pPr>
            <w:r w:rsidRPr="0032393E">
              <w:rPr>
                <w:rFonts w:cstheme="minorHAnsi"/>
                <w:b/>
                <w:color w:val="000000"/>
                <w:sz w:val="18"/>
                <w:szCs w:val="18"/>
                <w:lang w:val="fr-FR"/>
              </w:rPr>
              <w:t>Résultats attendus et réalisations</w:t>
            </w:r>
          </w:p>
        </w:tc>
        <w:tc>
          <w:tcPr>
            <w:tcW w:w="4459"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D19F04" w14:textId="77777777" w:rsidR="00511ABE" w:rsidRPr="0032393E" w:rsidRDefault="00511ABE" w:rsidP="00511ABE">
            <w:pPr>
              <w:pStyle w:val="Tabletext"/>
              <w:rPr>
                <w:rFonts w:cstheme="minorHAnsi"/>
                <w:sz w:val="18"/>
                <w:szCs w:val="18"/>
                <w:lang w:val="fr-FR"/>
              </w:rPr>
            </w:pPr>
            <w:r w:rsidRPr="0032393E">
              <w:rPr>
                <w:rFonts w:cstheme="minorHAnsi"/>
                <w:color w:val="000000"/>
                <w:sz w:val="18"/>
                <w:szCs w:val="18"/>
                <w:lang w:val="fr-FR"/>
              </w:rPr>
              <w:t>Le projet a contribué à l'obtention des résultats suivants: 1) 3 178 jeunes filles et jeunes femmes ont pu recevoir une formation directe, dans le cadre des 49 ateliers et cycles de mentorat en ligne (2 697 participantes aux ateliers et 350 participantes au programme de mentorat en ligne) menés en Éthiopie, en Jamaïque, au Kenya, au Népal et aux Philippines; la chaîne EQUALS HDS hébergée dans l'application EY STEAM a atteint plus de 5 000 jeunes filles; 2) élaboration et publication d'un rapport détaillé intitulé "Her Digital Skills: Towards a Gender Transformative Approach" pour guider la création de contenu en lien avec les Digital Skills Badges (ressource d'apprentissage à son propre rythme); 3) création d'une plate­forme spécialement centrée sur l'utilisateur à l'intention des jeunes filles et des jeunes femmes et élaboration d'un badge de compétences numériques de base, avec huit cours sur les compétences numériques.</w:t>
            </w:r>
          </w:p>
        </w:tc>
      </w:tr>
      <w:tr w:rsidR="00761557" w:rsidRPr="0032393E" w14:paraId="69C81863" w14:textId="77777777" w:rsidTr="00CE6D80">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78A7C0" w14:textId="77777777" w:rsidR="00511ABE" w:rsidRPr="0032393E" w:rsidRDefault="00511ABE" w:rsidP="00511ABE">
            <w:pPr>
              <w:pStyle w:val="Tabletext"/>
              <w:rPr>
                <w:rFonts w:cstheme="minorHAnsi"/>
                <w:b/>
                <w:sz w:val="18"/>
                <w:szCs w:val="18"/>
                <w:lang w:val="fr-FR"/>
              </w:rPr>
            </w:pPr>
          </w:p>
        </w:tc>
      </w:tr>
      <w:tr w:rsidR="00761557" w:rsidRPr="0032393E" w14:paraId="15F3FF57" w14:textId="77777777" w:rsidTr="00CE6D80">
        <w:tc>
          <w:tcPr>
            <w:tcW w:w="5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5C76AD" w14:textId="77777777" w:rsidR="00761557" w:rsidRPr="0032393E" w:rsidRDefault="00761557" w:rsidP="0086750F">
            <w:pPr>
              <w:pStyle w:val="Tabletext"/>
              <w:jc w:val="center"/>
              <w:rPr>
                <w:rFonts w:cstheme="minorHAnsi"/>
                <w:b/>
                <w:sz w:val="18"/>
                <w:szCs w:val="18"/>
                <w:lang w:val="fr-FR"/>
              </w:rPr>
            </w:pPr>
            <w:r w:rsidRPr="0032393E">
              <w:rPr>
                <w:rFonts w:cstheme="minorHAnsi"/>
                <w:b/>
                <w:color w:val="000000"/>
                <w:sz w:val="18"/>
                <w:szCs w:val="18"/>
                <w:lang w:val="fr-FR"/>
              </w:rPr>
              <w:t>9GLO21116</w:t>
            </w:r>
          </w:p>
        </w:tc>
        <w:tc>
          <w:tcPr>
            <w:tcW w:w="113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419ADF" w14:textId="77777777" w:rsidR="00761557" w:rsidRPr="0032393E" w:rsidRDefault="00761557" w:rsidP="00511ABE">
            <w:pPr>
              <w:pStyle w:val="Tabletext"/>
              <w:rPr>
                <w:rFonts w:cstheme="minorHAnsi"/>
                <w:sz w:val="18"/>
                <w:szCs w:val="18"/>
                <w:lang w:val="fr-FR"/>
              </w:rPr>
            </w:pPr>
            <w:r w:rsidRPr="0032393E">
              <w:rPr>
                <w:rFonts w:cstheme="minorHAnsi"/>
                <w:color w:val="000000"/>
                <w:sz w:val="18"/>
                <w:szCs w:val="18"/>
                <w:lang w:val="fr-FR"/>
              </w:rPr>
              <w:t>Promouvoir des politiques et des réglementations propices</w:t>
            </w:r>
          </w:p>
        </w:tc>
        <w:tc>
          <w:tcPr>
            <w:tcW w:w="56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124890" w14:textId="77777777" w:rsidR="00761557" w:rsidRPr="0032393E" w:rsidRDefault="00761557" w:rsidP="00761557">
            <w:pPr>
              <w:pStyle w:val="Tabletext"/>
              <w:jc w:val="center"/>
              <w:rPr>
                <w:rFonts w:cstheme="minorHAnsi"/>
                <w:sz w:val="18"/>
                <w:szCs w:val="18"/>
                <w:lang w:val="fr-FR"/>
              </w:rPr>
            </w:pPr>
            <w:r w:rsidRPr="0032393E">
              <w:rPr>
                <w:rFonts w:cstheme="minorHAnsi"/>
                <w:color w:val="000000"/>
                <w:sz w:val="18"/>
                <w:szCs w:val="18"/>
                <w:lang w:val="fr-FR"/>
              </w:rPr>
              <w:t>1er mars 2021</w:t>
            </w:r>
          </w:p>
        </w:tc>
        <w:tc>
          <w:tcPr>
            <w:tcW w:w="566" w:type="pct"/>
            <w:gridSpan w:val="2"/>
            <w:tcBorders>
              <w:top w:val="single" w:sz="6" w:space="0" w:color="004B96"/>
              <w:left w:val="dotted" w:sz="6" w:space="0" w:color="004B96"/>
              <w:bottom w:val="single" w:sz="6" w:space="0" w:color="004B96"/>
              <w:right w:val="dotted" w:sz="6" w:space="0" w:color="004B96"/>
            </w:tcBorders>
          </w:tcPr>
          <w:p w14:paraId="69DF368C" w14:textId="7DF85B80" w:rsidR="00761557" w:rsidRPr="0032393E" w:rsidRDefault="00761557" w:rsidP="00761557">
            <w:pPr>
              <w:pStyle w:val="Tabletext"/>
              <w:jc w:val="center"/>
              <w:rPr>
                <w:rFonts w:cstheme="minorHAnsi"/>
                <w:sz w:val="18"/>
                <w:szCs w:val="18"/>
                <w:lang w:val="fr-FR"/>
              </w:rPr>
            </w:pPr>
            <w:r w:rsidRPr="0032393E">
              <w:rPr>
                <w:rFonts w:cstheme="minorHAnsi"/>
                <w:color w:val="000000"/>
                <w:sz w:val="18"/>
                <w:szCs w:val="18"/>
                <w:lang w:val="fr-FR"/>
              </w:rPr>
              <w:t>31 mars 2026</w:t>
            </w:r>
          </w:p>
        </w:t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21E87A" w14:textId="47FDD16B" w:rsidR="00761557" w:rsidRPr="0032393E" w:rsidRDefault="00761557" w:rsidP="00761557">
            <w:pPr>
              <w:pStyle w:val="Tabletext"/>
              <w:jc w:val="center"/>
              <w:rPr>
                <w:rFonts w:cstheme="minorHAnsi"/>
                <w:sz w:val="18"/>
                <w:szCs w:val="18"/>
                <w:lang w:val="fr-FR"/>
              </w:rPr>
            </w:pPr>
            <w:r w:rsidRPr="0032393E">
              <w:rPr>
                <w:rFonts w:cstheme="minorHAnsi"/>
                <w:color w:val="000000"/>
                <w:sz w:val="18"/>
                <w:szCs w:val="18"/>
                <w:lang w:val="fr-FR"/>
              </w:rPr>
              <w:t>En cours</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E05D0C" w14:textId="77777777" w:rsidR="00761557" w:rsidRPr="0032393E" w:rsidRDefault="00761557" w:rsidP="00761557">
            <w:pPr>
              <w:pStyle w:val="Tabletext"/>
              <w:jc w:val="center"/>
              <w:rPr>
                <w:rFonts w:cstheme="minorHAnsi"/>
                <w:sz w:val="18"/>
                <w:szCs w:val="18"/>
                <w:lang w:val="fr-FR"/>
              </w:rPr>
            </w:pPr>
            <w:r w:rsidRPr="0032393E">
              <w:rPr>
                <w:rFonts w:cstheme="minorHAnsi"/>
                <w:color w:val="000000"/>
                <w:sz w:val="18"/>
                <w:szCs w:val="18"/>
                <w:lang w:val="fr-FR"/>
              </w:rPr>
              <w:t>2 695 051</w:t>
            </w:r>
          </w:p>
        </w:tc>
        <w:tc>
          <w:tcPr>
            <w:tcW w:w="8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5E6F32" w14:textId="77777777" w:rsidR="00761557" w:rsidRPr="0032393E" w:rsidRDefault="00761557" w:rsidP="00761557">
            <w:pPr>
              <w:pStyle w:val="Tabletext"/>
              <w:jc w:val="center"/>
              <w:rPr>
                <w:rFonts w:cstheme="minorHAnsi"/>
                <w:sz w:val="18"/>
                <w:szCs w:val="18"/>
                <w:lang w:val="fr-FR"/>
              </w:rPr>
            </w:pPr>
            <w:r w:rsidRPr="0032393E">
              <w:rPr>
                <w:rFonts w:cstheme="minorHAnsi"/>
                <w:color w:val="000000"/>
                <w:sz w:val="18"/>
                <w:szCs w:val="18"/>
                <w:lang w:val="fr-FR"/>
              </w:rPr>
              <w:t>FCDO</w:t>
            </w:r>
          </w:p>
        </w:tc>
        <w:tc>
          <w:tcPr>
            <w:tcW w:w="5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DCC933" w14:textId="77777777" w:rsidR="00761557" w:rsidRPr="0032393E" w:rsidRDefault="00761557" w:rsidP="00511ABE">
            <w:pPr>
              <w:pStyle w:val="Tabletext"/>
              <w:rPr>
                <w:rFonts w:cstheme="minorHAnsi"/>
                <w:sz w:val="18"/>
                <w:szCs w:val="18"/>
                <w:lang w:val="fr-FR"/>
              </w:rPr>
            </w:pPr>
            <w:r w:rsidRPr="0032393E">
              <w:rPr>
                <w:rFonts w:cstheme="minorHAnsi"/>
                <w:sz w:val="18"/>
                <w:szCs w:val="18"/>
                <w:lang w:val="fr-FR"/>
              </w:rPr>
              <w:t>Rés. 20 de la CMDT</w:t>
            </w:r>
          </w:p>
          <w:p w14:paraId="2A1F8311" w14:textId="77777777" w:rsidR="00761557" w:rsidRPr="0032393E" w:rsidRDefault="00761557" w:rsidP="00511ABE">
            <w:pPr>
              <w:pStyle w:val="Tabletext"/>
              <w:rPr>
                <w:rFonts w:cstheme="minorHAnsi"/>
                <w:sz w:val="18"/>
                <w:szCs w:val="18"/>
                <w:lang w:val="fr-FR"/>
              </w:rPr>
            </w:pPr>
            <w:r w:rsidRPr="0032393E">
              <w:rPr>
                <w:rFonts w:cstheme="minorHAnsi"/>
                <w:sz w:val="18"/>
                <w:szCs w:val="18"/>
                <w:lang w:val="fr-FR"/>
              </w:rPr>
              <w:t>Rés. 40 de la CMDT</w:t>
            </w:r>
          </w:p>
        </w:tc>
      </w:tr>
      <w:tr w:rsidR="00511ABE" w:rsidRPr="0032393E" w14:paraId="022602F8" w14:textId="77777777" w:rsidTr="00CE6D80">
        <w:tc>
          <w:tcPr>
            <w:tcW w:w="5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97701E" w14:textId="77777777" w:rsidR="00511ABE" w:rsidRPr="0032393E" w:rsidRDefault="00511ABE" w:rsidP="00511ABE">
            <w:pPr>
              <w:pStyle w:val="Tabletext"/>
              <w:rPr>
                <w:rFonts w:cstheme="minorHAnsi"/>
                <w:b/>
                <w:sz w:val="18"/>
                <w:szCs w:val="18"/>
                <w:lang w:val="fr-FR"/>
              </w:rPr>
            </w:pPr>
            <w:r w:rsidRPr="0032393E">
              <w:rPr>
                <w:rFonts w:cstheme="minorHAnsi"/>
                <w:b/>
                <w:color w:val="000000"/>
                <w:sz w:val="18"/>
                <w:szCs w:val="18"/>
                <w:lang w:val="fr-FR"/>
              </w:rPr>
              <w:t xml:space="preserve">Pays bénéficiaires </w:t>
            </w:r>
            <w:r w:rsidRPr="0032393E">
              <w:rPr>
                <w:rFonts w:cstheme="minorHAnsi"/>
                <w:bCs/>
                <w:sz w:val="18"/>
                <w:szCs w:val="18"/>
                <w:lang w:val="fr-FR"/>
              </w:rPr>
              <w:t>(y compris d'autres régions)</w:t>
            </w:r>
          </w:p>
        </w:tc>
        <w:tc>
          <w:tcPr>
            <w:tcW w:w="4459"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B4FB9F" w14:textId="77777777" w:rsidR="00511ABE" w:rsidRPr="0032393E" w:rsidRDefault="00511ABE" w:rsidP="00511ABE">
            <w:pPr>
              <w:pStyle w:val="Tabletext"/>
              <w:rPr>
                <w:rFonts w:cstheme="minorHAnsi"/>
                <w:sz w:val="18"/>
                <w:szCs w:val="18"/>
                <w:lang w:val="fr-FR"/>
              </w:rPr>
            </w:pPr>
            <w:r w:rsidRPr="0032393E">
              <w:rPr>
                <w:rFonts w:cstheme="minorHAnsi"/>
                <w:color w:val="000000"/>
                <w:sz w:val="18"/>
                <w:szCs w:val="18"/>
                <w:lang w:val="fr-FR"/>
              </w:rPr>
              <w:t>Brésil, Indonésie, Kenya, Nigéria, Sudafricaine (Rép.)</w:t>
            </w:r>
          </w:p>
        </w:tc>
      </w:tr>
      <w:tr w:rsidR="00511ABE" w:rsidRPr="0032393E" w14:paraId="2EF05A0E" w14:textId="77777777" w:rsidTr="00CE6D80">
        <w:tc>
          <w:tcPr>
            <w:tcW w:w="5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4C8F68" w14:textId="77777777" w:rsidR="00511ABE" w:rsidRPr="0032393E" w:rsidRDefault="00511ABE" w:rsidP="00511ABE">
            <w:pPr>
              <w:pStyle w:val="Tabletext"/>
              <w:rPr>
                <w:rFonts w:cstheme="minorHAnsi"/>
                <w:b/>
                <w:sz w:val="18"/>
                <w:szCs w:val="18"/>
                <w:lang w:val="fr-FR"/>
              </w:rPr>
            </w:pPr>
            <w:r w:rsidRPr="0032393E">
              <w:rPr>
                <w:rFonts w:cstheme="minorHAnsi"/>
                <w:b/>
                <w:color w:val="000000"/>
                <w:sz w:val="18"/>
                <w:szCs w:val="18"/>
                <w:lang w:val="fr-FR"/>
              </w:rPr>
              <w:t>Résultats attendus et réalisations</w:t>
            </w:r>
          </w:p>
        </w:tc>
        <w:tc>
          <w:tcPr>
            <w:tcW w:w="4459"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263BD0" w14:textId="77777777" w:rsidR="00511ABE" w:rsidRPr="0032393E" w:rsidRDefault="00511ABE" w:rsidP="00511ABE">
            <w:pPr>
              <w:pStyle w:val="Tabletext"/>
              <w:rPr>
                <w:rStyle w:val="sceditor-selection"/>
                <w:rFonts w:eastAsia="GulimChe" w:cstheme="minorHAnsi"/>
                <w:sz w:val="18"/>
                <w:szCs w:val="18"/>
                <w:lang w:val="fr-FR"/>
              </w:rPr>
            </w:pPr>
            <w:r w:rsidRPr="0032393E">
              <w:rPr>
                <w:rFonts w:cstheme="minorHAnsi"/>
                <w:color w:val="000000"/>
                <w:sz w:val="18"/>
                <w:szCs w:val="18"/>
                <w:lang w:val="fr-FR"/>
              </w:rPr>
              <w:t>Ce projet vise à étendre la connectivité dans les pays bénéficiaires cibles, l'accent étant mis sur les écoles ainsi que sur les compétences numériques dans cinq pays bénéficiant du Programme DAP (Brésil, Indonésie, Kenya, Nigéria et République sudafricaine). Plus précisément, ce projet contribue à faire progresser les travaux dans les domaines suivants:</w:t>
            </w:r>
          </w:p>
          <w:p w14:paraId="18D1596C" w14:textId="77777777" w:rsidR="00511ABE" w:rsidRPr="0032393E" w:rsidRDefault="00511ABE" w:rsidP="00761557">
            <w:pPr>
              <w:pStyle w:val="enumlev1"/>
              <w:tabs>
                <w:tab w:val="clear" w:pos="1134"/>
              </w:tabs>
              <w:spacing w:before="20" w:after="20"/>
              <w:ind w:left="351" w:hanging="351"/>
              <w:rPr>
                <w:color w:val="000000"/>
                <w:lang w:val="fr-FR"/>
              </w:rPr>
            </w:pPr>
            <w:r w:rsidRPr="0032393E">
              <w:rPr>
                <w:rFonts w:cstheme="minorHAnsi"/>
                <w:sz w:val="18"/>
                <w:szCs w:val="18"/>
                <w:lang w:val="fr-FR"/>
              </w:rPr>
              <w:t>–</w:t>
            </w:r>
            <w:r w:rsidRPr="0032393E">
              <w:rPr>
                <w:rFonts w:cstheme="minorHAnsi"/>
                <w:sz w:val="18"/>
                <w:szCs w:val="18"/>
                <w:lang w:val="fr-FR"/>
              </w:rPr>
              <w:tab/>
              <w:t xml:space="preserve">Analyse, </w:t>
            </w:r>
            <w:r w:rsidRPr="0032393E">
              <w:rPr>
                <w:rFonts w:cstheme="minorHAnsi"/>
                <w:color w:val="000000"/>
                <w:sz w:val="18"/>
                <w:szCs w:val="18"/>
                <w:lang w:val="fr-FR"/>
              </w:rPr>
              <w:t>cadre et élaboration d'outils en matière de réglementation à l'appui des objectifs d'inclusion numérique dans certains pays partenaires.</w:t>
            </w:r>
          </w:p>
          <w:p w14:paraId="326037AC" w14:textId="77777777" w:rsidR="00511ABE" w:rsidRPr="0032393E" w:rsidRDefault="00511ABE" w:rsidP="00761557">
            <w:pPr>
              <w:pStyle w:val="enumlev1"/>
              <w:tabs>
                <w:tab w:val="clear" w:pos="1134"/>
              </w:tabs>
              <w:spacing w:before="20" w:after="20"/>
              <w:ind w:left="351" w:hanging="351"/>
              <w:rPr>
                <w:color w:val="000000"/>
                <w:lang w:val="fr-FR"/>
              </w:rPr>
            </w:pPr>
            <w:r w:rsidRPr="0032393E">
              <w:rPr>
                <w:rFonts w:cstheme="minorHAnsi"/>
                <w:color w:val="000000"/>
                <w:sz w:val="18"/>
                <w:szCs w:val="18"/>
                <w:lang w:val="fr-FR"/>
              </w:rPr>
              <w:t>–</w:t>
            </w:r>
            <w:r w:rsidRPr="0032393E">
              <w:rPr>
                <w:rFonts w:cstheme="minorHAnsi"/>
                <w:color w:val="000000"/>
                <w:sz w:val="18"/>
                <w:szCs w:val="18"/>
                <w:lang w:val="fr-FR"/>
              </w:rPr>
              <w:tab/>
              <w:t>Promotion de modèles durables pour étendre la connectivité des écoles dans les communautés mal desservies.</w:t>
            </w:r>
          </w:p>
          <w:p w14:paraId="3044A2DB" w14:textId="77777777" w:rsidR="00511ABE" w:rsidRPr="0032393E" w:rsidRDefault="00511ABE" w:rsidP="00761557">
            <w:pPr>
              <w:pStyle w:val="enumlev1"/>
              <w:tabs>
                <w:tab w:val="clear" w:pos="1134"/>
              </w:tabs>
              <w:spacing w:before="20" w:after="20"/>
              <w:ind w:left="351" w:hanging="351"/>
              <w:rPr>
                <w:color w:val="000000"/>
                <w:lang w:val="fr-FR"/>
              </w:rPr>
            </w:pPr>
            <w:r w:rsidRPr="0032393E">
              <w:rPr>
                <w:rFonts w:cstheme="minorHAnsi"/>
                <w:color w:val="000000"/>
                <w:sz w:val="18"/>
                <w:szCs w:val="18"/>
                <w:lang w:val="fr-FR"/>
              </w:rPr>
              <w:t>–</w:t>
            </w:r>
            <w:r w:rsidRPr="0032393E">
              <w:rPr>
                <w:rFonts w:cstheme="minorHAnsi"/>
                <w:color w:val="000000"/>
                <w:sz w:val="18"/>
                <w:szCs w:val="18"/>
                <w:lang w:val="fr-FR"/>
              </w:rPr>
              <w:tab/>
              <w:t>Promotion d'un environnement plus propice à l'investissement (privé et public) en faveur de l'inclusion numérique.</w:t>
            </w:r>
          </w:p>
          <w:p w14:paraId="542873D3" w14:textId="77777777" w:rsidR="00511ABE" w:rsidRPr="0032393E" w:rsidRDefault="00511ABE" w:rsidP="00761557">
            <w:pPr>
              <w:pStyle w:val="enumlev1"/>
              <w:tabs>
                <w:tab w:val="clear" w:pos="1134"/>
              </w:tabs>
              <w:spacing w:before="20" w:after="20"/>
              <w:ind w:left="351" w:hanging="351"/>
              <w:rPr>
                <w:rStyle w:val="sceditor-selection"/>
                <w:rFonts w:eastAsia="GulimChe" w:cstheme="minorHAnsi"/>
                <w:sz w:val="18"/>
                <w:szCs w:val="18"/>
                <w:lang w:val="fr-FR"/>
              </w:rPr>
            </w:pPr>
            <w:r w:rsidRPr="0032393E">
              <w:rPr>
                <w:rFonts w:cstheme="minorHAnsi"/>
                <w:color w:val="000000"/>
                <w:sz w:val="18"/>
                <w:szCs w:val="18"/>
                <w:lang w:val="fr-FR"/>
              </w:rPr>
              <w:t>–</w:t>
            </w:r>
            <w:r w:rsidRPr="0032393E">
              <w:rPr>
                <w:rFonts w:cstheme="minorHAnsi"/>
                <w:color w:val="000000"/>
                <w:sz w:val="18"/>
                <w:szCs w:val="18"/>
                <w:lang w:val="fr-FR"/>
              </w:rPr>
              <w:tab/>
              <w:t>Renforcement</w:t>
            </w:r>
            <w:r w:rsidRPr="0032393E">
              <w:rPr>
                <w:rFonts w:cstheme="minorHAnsi"/>
                <w:sz w:val="18"/>
                <w:szCs w:val="18"/>
                <w:lang w:val="fr-FR"/>
              </w:rPr>
              <w:t xml:space="preserve"> des compétences numériques des personnes, en particulier des jeunes, pour leur permettre d'accéder à des emplois décents.</w:t>
            </w:r>
          </w:p>
        </w:tc>
      </w:tr>
      <w:tr w:rsidR="00761557" w:rsidRPr="0032393E" w14:paraId="18D89F1C" w14:textId="77777777" w:rsidTr="00CE6D80">
        <w:trPr>
          <w:trHeight w:val="210"/>
        </w:trPr>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5BB9890" w14:textId="77777777" w:rsidR="00511ABE" w:rsidRPr="0032393E" w:rsidRDefault="00511ABE" w:rsidP="00511ABE">
            <w:pPr>
              <w:pStyle w:val="Tabletext"/>
              <w:rPr>
                <w:rFonts w:cstheme="minorHAnsi"/>
                <w:b/>
                <w:color w:val="000000"/>
                <w:sz w:val="18"/>
                <w:szCs w:val="18"/>
                <w:lang w:val="fr-FR"/>
              </w:rPr>
            </w:pPr>
          </w:p>
        </w:tc>
      </w:tr>
    </w:tbl>
    <w:p w14:paraId="495CC3FF" w14:textId="0300E66C" w:rsidR="00511ABE" w:rsidRPr="0032393E" w:rsidRDefault="00511ABE" w:rsidP="00761557">
      <w:pPr>
        <w:pStyle w:val="Heading2"/>
        <w:tabs>
          <w:tab w:val="clear" w:pos="1134"/>
        </w:tabs>
        <w:spacing w:after="120"/>
        <w:ind w:left="0" w:firstLine="0"/>
        <w:rPr>
          <w:lang w:val="fr-FR"/>
        </w:rPr>
      </w:pPr>
      <w:r w:rsidRPr="0032393E">
        <w:rPr>
          <w:lang w:val="fr-FR"/>
        </w:rPr>
        <w:lastRenderedPageBreak/>
        <w:t>IR: ASP3 – Promouvoir le développement des infrastructures pour améliorer la connectivité numérique et connecter ceux qui ne le sont pas encore</w:t>
      </w:r>
    </w:p>
    <w:tbl>
      <w:tblPr>
        <w:tblW w:w="4997" w:type="pct"/>
        <w:tblCellMar>
          <w:left w:w="0" w:type="dxa"/>
          <w:right w:w="0" w:type="dxa"/>
        </w:tblCellMar>
        <w:tblLook w:val="04A0" w:firstRow="1" w:lastRow="0" w:firstColumn="1" w:lastColumn="0" w:noHBand="0" w:noVBand="1"/>
      </w:tblPr>
      <w:tblGrid>
        <w:gridCol w:w="1536"/>
        <w:gridCol w:w="3196"/>
        <w:gridCol w:w="1609"/>
        <w:gridCol w:w="1612"/>
        <w:gridCol w:w="1272"/>
        <w:gridCol w:w="1020"/>
        <w:gridCol w:w="2354"/>
        <w:gridCol w:w="1567"/>
      </w:tblGrid>
      <w:tr w:rsidR="00A864D0" w:rsidRPr="0032393E" w14:paraId="5683DE42" w14:textId="77777777" w:rsidTr="00CE6D80">
        <w:trPr>
          <w:tblHeader/>
        </w:trPr>
        <w:tc>
          <w:tcPr>
            <w:tcW w:w="542" w:type="pct"/>
            <w:shd w:val="clear" w:color="auto" w:fill="004B96"/>
            <w:tcMar>
              <w:top w:w="75" w:type="dxa"/>
              <w:left w:w="75" w:type="dxa"/>
              <w:bottom w:w="75" w:type="dxa"/>
              <w:right w:w="75" w:type="dxa"/>
            </w:tcMar>
            <w:vAlign w:val="center"/>
            <w:hideMark/>
          </w:tcPr>
          <w:p w14:paraId="06D7EAC7" w14:textId="77777777" w:rsidR="00511ABE" w:rsidRPr="0032393E" w:rsidRDefault="00511ABE" w:rsidP="00761557">
            <w:pPr>
              <w:pStyle w:val="Tablehead"/>
              <w:rPr>
                <w:rFonts w:cstheme="minorHAnsi"/>
                <w:color w:val="FFFFFF" w:themeColor="background1"/>
                <w:sz w:val="18"/>
                <w:szCs w:val="18"/>
                <w:lang w:val="fr-FR"/>
              </w:rPr>
            </w:pPr>
            <w:r w:rsidRPr="0032393E">
              <w:rPr>
                <w:color w:val="FFFFFF" w:themeColor="background1"/>
                <w:sz w:val="18"/>
                <w:szCs w:val="18"/>
                <w:lang w:val="fr-FR"/>
              </w:rPr>
              <w:t>N° du projet</w:t>
            </w:r>
          </w:p>
        </w:tc>
        <w:tc>
          <w:tcPr>
            <w:tcW w:w="1128" w:type="pct"/>
            <w:shd w:val="clear" w:color="auto" w:fill="004B96"/>
            <w:tcMar>
              <w:top w:w="75" w:type="dxa"/>
              <w:left w:w="75" w:type="dxa"/>
              <w:bottom w:w="75" w:type="dxa"/>
              <w:right w:w="75" w:type="dxa"/>
            </w:tcMar>
            <w:vAlign w:val="center"/>
            <w:hideMark/>
          </w:tcPr>
          <w:p w14:paraId="24567F4E" w14:textId="77777777" w:rsidR="00511ABE" w:rsidRPr="0032393E" w:rsidRDefault="00511ABE" w:rsidP="00761557">
            <w:pPr>
              <w:pStyle w:val="Tablehead"/>
              <w:rPr>
                <w:rFonts w:cstheme="minorHAnsi"/>
                <w:color w:val="FFFFFF" w:themeColor="background1"/>
                <w:sz w:val="18"/>
                <w:szCs w:val="18"/>
                <w:lang w:val="fr-FR"/>
              </w:rPr>
            </w:pPr>
            <w:r w:rsidRPr="0032393E">
              <w:rPr>
                <w:color w:val="FFFFFF" w:themeColor="background1"/>
                <w:sz w:val="18"/>
                <w:szCs w:val="18"/>
                <w:lang w:val="fr-FR"/>
              </w:rPr>
              <w:t>Titre</w:t>
            </w:r>
          </w:p>
        </w:tc>
        <w:tc>
          <w:tcPr>
            <w:tcW w:w="568" w:type="pct"/>
            <w:shd w:val="clear" w:color="auto" w:fill="004B96"/>
            <w:tcMar>
              <w:top w:w="75" w:type="dxa"/>
              <w:left w:w="75" w:type="dxa"/>
              <w:bottom w:w="75" w:type="dxa"/>
              <w:right w:w="75" w:type="dxa"/>
            </w:tcMar>
            <w:vAlign w:val="center"/>
            <w:hideMark/>
          </w:tcPr>
          <w:p w14:paraId="255E90DB" w14:textId="77777777" w:rsidR="00511ABE" w:rsidRPr="0032393E" w:rsidRDefault="00511ABE" w:rsidP="00761557">
            <w:pPr>
              <w:pStyle w:val="Tablehead"/>
              <w:rPr>
                <w:rFonts w:cstheme="minorHAnsi"/>
                <w:color w:val="FFFFFF" w:themeColor="background1"/>
                <w:sz w:val="18"/>
                <w:szCs w:val="18"/>
                <w:lang w:val="fr-FR"/>
              </w:rPr>
            </w:pPr>
            <w:r w:rsidRPr="0032393E">
              <w:rPr>
                <w:color w:val="FFFFFF" w:themeColor="background1"/>
                <w:sz w:val="18"/>
                <w:szCs w:val="18"/>
                <w:lang w:val="fr-FR"/>
              </w:rPr>
              <w:t>Date de début</w:t>
            </w:r>
          </w:p>
        </w:tc>
        <w:tc>
          <w:tcPr>
            <w:tcW w:w="569" w:type="pct"/>
            <w:shd w:val="clear" w:color="auto" w:fill="004B96"/>
            <w:tcMar>
              <w:top w:w="75" w:type="dxa"/>
              <w:left w:w="75" w:type="dxa"/>
              <w:bottom w:w="75" w:type="dxa"/>
              <w:right w:w="75" w:type="dxa"/>
            </w:tcMar>
            <w:vAlign w:val="center"/>
            <w:hideMark/>
          </w:tcPr>
          <w:p w14:paraId="37E7D9E8" w14:textId="77777777" w:rsidR="00511ABE" w:rsidRPr="0032393E" w:rsidRDefault="00511ABE" w:rsidP="00761557">
            <w:pPr>
              <w:pStyle w:val="Tablehead"/>
              <w:rPr>
                <w:rFonts w:cstheme="minorHAnsi"/>
                <w:color w:val="FFFFFF" w:themeColor="background1"/>
                <w:sz w:val="18"/>
                <w:szCs w:val="18"/>
                <w:lang w:val="fr-FR"/>
              </w:rPr>
            </w:pPr>
            <w:r w:rsidRPr="0032393E">
              <w:rPr>
                <w:color w:val="FFFFFF" w:themeColor="background1"/>
                <w:sz w:val="18"/>
                <w:szCs w:val="18"/>
                <w:lang w:val="fr-FR"/>
              </w:rPr>
              <w:t>Date de fin</w:t>
            </w:r>
          </w:p>
        </w:tc>
        <w:tc>
          <w:tcPr>
            <w:tcW w:w="449" w:type="pct"/>
            <w:shd w:val="clear" w:color="auto" w:fill="004B96"/>
            <w:tcMar>
              <w:top w:w="75" w:type="dxa"/>
              <w:left w:w="75" w:type="dxa"/>
              <w:bottom w:w="75" w:type="dxa"/>
              <w:right w:w="75" w:type="dxa"/>
            </w:tcMar>
            <w:vAlign w:val="center"/>
            <w:hideMark/>
          </w:tcPr>
          <w:p w14:paraId="549F6389" w14:textId="77777777" w:rsidR="00511ABE" w:rsidRPr="0032393E" w:rsidRDefault="00511ABE" w:rsidP="00761557">
            <w:pPr>
              <w:pStyle w:val="Tablehead"/>
              <w:rPr>
                <w:rFonts w:cstheme="minorHAnsi"/>
                <w:color w:val="FFFFFF" w:themeColor="background1"/>
                <w:sz w:val="18"/>
                <w:szCs w:val="18"/>
                <w:lang w:val="fr-FR"/>
              </w:rPr>
            </w:pPr>
            <w:r w:rsidRPr="0032393E">
              <w:rPr>
                <w:color w:val="FFFFFF" w:themeColor="background1"/>
                <w:sz w:val="18"/>
                <w:szCs w:val="18"/>
                <w:lang w:val="fr-FR"/>
              </w:rPr>
              <w:t>État d'avancement</w:t>
            </w:r>
          </w:p>
        </w:tc>
        <w:tc>
          <w:tcPr>
            <w:tcW w:w="360" w:type="pct"/>
            <w:shd w:val="clear" w:color="auto" w:fill="004B96"/>
            <w:tcMar>
              <w:top w:w="75" w:type="dxa"/>
              <w:left w:w="75" w:type="dxa"/>
              <w:bottom w:w="75" w:type="dxa"/>
              <w:right w:w="75" w:type="dxa"/>
            </w:tcMar>
            <w:vAlign w:val="center"/>
            <w:hideMark/>
          </w:tcPr>
          <w:p w14:paraId="01BA58D6" w14:textId="77777777" w:rsidR="00511ABE" w:rsidRPr="0032393E" w:rsidRDefault="00511ABE" w:rsidP="00761557">
            <w:pPr>
              <w:pStyle w:val="Tablehead"/>
              <w:rPr>
                <w:rFonts w:cstheme="minorHAnsi"/>
                <w:color w:val="FFFFFF" w:themeColor="background1"/>
                <w:sz w:val="18"/>
                <w:szCs w:val="18"/>
                <w:lang w:val="fr-FR"/>
              </w:rPr>
            </w:pPr>
            <w:r w:rsidRPr="0032393E">
              <w:rPr>
                <w:color w:val="FFFFFF" w:themeColor="background1"/>
                <w:sz w:val="18"/>
                <w:szCs w:val="18"/>
                <w:lang w:val="fr-FR"/>
              </w:rPr>
              <w:t>Total des fonds (CHF)</w:t>
            </w:r>
          </w:p>
        </w:tc>
        <w:tc>
          <w:tcPr>
            <w:tcW w:w="831" w:type="pct"/>
            <w:shd w:val="clear" w:color="auto" w:fill="004B96"/>
            <w:tcMar>
              <w:top w:w="75" w:type="dxa"/>
              <w:left w:w="75" w:type="dxa"/>
              <w:bottom w:w="75" w:type="dxa"/>
              <w:right w:w="75" w:type="dxa"/>
            </w:tcMar>
            <w:vAlign w:val="center"/>
            <w:hideMark/>
          </w:tcPr>
          <w:p w14:paraId="64EEC9F4" w14:textId="77777777" w:rsidR="00511ABE" w:rsidRPr="0032393E" w:rsidRDefault="00511ABE" w:rsidP="00761557">
            <w:pPr>
              <w:pStyle w:val="Tablehead"/>
              <w:rPr>
                <w:rFonts w:cstheme="minorHAnsi"/>
                <w:color w:val="FFFFFF" w:themeColor="background1"/>
                <w:sz w:val="18"/>
                <w:szCs w:val="18"/>
                <w:lang w:val="fr-FR"/>
              </w:rPr>
            </w:pPr>
            <w:r w:rsidRPr="0032393E">
              <w:rPr>
                <w:color w:val="FFFFFF" w:themeColor="background1"/>
                <w:sz w:val="18"/>
                <w:szCs w:val="18"/>
                <w:lang w:val="fr-FR"/>
              </w:rPr>
              <w:t>Organisme de coopération</w:t>
            </w:r>
          </w:p>
        </w:tc>
        <w:tc>
          <w:tcPr>
            <w:tcW w:w="553" w:type="pct"/>
            <w:shd w:val="clear" w:color="auto" w:fill="004B96"/>
            <w:tcMar>
              <w:top w:w="75" w:type="dxa"/>
              <w:left w:w="75" w:type="dxa"/>
              <w:bottom w:w="75" w:type="dxa"/>
              <w:right w:w="75" w:type="dxa"/>
            </w:tcMar>
            <w:vAlign w:val="center"/>
            <w:hideMark/>
          </w:tcPr>
          <w:p w14:paraId="37C68909" w14:textId="77777777" w:rsidR="00511ABE" w:rsidRPr="0032393E" w:rsidRDefault="00511ABE" w:rsidP="00761557">
            <w:pPr>
              <w:pStyle w:val="Tablehead"/>
              <w:rPr>
                <w:rFonts w:cstheme="minorHAnsi"/>
                <w:color w:val="FFFFFF" w:themeColor="background1"/>
                <w:sz w:val="18"/>
                <w:szCs w:val="18"/>
                <w:lang w:val="fr-FR"/>
              </w:rPr>
            </w:pPr>
            <w:r w:rsidRPr="0032393E">
              <w:rPr>
                <w:color w:val="FFFFFF" w:themeColor="background1"/>
                <w:sz w:val="18"/>
                <w:szCs w:val="18"/>
                <w:lang w:val="fr-FR"/>
              </w:rPr>
              <w:t>Rés. de la CMDT mise en œuvre</w:t>
            </w:r>
          </w:p>
        </w:tc>
      </w:tr>
      <w:tr w:rsidR="00A864D0" w:rsidRPr="0032393E" w14:paraId="2E803504" w14:textId="77777777" w:rsidTr="00CE6D80">
        <w:tc>
          <w:tcPr>
            <w:tcW w:w="5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BF26877" w14:textId="77777777" w:rsidR="00511ABE" w:rsidRPr="0032393E" w:rsidRDefault="00511ABE" w:rsidP="0086750F">
            <w:pPr>
              <w:pStyle w:val="Tabletext"/>
              <w:jc w:val="center"/>
              <w:rPr>
                <w:rFonts w:cstheme="minorHAnsi"/>
                <w:b/>
                <w:sz w:val="18"/>
                <w:szCs w:val="18"/>
                <w:lang w:val="fr-FR"/>
              </w:rPr>
            </w:pPr>
            <w:r w:rsidRPr="0032393E">
              <w:rPr>
                <w:b/>
                <w:color w:val="000000"/>
                <w:sz w:val="18"/>
                <w:szCs w:val="18"/>
                <w:lang w:val="fr-FR"/>
              </w:rPr>
              <w:t>2RAS22068</w:t>
            </w:r>
          </w:p>
        </w:tc>
        <w:tc>
          <w:tcPr>
            <w:tcW w:w="112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D9E5294" w14:textId="7D248D47" w:rsidR="00511ABE" w:rsidRPr="0032393E" w:rsidRDefault="00511ABE" w:rsidP="00761557">
            <w:pPr>
              <w:pStyle w:val="Tabletext"/>
              <w:tabs>
                <w:tab w:val="clear" w:pos="1871"/>
              </w:tabs>
              <w:ind w:right="-76"/>
              <w:rPr>
                <w:rFonts w:cstheme="minorHAnsi"/>
                <w:sz w:val="18"/>
                <w:szCs w:val="18"/>
                <w:lang w:val="fr-FR"/>
              </w:rPr>
            </w:pPr>
            <w:r w:rsidRPr="0032393E">
              <w:rPr>
                <w:color w:val="000000"/>
                <w:sz w:val="18"/>
                <w:szCs w:val="18"/>
                <w:lang w:val="fr-FR"/>
              </w:rPr>
              <w:t>Améliorer l'infrastructure TIC résiliente en Asie</w:t>
            </w:r>
            <w:r w:rsidR="00761557" w:rsidRPr="0032393E">
              <w:rPr>
                <w:color w:val="000000"/>
                <w:sz w:val="18"/>
                <w:szCs w:val="18"/>
                <w:lang w:val="fr-FR"/>
              </w:rPr>
              <w:noBreakHyphen/>
            </w:r>
            <w:r w:rsidRPr="0032393E">
              <w:rPr>
                <w:color w:val="000000"/>
                <w:sz w:val="18"/>
                <w:szCs w:val="18"/>
                <w:lang w:val="fr-FR"/>
              </w:rPr>
              <w:t>Pacifique</w:t>
            </w:r>
          </w:p>
        </w:tc>
        <w:tc>
          <w:tcPr>
            <w:tcW w:w="56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DD2DE30" w14:textId="77777777" w:rsidR="00511ABE" w:rsidRPr="0032393E" w:rsidRDefault="00511ABE" w:rsidP="00761557">
            <w:pPr>
              <w:pStyle w:val="Tabletext"/>
              <w:jc w:val="center"/>
              <w:rPr>
                <w:rFonts w:cstheme="minorHAnsi"/>
                <w:sz w:val="18"/>
                <w:szCs w:val="18"/>
                <w:lang w:val="fr-FR"/>
              </w:rPr>
            </w:pPr>
            <w:r w:rsidRPr="0032393E">
              <w:rPr>
                <w:color w:val="000000"/>
                <w:sz w:val="18"/>
                <w:szCs w:val="18"/>
                <w:lang w:val="fr-FR"/>
              </w:rPr>
              <w:t>1er janvier 2022</w:t>
            </w:r>
          </w:p>
        </w:tc>
        <w:tc>
          <w:tcPr>
            <w:tcW w:w="56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DA2E342" w14:textId="77777777" w:rsidR="00511ABE" w:rsidRPr="0032393E" w:rsidRDefault="00511ABE" w:rsidP="00761557">
            <w:pPr>
              <w:pStyle w:val="Tabletext"/>
              <w:jc w:val="center"/>
              <w:rPr>
                <w:rFonts w:cstheme="minorHAnsi"/>
                <w:sz w:val="18"/>
                <w:szCs w:val="18"/>
                <w:lang w:val="fr-FR"/>
              </w:rPr>
            </w:pPr>
            <w:r w:rsidRPr="0032393E">
              <w:rPr>
                <w:color w:val="000000"/>
                <w:sz w:val="18"/>
                <w:szCs w:val="18"/>
                <w:lang w:val="fr-FR"/>
              </w:rPr>
              <w:t>31 décembre 2023</w:t>
            </w:r>
          </w:p>
        </w:tc>
        <w:tc>
          <w:tcPr>
            <w:tcW w:w="4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CF50C5C" w14:textId="77777777" w:rsidR="00511ABE" w:rsidRPr="0032393E" w:rsidRDefault="00511ABE" w:rsidP="00761557">
            <w:pPr>
              <w:pStyle w:val="Tabletext"/>
              <w:jc w:val="center"/>
              <w:rPr>
                <w:rFonts w:cstheme="minorHAnsi"/>
                <w:sz w:val="18"/>
                <w:szCs w:val="18"/>
                <w:lang w:val="fr-FR"/>
              </w:rPr>
            </w:pPr>
            <w:r w:rsidRPr="0032393E">
              <w:rPr>
                <w:color w:val="000000"/>
                <w:sz w:val="18"/>
                <w:szCs w:val="18"/>
                <w:lang w:val="fr-FR"/>
              </w:rPr>
              <w:t>Terminé</w:t>
            </w:r>
          </w:p>
        </w:tc>
        <w:tc>
          <w:tcPr>
            <w:tcW w:w="3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FE7CD6F" w14:textId="77777777" w:rsidR="00511ABE" w:rsidRPr="0032393E" w:rsidRDefault="00511ABE" w:rsidP="00761557">
            <w:pPr>
              <w:pStyle w:val="Tabletext"/>
              <w:jc w:val="center"/>
              <w:rPr>
                <w:rFonts w:cstheme="minorHAnsi"/>
                <w:sz w:val="18"/>
                <w:szCs w:val="18"/>
                <w:lang w:val="fr-FR"/>
              </w:rPr>
            </w:pPr>
            <w:r w:rsidRPr="0032393E">
              <w:rPr>
                <w:color w:val="000000"/>
                <w:sz w:val="18"/>
                <w:szCs w:val="18"/>
                <w:lang w:val="fr-FR"/>
              </w:rPr>
              <w:t>240 396</w:t>
            </w:r>
          </w:p>
        </w:tc>
        <w:tc>
          <w:tcPr>
            <w:tcW w:w="83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AC0F503" w14:textId="77777777" w:rsidR="00511ABE" w:rsidRPr="0032393E" w:rsidRDefault="00511ABE" w:rsidP="00761557">
            <w:pPr>
              <w:pStyle w:val="Tabletext"/>
              <w:jc w:val="center"/>
              <w:rPr>
                <w:rFonts w:cstheme="minorHAnsi"/>
                <w:sz w:val="18"/>
                <w:szCs w:val="18"/>
                <w:lang w:val="fr-FR"/>
              </w:rPr>
            </w:pPr>
            <w:r w:rsidRPr="0032393E">
              <w:rPr>
                <w:color w:val="000000"/>
                <w:sz w:val="18"/>
                <w:szCs w:val="18"/>
                <w:lang w:val="fr-FR"/>
              </w:rPr>
              <w:t>Ministère des affaires intérieures et des communications (MIC) du Japon</w:t>
            </w:r>
          </w:p>
        </w:tc>
        <w:tc>
          <w:tcPr>
            <w:tcW w:w="5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7845E31" w14:textId="77777777" w:rsidR="00511ABE" w:rsidRPr="0032393E" w:rsidRDefault="00511ABE" w:rsidP="00761557">
            <w:pPr>
              <w:pStyle w:val="Tabletext"/>
              <w:rPr>
                <w:rFonts w:cstheme="minorHAnsi"/>
                <w:sz w:val="18"/>
                <w:szCs w:val="18"/>
                <w:lang w:val="fr-FR"/>
              </w:rPr>
            </w:pPr>
            <w:r w:rsidRPr="0032393E">
              <w:rPr>
                <w:rFonts w:cstheme="minorHAnsi"/>
                <w:sz w:val="18"/>
                <w:szCs w:val="18"/>
                <w:lang w:val="fr-FR"/>
              </w:rPr>
              <w:t>Rés. 17 de la CMDT</w:t>
            </w:r>
          </w:p>
          <w:p w14:paraId="7C1E3911" w14:textId="77777777" w:rsidR="00511ABE" w:rsidRPr="0032393E" w:rsidRDefault="00511ABE" w:rsidP="00761557">
            <w:pPr>
              <w:pStyle w:val="Tabletext"/>
              <w:rPr>
                <w:rFonts w:cstheme="minorHAnsi"/>
                <w:sz w:val="18"/>
                <w:szCs w:val="18"/>
                <w:lang w:val="fr-FR"/>
              </w:rPr>
            </w:pPr>
            <w:r w:rsidRPr="0032393E">
              <w:rPr>
                <w:rFonts w:cstheme="minorHAnsi"/>
                <w:sz w:val="18"/>
                <w:szCs w:val="18"/>
                <w:lang w:val="fr-FR"/>
              </w:rPr>
              <w:t>Rés. 34 de la CMDT</w:t>
            </w:r>
          </w:p>
        </w:tc>
      </w:tr>
      <w:tr w:rsidR="00761557" w:rsidRPr="0032393E" w14:paraId="1D126CD2" w14:textId="77777777" w:rsidTr="00CE6D80">
        <w:tc>
          <w:tcPr>
            <w:tcW w:w="5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77EAD67" w14:textId="77777777" w:rsidR="00511ABE" w:rsidRPr="0032393E" w:rsidRDefault="00511ABE" w:rsidP="00761557">
            <w:pPr>
              <w:pStyle w:val="Tabletext"/>
              <w:rPr>
                <w:rFonts w:cstheme="minorHAnsi"/>
                <w:b/>
                <w:sz w:val="18"/>
                <w:szCs w:val="18"/>
                <w:lang w:val="fr-FR"/>
              </w:rPr>
            </w:pPr>
            <w:r w:rsidRPr="0032393E">
              <w:rPr>
                <w:b/>
                <w:color w:val="000000"/>
                <w:sz w:val="18"/>
                <w:szCs w:val="18"/>
                <w:lang w:val="fr-FR"/>
              </w:rPr>
              <w:t>Pays bénéficiaires</w:t>
            </w:r>
          </w:p>
        </w:tc>
        <w:tc>
          <w:tcPr>
            <w:tcW w:w="445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1CEFED1" w14:textId="77777777" w:rsidR="00511ABE" w:rsidRPr="0032393E" w:rsidRDefault="00511ABE" w:rsidP="00761557">
            <w:pPr>
              <w:pStyle w:val="Tabletext"/>
              <w:rPr>
                <w:rFonts w:cstheme="minorHAnsi"/>
                <w:sz w:val="18"/>
                <w:szCs w:val="18"/>
                <w:lang w:val="fr-FR"/>
              </w:rPr>
            </w:pPr>
            <w:r w:rsidRPr="0032393E">
              <w:rPr>
                <w:color w:val="000000"/>
                <w:sz w:val="18"/>
                <w:szCs w:val="18"/>
                <w:lang w:val="fr-FR"/>
              </w:rPr>
              <w:t>Projet régional bénéficiant aux pays de la région Asie-Pacifique</w:t>
            </w:r>
          </w:p>
        </w:tc>
      </w:tr>
      <w:tr w:rsidR="00761557" w:rsidRPr="0032393E" w14:paraId="0D31855D" w14:textId="77777777" w:rsidTr="00CE6D80">
        <w:tc>
          <w:tcPr>
            <w:tcW w:w="5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6E58669" w14:textId="77777777" w:rsidR="00511ABE" w:rsidRPr="0032393E" w:rsidRDefault="00511ABE" w:rsidP="00761557">
            <w:pPr>
              <w:pStyle w:val="Tabletext"/>
              <w:rPr>
                <w:rFonts w:cstheme="minorHAnsi"/>
                <w:b/>
                <w:sz w:val="18"/>
                <w:szCs w:val="18"/>
                <w:lang w:val="fr-FR"/>
              </w:rPr>
            </w:pPr>
            <w:r w:rsidRPr="0032393E">
              <w:rPr>
                <w:b/>
                <w:color w:val="000000"/>
                <w:sz w:val="18"/>
                <w:szCs w:val="18"/>
                <w:lang w:val="fr-FR"/>
              </w:rPr>
              <w:t>Résultats attendus et réalisations</w:t>
            </w:r>
          </w:p>
        </w:tc>
        <w:tc>
          <w:tcPr>
            <w:tcW w:w="445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E6246FC" w14:textId="77777777" w:rsidR="00511ABE" w:rsidRPr="0032393E" w:rsidRDefault="00511ABE" w:rsidP="00761557">
            <w:pPr>
              <w:pStyle w:val="enumlev1"/>
              <w:tabs>
                <w:tab w:val="clear" w:pos="1134"/>
              </w:tabs>
              <w:spacing w:before="20" w:after="20"/>
              <w:ind w:left="351" w:hanging="351"/>
              <w:rPr>
                <w:rFonts w:cstheme="minorHAnsi"/>
                <w:color w:val="000000"/>
                <w:sz w:val="18"/>
                <w:szCs w:val="18"/>
                <w:lang w:val="fr-FR"/>
              </w:rPr>
            </w:pPr>
            <w:r w:rsidRPr="0032393E">
              <w:rPr>
                <w:rFonts w:cstheme="minorHAnsi"/>
                <w:sz w:val="18"/>
                <w:szCs w:val="18"/>
                <w:lang w:val="fr-FR"/>
              </w:rPr>
              <w:t>–</w:t>
            </w:r>
            <w:r w:rsidRPr="0032393E">
              <w:rPr>
                <w:rFonts w:cstheme="minorHAnsi"/>
                <w:sz w:val="18"/>
                <w:szCs w:val="18"/>
                <w:lang w:val="fr-FR"/>
              </w:rPr>
              <w:tab/>
            </w:r>
            <w:r w:rsidRPr="0032393E">
              <w:rPr>
                <w:rFonts w:cstheme="minorHAnsi"/>
                <w:color w:val="000000"/>
                <w:sz w:val="18"/>
                <w:szCs w:val="18"/>
                <w:lang w:val="fr-FR"/>
              </w:rPr>
              <w:t>Fourniture d'un soutien aux Tonga, à l'Iran, au Bhoutan et au Samoa pour la mise en place de cadres politiques et réglementaires qui favorisent une connectivité TIC financièrement abordable.</w:t>
            </w:r>
          </w:p>
          <w:p w14:paraId="6B49E70B" w14:textId="77777777" w:rsidR="00511ABE" w:rsidRPr="0032393E" w:rsidRDefault="00511ABE" w:rsidP="00761557">
            <w:pPr>
              <w:pStyle w:val="enumlev1"/>
              <w:tabs>
                <w:tab w:val="clear" w:pos="1134"/>
              </w:tabs>
              <w:spacing w:before="20" w:after="20"/>
              <w:ind w:left="351" w:hanging="351"/>
              <w:rPr>
                <w:rFonts w:cstheme="minorHAnsi"/>
                <w:sz w:val="18"/>
                <w:szCs w:val="18"/>
                <w:lang w:val="fr-FR"/>
              </w:rPr>
            </w:pPr>
            <w:r w:rsidRPr="0032393E">
              <w:rPr>
                <w:rFonts w:cstheme="minorHAnsi"/>
                <w:color w:val="000000"/>
                <w:sz w:val="18"/>
                <w:szCs w:val="18"/>
                <w:lang w:val="fr-FR"/>
              </w:rPr>
              <w:t>–</w:t>
            </w:r>
            <w:r w:rsidRPr="0032393E">
              <w:rPr>
                <w:rFonts w:cstheme="minorHAnsi"/>
                <w:color w:val="000000"/>
                <w:sz w:val="18"/>
                <w:szCs w:val="18"/>
                <w:lang w:val="fr-FR"/>
              </w:rPr>
              <w:tab/>
              <w:t>Fourniture</w:t>
            </w:r>
            <w:r w:rsidRPr="0032393E">
              <w:rPr>
                <w:rFonts w:cstheme="minorHAnsi"/>
                <w:sz w:val="18"/>
                <w:szCs w:val="18"/>
                <w:lang w:val="fr-FR"/>
              </w:rPr>
              <w:t xml:space="preserve"> d'un soutien à Kiribati et à la Mongolie pour l'élaboration d'un cadre national visant à renforcer la résilience des infrastructures TIC.</w:t>
            </w:r>
          </w:p>
        </w:tc>
      </w:tr>
      <w:tr w:rsidR="00A864D0" w:rsidRPr="0032393E" w14:paraId="703E1F55" w14:textId="77777777" w:rsidTr="00CE6D80">
        <w:tc>
          <w:tcPr>
            <w:tcW w:w="5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D5F7B5" w14:textId="77777777" w:rsidR="00511ABE" w:rsidRPr="0032393E" w:rsidRDefault="00511ABE" w:rsidP="0086750F">
            <w:pPr>
              <w:pStyle w:val="Tabletext"/>
              <w:jc w:val="center"/>
              <w:rPr>
                <w:rFonts w:cstheme="minorHAnsi"/>
                <w:b/>
                <w:sz w:val="18"/>
                <w:szCs w:val="18"/>
                <w:lang w:val="fr-FR"/>
              </w:rPr>
            </w:pPr>
            <w:r w:rsidRPr="0032393E">
              <w:rPr>
                <w:b/>
                <w:color w:val="000000"/>
                <w:sz w:val="18"/>
                <w:szCs w:val="18"/>
                <w:lang w:val="fr-FR"/>
              </w:rPr>
              <w:t>2PAK22002</w:t>
            </w:r>
          </w:p>
        </w:tc>
        <w:tc>
          <w:tcPr>
            <w:tcW w:w="112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8CBA11" w14:textId="77777777" w:rsidR="00511ABE" w:rsidRPr="0032393E" w:rsidRDefault="00511ABE" w:rsidP="00761557">
            <w:pPr>
              <w:pStyle w:val="Tabletext"/>
              <w:rPr>
                <w:rFonts w:cstheme="minorHAnsi"/>
                <w:sz w:val="18"/>
                <w:szCs w:val="18"/>
                <w:lang w:val="fr-FR"/>
              </w:rPr>
            </w:pPr>
            <w:r w:rsidRPr="0032393E">
              <w:rPr>
                <w:color w:val="000000"/>
                <w:sz w:val="18"/>
                <w:szCs w:val="18"/>
                <w:lang w:val="fr-FR"/>
              </w:rPr>
              <w:t>Smart Village Pakistan</w:t>
            </w:r>
          </w:p>
        </w:tc>
        <w:tc>
          <w:tcPr>
            <w:tcW w:w="56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7CAD373" w14:textId="77777777" w:rsidR="00511ABE" w:rsidRPr="0032393E" w:rsidRDefault="00511ABE" w:rsidP="00A864D0">
            <w:pPr>
              <w:pStyle w:val="Tabletext"/>
              <w:tabs>
                <w:tab w:val="clear" w:pos="1418"/>
              </w:tabs>
              <w:jc w:val="center"/>
              <w:rPr>
                <w:rFonts w:cstheme="minorHAnsi"/>
                <w:sz w:val="18"/>
                <w:szCs w:val="18"/>
                <w:lang w:val="fr-FR"/>
              </w:rPr>
            </w:pPr>
            <w:r w:rsidRPr="0032393E">
              <w:rPr>
                <w:color w:val="000000"/>
                <w:sz w:val="18"/>
                <w:szCs w:val="18"/>
                <w:lang w:val="fr-FR"/>
              </w:rPr>
              <w:t>1er décembre 2022</w:t>
            </w:r>
          </w:p>
        </w:tc>
        <w:tc>
          <w:tcPr>
            <w:tcW w:w="56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1EC23C" w14:textId="77777777" w:rsidR="00511ABE" w:rsidRPr="0032393E" w:rsidRDefault="00511ABE" w:rsidP="00761557">
            <w:pPr>
              <w:pStyle w:val="Tabletext"/>
              <w:jc w:val="center"/>
              <w:rPr>
                <w:rFonts w:cstheme="minorBidi"/>
                <w:sz w:val="18"/>
                <w:szCs w:val="18"/>
                <w:lang w:val="fr-FR"/>
              </w:rPr>
            </w:pPr>
            <w:r w:rsidRPr="0032393E">
              <w:rPr>
                <w:color w:val="000000"/>
                <w:sz w:val="18"/>
                <w:szCs w:val="18"/>
                <w:lang w:val="fr-FR"/>
              </w:rPr>
              <w:t>30 septembre 2025</w:t>
            </w:r>
          </w:p>
        </w:tc>
        <w:tc>
          <w:tcPr>
            <w:tcW w:w="4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0E615E" w14:textId="77777777" w:rsidR="00511ABE" w:rsidRPr="0032393E" w:rsidRDefault="00511ABE" w:rsidP="00761557">
            <w:pPr>
              <w:pStyle w:val="Tabletext"/>
              <w:jc w:val="center"/>
              <w:rPr>
                <w:rFonts w:cstheme="minorHAnsi"/>
                <w:sz w:val="18"/>
                <w:szCs w:val="18"/>
                <w:lang w:val="fr-FR"/>
              </w:rPr>
            </w:pPr>
            <w:r w:rsidRPr="0032393E">
              <w:rPr>
                <w:color w:val="000000"/>
                <w:sz w:val="18"/>
                <w:szCs w:val="18"/>
                <w:lang w:val="fr-FR"/>
              </w:rPr>
              <w:t>En cours</w:t>
            </w:r>
          </w:p>
        </w:tc>
        <w:tc>
          <w:tcPr>
            <w:tcW w:w="3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BA50BB" w14:textId="77777777" w:rsidR="00511ABE" w:rsidRPr="0032393E" w:rsidRDefault="00511ABE" w:rsidP="00761557">
            <w:pPr>
              <w:pStyle w:val="Tabletext"/>
              <w:jc w:val="center"/>
              <w:rPr>
                <w:rFonts w:cstheme="minorHAnsi"/>
                <w:sz w:val="18"/>
                <w:szCs w:val="18"/>
                <w:lang w:val="fr-FR"/>
              </w:rPr>
            </w:pPr>
            <w:r w:rsidRPr="0032393E">
              <w:rPr>
                <w:color w:val="000000"/>
                <w:sz w:val="18"/>
                <w:szCs w:val="18"/>
                <w:lang w:val="fr-FR"/>
              </w:rPr>
              <w:t>285 000</w:t>
            </w:r>
          </w:p>
        </w:tc>
        <w:tc>
          <w:tcPr>
            <w:tcW w:w="83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B7D9E5" w14:textId="77777777" w:rsidR="00511ABE" w:rsidRPr="0032393E" w:rsidRDefault="00511ABE" w:rsidP="00761557">
            <w:pPr>
              <w:pStyle w:val="Tabletext"/>
              <w:jc w:val="center"/>
              <w:rPr>
                <w:rFonts w:cstheme="minorBidi"/>
                <w:sz w:val="18"/>
                <w:szCs w:val="18"/>
                <w:lang w:val="fr-FR"/>
              </w:rPr>
            </w:pPr>
            <w:r w:rsidRPr="0032393E">
              <w:rPr>
                <w:color w:val="000000"/>
                <w:sz w:val="18"/>
                <w:szCs w:val="18"/>
                <w:lang w:val="fr-FR"/>
              </w:rPr>
              <w:t>Ministère des technologies de l'information et des télécommunications et Huawei Pakistan</w:t>
            </w:r>
          </w:p>
        </w:tc>
        <w:tc>
          <w:tcPr>
            <w:tcW w:w="5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2EF65D" w14:textId="77777777" w:rsidR="00511ABE" w:rsidRPr="0032393E" w:rsidRDefault="00511ABE" w:rsidP="00761557">
            <w:pPr>
              <w:pStyle w:val="Tabletext"/>
              <w:rPr>
                <w:rFonts w:cstheme="minorHAnsi"/>
                <w:sz w:val="18"/>
                <w:szCs w:val="18"/>
                <w:lang w:val="fr-FR"/>
              </w:rPr>
            </w:pPr>
            <w:r w:rsidRPr="0032393E">
              <w:rPr>
                <w:rFonts w:cstheme="minorHAnsi"/>
                <w:sz w:val="18"/>
                <w:szCs w:val="18"/>
                <w:lang w:val="fr-FR"/>
              </w:rPr>
              <w:t>Rés. 17 de la CMDT</w:t>
            </w:r>
          </w:p>
          <w:p w14:paraId="02AE3544" w14:textId="77777777" w:rsidR="00511ABE" w:rsidRPr="0032393E" w:rsidRDefault="00511ABE" w:rsidP="00761557">
            <w:pPr>
              <w:pStyle w:val="Tabletext"/>
              <w:rPr>
                <w:rFonts w:cstheme="minorHAnsi"/>
                <w:sz w:val="18"/>
                <w:szCs w:val="18"/>
                <w:lang w:val="fr-FR"/>
              </w:rPr>
            </w:pPr>
            <w:r w:rsidRPr="0032393E">
              <w:rPr>
                <w:rFonts w:cstheme="minorHAnsi"/>
                <w:sz w:val="18"/>
                <w:szCs w:val="18"/>
                <w:lang w:val="fr-FR"/>
              </w:rPr>
              <w:t>Rés. 54 de la CMDT</w:t>
            </w:r>
          </w:p>
        </w:tc>
      </w:tr>
      <w:tr w:rsidR="00761557" w:rsidRPr="0032393E" w14:paraId="638ECDD9" w14:textId="77777777" w:rsidTr="00CE6D80">
        <w:tc>
          <w:tcPr>
            <w:tcW w:w="5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44F17A" w14:textId="77777777" w:rsidR="00511ABE" w:rsidRPr="0032393E" w:rsidRDefault="00511ABE" w:rsidP="00761557">
            <w:pPr>
              <w:pStyle w:val="Tabletext"/>
              <w:rPr>
                <w:rFonts w:cstheme="minorHAnsi"/>
                <w:b/>
                <w:sz w:val="18"/>
                <w:szCs w:val="18"/>
                <w:lang w:val="fr-FR"/>
              </w:rPr>
            </w:pPr>
            <w:r w:rsidRPr="0032393E">
              <w:rPr>
                <w:b/>
                <w:color w:val="000000"/>
                <w:sz w:val="18"/>
                <w:szCs w:val="18"/>
                <w:lang w:val="fr-FR"/>
              </w:rPr>
              <w:t>Pays bénéficiaires</w:t>
            </w:r>
          </w:p>
        </w:tc>
        <w:tc>
          <w:tcPr>
            <w:tcW w:w="445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F08798" w14:textId="77777777" w:rsidR="00511ABE" w:rsidRPr="0032393E" w:rsidRDefault="00511ABE" w:rsidP="00761557">
            <w:pPr>
              <w:pStyle w:val="Tabletext"/>
              <w:rPr>
                <w:rFonts w:cstheme="minorHAnsi"/>
                <w:sz w:val="18"/>
                <w:szCs w:val="18"/>
                <w:lang w:val="fr-FR"/>
              </w:rPr>
            </w:pPr>
            <w:r w:rsidRPr="0032393E">
              <w:rPr>
                <w:color w:val="000000"/>
                <w:sz w:val="18"/>
                <w:szCs w:val="18"/>
                <w:lang w:val="fr-FR"/>
              </w:rPr>
              <w:t>Pakistan</w:t>
            </w:r>
          </w:p>
        </w:tc>
      </w:tr>
      <w:tr w:rsidR="00761557" w:rsidRPr="0032393E" w14:paraId="12309B58" w14:textId="77777777" w:rsidTr="00CE6D80">
        <w:tc>
          <w:tcPr>
            <w:tcW w:w="5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7BF2CB" w14:textId="77777777" w:rsidR="00511ABE" w:rsidRPr="0032393E" w:rsidRDefault="00511ABE" w:rsidP="00761557">
            <w:pPr>
              <w:pStyle w:val="Tabletext"/>
              <w:rPr>
                <w:rFonts w:cstheme="minorHAnsi"/>
                <w:b/>
                <w:sz w:val="18"/>
                <w:szCs w:val="18"/>
                <w:lang w:val="fr-FR"/>
              </w:rPr>
            </w:pPr>
            <w:r w:rsidRPr="0032393E">
              <w:rPr>
                <w:b/>
                <w:color w:val="000000"/>
                <w:sz w:val="18"/>
                <w:szCs w:val="18"/>
                <w:lang w:val="fr-FR"/>
              </w:rPr>
              <w:t>Résultats attendus et réalisations</w:t>
            </w:r>
          </w:p>
        </w:tc>
        <w:tc>
          <w:tcPr>
            <w:tcW w:w="445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61E4457" w14:textId="77777777" w:rsidR="00511ABE" w:rsidRPr="0032393E" w:rsidRDefault="00511ABE" w:rsidP="00761557">
            <w:pPr>
              <w:pStyle w:val="Tabletext"/>
              <w:rPr>
                <w:rFonts w:cstheme="minorBidi"/>
                <w:sz w:val="18"/>
                <w:szCs w:val="18"/>
                <w:lang w:val="fr-FR"/>
              </w:rPr>
            </w:pPr>
            <w:r w:rsidRPr="0032393E">
              <w:rPr>
                <w:color w:val="000000"/>
                <w:sz w:val="18"/>
                <w:szCs w:val="18"/>
                <w:lang w:val="fr-FR"/>
              </w:rPr>
              <w:t>Ce projet est axé sur la mise en œuvre de villages intelligents au Pakistan, par le MoITT, l'UIT et Huawei. Des villages intelligents ont été créés à Gokina, Sambrial et Swabi. Outre le développement de la connectivité rurale, le projet vise à améliorer les compétences numériques et à faciliter l'accès à toute une série de services, tels que l'éducation et les services de santé numériques, afin de soutenir les communautés rurales et isolées, et plus particulièrement les populations vulnérables.</w:t>
            </w:r>
          </w:p>
        </w:tc>
      </w:tr>
      <w:tr w:rsidR="00511ABE" w:rsidRPr="0032393E" w14:paraId="1C2621B3" w14:textId="77777777" w:rsidTr="00CE6D80">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C43B5C" w14:textId="77777777" w:rsidR="00511ABE" w:rsidRPr="0032393E" w:rsidRDefault="00511ABE" w:rsidP="00761557">
            <w:pPr>
              <w:pStyle w:val="Tabletext"/>
              <w:rPr>
                <w:rFonts w:cstheme="minorHAnsi"/>
                <w:b/>
                <w:sz w:val="18"/>
                <w:szCs w:val="18"/>
                <w:lang w:val="fr-FR"/>
              </w:rPr>
            </w:pPr>
          </w:p>
        </w:tc>
      </w:tr>
      <w:tr w:rsidR="00A864D0" w:rsidRPr="0032393E" w14:paraId="7E2CA46C" w14:textId="77777777" w:rsidTr="00CE6D80">
        <w:tc>
          <w:tcPr>
            <w:tcW w:w="5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E78B71" w14:textId="77777777" w:rsidR="00511ABE" w:rsidRPr="0032393E" w:rsidRDefault="00511ABE" w:rsidP="0086750F">
            <w:pPr>
              <w:pStyle w:val="Tabletext"/>
              <w:jc w:val="center"/>
              <w:rPr>
                <w:rFonts w:cstheme="minorHAnsi"/>
                <w:b/>
                <w:sz w:val="18"/>
                <w:szCs w:val="18"/>
                <w:lang w:val="fr-FR"/>
              </w:rPr>
            </w:pPr>
            <w:r w:rsidRPr="0032393E">
              <w:rPr>
                <w:b/>
                <w:color w:val="000000"/>
                <w:sz w:val="18"/>
                <w:szCs w:val="18"/>
                <w:lang w:val="fr-FR"/>
              </w:rPr>
              <w:t>7RAS24074</w:t>
            </w:r>
          </w:p>
        </w:tc>
        <w:tc>
          <w:tcPr>
            <w:tcW w:w="112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DD6FD4" w14:textId="66290AEC" w:rsidR="00511ABE" w:rsidRPr="0032393E" w:rsidRDefault="00511ABE" w:rsidP="00A864D0">
            <w:pPr>
              <w:pStyle w:val="Tabletext"/>
              <w:tabs>
                <w:tab w:val="clear" w:pos="1871"/>
                <w:tab w:val="clear" w:pos="3119"/>
              </w:tabs>
              <w:ind w:right="27"/>
              <w:rPr>
                <w:rFonts w:cstheme="minorHAnsi"/>
                <w:sz w:val="18"/>
                <w:szCs w:val="18"/>
                <w:lang w:val="fr-FR"/>
              </w:rPr>
            </w:pPr>
            <w:r w:rsidRPr="0032393E">
              <w:rPr>
                <w:color w:val="000000"/>
                <w:sz w:val="18"/>
                <w:szCs w:val="18"/>
                <w:lang w:val="fr-FR"/>
              </w:rPr>
              <w:t>Améliorer l'infrastructure numérique et l'accès financièrement abordable aux services TIC en Asie Pacifique</w:t>
            </w:r>
            <w:r w:rsidR="00761557" w:rsidRPr="0032393E">
              <w:rPr>
                <w:color w:val="000000"/>
                <w:sz w:val="18"/>
                <w:szCs w:val="18"/>
                <w:lang w:val="fr-FR"/>
              </w:rPr>
              <w:t xml:space="preserve"> </w:t>
            </w:r>
            <w:r w:rsidRPr="0032393E">
              <w:rPr>
                <w:color w:val="000000"/>
                <w:sz w:val="18"/>
                <w:szCs w:val="18"/>
                <w:lang w:val="fr-FR"/>
              </w:rPr>
              <w:t>– Deuxième phase</w:t>
            </w:r>
          </w:p>
        </w:tc>
        <w:tc>
          <w:tcPr>
            <w:tcW w:w="56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17E291" w14:textId="77777777" w:rsidR="00511ABE" w:rsidRPr="0032393E" w:rsidRDefault="00511ABE" w:rsidP="00761557">
            <w:pPr>
              <w:pStyle w:val="Tabletext"/>
              <w:jc w:val="center"/>
              <w:rPr>
                <w:rFonts w:cstheme="minorHAnsi"/>
                <w:sz w:val="18"/>
                <w:szCs w:val="18"/>
                <w:lang w:val="fr-FR"/>
              </w:rPr>
            </w:pPr>
            <w:r w:rsidRPr="0032393E">
              <w:rPr>
                <w:color w:val="000000"/>
                <w:sz w:val="18"/>
                <w:szCs w:val="18"/>
                <w:lang w:val="fr-FR"/>
              </w:rPr>
              <w:t>1er janvier 2024</w:t>
            </w:r>
          </w:p>
        </w:tc>
        <w:tc>
          <w:tcPr>
            <w:tcW w:w="56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5BCA9C" w14:textId="77777777" w:rsidR="00511ABE" w:rsidRPr="0032393E" w:rsidRDefault="00511ABE" w:rsidP="00761557">
            <w:pPr>
              <w:pStyle w:val="Tabletext"/>
              <w:jc w:val="center"/>
              <w:rPr>
                <w:rFonts w:cstheme="minorHAnsi"/>
                <w:sz w:val="18"/>
                <w:szCs w:val="18"/>
                <w:lang w:val="fr-FR"/>
              </w:rPr>
            </w:pPr>
            <w:r w:rsidRPr="0032393E">
              <w:rPr>
                <w:color w:val="000000"/>
                <w:sz w:val="18"/>
                <w:szCs w:val="18"/>
                <w:lang w:val="fr-FR"/>
              </w:rPr>
              <w:t>30 septembre 2026</w:t>
            </w:r>
          </w:p>
        </w:tc>
        <w:tc>
          <w:tcPr>
            <w:tcW w:w="4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78BF21" w14:textId="77777777" w:rsidR="00511ABE" w:rsidRPr="0032393E" w:rsidRDefault="00511ABE" w:rsidP="00761557">
            <w:pPr>
              <w:pStyle w:val="Tabletext"/>
              <w:jc w:val="center"/>
              <w:rPr>
                <w:rFonts w:cstheme="minorHAnsi"/>
                <w:sz w:val="18"/>
                <w:szCs w:val="18"/>
                <w:lang w:val="fr-FR"/>
              </w:rPr>
            </w:pPr>
            <w:r w:rsidRPr="0032393E">
              <w:rPr>
                <w:color w:val="000000"/>
                <w:sz w:val="18"/>
                <w:szCs w:val="18"/>
                <w:lang w:val="fr-FR"/>
              </w:rPr>
              <w:t>En cours</w:t>
            </w:r>
          </w:p>
        </w:tc>
        <w:tc>
          <w:tcPr>
            <w:tcW w:w="3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492397" w14:textId="77777777" w:rsidR="00511ABE" w:rsidRPr="0032393E" w:rsidRDefault="00511ABE" w:rsidP="00761557">
            <w:pPr>
              <w:pStyle w:val="Tabletext"/>
              <w:jc w:val="center"/>
              <w:rPr>
                <w:rFonts w:cstheme="minorHAnsi"/>
                <w:sz w:val="18"/>
                <w:szCs w:val="18"/>
                <w:lang w:val="fr-FR"/>
              </w:rPr>
            </w:pPr>
            <w:r w:rsidRPr="0032393E">
              <w:rPr>
                <w:color w:val="000000"/>
                <w:sz w:val="18"/>
                <w:szCs w:val="18"/>
                <w:lang w:val="fr-FR"/>
              </w:rPr>
              <w:t>159 938</w:t>
            </w:r>
          </w:p>
        </w:tc>
        <w:tc>
          <w:tcPr>
            <w:tcW w:w="83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E72017" w14:textId="77777777" w:rsidR="00511ABE" w:rsidRPr="0032393E" w:rsidRDefault="00511ABE" w:rsidP="00761557">
            <w:pPr>
              <w:pStyle w:val="Tabletext"/>
              <w:jc w:val="center"/>
              <w:rPr>
                <w:rFonts w:cstheme="minorHAnsi"/>
                <w:sz w:val="18"/>
                <w:szCs w:val="18"/>
                <w:lang w:val="fr-FR"/>
              </w:rPr>
            </w:pPr>
            <w:r w:rsidRPr="0032393E">
              <w:rPr>
                <w:color w:val="000000"/>
                <w:sz w:val="18"/>
                <w:szCs w:val="18"/>
                <w:lang w:val="fr-FR"/>
              </w:rPr>
              <w:t>Ministère des affaires intérieures et des communications (MIC) du Japon</w:t>
            </w:r>
          </w:p>
        </w:tc>
        <w:tc>
          <w:tcPr>
            <w:tcW w:w="5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C6C9BB" w14:textId="77777777" w:rsidR="00511ABE" w:rsidRPr="0032393E" w:rsidRDefault="00511ABE" w:rsidP="00761557">
            <w:pPr>
              <w:pStyle w:val="Tabletext"/>
              <w:rPr>
                <w:rFonts w:cstheme="minorHAnsi"/>
                <w:sz w:val="18"/>
                <w:szCs w:val="18"/>
                <w:lang w:val="fr-FR"/>
              </w:rPr>
            </w:pPr>
            <w:r w:rsidRPr="0032393E">
              <w:rPr>
                <w:rFonts w:cstheme="minorHAnsi"/>
                <w:sz w:val="18"/>
                <w:szCs w:val="18"/>
                <w:lang w:val="fr-FR"/>
              </w:rPr>
              <w:t>Rés. 17 de la CMDT</w:t>
            </w:r>
          </w:p>
          <w:p w14:paraId="6435C753" w14:textId="77777777" w:rsidR="00511ABE" w:rsidRPr="0032393E" w:rsidRDefault="00511ABE" w:rsidP="00761557">
            <w:pPr>
              <w:pStyle w:val="Tabletext"/>
              <w:rPr>
                <w:rFonts w:cstheme="minorHAnsi"/>
                <w:sz w:val="18"/>
                <w:szCs w:val="18"/>
                <w:lang w:val="fr-FR"/>
              </w:rPr>
            </w:pPr>
            <w:r w:rsidRPr="0032393E">
              <w:rPr>
                <w:rFonts w:cstheme="minorHAnsi"/>
                <w:sz w:val="18"/>
                <w:szCs w:val="18"/>
                <w:lang w:val="fr-FR"/>
              </w:rPr>
              <w:t>Rés. 34 de la CMDT</w:t>
            </w:r>
          </w:p>
        </w:tc>
      </w:tr>
      <w:tr w:rsidR="00761557" w:rsidRPr="0032393E" w14:paraId="7E351E54" w14:textId="77777777" w:rsidTr="00CE6D80">
        <w:tc>
          <w:tcPr>
            <w:tcW w:w="5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ACCB4F" w14:textId="77777777" w:rsidR="00511ABE" w:rsidRPr="0032393E" w:rsidRDefault="00511ABE" w:rsidP="00761557">
            <w:pPr>
              <w:pStyle w:val="Tabletext"/>
              <w:rPr>
                <w:rFonts w:cstheme="minorHAnsi"/>
                <w:b/>
                <w:sz w:val="18"/>
                <w:szCs w:val="18"/>
                <w:lang w:val="fr-FR"/>
              </w:rPr>
            </w:pPr>
            <w:r w:rsidRPr="0032393E">
              <w:rPr>
                <w:b/>
                <w:color w:val="000000"/>
                <w:sz w:val="18"/>
                <w:szCs w:val="18"/>
                <w:lang w:val="fr-FR"/>
              </w:rPr>
              <w:t xml:space="preserve">Pays bénéficiaires </w:t>
            </w:r>
            <w:r w:rsidRPr="0032393E">
              <w:rPr>
                <w:bCs/>
                <w:color w:val="000000"/>
                <w:sz w:val="18"/>
                <w:szCs w:val="18"/>
                <w:lang w:val="fr-FR"/>
              </w:rPr>
              <w:t>(y compris d'autres régions)</w:t>
            </w:r>
          </w:p>
        </w:tc>
        <w:tc>
          <w:tcPr>
            <w:tcW w:w="445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0043C8" w14:textId="77777777" w:rsidR="00511ABE" w:rsidRPr="0032393E" w:rsidRDefault="00511ABE" w:rsidP="00761557">
            <w:pPr>
              <w:pStyle w:val="Tabletext"/>
              <w:rPr>
                <w:rFonts w:cstheme="minorHAnsi"/>
                <w:sz w:val="18"/>
                <w:szCs w:val="18"/>
                <w:lang w:val="fr-FR"/>
              </w:rPr>
            </w:pPr>
            <w:r w:rsidRPr="0032393E">
              <w:rPr>
                <w:color w:val="000000"/>
                <w:sz w:val="18"/>
                <w:szCs w:val="18"/>
                <w:lang w:val="fr-FR"/>
              </w:rPr>
              <w:t>Projet régional ou multirégional bénéficiant aux pays de la région</w:t>
            </w:r>
          </w:p>
        </w:tc>
      </w:tr>
      <w:tr w:rsidR="00761557" w:rsidRPr="0032393E" w14:paraId="4AE722EE" w14:textId="77777777" w:rsidTr="00CE6D80">
        <w:tc>
          <w:tcPr>
            <w:tcW w:w="5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D97214" w14:textId="77777777" w:rsidR="00511ABE" w:rsidRPr="0032393E" w:rsidRDefault="00511ABE" w:rsidP="00761557">
            <w:pPr>
              <w:pStyle w:val="Tabletext"/>
              <w:rPr>
                <w:rFonts w:cstheme="minorHAnsi"/>
                <w:b/>
                <w:sz w:val="18"/>
                <w:szCs w:val="18"/>
                <w:lang w:val="fr-FR"/>
              </w:rPr>
            </w:pPr>
            <w:r w:rsidRPr="0032393E">
              <w:rPr>
                <w:b/>
                <w:color w:val="000000"/>
                <w:sz w:val="18"/>
                <w:szCs w:val="18"/>
                <w:lang w:val="fr-FR"/>
              </w:rPr>
              <w:lastRenderedPageBreak/>
              <w:t>Résultats attendus et réalisations</w:t>
            </w:r>
          </w:p>
        </w:tc>
        <w:tc>
          <w:tcPr>
            <w:tcW w:w="445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FA42F4" w14:textId="77777777" w:rsidR="00511ABE" w:rsidRPr="0032393E" w:rsidRDefault="00511ABE" w:rsidP="00761557">
            <w:pPr>
              <w:pStyle w:val="Tabletext"/>
              <w:rPr>
                <w:rFonts w:cstheme="minorHAnsi"/>
                <w:sz w:val="18"/>
                <w:szCs w:val="18"/>
                <w:lang w:val="fr-FR"/>
              </w:rPr>
            </w:pPr>
            <w:r w:rsidRPr="0032393E">
              <w:rPr>
                <w:rFonts w:cstheme="minorHAnsi"/>
                <w:color w:val="000000"/>
                <w:sz w:val="18"/>
                <w:szCs w:val="18"/>
                <w:lang w:val="fr-FR"/>
              </w:rPr>
              <w:t>Ce projet, en cours de mise en œuvre, a permis d'obtenir les résultats suivants:</w:t>
            </w:r>
          </w:p>
          <w:p w14:paraId="11E774BE" w14:textId="73F5863E" w:rsidR="00511ABE" w:rsidRPr="0032393E" w:rsidRDefault="00511ABE" w:rsidP="00A864D0">
            <w:pPr>
              <w:pStyle w:val="enumlev1"/>
              <w:tabs>
                <w:tab w:val="clear" w:pos="1134"/>
              </w:tabs>
              <w:spacing w:before="20" w:after="20"/>
              <w:ind w:left="351" w:hanging="351"/>
              <w:rPr>
                <w:rFonts w:cstheme="minorHAnsi"/>
                <w:color w:val="000000"/>
                <w:sz w:val="18"/>
                <w:szCs w:val="18"/>
                <w:lang w:val="fr-FR"/>
              </w:rPr>
            </w:pPr>
            <w:r w:rsidRPr="0032393E">
              <w:rPr>
                <w:rFonts w:cstheme="minorHAnsi"/>
                <w:sz w:val="18"/>
                <w:szCs w:val="18"/>
                <w:lang w:val="fr-FR"/>
              </w:rPr>
              <w:t>–</w:t>
            </w:r>
            <w:r w:rsidRPr="0032393E">
              <w:rPr>
                <w:rFonts w:cstheme="minorHAnsi"/>
                <w:sz w:val="18"/>
                <w:szCs w:val="18"/>
                <w:lang w:val="fr-FR"/>
              </w:rPr>
              <w:tab/>
            </w:r>
            <w:r w:rsidRPr="0032393E">
              <w:rPr>
                <w:rFonts w:cstheme="minorHAnsi"/>
                <w:color w:val="000000"/>
                <w:sz w:val="18"/>
                <w:szCs w:val="18"/>
                <w:lang w:val="fr-FR"/>
              </w:rPr>
              <w:t>Évaluation des lacunes au niveau national en ce qui concerne la résilience des infrastructures, la préparation, l'accessibilité des services et l'</w:t>
            </w:r>
            <w:r w:rsidR="00764B45">
              <w:rPr>
                <w:rFonts w:cstheme="minorHAnsi"/>
                <w:color w:val="000000"/>
                <w:sz w:val="18"/>
                <w:szCs w:val="18"/>
                <w:lang w:val="fr-FR"/>
              </w:rPr>
              <w:t>Initiative EW4All</w:t>
            </w:r>
            <w:r w:rsidRPr="0032393E">
              <w:rPr>
                <w:rFonts w:cstheme="minorHAnsi"/>
                <w:color w:val="000000"/>
                <w:sz w:val="18"/>
                <w:szCs w:val="18"/>
                <w:lang w:val="fr-FR"/>
              </w:rPr>
              <w:t xml:space="preserve"> pour les Tonga et les Îles Salomon; réalisée à Kiribati; en cours de validation par les parties prenantes nationales à Samoa et aux Maldives.</w:t>
            </w:r>
          </w:p>
          <w:p w14:paraId="7776584A" w14:textId="77777777" w:rsidR="00511ABE" w:rsidRPr="0032393E" w:rsidRDefault="00511ABE" w:rsidP="00A864D0">
            <w:pPr>
              <w:pStyle w:val="enumlev1"/>
              <w:tabs>
                <w:tab w:val="clear" w:pos="1134"/>
              </w:tabs>
              <w:spacing w:before="20" w:after="20"/>
              <w:ind w:left="351" w:hanging="351"/>
              <w:rPr>
                <w:rFonts w:cstheme="minorHAnsi"/>
                <w:color w:val="000000"/>
                <w:sz w:val="18"/>
                <w:szCs w:val="18"/>
                <w:lang w:val="fr-FR"/>
              </w:rPr>
            </w:pPr>
            <w:r w:rsidRPr="0032393E">
              <w:rPr>
                <w:rFonts w:cstheme="minorHAnsi"/>
                <w:color w:val="000000"/>
                <w:sz w:val="18"/>
                <w:szCs w:val="18"/>
                <w:lang w:val="fr-FR"/>
              </w:rPr>
              <w:t>–</w:t>
            </w:r>
            <w:r w:rsidRPr="0032393E">
              <w:rPr>
                <w:rFonts w:cstheme="minorHAnsi"/>
                <w:color w:val="000000"/>
                <w:sz w:val="18"/>
                <w:szCs w:val="18"/>
                <w:lang w:val="fr-FR"/>
              </w:rPr>
              <w:tab/>
              <w:t>Mise à jour et présentation du plan NETP pour les Fidji au Groupe national des télécommunications d'urgence.</w:t>
            </w:r>
          </w:p>
          <w:p w14:paraId="122602BA" w14:textId="77777777" w:rsidR="00511ABE" w:rsidRPr="0032393E" w:rsidRDefault="00511ABE" w:rsidP="00A864D0">
            <w:pPr>
              <w:pStyle w:val="enumlev1"/>
              <w:tabs>
                <w:tab w:val="clear" w:pos="1134"/>
              </w:tabs>
              <w:spacing w:before="20" w:after="20"/>
              <w:ind w:left="351" w:hanging="351"/>
              <w:rPr>
                <w:rFonts w:cstheme="minorHAnsi"/>
                <w:color w:val="000000"/>
                <w:sz w:val="18"/>
                <w:szCs w:val="18"/>
                <w:lang w:val="fr-FR"/>
              </w:rPr>
            </w:pPr>
            <w:r w:rsidRPr="0032393E">
              <w:rPr>
                <w:rFonts w:cstheme="minorHAnsi"/>
                <w:color w:val="000000"/>
                <w:sz w:val="18"/>
                <w:szCs w:val="18"/>
                <w:lang w:val="fr-FR"/>
              </w:rPr>
              <w:t>–</w:t>
            </w:r>
            <w:r w:rsidRPr="0032393E">
              <w:rPr>
                <w:rFonts w:cstheme="minorHAnsi"/>
                <w:color w:val="000000"/>
                <w:sz w:val="18"/>
                <w:szCs w:val="18"/>
                <w:lang w:val="fr-FR"/>
              </w:rPr>
              <w:tab/>
              <w:t>Élaboration du plan NETP pour les Tuvalu, en consultation avec les parties prenantes.</w:t>
            </w:r>
          </w:p>
          <w:p w14:paraId="57434627" w14:textId="77777777" w:rsidR="00511ABE" w:rsidRPr="0032393E" w:rsidRDefault="00511ABE" w:rsidP="00A864D0">
            <w:pPr>
              <w:pStyle w:val="enumlev1"/>
              <w:tabs>
                <w:tab w:val="clear" w:pos="1134"/>
              </w:tabs>
              <w:spacing w:before="20" w:after="20"/>
              <w:ind w:left="351" w:right="20" w:hanging="351"/>
              <w:rPr>
                <w:rFonts w:cstheme="minorHAnsi"/>
                <w:sz w:val="18"/>
                <w:szCs w:val="18"/>
                <w:lang w:val="fr-FR"/>
              </w:rPr>
            </w:pPr>
            <w:r w:rsidRPr="0032393E">
              <w:rPr>
                <w:rFonts w:cstheme="minorHAnsi"/>
                <w:color w:val="000000"/>
                <w:sz w:val="18"/>
                <w:szCs w:val="18"/>
                <w:lang w:val="fr-FR"/>
              </w:rPr>
              <w:t>–</w:t>
            </w:r>
            <w:r w:rsidRPr="0032393E">
              <w:rPr>
                <w:rFonts w:cstheme="minorHAnsi"/>
                <w:color w:val="000000"/>
                <w:sz w:val="18"/>
                <w:szCs w:val="18"/>
                <w:lang w:val="fr-FR"/>
              </w:rPr>
              <w:tab/>
              <w:t>Promotion</w:t>
            </w:r>
            <w:r w:rsidRPr="0032393E">
              <w:rPr>
                <w:rFonts w:cstheme="minorHAnsi"/>
                <w:sz w:val="18"/>
                <w:szCs w:val="18"/>
                <w:lang w:val="fr-FR"/>
              </w:rPr>
              <w:t xml:space="preserve"> du projet via une page web dédiée: </w:t>
            </w:r>
            <w:hyperlink r:id="rId35" w:history="1">
              <w:r w:rsidRPr="0032393E">
                <w:rPr>
                  <w:rStyle w:val="Hyperlink"/>
                  <w:rFonts w:cstheme="minorHAnsi"/>
                  <w:sz w:val="18"/>
                  <w:szCs w:val="18"/>
                  <w:lang w:val="fr-FR"/>
                </w:rPr>
                <w:t>https://www.itu.int/en/ITU­D/Regional­Presence/AsiaPacific/Pages/Projects/MIC%20Phase%202%20%287RAS24074%29/main.aspx</w:t>
              </w:r>
            </w:hyperlink>
            <w:hyperlink r:id="rId36" w:tgtFrame="_blank" w:history="1"/>
          </w:p>
        </w:tc>
      </w:tr>
      <w:tr w:rsidR="00511ABE" w:rsidRPr="0032393E" w14:paraId="00264A2F" w14:textId="77777777" w:rsidTr="00CE6D80">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33D95B" w14:textId="77777777" w:rsidR="00511ABE" w:rsidRPr="0032393E" w:rsidRDefault="00511ABE" w:rsidP="00761557">
            <w:pPr>
              <w:pStyle w:val="Tabletext"/>
              <w:rPr>
                <w:rFonts w:cstheme="minorHAnsi"/>
                <w:b/>
                <w:sz w:val="18"/>
                <w:szCs w:val="18"/>
                <w:lang w:val="fr-FR"/>
              </w:rPr>
            </w:pPr>
          </w:p>
        </w:tc>
      </w:tr>
      <w:tr w:rsidR="00A864D0" w:rsidRPr="0032393E" w14:paraId="57D5D5EE" w14:textId="77777777" w:rsidTr="00CE6D80">
        <w:tc>
          <w:tcPr>
            <w:tcW w:w="5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7F8A38C" w14:textId="77777777" w:rsidR="00511ABE" w:rsidRPr="0032393E" w:rsidRDefault="00511ABE" w:rsidP="0086750F">
            <w:pPr>
              <w:pStyle w:val="Tabletext"/>
              <w:jc w:val="center"/>
              <w:rPr>
                <w:rFonts w:cstheme="minorHAnsi"/>
                <w:b/>
                <w:sz w:val="18"/>
                <w:szCs w:val="18"/>
                <w:lang w:val="fr-FR"/>
              </w:rPr>
            </w:pPr>
            <w:r w:rsidRPr="0032393E">
              <w:rPr>
                <w:b/>
                <w:color w:val="000000"/>
                <w:sz w:val="18"/>
                <w:szCs w:val="18"/>
                <w:lang w:val="fr-FR"/>
              </w:rPr>
              <w:t>9RAS25002</w:t>
            </w:r>
          </w:p>
        </w:tc>
        <w:tc>
          <w:tcPr>
            <w:tcW w:w="112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8A70DB8" w14:textId="1258DF4D" w:rsidR="00511ABE" w:rsidRPr="0032393E" w:rsidRDefault="00511ABE" w:rsidP="00761557">
            <w:pPr>
              <w:pStyle w:val="Tabletext"/>
              <w:rPr>
                <w:rFonts w:cstheme="minorHAnsi"/>
                <w:sz w:val="18"/>
                <w:szCs w:val="18"/>
                <w:lang w:val="fr-FR"/>
              </w:rPr>
            </w:pPr>
            <w:r w:rsidRPr="0032393E">
              <w:rPr>
                <w:color w:val="000000"/>
                <w:sz w:val="18"/>
                <w:szCs w:val="18"/>
                <w:lang w:val="fr-FR"/>
              </w:rPr>
              <w:t>Améliorer l'infrastructure numérique et l'accès financièrement abordable aux services TIC en Asie Pacifique</w:t>
            </w:r>
            <w:r w:rsidR="00A864D0" w:rsidRPr="0032393E">
              <w:rPr>
                <w:color w:val="000000"/>
                <w:sz w:val="18"/>
                <w:szCs w:val="18"/>
                <w:lang w:val="fr-FR"/>
              </w:rPr>
              <w:t xml:space="preserve"> </w:t>
            </w:r>
            <w:r w:rsidRPr="0032393E">
              <w:rPr>
                <w:color w:val="000000"/>
                <w:sz w:val="18"/>
                <w:szCs w:val="18"/>
                <w:lang w:val="fr-FR"/>
              </w:rPr>
              <w:t>– Troisième phase</w:t>
            </w:r>
          </w:p>
        </w:tc>
        <w:tc>
          <w:tcPr>
            <w:tcW w:w="56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BC64E98" w14:textId="77777777" w:rsidR="00511ABE" w:rsidRPr="0032393E" w:rsidRDefault="00511ABE" w:rsidP="00A864D0">
            <w:pPr>
              <w:pStyle w:val="Tabletext"/>
              <w:jc w:val="center"/>
              <w:rPr>
                <w:rFonts w:cstheme="minorHAnsi"/>
                <w:sz w:val="18"/>
                <w:szCs w:val="18"/>
                <w:lang w:val="fr-FR"/>
              </w:rPr>
            </w:pPr>
            <w:r w:rsidRPr="0032393E">
              <w:rPr>
                <w:color w:val="000000"/>
                <w:sz w:val="18"/>
                <w:szCs w:val="18"/>
                <w:lang w:val="fr-FR"/>
              </w:rPr>
              <w:t>Mars 2025</w:t>
            </w:r>
          </w:p>
        </w:tc>
        <w:tc>
          <w:tcPr>
            <w:tcW w:w="56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1C1F5B6" w14:textId="77777777" w:rsidR="00511ABE" w:rsidRPr="0032393E" w:rsidRDefault="00511ABE" w:rsidP="00A864D0">
            <w:pPr>
              <w:pStyle w:val="Tabletext"/>
              <w:jc w:val="center"/>
              <w:rPr>
                <w:rFonts w:cstheme="minorHAnsi"/>
                <w:sz w:val="18"/>
                <w:szCs w:val="18"/>
                <w:lang w:val="fr-FR"/>
              </w:rPr>
            </w:pPr>
            <w:r w:rsidRPr="0032393E">
              <w:rPr>
                <w:color w:val="000000"/>
                <w:sz w:val="18"/>
                <w:szCs w:val="18"/>
                <w:lang w:val="fr-FR"/>
              </w:rPr>
              <w:t>Octobre 2027</w:t>
            </w:r>
          </w:p>
        </w:tc>
        <w:tc>
          <w:tcPr>
            <w:tcW w:w="4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8FC0E73" w14:textId="77777777" w:rsidR="00511ABE" w:rsidRPr="0032393E" w:rsidRDefault="00511ABE" w:rsidP="00A864D0">
            <w:pPr>
              <w:pStyle w:val="Tabletext"/>
              <w:jc w:val="center"/>
              <w:rPr>
                <w:rFonts w:cstheme="minorHAnsi"/>
                <w:sz w:val="18"/>
                <w:szCs w:val="18"/>
                <w:lang w:val="fr-FR"/>
              </w:rPr>
            </w:pPr>
            <w:r w:rsidRPr="0032393E">
              <w:rPr>
                <w:color w:val="000000"/>
                <w:sz w:val="18"/>
                <w:szCs w:val="18"/>
                <w:lang w:val="fr-FR"/>
              </w:rPr>
              <w:t>En cours</w:t>
            </w:r>
          </w:p>
        </w:tc>
        <w:tc>
          <w:tcPr>
            <w:tcW w:w="3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8C3289F" w14:textId="77777777" w:rsidR="00511ABE" w:rsidRPr="0032393E" w:rsidRDefault="00511ABE" w:rsidP="00A864D0">
            <w:pPr>
              <w:pStyle w:val="Tabletext"/>
              <w:jc w:val="center"/>
              <w:rPr>
                <w:rFonts w:cstheme="minorHAnsi"/>
                <w:sz w:val="18"/>
                <w:szCs w:val="18"/>
                <w:lang w:val="fr-FR"/>
              </w:rPr>
            </w:pPr>
            <w:r w:rsidRPr="0032393E">
              <w:rPr>
                <w:color w:val="000000"/>
                <w:sz w:val="18"/>
                <w:szCs w:val="18"/>
                <w:lang w:val="fr-FR"/>
              </w:rPr>
              <w:t>154 061</w:t>
            </w:r>
          </w:p>
        </w:tc>
        <w:tc>
          <w:tcPr>
            <w:tcW w:w="83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1FA233E" w14:textId="77777777" w:rsidR="00511ABE" w:rsidRPr="0032393E" w:rsidRDefault="00511ABE" w:rsidP="00A864D0">
            <w:pPr>
              <w:pStyle w:val="Tabletext"/>
              <w:jc w:val="center"/>
              <w:rPr>
                <w:rFonts w:cstheme="minorHAnsi"/>
                <w:sz w:val="18"/>
                <w:szCs w:val="18"/>
                <w:lang w:val="fr-FR"/>
              </w:rPr>
            </w:pPr>
            <w:r w:rsidRPr="0032393E">
              <w:rPr>
                <w:color w:val="000000"/>
                <w:sz w:val="18"/>
                <w:szCs w:val="18"/>
                <w:lang w:val="fr-FR"/>
              </w:rPr>
              <w:t>Ministère des affaires intérieures et des communications (MIC) du Japon</w:t>
            </w:r>
          </w:p>
        </w:tc>
        <w:tc>
          <w:tcPr>
            <w:tcW w:w="5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426E64E" w14:textId="77777777" w:rsidR="00511ABE" w:rsidRPr="0032393E" w:rsidRDefault="00511ABE" w:rsidP="00761557">
            <w:pPr>
              <w:pStyle w:val="Tabletext"/>
              <w:rPr>
                <w:rFonts w:cstheme="minorHAnsi"/>
                <w:sz w:val="18"/>
                <w:szCs w:val="18"/>
                <w:lang w:val="fr-FR"/>
              </w:rPr>
            </w:pPr>
            <w:r w:rsidRPr="0032393E">
              <w:rPr>
                <w:rFonts w:cstheme="minorHAnsi"/>
                <w:sz w:val="18"/>
                <w:szCs w:val="18"/>
                <w:lang w:val="fr-FR"/>
              </w:rPr>
              <w:t>Rés. 17 de la CMDT</w:t>
            </w:r>
          </w:p>
          <w:p w14:paraId="535DFD93" w14:textId="77777777" w:rsidR="00511ABE" w:rsidRPr="0032393E" w:rsidRDefault="00511ABE" w:rsidP="00761557">
            <w:pPr>
              <w:pStyle w:val="Tabletext"/>
              <w:rPr>
                <w:rFonts w:cstheme="minorHAnsi"/>
                <w:sz w:val="18"/>
                <w:szCs w:val="18"/>
                <w:lang w:val="fr-FR"/>
              </w:rPr>
            </w:pPr>
            <w:r w:rsidRPr="0032393E">
              <w:rPr>
                <w:rFonts w:cstheme="minorHAnsi"/>
                <w:sz w:val="18"/>
                <w:szCs w:val="18"/>
                <w:lang w:val="fr-FR"/>
              </w:rPr>
              <w:t>Rés. 34 de la CMDT</w:t>
            </w:r>
          </w:p>
        </w:tc>
      </w:tr>
      <w:tr w:rsidR="00761557" w:rsidRPr="0032393E" w14:paraId="2EF57E72" w14:textId="77777777" w:rsidTr="00CE6D80">
        <w:tc>
          <w:tcPr>
            <w:tcW w:w="5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17CEA05" w14:textId="77777777" w:rsidR="00511ABE" w:rsidRPr="0032393E" w:rsidRDefault="00511ABE" w:rsidP="00761557">
            <w:pPr>
              <w:pStyle w:val="Tabletext"/>
              <w:rPr>
                <w:rFonts w:cstheme="minorHAnsi"/>
                <w:b/>
                <w:sz w:val="18"/>
                <w:szCs w:val="18"/>
                <w:lang w:val="fr-FR"/>
              </w:rPr>
            </w:pPr>
            <w:r w:rsidRPr="0032393E">
              <w:rPr>
                <w:b/>
                <w:color w:val="000000"/>
                <w:sz w:val="18"/>
                <w:szCs w:val="18"/>
                <w:lang w:val="fr-FR"/>
              </w:rPr>
              <w:t xml:space="preserve">Pays bénéficiaires </w:t>
            </w:r>
            <w:r w:rsidRPr="0032393E">
              <w:rPr>
                <w:rFonts w:cstheme="minorHAnsi"/>
                <w:bCs/>
                <w:sz w:val="18"/>
                <w:szCs w:val="18"/>
                <w:lang w:val="fr-FR"/>
              </w:rPr>
              <w:t>(y compris d'autres régions)</w:t>
            </w:r>
          </w:p>
        </w:tc>
        <w:tc>
          <w:tcPr>
            <w:tcW w:w="445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02AA47F" w14:textId="77777777" w:rsidR="00511ABE" w:rsidRPr="0032393E" w:rsidRDefault="00511ABE" w:rsidP="00761557">
            <w:pPr>
              <w:pStyle w:val="Tabletext"/>
              <w:rPr>
                <w:rFonts w:cstheme="minorHAnsi"/>
                <w:sz w:val="18"/>
                <w:szCs w:val="18"/>
                <w:lang w:val="fr-FR"/>
              </w:rPr>
            </w:pPr>
            <w:r w:rsidRPr="0032393E">
              <w:rPr>
                <w:color w:val="000000"/>
                <w:sz w:val="18"/>
                <w:szCs w:val="18"/>
                <w:lang w:val="fr-FR"/>
              </w:rPr>
              <w:t>Projet régional bénéficiant aux pays de la région Asie-Pacifique</w:t>
            </w:r>
          </w:p>
        </w:tc>
      </w:tr>
      <w:tr w:rsidR="00761557" w:rsidRPr="0032393E" w14:paraId="0A6C2B33" w14:textId="77777777" w:rsidTr="00CE6D80">
        <w:tc>
          <w:tcPr>
            <w:tcW w:w="5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B009AE2" w14:textId="77777777" w:rsidR="00511ABE" w:rsidRPr="0032393E" w:rsidRDefault="00511ABE" w:rsidP="00761557">
            <w:pPr>
              <w:pStyle w:val="Tabletext"/>
              <w:rPr>
                <w:rFonts w:cstheme="minorHAnsi"/>
                <w:b/>
                <w:sz w:val="18"/>
                <w:szCs w:val="18"/>
                <w:lang w:val="fr-FR"/>
              </w:rPr>
            </w:pPr>
            <w:r w:rsidRPr="0032393E">
              <w:rPr>
                <w:b/>
                <w:color w:val="000000"/>
                <w:sz w:val="18"/>
                <w:szCs w:val="18"/>
                <w:lang w:val="fr-FR"/>
              </w:rPr>
              <w:t>Résultats attendus et réalisations</w:t>
            </w:r>
          </w:p>
        </w:tc>
        <w:tc>
          <w:tcPr>
            <w:tcW w:w="445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1427DD0" w14:textId="77777777" w:rsidR="00511ABE" w:rsidRPr="0032393E" w:rsidRDefault="00511ABE" w:rsidP="00761557">
            <w:pPr>
              <w:pStyle w:val="Tabletext"/>
              <w:rPr>
                <w:rFonts w:cstheme="minorHAnsi"/>
                <w:sz w:val="18"/>
                <w:szCs w:val="18"/>
                <w:lang w:val="fr-FR"/>
              </w:rPr>
            </w:pPr>
            <w:r w:rsidRPr="0032393E">
              <w:rPr>
                <w:rFonts w:cstheme="minorHAnsi"/>
                <w:color w:val="000000"/>
                <w:sz w:val="18"/>
                <w:szCs w:val="18"/>
                <w:lang w:val="fr-FR"/>
              </w:rPr>
              <w:t>Le projet vise à soutenir les activités du Bureau régional de l'UIT pour l'Asie et le Pacifique, en collaboration avec les parties prenantes nationales concernées et les institutions spécialisées compétentes des Nations Unies, afin de renforcer la résilience des infrastructures TIC et d'améliorer les capacités de communication et de diffusion des informations d'alerte avancée. Les activités en cours sont les suivantes:</w:t>
            </w:r>
          </w:p>
          <w:p w14:paraId="6EE14065" w14:textId="77777777" w:rsidR="00511ABE" w:rsidRPr="0032393E" w:rsidRDefault="00511ABE" w:rsidP="00A864D0">
            <w:pPr>
              <w:pStyle w:val="enumlev1"/>
              <w:tabs>
                <w:tab w:val="clear" w:pos="1134"/>
              </w:tabs>
              <w:spacing w:before="20" w:after="20"/>
              <w:ind w:left="351" w:hanging="351"/>
              <w:rPr>
                <w:rFonts w:cstheme="minorHAnsi"/>
                <w:color w:val="000000"/>
                <w:sz w:val="18"/>
                <w:szCs w:val="18"/>
                <w:lang w:val="fr-FR"/>
              </w:rPr>
            </w:pPr>
            <w:r w:rsidRPr="0032393E">
              <w:rPr>
                <w:rFonts w:cstheme="minorHAnsi"/>
                <w:sz w:val="18"/>
                <w:szCs w:val="18"/>
                <w:lang w:val="fr-FR"/>
              </w:rPr>
              <w:t>–</w:t>
            </w:r>
            <w:r w:rsidRPr="0032393E">
              <w:rPr>
                <w:rFonts w:cstheme="minorHAnsi"/>
                <w:sz w:val="18"/>
                <w:szCs w:val="18"/>
                <w:lang w:val="fr-FR"/>
              </w:rPr>
              <w:tab/>
              <w:t xml:space="preserve">Étude </w:t>
            </w:r>
            <w:r w:rsidRPr="0032393E">
              <w:rPr>
                <w:rFonts w:cstheme="minorHAnsi"/>
                <w:color w:val="000000"/>
                <w:sz w:val="18"/>
                <w:szCs w:val="18"/>
                <w:lang w:val="fr-FR"/>
              </w:rPr>
              <w:t>de faisabilité relative à un système commun de service de diffusion cellulaire (CBS) pour les États insulaires du Pacifique.</w:t>
            </w:r>
          </w:p>
          <w:p w14:paraId="5270467F" w14:textId="77777777" w:rsidR="00511ABE" w:rsidRPr="0032393E" w:rsidRDefault="00511ABE" w:rsidP="00A864D0">
            <w:pPr>
              <w:pStyle w:val="enumlev1"/>
              <w:tabs>
                <w:tab w:val="clear" w:pos="1134"/>
              </w:tabs>
              <w:spacing w:before="20" w:after="20"/>
              <w:ind w:left="351" w:hanging="351"/>
              <w:rPr>
                <w:rFonts w:cstheme="minorHAnsi"/>
                <w:color w:val="000000"/>
                <w:sz w:val="18"/>
                <w:szCs w:val="18"/>
                <w:lang w:val="fr-FR"/>
              </w:rPr>
            </w:pPr>
            <w:r w:rsidRPr="0032393E">
              <w:rPr>
                <w:rFonts w:cstheme="minorHAnsi"/>
                <w:color w:val="000000"/>
                <w:sz w:val="18"/>
                <w:szCs w:val="18"/>
                <w:lang w:val="fr-FR"/>
              </w:rPr>
              <w:t>–</w:t>
            </w:r>
            <w:r w:rsidRPr="0032393E">
              <w:rPr>
                <w:rFonts w:cstheme="minorHAnsi"/>
                <w:color w:val="000000"/>
                <w:sz w:val="18"/>
                <w:szCs w:val="18"/>
                <w:lang w:val="fr-FR"/>
              </w:rPr>
              <w:tab/>
              <w:t>Fourniture d'un soutien au Népal pour la mise en place d'une infrastructure inclusive et résiliente axée sur les données aux fins de la diffusion et de la communication d'alertes avancées.</w:t>
            </w:r>
          </w:p>
          <w:p w14:paraId="384D596B" w14:textId="77777777" w:rsidR="00511ABE" w:rsidRPr="0032393E" w:rsidRDefault="00511ABE" w:rsidP="00A864D0">
            <w:pPr>
              <w:pStyle w:val="enumlev1"/>
              <w:tabs>
                <w:tab w:val="clear" w:pos="1134"/>
              </w:tabs>
              <w:spacing w:before="20" w:after="20"/>
              <w:ind w:left="351" w:right="-78" w:hanging="351"/>
              <w:rPr>
                <w:rFonts w:cstheme="minorHAnsi"/>
                <w:sz w:val="18"/>
                <w:szCs w:val="18"/>
                <w:lang w:val="fr-FR"/>
              </w:rPr>
            </w:pPr>
            <w:r w:rsidRPr="0032393E">
              <w:rPr>
                <w:rFonts w:cstheme="minorHAnsi"/>
                <w:color w:val="000000"/>
                <w:sz w:val="18"/>
                <w:szCs w:val="18"/>
                <w:lang w:val="fr-FR"/>
              </w:rPr>
              <w:t>–</w:t>
            </w:r>
            <w:r w:rsidRPr="0032393E">
              <w:rPr>
                <w:rFonts w:cstheme="minorHAnsi"/>
                <w:color w:val="000000"/>
                <w:sz w:val="18"/>
                <w:szCs w:val="18"/>
                <w:lang w:val="fr-FR"/>
              </w:rPr>
              <w:tab/>
              <w:t>Promotion</w:t>
            </w:r>
            <w:r w:rsidRPr="0032393E">
              <w:rPr>
                <w:rFonts w:cstheme="minorHAnsi"/>
                <w:sz w:val="18"/>
                <w:szCs w:val="18"/>
                <w:lang w:val="fr-FR"/>
              </w:rPr>
              <w:t xml:space="preserve"> du projet via une page web dédiée: </w:t>
            </w:r>
            <w:hyperlink r:id="rId37" w:history="1">
              <w:r w:rsidRPr="0032393E">
                <w:rPr>
                  <w:rStyle w:val="Hyperlink"/>
                  <w:rFonts w:cstheme="minorHAnsi"/>
                  <w:sz w:val="18"/>
                  <w:szCs w:val="18"/>
                  <w:lang w:val="fr-FR"/>
                </w:rPr>
                <w:t>https://www.itu.int/en/ITU­D/Regional­Presence/AsiaPacific/Pages/Projects/MIC%20Phase%203%20(2RAS25002)/main.aspx</w:t>
              </w:r>
            </w:hyperlink>
            <w:hyperlink r:id="rId38" w:history="1"/>
            <w:r w:rsidRPr="0032393E">
              <w:rPr>
                <w:rFonts w:cstheme="minorHAnsi"/>
                <w:sz w:val="18"/>
                <w:szCs w:val="18"/>
                <w:lang w:val="fr-FR"/>
              </w:rPr>
              <w:t>.</w:t>
            </w:r>
          </w:p>
        </w:tc>
      </w:tr>
      <w:tr w:rsidR="00A864D0" w:rsidRPr="0032393E" w14:paraId="709DD40D" w14:textId="77777777" w:rsidTr="00CE6D80">
        <w:tc>
          <w:tcPr>
            <w:tcW w:w="5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C20862" w14:textId="77777777" w:rsidR="00511ABE" w:rsidRPr="0032393E" w:rsidRDefault="00511ABE" w:rsidP="0086750F">
            <w:pPr>
              <w:pStyle w:val="Tabletext"/>
              <w:jc w:val="center"/>
              <w:rPr>
                <w:rFonts w:cstheme="minorHAnsi"/>
                <w:b/>
                <w:sz w:val="18"/>
                <w:szCs w:val="18"/>
                <w:lang w:val="fr-FR"/>
              </w:rPr>
            </w:pPr>
            <w:r w:rsidRPr="0032393E">
              <w:rPr>
                <w:b/>
                <w:color w:val="000000"/>
                <w:sz w:val="18"/>
                <w:szCs w:val="18"/>
                <w:lang w:val="fr-FR"/>
              </w:rPr>
              <w:t>7GLO23132</w:t>
            </w:r>
          </w:p>
        </w:tc>
        <w:tc>
          <w:tcPr>
            <w:tcW w:w="112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C89509" w14:textId="3846A313" w:rsidR="00511ABE" w:rsidRPr="0032393E" w:rsidRDefault="00511ABE" w:rsidP="00761557">
            <w:pPr>
              <w:pStyle w:val="Tabletext"/>
              <w:rPr>
                <w:rFonts w:cstheme="minorHAnsi"/>
                <w:sz w:val="18"/>
                <w:szCs w:val="18"/>
                <w:lang w:val="fr-FR"/>
              </w:rPr>
            </w:pPr>
            <w:r w:rsidRPr="0032393E">
              <w:rPr>
                <w:color w:val="000000"/>
                <w:sz w:val="18"/>
                <w:szCs w:val="18"/>
                <w:lang w:val="fr-FR"/>
              </w:rPr>
              <w:t>Programme "Jeunes chefs de file" dans le cadre de l'</w:t>
            </w:r>
            <w:r w:rsidR="00BE5949" w:rsidRPr="0032393E">
              <w:rPr>
                <w:color w:val="000000"/>
                <w:sz w:val="18"/>
                <w:szCs w:val="18"/>
                <w:lang w:val="fr-FR"/>
              </w:rPr>
              <w:t>Initiative Generation Connect</w:t>
            </w:r>
          </w:p>
        </w:tc>
        <w:tc>
          <w:tcPr>
            <w:tcW w:w="56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0A3071" w14:textId="77777777" w:rsidR="00511ABE" w:rsidRPr="0032393E" w:rsidRDefault="00511ABE" w:rsidP="00A864D0">
            <w:pPr>
              <w:pStyle w:val="Tabletext"/>
              <w:jc w:val="center"/>
              <w:rPr>
                <w:rFonts w:cstheme="minorHAnsi"/>
                <w:sz w:val="18"/>
                <w:szCs w:val="18"/>
                <w:lang w:val="fr-FR"/>
              </w:rPr>
            </w:pPr>
            <w:r w:rsidRPr="0032393E">
              <w:rPr>
                <w:color w:val="000000"/>
                <w:sz w:val="18"/>
                <w:szCs w:val="18"/>
                <w:lang w:val="fr-FR"/>
              </w:rPr>
              <w:t>1er novembre 2023</w:t>
            </w:r>
          </w:p>
        </w:tc>
        <w:tc>
          <w:tcPr>
            <w:tcW w:w="56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F14567" w14:textId="77777777" w:rsidR="00511ABE" w:rsidRPr="0032393E" w:rsidRDefault="00511ABE" w:rsidP="00A864D0">
            <w:pPr>
              <w:pStyle w:val="Tabletext"/>
              <w:jc w:val="center"/>
              <w:rPr>
                <w:rFonts w:cstheme="minorHAnsi"/>
                <w:sz w:val="18"/>
                <w:szCs w:val="18"/>
                <w:lang w:val="fr-FR"/>
              </w:rPr>
            </w:pPr>
            <w:r w:rsidRPr="0032393E">
              <w:rPr>
                <w:color w:val="000000"/>
                <w:sz w:val="18"/>
                <w:szCs w:val="18"/>
                <w:lang w:val="fr-FR"/>
              </w:rPr>
              <w:t>30 avril 2027</w:t>
            </w:r>
          </w:p>
        </w:tc>
        <w:tc>
          <w:tcPr>
            <w:tcW w:w="4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005EE7" w14:textId="77777777" w:rsidR="00511ABE" w:rsidRPr="0032393E" w:rsidRDefault="00511ABE" w:rsidP="00A864D0">
            <w:pPr>
              <w:pStyle w:val="Tabletext"/>
              <w:jc w:val="center"/>
              <w:rPr>
                <w:rFonts w:cstheme="minorHAnsi"/>
                <w:sz w:val="18"/>
                <w:szCs w:val="18"/>
                <w:lang w:val="fr-FR"/>
              </w:rPr>
            </w:pPr>
            <w:r w:rsidRPr="0032393E">
              <w:rPr>
                <w:color w:val="000000"/>
                <w:sz w:val="18"/>
                <w:szCs w:val="18"/>
                <w:lang w:val="fr-FR"/>
              </w:rPr>
              <w:t>En cours</w:t>
            </w:r>
          </w:p>
        </w:tc>
        <w:tc>
          <w:tcPr>
            <w:tcW w:w="3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459FA1" w14:textId="77777777" w:rsidR="00511ABE" w:rsidRPr="0032393E" w:rsidRDefault="00511ABE" w:rsidP="00A864D0">
            <w:pPr>
              <w:pStyle w:val="Tabletext"/>
              <w:jc w:val="center"/>
              <w:rPr>
                <w:rFonts w:cstheme="minorHAnsi"/>
                <w:sz w:val="18"/>
                <w:szCs w:val="18"/>
                <w:lang w:val="fr-FR"/>
              </w:rPr>
            </w:pPr>
            <w:r w:rsidRPr="0032393E">
              <w:rPr>
                <w:color w:val="000000"/>
                <w:sz w:val="18"/>
                <w:szCs w:val="18"/>
                <w:lang w:val="fr-FR"/>
              </w:rPr>
              <w:t>1 587 111</w:t>
            </w:r>
          </w:p>
        </w:tc>
        <w:tc>
          <w:tcPr>
            <w:tcW w:w="83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09C9EB" w14:textId="77777777" w:rsidR="00511ABE" w:rsidRPr="0032393E" w:rsidRDefault="00511ABE" w:rsidP="00A864D0">
            <w:pPr>
              <w:pStyle w:val="Tabletext"/>
              <w:jc w:val="center"/>
              <w:rPr>
                <w:rFonts w:cstheme="minorHAnsi"/>
                <w:sz w:val="18"/>
                <w:szCs w:val="18"/>
                <w:lang w:val="fr-FR"/>
              </w:rPr>
            </w:pPr>
            <w:r w:rsidRPr="0032393E">
              <w:rPr>
                <w:color w:val="000000"/>
                <w:sz w:val="18"/>
                <w:szCs w:val="18"/>
                <w:lang w:val="fr-FR"/>
              </w:rPr>
              <w:t>Huawei</w:t>
            </w:r>
          </w:p>
        </w:tc>
        <w:tc>
          <w:tcPr>
            <w:tcW w:w="5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93FB76" w14:textId="77777777" w:rsidR="00511ABE" w:rsidRPr="0032393E" w:rsidRDefault="00511ABE" w:rsidP="00761557">
            <w:pPr>
              <w:pStyle w:val="Tabletext"/>
              <w:rPr>
                <w:rFonts w:cstheme="minorHAnsi"/>
                <w:sz w:val="18"/>
                <w:szCs w:val="18"/>
                <w:lang w:val="fr-FR"/>
              </w:rPr>
            </w:pPr>
            <w:r w:rsidRPr="0032393E">
              <w:rPr>
                <w:rFonts w:cstheme="minorHAnsi"/>
                <w:sz w:val="18"/>
                <w:szCs w:val="18"/>
                <w:lang w:val="fr-FR"/>
              </w:rPr>
              <w:t>Rés. 37 de la CMDT</w:t>
            </w:r>
          </w:p>
          <w:p w14:paraId="4B22B575" w14:textId="77777777" w:rsidR="00511ABE" w:rsidRPr="0032393E" w:rsidRDefault="00511ABE" w:rsidP="00761557">
            <w:pPr>
              <w:pStyle w:val="Tabletext"/>
              <w:rPr>
                <w:rFonts w:cstheme="minorHAnsi"/>
                <w:sz w:val="18"/>
                <w:szCs w:val="18"/>
                <w:lang w:val="fr-FR"/>
              </w:rPr>
            </w:pPr>
            <w:r w:rsidRPr="0032393E">
              <w:rPr>
                <w:rFonts w:cstheme="minorHAnsi"/>
                <w:sz w:val="18"/>
                <w:szCs w:val="18"/>
                <w:lang w:val="fr-FR"/>
              </w:rPr>
              <w:t>Rés. 45 de la CMDT</w:t>
            </w:r>
          </w:p>
          <w:p w14:paraId="0D98304F" w14:textId="77777777" w:rsidR="00511ABE" w:rsidRPr="0032393E" w:rsidRDefault="00511ABE" w:rsidP="00761557">
            <w:pPr>
              <w:pStyle w:val="Tabletext"/>
              <w:rPr>
                <w:rFonts w:cstheme="minorHAnsi"/>
                <w:sz w:val="18"/>
                <w:szCs w:val="18"/>
                <w:lang w:val="fr-FR"/>
              </w:rPr>
            </w:pPr>
            <w:r w:rsidRPr="0032393E">
              <w:rPr>
                <w:rFonts w:cstheme="minorHAnsi"/>
                <w:sz w:val="18"/>
                <w:szCs w:val="18"/>
                <w:lang w:val="fr-FR"/>
              </w:rPr>
              <w:t>Rés. 64 de la CMDT</w:t>
            </w:r>
          </w:p>
          <w:p w14:paraId="22820245" w14:textId="77777777" w:rsidR="00511ABE" w:rsidRPr="0032393E" w:rsidRDefault="00511ABE" w:rsidP="00761557">
            <w:pPr>
              <w:pStyle w:val="Tabletext"/>
              <w:rPr>
                <w:rFonts w:cstheme="minorHAnsi"/>
                <w:sz w:val="18"/>
                <w:szCs w:val="18"/>
                <w:lang w:val="fr-FR"/>
              </w:rPr>
            </w:pPr>
            <w:r w:rsidRPr="0032393E">
              <w:rPr>
                <w:rFonts w:cstheme="minorHAnsi"/>
                <w:sz w:val="18"/>
                <w:szCs w:val="18"/>
                <w:lang w:val="fr-FR"/>
              </w:rPr>
              <w:t>Rés. 76 de la CMDT</w:t>
            </w:r>
          </w:p>
        </w:tc>
      </w:tr>
      <w:tr w:rsidR="00761557" w:rsidRPr="0032393E" w14:paraId="7817643B" w14:textId="77777777" w:rsidTr="00CE6D80">
        <w:tc>
          <w:tcPr>
            <w:tcW w:w="5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DCDF65" w14:textId="77777777" w:rsidR="00511ABE" w:rsidRPr="0032393E" w:rsidRDefault="00511ABE" w:rsidP="00761557">
            <w:pPr>
              <w:pStyle w:val="Tabletext"/>
              <w:rPr>
                <w:rFonts w:cstheme="minorHAnsi"/>
                <w:b/>
                <w:sz w:val="18"/>
                <w:szCs w:val="18"/>
                <w:lang w:val="fr-FR"/>
              </w:rPr>
            </w:pPr>
            <w:r w:rsidRPr="0032393E">
              <w:rPr>
                <w:b/>
                <w:color w:val="000000"/>
                <w:sz w:val="18"/>
                <w:szCs w:val="18"/>
                <w:lang w:val="fr-FR"/>
              </w:rPr>
              <w:t xml:space="preserve">Pays bénéficiaires </w:t>
            </w:r>
            <w:r w:rsidRPr="0032393E">
              <w:rPr>
                <w:bCs/>
                <w:color w:val="000000"/>
                <w:sz w:val="18"/>
                <w:szCs w:val="18"/>
                <w:lang w:val="fr-FR"/>
              </w:rPr>
              <w:t xml:space="preserve">(y compris </w:t>
            </w:r>
            <w:r w:rsidRPr="0032393E">
              <w:rPr>
                <w:rFonts w:cstheme="minorHAnsi"/>
                <w:bCs/>
                <w:sz w:val="18"/>
                <w:szCs w:val="18"/>
                <w:lang w:val="fr-FR"/>
              </w:rPr>
              <w:t>d'autres régions)</w:t>
            </w:r>
          </w:p>
        </w:tc>
        <w:tc>
          <w:tcPr>
            <w:tcW w:w="445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731C74" w14:textId="77777777" w:rsidR="00511ABE" w:rsidRPr="0032393E" w:rsidRDefault="00511ABE" w:rsidP="00761557">
            <w:pPr>
              <w:pStyle w:val="Tabletext"/>
              <w:rPr>
                <w:rFonts w:cstheme="minorHAnsi"/>
                <w:sz w:val="18"/>
                <w:szCs w:val="18"/>
                <w:lang w:val="fr-FR"/>
              </w:rPr>
            </w:pPr>
            <w:r w:rsidRPr="0032393E">
              <w:rPr>
                <w:color w:val="000000"/>
                <w:sz w:val="18"/>
                <w:szCs w:val="18"/>
                <w:lang w:val="fr-FR"/>
              </w:rPr>
              <w:t>Projet régional ou multirégional bénéficiant aux pays de la région</w:t>
            </w:r>
          </w:p>
        </w:tc>
      </w:tr>
      <w:tr w:rsidR="00761557" w:rsidRPr="0032393E" w14:paraId="7F047B0D" w14:textId="77777777" w:rsidTr="00CE6D80">
        <w:tc>
          <w:tcPr>
            <w:tcW w:w="5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6D2053" w14:textId="77777777" w:rsidR="00511ABE" w:rsidRPr="0032393E" w:rsidRDefault="00511ABE" w:rsidP="00761557">
            <w:pPr>
              <w:pStyle w:val="Tabletext"/>
              <w:rPr>
                <w:rFonts w:cstheme="minorHAnsi"/>
                <w:b/>
                <w:sz w:val="18"/>
                <w:szCs w:val="18"/>
                <w:lang w:val="fr-FR"/>
              </w:rPr>
            </w:pPr>
            <w:r w:rsidRPr="0032393E">
              <w:rPr>
                <w:b/>
                <w:color w:val="000000"/>
                <w:sz w:val="18"/>
                <w:szCs w:val="18"/>
                <w:lang w:val="fr-FR"/>
              </w:rPr>
              <w:lastRenderedPageBreak/>
              <w:t>Résultats attendus et réalisations</w:t>
            </w:r>
          </w:p>
        </w:tc>
        <w:tc>
          <w:tcPr>
            <w:tcW w:w="445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97DD16A" w14:textId="07990528" w:rsidR="00511ABE" w:rsidRPr="0032393E" w:rsidRDefault="00511ABE" w:rsidP="00761557">
            <w:pPr>
              <w:pStyle w:val="Tabletext"/>
              <w:rPr>
                <w:rFonts w:cstheme="minorHAnsi"/>
                <w:sz w:val="18"/>
                <w:szCs w:val="18"/>
                <w:lang w:val="fr-FR"/>
              </w:rPr>
            </w:pPr>
            <w:r w:rsidRPr="0032393E">
              <w:rPr>
                <w:color w:val="000000"/>
                <w:sz w:val="18"/>
                <w:szCs w:val="18"/>
                <w:lang w:val="fr-FR"/>
              </w:rPr>
              <w:t>Le programme de bourses de l'</w:t>
            </w:r>
            <w:r w:rsidR="00892C10" w:rsidRPr="0032393E">
              <w:rPr>
                <w:color w:val="000000"/>
                <w:sz w:val="18"/>
                <w:szCs w:val="18"/>
                <w:lang w:val="fr-FR"/>
              </w:rPr>
              <w:t>I</w:t>
            </w:r>
            <w:r w:rsidRPr="0032393E">
              <w:rPr>
                <w:color w:val="000000"/>
                <w:sz w:val="18"/>
                <w:szCs w:val="18"/>
                <w:lang w:val="fr-FR"/>
              </w:rPr>
              <w:t>nitiative "Generation Connect x Huawei" donne aux jeunes visionnaires les moyens d'agir en mettant à leur disposition une formation, un mentorat et un financement pour mettre au point des initiatives locales de développement du numérique. Au cours de la première année de mise en œuvre du projet, 30 boursiers ont déjà bénéficié d'une aide financière de 5 000 USD chacun, à laquelle s'est ajouté un financement supplémentaire pour les lauréats les plus prometteurs. Ces jeunes dirigeants sont actuellement responsables de la mise en œuvre de 30 projets communautaires à travers le monde, qui visent à répondre à divers défis liés au numérique et à favoriser le développement durable.</w:t>
            </w:r>
          </w:p>
          <w:p w14:paraId="4AD7B15D" w14:textId="77777777" w:rsidR="00511ABE" w:rsidRPr="0032393E" w:rsidRDefault="00511ABE" w:rsidP="00761557">
            <w:pPr>
              <w:pStyle w:val="Tabletext"/>
              <w:rPr>
                <w:rFonts w:cstheme="minorHAnsi"/>
                <w:sz w:val="18"/>
                <w:szCs w:val="18"/>
                <w:lang w:val="fr-FR"/>
              </w:rPr>
            </w:pPr>
            <w:r w:rsidRPr="0032393E">
              <w:rPr>
                <w:color w:val="000000"/>
                <w:sz w:val="18"/>
                <w:szCs w:val="18"/>
                <w:lang w:val="fr-FR"/>
              </w:rPr>
              <w:t>Le programme se poursuivra pendant deux années supplémentaires, pour atteindre un total de 90 boursiers. Il cherche tout particulièrement à garantir la représentation régionale et la parité parmi les participants, en privilégiant l'inclusion des jeunes issus de milieux sous-représentés, tels que les personnes handicapées ou vivant dans des régions isolées.</w:t>
            </w:r>
          </w:p>
          <w:p w14:paraId="4FBC1F2A" w14:textId="03440388" w:rsidR="00511ABE" w:rsidRPr="0032393E" w:rsidRDefault="00511ABE" w:rsidP="00761557">
            <w:pPr>
              <w:pStyle w:val="Tabletext"/>
              <w:rPr>
                <w:rStyle w:val="sceditor-selection"/>
                <w:rFonts w:eastAsia="GulimChe" w:cstheme="minorHAnsi"/>
                <w:sz w:val="18"/>
                <w:szCs w:val="18"/>
                <w:lang w:val="fr-FR"/>
              </w:rPr>
            </w:pPr>
            <w:r w:rsidRPr="0032393E">
              <w:rPr>
                <w:color w:val="000000"/>
                <w:sz w:val="18"/>
                <w:szCs w:val="18"/>
                <w:lang w:val="fr-FR"/>
              </w:rPr>
              <w:t>Cette initiative a donné aux jeunes l'occasion d'apprendre, de prendre des responsabilités et de contribuer au programme mondial en faveur du développement du numérique. D'ici à la fin de l'année 2026, il est prévu que le programme de bourses de l'</w:t>
            </w:r>
            <w:r w:rsidR="0004004E" w:rsidRPr="0032393E">
              <w:rPr>
                <w:color w:val="000000"/>
                <w:sz w:val="18"/>
                <w:szCs w:val="18"/>
                <w:lang w:val="fr-FR"/>
              </w:rPr>
              <w:t>I</w:t>
            </w:r>
            <w:r w:rsidRPr="0032393E">
              <w:rPr>
                <w:color w:val="000000"/>
                <w:sz w:val="18"/>
                <w:szCs w:val="18"/>
                <w:lang w:val="fr-FR"/>
              </w:rPr>
              <w:t>nitiative "Generation Connect x Huawei" ait des retombées positives significatives sur la vie des jeunes et de leurs communautés, ce qui contribuera à édifier un avenir numérique plus inclusif pour tous.</w:t>
            </w:r>
          </w:p>
        </w:tc>
      </w:tr>
      <w:tr w:rsidR="00511ABE" w:rsidRPr="0032393E" w14:paraId="746263EA" w14:textId="77777777" w:rsidTr="00CE6D80">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F19808" w14:textId="77777777" w:rsidR="00511ABE" w:rsidRPr="0032393E" w:rsidRDefault="00511ABE" w:rsidP="00761557">
            <w:pPr>
              <w:pStyle w:val="Tabletext"/>
              <w:rPr>
                <w:rFonts w:cstheme="minorHAnsi"/>
                <w:b/>
                <w:sz w:val="18"/>
                <w:szCs w:val="18"/>
                <w:lang w:val="fr-FR"/>
              </w:rPr>
            </w:pPr>
          </w:p>
        </w:tc>
      </w:tr>
      <w:tr w:rsidR="00A864D0" w:rsidRPr="0032393E" w14:paraId="64E9A58D" w14:textId="77777777" w:rsidTr="00CE6D80">
        <w:tc>
          <w:tcPr>
            <w:tcW w:w="5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9FEF41" w14:textId="77777777" w:rsidR="00511ABE" w:rsidRPr="0032393E" w:rsidRDefault="00511ABE" w:rsidP="0086750F">
            <w:pPr>
              <w:pStyle w:val="Tabletext"/>
              <w:jc w:val="center"/>
              <w:rPr>
                <w:rFonts w:cstheme="minorHAnsi"/>
                <w:b/>
                <w:sz w:val="18"/>
                <w:szCs w:val="18"/>
                <w:lang w:val="fr-FR"/>
              </w:rPr>
            </w:pPr>
            <w:r w:rsidRPr="0032393E">
              <w:rPr>
                <w:b/>
                <w:color w:val="000000"/>
                <w:sz w:val="18"/>
                <w:szCs w:val="18"/>
                <w:lang w:val="fr-FR"/>
              </w:rPr>
              <w:t>9GLO19099</w:t>
            </w:r>
          </w:p>
        </w:tc>
        <w:tc>
          <w:tcPr>
            <w:tcW w:w="112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AA9C80" w14:textId="77777777" w:rsidR="00511ABE" w:rsidRPr="0032393E" w:rsidRDefault="00511ABE" w:rsidP="00761557">
            <w:pPr>
              <w:pStyle w:val="Tabletext"/>
              <w:rPr>
                <w:rFonts w:cstheme="minorHAnsi"/>
                <w:sz w:val="18"/>
                <w:szCs w:val="18"/>
                <w:lang w:val="fr-FR"/>
              </w:rPr>
            </w:pPr>
            <w:r w:rsidRPr="0032393E">
              <w:rPr>
                <w:color w:val="000000"/>
                <w:sz w:val="18"/>
                <w:szCs w:val="18"/>
                <w:lang w:val="fr-FR"/>
              </w:rPr>
              <w:t>Assistance en vue de la création de systèmes-cadres nationaux de base pour la gestion du spectre</w:t>
            </w:r>
          </w:p>
        </w:tc>
        <w:tc>
          <w:tcPr>
            <w:tcW w:w="56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42DF7F" w14:textId="77777777" w:rsidR="00511ABE" w:rsidRPr="0032393E" w:rsidRDefault="00511ABE" w:rsidP="00892C10">
            <w:pPr>
              <w:pStyle w:val="Tabletext"/>
              <w:jc w:val="center"/>
              <w:rPr>
                <w:rFonts w:cstheme="minorHAnsi"/>
                <w:sz w:val="18"/>
                <w:szCs w:val="18"/>
                <w:lang w:val="fr-FR"/>
              </w:rPr>
            </w:pPr>
            <w:r w:rsidRPr="0032393E">
              <w:rPr>
                <w:color w:val="000000"/>
                <w:sz w:val="18"/>
                <w:szCs w:val="18"/>
                <w:lang w:val="fr-FR"/>
              </w:rPr>
              <w:t>1er janvier 2019</w:t>
            </w:r>
          </w:p>
        </w:tc>
        <w:tc>
          <w:tcPr>
            <w:tcW w:w="56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84F4DD" w14:textId="77777777" w:rsidR="00511ABE" w:rsidRPr="0032393E" w:rsidRDefault="00511ABE" w:rsidP="00892C10">
            <w:pPr>
              <w:pStyle w:val="Tabletext"/>
              <w:jc w:val="center"/>
              <w:rPr>
                <w:rFonts w:cstheme="minorHAnsi"/>
                <w:sz w:val="18"/>
                <w:szCs w:val="18"/>
                <w:lang w:val="fr-FR"/>
              </w:rPr>
            </w:pPr>
            <w:r w:rsidRPr="0032393E">
              <w:rPr>
                <w:color w:val="000000"/>
                <w:sz w:val="18"/>
                <w:szCs w:val="18"/>
                <w:lang w:val="fr-FR"/>
              </w:rPr>
              <w:t>31 mars 2025</w:t>
            </w:r>
          </w:p>
        </w:tc>
        <w:tc>
          <w:tcPr>
            <w:tcW w:w="4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B28114" w14:textId="77777777" w:rsidR="00511ABE" w:rsidRPr="0032393E" w:rsidRDefault="00511ABE" w:rsidP="00892C10">
            <w:pPr>
              <w:pStyle w:val="Tabletext"/>
              <w:jc w:val="center"/>
              <w:rPr>
                <w:rFonts w:cstheme="minorHAnsi"/>
                <w:sz w:val="18"/>
                <w:szCs w:val="18"/>
                <w:lang w:val="fr-FR"/>
              </w:rPr>
            </w:pPr>
            <w:r w:rsidRPr="0032393E">
              <w:rPr>
                <w:color w:val="000000"/>
                <w:sz w:val="18"/>
                <w:szCs w:val="18"/>
                <w:lang w:val="fr-FR"/>
              </w:rPr>
              <w:t>Mis en œuvre</w:t>
            </w:r>
          </w:p>
        </w:tc>
        <w:tc>
          <w:tcPr>
            <w:tcW w:w="3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0E97FC" w14:textId="77777777" w:rsidR="00511ABE" w:rsidRPr="0032393E" w:rsidRDefault="00511ABE" w:rsidP="00892C10">
            <w:pPr>
              <w:pStyle w:val="Tabletext"/>
              <w:jc w:val="center"/>
              <w:rPr>
                <w:rFonts w:cstheme="minorHAnsi"/>
                <w:sz w:val="18"/>
                <w:szCs w:val="18"/>
                <w:lang w:val="fr-FR"/>
              </w:rPr>
            </w:pPr>
            <w:r w:rsidRPr="0032393E">
              <w:rPr>
                <w:color w:val="000000"/>
                <w:sz w:val="18"/>
                <w:szCs w:val="18"/>
                <w:lang w:val="fr-FR"/>
              </w:rPr>
              <w:t>521 251</w:t>
            </w:r>
          </w:p>
        </w:tc>
        <w:tc>
          <w:tcPr>
            <w:tcW w:w="83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E96F78" w14:textId="77777777" w:rsidR="00511ABE" w:rsidRPr="0032393E" w:rsidRDefault="00511ABE" w:rsidP="00892C10">
            <w:pPr>
              <w:pStyle w:val="Tabletext"/>
              <w:jc w:val="center"/>
              <w:rPr>
                <w:rFonts w:cstheme="minorHAnsi"/>
                <w:sz w:val="18"/>
                <w:szCs w:val="18"/>
                <w:lang w:val="fr-FR"/>
              </w:rPr>
            </w:pPr>
            <w:r w:rsidRPr="0032393E">
              <w:rPr>
                <w:color w:val="000000"/>
                <w:sz w:val="18"/>
                <w:szCs w:val="18"/>
                <w:lang w:val="fr-FR"/>
              </w:rPr>
              <w:t>Ministère des sciences et des TIC (MSIT, anciennement MSIP) de la Rép. de Corée</w:t>
            </w:r>
          </w:p>
        </w:tc>
        <w:tc>
          <w:tcPr>
            <w:tcW w:w="5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662F06" w14:textId="77777777" w:rsidR="00511ABE" w:rsidRPr="0032393E" w:rsidRDefault="00511ABE" w:rsidP="00761557">
            <w:pPr>
              <w:pStyle w:val="Tabletext"/>
              <w:rPr>
                <w:rFonts w:cstheme="minorHAnsi"/>
                <w:sz w:val="18"/>
                <w:szCs w:val="18"/>
                <w:lang w:val="fr-FR"/>
              </w:rPr>
            </w:pPr>
            <w:r w:rsidRPr="0032393E">
              <w:rPr>
                <w:rFonts w:cstheme="minorHAnsi"/>
                <w:sz w:val="18"/>
                <w:szCs w:val="18"/>
                <w:lang w:val="fr-FR"/>
              </w:rPr>
              <w:t>Rés. 9 de la CMDT</w:t>
            </w:r>
          </w:p>
          <w:p w14:paraId="0426F09F" w14:textId="77777777" w:rsidR="00511ABE" w:rsidRPr="0032393E" w:rsidRDefault="00511ABE" w:rsidP="00761557">
            <w:pPr>
              <w:pStyle w:val="Tabletext"/>
              <w:rPr>
                <w:rFonts w:cstheme="minorHAnsi"/>
                <w:sz w:val="18"/>
                <w:szCs w:val="18"/>
                <w:lang w:val="fr-FR"/>
              </w:rPr>
            </w:pPr>
            <w:r w:rsidRPr="0032393E">
              <w:rPr>
                <w:rFonts w:cstheme="minorHAnsi"/>
                <w:sz w:val="18"/>
                <w:szCs w:val="18"/>
                <w:lang w:val="fr-FR"/>
              </w:rPr>
              <w:t>Rés. 48 de la CMDT</w:t>
            </w:r>
          </w:p>
        </w:tc>
      </w:tr>
      <w:tr w:rsidR="00761557" w:rsidRPr="0032393E" w14:paraId="3ED28804" w14:textId="77777777" w:rsidTr="00CE6D80">
        <w:tc>
          <w:tcPr>
            <w:tcW w:w="5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810F5A" w14:textId="77777777" w:rsidR="00511ABE" w:rsidRPr="0032393E" w:rsidRDefault="00511ABE" w:rsidP="00761557">
            <w:pPr>
              <w:pStyle w:val="Tabletext"/>
              <w:rPr>
                <w:rFonts w:cstheme="minorHAnsi"/>
                <w:b/>
                <w:sz w:val="18"/>
                <w:szCs w:val="18"/>
                <w:lang w:val="fr-FR"/>
              </w:rPr>
            </w:pPr>
            <w:r w:rsidRPr="0032393E">
              <w:rPr>
                <w:b/>
                <w:color w:val="000000"/>
                <w:sz w:val="18"/>
                <w:szCs w:val="18"/>
                <w:lang w:val="fr-FR"/>
              </w:rPr>
              <w:t xml:space="preserve">Pays bénéficiaires </w:t>
            </w:r>
            <w:r w:rsidRPr="0032393E">
              <w:rPr>
                <w:bCs/>
                <w:color w:val="000000"/>
                <w:sz w:val="18"/>
                <w:szCs w:val="18"/>
                <w:lang w:val="fr-FR"/>
              </w:rPr>
              <w:t>(y compris d'autres régions)</w:t>
            </w:r>
          </w:p>
        </w:tc>
        <w:tc>
          <w:tcPr>
            <w:tcW w:w="445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36D692" w14:textId="77777777" w:rsidR="00511ABE" w:rsidRPr="0032393E" w:rsidRDefault="00511ABE" w:rsidP="00761557">
            <w:pPr>
              <w:pStyle w:val="Tabletext"/>
              <w:rPr>
                <w:rFonts w:cstheme="minorHAnsi"/>
                <w:sz w:val="18"/>
                <w:szCs w:val="18"/>
                <w:lang w:val="fr-FR"/>
              </w:rPr>
            </w:pPr>
            <w:r w:rsidRPr="0032393E">
              <w:rPr>
                <w:color w:val="000000"/>
                <w:sz w:val="18"/>
                <w:szCs w:val="18"/>
                <w:lang w:val="fr-FR"/>
              </w:rPr>
              <w:t>Projet régional ou multirégional bénéficiant aux pays de la région</w:t>
            </w:r>
          </w:p>
        </w:tc>
      </w:tr>
      <w:tr w:rsidR="00761557" w:rsidRPr="0032393E" w14:paraId="4663A8F4" w14:textId="77777777" w:rsidTr="00CE6D80">
        <w:tc>
          <w:tcPr>
            <w:tcW w:w="5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B8C74A" w14:textId="77777777" w:rsidR="00511ABE" w:rsidRPr="0032393E" w:rsidRDefault="00511ABE" w:rsidP="00761557">
            <w:pPr>
              <w:pStyle w:val="Tabletext"/>
              <w:rPr>
                <w:rFonts w:cstheme="minorHAnsi"/>
                <w:b/>
                <w:sz w:val="18"/>
                <w:szCs w:val="18"/>
                <w:lang w:val="fr-FR"/>
              </w:rPr>
            </w:pPr>
            <w:r w:rsidRPr="0032393E">
              <w:rPr>
                <w:b/>
                <w:color w:val="000000"/>
                <w:sz w:val="18"/>
                <w:szCs w:val="18"/>
                <w:lang w:val="fr-FR"/>
              </w:rPr>
              <w:t>Résultats attendus et réalisations</w:t>
            </w:r>
          </w:p>
        </w:tc>
        <w:tc>
          <w:tcPr>
            <w:tcW w:w="445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4C22073" w14:textId="77777777" w:rsidR="00511ABE" w:rsidRPr="0032393E" w:rsidRDefault="00511ABE" w:rsidP="00761557">
            <w:pPr>
              <w:pStyle w:val="Tabletext"/>
              <w:rPr>
                <w:rFonts w:cstheme="minorHAnsi"/>
                <w:sz w:val="18"/>
                <w:szCs w:val="18"/>
                <w:lang w:val="fr-FR"/>
              </w:rPr>
            </w:pPr>
            <w:r w:rsidRPr="0032393E">
              <w:rPr>
                <w:color w:val="000000"/>
                <w:sz w:val="18"/>
                <w:szCs w:val="18"/>
                <w:lang w:val="fr-FR"/>
              </w:rPr>
              <w:t>Le projet a aidé les pays bénéficiaires à analyser leurs mécanismes de gestion du spectre existants et à établir une structure juridique, administrative et institutionnelle fondamentale pour tout système national de gestion du spectre. En outre, le projet était axé sur le renforcement des capacités humaines liées au système national de gestion du spectre dans ces pays. Grâce au renforcement des capacités humaines, les participants ont acquis les connaissances et les compétences nécessaires pour gérer efficacement le spectre dans leurs pays respectifs.</w:t>
            </w:r>
          </w:p>
        </w:tc>
      </w:tr>
      <w:tr w:rsidR="00511ABE" w:rsidRPr="0032393E" w14:paraId="0199E469" w14:textId="77777777" w:rsidTr="00CE6D80">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5575EC" w14:textId="77777777" w:rsidR="00511ABE" w:rsidRPr="0032393E" w:rsidRDefault="00511ABE" w:rsidP="00761557">
            <w:pPr>
              <w:pStyle w:val="Tabletext"/>
              <w:rPr>
                <w:rFonts w:cstheme="minorHAnsi"/>
                <w:b/>
                <w:sz w:val="18"/>
                <w:szCs w:val="18"/>
                <w:lang w:val="fr-FR"/>
              </w:rPr>
            </w:pPr>
          </w:p>
        </w:tc>
      </w:tr>
      <w:tr w:rsidR="00A864D0" w:rsidRPr="0032393E" w14:paraId="118EA637" w14:textId="77777777" w:rsidTr="00CE6D80">
        <w:tc>
          <w:tcPr>
            <w:tcW w:w="5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DC456C" w14:textId="77777777" w:rsidR="00511ABE" w:rsidRPr="0032393E" w:rsidRDefault="00511ABE" w:rsidP="0086750F">
            <w:pPr>
              <w:pStyle w:val="Tabletext"/>
              <w:jc w:val="center"/>
              <w:rPr>
                <w:rFonts w:cstheme="minorHAnsi"/>
                <w:b/>
                <w:sz w:val="18"/>
                <w:szCs w:val="18"/>
                <w:lang w:val="fr-FR"/>
              </w:rPr>
            </w:pPr>
            <w:r w:rsidRPr="0032393E">
              <w:rPr>
                <w:b/>
                <w:color w:val="000000"/>
                <w:sz w:val="18"/>
                <w:szCs w:val="18"/>
                <w:lang w:val="fr-FR"/>
              </w:rPr>
              <w:t>9GLO23134</w:t>
            </w:r>
          </w:p>
        </w:tc>
        <w:tc>
          <w:tcPr>
            <w:tcW w:w="112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5FF955" w14:textId="77777777" w:rsidR="00511ABE" w:rsidRPr="0032393E" w:rsidRDefault="00511ABE" w:rsidP="00761557">
            <w:pPr>
              <w:pStyle w:val="Tabletext"/>
              <w:rPr>
                <w:rFonts w:cstheme="minorHAnsi"/>
                <w:sz w:val="18"/>
                <w:szCs w:val="18"/>
                <w:lang w:val="fr-FR"/>
              </w:rPr>
            </w:pPr>
            <w:r w:rsidRPr="0032393E">
              <w:rPr>
                <w:color w:val="000000"/>
                <w:sz w:val="18"/>
                <w:szCs w:val="18"/>
                <w:lang w:val="fr-FR"/>
              </w:rPr>
              <w:t>Assistance visant à encourager l'utilisation de technologies innovantes pour édifier une société numérique de prospérité partagée</w:t>
            </w:r>
          </w:p>
        </w:tc>
        <w:tc>
          <w:tcPr>
            <w:tcW w:w="56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ED0098" w14:textId="77777777" w:rsidR="00511ABE" w:rsidRPr="0032393E" w:rsidRDefault="00511ABE" w:rsidP="00892C10">
            <w:pPr>
              <w:pStyle w:val="Tabletext"/>
              <w:jc w:val="center"/>
              <w:rPr>
                <w:rFonts w:cstheme="minorHAnsi"/>
                <w:sz w:val="18"/>
                <w:szCs w:val="18"/>
                <w:lang w:val="fr-FR"/>
              </w:rPr>
            </w:pPr>
            <w:r w:rsidRPr="0032393E">
              <w:rPr>
                <w:color w:val="000000"/>
                <w:sz w:val="18"/>
                <w:szCs w:val="18"/>
                <w:lang w:val="fr-FR"/>
              </w:rPr>
              <w:t>1er janvier 2024</w:t>
            </w:r>
          </w:p>
        </w:tc>
        <w:tc>
          <w:tcPr>
            <w:tcW w:w="56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3C86B9" w14:textId="77777777" w:rsidR="00511ABE" w:rsidRPr="0032393E" w:rsidRDefault="00511ABE" w:rsidP="00892C10">
            <w:pPr>
              <w:pStyle w:val="Tabletext"/>
              <w:jc w:val="center"/>
              <w:rPr>
                <w:rFonts w:cstheme="minorHAnsi"/>
                <w:sz w:val="18"/>
                <w:szCs w:val="18"/>
                <w:lang w:val="fr-FR"/>
              </w:rPr>
            </w:pPr>
            <w:r w:rsidRPr="0032393E">
              <w:rPr>
                <w:color w:val="000000"/>
                <w:sz w:val="18"/>
                <w:szCs w:val="18"/>
                <w:lang w:val="fr-FR"/>
              </w:rPr>
              <w:t>31 décembre 2025</w:t>
            </w:r>
          </w:p>
        </w:tc>
        <w:tc>
          <w:tcPr>
            <w:tcW w:w="4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092B95" w14:textId="77777777" w:rsidR="00511ABE" w:rsidRPr="0032393E" w:rsidRDefault="00511ABE" w:rsidP="00892C10">
            <w:pPr>
              <w:pStyle w:val="Tabletext"/>
              <w:jc w:val="center"/>
              <w:rPr>
                <w:rFonts w:cstheme="minorHAnsi"/>
                <w:sz w:val="18"/>
                <w:szCs w:val="18"/>
                <w:lang w:val="fr-FR"/>
              </w:rPr>
            </w:pPr>
            <w:r w:rsidRPr="0032393E">
              <w:rPr>
                <w:color w:val="000000"/>
                <w:sz w:val="18"/>
                <w:szCs w:val="18"/>
                <w:lang w:val="fr-FR"/>
              </w:rPr>
              <w:t>En cours</w:t>
            </w:r>
          </w:p>
        </w:tc>
        <w:tc>
          <w:tcPr>
            <w:tcW w:w="3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D9B015" w14:textId="77777777" w:rsidR="00511ABE" w:rsidRPr="0032393E" w:rsidRDefault="00511ABE" w:rsidP="00892C10">
            <w:pPr>
              <w:pStyle w:val="Tabletext"/>
              <w:jc w:val="center"/>
              <w:rPr>
                <w:rFonts w:cstheme="minorHAnsi"/>
                <w:sz w:val="18"/>
                <w:szCs w:val="18"/>
                <w:lang w:val="fr-FR"/>
              </w:rPr>
            </w:pPr>
            <w:r w:rsidRPr="0032393E">
              <w:rPr>
                <w:color w:val="000000"/>
                <w:sz w:val="18"/>
                <w:szCs w:val="18"/>
                <w:lang w:val="fr-FR"/>
              </w:rPr>
              <w:t>271 560</w:t>
            </w:r>
          </w:p>
        </w:tc>
        <w:tc>
          <w:tcPr>
            <w:tcW w:w="83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44F99F" w14:textId="77777777" w:rsidR="00511ABE" w:rsidRPr="0032393E" w:rsidRDefault="00511ABE" w:rsidP="00892C10">
            <w:pPr>
              <w:pStyle w:val="Tabletext"/>
              <w:jc w:val="center"/>
              <w:rPr>
                <w:rFonts w:cstheme="minorHAnsi"/>
                <w:sz w:val="18"/>
                <w:szCs w:val="18"/>
                <w:lang w:val="fr-FR"/>
              </w:rPr>
            </w:pPr>
            <w:r w:rsidRPr="0032393E">
              <w:rPr>
                <w:color w:val="000000"/>
                <w:sz w:val="18"/>
                <w:szCs w:val="18"/>
                <w:lang w:val="fr-FR"/>
              </w:rPr>
              <w:t>Ministère des sciences et des TIC (MSIT) de la Rép. de Corée</w:t>
            </w:r>
          </w:p>
        </w:tc>
        <w:tc>
          <w:tcPr>
            <w:tcW w:w="5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291EC8" w14:textId="77777777" w:rsidR="00511ABE" w:rsidRPr="0032393E" w:rsidRDefault="00511ABE" w:rsidP="00761557">
            <w:pPr>
              <w:pStyle w:val="Tabletext"/>
              <w:rPr>
                <w:rFonts w:cstheme="minorHAnsi"/>
                <w:sz w:val="18"/>
                <w:szCs w:val="18"/>
                <w:lang w:val="fr-FR"/>
              </w:rPr>
            </w:pPr>
            <w:r w:rsidRPr="0032393E">
              <w:rPr>
                <w:rFonts w:cstheme="minorHAnsi"/>
                <w:sz w:val="18"/>
                <w:szCs w:val="18"/>
                <w:lang w:val="fr-FR"/>
              </w:rPr>
              <w:t>Rés. 89 de la CMDT</w:t>
            </w:r>
          </w:p>
        </w:tc>
      </w:tr>
      <w:tr w:rsidR="00761557" w:rsidRPr="0032393E" w14:paraId="0E0A9C9C" w14:textId="77777777" w:rsidTr="00CE6D80">
        <w:tc>
          <w:tcPr>
            <w:tcW w:w="5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8B515E" w14:textId="77777777" w:rsidR="00511ABE" w:rsidRPr="0032393E" w:rsidRDefault="00511ABE" w:rsidP="00761557">
            <w:pPr>
              <w:pStyle w:val="Tabletext"/>
              <w:rPr>
                <w:rFonts w:cstheme="minorHAnsi"/>
                <w:b/>
                <w:sz w:val="18"/>
                <w:szCs w:val="18"/>
                <w:lang w:val="fr-FR"/>
              </w:rPr>
            </w:pPr>
            <w:r w:rsidRPr="0032393E">
              <w:rPr>
                <w:b/>
                <w:color w:val="000000"/>
                <w:sz w:val="18"/>
                <w:szCs w:val="18"/>
                <w:lang w:val="fr-FR"/>
              </w:rPr>
              <w:t xml:space="preserve">Pays bénéficiaires </w:t>
            </w:r>
            <w:r w:rsidRPr="0032393E">
              <w:rPr>
                <w:bCs/>
                <w:color w:val="000000"/>
                <w:sz w:val="18"/>
                <w:szCs w:val="18"/>
                <w:lang w:val="fr-FR"/>
              </w:rPr>
              <w:t>(y compris d'autres régions)</w:t>
            </w:r>
          </w:p>
        </w:tc>
        <w:tc>
          <w:tcPr>
            <w:tcW w:w="445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BD3E45" w14:textId="77777777" w:rsidR="00511ABE" w:rsidRPr="0032393E" w:rsidRDefault="00511ABE" w:rsidP="00761557">
            <w:pPr>
              <w:pStyle w:val="Tabletext"/>
              <w:rPr>
                <w:rFonts w:cstheme="minorHAnsi"/>
                <w:sz w:val="18"/>
                <w:szCs w:val="18"/>
                <w:lang w:val="fr-FR"/>
              </w:rPr>
            </w:pPr>
            <w:r w:rsidRPr="0032393E">
              <w:rPr>
                <w:color w:val="000000"/>
                <w:sz w:val="18"/>
                <w:szCs w:val="18"/>
                <w:lang w:val="fr-FR"/>
              </w:rPr>
              <w:t>Projet régional ou multirégional bénéficiant aux pays de la région</w:t>
            </w:r>
          </w:p>
        </w:tc>
      </w:tr>
      <w:tr w:rsidR="00761557" w:rsidRPr="0032393E" w14:paraId="16DE16F7" w14:textId="77777777" w:rsidTr="00CE6D80">
        <w:tc>
          <w:tcPr>
            <w:tcW w:w="5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26C159" w14:textId="77777777" w:rsidR="00511ABE" w:rsidRPr="0032393E" w:rsidRDefault="00511ABE" w:rsidP="00547FCE">
            <w:pPr>
              <w:pStyle w:val="Tabletext"/>
              <w:spacing w:before="20"/>
              <w:rPr>
                <w:rFonts w:cstheme="minorHAnsi"/>
                <w:b/>
                <w:sz w:val="18"/>
                <w:szCs w:val="18"/>
                <w:lang w:val="fr-FR"/>
              </w:rPr>
            </w:pPr>
            <w:r w:rsidRPr="0032393E">
              <w:rPr>
                <w:b/>
                <w:color w:val="000000"/>
                <w:sz w:val="18"/>
                <w:szCs w:val="18"/>
                <w:lang w:val="fr-FR"/>
              </w:rPr>
              <w:lastRenderedPageBreak/>
              <w:t>Résultats attendus et réalisations</w:t>
            </w:r>
          </w:p>
        </w:tc>
        <w:tc>
          <w:tcPr>
            <w:tcW w:w="445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D44169" w14:textId="77777777" w:rsidR="00511ABE" w:rsidRPr="0032393E" w:rsidRDefault="00511ABE" w:rsidP="00547FCE">
            <w:pPr>
              <w:pStyle w:val="Tabletext"/>
              <w:spacing w:before="20"/>
              <w:rPr>
                <w:rFonts w:cstheme="minorHAnsi"/>
                <w:sz w:val="18"/>
                <w:szCs w:val="18"/>
                <w:lang w:val="fr-FR"/>
              </w:rPr>
            </w:pPr>
            <w:r w:rsidRPr="0032393E">
              <w:rPr>
                <w:color w:val="000000"/>
                <w:sz w:val="18"/>
                <w:szCs w:val="18"/>
                <w:lang w:val="fr-FR"/>
              </w:rPr>
              <w:t>Le projet vise à atteindre les objectifs suivants: 1) aider au moins 10 pays bénéficiaires à mieux faire connaître et comprendre les technologies innovantes en organisant au moins deux manifestations mondiales réunissant une centaine de participants chacune; 2) permettre à au moins 3 pays de bénéficier de formations au niveau local et à au moins 20 personnes de participer à chaque formation.</w:t>
            </w:r>
          </w:p>
        </w:tc>
      </w:tr>
      <w:tr w:rsidR="00511ABE" w:rsidRPr="0032393E" w14:paraId="3113EDA0" w14:textId="77777777" w:rsidTr="00CE6D80">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23AF96" w14:textId="77777777" w:rsidR="00511ABE" w:rsidRPr="0032393E" w:rsidRDefault="00511ABE" w:rsidP="00547FCE">
            <w:pPr>
              <w:pStyle w:val="Tabletext"/>
              <w:spacing w:before="20"/>
              <w:rPr>
                <w:rFonts w:cstheme="minorHAnsi"/>
                <w:b/>
                <w:sz w:val="18"/>
                <w:szCs w:val="18"/>
                <w:lang w:val="fr-FR"/>
              </w:rPr>
            </w:pPr>
          </w:p>
        </w:tc>
      </w:tr>
      <w:tr w:rsidR="00A864D0" w:rsidRPr="0032393E" w14:paraId="41176E1E" w14:textId="77777777" w:rsidTr="00CE6D80">
        <w:tc>
          <w:tcPr>
            <w:tcW w:w="5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8FEEAF" w14:textId="77777777" w:rsidR="00511ABE" w:rsidRPr="0032393E" w:rsidRDefault="00511ABE" w:rsidP="0086750F">
            <w:pPr>
              <w:pStyle w:val="Tabletext"/>
              <w:spacing w:before="20"/>
              <w:jc w:val="center"/>
              <w:rPr>
                <w:rFonts w:cstheme="minorHAnsi"/>
                <w:b/>
                <w:sz w:val="18"/>
                <w:szCs w:val="18"/>
                <w:lang w:val="fr-FR"/>
              </w:rPr>
            </w:pPr>
            <w:r w:rsidRPr="0032393E">
              <w:rPr>
                <w:b/>
                <w:color w:val="000000"/>
                <w:sz w:val="18"/>
                <w:szCs w:val="18"/>
                <w:lang w:val="fr-FR"/>
              </w:rPr>
              <w:t>9GLO24140</w:t>
            </w:r>
          </w:p>
        </w:tc>
        <w:tc>
          <w:tcPr>
            <w:tcW w:w="112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C4AE6F" w14:textId="69DF01B1" w:rsidR="00511ABE" w:rsidRPr="0032393E" w:rsidRDefault="00511ABE" w:rsidP="00547FCE">
            <w:pPr>
              <w:pStyle w:val="Tabletext"/>
              <w:spacing w:before="20"/>
              <w:rPr>
                <w:rFonts w:cstheme="minorHAnsi"/>
                <w:sz w:val="18"/>
                <w:szCs w:val="18"/>
                <w:lang w:val="fr-FR"/>
              </w:rPr>
            </w:pPr>
            <w:r w:rsidRPr="0032393E">
              <w:rPr>
                <w:color w:val="000000"/>
                <w:sz w:val="18"/>
                <w:szCs w:val="18"/>
                <w:lang w:val="fr-FR"/>
              </w:rPr>
              <w:t>Renforcer les capacités pour accélérer la connectivité dans les écoles en collaboration avec l'</w:t>
            </w:r>
            <w:r w:rsidR="00764B45">
              <w:rPr>
                <w:color w:val="000000"/>
                <w:sz w:val="18"/>
                <w:szCs w:val="18"/>
                <w:lang w:val="fr-FR"/>
              </w:rPr>
              <w:t>Initiative Giga</w:t>
            </w:r>
          </w:p>
        </w:tc>
        <w:tc>
          <w:tcPr>
            <w:tcW w:w="56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64794C" w14:textId="77777777" w:rsidR="00511ABE" w:rsidRPr="0032393E" w:rsidRDefault="00511ABE" w:rsidP="00547FCE">
            <w:pPr>
              <w:pStyle w:val="Tabletext"/>
              <w:spacing w:before="20"/>
              <w:jc w:val="center"/>
              <w:rPr>
                <w:rFonts w:cstheme="minorHAnsi"/>
                <w:sz w:val="18"/>
                <w:szCs w:val="18"/>
                <w:lang w:val="fr-FR"/>
              </w:rPr>
            </w:pPr>
            <w:r w:rsidRPr="0032393E">
              <w:rPr>
                <w:color w:val="000000"/>
                <w:sz w:val="18"/>
                <w:szCs w:val="18"/>
                <w:lang w:val="fr-FR"/>
              </w:rPr>
              <w:t>1er avril 2024</w:t>
            </w:r>
          </w:p>
        </w:tc>
        <w:tc>
          <w:tcPr>
            <w:tcW w:w="56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8E0916" w14:textId="77777777" w:rsidR="00511ABE" w:rsidRPr="0032393E" w:rsidRDefault="00511ABE" w:rsidP="00547FCE">
            <w:pPr>
              <w:pStyle w:val="Tabletext"/>
              <w:spacing w:before="20"/>
              <w:jc w:val="center"/>
              <w:rPr>
                <w:rFonts w:cstheme="minorHAnsi"/>
                <w:sz w:val="18"/>
                <w:szCs w:val="18"/>
                <w:lang w:val="fr-FR"/>
              </w:rPr>
            </w:pPr>
            <w:r w:rsidRPr="0032393E">
              <w:rPr>
                <w:color w:val="000000"/>
                <w:sz w:val="18"/>
                <w:szCs w:val="18"/>
                <w:lang w:val="fr-FR"/>
              </w:rPr>
              <w:t>31 août 2026</w:t>
            </w:r>
          </w:p>
        </w:tc>
        <w:tc>
          <w:tcPr>
            <w:tcW w:w="4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FF8A56" w14:textId="77777777" w:rsidR="00511ABE" w:rsidRPr="0032393E" w:rsidRDefault="00511ABE" w:rsidP="00547FCE">
            <w:pPr>
              <w:pStyle w:val="Tabletext"/>
              <w:spacing w:before="20"/>
              <w:jc w:val="center"/>
              <w:rPr>
                <w:rFonts w:cstheme="minorHAnsi"/>
                <w:sz w:val="18"/>
                <w:szCs w:val="18"/>
                <w:lang w:val="fr-FR"/>
              </w:rPr>
            </w:pPr>
            <w:r w:rsidRPr="0032393E">
              <w:rPr>
                <w:color w:val="000000"/>
                <w:sz w:val="18"/>
                <w:szCs w:val="18"/>
                <w:lang w:val="fr-FR"/>
              </w:rPr>
              <w:t>En cours</w:t>
            </w:r>
          </w:p>
        </w:tc>
        <w:tc>
          <w:tcPr>
            <w:tcW w:w="3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6AF8B4" w14:textId="77777777" w:rsidR="00511ABE" w:rsidRPr="0032393E" w:rsidRDefault="00511ABE" w:rsidP="00547FCE">
            <w:pPr>
              <w:pStyle w:val="Tabletext"/>
              <w:spacing w:before="20"/>
              <w:jc w:val="center"/>
              <w:rPr>
                <w:rFonts w:cstheme="minorHAnsi"/>
                <w:sz w:val="18"/>
                <w:szCs w:val="18"/>
                <w:lang w:val="fr-FR"/>
              </w:rPr>
            </w:pPr>
            <w:r w:rsidRPr="0032393E">
              <w:rPr>
                <w:color w:val="000000"/>
                <w:sz w:val="18"/>
                <w:szCs w:val="18"/>
                <w:lang w:val="fr-FR"/>
              </w:rPr>
              <w:t>832 828</w:t>
            </w:r>
          </w:p>
        </w:tc>
        <w:tc>
          <w:tcPr>
            <w:tcW w:w="83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D40E26" w14:textId="77777777" w:rsidR="00511ABE" w:rsidRPr="0032393E" w:rsidRDefault="00511ABE" w:rsidP="00547FCE">
            <w:pPr>
              <w:pStyle w:val="Tabletext"/>
              <w:spacing w:before="20"/>
              <w:jc w:val="center"/>
              <w:rPr>
                <w:rFonts w:cstheme="minorHAnsi"/>
                <w:sz w:val="18"/>
                <w:szCs w:val="18"/>
                <w:lang w:val="fr-FR"/>
              </w:rPr>
            </w:pPr>
          </w:p>
        </w:tc>
        <w:tc>
          <w:tcPr>
            <w:tcW w:w="5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2F8BEA" w14:textId="77777777" w:rsidR="00511ABE" w:rsidRPr="0032393E" w:rsidRDefault="00511ABE" w:rsidP="00547FCE">
            <w:pPr>
              <w:pStyle w:val="Tabletext"/>
              <w:spacing w:before="20"/>
              <w:rPr>
                <w:rFonts w:cstheme="minorHAnsi"/>
                <w:sz w:val="18"/>
                <w:szCs w:val="18"/>
                <w:lang w:val="fr-FR"/>
              </w:rPr>
            </w:pPr>
            <w:r w:rsidRPr="0032393E">
              <w:rPr>
                <w:rFonts w:cstheme="minorHAnsi"/>
                <w:sz w:val="18"/>
                <w:szCs w:val="18"/>
                <w:lang w:val="fr-FR"/>
              </w:rPr>
              <w:t>Rés. 87 de la CMDT</w:t>
            </w:r>
          </w:p>
        </w:tc>
      </w:tr>
      <w:tr w:rsidR="00761557" w:rsidRPr="0032393E" w14:paraId="0C2CB066" w14:textId="77777777" w:rsidTr="00CE6D80">
        <w:tc>
          <w:tcPr>
            <w:tcW w:w="5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E85422" w14:textId="77777777" w:rsidR="00511ABE" w:rsidRPr="0032393E" w:rsidRDefault="00511ABE" w:rsidP="00547FCE">
            <w:pPr>
              <w:pStyle w:val="Tabletext"/>
              <w:spacing w:before="20"/>
              <w:rPr>
                <w:rFonts w:cstheme="minorHAnsi"/>
                <w:b/>
                <w:sz w:val="18"/>
                <w:szCs w:val="18"/>
                <w:lang w:val="fr-FR"/>
              </w:rPr>
            </w:pPr>
            <w:r w:rsidRPr="0032393E">
              <w:rPr>
                <w:b/>
                <w:color w:val="000000"/>
                <w:sz w:val="18"/>
                <w:szCs w:val="18"/>
                <w:lang w:val="fr-FR"/>
              </w:rPr>
              <w:t xml:space="preserve">Pays bénéficiaires </w:t>
            </w:r>
            <w:r w:rsidRPr="0032393E">
              <w:rPr>
                <w:bCs/>
                <w:color w:val="000000"/>
                <w:sz w:val="18"/>
                <w:szCs w:val="18"/>
                <w:lang w:val="fr-FR"/>
              </w:rPr>
              <w:t>(y compris d'autres régions)</w:t>
            </w:r>
          </w:p>
        </w:tc>
        <w:tc>
          <w:tcPr>
            <w:tcW w:w="445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F07104" w14:textId="77777777" w:rsidR="00511ABE" w:rsidRPr="0032393E" w:rsidRDefault="00511ABE" w:rsidP="00547FCE">
            <w:pPr>
              <w:pStyle w:val="Tabletext"/>
              <w:spacing w:before="20"/>
              <w:rPr>
                <w:rFonts w:cstheme="minorHAnsi"/>
                <w:sz w:val="18"/>
                <w:szCs w:val="18"/>
                <w:lang w:val="fr-FR"/>
              </w:rPr>
            </w:pPr>
            <w:r w:rsidRPr="0032393E">
              <w:rPr>
                <w:color w:val="000000"/>
                <w:sz w:val="18"/>
                <w:szCs w:val="18"/>
                <w:lang w:val="fr-FR"/>
              </w:rPr>
              <w:t>Projet régional ou multirégional bénéficiant aux pays de la région</w:t>
            </w:r>
          </w:p>
        </w:tc>
      </w:tr>
      <w:tr w:rsidR="00761557" w:rsidRPr="0032393E" w14:paraId="51CFA41A" w14:textId="77777777" w:rsidTr="00CE6D80">
        <w:tc>
          <w:tcPr>
            <w:tcW w:w="5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77FBF8" w14:textId="77777777" w:rsidR="00511ABE" w:rsidRPr="0032393E" w:rsidRDefault="00511ABE" w:rsidP="00547FCE">
            <w:pPr>
              <w:pStyle w:val="Tabletext"/>
              <w:spacing w:before="20"/>
              <w:rPr>
                <w:rFonts w:cstheme="minorHAnsi"/>
                <w:b/>
                <w:sz w:val="18"/>
                <w:szCs w:val="18"/>
                <w:lang w:val="fr-FR"/>
              </w:rPr>
            </w:pPr>
            <w:r w:rsidRPr="0032393E">
              <w:rPr>
                <w:b/>
                <w:color w:val="000000"/>
                <w:sz w:val="18"/>
                <w:szCs w:val="18"/>
                <w:lang w:val="fr-FR"/>
              </w:rPr>
              <w:t>Résultats attendus et réalisations</w:t>
            </w:r>
          </w:p>
        </w:tc>
        <w:tc>
          <w:tcPr>
            <w:tcW w:w="445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B0A146F" w14:textId="5557CA06" w:rsidR="00511ABE" w:rsidRPr="0032393E" w:rsidRDefault="00511ABE" w:rsidP="00547FCE">
            <w:pPr>
              <w:pStyle w:val="Tabletext"/>
              <w:spacing w:before="20"/>
              <w:rPr>
                <w:rFonts w:cstheme="minorHAnsi"/>
                <w:sz w:val="18"/>
                <w:szCs w:val="18"/>
                <w:lang w:val="fr-FR"/>
              </w:rPr>
            </w:pPr>
            <w:r w:rsidRPr="0032393E">
              <w:rPr>
                <w:color w:val="000000"/>
                <w:sz w:val="18"/>
                <w:szCs w:val="18"/>
                <w:lang w:val="fr-FR"/>
              </w:rPr>
              <w:t>Le projet vise à renforcer considérablement les capacités des États Membres de l'UIT et des parties prenantes en améliorant les cadres politiques en matière de télécommunications et de TIC, afin d'accélérer la mise en œuvre de la connectivité dans les écoles. Une stratégie globale de formation et d'apprentissage reposant sur l'</w:t>
            </w:r>
            <w:r w:rsidR="00764B45">
              <w:rPr>
                <w:color w:val="000000"/>
                <w:sz w:val="18"/>
                <w:szCs w:val="18"/>
                <w:lang w:val="fr-FR"/>
              </w:rPr>
              <w:t>Initiative Giga</w:t>
            </w:r>
            <w:r w:rsidRPr="0032393E">
              <w:rPr>
                <w:color w:val="000000"/>
                <w:sz w:val="18"/>
                <w:szCs w:val="18"/>
                <w:lang w:val="fr-FR"/>
              </w:rPr>
              <w:t xml:space="preserve"> sera élaborée, en tirant parti de la plate-forme d'apprentissage de l'Académie de l'UIT pour créer des supports et des cours de formation. Cette initiative prévoit également la mise en œuvre d'une série d'ateliers tout au long du projet, axés sur le perfectionnement des compétences des États Membres et d'autres parties prenantes en matière de connectivité dans les écoles.</w:t>
            </w:r>
          </w:p>
          <w:p w14:paraId="4CBEE122" w14:textId="0145AF5F" w:rsidR="00511ABE" w:rsidRPr="0032393E" w:rsidRDefault="00511ABE" w:rsidP="00547FCE">
            <w:pPr>
              <w:pStyle w:val="Tabletext"/>
              <w:spacing w:before="20"/>
              <w:rPr>
                <w:rFonts w:cstheme="minorHAnsi"/>
                <w:sz w:val="18"/>
                <w:szCs w:val="18"/>
                <w:lang w:val="fr-FR"/>
              </w:rPr>
            </w:pPr>
            <w:r w:rsidRPr="0032393E">
              <w:rPr>
                <w:color w:val="000000"/>
                <w:sz w:val="18"/>
                <w:szCs w:val="18"/>
                <w:lang w:val="fr-FR"/>
              </w:rPr>
              <w:t>En outre, le projet comportera l'établissement d'un répertoire numérique des supports d'apprentissage, des études de cas et des bonnes pratiques, auquel les personnes en formation auront un accès libre. Un mécanisme de retour d'information sera mis en place en vue de mettre à jour régulièrement le contenu des formations en fonction des tendances mondiales et des commentaires des participants. En encourageant la collaboration et l'esprit d'initiative parmi les parties prenantes de l'</w:t>
            </w:r>
            <w:r w:rsidR="00764B45">
              <w:rPr>
                <w:color w:val="000000"/>
                <w:sz w:val="18"/>
                <w:szCs w:val="18"/>
                <w:lang w:val="fr-FR"/>
              </w:rPr>
              <w:t>Initiative Giga</w:t>
            </w:r>
            <w:r w:rsidRPr="0032393E">
              <w:rPr>
                <w:color w:val="000000"/>
                <w:sz w:val="18"/>
                <w:szCs w:val="18"/>
                <w:lang w:val="fr-FR"/>
              </w:rPr>
              <w:t>, le projet vise à connecter toutes les écoles à l'Internet pour que les jeunes aient accès aux technologies et services numériques essentiels.</w:t>
            </w:r>
          </w:p>
        </w:tc>
      </w:tr>
      <w:tr w:rsidR="00511ABE" w:rsidRPr="0032393E" w14:paraId="50160F87" w14:textId="77777777" w:rsidTr="00CE6D80">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D74F9D" w14:textId="77777777" w:rsidR="00511ABE" w:rsidRPr="0032393E" w:rsidRDefault="00511ABE" w:rsidP="00547FCE">
            <w:pPr>
              <w:pStyle w:val="Tabletext"/>
              <w:spacing w:before="20"/>
              <w:rPr>
                <w:rFonts w:cstheme="minorHAnsi"/>
                <w:b/>
                <w:sz w:val="18"/>
                <w:szCs w:val="18"/>
                <w:lang w:val="fr-FR"/>
              </w:rPr>
            </w:pPr>
          </w:p>
        </w:tc>
      </w:tr>
    </w:tbl>
    <w:p w14:paraId="795E918B" w14:textId="551F2CF5" w:rsidR="00511ABE" w:rsidRPr="0032393E" w:rsidRDefault="00511ABE" w:rsidP="00892C10">
      <w:pPr>
        <w:pStyle w:val="Heading2"/>
        <w:spacing w:after="120"/>
        <w:rPr>
          <w:lang w:val="fr-FR"/>
        </w:rPr>
      </w:pPr>
      <w:r w:rsidRPr="0032393E">
        <w:rPr>
          <w:lang w:val="fr-FR"/>
        </w:rPr>
        <w:t>IR: ASP4 – Créer un environnement politique et réglementaire favorable pour accélérer la transformation numérique</w:t>
      </w:r>
    </w:p>
    <w:tbl>
      <w:tblPr>
        <w:tblW w:w="4997" w:type="pct"/>
        <w:tblLayout w:type="fixed"/>
        <w:tblCellMar>
          <w:left w:w="0" w:type="dxa"/>
          <w:right w:w="0" w:type="dxa"/>
        </w:tblCellMar>
        <w:tblLook w:val="04A0" w:firstRow="1" w:lastRow="0" w:firstColumn="1" w:lastColumn="0" w:noHBand="0" w:noVBand="1"/>
      </w:tblPr>
      <w:tblGrid>
        <w:gridCol w:w="1544"/>
        <w:gridCol w:w="3187"/>
        <w:gridCol w:w="1646"/>
        <w:gridCol w:w="1575"/>
        <w:gridCol w:w="1258"/>
        <w:gridCol w:w="1037"/>
        <w:gridCol w:w="2352"/>
        <w:gridCol w:w="1567"/>
      </w:tblGrid>
      <w:tr w:rsidR="00CE6D80" w:rsidRPr="0032393E" w14:paraId="00FC9448" w14:textId="77777777" w:rsidTr="00CE6D80">
        <w:trPr>
          <w:trHeight w:val="87"/>
          <w:tblHeader/>
        </w:trPr>
        <w:tc>
          <w:tcPr>
            <w:tcW w:w="545" w:type="pct"/>
            <w:shd w:val="clear" w:color="auto" w:fill="004B96"/>
            <w:tcMar>
              <w:top w:w="75" w:type="dxa"/>
              <w:left w:w="75" w:type="dxa"/>
              <w:bottom w:w="75" w:type="dxa"/>
              <w:right w:w="75" w:type="dxa"/>
            </w:tcMar>
            <w:vAlign w:val="center"/>
            <w:hideMark/>
          </w:tcPr>
          <w:p w14:paraId="3C028A17" w14:textId="77777777" w:rsidR="00511ABE" w:rsidRPr="0032393E" w:rsidRDefault="00511ABE" w:rsidP="00474ECB">
            <w:pPr>
              <w:pStyle w:val="Tablehead"/>
              <w:spacing w:before="60" w:after="60"/>
              <w:rPr>
                <w:rFonts w:cstheme="minorHAnsi"/>
                <w:color w:val="FFFFFF" w:themeColor="background1"/>
                <w:sz w:val="18"/>
                <w:szCs w:val="18"/>
                <w:lang w:val="fr-FR"/>
              </w:rPr>
            </w:pPr>
            <w:r w:rsidRPr="0032393E">
              <w:rPr>
                <w:color w:val="FFFFFF" w:themeColor="background1"/>
                <w:sz w:val="18"/>
                <w:szCs w:val="18"/>
                <w:lang w:val="fr-FR"/>
              </w:rPr>
              <w:t>N° du projet</w:t>
            </w:r>
          </w:p>
        </w:tc>
        <w:tc>
          <w:tcPr>
            <w:tcW w:w="1125" w:type="pct"/>
            <w:shd w:val="clear" w:color="auto" w:fill="004B96"/>
            <w:tcMar>
              <w:top w:w="75" w:type="dxa"/>
              <w:left w:w="75" w:type="dxa"/>
              <w:bottom w:w="75" w:type="dxa"/>
              <w:right w:w="75" w:type="dxa"/>
            </w:tcMar>
            <w:vAlign w:val="center"/>
            <w:hideMark/>
          </w:tcPr>
          <w:p w14:paraId="4878734A" w14:textId="77777777" w:rsidR="00511ABE" w:rsidRPr="0032393E" w:rsidRDefault="00511ABE" w:rsidP="00474ECB">
            <w:pPr>
              <w:pStyle w:val="Tablehead"/>
              <w:spacing w:before="60" w:after="60"/>
              <w:rPr>
                <w:rFonts w:cstheme="minorHAnsi"/>
                <w:color w:val="FFFFFF" w:themeColor="background1"/>
                <w:sz w:val="18"/>
                <w:szCs w:val="18"/>
                <w:lang w:val="fr-FR"/>
              </w:rPr>
            </w:pPr>
            <w:r w:rsidRPr="0032393E">
              <w:rPr>
                <w:color w:val="FFFFFF" w:themeColor="background1"/>
                <w:sz w:val="18"/>
                <w:szCs w:val="18"/>
                <w:lang w:val="fr-FR"/>
              </w:rPr>
              <w:t>Titre</w:t>
            </w:r>
          </w:p>
        </w:tc>
        <w:tc>
          <w:tcPr>
            <w:tcW w:w="581" w:type="pct"/>
            <w:shd w:val="clear" w:color="auto" w:fill="004B96"/>
            <w:tcMar>
              <w:top w:w="75" w:type="dxa"/>
              <w:left w:w="75" w:type="dxa"/>
              <w:bottom w:w="75" w:type="dxa"/>
              <w:right w:w="75" w:type="dxa"/>
            </w:tcMar>
            <w:vAlign w:val="center"/>
            <w:hideMark/>
          </w:tcPr>
          <w:p w14:paraId="4FEBBD0B" w14:textId="77777777" w:rsidR="00511ABE" w:rsidRPr="0032393E" w:rsidRDefault="00511ABE" w:rsidP="00474ECB">
            <w:pPr>
              <w:pStyle w:val="Tablehead"/>
              <w:spacing w:before="60" w:after="60"/>
              <w:rPr>
                <w:rFonts w:cstheme="minorHAnsi"/>
                <w:color w:val="FFFFFF" w:themeColor="background1"/>
                <w:sz w:val="18"/>
                <w:szCs w:val="18"/>
                <w:lang w:val="fr-FR"/>
              </w:rPr>
            </w:pPr>
            <w:r w:rsidRPr="0032393E">
              <w:rPr>
                <w:color w:val="FFFFFF" w:themeColor="background1"/>
                <w:sz w:val="18"/>
                <w:szCs w:val="18"/>
                <w:lang w:val="fr-FR"/>
              </w:rPr>
              <w:t>Date de début</w:t>
            </w:r>
          </w:p>
        </w:tc>
        <w:tc>
          <w:tcPr>
            <w:tcW w:w="556" w:type="pct"/>
            <w:shd w:val="clear" w:color="auto" w:fill="004B96"/>
            <w:tcMar>
              <w:top w:w="75" w:type="dxa"/>
              <w:left w:w="75" w:type="dxa"/>
              <w:bottom w:w="75" w:type="dxa"/>
              <w:right w:w="75" w:type="dxa"/>
            </w:tcMar>
            <w:vAlign w:val="center"/>
            <w:hideMark/>
          </w:tcPr>
          <w:p w14:paraId="21C01CB3" w14:textId="77777777" w:rsidR="00511ABE" w:rsidRPr="0032393E" w:rsidRDefault="00511ABE" w:rsidP="00474ECB">
            <w:pPr>
              <w:pStyle w:val="Tablehead"/>
              <w:spacing w:before="60" w:after="60"/>
              <w:rPr>
                <w:rFonts w:cstheme="minorHAnsi"/>
                <w:color w:val="FFFFFF" w:themeColor="background1"/>
                <w:sz w:val="18"/>
                <w:szCs w:val="18"/>
                <w:lang w:val="fr-FR"/>
              </w:rPr>
            </w:pPr>
            <w:r w:rsidRPr="0032393E">
              <w:rPr>
                <w:color w:val="FFFFFF" w:themeColor="background1"/>
                <w:sz w:val="18"/>
                <w:szCs w:val="18"/>
                <w:lang w:val="fr-FR"/>
              </w:rPr>
              <w:t>Date de fin</w:t>
            </w:r>
          </w:p>
        </w:tc>
        <w:tc>
          <w:tcPr>
            <w:tcW w:w="444" w:type="pct"/>
            <w:shd w:val="clear" w:color="auto" w:fill="004B96"/>
            <w:tcMar>
              <w:top w:w="75" w:type="dxa"/>
              <w:left w:w="75" w:type="dxa"/>
              <w:bottom w:w="75" w:type="dxa"/>
              <w:right w:w="75" w:type="dxa"/>
            </w:tcMar>
            <w:vAlign w:val="center"/>
            <w:hideMark/>
          </w:tcPr>
          <w:p w14:paraId="6219C05D" w14:textId="77777777" w:rsidR="00511ABE" w:rsidRPr="0032393E" w:rsidRDefault="00511ABE" w:rsidP="00474ECB">
            <w:pPr>
              <w:pStyle w:val="Tablehead"/>
              <w:spacing w:before="60" w:after="60"/>
              <w:rPr>
                <w:rFonts w:cstheme="minorHAnsi"/>
                <w:color w:val="FFFFFF" w:themeColor="background1"/>
                <w:sz w:val="18"/>
                <w:szCs w:val="18"/>
                <w:lang w:val="fr-FR"/>
              </w:rPr>
            </w:pPr>
            <w:r w:rsidRPr="0032393E">
              <w:rPr>
                <w:color w:val="FFFFFF" w:themeColor="background1"/>
                <w:sz w:val="18"/>
                <w:szCs w:val="18"/>
                <w:lang w:val="fr-FR"/>
              </w:rPr>
              <w:t>État d'avancement</w:t>
            </w:r>
          </w:p>
        </w:tc>
        <w:tc>
          <w:tcPr>
            <w:tcW w:w="366" w:type="pct"/>
            <w:shd w:val="clear" w:color="auto" w:fill="004B96"/>
            <w:tcMar>
              <w:top w:w="75" w:type="dxa"/>
              <w:left w:w="75" w:type="dxa"/>
              <w:bottom w:w="75" w:type="dxa"/>
              <w:right w:w="75" w:type="dxa"/>
            </w:tcMar>
            <w:vAlign w:val="center"/>
            <w:hideMark/>
          </w:tcPr>
          <w:p w14:paraId="10F5989D" w14:textId="77777777" w:rsidR="00511ABE" w:rsidRPr="0032393E" w:rsidRDefault="00511ABE" w:rsidP="00474ECB">
            <w:pPr>
              <w:pStyle w:val="Tablehead"/>
              <w:spacing w:before="60" w:after="60"/>
              <w:rPr>
                <w:rFonts w:cstheme="minorHAnsi"/>
                <w:color w:val="FFFFFF" w:themeColor="background1"/>
                <w:sz w:val="18"/>
                <w:szCs w:val="18"/>
                <w:lang w:val="fr-FR"/>
              </w:rPr>
            </w:pPr>
            <w:r w:rsidRPr="0032393E">
              <w:rPr>
                <w:color w:val="FFFFFF" w:themeColor="background1"/>
                <w:sz w:val="18"/>
                <w:szCs w:val="18"/>
                <w:lang w:val="fr-FR"/>
              </w:rPr>
              <w:t>Total des fonds (CHF)</w:t>
            </w:r>
          </w:p>
        </w:tc>
        <w:tc>
          <w:tcPr>
            <w:tcW w:w="830" w:type="pct"/>
            <w:shd w:val="clear" w:color="auto" w:fill="004B96"/>
            <w:tcMar>
              <w:top w:w="75" w:type="dxa"/>
              <w:left w:w="75" w:type="dxa"/>
              <w:bottom w:w="75" w:type="dxa"/>
              <w:right w:w="75" w:type="dxa"/>
            </w:tcMar>
            <w:vAlign w:val="center"/>
            <w:hideMark/>
          </w:tcPr>
          <w:p w14:paraId="38EC76EF" w14:textId="77777777" w:rsidR="00511ABE" w:rsidRPr="0032393E" w:rsidRDefault="00511ABE" w:rsidP="00474ECB">
            <w:pPr>
              <w:pStyle w:val="Tablehead"/>
              <w:spacing w:before="60" w:after="60"/>
              <w:rPr>
                <w:rFonts w:cstheme="minorHAnsi"/>
                <w:color w:val="FFFFFF" w:themeColor="background1"/>
                <w:sz w:val="18"/>
                <w:szCs w:val="18"/>
                <w:lang w:val="fr-FR"/>
              </w:rPr>
            </w:pPr>
            <w:r w:rsidRPr="0032393E">
              <w:rPr>
                <w:color w:val="FFFFFF" w:themeColor="background1"/>
                <w:sz w:val="18"/>
                <w:szCs w:val="18"/>
                <w:lang w:val="fr-FR"/>
              </w:rPr>
              <w:t>Organisme de coopération</w:t>
            </w:r>
          </w:p>
        </w:tc>
        <w:tc>
          <w:tcPr>
            <w:tcW w:w="553" w:type="pct"/>
            <w:shd w:val="clear" w:color="auto" w:fill="004B96"/>
            <w:tcMar>
              <w:top w:w="75" w:type="dxa"/>
              <w:left w:w="75" w:type="dxa"/>
              <w:bottom w:w="75" w:type="dxa"/>
              <w:right w:w="75" w:type="dxa"/>
            </w:tcMar>
            <w:vAlign w:val="center"/>
            <w:hideMark/>
          </w:tcPr>
          <w:p w14:paraId="629B75A1" w14:textId="77777777" w:rsidR="00511ABE" w:rsidRPr="0032393E" w:rsidRDefault="00511ABE" w:rsidP="00474ECB">
            <w:pPr>
              <w:pStyle w:val="Tablehead"/>
              <w:spacing w:before="60" w:after="60"/>
              <w:rPr>
                <w:rFonts w:cstheme="minorHAnsi"/>
                <w:color w:val="FFFFFF" w:themeColor="background1"/>
                <w:sz w:val="18"/>
                <w:szCs w:val="18"/>
                <w:lang w:val="fr-FR"/>
              </w:rPr>
            </w:pPr>
            <w:r w:rsidRPr="0032393E">
              <w:rPr>
                <w:color w:val="FFFFFF" w:themeColor="background1"/>
                <w:sz w:val="18"/>
                <w:szCs w:val="18"/>
                <w:lang w:val="fr-FR"/>
              </w:rPr>
              <w:t>Rés. de la CMDT mise en œuvre</w:t>
            </w:r>
          </w:p>
        </w:tc>
      </w:tr>
      <w:tr w:rsidR="00474ECB" w:rsidRPr="0032393E" w14:paraId="6AE29B63" w14:textId="77777777" w:rsidTr="00CE6D80">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D14C1E" w14:textId="77777777" w:rsidR="00511ABE" w:rsidRPr="0032393E" w:rsidRDefault="00511ABE" w:rsidP="0086750F">
            <w:pPr>
              <w:pStyle w:val="Tabletext"/>
              <w:jc w:val="center"/>
              <w:rPr>
                <w:rFonts w:cstheme="minorHAnsi"/>
                <w:b/>
                <w:sz w:val="18"/>
                <w:szCs w:val="18"/>
                <w:lang w:val="fr-FR"/>
              </w:rPr>
            </w:pPr>
            <w:r w:rsidRPr="0032393E">
              <w:rPr>
                <w:b/>
                <w:color w:val="000000"/>
                <w:sz w:val="18"/>
                <w:szCs w:val="18"/>
                <w:lang w:val="fr-FR"/>
              </w:rPr>
              <w:t>7RAS23072</w:t>
            </w:r>
          </w:p>
        </w:tc>
        <w:tc>
          <w:tcPr>
            <w:tcW w:w="11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62236C" w14:textId="77777777" w:rsidR="00511ABE" w:rsidRPr="0032393E" w:rsidRDefault="00511ABE" w:rsidP="00474ECB">
            <w:pPr>
              <w:pStyle w:val="Tabletext"/>
              <w:rPr>
                <w:rFonts w:cstheme="minorHAnsi"/>
                <w:sz w:val="18"/>
                <w:szCs w:val="18"/>
                <w:lang w:val="fr-FR"/>
              </w:rPr>
            </w:pPr>
            <w:r w:rsidRPr="0032393E">
              <w:rPr>
                <w:color w:val="000000"/>
                <w:sz w:val="18"/>
                <w:szCs w:val="18"/>
                <w:lang w:val="fr-FR"/>
              </w:rPr>
              <w:t>Accélérer la transformation numérique en Asie-Pacifique</w:t>
            </w:r>
          </w:p>
        </w:tc>
        <w:tc>
          <w:tcPr>
            <w:tcW w:w="58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F5A34C" w14:textId="77777777" w:rsidR="00511ABE" w:rsidRPr="0032393E" w:rsidRDefault="00511ABE" w:rsidP="00474ECB">
            <w:pPr>
              <w:pStyle w:val="Tabletext"/>
              <w:jc w:val="center"/>
              <w:rPr>
                <w:rFonts w:cstheme="minorHAnsi"/>
                <w:sz w:val="18"/>
                <w:szCs w:val="18"/>
                <w:lang w:val="fr-FR"/>
              </w:rPr>
            </w:pPr>
            <w:r w:rsidRPr="0032393E">
              <w:rPr>
                <w:color w:val="000000"/>
                <w:sz w:val="18"/>
                <w:szCs w:val="18"/>
                <w:lang w:val="fr-FR"/>
              </w:rPr>
              <w:t>1er août 2023</w:t>
            </w:r>
          </w:p>
        </w:tc>
        <w:tc>
          <w:tcPr>
            <w:tcW w:w="5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869C3D" w14:textId="77777777" w:rsidR="00511ABE" w:rsidRPr="0032393E" w:rsidRDefault="00511ABE" w:rsidP="00474ECB">
            <w:pPr>
              <w:pStyle w:val="Tabletext"/>
              <w:jc w:val="center"/>
              <w:rPr>
                <w:rFonts w:cstheme="minorHAnsi"/>
                <w:sz w:val="18"/>
                <w:szCs w:val="18"/>
                <w:lang w:val="fr-FR"/>
              </w:rPr>
            </w:pPr>
            <w:r w:rsidRPr="0032393E">
              <w:rPr>
                <w:color w:val="000000"/>
                <w:sz w:val="18"/>
                <w:szCs w:val="18"/>
                <w:lang w:val="fr-FR"/>
              </w:rPr>
              <w:t>31 juillet 2025</w:t>
            </w:r>
          </w:p>
        </w:tc>
        <w:tc>
          <w:tcPr>
            <w:tcW w:w="4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248CED" w14:textId="77777777" w:rsidR="00511ABE" w:rsidRPr="0032393E" w:rsidRDefault="00511ABE" w:rsidP="00474ECB">
            <w:pPr>
              <w:pStyle w:val="Tabletext"/>
              <w:jc w:val="center"/>
              <w:rPr>
                <w:rFonts w:cstheme="minorHAnsi"/>
                <w:sz w:val="18"/>
                <w:szCs w:val="18"/>
                <w:lang w:val="fr-FR"/>
              </w:rPr>
            </w:pPr>
            <w:r w:rsidRPr="0032393E">
              <w:rPr>
                <w:color w:val="000000"/>
                <w:sz w:val="18"/>
                <w:szCs w:val="18"/>
                <w:lang w:val="fr-FR"/>
              </w:rPr>
              <w:t>En cours</w:t>
            </w:r>
          </w:p>
        </w:tc>
        <w:tc>
          <w:tcPr>
            <w:tcW w:w="36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3F45DB" w14:textId="77777777" w:rsidR="00511ABE" w:rsidRPr="0032393E" w:rsidRDefault="00511ABE" w:rsidP="00474ECB">
            <w:pPr>
              <w:pStyle w:val="Tabletext"/>
              <w:jc w:val="center"/>
              <w:rPr>
                <w:rFonts w:cstheme="minorHAnsi"/>
                <w:sz w:val="18"/>
                <w:szCs w:val="18"/>
                <w:lang w:val="fr-FR"/>
              </w:rPr>
            </w:pPr>
            <w:r w:rsidRPr="0032393E">
              <w:rPr>
                <w:color w:val="000000"/>
                <w:sz w:val="18"/>
                <w:szCs w:val="18"/>
                <w:lang w:val="fr-FR"/>
              </w:rPr>
              <w:t>296 325</w:t>
            </w:r>
          </w:p>
        </w:tc>
        <w:tc>
          <w:tcPr>
            <w:tcW w:w="83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67894B" w14:textId="77777777" w:rsidR="00511ABE" w:rsidRPr="0032393E" w:rsidRDefault="00511ABE" w:rsidP="00474ECB">
            <w:pPr>
              <w:pStyle w:val="Tabletext"/>
              <w:jc w:val="center"/>
              <w:rPr>
                <w:rFonts w:cstheme="minorHAnsi"/>
                <w:sz w:val="18"/>
                <w:szCs w:val="18"/>
                <w:lang w:val="fr-FR"/>
              </w:rPr>
            </w:pPr>
            <w:r w:rsidRPr="0032393E">
              <w:rPr>
                <w:color w:val="000000"/>
                <w:sz w:val="18"/>
                <w:szCs w:val="18"/>
                <w:lang w:val="fr-FR"/>
              </w:rPr>
              <w:t>Ministère des infrastructures, des transports, du développement régional, des communications, des sports et des arts de l'Australie (DITRDCSA)</w:t>
            </w:r>
          </w:p>
        </w:tc>
        <w:tc>
          <w:tcPr>
            <w:tcW w:w="5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0AFEED" w14:textId="77777777" w:rsidR="00511ABE" w:rsidRPr="0032393E" w:rsidRDefault="00511ABE" w:rsidP="00474ECB">
            <w:pPr>
              <w:pStyle w:val="Tabletext"/>
              <w:rPr>
                <w:rFonts w:cstheme="minorHAnsi"/>
                <w:sz w:val="18"/>
                <w:szCs w:val="18"/>
                <w:lang w:val="fr-FR"/>
              </w:rPr>
            </w:pPr>
            <w:r w:rsidRPr="0032393E">
              <w:rPr>
                <w:rFonts w:cstheme="minorHAnsi"/>
                <w:sz w:val="18"/>
                <w:szCs w:val="18"/>
                <w:lang w:val="fr-FR"/>
              </w:rPr>
              <w:t>Rés. 17 de la CMDT</w:t>
            </w:r>
          </w:p>
          <w:p w14:paraId="4EE2B911" w14:textId="77777777" w:rsidR="00511ABE" w:rsidRPr="0032393E" w:rsidRDefault="00511ABE" w:rsidP="00474ECB">
            <w:pPr>
              <w:pStyle w:val="Tabletext"/>
              <w:rPr>
                <w:rFonts w:cstheme="minorHAnsi"/>
                <w:sz w:val="18"/>
                <w:szCs w:val="18"/>
                <w:lang w:val="fr-FR"/>
              </w:rPr>
            </w:pPr>
            <w:r w:rsidRPr="0032393E">
              <w:rPr>
                <w:rFonts w:cstheme="minorHAnsi"/>
                <w:sz w:val="18"/>
                <w:szCs w:val="18"/>
                <w:lang w:val="fr-FR"/>
              </w:rPr>
              <w:t>Rés. 89 de la CMDT</w:t>
            </w:r>
          </w:p>
        </w:tc>
      </w:tr>
      <w:tr w:rsidR="00892C10" w:rsidRPr="0032393E" w14:paraId="7A81D38F" w14:textId="77777777" w:rsidTr="00CE6D80">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70197B" w14:textId="77777777" w:rsidR="00511ABE" w:rsidRPr="0032393E" w:rsidRDefault="00511ABE" w:rsidP="00547FCE">
            <w:pPr>
              <w:pStyle w:val="Tabletext"/>
              <w:spacing w:before="20" w:after="20"/>
              <w:rPr>
                <w:rFonts w:cstheme="minorHAnsi"/>
                <w:b/>
                <w:sz w:val="18"/>
                <w:szCs w:val="18"/>
                <w:lang w:val="fr-FR"/>
              </w:rPr>
            </w:pPr>
            <w:r w:rsidRPr="0032393E">
              <w:rPr>
                <w:b/>
                <w:color w:val="000000"/>
                <w:sz w:val="18"/>
                <w:szCs w:val="18"/>
                <w:lang w:val="fr-FR"/>
              </w:rPr>
              <w:lastRenderedPageBreak/>
              <w:t>Pays bénéficiaires</w:t>
            </w:r>
          </w:p>
        </w:tc>
        <w:tc>
          <w:tcPr>
            <w:tcW w:w="445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8E488A" w14:textId="77777777" w:rsidR="00511ABE" w:rsidRPr="0032393E" w:rsidRDefault="00511ABE" w:rsidP="00547FCE">
            <w:pPr>
              <w:pStyle w:val="Tabletext"/>
              <w:spacing w:before="20" w:after="20"/>
              <w:rPr>
                <w:rFonts w:cstheme="minorHAnsi"/>
                <w:sz w:val="18"/>
                <w:szCs w:val="18"/>
                <w:lang w:val="fr-FR"/>
              </w:rPr>
            </w:pPr>
            <w:r w:rsidRPr="0032393E">
              <w:rPr>
                <w:color w:val="000000"/>
                <w:sz w:val="18"/>
                <w:szCs w:val="18"/>
                <w:lang w:val="fr-FR"/>
              </w:rPr>
              <w:t>Bhoutan, Cambodge, République démocratique populaire lao, Papouasie-Nouvelle-Guinée, Philippines, Vanuatu</w:t>
            </w:r>
          </w:p>
        </w:tc>
      </w:tr>
      <w:tr w:rsidR="00892C10" w:rsidRPr="0032393E" w14:paraId="4E071185" w14:textId="77777777" w:rsidTr="00CE6D80">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9E17D9" w14:textId="77777777" w:rsidR="00511ABE" w:rsidRPr="0032393E" w:rsidRDefault="00511ABE" w:rsidP="00547FCE">
            <w:pPr>
              <w:pStyle w:val="Tabletext"/>
              <w:spacing w:before="20" w:after="20"/>
              <w:rPr>
                <w:rFonts w:cstheme="minorHAnsi"/>
                <w:b/>
                <w:sz w:val="18"/>
                <w:szCs w:val="18"/>
                <w:lang w:val="fr-FR"/>
              </w:rPr>
            </w:pPr>
            <w:r w:rsidRPr="0032393E">
              <w:rPr>
                <w:b/>
                <w:color w:val="000000"/>
                <w:sz w:val="18"/>
                <w:szCs w:val="18"/>
                <w:lang w:val="fr-FR"/>
              </w:rPr>
              <w:t>Résultats attendus et réalisations</w:t>
            </w:r>
          </w:p>
        </w:tc>
        <w:tc>
          <w:tcPr>
            <w:tcW w:w="445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905C643" w14:textId="77777777" w:rsidR="00511ABE" w:rsidRPr="0032393E" w:rsidRDefault="00511ABE" w:rsidP="00547FCE">
            <w:pPr>
              <w:pStyle w:val="Tabletext"/>
              <w:spacing w:before="20" w:after="20"/>
              <w:rPr>
                <w:rFonts w:cstheme="minorHAnsi"/>
                <w:sz w:val="18"/>
                <w:szCs w:val="18"/>
                <w:lang w:val="fr-FR"/>
              </w:rPr>
            </w:pPr>
            <w:r w:rsidRPr="0032393E">
              <w:rPr>
                <w:color w:val="000000"/>
                <w:sz w:val="18"/>
                <w:szCs w:val="18"/>
                <w:lang w:val="fr-FR"/>
              </w:rPr>
              <w:t>Le projet a contribué aux réalisations suivantes:</w:t>
            </w:r>
          </w:p>
          <w:p w14:paraId="3D93B76E" w14:textId="77777777" w:rsidR="00511ABE" w:rsidRPr="0032393E" w:rsidRDefault="00511ABE" w:rsidP="00547FCE">
            <w:pPr>
              <w:pStyle w:val="enumlev1"/>
              <w:tabs>
                <w:tab w:val="clear" w:pos="1134"/>
              </w:tabs>
              <w:spacing w:before="20" w:after="20"/>
              <w:ind w:left="351" w:hanging="351"/>
              <w:rPr>
                <w:rFonts w:cstheme="minorHAnsi"/>
                <w:color w:val="000000"/>
                <w:sz w:val="18"/>
                <w:szCs w:val="18"/>
                <w:lang w:val="fr-FR"/>
              </w:rPr>
            </w:pPr>
            <w:r w:rsidRPr="0032393E">
              <w:rPr>
                <w:rFonts w:cstheme="minorHAnsi"/>
                <w:sz w:val="18"/>
                <w:szCs w:val="18"/>
                <w:lang w:val="fr-FR"/>
              </w:rPr>
              <w:t>–</w:t>
            </w:r>
            <w:r w:rsidRPr="0032393E">
              <w:rPr>
                <w:rFonts w:cstheme="minorHAnsi"/>
                <w:sz w:val="18"/>
                <w:szCs w:val="18"/>
                <w:lang w:val="fr-FR"/>
              </w:rPr>
              <w:tab/>
            </w:r>
            <w:r w:rsidRPr="0032393E">
              <w:rPr>
                <w:rFonts w:cstheme="minorHAnsi"/>
                <w:color w:val="000000"/>
                <w:sz w:val="18"/>
                <w:szCs w:val="18"/>
                <w:lang w:val="fr-FR"/>
              </w:rPr>
              <w:t>Élaboration d'un cadre technique de l'ASEAN pour un cybergouvernement dans le cadre d'une vaste consultation, approuvé par les ministres chargés du numérique dans la région lors de l'ADGMIN 2025 (janvier).</w:t>
            </w:r>
          </w:p>
          <w:p w14:paraId="66F0CE8D" w14:textId="77777777" w:rsidR="00511ABE" w:rsidRPr="0032393E" w:rsidRDefault="00511ABE" w:rsidP="00547FCE">
            <w:pPr>
              <w:pStyle w:val="enumlev1"/>
              <w:tabs>
                <w:tab w:val="clear" w:pos="1134"/>
              </w:tabs>
              <w:spacing w:before="20" w:after="20"/>
              <w:ind w:left="351" w:hanging="351"/>
              <w:rPr>
                <w:rFonts w:cstheme="minorHAnsi"/>
                <w:color w:val="000000"/>
                <w:sz w:val="18"/>
                <w:szCs w:val="18"/>
                <w:lang w:val="fr-FR"/>
              </w:rPr>
            </w:pPr>
            <w:r w:rsidRPr="0032393E">
              <w:rPr>
                <w:rFonts w:cstheme="minorHAnsi"/>
                <w:color w:val="000000"/>
                <w:sz w:val="18"/>
                <w:szCs w:val="18"/>
                <w:lang w:val="fr-FR"/>
              </w:rPr>
              <w:t>–</w:t>
            </w:r>
            <w:r w:rsidRPr="0032393E">
              <w:rPr>
                <w:rFonts w:cstheme="minorHAnsi"/>
                <w:color w:val="000000"/>
                <w:sz w:val="18"/>
                <w:szCs w:val="18"/>
                <w:lang w:val="fr-FR"/>
              </w:rPr>
              <w:tab/>
              <w:t>Organisation d'un atelier présentiel de renforcement des capacités à l'intention des États Membres de l'ASEAN sur l'approche pangouvernementale de la transformation numérique de l'administration à l'aide de GovStack, ainsi que sur d'autres sujets connexes tels que l'identité numérique, les paiements et le rôle des médiateurs de l'information.</w:t>
            </w:r>
          </w:p>
          <w:p w14:paraId="3F30DE06" w14:textId="77777777" w:rsidR="00511ABE" w:rsidRPr="0032393E" w:rsidRDefault="00511ABE" w:rsidP="00547FCE">
            <w:pPr>
              <w:pStyle w:val="enumlev1"/>
              <w:tabs>
                <w:tab w:val="clear" w:pos="1134"/>
              </w:tabs>
              <w:spacing w:before="20" w:after="20"/>
              <w:ind w:left="351" w:hanging="351"/>
              <w:rPr>
                <w:rFonts w:cstheme="minorHAnsi"/>
                <w:color w:val="000000"/>
                <w:sz w:val="18"/>
                <w:szCs w:val="18"/>
                <w:lang w:val="fr-FR"/>
              </w:rPr>
            </w:pPr>
            <w:r w:rsidRPr="0032393E">
              <w:rPr>
                <w:rFonts w:cstheme="minorHAnsi"/>
                <w:color w:val="000000"/>
                <w:sz w:val="18"/>
                <w:szCs w:val="18"/>
                <w:lang w:val="fr-FR"/>
              </w:rPr>
              <w:t>–</w:t>
            </w:r>
            <w:r w:rsidRPr="0032393E">
              <w:rPr>
                <w:rFonts w:cstheme="minorHAnsi"/>
                <w:color w:val="000000"/>
                <w:sz w:val="18"/>
                <w:szCs w:val="18"/>
                <w:lang w:val="fr-FR"/>
              </w:rPr>
              <w:tab/>
              <w:t>Fourniture (en cours) d'une assistance à la Papouasie-Nouvelle-Guinée en ce qui concerne GovStack, notamment pour ce qui est de l'identité numérique et des composantes connexes, comme les flux de travail et les paiements, parmi d'autres composantes de GovStack. Des sessions de renforcement des capacités à l'intention des équipes existantes et des nouvelles équipes sont en cours sur l'élaboration des notes conceptuelles, et des exercices de renforcement des capacités ont été menés afin d'élaborer une demande de propositions pour l'identité numérique. Environ 400 parties prenantes dans différents départements ont bénéficié d'activités de renforcement des capacités; pendant l'atelier, la Papouasie-Nouvelle-Guinée a procédé au lancement de services pilotes.</w:t>
            </w:r>
          </w:p>
          <w:p w14:paraId="50C26E1C" w14:textId="77777777" w:rsidR="00511ABE" w:rsidRPr="0032393E" w:rsidRDefault="00511ABE" w:rsidP="00547FCE">
            <w:pPr>
              <w:pStyle w:val="enumlev1"/>
              <w:tabs>
                <w:tab w:val="clear" w:pos="1134"/>
              </w:tabs>
              <w:spacing w:before="20" w:after="20"/>
              <w:ind w:left="351" w:hanging="351"/>
              <w:rPr>
                <w:rFonts w:cstheme="minorHAnsi"/>
                <w:sz w:val="18"/>
                <w:szCs w:val="18"/>
                <w:lang w:val="fr-FR"/>
              </w:rPr>
            </w:pPr>
            <w:r w:rsidRPr="0032393E">
              <w:rPr>
                <w:rFonts w:cstheme="minorHAnsi"/>
                <w:color w:val="000000"/>
                <w:sz w:val="18"/>
                <w:szCs w:val="18"/>
                <w:lang w:val="fr-FR"/>
              </w:rPr>
              <w:t>–</w:t>
            </w:r>
            <w:r w:rsidRPr="0032393E">
              <w:rPr>
                <w:rFonts w:cstheme="minorHAnsi"/>
                <w:color w:val="000000"/>
                <w:sz w:val="18"/>
                <w:szCs w:val="18"/>
                <w:lang w:val="fr-FR"/>
              </w:rPr>
              <w:tab/>
              <w:t>Fourniture d'une</w:t>
            </w:r>
            <w:r w:rsidRPr="0032393E">
              <w:rPr>
                <w:rFonts w:cstheme="minorHAnsi"/>
                <w:sz w:val="18"/>
                <w:szCs w:val="18"/>
                <w:lang w:val="fr-FR"/>
              </w:rPr>
              <w:t xml:space="preserve"> assistance à la République démocratique populaire lao en vue de l'élaboration du tableau de bord du Cabinet du Premier Ministre (en cours) et ateliers de renforcement des capacités à l'intention des équipes du Centre d'administration en ligne (DGC) sur GovStack.</w:t>
            </w:r>
          </w:p>
        </w:tc>
      </w:tr>
      <w:tr w:rsidR="00511ABE" w:rsidRPr="0032393E" w14:paraId="7FFDF798" w14:textId="77777777" w:rsidTr="00CE6D80">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3803FF" w14:textId="77777777" w:rsidR="00511ABE" w:rsidRPr="0032393E" w:rsidRDefault="00511ABE" w:rsidP="00547FCE">
            <w:pPr>
              <w:pStyle w:val="Tabletext"/>
              <w:spacing w:before="20" w:after="20"/>
              <w:rPr>
                <w:rFonts w:cstheme="minorHAnsi"/>
                <w:b/>
                <w:sz w:val="16"/>
                <w:szCs w:val="16"/>
                <w:lang w:val="fr-FR"/>
              </w:rPr>
            </w:pPr>
          </w:p>
        </w:tc>
      </w:tr>
      <w:tr w:rsidR="00474ECB" w:rsidRPr="0032393E" w14:paraId="2834DCFD" w14:textId="77777777" w:rsidTr="00CE6D80">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1077A2" w14:textId="77777777" w:rsidR="00511ABE" w:rsidRPr="0032393E" w:rsidRDefault="00511ABE" w:rsidP="0086750F">
            <w:pPr>
              <w:pStyle w:val="Tabletext"/>
              <w:spacing w:before="20" w:after="20"/>
              <w:jc w:val="center"/>
              <w:rPr>
                <w:rFonts w:cstheme="minorHAnsi"/>
                <w:b/>
                <w:sz w:val="18"/>
                <w:szCs w:val="18"/>
                <w:lang w:val="fr-FR"/>
              </w:rPr>
            </w:pPr>
            <w:r w:rsidRPr="0032393E">
              <w:rPr>
                <w:b/>
                <w:color w:val="000000"/>
                <w:sz w:val="18"/>
                <w:szCs w:val="18"/>
                <w:lang w:val="fr-FR"/>
              </w:rPr>
              <w:t>7RAS24075</w:t>
            </w:r>
          </w:p>
        </w:tc>
        <w:tc>
          <w:tcPr>
            <w:tcW w:w="11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CA5BFE" w14:textId="77777777" w:rsidR="00511ABE" w:rsidRPr="0032393E" w:rsidRDefault="00511ABE" w:rsidP="00547FCE">
            <w:pPr>
              <w:pStyle w:val="Tabletext"/>
              <w:spacing w:before="20" w:after="20"/>
              <w:rPr>
                <w:rFonts w:cstheme="minorHAnsi"/>
                <w:sz w:val="18"/>
                <w:szCs w:val="18"/>
                <w:lang w:val="fr-FR"/>
              </w:rPr>
            </w:pPr>
            <w:r w:rsidRPr="0032393E">
              <w:rPr>
                <w:color w:val="000000"/>
                <w:sz w:val="18"/>
                <w:szCs w:val="18"/>
                <w:lang w:val="fr-FR"/>
              </w:rPr>
              <w:t>Créer une économie circulaire pour le secteur de l'électronique et de l'électricité en Thaïlande et en Mongolie</w:t>
            </w:r>
          </w:p>
        </w:tc>
        <w:tc>
          <w:tcPr>
            <w:tcW w:w="58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37E674" w14:textId="77777777" w:rsidR="00511ABE" w:rsidRPr="0032393E" w:rsidRDefault="00511ABE" w:rsidP="00547FCE">
            <w:pPr>
              <w:pStyle w:val="Tabletext"/>
              <w:spacing w:before="20" w:after="20"/>
              <w:jc w:val="center"/>
              <w:rPr>
                <w:rFonts w:cstheme="minorHAnsi"/>
                <w:sz w:val="18"/>
                <w:szCs w:val="18"/>
                <w:lang w:val="fr-FR"/>
              </w:rPr>
            </w:pPr>
            <w:r w:rsidRPr="0032393E">
              <w:rPr>
                <w:color w:val="000000"/>
                <w:sz w:val="18"/>
                <w:szCs w:val="18"/>
                <w:lang w:val="fr-FR"/>
              </w:rPr>
              <w:t>31 janvier 2024</w:t>
            </w:r>
          </w:p>
        </w:tc>
        <w:tc>
          <w:tcPr>
            <w:tcW w:w="5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90DF6A" w14:textId="77777777" w:rsidR="00511ABE" w:rsidRPr="0032393E" w:rsidRDefault="00511ABE" w:rsidP="00547FCE">
            <w:pPr>
              <w:pStyle w:val="Tabletext"/>
              <w:spacing w:before="20" w:after="20"/>
              <w:jc w:val="center"/>
              <w:rPr>
                <w:rFonts w:cstheme="minorHAnsi"/>
                <w:sz w:val="18"/>
                <w:szCs w:val="18"/>
                <w:lang w:val="fr-FR"/>
              </w:rPr>
            </w:pPr>
            <w:r w:rsidRPr="0032393E">
              <w:rPr>
                <w:color w:val="000000"/>
                <w:sz w:val="18"/>
                <w:szCs w:val="18"/>
                <w:lang w:val="fr-FR"/>
              </w:rPr>
              <w:t>15 mars 2026</w:t>
            </w:r>
          </w:p>
        </w:tc>
        <w:tc>
          <w:tcPr>
            <w:tcW w:w="4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D78EF2" w14:textId="77777777" w:rsidR="00511ABE" w:rsidRPr="0032393E" w:rsidRDefault="00511ABE" w:rsidP="00547FCE">
            <w:pPr>
              <w:pStyle w:val="Tabletext"/>
              <w:spacing w:before="20" w:after="20"/>
              <w:jc w:val="center"/>
              <w:rPr>
                <w:rFonts w:cstheme="minorHAnsi"/>
                <w:sz w:val="18"/>
                <w:szCs w:val="18"/>
                <w:lang w:val="fr-FR"/>
              </w:rPr>
            </w:pPr>
            <w:r w:rsidRPr="0032393E">
              <w:rPr>
                <w:color w:val="000000"/>
                <w:sz w:val="18"/>
                <w:szCs w:val="18"/>
                <w:lang w:val="fr-FR"/>
              </w:rPr>
              <w:t>En cours</w:t>
            </w:r>
          </w:p>
        </w:tc>
        <w:tc>
          <w:tcPr>
            <w:tcW w:w="36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939E8D" w14:textId="77777777" w:rsidR="00511ABE" w:rsidRPr="0032393E" w:rsidRDefault="00511ABE" w:rsidP="00547FCE">
            <w:pPr>
              <w:pStyle w:val="Tabletext"/>
              <w:spacing w:before="20" w:after="20"/>
              <w:jc w:val="center"/>
              <w:rPr>
                <w:rFonts w:cstheme="minorHAnsi"/>
                <w:sz w:val="18"/>
                <w:szCs w:val="18"/>
                <w:lang w:val="fr-FR"/>
              </w:rPr>
            </w:pPr>
            <w:r w:rsidRPr="0032393E">
              <w:rPr>
                <w:color w:val="000000"/>
                <w:sz w:val="18"/>
                <w:szCs w:val="18"/>
                <w:lang w:val="fr-FR"/>
              </w:rPr>
              <w:t>270 230</w:t>
            </w:r>
          </w:p>
        </w:tc>
        <w:tc>
          <w:tcPr>
            <w:tcW w:w="83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364963" w14:textId="77777777" w:rsidR="00511ABE" w:rsidRPr="0032393E" w:rsidRDefault="00511ABE" w:rsidP="00547FCE">
            <w:pPr>
              <w:pStyle w:val="Tabletext"/>
              <w:spacing w:before="20" w:after="20"/>
              <w:jc w:val="center"/>
              <w:rPr>
                <w:rFonts w:cstheme="minorHAnsi"/>
                <w:sz w:val="18"/>
                <w:szCs w:val="18"/>
                <w:lang w:val="fr-FR"/>
              </w:rPr>
            </w:pPr>
            <w:r w:rsidRPr="0032393E">
              <w:rPr>
                <w:color w:val="000000"/>
                <w:sz w:val="18"/>
                <w:szCs w:val="18"/>
                <w:lang w:val="fr-FR"/>
              </w:rPr>
              <w:t>Ministère des infrastructures, des transports, du développement régional, des communications, des sports et des arts de l'Australie (DITRDCSA)</w:t>
            </w:r>
          </w:p>
        </w:tc>
        <w:tc>
          <w:tcPr>
            <w:tcW w:w="5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AA1D5A" w14:textId="77777777" w:rsidR="00511ABE" w:rsidRPr="0032393E" w:rsidRDefault="00511ABE" w:rsidP="00547FCE">
            <w:pPr>
              <w:pStyle w:val="Tabletext"/>
              <w:spacing w:before="20" w:after="20"/>
              <w:rPr>
                <w:rFonts w:cstheme="minorHAnsi"/>
                <w:sz w:val="18"/>
                <w:szCs w:val="18"/>
                <w:lang w:val="fr-FR"/>
              </w:rPr>
            </w:pPr>
            <w:r w:rsidRPr="0032393E">
              <w:rPr>
                <w:rFonts w:cstheme="minorHAnsi"/>
                <w:sz w:val="18"/>
                <w:szCs w:val="18"/>
                <w:lang w:val="fr-FR"/>
              </w:rPr>
              <w:t>Rés. 66 de la CMDT</w:t>
            </w:r>
          </w:p>
        </w:tc>
      </w:tr>
      <w:tr w:rsidR="00892C10" w:rsidRPr="0032393E" w14:paraId="27A0FA62" w14:textId="77777777" w:rsidTr="00CE6D80">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0EA0D7" w14:textId="77777777" w:rsidR="00511ABE" w:rsidRPr="0032393E" w:rsidRDefault="00511ABE" w:rsidP="00547FCE">
            <w:pPr>
              <w:pStyle w:val="Tabletext"/>
              <w:spacing w:before="20" w:after="20"/>
              <w:rPr>
                <w:rFonts w:cstheme="minorHAnsi"/>
                <w:b/>
                <w:sz w:val="18"/>
                <w:szCs w:val="18"/>
                <w:lang w:val="fr-FR"/>
              </w:rPr>
            </w:pPr>
            <w:r w:rsidRPr="0032393E">
              <w:rPr>
                <w:b/>
                <w:color w:val="000000"/>
                <w:sz w:val="18"/>
                <w:szCs w:val="18"/>
                <w:lang w:val="fr-FR"/>
              </w:rPr>
              <w:t>Pays bénéficiaires</w:t>
            </w:r>
          </w:p>
        </w:tc>
        <w:tc>
          <w:tcPr>
            <w:tcW w:w="445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3D2428" w14:textId="77777777" w:rsidR="00511ABE" w:rsidRPr="0032393E" w:rsidRDefault="00511ABE" w:rsidP="00547FCE">
            <w:pPr>
              <w:pStyle w:val="Tabletext"/>
              <w:spacing w:before="20" w:after="20"/>
              <w:rPr>
                <w:rFonts w:cstheme="minorHAnsi"/>
                <w:sz w:val="18"/>
                <w:szCs w:val="18"/>
                <w:lang w:val="fr-FR"/>
              </w:rPr>
            </w:pPr>
            <w:r w:rsidRPr="0032393E">
              <w:rPr>
                <w:color w:val="000000"/>
                <w:sz w:val="18"/>
                <w:szCs w:val="18"/>
                <w:lang w:val="fr-FR"/>
              </w:rPr>
              <w:t>Mongolie, Thaïlande</w:t>
            </w:r>
          </w:p>
        </w:tc>
      </w:tr>
      <w:tr w:rsidR="00892C10" w:rsidRPr="0032393E" w14:paraId="0407A760" w14:textId="77777777" w:rsidTr="00CE6D80">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B251FF" w14:textId="77777777" w:rsidR="00511ABE" w:rsidRPr="0032393E" w:rsidRDefault="00511ABE" w:rsidP="00547FCE">
            <w:pPr>
              <w:pStyle w:val="Tabletext"/>
              <w:spacing w:before="20" w:after="20"/>
              <w:rPr>
                <w:rFonts w:cstheme="minorHAnsi"/>
                <w:b/>
                <w:sz w:val="18"/>
                <w:szCs w:val="18"/>
                <w:lang w:val="fr-FR"/>
              </w:rPr>
            </w:pPr>
            <w:r w:rsidRPr="0032393E">
              <w:rPr>
                <w:b/>
                <w:color w:val="000000"/>
                <w:sz w:val="18"/>
                <w:szCs w:val="18"/>
                <w:lang w:val="fr-FR"/>
              </w:rPr>
              <w:t>Résultats attendus et réalisations</w:t>
            </w:r>
          </w:p>
        </w:tc>
        <w:tc>
          <w:tcPr>
            <w:tcW w:w="445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500A006" w14:textId="74C567B9" w:rsidR="00511ABE" w:rsidRPr="0032393E" w:rsidRDefault="00511ABE" w:rsidP="00547FCE">
            <w:pPr>
              <w:pStyle w:val="Tabletext"/>
              <w:spacing w:before="20" w:after="20"/>
              <w:rPr>
                <w:color w:val="000000"/>
                <w:sz w:val="18"/>
                <w:szCs w:val="18"/>
                <w:lang w:val="fr-FR"/>
              </w:rPr>
            </w:pPr>
            <w:r w:rsidRPr="0032393E">
              <w:rPr>
                <w:color w:val="000000"/>
                <w:sz w:val="18"/>
                <w:szCs w:val="18"/>
                <w:lang w:val="fr-FR"/>
              </w:rPr>
              <w:t>Le projet vise notamment à atteindre les résultats suivants: 1) élaboration de cadres juridiques et politiques favorables à la diversification économique et au travail décent; 2) amélioration de l'accès aux services et aux compétences numériques pour les communautés isolées et vulnérables; 3) renforcement de la résilience des communautés par la diversification économique et la transformation numérique; 4) développement résilient et durable des entreprises dans l'économie formelle</w:t>
            </w:r>
            <w:r w:rsidR="00892C10" w:rsidRPr="0032393E">
              <w:rPr>
                <w:color w:val="000000"/>
                <w:sz w:val="18"/>
                <w:szCs w:val="18"/>
                <w:lang w:val="fr-FR"/>
              </w:rPr>
              <w:t>.</w:t>
            </w:r>
          </w:p>
        </w:tc>
      </w:tr>
      <w:tr w:rsidR="00511ABE" w:rsidRPr="0032393E" w14:paraId="65316C75" w14:textId="77777777" w:rsidTr="00CE6D80">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ACD342" w14:textId="77777777" w:rsidR="00511ABE" w:rsidRPr="0032393E" w:rsidRDefault="00511ABE" w:rsidP="00547FCE">
            <w:pPr>
              <w:pStyle w:val="Tabletext"/>
              <w:spacing w:before="20" w:after="20"/>
              <w:rPr>
                <w:rFonts w:cstheme="minorHAnsi"/>
                <w:b/>
                <w:sz w:val="16"/>
                <w:szCs w:val="16"/>
                <w:lang w:val="fr-FR"/>
              </w:rPr>
            </w:pPr>
          </w:p>
        </w:tc>
      </w:tr>
      <w:tr w:rsidR="00474ECB" w:rsidRPr="0032393E" w14:paraId="67F71532" w14:textId="77777777" w:rsidTr="00CE6D80">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1AAA68" w14:textId="77777777" w:rsidR="00511ABE" w:rsidRPr="0032393E" w:rsidRDefault="00511ABE" w:rsidP="0086750F">
            <w:pPr>
              <w:pStyle w:val="Tabletext"/>
              <w:spacing w:before="20" w:after="20"/>
              <w:jc w:val="center"/>
              <w:rPr>
                <w:rFonts w:cstheme="minorHAnsi"/>
                <w:b/>
                <w:sz w:val="18"/>
                <w:szCs w:val="18"/>
                <w:lang w:val="fr-FR"/>
              </w:rPr>
            </w:pPr>
            <w:r w:rsidRPr="0032393E">
              <w:rPr>
                <w:b/>
                <w:color w:val="000000"/>
                <w:sz w:val="18"/>
                <w:szCs w:val="18"/>
                <w:lang w:val="fr-FR"/>
              </w:rPr>
              <w:t>7RAS24076</w:t>
            </w:r>
          </w:p>
        </w:tc>
        <w:tc>
          <w:tcPr>
            <w:tcW w:w="11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0832D1" w14:textId="77777777" w:rsidR="00511ABE" w:rsidRPr="0032393E" w:rsidRDefault="00511ABE" w:rsidP="00547FCE">
            <w:pPr>
              <w:pStyle w:val="Tabletext"/>
              <w:spacing w:before="20" w:after="20"/>
              <w:rPr>
                <w:rFonts w:cstheme="minorHAnsi"/>
                <w:sz w:val="18"/>
                <w:szCs w:val="18"/>
                <w:lang w:val="fr-FR"/>
              </w:rPr>
            </w:pPr>
            <w:r w:rsidRPr="0032393E">
              <w:rPr>
                <w:color w:val="000000"/>
                <w:sz w:val="18"/>
                <w:szCs w:val="18"/>
                <w:lang w:val="fr-FR"/>
              </w:rPr>
              <w:t>Étude de faisabilité: répondre aux besoins particuliers des petits États insulaires en développement du Pacifique en matière de télécommunication/TIC</w:t>
            </w:r>
          </w:p>
        </w:tc>
        <w:tc>
          <w:tcPr>
            <w:tcW w:w="58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92705E" w14:textId="77777777" w:rsidR="00511ABE" w:rsidRPr="0032393E" w:rsidRDefault="00511ABE" w:rsidP="00547FCE">
            <w:pPr>
              <w:pStyle w:val="Tabletext"/>
              <w:spacing w:before="20" w:after="20"/>
              <w:jc w:val="center"/>
              <w:rPr>
                <w:rFonts w:cstheme="minorHAnsi"/>
                <w:sz w:val="18"/>
                <w:szCs w:val="18"/>
                <w:lang w:val="fr-FR"/>
              </w:rPr>
            </w:pPr>
            <w:r w:rsidRPr="0032393E">
              <w:rPr>
                <w:color w:val="000000"/>
                <w:sz w:val="18"/>
                <w:szCs w:val="18"/>
                <w:lang w:val="fr-FR"/>
              </w:rPr>
              <w:t>31 janvier 2024</w:t>
            </w:r>
          </w:p>
        </w:tc>
        <w:tc>
          <w:tcPr>
            <w:tcW w:w="5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ED841D" w14:textId="77777777" w:rsidR="00511ABE" w:rsidRPr="0032393E" w:rsidRDefault="00511ABE" w:rsidP="00547FCE">
            <w:pPr>
              <w:pStyle w:val="Tabletext"/>
              <w:spacing w:before="20" w:after="20"/>
              <w:jc w:val="center"/>
              <w:rPr>
                <w:rFonts w:cstheme="minorBidi"/>
                <w:sz w:val="18"/>
                <w:szCs w:val="18"/>
                <w:lang w:val="fr-FR"/>
              </w:rPr>
            </w:pPr>
            <w:r w:rsidRPr="0032393E">
              <w:rPr>
                <w:color w:val="000000"/>
                <w:sz w:val="18"/>
                <w:szCs w:val="18"/>
                <w:lang w:val="fr-FR"/>
              </w:rPr>
              <w:t>30 juin 2026</w:t>
            </w:r>
          </w:p>
        </w:tc>
        <w:tc>
          <w:tcPr>
            <w:tcW w:w="4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F22EB1" w14:textId="77777777" w:rsidR="00511ABE" w:rsidRPr="0032393E" w:rsidRDefault="00511ABE" w:rsidP="00547FCE">
            <w:pPr>
              <w:pStyle w:val="Tabletext"/>
              <w:spacing w:before="20" w:after="20"/>
              <w:jc w:val="center"/>
              <w:rPr>
                <w:rFonts w:cstheme="minorHAnsi"/>
                <w:sz w:val="18"/>
                <w:szCs w:val="18"/>
                <w:lang w:val="fr-FR"/>
              </w:rPr>
            </w:pPr>
            <w:r w:rsidRPr="0032393E">
              <w:rPr>
                <w:color w:val="000000"/>
                <w:sz w:val="18"/>
                <w:szCs w:val="18"/>
                <w:lang w:val="fr-FR"/>
              </w:rPr>
              <w:t>En cours</w:t>
            </w:r>
          </w:p>
        </w:tc>
        <w:tc>
          <w:tcPr>
            <w:tcW w:w="36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F61432" w14:textId="69422486" w:rsidR="00511ABE" w:rsidRPr="0032393E" w:rsidRDefault="00511ABE" w:rsidP="00547FCE">
            <w:pPr>
              <w:pStyle w:val="Tabletext"/>
              <w:spacing w:before="20" w:after="20"/>
              <w:jc w:val="center"/>
              <w:rPr>
                <w:rFonts w:ascii="Calibri" w:eastAsia="Calibri" w:hAnsi="Calibri" w:cs="Calibri"/>
                <w:sz w:val="18"/>
                <w:szCs w:val="18"/>
                <w:lang w:val="fr-FR"/>
              </w:rPr>
            </w:pPr>
            <w:r w:rsidRPr="0032393E">
              <w:rPr>
                <w:color w:val="000000"/>
                <w:sz w:val="18"/>
                <w:szCs w:val="18"/>
                <w:lang w:val="fr-FR"/>
              </w:rPr>
              <w:t>777</w:t>
            </w:r>
            <w:r w:rsidR="003B0DE6" w:rsidRPr="0032393E">
              <w:rPr>
                <w:color w:val="000000"/>
                <w:sz w:val="18"/>
                <w:szCs w:val="18"/>
                <w:lang w:val="fr-FR"/>
              </w:rPr>
              <w:t xml:space="preserve"> </w:t>
            </w:r>
            <w:r w:rsidRPr="0032393E">
              <w:rPr>
                <w:color w:val="000000"/>
                <w:sz w:val="18"/>
                <w:szCs w:val="18"/>
                <w:lang w:val="fr-FR"/>
              </w:rPr>
              <w:t>824</w:t>
            </w:r>
          </w:p>
        </w:tc>
        <w:tc>
          <w:tcPr>
            <w:tcW w:w="83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71781D" w14:textId="77777777" w:rsidR="00511ABE" w:rsidRPr="0032393E" w:rsidRDefault="00511ABE" w:rsidP="00547FCE">
            <w:pPr>
              <w:pStyle w:val="Tabletext"/>
              <w:spacing w:before="20" w:after="20"/>
              <w:jc w:val="center"/>
              <w:rPr>
                <w:rFonts w:cstheme="minorBidi"/>
                <w:sz w:val="18"/>
                <w:szCs w:val="18"/>
                <w:lang w:val="fr-FR"/>
              </w:rPr>
            </w:pPr>
            <w:r w:rsidRPr="0032393E">
              <w:rPr>
                <w:color w:val="000000"/>
                <w:sz w:val="18"/>
                <w:szCs w:val="18"/>
                <w:lang w:val="fr-FR"/>
              </w:rPr>
              <w:t>Ministère des infrastructures, des transports, du développement régional, des communications, des sports et des arts de l'Australie (DITRDCSA)</w:t>
            </w:r>
          </w:p>
        </w:tc>
        <w:tc>
          <w:tcPr>
            <w:tcW w:w="5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19C1FC" w14:textId="77777777" w:rsidR="00511ABE" w:rsidRPr="0032393E" w:rsidRDefault="00511ABE" w:rsidP="00547FCE">
            <w:pPr>
              <w:pStyle w:val="Tabletext"/>
              <w:spacing w:before="20" w:after="20"/>
              <w:rPr>
                <w:rFonts w:cstheme="minorHAnsi"/>
                <w:sz w:val="18"/>
                <w:szCs w:val="18"/>
                <w:lang w:val="fr-FR"/>
              </w:rPr>
            </w:pPr>
            <w:r w:rsidRPr="0032393E">
              <w:rPr>
                <w:rFonts w:cstheme="minorHAnsi"/>
                <w:sz w:val="18"/>
                <w:szCs w:val="18"/>
                <w:lang w:val="fr-FR"/>
              </w:rPr>
              <w:t>Rés. 17 de la CMDT</w:t>
            </w:r>
          </w:p>
          <w:p w14:paraId="4033BC09" w14:textId="77777777" w:rsidR="00511ABE" w:rsidRPr="0032393E" w:rsidRDefault="00511ABE" w:rsidP="00547FCE">
            <w:pPr>
              <w:pStyle w:val="Tabletext"/>
              <w:spacing w:before="20" w:after="20"/>
              <w:rPr>
                <w:rFonts w:cstheme="minorHAnsi"/>
                <w:sz w:val="18"/>
                <w:szCs w:val="18"/>
                <w:lang w:val="fr-FR"/>
              </w:rPr>
            </w:pPr>
            <w:r w:rsidRPr="0032393E">
              <w:rPr>
                <w:rFonts w:cstheme="minorHAnsi"/>
                <w:sz w:val="18"/>
                <w:szCs w:val="18"/>
                <w:lang w:val="fr-FR"/>
              </w:rPr>
              <w:t>Rés. 49 de la CMDT</w:t>
            </w:r>
          </w:p>
          <w:p w14:paraId="1BC176CB" w14:textId="77777777" w:rsidR="00511ABE" w:rsidRPr="0032393E" w:rsidRDefault="00511ABE" w:rsidP="00547FCE">
            <w:pPr>
              <w:pStyle w:val="Tabletext"/>
              <w:spacing w:before="20" w:after="20"/>
              <w:rPr>
                <w:rFonts w:cstheme="minorHAnsi"/>
                <w:sz w:val="18"/>
                <w:szCs w:val="18"/>
                <w:lang w:val="fr-FR"/>
              </w:rPr>
            </w:pPr>
            <w:r w:rsidRPr="0032393E">
              <w:rPr>
                <w:rFonts w:cstheme="minorHAnsi"/>
                <w:sz w:val="18"/>
                <w:szCs w:val="18"/>
                <w:lang w:val="fr-FR"/>
              </w:rPr>
              <w:t>Rés. 89 de la CMDT</w:t>
            </w:r>
          </w:p>
        </w:tc>
      </w:tr>
      <w:tr w:rsidR="00892C10" w:rsidRPr="0032393E" w14:paraId="5533F699" w14:textId="77777777" w:rsidTr="00CE6D80">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F51BFF" w14:textId="77777777" w:rsidR="00511ABE" w:rsidRPr="0032393E" w:rsidRDefault="00511ABE" w:rsidP="00474ECB">
            <w:pPr>
              <w:pStyle w:val="Tabletext"/>
              <w:rPr>
                <w:rFonts w:cstheme="minorHAnsi"/>
                <w:b/>
                <w:sz w:val="18"/>
                <w:szCs w:val="18"/>
                <w:lang w:val="fr-FR"/>
              </w:rPr>
            </w:pPr>
            <w:r w:rsidRPr="0032393E">
              <w:rPr>
                <w:b/>
                <w:color w:val="000000"/>
                <w:sz w:val="18"/>
                <w:szCs w:val="18"/>
                <w:lang w:val="fr-FR"/>
              </w:rPr>
              <w:lastRenderedPageBreak/>
              <w:t>Pays bénéficiaires</w:t>
            </w:r>
          </w:p>
        </w:tc>
        <w:tc>
          <w:tcPr>
            <w:tcW w:w="445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3FD0A4" w14:textId="77777777" w:rsidR="00511ABE" w:rsidRPr="0032393E" w:rsidRDefault="00511ABE" w:rsidP="00474ECB">
            <w:pPr>
              <w:pStyle w:val="Tabletext"/>
              <w:rPr>
                <w:rFonts w:cstheme="minorHAnsi"/>
                <w:sz w:val="18"/>
                <w:szCs w:val="18"/>
                <w:lang w:val="fr-FR"/>
              </w:rPr>
            </w:pPr>
            <w:r w:rsidRPr="0032393E">
              <w:rPr>
                <w:color w:val="000000"/>
                <w:sz w:val="18"/>
                <w:szCs w:val="18"/>
                <w:lang w:val="fr-FR"/>
              </w:rPr>
              <w:t>Fidji, Îles Marshall, Îles Salomon, Kiribati, Micronésie, Nauru, Palaos, Papouasie-Nouvelle-Guinée, Samoa, Tonga, Tuvalu, Vanuatu</w:t>
            </w:r>
          </w:p>
        </w:tc>
      </w:tr>
      <w:tr w:rsidR="00892C10" w:rsidRPr="0032393E" w14:paraId="2A6FB17A" w14:textId="77777777" w:rsidTr="00CE6D80">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882F50" w14:textId="77777777" w:rsidR="00511ABE" w:rsidRPr="0032393E" w:rsidRDefault="00511ABE" w:rsidP="00474ECB">
            <w:pPr>
              <w:pStyle w:val="Tabletext"/>
              <w:rPr>
                <w:rFonts w:cstheme="minorHAnsi"/>
                <w:b/>
                <w:sz w:val="18"/>
                <w:szCs w:val="18"/>
                <w:lang w:val="fr-FR"/>
              </w:rPr>
            </w:pPr>
            <w:r w:rsidRPr="0032393E">
              <w:rPr>
                <w:b/>
                <w:color w:val="000000"/>
                <w:sz w:val="18"/>
                <w:szCs w:val="18"/>
                <w:lang w:val="fr-FR"/>
              </w:rPr>
              <w:t>Résultats attendus et réalisations</w:t>
            </w:r>
          </w:p>
        </w:tc>
        <w:tc>
          <w:tcPr>
            <w:tcW w:w="445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8BE0D7" w14:textId="77777777" w:rsidR="00511ABE" w:rsidRPr="0032393E" w:rsidRDefault="00511ABE" w:rsidP="00474ECB">
            <w:pPr>
              <w:pStyle w:val="Tabletext"/>
              <w:rPr>
                <w:rFonts w:cstheme="minorHAnsi"/>
                <w:sz w:val="18"/>
                <w:szCs w:val="18"/>
                <w:lang w:val="fr-FR"/>
              </w:rPr>
            </w:pPr>
            <w:r w:rsidRPr="0032393E">
              <w:rPr>
                <w:color w:val="000000"/>
                <w:sz w:val="18"/>
                <w:szCs w:val="18"/>
                <w:lang w:val="fr-FR"/>
              </w:rPr>
              <w:t>Élaboration, diffusion et examen d'un projet de rapport sur l'évaluation des besoins et l'étude de faisabilité avec la collaboration des Membres de l'UIT dans la région Pacifique.</w:t>
            </w:r>
          </w:p>
          <w:p w14:paraId="553D443D" w14:textId="77777777" w:rsidR="00511ABE" w:rsidRPr="0032393E" w:rsidRDefault="00511ABE" w:rsidP="00474ECB">
            <w:pPr>
              <w:pStyle w:val="Tabletext"/>
              <w:rPr>
                <w:rFonts w:cstheme="minorHAnsi"/>
                <w:sz w:val="18"/>
                <w:szCs w:val="18"/>
                <w:lang w:val="fr-FR"/>
              </w:rPr>
            </w:pPr>
            <w:r w:rsidRPr="0032393E">
              <w:rPr>
                <w:color w:val="000000"/>
                <w:sz w:val="18"/>
                <w:szCs w:val="18"/>
                <w:lang w:val="fr-FR"/>
              </w:rPr>
              <w:t>L'</w:t>
            </w:r>
            <w:hyperlink r:id="rId39" w:history="1">
              <w:r w:rsidRPr="0032393E">
                <w:rPr>
                  <w:rStyle w:val="Hyperlink"/>
                  <w:sz w:val="18"/>
                  <w:szCs w:val="18"/>
                  <w:lang w:val="fr-FR"/>
                </w:rPr>
                <w:t>atelier sur la transformation numérique dans la région du Pacifique</w:t>
              </w:r>
            </w:hyperlink>
            <w:r w:rsidRPr="0032393E">
              <w:rPr>
                <w:color w:val="000000"/>
                <w:sz w:val="18"/>
                <w:szCs w:val="18"/>
                <w:lang w:val="fr-FR"/>
              </w:rPr>
              <w:t>, tenu du 12 au 14 février 2025 à Suva (Fidji), a permis de sensibiliser les participants à la transformation numérique dans la région du Pacifique et de recueillir de nouvelles contributions sur le projet de rapport sur l'étude de faisabilité.</w:t>
            </w:r>
            <w:hyperlink r:id="rId40" w:tgtFrame="_blank" w:history="1"/>
          </w:p>
        </w:tc>
      </w:tr>
      <w:tr w:rsidR="00511ABE" w:rsidRPr="0032393E" w14:paraId="680469A3" w14:textId="77777777" w:rsidTr="00CE6D80">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F85C94" w14:textId="77777777" w:rsidR="00511ABE" w:rsidRPr="0032393E" w:rsidRDefault="00511ABE" w:rsidP="00474ECB">
            <w:pPr>
              <w:pStyle w:val="Tabletext"/>
              <w:rPr>
                <w:rFonts w:cstheme="minorHAnsi"/>
                <w:b/>
                <w:sz w:val="18"/>
                <w:szCs w:val="18"/>
                <w:lang w:val="fr-FR"/>
              </w:rPr>
            </w:pPr>
          </w:p>
        </w:tc>
      </w:tr>
      <w:tr w:rsidR="00474ECB" w:rsidRPr="0032393E" w14:paraId="7A23DA8E" w14:textId="77777777" w:rsidTr="00CE6D80">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55842F" w14:textId="77777777" w:rsidR="00511ABE" w:rsidRPr="0032393E" w:rsidRDefault="00511ABE" w:rsidP="0086750F">
            <w:pPr>
              <w:pStyle w:val="Tabletext"/>
              <w:jc w:val="center"/>
              <w:rPr>
                <w:rFonts w:cstheme="minorHAnsi"/>
                <w:b/>
                <w:sz w:val="18"/>
                <w:szCs w:val="18"/>
                <w:lang w:val="fr-FR"/>
              </w:rPr>
            </w:pPr>
            <w:r w:rsidRPr="0032393E">
              <w:rPr>
                <w:b/>
                <w:color w:val="000000"/>
                <w:sz w:val="18"/>
                <w:szCs w:val="18"/>
                <w:lang w:val="fr-FR"/>
              </w:rPr>
              <w:t>9FSM22001</w:t>
            </w:r>
          </w:p>
        </w:tc>
        <w:tc>
          <w:tcPr>
            <w:tcW w:w="11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7BCBD1D" w14:textId="77777777" w:rsidR="00511ABE" w:rsidRPr="0032393E" w:rsidRDefault="00511ABE" w:rsidP="00474ECB">
            <w:pPr>
              <w:pStyle w:val="Tabletext"/>
              <w:rPr>
                <w:rFonts w:cstheme="minorHAnsi"/>
                <w:sz w:val="18"/>
                <w:szCs w:val="18"/>
                <w:lang w:val="fr-FR"/>
              </w:rPr>
            </w:pPr>
            <w:r w:rsidRPr="0032393E">
              <w:rPr>
                <w:color w:val="000000"/>
                <w:sz w:val="18"/>
                <w:szCs w:val="18"/>
                <w:lang w:val="fr-FR"/>
              </w:rPr>
              <w:t>Accélérer la réalisation des ODD grâce à la transformation numérique afin de renforcer la résilience des communautés en Micronésie</w:t>
            </w:r>
          </w:p>
        </w:tc>
        <w:tc>
          <w:tcPr>
            <w:tcW w:w="58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AFEAA9" w14:textId="77777777" w:rsidR="00511ABE" w:rsidRPr="0032393E" w:rsidRDefault="00511ABE" w:rsidP="003B0DE6">
            <w:pPr>
              <w:pStyle w:val="Tabletext"/>
              <w:jc w:val="center"/>
              <w:rPr>
                <w:rFonts w:cstheme="minorHAnsi"/>
                <w:sz w:val="18"/>
                <w:szCs w:val="18"/>
                <w:lang w:val="fr-FR"/>
              </w:rPr>
            </w:pPr>
            <w:r w:rsidRPr="0032393E">
              <w:rPr>
                <w:color w:val="000000"/>
                <w:sz w:val="18"/>
                <w:szCs w:val="18"/>
                <w:lang w:val="fr-FR"/>
              </w:rPr>
              <w:t>1er septembre 2022</w:t>
            </w:r>
          </w:p>
        </w:tc>
        <w:tc>
          <w:tcPr>
            <w:tcW w:w="5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CA292A" w14:textId="77777777" w:rsidR="00511ABE" w:rsidRPr="0032393E" w:rsidRDefault="00511ABE" w:rsidP="003B0DE6">
            <w:pPr>
              <w:pStyle w:val="Tabletext"/>
              <w:jc w:val="center"/>
              <w:rPr>
                <w:rFonts w:cstheme="minorHAnsi"/>
                <w:sz w:val="18"/>
                <w:szCs w:val="18"/>
                <w:lang w:val="fr-FR"/>
              </w:rPr>
            </w:pPr>
            <w:r w:rsidRPr="0032393E">
              <w:rPr>
                <w:color w:val="000000"/>
                <w:sz w:val="18"/>
                <w:szCs w:val="18"/>
                <w:lang w:val="fr-FR"/>
              </w:rPr>
              <w:t>31 juillet 2025</w:t>
            </w:r>
          </w:p>
        </w:tc>
        <w:tc>
          <w:tcPr>
            <w:tcW w:w="4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9A0CF2" w14:textId="77777777" w:rsidR="00511ABE" w:rsidRPr="0032393E" w:rsidRDefault="00511ABE" w:rsidP="003B0DE6">
            <w:pPr>
              <w:pStyle w:val="Tabletext"/>
              <w:jc w:val="center"/>
              <w:rPr>
                <w:rFonts w:cstheme="minorHAnsi"/>
                <w:sz w:val="18"/>
                <w:szCs w:val="18"/>
                <w:lang w:val="fr-FR"/>
              </w:rPr>
            </w:pPr>
            <w:r w:rsidRPr="0032393E">
              <w:rPr>
                <w:color w:val="000000"/>
                <w:sz w:val="18"/>
                <w:szCs w:val="18"/>
                <w:lang w:val="fr-FR"/>
              </w:rPr>
              <w:t>En cours</w:t>
            </w:r>
          </w:p>
        </w:tc>
        <w:tc>
          <w:tcPr>
            <w:tcW w:w="36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EF6DD8" w14:textId="77777777" w:rsidR="00511ABE" w:rsidRPr="0032393E" w:rsidRDefault="00511ABE" w:rsidP="003B0DE6">
            <w:pPr>
              <w:pStyle w:val="Tabletext"/>
              <w:jc w:val="center"/>
              <w:rPr>
                <w:rFonts w:cstheme="minorHAnsi"/>
                <w:sz w:val="18"/>
                <w:szCs w:val="18"/>
                <w:lang w:val="fr-FR"/>
              </w:rPr>
            </w:pPr>
            <w:r w:rsidRPr="0032393E">
              <w:rPr>
                <w:color w:val="000000"/>
                <w:sz w:val="18"/>
                <w:szCs w:val="18"/>
                <w:lang w:val="fr-FR"/>
              </w:rPr>
              <w:t>967 121</w:t>
            </w:r>
          </w:p>
        </w:tc>
        <w:tc>
          <w:tcPr>
            <w:tcW w:w="83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55A759" w14:textId="77777777" w:rsidR="00511ABE" w:rsidRPr="0032393E" w:rsidRDefault="00511ABE" w:rsidP="003B0DE6">
            <w:pPr>
              <w:pStyle w:val="Tabletext"/>
              <w:jc w:val="center"/>
              <w:rPr>
                <w:rFonts w:cstheme="minorHAnsi"/>
                <w:sz w:val="18"/>
                <w:szCs w:val="18"/>
                <w:lang w:val="fr-FR"/>
              </w:rPr>
            </w:pPr>
            <w:r w:rsidRPr="0032393E">
              <w:rPr>
                <w:color w:val="000000"/>
                <w:sz w:val="18"/>
                <w:szCs w:val="18"/>
                <w:lang w:val="fr-FR"/>
              </w:rPr>
              <w:t>Fonds commun pour les ODD</w:t>
            </w:r>
          </w:p>
        </w:tc>
        <w:tc>
          <w:tcPr>
            <w:tcW w:w="5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01DDCB" w14:textId="77777777" w:rsidR="00511ABE" w:rsidRPr="0032393E" w:rsidRDefault="00511ABE" w:rsidP="00474ECB">
            <w:pPr>
              <w:pStyle w:val="Tabletext"/>
              <w:rPr>
                <w:rFonts w:cstheme="minorHAnsi"/>
                <w:sz w:val="18"/>
                <w:szCs w:val="18"/>
                <w:lang w:val="fr-FR"/>
              </w:rPr>
            </w:pPr>
            <w:r w:rsidRPr="0032393E">
              <w:rPr>
                <w:rFonts w:cstheme="minorHAnsi"/>
                <w:sz w:val="18"/>
                <w:szCs w:val="18"/>
                <w:lang w:val="fr-FR"/>
              </w:rPr>
              <w:t>Rés. 16 de la CMDT</w:t>
            </w:r>
          </w:p>
          <w:p w14:paraId="2AA69422" w14:textId="77777777" w:rsidR="00511ABE" w:rsidRPr="0032393E" w:rsidRDefault="00511ABE" w:rsidP="00474ECB">
            <w:pPr>
              <w:pStyle w:val="Tabletext"/>
              <w:rPr>
                <w:rFonts w:cstheme="minorHAnsi"/>
                <w:sz w:val="18"/>
                <w:szCs w:val="18"/>
                <w:lang w:val="fr-FR"/>
              </w:rPr>
            </w:pPr>
            <w:r w:rsidRPr="0032393E">
              <w:rPr>
                <w:rFonts w:cstheme="minorHAnsi"/>
                <w:sz w:val="18"/>
                <w:szCs w:val="18"/>
                <w:lang w:val="fr-FR"/>
              </w:rPr>
              <w:t>Rés. 49 de la CMDT</w:t>
            </w:r>
          </w:p>
          <w:p w14:paraId="538D9898" w14:textId="77777777" w:rsidR="00511ABE" w:rsidRPr="0032393E" w:rsidRDefault="00511ABE" w:rsidP="00474ECB">
            <w:pPr>
              <w:pStyle w:val="Tabletext"/>
              <w:rPr>
                <w:rFonts w:cstheme="minorHAnsi"/>
                <w:sz w:val="18"/>
                <w:szCs w:val="18"/>
                <w:lang w:val="fr-FR"/>
              </w:rPr>
            </w:pPr>
            <w:r w:rsidRPr="0032393E">
              <w:rPr>
                <w:rFonts w:cstheme="minorHAnsi"/>
                <w:sz w:val="18"/>
                <w:szCs w:val="18"/>
                <w:lang w:val="fr-FR"/>
              </w:rPr>
              <w:t>Rés. 89 de la CMDT</w:t>
            </w:r>
          </w:p>
        </w:tc>
      </w:tr>
      <w:tr w:rsidR="00892C10" w:rsidRPr="0032393E" w14:paraId="17CD34B1" w14:textId="77777777" w:rsidTr="00CE6D80">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846389" w14:textId="77777777" w:rsidR="00511ABE" w:rsidRPr="0032393E" w:rsidRDefault="00511ABE" w:rsidP="00474ECB">
            <w:pPr>
              <w:pStyle w:val="Tabletext"/>
              <w:rPr>
                <w:rFonts w:cstheme="minorHAnsi"/>
                <w:b/>
                <w:sz w:val="18"/>
                <w:szCs w:val="18"/>
                <w:lang w:val="fr-FR"/>
              </w:rPr>
            </w:pPr>
            <w:r w:rsidRPr="0032393E">
              <w:rPr>
                <w:b/>
                <w:color w:val="000000"/>
                <w:sz w:val="18"/>
                <w:szCs w:val="18"/>
                <w:lang w:val="fr-FR"/>
              </w:rPr>
              <w:t>Pays bénéficiaires</w:t>
            </w:r>
          </w:p>
        </w:tc>
        <w:tc>
          <w:tcPr>
            <w:tcW w:w="445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EB529E" w14:textId="77777777" w:rsidR="00511ABE" w:rsidRPr="0032393E" w:rsidRDefault="00511ABE" w:rsidP="00474ECB">
            <w:pPr>
              <w:pStyle w:val="Tabletext"/>
              <w:rPr>
                <w:rFonts w:cstheme="minorHAnsi"/>
                <w:sz w:val="18"/>
                <w:szCs w:val="18"/>
                <w:lang w:val="fr-FR"/>
              </w:rPr>
            </w:pPr>
            <w:r w:rsidRPr="0032393E">
              <w:rPr>
                <w:color w:val="000000"/>
                <w:sz w:val="18"/>
                <w:szCs w:val="18"/>
                <w:lang w:val="fr-FR"/>
              </w:rPr>
              <w:t>Kiribati, Îles Marshall, Micronésie, Nauru, Palaos</w:t>
            </w:r>
          </w:p>
        </w:tc>
      </w:tr>
      <w:tr w:rsidR="00892C10" w:rsidRPr="0032393E" w14:paraId="57054EB5" w14:textId="77777777" w:rsidTr="00CE6D80">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6B341B" w14:textId="77777777" w:rsidR="00511ABE" w:rsidRPr="0032393E" w:rsidRDefault="00511ABE" w:rsidP="00474ECB">
            <w:pPr>
              <w:pStyle w:val="Tabletext"/>
              <w:rPr>
                <w:rFonts w:cstheme="minorHAnsi"/>
                <w:b/>
                <w:sz w:val="18"/>
                <w:szCs w:val="18"/>
                <w:lang w:val="fr-FR"/>
              </w:rPr>
            </w:pPr>
            <w:r w:rsidRPr="0032393E">
              <w:rPr>
                <w:b/>
                <w:color w:val="000000"/>
                <w:sz w:val="18"/>
                <w:szCs w:val="18"/>
                <w:lang w:val="fr-FR"/>
              </w:rPr>
              <w:t>Résultats attendus et réalisations</w:t>
            </w:r>
          </w:p>
        </w:tc>
        <w:tc>
          <w:tcPr>
            <w:tcW w:w="445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9BAC66D" w14:textId="77777777" w:rsidR="00511ABE" w:rsidRPr="0032393E" w:rsidRDefault="00511ABE" w:rsidP="00474ECB">
            <w:pPr>
              <w:pStyle w:val="Tabletext"/>
              <w:rPr>
                <w:rFonts w:cstheme="minorHAnsi"/>
                <w:sz w:val="18"/>
                <w:szCs w:val="18"/>
                <w:lang w:val="fr-FR"/>
              </w:rPr>
            </w:pPr>
            <w:r w:rsidRPr="0032393E">
              <w:rPr>
                <w:color w:val="000000"/>
                <w:sz w:val="18"/>
                <w:szCs w:val="18"/>
                <w:lang w:val="fr-FR"/>
              </w:rPr>
              <w:t>Volet UIT</w:t>
            </w:r>
          </w:p>
          <w:p w14:paraId="1D5B1C8A" w14:textId="77777777" w:rsidR="00511ABE" w:rsidRPr="0032393E" w:rsidRDefault="00511ABE" w:rsidP="003B0DE6">
            <w:pPr>
              <w:pStyle w:val="enumlev1"/>
              <w:tabs>
                <w:tab w:val="clear" w:pos="1134"/>
              </w:tabs>
              <w:spacing w:before="20" w:after="20"/>
              <w:ind w:left="351" w:hanging="351"/>
              <w:rPr>
                <w:rFonts w:cstheme="minorHAnsi"/>
                <w:color w:val="000000"/>
                <w:sz w:val="18"/>
                <w:szCs w:val="18"/>
                <w:lang w:val="fr-FR"/>
              </w:rPr>
            </w:pPr>
            <w:r w:rsidRPr="0032393E">
              <w:rPr>
                <w:rFonts w:cstheme="minorHAnsi"/>
                <w:sz w:val="18"/>
                <w:szCs w:val="18"/>
                <w:lang w:val="fr-FR"/>
              </w:rPr>
              <w:t>–</w:t>
            </w:r>
            <w:r w:rsidRPr="0032393E">
              <w:rPr>
                <w:rFonts w:cstheme="minorHAnsi"/>
                <w:sz w:val="18"/>
                <w:szCs w:val="18"/>
                <w:lang w:val="fr-FR"/>
              </w:rPr>
              <w:tab/>
            </w:r>
            <w:r w:rsidRPr="0032393E">
              <w:rPr>
                <w:rFonts w:cstheme="minorHAnsi"/>
                <w:color w:val="000000"/>
                <w:sz w:val="18"/>
                <w:szCs w:val="18"/>
                <w:lang w:val="fr-FR"/>
              </w:rPr>
              <w:t>Élaboration de projets de stratégies numériques pour Nauru, Kiribati et la Micronésie.</w:t>
            </w:r>
          </w:p>
          <w:p w14:paraId="4B62A4E9" w14:textId="77777777" w:rsidR="00511ABE" w:rsidRPr="0032393E" w:rsidRDefault="00511ABE" w:rsidP="003B0DE6">
            <w:pPr>
              <w:pStyle w:val="enumlev1"/>
              <w:tabs>
                <w:tab w:val="clear" w:pos="1134"/>
              </w:tabs>
              <w:spacing w:before="20" w:after="20"/>
              <w:ind w:left="351" w:hanging="351"/>
              <w:rPr>
                <w:rFonts w:cstheme="minorHAnsi"/>
                <w:color w:val="000000"/>
                <w:sz w:val="18"/>
                <w:szCs w:val="18"/>
                <w:lang w:val="fr-FR"/>
              </w:rPr>
            </w:pPr>
            <w:r w:rsidRPr="0032393E">
              <w:rPr>
                <w:rFonts w:cstheme="minorHAnsi"/>
                <w:color w:val="000000"/>
                <w:sz w:val="18"/>
                <w:szCs w:val="18"/>
                <w:lang w:val="fr-FR"/>
              </w:rPr>
              <w:t>–</w:t>
            </w:r>
            <w:r w:rsidRPr="0032393E">
              <w:rPr>
                <w:rFonts w:cstheme="minorHAnsi"/>
                <w:color w:val="000000"/>
                <w:sz w:val="18"/>
                <w:szCs w:val="18"/>
                <w:lang w:val="fr-FR"/>
              </w:rPr>
              <w:tab/>
              <w:t>Mise en œuvre du programme relatif aux îles intelligentes à Kiribati, dans les Îles Marshall, aux Palaos, à Nauru et dans les États fédérés de Micronésie, y compris le lancement d'un pôle numérique dans la République des Îles Marshall et l'organisation de formations en matière de compétences numériques dans les cinq pays.</w:t>
            </w:r>
          </w:p>
          <w:p w14:paraId="225D6320" w14:textId="77777777" w:rsidR="00511ABE" w:rsidRPr="0032393E" w:rsidRDefault="00511ABE" w:rsidP="003B0DE6">
            <w:pPr>
              <w:pStyle w:val="enumlev1"/>
              <w:tabs>
                <w:tab w:val="clear" w:pos="1134"/>
              </w:tabs>
              <w:spacing w:before="20" w:after="20"/>
              <w:ind w:left="351" w:hanging="351"/>
              <w:rPr>
                <w:rFonts w:cstheme="minorHAnsi"/>
                <w:color w:val="000000"/>
                <w:sz w:val="18"/>
                <w:szCs w:val="18"/>
                <w:lang w:val="fr-FR"/>
              </w:rPr>
            </w:pPr>
            <w:r w:rsidRPr="0032393E">
              <w:rPr>
                <w:rFonts w:cstheme="minorHAnsi"/>
                <w:color w:val="000000"/>
                <w:sz w:val="18"/>
                <w:szCs w:val="18"/>
                <w:lang w:val="fr-FR"/>
              </w:rPr>
              <w:t>–</w:t>
            </w:r>
            <w:r w:rsidRPr="0032393E">
              <w:rPr>
                <w:rFonts w:cstheme="minorHAnsi"/>
                <w:color w:val="000000"/>
                <w:sz w:val="18"/>
                <w:szCs w:val="18"/>
                <w:lang w:val="fr-FR"/>
              </w:rPr>
              <w:tab/>
              <w:t>Activités de sensibilisation et de renforcement des compétences numériques à l'intention de 2 200 personnes à travers les cinq pays de Micronésie.</w:t>
            </w:r>
          </w:p>
          <w:p w14:paraId="73B08C5A" w14:textId="77777777" w:rsidR="00511ABE" w:rsidRPr="0032393E" w:rsidRDefault="00511ABE" w:rsidP="003B0DE6">
            <w:pPr>
              <w:pStyle w:val="enumlev1"/>
              <w:tabs>
                <w:tab w:val="clear" w:pos="1134"/>
              </w:tabs>
              <w:spacing w:before="20" w:after="20"/>
              <w:ind w:left="351" w:hanging="351"/>
              <w:rPr>
                <w:rFonts w:cstheme="minorHAnsi"/>
                <w:sz w:val="18"/>
                <w:szCs w:val="18"/>
                <w:lang w:val="fr-FR"/>
              </w:rPr>
            </w:pPr>
            <w:r w:rsidRPr="0032393E">
              <w:rPr>
                <w:rFonts w:cstheme="minorHAnsi"/>
                <w:color w:val="000000"/>
                <w:sz w:val="18"/>
                <w:szCs w:val="18"/>
                <w:lang w:val="fr-FR"/>
              </w:rPr>
              <w:t>–</w:t>
            </w:r>
            <w:r w:rsidRPr="0032393E">
              <w:rPr>
                <w:rFonts w:cstheme="minorHAnsi"/>
                <w:color w:val="000000"/>
                <w:sz w:val="18"/>
                <w:szCs w:val="18"/>
                <w:lang w:val="fr-FR"/>
              </w:rPr>
              <w:tab/>
              <w:t>Capacités des</w:t>
            </w:r>
            <w:r w:rsidRPr="0032393E">
              <w:rPr>
                <w:rFonts w:cstheme="minorHAnsi"/>
                <w:sz w:val="18"/>
                <w:szCs w:val="18"/>
                <w:lang w:val="fr-FR"/>
              </w:rPr>
              <w:t xml:space="preserve"> responsables gouvernementaux et des parties prenantes en matière de transformation numérique et de cybersécurité.</w:t>
            </w:r>
          </w:p>
        </w:tc>
      </w:tr>
      <w:tr w:rsidR="00511ABE" w:rsidRPr="0032393E" w14:paraId="57DDC633" w14:textId="77777777" w:rsidTr="00CE6D80">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A952E5" w14:textId="77777777" w:rsidR="00511ABE" w:rsidRPr="0032393E" w:rsidRDefault="00511ABE" w:rsidP="00474ECB">
            <w:pPr>
              <w:pStyle w:val="Tabletext"/>
              <w:rPr>
                <w:rFonts w:cstheme="minorHAnsi"/>
                <w:b/>
                <w:sz w:val="18"/>
                <w:szCs w:val="18"/>
                <w:lang w:val="fr-FR"/>
              </w:rPr>
            </w:pPr>
          </w:p>
        </w:tc>
      </w:tr>
      <w:tr w:rsidR="00474ECB" w:rsidRPr="0032393E" w14:paraId="7B79441E" w14:textId="77777777" w:rsidTr="00CE6D80">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097668" w14:textId="77777777" w:rsidR="00511ABE" w:rsidRPr="0032393E" w:rsidRDefault="00511ABE" w:rsidP="0086750F">
            <w:pPr>
              <w:pStyle w:val="Tabletext"/>
              <w:jc w:val="center"/>
              <w:rPr>
                <w:rFonts w:cstheme="minorHAnsi"/>
                <w:b/>
                <w:sz w:val="18"/>
                <w:szCs w:val="18"/>
                <w:lang w:val="fr-FR"/>
              </w:rPr>
            </w:pPr>
            <w:r w:rsidRPr="0032393E">
              <w:rPr>
                <w:b/>
                <w:color w:val="000000"/>
                <w:sz w:val="18"/>
                <w:szCs w:val="18"/>
                <w:lang w:val="fr-FR"/>
              </w:rPr>
              <w:t>9RAS22071</w:t>
            </w:r>
          </w:p>
        </w:tc>
        <w:tc>
          <w:tcPr>
            <w:tcW w:w="11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105DF4" w14:textId="77777777" w:rsidR="00511ABE" w:rsidRPr="0032393E" w:rsidRDefault="00511ABE" w:rsidP="00474ECB">
            <w:pPr>
              <w:pStyle w:val="Tabletext"/>
              <w:rPr>
                <w:rFonts w:cstheme="minorHAnsi"/>
                <w:sz w:val="18"/>
                <w:szCs w:val="18"/>
                <w:lang w:val="fr-FR"/>
              </w:rPr>
            </w:pPr>
            <w:r w:rsidRPr="0032393E">
              <w:rPr>
                <w:color w:val="000000"/>
                <w:sz w:val="18"/>
                <w:szCs w:val="18"/>
                <w:lang w:val="fr-FR"/>
              </w:rPr>
              <w:t>Promouvoir la réalisation des ODD en améliorant les moyens d'existence et la résilience, grâce à la diversification économique et à la transformation numérique</w:t>
            </w:r>
          </w:p>
        </w:tc>
        <w:tc>
          <w:tcPr>
            <w:tcW w:w="58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F14251" w14:textId="77777777" w:rsidR="00511ABE" w:rsidRPr="0032393E" w:rsidRDefault="00511ABE" w:rsidP="003B0DE6">
            <w:pPr>
              <w:pStyle w:val="Tabletext"/>
              <w:jc w:val="center"/>
              <w:rPr>
                <w:rFonts w:cstheme="minorHAnsi"/>
                <w:sz w:val="18"/>
                <w:szCs w:val="18"/>
                <w:lang w:val="fr-FR"/>
              </w:rPr>
            </w:pPr>
            <w:r w:rsidRPr="0032393E">
              <w:rPr>
                <w:color w:val="000000"/>
                <w:sz w:val="18"/>
                <w:szCs w:val="18"/>
                <w:lang w:val="fr-FR"/>
              </w:rPr>
              <w:t>1er septembre 2022</w:t>
            </w:r>
          </w:p>
        </w:tc>
        <w:tc>
          <w:tcPr>
            <w:tcW w:w="5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89EDD3" w14:textId="77777777" w:rsidR="00511ABE" w:rsidRPr="0032393E" w:rsidRDefault="00511ABE" w:rsidP="003B0DE6">
            <w:pPr>
              <w:pStyle w:val="Tabletext"/>
              <w:jc w:val="center"/>
              <w:rPr>
                <w:rFonts w:cstheme="minorHAnsi"/>
                <w:sz w:val="18"/>
                <w:szCs w:val="18"/>
                <w:lang w:val="fr-FR"/>
              </w:rPr>
            </w:pPr>
            <w:r w:rsidRPr="0032393E">
              <w:rPr>
                <w:color w:val="000000"/>
                <w:sz w:val="18"/>
                <w:szCs w:val="18"/>
                <w:lang w:val="fr-FR"/>
              </w:rPr>
              <w:t>28 février 2025</w:t>
            </w:r>
          </w:p>
        </w:tc>
        <w:tc>
          <w:tcPr>
            <w:tcW w:w="4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758DAB" w14:textId="77777777" w:rsidR="00511ABE" w:rsidRPr="0032393E" w:rsidRDefault="00511ABE" w:rsidP="003B0DE6">
            <w:pPr>
              <w:pStyle w:val="Tabletext"/>
              <w:jc w:val="center"/>
              <w:rPr>
                <w:rFonts w:cstheme="minorHAnsi"/>
                <w:sz w:val="18"/>
                <w:szCs w:val="18"/>
                <w:lang w:val="fr-FR"/>
              </w:rPr>
            </w:pPr>
            <w:r w:rsidRPr="0032393E">
              <w:rPr>
                <w:color w:val="000000"/>
                <w:sz w:val="18"/>
                <w:szCs w:val="18"/>
                <w:lang w:val="fr-FR"/>
              </w:rPr>
              <w:t>En cours</w:t>
            </w:r>
          </w:p>
        </w:tc>
        <w:tc>
          <w:tcPr>
            <w:tcW w:w="36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C8C70B" w14:textId="77777777" w:rsidR="00511ABE" w:rsidRPr="0032393E" w:rsidRDefault="00511ABE" w:rsidP="003B0DE6">
            <w:pPr>
              <w:pStyle w:val="Tabletext"/>
              <w:jc w:val="center"/>
              <w:rPr>
                <w:rFonts w:cstheme="minorHAnsi"/>
                <w:sz w:val="18"/>
                <w:szCs w:val="18"/>
                <w:lang w:val="fr-FR"/>
              </w:rPr>
            </w:pPr>
            <w:r w:rsidRPr="0032393E">
              <w:rPr>
                <w:color w:val="000000"/>
                <w:sz w:val="18"/>
                <w:szCs w:val="18"/>
                <w:lang w:val="fr-FR"/>
              </w:rPr>
              <w:t>592 320</w:t>
            </w:r>
          </w:p>
        </w:tc>
        <w:tc>
          <w:tcPr>
            <w:tcW w:w="83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88B674" w14:textId="77777777" w:rsidR="00511ABE" w:rsidRPr="0032393E" w:rsidRDefault="00511ABE" w:rsidP="003B0DE6">
            <w:pPr>
              <w:pStyle w:val="Tabletext"/>
              <w:jc w:val="center"/>
              <w:rPr>
                <w:rFonts w:cstheme="minorHAnsi"/>
                <w:sz w:val="18"/>
                <w:szCs w:val="18"/>
                <w:lang w:val="fr-FR"/>
              </w:rPr>
            </w:pPr>
            <w:r w:rsidRPr="0032393E">
              <w:rPr>
                <w:color w:val="000000"/>
                <w:sz w:val="18"/>
                <w:szCs w:val="18"/>
                <w:lang w:val="fr-FR"/>
              </w:rPr>
              <w:t>Fonds commun pour les ODD</w:t>
            </w:r>
          </w:p>
        </w:tc>
        <w:tc>
          <w:tcPr>
            <w:tcW w:w="5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CC6898" w14:textId="77777777" w:rsidR="00511ABE" w:rsidRPr="0032393E" w:rsidRDefault="00511ABE" w:rsidP="00474ECB">
            <w:pPr>
              <w:pStyle w:val="Tabletext"/>
              <w:rPr>
                <w:rFonts w:cstheme="minorHAnsi"/>
                <w:sz w:val="18"/>
                <w:szCs w:val="18"/>
                <w:lang w:val="fr-FR"/>
              </w:rPr>
            </w:pPr>
            <w:r w:rsidRPr="0032393E">
              <w:rPr>
                <w:rFonts w:cstheme="minorHAnsi"/>
                <w:sz w:val="18"/>
                <w:szCs w:val="18"/>
                <w:lang w:val="fr-FR"/>
              </w:rPr>
              <w:t>Rés. 19 de la CMDT</w:t>
            </w:r>
          </w:p>
          <w:p w14:paraId="76D54AA2" w14:textId="77777777" w:rsidR="00511ABE" w:rsidRPr="0032393E" w:rsidRDefault="00511ABE" w:rsidP="00474ECB">
            <w:pPr>
              <w:pStyle w:val="Tabletext"/>
              <w:rPr>
                <w:rFonts w:cstheme="minorHAnsi"/>
                <w:sz w:val="18"/>
                <w:szCs w:val="18"/>
                <w:lang w:val="fr-FR"/>
              </w:rPr>
            </w:pPr>
            <w:r w:rsidRPr="0032393E">
              <w:rPr>
                <w:rFonts w:cstheme="minorHAnsi"/>
                <w:sz w:val="18"/>
                <w:szCs w:val="18"/>
                <w:lang w:val="fr-FR"/>
              </w:rPr>
              <w:t>Rés. 20 de la CMDT</w:t>
            </w:r>
          </w:p>
          <w:p w14:paraId="6F9D2AA1" w14:textId="77777777" w:rsidR="00511ABE" w:rsidRPr="0032393E" w:rsidRDefault="00511ABE" w:rsidP="00474ECB">
            <w:pPr>
              <w:pStyle w:val="Tabletext"/>
              <w:rPr>
                <w:rFonts w:cstheme="minorHAnsi"/>
                <w:sz w:val="18"/>
                <w:szCs w:val="18"/>
                <w:lang w:val="fr-FR"/>
              </w:rPr>
            </w:pPr>
            <w:r w:rsidRPr="0032393E">
              <w:rPr>
                <w:rFonts w:cstheme="minorHAnsi"/>
                <w:sz w:val="18"/>
                <w:szCs w:val="18"/>
                <w:lang w:val="fr-FR"/>
              </w:rPr>
              <w:t>Rés. 89 de la CMDT</w:t>
            </w:r>
          </w:p>
        </w:tc>
      </w:tr>
      <w:tr w:rsidR="00892C10" w:rsidRPr="0032393E" w14:paraId="6532E82A" w14:textId="77777777" w:rsidTr="00CE6D80">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3726CF" w14:textId="77777777" w:rsidR="00511ABE" w:rsidRPr="0032393E" w:rsidRDefault="00511ABE" w:rsidP="00474ECB">
            <w:pPr>
              <w:pStyle w:val="Tabletext"/>
              <w:rPr>
                <w:rFonts w:cstheme="minorHAnsi"/>
                <w:b/>
                <w:sz w:val="18"/>
                <w:szCs w:val="18"/>
                <w:lang w:val="fr-FR"/>
              </w:rPr>
            </w:pPr>
            <w:r w:rsidRPr="0032393E">
              <w:rPr>
                <w:b/>
                <w:color w:val="000000"/>
                <w:sz w:val="18"/>
                <w:szCs w:val="18"/>
                <w:lang w:val="fr-FR"/>
              </w:rPr>
              <w:t>Pays bénéficiaires</w:t>
            </w:r>
          </w:p>
        </w:tc>
        <w:tc>
          <w:tcPr>
            <w:tcW w:w="445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D8D367" w14:textId="77777777" w:rsidR="00511ABE" w:rsidRPr="0032393E" w:rsidRDefault="00511ABE" w:rsidP="00474ECB">
            <w:pPr>
              <w:pStyle w:val="Tabletext"/>
              <w:rPr>
                <w:rFonts w:cstheme="minorHAnsi"/>
                <w:sz w:val="18"/>
                <w:szCs w:val="18"/>
                <w:lang w:val="fr-FR"/>
              </w:rPr>
            </w:pPr>
            <w:r w:rsidRPr="0032393E">
              <w:rPr>
                <w:color w:val="000000"/>
                <w:sz w:val="18"/>
                <w:szCs w:val="18"/>
                <w:lang w:val="fr-FR"/>
              </w:rPr>
              <w:t>Fidji, Îles Salomon, Tonga, Tuvalu, Vanuatu</w:t>
            </w:r>
          </w:p>
        </w:tc>
      </w:tr>
      <w:tr w:rsidR="00892C10" w:rsidRPr="0032393E" w14:paraId="5613A710" w14:textId="77777777" w:rsidTr="00CE6D80">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01739D" w14:textId="77777777" w:rsidR="00511ABE" w:rsidRPr="0032393E" w:rsidRDefault="00511ABE" w:rsidP="00474ECB">
            <w:pPr>
              <w:pStyle w:val="Tabletext"/>
              <w:rPr>
                <w:rFonts w:cstheme="minorHAnsi"/>
                <w:b/>
                <w:sz w:val="18"/>
                <w:szCs w:val="18"/>
                <w:lang w:val="fr-FR"/>
              </w:rPr>
            </w:pPr>
            <w:r w:rsidRPr="0032393E">
              <w:rPr>
                <w:b/>
                <w:color w:val="000000"/>
                <w:sz w:val="18"/>
                <w:szCs w:val="18"/>
                <w:lang w:val="fr-FR"/>
              </w:rPr>
              <w:t>Résultats attendus et réalisations</w:t>
            </w:r>
          </w:p>
        </w:tc>
        <w:tc>
          <w:tcPr>
            <w:tcW w:w="445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BD3E80" w14:textId="77777777" w:rsidR="00511ABE" w:rsidRPr="0032393E" w:rsidRDefault="00511ABE" w:rsidP="00474ECB">
            <w:pPr>
              <w:pStyle w:val="Tabletext"/>
              <w:rPr>
                <w:rFonts w:cstheme="minorHAnsi"/>
                <w:sz w:val="18"/>
                <w:szCs w:val="18"/>
                <w:lang w:val="fr-FR"/>
              </w:rPr>
            </w:pPr>
            <w:r w:rsidRPr="0032393E">
              <w:rPr>
                <w:color w:val="000000"/>
                <w:sz w:val="18"/>
                <w:szCs w:val="18"/>
                <w:lang w:val="fr-FR"/>
              </w:rPr>
              <w:t xml:space="preserve">Le programme conjoint vise principalement à atteindre deux résultats, à savoir renforcer les capacités et la résilience et fournir un appui à la transformation numérique. Le premier résultat consiste à soutenir les travailleurs et les micro, petites et moyennes entreprises (MPME) des communautés vulnérables, avec une attention particulière pour les femmes, les jeunes et les personnes handicapées. L'objectif est de promouvoir le travail décent, de moderniser les services publics de l'emploi, d'améliorer les services de développement des entreprises et de contribuer à régulariser l'économie informelle. Le deuxième résultat consiste à créer un environnement </w:t>
            </w:r>
            <w:r w:rsidRPr="0032393E">
              <w:rPr>
                <w:color w:val="000000"/>
                <w:sz w:val="18"/>
                <w:szCs w:val="18"/>
                <w:lang w:val="fr-FR"/>
              </w:rPr>
              <w:lastRenderedPageBreak/>
              <w:t>politique et réglementaire propice au développement du numérique, à réduire la fracture numérique et à améliorer l'accès aux services numériques pour les communautés isolées et vulnérables. Le programme conjoint vise à promouvoir une économie numérique régionale résiliente et à doter les personnes et les institutions de moyens numériques. Il a également pour objectif d'élaborer des cadres juridiques et politiques propres à promouvoir la diversification économique et le travail décent, le développement résilient et durable des entreprises dans l'économie formelle, l'amélioration de l'accès aux services et aux compétences numériques pour les communautés isolées et vulnérables, et le renforcement de la résilience des communautés par la diversification économique et la transformation numérique.</w:t>
            </w:r>
          </w:p>
        </w:tc>
      </w:tr>
      <w:tr w:rsidR="00511ABE" w:rsidRPr="0032393E" w14:paraId="67F5E9F8" w14:textId="77777777" w:rsidTr="00CE6D80">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FD06AD" w14:textId="77777777" w:rsidR="00511ABE" w:rsidRPr="0032393E" w:rsidRDefault="00511ABE" w:rsidP="00474ECB">
            <w:pPr>
              <w:pStyle w:val="Tabletext"/>
              <w:rPr>
                <w:rFonts w:cstheme="minorHAnsi"/>
                <w:b/>
                <w:sz w:val="18"/>
                <w:szCs w:val="18"/>
                <w:lang w:val="fr-FR"/>
              </w:rPr>
            </w:pPr>
          </w:p>
        </w:tc>
      </w:tr>
      <w:tr w:rsidR="00474ECB" w:rsidRPr="0032393E" w14:paraId="72AE5989" w14:textId="77777777" w:rsidTr="00CE6D80">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1DC81A" w14:textId="77777777" w:rsidR="00511ABE" w:rsidRPr="0032393E" w:rsidRDefault="00511ABE" w:rsidP="0086750F">
            <w:pPr>
              <w:pStyle w:val="Tabletext"/>
              <w:jc w:val="center"/>
              <w:rPr>
                <w:rFonts w:cstheme="minorHAnsi"/>
                <w:b/>
                <w:sz w:val="18"/>
                <w:szCs w:val="18"/>
                <w:lang w:val="fr-FR"/>
              </w:rPr>
            </w:pPr>
            <w:r w:rsidRPr="0032393E">
              <w:rPr>
                <w:b/>
                <w:color w:val="000000"/>
                <w:sz w:val="18"/>
                <w:szCs w:val="18"/>
                <w:lang w:val="fr-FR"/>
              </w:rPr>
              <w:t>9GLO24147</w:t>
            </w:r>
          </w:p>
        </w:tc>
        <w:tc>
          <w:tcPr>
            <w:tcW w:w="11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9274B2" w14:textId="77777777" w:rsidR="00511ABE" w:rsidRPr="0032393E" w:rsidRDefault="00511ABE" w:rsidP="00474ECB">
            <w:pPr>
              <w:pStyle w:val="Tabletext"/>
              <w:rPr>
                <w:rFonts w:cstheme="minorHAnsi"/>
                <w:sz w:val="18"/>
                <w:szCs w:val="18"/>
                <w:lang w:val="fr-FR"/>
              </w:rPr>
            </w:pPr>
            <w:r w:rsidRPr="0032393E">
              <w:rPr>
                <w:color w:val="000000"/>
                <w:sz w:val="18"/>
                <w:szCs w:val="18"/>
                <w:lang w:val="fr-FR"/>
              </w:rPr>
              <w:t>Accélérateur d'initiatives régionales pour l'innovation (MIIT) de l'UIT</w:t>
            </w:r>
          </w:p>
        </w:tc>
        <w:tc>
          <w:tcPr>
            <w:tcW w:w="58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93B60B" w14:textId="77777777" w:rsidR="00511ABE" w:rsidRPr="0032393E" w:rsidRDefault="00511ABE" w:rsidP="003B0DE6">
            <w:pPr>
              <w:pStyle w:val="Tabletext"/>
              <w:jc w:val="center"/>
              <w:rPr>
                <w:rFonts w:cstheme="minorHAnsi"/>
                <w:sz w:val="18"/>
                <w:szCs w:val="18"/>
                <w:lang w:val="fr-FR"/>
              </w:rPr>
            </w:pPr>
            <w:r w:rsidRPr="0032393E">
              <w:rPr>
                <w:color w:val="000000"/>
                <w:sz w:val="18"/>
                <w:szCs w:val="18"/>
                <w:lang w:val="fr-FR"/>
              </w:rPr>
              <w:t>1er janvier 2024</w:t>
            </w:r>
          </w:p>
        </w:tc>
        <w:tc>
          <w:tcPr>
            <w:tcW w:w="5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BB94B2" w14:textId="77777777" w:rsidR="00511ABE" w:rsidRPr="0032393E" w:rsidRDefault="00511ABE" w:rsidP="003B0DE6">
            <w:pPr>
              <w:pStyle w:val="Tabletext"/>
              <w:jc w:val="center"/>
              <w:rPr>
                <w:rFonts w:cstheme="minorHAnsi"/>
                <w:sz w:val="18"/>
                <w:szCs w:val="18"/>
                <w:lang w:val="fr-FR"/>
              </w:rPr>
            </w:pPr>
            <w:r w:rsidRPr="0032393E">
              <w:rPr>
                <w:color w:val="000000"/>
                <w:sz w:val="18"/>
                <w:szCs w:val="18"/>
                <w:lang w:val="fr-FR"/>
              </w:rPr>
              <w:t>31 décembre 2026</w:t>
            </w:r>
          </w:p>
        </w:tc>
        <w:tc>
          <w:tcPr>
            <w:tcW w:w="4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443C31" w14:textId="77777777" w:rsidR="00511ABE" w:rsidRPr="0032393E" w:rsidRDefault="00511ABE" w:rsidP="003B0DE6">
            <w:pPr>
              <w:pStyle w:val="Tabletext"/>
              <w:jc w:val="center"/>
              <w:rPr>
                <w:rFonts w:cstheme="minorHAnsi"/>
                <w:sz w:val="18"/>
                <w:szCs w:val="18"/>
                <w:lang w:val="fr-FR"/>
              </w:rPr>
            </w:pPr>
            <w:r w:rsidRPr="0032393E">
              <w:rPr>
                <w:color w:val="000000"/>
                <w:sz w:val="18"/>
                <w:szCs w:val="18"/>
                <w:lang w:val="fr-FR"/>
              </w:rPr>
              <w:t>En cours</w:t>
            </w:r>
          </w:p>
        </w:tc>
        <w:tc>
          <w:tcPr>
            <w:tcW w:w="36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C6013D" w14:textId="77777777" w:rsidR="00511ABE" w:rsidRPr="0032393E" w:rsidRDefault="00511ABE" w:rsidP="003B0DE6">
            <w:pPr>
              <w:pStyle w:val="Tabletext"/>
              <w:jc w:val="center"/>
              <w:rPr>
                <w:rFonts w:cstheme="minorHAnsi"/>
                <w:sz w:val="18"/>
                <w:szCs w:val="18"/>
                <w:lang w:val="fr-FR"/>
              </w:rPr>
            </w:pPr>
            <w:r w:rsidRPr="0032393E">
              <w:rPr>
                <w:color w:val="000000"/>
                <w:sz w:val="18"/>
                <w:szCs w:val="18"/>
                <w:lang w:val="fr-FR"/>
              </w:rPr>
              <w:t>221 000</w:t>
            </w:r>
          </w:p>
        </w:tc>
        <w:tc>
          <w:tcPr>
            <w:tcW w:w="83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2A480A" w14:textId="77777777" w:rsidR="00511ABE" w:rsidRPr="0032393E" w:rsidRDefault="00511ABE" w:rsidP="003B0DE6">
            <w:pPr>
              <w:pStyle w:val="Tabletext"/>
              <w:jc w:val="center"/>
              <w:rPr>
                <w:rFonts w:cstheme="minorHAnsi"/>
                <w:sz w:val="18"/>
                <w:szCs w:val="18"/>
                <w:lang w:val="fr-FR"/>
              </w:rPr>
            </w:pPr>
            <w:r w:rsidRPr="0032393E">
              <w:rPr>
                <w:color w:val="000000"/>
                <w:sz w:val="18"/>
                <w:szCs w:val="18"/>
                <w:lang w:val="fr-FR"/>
              </w:rPr>
              <w:t>CAICT – Académie chinoise des technologies de l'information et de la communication; branche chinoise de l'Institut BRICS pour les réseaux futurs</w:t>
            </w:r>
          </w:p>
        </w:tc>
        <w:tc>
          <w:tcPr>
            <w:tcW w:w="5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1AA165" w14:textId="77777777" w:rsidR="00511ABE" w:rsidRPr="0032393E" w:rsidRDefault="00511ABE" w:rsidP="00474ECB">
            <w:pPr>
              <w:pStyle w:val="Tabletext"/>
              <w:rPr>
                <w:rFonts w:cstheme="minorHAnsi"/>
                <w:sz w:val="18"/>
                <w:szCs w:val="18"/>
                <w:lang w:val="fr-FR"/>
              </w:rPr>
            </w:pPr>
            <w:r w:rsidRPr="0032393E">
              <w:rPr>
                <w:rFonts w:cstheme="minorHAnsi"/>
                <w:sz w:val="18"/>
                <w:szCs w:val="18"/>
                <w:lang w:val="fr-FR"/>
              </w:rPr>
              <w:t>Rés. 90 de la CMDT</w:t>
            </w:r>
          </w:p>
        </w:tc>
      </w:tr>
      <w:tr w:rsidR="00892C10" w:rsidRPr="0032393E" w14:paraId="6D58F48B" w14:textId="77777777" w:rsidTr="00CE6D80">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ADBF4D" w14:textId="77777777" w:rsidR="00511ABE" w:rsidRPr="0032393E" w:rsidRDefault="00511ABE" w:rsidP="00474ECB">
            <w:pPr>
              <w:pStyle w:val="Tabletext"/>
              <w:rPr>
                <w:rFonts w:cstheme="minorHAnsi"/>
                <w:b/>
                <w:sz w:val="18"/>
                <w:szCs w:val="18"/>
                <w:lang w:val="fr-FR"/>
              </w:rPr>
            </w:pPr>
            <w:r w:rsidRPr="0032393E">
              <w:rPr>
                <w:b/>
                <w:color w:val="000000"/>
                <w:sz w:val="18"/>
                <w:szCs w:val="18"/>
                <w:lang w:val="fr-FR"/>
              </w:rPr>
              <w:t>Pays bénéficiaires (y compris d'autres régions)</w:t>
            </w:r>
          </w:p>
        </w:tc>
        <w:tc>
          <w:tcPr>
            <w:tcW w:w="445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90C16B" w14:textId="77777777" w:rsidR="00511ABE" w:rsidRPr="0032393E" w:rsidRDefault="00511ABE" w:rsidP="00474ECB">
            <w:pPr>
              <w:pStyle w:val="Tabletext"/>
              <w:rPr>
                <w:rFonts w:cstheme="minorHAnsi"/>
                <w:sz w:val="18"/>
                <w:szCs w:val="18"/>
                <w:lang w:val="fr-FR"/>
              </w:rPr>
            </w:pPr>
            <w:r w:rsidRPr="0032393E">
              <w:rPr>
                <w:color w:val="000000"/>
                <w:sz w:val="18"/>
                <w:szCs w:val="18"/>
                <w:lang w:val="fr-FR"/>
              </w:rPr>
              <w:t>Projet régional ou multirégional bénéficiant aux pays de la région</w:t>
            </w:r>
          </w:p>
        </w:tc>
      </w:tr>
      <w:tr w:rsidR="00892C10" w:rsidRPr="0032393E" w14:paraId="604A9BD0" w14:textId="77777777" w:rsidTr="00CE6D80">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AA6E10" w14:textId="77777777" w:rsidR="00511ABE" w:rsidRPr="0032393E" w:rsidRDefault="00511ABE" w:rsidP="00474ECB">
            <w:pPr>
              <w:pStyle w:val="Tabletext"/>
              <w:rPr>
                <w:rFonts w:cstheme="minorHAnsi"/>
                <w:b/>
                <w:sz w:val="18"/>
                <w:szCs w:val="18"/>
                <w:lang w:val="fr-FR"/>
              </w:rPr>
            </w:pPr>
            <w:r w:rsidRPr="0032393E">
              <w:rPr>
                <w:b/>
                <w:color w:val="000000"/>
                <w:sz w:val="18"/>
                <w:szCs w:val="18"/>
                <w:lang w:val="fr-FR"/>
              </w:rPr>
              <w:t>Résultats attendus et réalisations</w:t>
            </w:r>
          </w:p>
        </w:tc>
        <w:tc>
          <w:tcPr>
            <w:tcW w:w="445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4D0F24" w14:textId="77777777" w:rsidR="00511ABE" w:rsidRPr="0032393E" w:rsidRDefault="00511ABE" w:rsidP="00474ECB">
            <w:pPr>
              <w:pStyle w:val="Tabletext"/>
              <w:rPr>
                <w:rStyle w:val="sceditor-selection"/>
                <w:rFonts w:eastAsia="GulimChe" w:cstheme="minorHAnsi"/>
                <w:sz w:val="18"/>
                <w:szCs w:val="18"/>
                <w:lang w:val="fr-FR"/>
              </w:rPr>
            </w:pPr>
            <w:r w:rsidRPr="0032393E">
              <w:rPr>
                <w:color w:val="000000"/>
                <w:sz w:val="18"/>
                <w:szCs w:val="18"/>
                <w:lang w:val="fr-FR"/>
              </w:rPr>
              <w:t>Le principal objectif de l'accélérateur d'initiatives régionales est d'utiliser une approche écosystémique pour concevoir et accélérer les projets nationaux, régionaux et multirégionaux. Ce mécanisme utilise des méthodes éprouvées telles qu'Agile, la perception du sens, la réflexion systémique et la conception centrée sur l'humain pour répondre aux besoins persistants, intensifier les efforts régionaux et aider à la mise en œuvre des projets de développement numérique menés dans le cadre d'initiatives régionales.</w:t>
            </w:r>
          </w:p>
        </w:tc>
      </w:tr>
      <w:tr w:rsidR="00511ABE" w:rsidRPr="0032393E" w14:paraId="5805B7A4" w14:textId="77777777" w:rsidTr="00CE6D80">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485C32" w14:textId="77777777" w:rsidR="00511ABE" w:rsidRPr="0032393E" w:rsidRDefault="00511ABE" w:rsidP="00474ECB">
            <w:pPr>
              <w:pStyle w:val="Tabletext"/>
              <w:rPr>
                <w:rFonts w:cstheme="minorHAnsi"/>
                <w:b/>
                <w:sz w:val="18"/>
                <w:szCs w:val="18"/>
                <w:lang w:val="fr-FR"/>
              </w:rPr>
            </w:pPr>
          </w:p>
        </w:tc>
      </w:tr>
      <w:tr w:rsidR="00474ECB" w:rsidRPr="0032393E" w14:paraId="382B9E2A" w14:textId="77777777" w:rsidTr="00CE6D80">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E62E15F" w14:textId="77777777" w:rsidR="00511ABE" w:rsidRPr="0032393E" w:rsidRDefault="00511ABE" w:rsidP="0086750F">
            <w:pPr>
              <w:pStyle w:val="Tabletext"/>
              <w:jc w:val="center"/>
              <w:rPr>
                <w:rFonts w:cstheme="minorHAnsi"/>
                <w:b/>
                <w:sz w:val="18"/>
                <w:szCs w:val="18"/>
                <w:lang w:val="fr-FR"/>
              </w:rPr>
            </w:pPr>
            <w:r w:rsidRPr="0032393E">
              <w:rPr>
                <w:b/>
                <w:color w:val="000000"/>
                <w:sz w:val="18"/>
                <w:szCs w:val="18"/>
                <w:lang w:val="fr-FR"/>
              </w:rPr>
              <w:t>7GLO25152</w:t>
            </w:r>
          </w:p>
        </w:tc>
        <w:tc>
          <w:tcPr>
            <w:tcW w:w="11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26CEEB3" w14:textId="77777777" w:rsidR="00511ABE" w:rsidRPr="0032393E" w:rsidRDefault="00511ABE" w:rsidP="003B0DE6">
            <w:pPr>
              <w:pStyle w:val="Tabletext"/>
              <w:tabs>
                <w:tab w:val="clear" w:pos="3119"/>
              </w:tabs>
              <w:rPr>
                <w:rFonts w:cstheme="minorHAnsi"/>
                <w:sz w:val="18"/>
                <w:szCs w:val="18"/>
                <w:lang w:val="fr-FR"/>
              </w:rPr>
            </w:pPr>
            <w:r w:rsidRPr="0032393E">
              <w:rPr>
                <w:color w:val="000000"/>
                <w:sz w:val="18"/>
                <w:szCs w:val="18"/>
                <w:lang w:val="fr-FR"/>
              </w:rPr>
              <w:t>Initiative relative à l'échange international sur la réglementation des DEEE et la mobilisation des entreprises technologiques – Créer une économie circulaire pour le secteur de l'électronique</w:t>
            </w:r>
          </w:p>
        </w:tc>
        <w:tc>
          <w:tcPr>
            <w:tcW w:w="58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80E262B" w14:textId="77777777" w:rsidR="00511ABE" w:rsidRPr="0032393E" w:rsidRDefault="00511ABE" w:rsidP="003B0DE6">
            <w:pPr>
              <w:pStyle w:val="Tabletext"/>
              <w:jc w:val="center"/>
              <w:rPr>
                <w:rFonts w:cstheme="minorHAnsi"/>
                <w:sz w:val="18"/>
                <w:szCs w:val="18"/>
                <w:lang w:val="fr-FR"/>
              </w:rPr>
            </w:pPr>
            <w:r w:rsidRPr="0032393E">
              <w:rPr>
                <w:color w:val="000000"/>
                <w:sz w:val="18"/>
                <w:szCs w:val="18"/>
                <w:lang w:val="fr-FR"/>
              </w:rPr>
              <w:t>1er juillet 2025</w:t>
            </w:r>
          </w:p>
        </w:tc>
        <w:tc>
          <w:tcPr>
            <w:tcW w:w="5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1DAEAA2" w14:textId="77777777" w:rsidR="00511ABE" w:rsidRPr="0032393E" w:rsidRDefault="00511ABE" w:rsidP="003B0DE6">
            <w:pPr>
              <w:pStyle w:val="Tabletext"/>
              <w:jc w:val="center"/>
              <w:rPr>
                <w:rFonts w:cstheme="minorHAnsi"/>
                <w:sz w:val="18"/>
                <w:szCs w:val="18"/>
                <w:lang w:val="fr-FR"/>
              </w:rPr>
            </w:pPr>
            <w:r w:rsidRPr="0032393E">
              <w:rPr>
                <w:color w:val="000000"/>
                <w:sz w:val="18"/>
                <w:szCs w:val="18"/>
                <w:lang w:val="fr-FR"/>
              </w:rPr>
              <w:t>31 décembre 2026</w:t>
            </w:r>
          </w:p>
        </w:tc>
        <w:tc>
          <w:tcPr>
            <w:tcW w:w="4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668065E" w14:textId="77777777" w:rsidR="00511ABE" w:rsidRPr="0032393E" w:rsidRDefault="00511ABE" w:rsidP="003B0DE6">
            <w:pPr>
              <w:pStyle w:val="Tabletext"/>
              <w:jc w:val="center"/>
              <w:rPr>
                <w:rFonts w:cstheme="minorHAnsi"/>
                <w:sz w:val="18"/>
                <w:szCs w:val="18"/>
                <w:lang w:val="fr-FR"/>
              </w:rPr>
            </w:pPr>
            <w:r w:rsidRPr="0032393E">
              <w:rPr>
                <w:color w:val="000000"/>
                <w:sz w:val="18"/>
                <w:szCs w:val="18"/>
                <w:lang w:val="fr-FR"/>
              </w:rPr>
              <w:t>En cours</w:t>
            </w:r>
          </w:p>
        </w:tc>
        <w:tc>
          <w:tcPr>
            <w:tcW w:w="36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FC922DC" w14:textId="77777777" w:rsidR="00511ABE" w:rsidRPr="0032393E" w:rsidRDefault="00511ABE" w:rsidP="003B0DE6">
            <w:pPr>
              <w:pStyle w:val="Tabletext"/>
              <w:jc w:val="center"/>
              <w:rPr>
                <w:rFonts w:cstheme="minorHAnsi"/>
                <w:sz w:val="18"/>
                <w:szCs w:val="18"/>
                <w:lang w:val="fr-FR"/>
              </w:rPr>
            </w:pPr>
            <w:r w:rsidRPr="0032393E">
              <w:rPr>
                <w:color w:val="000000"/>
                <w:sz w:val="18"/>
                <w:szCs w:val="18"/>
                <w:lang w:val="fr-FR"/>
              </w:rPr>
              <w:t>246 000</w:t>
            </w:r>
          </w:p>
        </w:tc>
        <w:tc>
          <w:tcPr>
            <w:tcW w:w="83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24B1C2E" w14:textId="77777777" w:rsidR="00511ABE" w:rsidRPr="0032393E" w:rsidRDefault="00511ABE" w:rsidP="003B0DE6">
            <w:pPr>
              <w:pStyle w:val="Tabletext"/>
              <w:jc w:val="center"/>
              <w:rPr>
                <w:rFonts w:cstheme="minorHAnsi"/>
                <w:sz w:val="18"/>
                <w:szCs w:val="18"/>
                <w:lang w:val="fr-FR"/>
              </w:rPr>
            </w:pPr>
            <w:r w:rsidRPr="0032393E">
              <w:rPr>
                <w:color w:val="000000"/>
                <w:sz w:val="18"/>
                <w:szCs w:val="18"/>
                <w:lang w:val="fr-FR"/>
              </w:rPr>
              <w:t>Agence présidentielle colombienne pour la coopération internationale</w:t>
            </w:r>
          </w:p>
        </w:tc>
        <w:tc>
          <w:tcPr>
            <w:tcW w:w="5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E6CD799" w14:textId="77777777" w:rsidR="00474ECB" w:rsidRPr="0032393E" w:rsidRDefault="00474ECB" w:rsidP="00474ECB">
            <w:pPr>
              <w:pStyle w:val="Tabletext"/>
              <w:rPr>
                <w:rFonts w:cstheme="minorHAnsi"/>
                <w:sz w:val="18"/>
                <w:szCs w:val="18"/>
                <w:lang w:val="fr-FR"/>
              </w:rPr>
            </w:pPr>
            <w:r w:rsidRPr="0032393E">
              <w:rPr>
                <w:rFonts w:cstheme="minorHAnsi"/>
                <w:sz w:val="18"/>
                <w:szCs w:val="18"/>
                <w:lang w:val="fr-FR"/>
              </w:rPr>
              <w:t>Rés. 16 de la CMDT</w:t>
            </w:r>
          </w:p>
          <w:p w14:paraId="3F8A4FFE" w14:textId="7097CC77" w:rsidR="00511ABE" w:rsidRPr="0032393E" w:rsidRDefault="00474ECB" w:rsidP="00474ECB">
            <w:pPr>
              <w:pStyle w:val="Tabletext"/>
              <w:rPr>
                <w:rFonts w:cstheme="minorHAnsi"/>
                <w:sz w:val="18"/>
                <w:szCs w:val="18"/>
                <w:lang w:val="fr-FR"/>
              </w:rPr>
            </w:pPr>
            <w:r w:rsidRPr="0032393E">
              <w:rPr>
                <w:rFonts w:cstheme="minorHAnsi"/>
                <w:sz w:val="18"/>
                <w:szCs w:val="18"/>
                <w:lang w:val="fr-FR"/>
              </w:rPr>
              <w:t>Rés. 45 de la CMDT</w:t>
            </w:r>
          </w:p>
        </w:tc>
      </w:tr>
      <w:tr w:rsidR="00892C10" w:rsidRPr="0032393E" w14:paraId="0AD95815" w14:textId="77777777" w:rsidTr="00CE6D80">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C5F7165" w14:textId="77777777" w:rsidR="00511ABE" w:rsidRPr="0032393E" w:rsidRDefault="00511ABE" w:rsidP="00474ECB">
            <w:pPr>
              <w:pStyle w:val="Tabletext"/>
              <w:rPr>
                <w:rFonts w:cstheme="minorHAnsi"/>
                <w:b/>
                <w:sz w:val="18"/>
                <w:szCs w:val="18"/>
                <w:lang w:val="fr-FR"/>
              </w:rPr>
            </w:pPr>
            <w:r w:rsidRPr="0032393E">
              <w:rPr>
                <w:b/>
                <w:color w:val="000000"/>
                <w:sz w:val="18"/>
                <w:szCs w:val="18"/>
                <w:lang w:val="fr-FR"/>
              </w:rPr>
              <w:t>Pays bénéficiaires</w:t>
            </w:r>
          </w:p>
        </w:tc>
        <w:tc>
          <w:tcPr>
            <w:tcW w:w="445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48E1C1C" w14:textId="77777777" w:rsidR="00511ABE" w:rsidRPr="0032393E" w:rsidRDefault="00511ABE" w:rsidP="00474ECB">
            <w:pPr>
              <w:pStyle w:val="Tabletext"/>
              <w:rPr>
                <w:rFonts w:cstheme="minorHAnsi"/>
                <w:sz w:val="18"/>
                <w:szCs w:val="18"/>
                <w:lang w:val="fr-FR"/>
              </w:rPr>
            </w:pPr>
            <w:r w:rsidRPr="0032393E">
              <w:rPr>
                <w:color w:val="000000"/>
                <w:sz w:val="18"/>
                <w:szCs w:val="18"/>
                <w:lang w:val="fr-FR"/>
              </w:rPr>
              <w:t>Colombie, République dominicaine, Inde, Nigéria, Philippines, République sudafricaine</w:t>
            </w:r>
          </w:p>
        </w:tc>
      </w:tr>
      <w:tr w:rsidR="00892C10" w:rsidRPr="0032393E" w14:paraId="40D8AA50" w14:textId="77777777" w:rsidTr="00CE6D80">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F14E57C" w14:textId="77777777" w:rsidR="00511ABE" w:rsidRPr="0032393E" w:rsidRDefault="00511ABE" w:rsidP="0086750F">
            <w:pPr>
              <w:pStyle w:val="Tabletext"/>
              <w:keepNext/>
              <w:keepLines/>
              <w:rPr>
                <w:rFonts w:cstheme="minorHAnsi"/>
                <w:b/>
                <w:sz w:val="18"/>
                <w:szCs w:val="18"/>
                <w:lang w:val="fr-FR"/>
              </w:rPr>
            </w:pPr>
            <w:r w:rsidRPr="0032393E">
              <w:rPr>
                <w:b/>
                <w:color w:val="000000"/>
                <w:sz w:val="18"/>
                <w:szCs w:val="18"/>
                <w:lang w:val="fr-FR"/>
              </w:rPr>
              <w:lastRenderedPageBreak/>
              <w:t>Réalisations</w:t>
            </w:r>
          </w:p>
        </w:tc>
        <w:tc>
          <w:tcPr>
            <w:tcW w:w="445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FB4A74D" w14:textId="77777777" w:rsidR="00511ABE" w:rsidRPr="0032393E" w:rsidRDefault="00511ABE" w:rsidP="0086750F">
            <w:pPr>
              <w:pStyle w:val="Tabletext"/>
              <w:keepNext/>
              <w:keepLines/>
              <w:rPr>
                <w:rFonts w:cstheme="minorHAnsi"/>
                <w:sz w:val="18"/>
                <w:szCs w:val="18"/>
                <w:lang w:val="fr-FR"/>
              </w:rPr>
            </w:pPr>
            <w:r w:rsidRPr="0032393E">
              <w:rPr>
                <w:color w:val="000000"/>
                <w:sz w:val="18"/>
                <w:szCs w:val="18"/>
                <w:lang w:val="fr-FR"/>
              </w:rPr>
              <w:t>Le projet devrait améliorer les capacités et les outils dont disposent les administrations bénéficiaires pour renforcer les mesures réglementaires applicables au traitement des déchets d'équipements électriques et électroniques, et soutenir la transition vers une économie circulaire au sein du secteur de l'électronique dans leurs pays respectifs. Pour ce faire, les activités suivantes seront menées:</w:t>
            </w:r>
          </w:p>
          <w:p w14:paraId="00832C56" w14:textId="77777777" w:rsidR="00511ABE" w:rsidRPr="0032393E" w:rsidRDefault="00511ABE" w:rsidP="0086750F">
            <w:pPr>
              <w:pStyle w:val="enumlev1"/>
              <w:keepNext/>
              <w:keepLines/>
              <w:tabs>
                <w:tab w:val="clear" w:pos="1134"/>
              </w:tabs>
              <w:spacing w:before="20" w:after="20"/>
              <w:ind w:left="351" w:hanging="351"/>
              <w:rPr>
                <w:rFonts w:cstheme="minorHAnsi"/>
                <w:color w:val="000000"/>
                <w:sz w:val="18"/>
                <w:szCs w:val="18"/>
                <w:lang w:val="fr-FR"/>
              </w:rPr>
            </w:pPr>
            <w:r w:rsidRPr="0032393E">
              <w:rPr>
                <w:rFonts w:cstheme="minorHAnsi"/>
                <w:sz w:val="18"/>
                <w:szCs w:val="18"/>
                <w:lang w:val="fr-FR"/>
              </w:rPr>
              <w:t>●</w:t>
            </w:r>
            <w:r w:rsidRPr="0032393E">
              <w:rPr>
                <w:rFonts w:cstheme="minorHAnsi"/>
                <w:sz w:val="18"/>
                <w:szCs w:val="18"/>
                <w:lang w:val="fr-FR"/>
              </w:rPr>
              <w:tab/>
            </w:r>
            <w:r w:rsidRPr="0032393E">
              <w:rPr>
                <w:rFonts w:cstheme="minorHAnsi"/>
                <w:color w:val="000000"/>
                <w:sz w:val="18"/>
                <w:szCs w:val="18"/>
                <w:lang w:val="fr-FR"/>
              </w:rPr>
              <w:t>Préalablement au voyage d'études, établissement de profils techniques des pays sur le système de gestion post-consommation dans le secteur de l'électronique.</w:t>
            </w:r>
          </w:p>
          <w:p w14:paraId="4348A05B" w14:textId="77777777" w:rsidR="00511ABE" w:rsidRPr="0032393E" w:rsidRDefault="00511ABE" w:rsidP="0086750F">
            <w:pPr>
              <w:pStyle w:val="enumlev1"/>
              <w:keepNext/>
              <w:keepLines/>
              <w:tabs>
                <w:tab w:val="clear" w:pos="1134"/>
              </w:tabs>
              <w:spacing w:before="20" w:after="20"/>
              <w:ind w:left="351" w:hanging="351"/>
              <w:rPr>
                <w:rFonts w:cstheme="minorHAnsi"/>
                <w:color w:val="000000"/>
                <w:sz w:val="18"/>
                <w:szCs w:val="18"/>
                <w:lang w:val="fr-FR"/>
              </w:rPr>
            </w:pPr>
            <w:r w:rsidRPr="0032393E">
              <w:rPr>
                <w:rFonts w:cstheme="minorHAnsi"/>
                <w:color w:val="000000"/>
                <w:sz w:val="18"/>
                <w:szCs w:val="18"/>
                <w:lang w:val="fr-FR"/>
              </w:rPr>
              <w:t>●</w:t>
            </w:r>
            <w:r w:rsidRPr="0032393E">
              <w:rPr>
                <w:rFonts w:cstheme="minorHAnsi"/>
                <w:color w:val="000000"/>
                <w:sz w:val="18"/>
                <w:szCs w:val="18"/>
                <w:lang w:val="fr-FR"/>
              </w:rPr>
              <w:tab/>
              <w:t>Après le voyage d'études, organisation de webinaires sur les meilleures pratiques concernant le système de gestion post-consommation dans le secteur de l'électronique dans les pays participants.</w:t>
            </w:r>
          </w:p>
          <w:p w14:paraId="543C96FB" w14:textId="77777777" w:rsidR="00511ABE" w:rsidRPr="0032393E" w:rsidRDefault="00511ABE" w:rsidP="0086750F">
            <w:pPr>
              <w:pStyle w:val="enumlev1"/>
              <w:keepNext/>
              <w:keepLines/>
              <w:tabs>
                <w:tab w:val="clear" w:pos="1134"/>
              </w:tabs>
              <w:spacing w:before="20" w:after="20"/>
              <w:ind w:left="351" w:hanging="351"/>
              <w:rPr>
                <w:rFonts w:cstheme="minorHAnsi"/>
                <w:color w:val="000000"/>
                <w:sz w:val="18"/>
                <w:szCs w:val="18"/>
                <w:lang w:val="fr-FR"/>
              </w:rPr>
            </w:pPr>
            <w:r w:rsidRPr="0032393E">
              <w:rPr>
                <w:rFonts w:cstheme="minorHAnsi"/>
                <w:color w:val="000000"/>
                <w:sz w:val="18"/>
                <w:szCs w:val="18"/>
                <w:lang w:val="fr-FR"/>
              </w:rPr>
              <w:t>●</w:t>
            </w:r>
            <w:r w:rsidRPr="0032393E">
              <w:rPr>
                <w:rFonts w:cstheme="minorHAnsi"/>
                <w:color w:val="000000"/>
                <w:sz w:val="18"/>
                <w:szCs w:val="18"/>
                <w:lang w:val="fr-FR"/>
              </w:rPr>
              <w:tab/>
              <w:t>Voyage d'études organisé avec des partenaires techniques et pour le partage de connaissances à Pretoria (Afrique du Sud) et à New Delhi (Inde).</w:t>
            </w:r>
          </w:p>
          <w:p w14:paraId="3378EAE9" w14:textId="77777777" w:rsidR="00511ABE" w:rsidRPr="0032393E" w:rsidRDefault="00511ABE" w:rsidP="0086750F">
            <w:pPr>
              <w:pStyle w:val="enumlev1"/>
              <w:keepNext/>
              <w:keepLines/>
              <w:tabs>
                <w:tab w:val="clear" w:pos="1134"/>
              </w:tabs>
              <w:spacing w:before="20" w:after="20"/>
              <w:ind w:left="351" w:hanging="351"/>
              <w:rPr>
                <w:rFonts w:cstheme="minorHAnsi"/>
                <w:sz w:val="18"/>
                <w:szCs w:val="18"/>
                <w:lang w:val="fr-FR"/>
              </w:rPr>
            </w:pPr>
            <w:r w:rsidRPr="0032393E">
              <w:rPr>
                <w:rFonts w:cstheme="minorHAnsi"/>
                <w:color w:val="000000"/>
                <w:sz w:val="18"/>
                <w:szCs w:val="18"/>
                <w:lang w:val="fr-FR"/>
              </w:rPr>
              <w:t>●</w:t>
            </w:r>
            <w:r w:rsidRPr="0032393E">
              <w:rPr>
                <w:rFonts w:cstheme="minorHAnsi"/>
                <w:color w:val="000000"/>
                <w:sz w:val="18"/>
                <w:szCs w:val="18"/>
                <w:lang w:val="fr-FR"/>
              </w:rPr>
              <w:tab/>
              <w:t>Mise à</w:t>
            </w:r>
            <w:r w:rsidRPr="0032393E">
              <w:rPr>
                <w:rFonts w:cstheme="minorHAnsi"/>
                <w:sz w:val="18"/>
                <w:szCs w:val="18"/>
                <w:lang w:val="fr-FR"/>
              </w:rPr>
              <w:t xml:space="preserve"> disposition du kit pratique à l'intention des décideurs sur les sites web de l'Agence présidentielle colombienne pour la coopération internationale et de l'UIT en anglais, espagnol, français et portugais, pour les membres de l'UIT dans toutes les régions.</w:t>
            </w:r>
          </w:p>
        </w:tc>
      </w:tr>
      <w:tr w:rsidR="00511ABE" w:rsidRPr="0032393E" w14:paraId="55AA6958" w14:textId="77777777" w:rsidTr="00CE6D80">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0A8558" w14:textId="77777777" w:rsidR="00511ABE" w:rsidRPr="0032393E" w:rsidRDefault="00511ABE" w:rsidP="00474ECB">
            <w:pPr>
              <w:pStyle w:val="Tabletext"/>
              <w:rPr>
                <w:rFonts w:cstheme="minorHAnsi"/>
                <w:b/>
                <w:sz w:val="18"/>
                <w:szCs w:val="18"/>
                <w:lang w:val="fr-FR"/>
              </w:rPr>
            </w:pPr>
          </w:p>
        </w:tc>
      </w:tr>
    </w:tbl>
    <w:p w14:paraId="05982FC9" w14:textId="34853840" w:rsidR="00511ABE" w:rsidRPr="0032393E" w:rsidRDefault="00511ABE" w:rsidP="00511ABE">
      <w:pPr>
        <w:pStyle w:val="Heading2"/>
        <w:spacing w:before="240" w:after="120"/>
        <w:ind w:left="1138" w:hanging="1138"/>
        <w:rPr>
          <w:rFonts w:cstheme="minorHAnsi"/>
          <w:lang w:val="fr-FR"/>
        </w:rPr>
      </w:pPr>
      <w:r w:rsidRPr="0032393E">
        <w:rPr>
          <w:rFonts w:cstheme="minorHAnsi"/>
          <w:lang w:val="fr-FR"/>
        </w:rPr>
        <w:t>IR: ASP5 – Contribuer à la mise en place d'un environnement des technologies de l'information et de la communication fiable et solide</w:t>
      </w:r>
    </w:p>
    <w:tbl>
      <w:tblPr>
        <w:tblW w:w="4997" w:type="pct"/>
        <w:tblLayout w:type="fixed"/>
        <w:tblCellMar>
          <w:left w:w="0" w:type="dxa"/>
          <w:right w:w="0" w:type="dxa"/>
        </w:tblCellMar>
        <w:tblLook w:val="04A0" w:firstRow="1" w:lastRow="0" w:firstColumn="1" w:lastColumn="0" w:noHBand="0" w:noVBand="1"/>
      </w:tblPr>
      <w:tblGrid>
        <w:gridCol w:w="1540"/>
        <w:gridCol w:w="3193"/>
        <w:gridCol w:w="1638"/>
        <w:gridCol w:w="1581"/>
        <w:gridCol w:w="1247"/>
        <w:gridCol w:w="1051"/>
        <w:gridCol w:w="2346"/>
        <w:gridCol w:w="1570"/>
      </w:tblGrid>
      <w:tr w:rsidR="00CE6D80" w:rsidRPr="0032393E" w14:paraId="4FD2CA22" w14:textId="77777777" w:rsidTr="00CE6D80">
        <w:trPr>
          <w:tblHeader/>
        </w:trPr>
        <w:tc>
          <w:tcPr>
            <w:tcW w:w="544" w:type="pct"/>
            <w:shd w:val="clear" w:color="auto" w:fill="004B96"/>
            <w:tcMar>
              <w:top w:w="75" w:type="dxa"/>
              <w:left w:w="75" w:type="dxa"/>
              <w:bottom w:w="75" w:type="dxa"/>
              <w:right w:w="75" w:type="dxa"/>
            </w:tcMar>
            <w:vAlign w:val="center"/>
            <w:hideMark/>
          </w:tcPr>
          <w:p w14:paraId="3A6DEB31" w14:textId="77777777" w:rsidR="00511ABE" w:rsidRPr="0032393E" w:rsidRDefault="00511ABE" w:rsidP="003B0DE6">
            <w:pPr>
              <w:pStyle w:val="Tablehead"/>
              <w:spacing w:before="60" w:after="60"/>
              <w:rPr>
                <w:rFonts w:cstheme="minorHAnsi"/>
                <w:color w:val="FFFFFF" w:themeColor="background1"/>
                <w:sz w:val="18"/>
                <w:szCs w:val="18"/>
                <w:lang w:val="fr-FR"/>
              </w:rPr>
            </w:pPr>
            <w:r w:rsidRPr="0032393E">
              <w:rPr>
                <w:color w:val="FFFFFF" w:themeColor="background1"/>
                <w:sz w:val="18"/>
                <w:szCs w:val="18"/>
                <w:lang w:val="fr-FR"/>
              </w:rPr>
              <w:t>N° du projet</w:t>
            </w:r>
          </w:p>
        </w:tc>
        <w:tc>
          <w:tcPr>
            <w:tcW w:w="1127" w:type="pct"/>
            <w:shd w:val="clear" w:color="auto" w:fill="004B96"/>
            <w:tcMar>
              <w:top w:w="75" w:type="dxa"/>
              <w:left w:w="75" w:type="dxa"/>
              <w:bottom w:w="75" w:type="dxa"/>
              <w:right w:w="75" w:type="dxa"/>
            </w:tcMar>
            <w:vAlign w:val="center"/>
            <w:hideMark/>
          </w:tcPr>
          <w:p w14:paraId="25E480FB" w14:textId="77777777" w:rsidR="00511ABE" w:rsidRPr="0032393E" w:rsidRDefault="00511ABE" w:rsidP="003B0DE6">
            <w:pPr>
              <w:pStyle w:val="Tablehead"/>
              <w:spacing w:before="60" w:after="60"/>
              <w:rPr>
                <w:rFonts w:cstheme="minorHAnsi"/>
                <w:color w:val="FFFFFF" w:themeColor="background1"/>
                <w:sz w:val="18"/>
                <w:szCs w:val="18"/>
                <w:lang w:val="fr-FR"/>
              </w:rPr>
            </w:pPr>
            <w:r w:rsidRPr="0032393E">
              <w:rPr>
                <w:color w:val="FFFFFF" w:themeColor="background1"/>
                <w:sz w:val="18"/>
                <w:szCs w:val="18"/>
                <w:lang w:val="fr-FR"/>
              </w:rPr>
              <w:t>Titre</w:t>
            </w:r>
          </w:p>
        </w:tc>
        <w:tc>
          <w:tcPr>
            <w:tcW w:w="578" w:type="pct"/>
            <w:shd w:val="clear" w:color="auto" w:fill="004B96"/>
            <w:tcMar>
              <w:top w:w="75" w:type="dxa"/>
              <w:left w:w="75" w:type="dxa"/>
              <w:bottom w:w="75" w:type="dxa"/>
              <w:right w:w="75" w:type="dxa"/>
            </w:tcMar>
            <w:vAlign w:val="center"/>
            <w:hideMark/>
          </w:tcPr>
          <w:p w14:paraId="4A34F047" w14:textId="77777777" w:rsidR="00511ABE" w:rsidRPr="0032393E" w:rsidRDefault="00511ABE" w:rsidP="003B0DE6">
            <w:pPr>
              <w:pStyle w:val="Tablehead"/>
              <w:spacing w:before="60" w:after="60"/>
              <w:rPr>
                <w:rFonts w:cstheme="minorHAnsi"/>
                <w:color w:val="FFFFFF" w:themeColor="background1"/>
                <w:sz w:val="18"/>
                <w:szCs w:val="18"/>
                <w:lang w:val="fr-FR"/>
              </w:rPr>
            </w:pPr>
            <w:r w:rsidRPr="0032393E">
              <w:rPr>
                <w:color w:val="FFFFFF" w:themeColor="background1"/>
                <w:sz w:val="18"/>
                <w:szCs w:val="18"/>
                <w:lang w:val="fr-FR"/>
              </w:rPr>
              <w:t>Date de début</w:t>
            </w:r>
          </w:p>
        </w:tc>
        <w:tc>
          <w:tcPr>
            <w:tcW w:w="558" w:type="pct"/>
            <w:shd w:val="clear" w:color="auto" w:fill="004B96"/>
            <w:tcMar>
              <w:top w:w="75" w:type="dxa"/>
              <w:left w:w="75" w:type="dxa"/>
              <w:bottom w:w="75" w:type="dxa"/>
              <w:right w:w="75" w:type="dxa"/>
            </w:tcMar>
            <w:vAlign w:val="center"/>
            <w:hideMark/>
          </w:tcPr>
          <w:p w14:paraId="6BF2BE7D" w14:textId="77777777" w:rsidR="00511ABE" w:rsidRPr="0032393E" w:rsidRDefault="00511ABE" w:rsidP="003B0DE6">
            <w:pPr>
              <w:pStyle w:val="Tablehead"/>
              <w:spacing w:before="60" w:after="60"/>
              <w:rPr>
                <w:rFonts w:cstheme="minorHAnsi"/>
                <w:color w:val="FFFFFF" w:themeColor="background1"/>
                <w:sz w:val="18"/>
                <w:szCs w:val="18"/>
                <w:lang w:val="fr-FR"/>
              </w:rPr>
            </w:pPr>
            <w:r w:rsidRPr="0032393E">
              <w:rPr>
                <w:color w:val="FFFFFF" w:themeColor="background1"/>
                <w:sz w:val="18"/>
                <w:szCs w:val="18"/>
                <w:lang w:val="fr-FR"/>
              </w:rPr>
              <w:t>Date de fin</w:t>
            </w:r>
          </w:p>
        </w:tc>
        <w:tc>
          <w:tcPr>
            <w:tcW w:w="440" w:type="pct"/>
            <w:shd w:val="clear" w:color="auto" w:fill="004B96"/>
            <w:tcMar>
              <w:top w:w="75" w:type="dxa"/>
              <w:left w:w="75" w:type="dxa"/>
              <w:bottom w:w="75" w:type="dxa"/>
              <w:right w:w="75" w:type="dxa"/>
            </w:tcMar>
            <w:vAlign w:val="center"/>
            <w:hideMark/>
          </w:tcPr>
          <w:p w14:paraId="5A82B46C" w14:textId="77777777" w:rsidR="00511ABE" w:rsidRPr="0032393E" w:rsidRDefault="00511ABE" w:rsidP="003B0DE6">
            <w:pPr>
              <w:pStyle w:val="Tablehead"/>
              <w:spacing w:before="60" w:after="60"/>
              <w:rPr>
                <w:rFonts w:cstheme="minorHAnsi"/>
                <w:color w:val="FFFFFF" w:themeColor="background1"/>
                <w:sz w:val="18"/>
                <w:szCs w:val="18"/>
                <w:lang w:val="fr-FR"/>
              </w:rPr>
            </w:pPr>
            <w:r w:rsidRPr="0032393E">
              <w:rPr>
                <w:color w:val="FFFFFF" w:themeColor="background1"/>
                <w:sz w:val="18"/>
                <w:szCs w:val="18"/>
                <w:lang w:val="fr-FR"/>
              </w:rPr>
              <w:t>État d'avancement</w:t>
            </w:r>
          </w:p>
        </w:tc>
        <w:tc>
          <w:tcPr>
            <w:tcW w:w="371" w:type="pct"/>
            <w:shd w:val="clear" w:color="auto" w:fill="004B96"/>
            <w:tcMar>
              <w:top w:w="75" w:type="dxa"/>
              <w:left w:w="75" w:type="dxa"/>
              <w:bottom w:w="75" w:type="dxa"/>
              <w:right w:w="75" w:type="dxa"/>
            </w:tcMar>
            <w:vAlign w:val="center"/>
            <w:hideMark/>
          </w:tcPr>
          <w:p w14:paraId="63508C8B" w14:textId="77777777" w:rsidR="00511ABE" w:rsidRPr="0032393E" w:rsidRDefault="00511ABE" w:rsidP="003B0DE6">
            <w:pPr>
              <w:pStyle w:val="Tablehead"/>
              <w:spacing w:before="60" w:after="60"/>
              <w:rPr>
                <w:rFonts w:cstheme="minorHAnsi"/>
                <w:color w:val="FFFFFF" w:themeColor="background1"/>
                <w:sz w:val="18"/>
                <w:szCs w:val="18"/>
                <w:lang w:val="fr-FR"/>
              </w:rPr>
            </w:pPr>
            <w:r w:rsidRPr="0032393E">
              <w:rPr>
                <w:color w:val="FFFFFF" w:themeColor="background1"/>
                <w:sz w:val="18"/>
                <w:szCs w:val="18"/>
                <w:lang w:val="fr-FR"/>
              </w:rPr>
              <w:t>Total des fonds (CHF)</w:t>
            </w:r>
          </w:p>
        </w:tc>
        <w:tc>
          <w:tcPr>
            <w:tcW w:w="828" w:type="pct"/>
            <w:shd w:val="clear" w:color="auto" w:fill="004B96"/>
            <w:tcMar>
              <w:top w:w="75" w:type="dxa"/>
              <w:left w:w="75" w:type="dxa"/>
              <w:bottom w:w="75" w:type="dxa"/>
              <w:right w:w="75" w:type="dxa"/>
            </w:tcMar>
            <w:vAlign w:val="center"/>
            <w:hideMark/>
          </w:tcPr>
          <w:p w14:paraId="242C8D42" w14:textId="77777777" w:rsidR="00511ABE" w:rsidRPr="0032393E" w:rsidRDefault="00511ABE" w:rsidP="003B0DE6">
            <w:pPr>
              <w:pStyle w:val="Tablehead"/>
              <w:spacing w:before="60" w:after="60"/>
              <w:rPr>
                <w:rFonts w:cstheme="minorHAnsi"/>
                <w:color w:val="FFFFFF" w:themeColor="background1"/>
                <w:sz w:val="18"/>
                <w:szCs w:val="18"/>
                <w:lang w:val="fr-FR"/>
              </w:rPr>
            </w:pPr>
            <w:r w:rsidRPr="0032393E">
              <w:rPr>
                <w:color w:val="FFFFFF" w:themeColor="background1"/>
                <w:sz w:val="18"/>
                <w:szCs w:val="18"/>
                <w:lang w:val="fr-FR"/>
              </w:rPr>
              <w:t>Organisme de coopération</w:t>
            </w:r>
          </w:p>
        </w:tc>
        <w:tc>
          <w:tcPr>
            <w:tcW w:w="553" w:type="pct"/>
            <w:shd w:val="clear" w:color="auto" w:fill="004B96"/>
            <w:tcMar>
              <w:top w:w="75" w:type="dxa"/>
              <w:left w:w="75" w:type="dxa"/>
              <w:bottom w:w="75" w:type="dxa"/>
              <w:right w:w="75" w:type="dxa"/>
            </w:tcMar>
            <w:vAlign w:val="center"/>
            <w:hideMark/>
          </w:tcPr>
          <w:p w14:paraId="5C33F1DE" w14:textId="77777777" w:rsidR="00511ABE" w:rsidRPr="0032393E" w:rsidRDefault="00511ABE" w:rsidP="003B0DE6">
            <w:pPr>
              <w:pStyle w:val="Tablehead"/>
              <w:spacing w:before="60" w:after="60"/>
              <w:rPr>
                <w:rFonts w:cstheme="minorHAnsi"/>
                <w:color w:val="FFFFFF" w:themeColor="background1"/>
                <w:sz w:val="18"/>
                <w:szCs w:val="18"/>
                <w:lang w:val="fr-FR"/>
              </w:rPr>
            </w:pPr>
            <w:r w:rsidRPr="0032393E">
              <w:rPr>
                <w:color w:val="FFFFFF" w:themeColor="background1"/>
                <w:sz w:val="18"/>
                <w:szCs w:val="18"/>
                <w:lang w:val="fr-FR"/>
              </w:rPr>
              <w:t>Rés. de la CMDT mise en œuvre</w:t>
            </w:r>
          </w:p>
        </w:tc>
      </w:tr>
      <w:tr w:rsidR="003B0DE6" w:rsidRPr="0032393E" w14:paraId="7A653D1E" w14:textId="77777777" w:rsidTr="00CE6D80">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A15730" w14:textId="77777777" w:rsidR="00511ABE" w:rsidRPr="0032393E" w:rsidRDefault="00511ABE" w:rsidP="0086750F">
            <w:pPr>
              <w:pStyle w:val="Tabletext"/>
              <w:spacing w:before="20" w:after="20"/>
              <w:jc w:val="center"/>
              <w:rPr>
                <w:rFonts w:cstheme="minorHAnsi"/>
                <w:b/>
                <w:sz w:val="18"/>
                <w:szCs w:val="18"/>
                <w:lang w:val="fr-FR"/>
              </w:rPr>
            </w:pPr>
            <w:r w:rsidRPr="0032393E">
              <w:rPr>
                <w:b/>
                <w:color w:val="000000"/>
                <w:sz w:val="18"/>
                <w:szCs w:val="18"/>
                <w:lang w:val="fr-FR"/>
              </w:rPr>
              <w:t>7RAS23073</w:t>
            </w:r>
          </w:p>
        </w:tc>
        <w:tc>
          <w:tcPr>
            <w:tcW w:w="112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9AA84D" w14:textId="77777777" w:rsidR="00511ABE" w:rsidRPr="0032393E" w:rsidRDefault="00511ABE" w:rsidP="003B0DE6">
            <w:pPr>
              <w:pStyle w:val="Tabletext"/>
              <w:spacing w:before="20" w:after="20"/>
              <w:rPr>
                <w:rFonts w:cstheme="minorHAnsi"/>
                <w:sz w:val="18"/>
                <w:szCs w:val="18"/>
                <w:lang w:val="fr-FR"/>
              </w:rPr>
            </w:pPr>
            <w:r w:rsidRPr="0032393E">
              <w:rPr>
                <w:color w:val="000000"/>
                <w:sz w:val="18"/>
                <w:szCs w:val="18"/>
                <w:lang w:val="fr-FR"/>
              </w:rPr>
              <w:t>Stratégies pour la cybersécurité dans la région du Pacifique</w:t>
            </w:r>
          </w:p>
        </w:tc>
        <w:tc>
          <w:tcPr>
            <w:tcW w:w="5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375FF8" w14:textId="77777777" w:rsidR="00511ABE" w:rsidRPr="0032393E" w:rsidRDefault="00511ABE" w:rsidP="003B0DE6">
            <w:pPr>
              <w:pStyle w:val="Tabletext"/>
              <w:spacing w:before="20" w:after="20"/>
              <w:jc w:val="center"/>
              <w:rPr>
                <w:rFonts w:cstheme="minorHAnsi"/>
                <w:sz w:val="18"/>
                <w:szCs w:val="18"/>
                <w:lang w:val="fr-FR"/>
              </w:rPr>
            </w:pPr>
            <w:r w:rsidRPr="0032393E">
              <w:rPr>
                <w:color w:val="000000"/>
                <w:sz w:val="18"/>
                <w:szCs w:val="18"/>
                <w:lang w:val="fr-FR"/>
              </w:rPr>
              <w:t>1er décembre 2023</w:t>
            </w:r>
          </w:p>
        </w:tc>
        <w:tc>
          <w:tcPr>
            <w:tcW w:w="5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69B0AC" w14:textId="77777777" w:rsidR="00511ABE" w:rsidRPr="0032393E" w:rsidRDefault="00511ABE" w:rsidP="003B0DE6">
            <w:pPr>
              <w:pStyle w:val="Tabletext"/>
              <w:spacing w:before="20" w:after="20"/>
              <w:jc w:val="center"/>
              <w:rPr>
                <w:rFonts w:cstheme="minorHAnsi"/>
                <w:sz w:val="18"/>
                <w:szCs w:val="18"/>
                <w:lang w:val="fr-FR"/>
              </w:rPr>
            </w:pPr>
            <w:r w:rsidRPr="0032393E">
              <w:rPr>
                <w:color w:val="000000"/>
                <w:sz w:val="18"/>
                <w:szCs w:val="18"/>
                <w:lang w:val="fr-FR"/>
              </w:rPr>
              <w:t>30 juin 2026</w:t>
            </w:r>
          </w:p>
        </w:tc>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AB6875" w14:textId="77777777" w:rsidR="00511ABE" w:rsidRPr="0032393E" w:rsidRDefault="00511ABE" w:rsidP="003B0DE6">
            <w:pPr>
              <w:pStyle w:val="Tabletext"/>
              <w:spacing w:before="20" w:after="20"/>
              <w:jc w:val="center"/>
              <w:rPr>
                <w:rFonts w:cstheme="minorHAnsi"/>
                <w:sz w:val="18"/>
                <w:szCs w:val="18"/>
                <w:lang w:val="fr-FR"/>
              </w:rPr>
            </w:pPr>
            <w:r w:rsidRPr="0032393E">
              <w:rPr>
                <w:color w:val="000000"/>
                <w:sz w:val="18"/>
                <w:szCs w:val="18"/>
                <w:lang w:val="fr-FR"/>
              </w:rPr>
              <w:t>En cours</w:t>
            </w:r>
          </w:p>
        </w:tc>
        <w:tc>
          <w:tcPr>
            <w:tcW w:w="3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D3569F" w14:textId="77777777" w:rsidR="00511ABE" w:rsidRPr="0032393E" w:rsidRDefault="00511ABE" w:rsidP="003B0DE6">
            <w:pPr>
              <w:pStyle w:val="Tabletext"/>
              <w:spacing w:before="20" w:after="20"/>
              <w:jc w:val="center"/>
              <w:rPr>
                <w:rFonts w:cstheme="minorHAnsi"/>
                <w:sz w:val="18"/>
                <w:szCs w:val="18"/>
                <w:lang w:val="fr-FR"/>
              </w:rPr>
            </w:pPr>
            <w:r w:rsidRPr="0032393E">
              <w:rPr>
                <w:color w:val="000000"/>
                <w:sz w:val="18"/>
                <w:szCs w:val="18"/>
                <w:lang w:val="fr-FR"/>
              </w:rPr>
              <w:t>164 438</w:t>
            </w:r>
          </w:p>
        </w:tc>
        <w:tc>
          <w:tcPr>
            <w:tcW w:w="82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AF175D" w14:textId="77777777" w:rsidR="00511ABE" w:rsidRPr="0032393E" w:rsidRDefault="00511ABE" w:rsidP="003B0DE6">
            <w:pPr>
              <w:pStyle w:val="Tabletext"/>
              <w:tabs>
                <w:tab w:val="clear" w:pos="2552"/>
              </w:tabs>
              <w:spacing w:before="20" w:after="20"/>
              <w:ind w:left="-86" w:right="-92"/>
              <w:jc w:val="center"/>
              <w:rPr>
                <w:rFonts w:cstheme="minorHAnsi"/>
                <w:spacing w:val="-2"/>
                <w:sz w:val="18"/>
                <w:szCs w:val="18"/>
                <w:lang w:val="fr-FR"/>
              </w:rPr>
            </w:pPr>
            <w:r w:rsidRPr="0032393E">
              <w:rPr>
                <w:color w:val="000000"/>
                <w:spacing w:val="-2"/>
                <w:sz w:val="18"/>
                <w:szCs w:val="18"/>
                <w:lang w:val="fr-FR"/>
              </w:rPr>
              <w:t>Ministère des affaires intérieures et des communications (MIC) du Japon</w:t>
            </w:r>
          </w:p>
        </w:tc>
        <w:tc>
          <w:tcPr>
            <w:tcW w:w="5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F385EA" w14:textId="5DC666EF" w:rsidR="00511ABE" w:rsidRPr="0032393E" w:rsidRDefault="003B0DE6" w:rsidP="003B0DE6">
            <w:pPr>
              <w:pStyle w:val="Tabletext"/>
              <w:spacing w:before="20" w:after="20"/>
              <w:rPr>
                <w:rFonts w:cstheme="minorHAnsi"/>
                <w:sz w:val="18"/>
                <w:szCs w:val="18"/>
                <w:lang w:val="fr-FR"/>
              </w:rPr>
            </w:pPr>
            <w:r w:rsidRPr="0032393E">
              <w:rPr>
                <w:rFonts w:cstheme="minorHAnsi"/>
                <w:sz w:val="18"/>
                <w:szCs w:val="18"/>
                <w:lang w:val="fr-FR"/>
              </w:rPr>
              <w:t>Rés. 45 de la CMDT</w:t>
            </w:r>
          </w:p>
        </w:tc>
      </w:tr>
      <w:tr w:rsidR="00511ABE" w:rsidRPr="0032393E" w14:paraId="08D82229" w14:textId="77777777" w:rsidTr="00CE6D80">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E6A34F" w14:textId="77777777" w:rsidR="00511ABE" w:rsidRPr="0032393E" w:rsidRDefault="00511ABE" w:rsidP="003B0DE6">
            <w:pPr>
              <w:pStyle w:val="Tabletext"/>
              <w:spacing w:before="20" w:after="20"/>
              <w:rPr>
                <w:rFonts w:cstheme="minorHAnsi"/>
                <w:b/>
                <w:sz w:val="18"/>
                <w:szCs w:val="18"/>
                <w:lang w:val="fr-FR"/>
              </w:rPr>
            </w:pPr>
            <w:r w:rsidRPr="0032393E">
              <w:rPr>
                <w:b/>
                <w:color w:val="000000"/>
                <w:sz w:val="18"/>
                <w:szCs w:val="18"/>
                <w:lang w:val="fr-FR"/>
              </w:rPr>
              <w:t>Pays bénéficiaires</w:t>
            </w:r>
          </w:p>
        </w:tc>
        <w:tc>
          <w:tcPr>
            <w:tcW w:w="445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13C778" w14:textId="77777777" w:rsidR="00511ABE" w:rsidRPr="0032393E" w:rsidRDefault="00511ABE" w:rsidP="003B0DE6">
            <w:pPr>
              <w:pStyle w:val="Tabletext"/>
              <w:spacing w:before="20" w:after="20"/>
              <w:rPr>
                <w:rFonts w:cstheme="minorBidi"/>
                <w:sz w:val="18"/>
                <w:szCs w:val="18"/>
                <w:lang w:val="fr-FR"/>
              </w:rPr>
            </w:pPr>
            <w:r w:rsidRPr="0032393E">
              <w:rPr>
                <w:color w:val="000000"/>
                <w:sz w:val="18"/>
                <w:szCs w:val="18"/>
                <w:lang w:val="fr-FR"/>
              </w:rPr>
              <w:t>Fidji, Îles Marshall, Îles Salomon, Kiribati, Micronésie, Palaos, Papouasie-Nouvelle-Guinée, Samoa, Tonga, Tuvalu, Vanuatu</w:t>
            </w:r>
          </w:p>
        </w:tc>
      </w:tr>
      <w:tr w:rsidR="00511ABE" w:rsidRPr="0032393E" w14:paraId="00E5829E" w14:textId="77777777" w:rsidTr="00CE6D80">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A33105" w14:textId="77777777" w:rsidR="00511ABE" w:rsidRPr="0032393E" w:rsidRDefault="00511ABE" w:rsidP="003B0DE6">
            <w:pPr>
              <w:pStyle w:val="Tabletext"/>
              <w:rPr>
                <w:rFonts w:cstheme="minorHAnsi"/>
                <w:b/>
                <w:sz w:val="18"/>
                <w:szCs w:val="18"/>
                <w:lang w:val="fr-FR"/>
              </w:rPr>
            </w:pPr>
            <w:r w:rsidRPr="0032393E">
              <w:rPr>
                <w:b/>
                <w:color w:val="000000"/>
                <w:sz w:val="18"/>
                <w:szCs w:val="18"/>
                <w:lang w:val="fr-FR"/>
              </w:rPr>
              <w:t>Résultats attendus et réalisations</w:t>
            </w:r>
          </w:p>
        </w:tc>
        <w:tc>
          <w:tcPr>
            <w:tcW w:w="445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D9C7A84" w14:textId="77777777" w:rsidR="00511ABE" w:rsidRPr="0032393E" w:rsidRDefault="00511ABE" w:rsidP="003B0DE6">
            <w:pPr>
              <w:pStyle w:val="Tabletext"/>
              <w:rPr>
                <w:rFonts w:cstheme="minorHAnsi"/>
                <w:sz w:val="18"/>
                <w:szCs w:val="18"/>
                <w:lang w:val="fr-FR"/>
              </w:rPr>
            </w:pPr>
            <w:r w:rsidRPr="0032393E">
              <w:rPr>
                <w:color w:val="000000"/>
                <w:sz w:val="18"/>
                <w:szCs w:val="18"/>
                <w:lang w:val="fr-FR"/>
              </w:rPr>
              <w:t>Le projet a permis de renforcer les capacités du personnel chargé de la cybersécurité dans les États Membres des îles du Pacifique moyennant la formation de professionnels certifiés dans le domaine et le renforcement des capacités techniques des administrateurs des technologies de l'information et des réseaux. Pour ce faire, un programme certifiant de renforcement des capacités en matière de cybersécurité a été créé afin de renforcer et d'améliorer les compétences des professionnels en début de carrière et de favoriser la création de stages et de possibilités professionnelles dans le domaine.</w:t>
            </w:r>
          </w:p>
          <w:p w14:paraId="1714CA6F" w14:textId="77777777" w:rsidR="00511ABE" w:rsidRPr="0032393E" w:rsidRDefault="00511ABE" w:rsidP="003B0DE6">
            <w:pPr>
              <w:pStyle w:val="Tabletext"/>
              <w:rPr>
                <w:rFonts w:cstheme="minorHAnsi"/>
                <w:sz w:val="18"/>
                <w:szCs w:val="18"/>
                <w:lang w:val="fr-FR"/>
              </w:rPr>
            </w:pPr>
            <w:r w:rsidRPr="0032393E">
              <w:rPr>
                <w:color w:val="000000"/>
                <w:sz w:val="18"/>
                <w:szCs w:val="18"/>
                <w:lang w:val="fr-FR"/>
              </w:rPr>
              <w:t>Le projet consistait principalement à négocier des partenariats avec des établissements universitaires pour le programme de formation certifiante, à concevoir le programme de formation pour les phases 1 et 2 en collaboration avec l'APNIC, la Fondation APNIC et les établissements universitaires partenaires, et à recenser des possibilités de stage/expérience professionnelle lors de la phase 3 pour les cohortes ayant obtenu le certificat. Le projet a également servi à définir les critères de sélection des candidats, à diffuser un appel à candidatures et à sélectionner les candidats pour constituer les cohortes.</w:t>
            </w:r>
          </w:p>
          <w:p w14:paraId="13A6CBCF" w14:textId="77777777" w:rsidR="00511ABE" w:rsidRPr="0032393E" w:rsidRDefault="00511ABE" w:rsidP="003B0DE6">
            <w:pPr>
              <w:pStyle w:val="Tabletext"/>
              <w:spacing w:after="20"/>
              <w:rPr>
                <w:rFonts w:cstheme="minorHAnsi"/>
                <w:sz w:val="18"/>
                <w:szCs w:val="18"/>
                <w:lang w:val="fr-FR"/>
              </w:rPr>
            </w:pPr>
            <w:r w:rsidRPr="0032393E">
              <w:rPr>
                <w:color w:val="000000"/>
                <w:sz w:val="18"/>
                <w:szCs w:val="18"/>
                <w:lang w:val="fr-FR"/>
              </w:rPr>
              <w:t>La formation s'est déroulée en deux phases: la première, qui consistait en une préformation en ligne, suivie par la seconde, une formation en présentiel. Après cela, des certificats académiques ont été délivrés aux diplômés. En outre, une plate-forme en ligne a été créée pour mettre en relation les cohortes certifiées et phase 3 était consacrée aux stages et aux expériences professionnelles.</w:t>
            </w:r>
          </w:p>
        </w:tc>
      </w:tr>
      <w:tr w:rsidR="00511ABE" w:rsidRPr="0032393E" w14:paraId="0295A0BF" w14:textId="77777777" w:rsidTr="00CE6D80">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D0A6A2" w14:textId="77777777" w:rsidR="00511ABE" w:rsidRPr="0032393E" w:rsidRDefault="00511ABE" w:rsidP="003B0DE6">
            <w:pPr>
              <w:pStyle w:val="Tabletext"/>
              <w:spacing w:before="0" w:after="0"/>
              <w:rPr>
                <w:rFonts w:cstheme="minorHAnsi"/>
                <w:b/>
                <w:sz w:val="16"/>
                <w:szCs w:val="16"/>
                <w:lang w:val="fr-FR"/>
              </w:rPr>
            </w:pPr>
          </w:p>
        </w:tc>
      </w:tr>
      <w:tr w:rsidR="003B0DE6" w:rsidRPr="0032393E" w14:paraId="2434E4AE" w14:textId="77777777" w:rsidTr="00CE6D80">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448332" w14:textId="141B1206" w:rsidR="00511ABE" w:rsidRPr="0032393E" w:rsidRDefault="00511ABE" w:rsidP="0086750F">
            <w:pPr>
              <w:pStyle w:val="Tabletext"/>
              <w:keepLines/>
              <w:spacing w:before="20" w:after="20"/>
              <w:jc w:val="center"/>
              <w:rPr>
                <w:rFonts w:cstheme="minorHAnsi"/>
                <w:b/>
                <w:sz w:val="18"/>
                <w:szCs w:val="18"/>
                <w:lang w:val="fr-FR"/>
              </w:rPr>
            </w:pPr>
            <w:r w:rsidRPr="0032393E">
              <w:rPr>
                <w:b/>
                <w:color w:val="000000"/>
                <w:sz w:val="18"/>
                <w:szCs w:val="18"/>
                <w:lang w:val="fr-FR"/>
              </w:rPr>
              <w:lastRenderedPageBreak/>
              <w:t>7RAS24074</w:t>
            </w:r>
          </w:p>
        </w:tc>
        <w:tc>
          <w:tcPr>
            <w:tcW w:w="112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69FDC3" w14:textId="77777777" w:rsidR="00511ABE" w:rsidRPr="0032393E" w:rsidRDefault="00511ABE" w:rsidP="00547FCE">
            <w:pPr>
              <w:pStyle w:val="Tabletext"/>
              <w:keepLines/>
              <w:tabs>
                <w:tab w:val="clear" w:pos="3119"/>
              </w:tabs>
              <w:spacing w:before="20" w:after="20"/>
              <w:ind w:right="9"/>
              <w:rPr>
                <w:rFonts w:cstheme="minorHAnsi"/>
                <w:sz w:val="18"/>
                <w:szCs w:val="18"/>
                <w:lang w:val="fr-FR"/>
              </w:rPr>
            </w:pPr>
            <w:r w:rsidRPr="0032393E">
              <w:rPr>
                <w:color w:val="000000"/>
                <w:sz w:val="18"/>
                <w:szCs w:val="18"/>
                <w:lang w:val="fr-FR"/>
              </w:rPr>
              <w:t xml:space="preserve">Améliorer l'infrastructure numérique et l'accès financièrement abordable aux services TIC en Asie Pacifique – Deuxième phase </w:t>
            </w:r>
          </w:p>
        </w:tc>
        <w:tc>
          <w:tcPr>
            <w:tcW w:w="5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392891" w14:textId="77777777" w:rsidR="00511ABE" w:rsidRPr="0032393E" w:rsidRDefault="00511ABE" w:rsidP="00547FCE">
            <w:pPr>
              <w:pStyle w:val="Tabletext"/>
              <w:keepLines/>
              <w:spacing w:before="20" w:after="20"/>
              <w:jc w:val="center"/>
              <w:rPr>
                <w:rFonts w:cstheme="minorHAnsi"/>
                <w:sz w:val="18"/>
                <w:szCs w:val="18"/>
                <w:lang w:val="fr-FR"/>
              </w:rPr>
            </w:pPr>
            <w:r w:rsidRPr="0032393E">
              <w:rPr>
                <w:color w:val="000000"/>
                <w:sz w:val="18"/>
                <w:szCs w:val="18"/>
                <w:lang w:val="fr-FR"/>
              </w:rPr>
              <w:t>1er janvier 2024</w:t>
            </w:r>
          </w:p>
        </w:tc>
        <w:tc>
          <w:tcPr>
            <w:tcW w:w="5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D5E690" w14:textId="77777777" w:rsidR="00511ABE" w:rsidRPr="0032393E" w:rsidRDefault="00511ABE" w:rsidP="00547FCE">
            <w:pPr>
              <w:pStyle w:val="Tabletext"/>
              <w:keepLines/>
              <w:spacing w:before="20" w:after="20"/>
              <w:jc w:val="center"/>
              <w:rPr>
                <w:rFonts w:cstheme="minorHAnsi"/>
                <w:sz w:val="18"/>
                <w:szCs w:val="18"/>
                <w:lang w:val="fr-FR"/>
              </w:rPr>
            </w:pPr>
            <w:r w:rsidRPr="0032393E">
              <w:rPr>
                <w:color w:val="000000"/>
                <w:sz w:val="18"/>
                <w:szCs w:val="18"/>
                <w:lang w:val="fr-FR"/>
              </w:rPr>
              <w:t>30 septembre 2026</w:t>
            </w:r>
          </w:p>
        </w:tc>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FB22BD" w14:textId="77777777" w:rsidR="00511ABE" w:rsidRPr="0032393E" w:rsidRDefault="00511ABE" w:rsidP="00547FCE">
            <w:pPr>
              <w:pStyle w:val="Tabletext"/>
              <w:keepLines/>
              <w:spacing w:before="20" w:after="20"/>
              <w:jc w:val="center"/>
              <w:rPr>
                <w:rFonts w:cstheme="minorHAnsi"/>
                <w:sz w:val="18"/>
                <w:szCs w:val="18"/>
                <w:lang w:val="fr-FR"/>
              </w:rPr>
            </w:pPr>
            <w:r w:rsidRPr="0032393E">
              <w:rPr>
                <w:color w:val="000000"/>
                <w:sz w:val="18"/>
                <w:szCs w:val="18"/>
                <w:lang w:val="fr-FR"/>
              </w:rPr>
              <w:t>En cours</w:t>
            </w:r>
          </w:p>
        </w:tc>
        <w:tc>
          <w:tcPr>
            <w:tcW w:w="3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709363" w14:textId="77777777" w:rsidR="00511ABE" w:rsidRPr="0032393E" w:rsidRDefault="00511ABE" w:rsidP="00547FCE">
            <w:pPr>
              <w:pStyle w:val="Tabletext"/>
              <w:keepLines/>
              <w:spacing w:before="20" w:after="20"/>
              <w:jc w:val="center"/>
              <w:rPr>
                <w:rFonts w:cstheme="minorHAnsi"/>
                <w:sz w:val="18"/>
                <w:szCs w:val="18"/>
                <w:lang w:val="fr-FR"/>
              </w:rPr>
            </w:pPr>
            <w:r w:rsidRPr="0032393E">
              <w:rPr>
                <w:color w:val="000000"/>
                <w:sz w:val="18"/>
                <w:szCs w:val="18"/>
                <w:lang w:val="fr-FR"/>
              </w:rPr>
              <w:t>159 938</w:t>
            </w:r>
          </w:p>
        </w:tc>
        <w:tc>
          <w:tcPr>
            <w:tcW w:w="82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D317EE" w14:textId="77777777" w:rsidR="00511ABE" w:rsidRPr="0032393E" w:rsidRDefault="00511ABE" w:rsidP="00547FCE">
            <w:pPr>
              <w:pStyle w:val="Tabletext"/>
              <w:keepLines/>
              <w:spacing w:before="20" w:after="20"/>
              <w:jc w:val="center"/>
              <w:rPr>
                <w:rFonts w:cstheme="minorHAnsi"/>
                <w:sz w:val="18"/>
                <w:szCs w:val="18"/>
                <w:lang w:val="fr-FR"/>
              </w:rPr>
            </w:pPr>
            <w:r w:rsidRPr="0032393E">
              <w:rPr>
                <w:color w:val="000000"/>
                <w:sz w:val="18"/>
                <w:szCs w:val="18"/>
                <w:lang w:val="fr-FR"/>
              </w:rPr>
              <w:t>Ministère des affaires intérieures et des communications (MIC) du Japon</w:t>
            </w:r>
          </w:p>
        </w:tc>
        <w:tc>
          <w:tcPr>
            <w:tcW w:w="5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6058CA" w14:textId="77777777" w:rsidR="003B0DE6" w:rsidRPr="0032393E" w:rsidRDefault="003B0DE6" w:rsidP="00547FCE">
            <w:pPr>
              <w:pStyle w:val="Tabletext"/>
              <w:keepLines/>
              <w:spacing w:before="20" w:after="20"/>
              <w:rPr>
                <w:rFonts w:cstheme="minorHAnsi"/>
                <w:sz w:val="18"/>
                <w:szCs w:val="18"/>
                <w:lang w:val="fr-FR"/>
              </w:rPr>
            </w:pPr>
            <w:r w:rsidRPr="0032393E">
              <w:rPr>
                <w:rFonts w:cstheme="minorHAnsi"/>
                <w:sz w:val="18"/>
                <w:szCs w:val="18"/>
                <w:lang w:val="fr-FR"/>
              </w:rPr>
              <w:t>Rés. 17 de la CMDT</w:t>
            </w:r>
          </w:p>
          <w:p w14:paraId="6389454F" w14:textId="3D3B3172" w:rsidR="00511ABE" w:rsidRPr="0032393E" w:rsidRDefault="003B0DE6" w:rsidP="00547FCE">
            <w:pPr>
              <w:pStyle w:val="Tabletext"/>
              <w:keepLines/>
              <w:spacing w:before="20" w:after="20"/>
              <w:rPr>
                <w:rFonts w:cstheme="minorHAnsi"/>
                <w:sz w:val="18"/>
                <w:szCs w:val="18"/>
                <w:lang w:val="fr-FR"/>
              </w:rPr>
            </w:pPr>
            <w:r w:rsidRPr="0032393E">
              <w:rPr>
                <w:rFonts w:cstheme="minorHAnsi"/>
                <w:sz w:val="18"/>
                <w:szCs w:val="18"/>
                <w:lang w:val="fr-FR"/>
              </w:rPr>
              <w:t>Rés. 34 de la CMDT</w:t>
            </w:r>
          </w:p>
        </w:tc>
      </w:tr>
      <w:tr w:rsidR="00511ABE" w:rsidRPr="0032393E" w14:paraId="49F5C265" w14:textId="77777777" w:rsidTr="00CE6D80">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35C027" w14:textId="77777777" w:rsidR="00511ABE" w:rsidRPr="0032393E" w:rsidRDefault="00511ABE" w:rsidP="003B0DE6">
            <w:pPr>
              <w:pStyle w:val="Tabletext"/>
              <w:rPr>
                <w:rFonts w:cstheme="minorHAnsi"/>
                <w:b/>
                <w:sz w:val="18"/>
                <w:szCs w:val="18"/>
                <w:lang w:val="fr-FR"/>
              </w:rPr>
            </w:pPr>
            <w:r w:rsidRPr="0032393E">
              <w:rPr>
                <w:b/>
                <w:color w:val="000000"/>
                <w:sz w:val="18"/>
                <w:szCs w:val="18"/>
                <w:lang w:val="fr-FR"/>
              </w:rPr>
              <w:t xml:space="preserve">Pays bénéficiaires </w:t>
            </w:r>
            <w:r w:rsidRPr="0032393E">
              <w:rPr>
                <w:bCs/>
                <w:color w:val="000000"/>
                <w:sz w:val="18"/>
                <w:szCs w:val="18"/>
                <w:lang w:val="fr-FR"/>
              </w:rPr>
              <w:t>(y compris d'autres régions)</w:t>
            </w:r>
          </w:p>
        </w:tc>
        <w:tc>
          <w:tcPr>
            <w:tcW w:w="445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1962F2" w14:textId="77777777" w:rsidR="00511ABE" w:rsidRPr="0032393E" w:rsidRDefault="00511ABE" w:rsidP="003B0DE6">
            <w:pPr>
              <w:pStyle w:val="Tabletext"/>
              <w:rPr>
                <w:rFonts w:cstheme="minorHAnsi"/>
                <w:sz w:val="18"/>
                <w:szCs w:val="18"/>
                <w:lang w:val="fr-FR"/>
              </w:rPr>
            </w:pPr>
            <w:r w:rsidRPr="0032393E">
              <w:rPr>
                <w:color w:val="000000"/>
                <w:sz w:val="18"/>
                <w:szCs w:val="18"/>
                <w:lang w:val="fr-FR"/>
              </w:rPr>
              <w:t>Projet régional ou multirégional bénéficiant aux pays de la région</w:t>
            </w:r>
          </w:p>
        </w:tc>
      </w:tr>
      <w:tr w:rsidR="00511ABE" w:rsidRPr="0032393E" w14:paraId="31A2718F" w14:textId="77777777" w:rsidTr="00CE6D80">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2F666B" w14:textId="77777777" w:rsidR="00511ABE" w:rsidRPr="0032393E" w:rsidRDefault="00511ABE" w:rsidP="003B0DE6">
            <w:pPr>
              <w:pStyle w:val="Tabletext"/>
              <w:spacing w:before="20"/>
              <w:rPr>
                <w:rFonts w:cstheme="minorHAnsi"/>
                <w:b/>
                <w:sz w:val="18"/>
                <w:szCs w:val="18"/>
                <w:lang w:val="fr-FR"/>
              </w:rPr>
            </w:pPr>
            <w:r w:rsidRPr="0032393E">
              <w:rPr>
                <w:b/>
                <w:color w:val="000000"/>
                <w:sz w:val="18"/>
                <w:szCs w:val="18"/>
                <w:lang w:val="fr-FR"/>
              </w:rPr>
              <w:t>Résultats attendus et réalisations</w:t>
            </w:r>
          </w:p>
        </w:tc>
        <w:tc>
          <w:tcPr>
            <w:tcW w:w="445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790CE2" w14:textId="77777777" w:rsidR="00511ABE" w:rsidRPr="0032393E" w:rsidRDefault="00511ABE" w:rsidP="003B0DE6">
            <w:pPr>
              <w:pStyle w:val="Tabletext"/>
              <w:spacing w:before="20"/>
              <w:rPr>
                <w:rFonts w:cstheme="minorHAnsi"/>
                <w:sz w:val="18"/>
                <w:szCs w:val="18"/>
                <w:lang w:val="fr-FR"/>
              </w:rPr>
            </w:pPr>
            <w:r w:rsidRPr="0032393E">
              <w:rPr>
                <w:color w:val="000000"/>
                <w:sz w:val="18"/>
                <w:szCs w:val="18"/>
                <w:lang w:val="fr-FR"/>
              </w:rPr>
              <w:t>Ce projet, en cours de mise en œuvre, a permis d'obtenir les résultats suivants:</w:t>
            </w:r>
          </w:p>
          <w:p w14:paraId="13F0173E" w14:textId="06D2D8B5" w:rsidR="00511ABE" w:rsidRPr="0032393E" w:rsidRDefault="00511ABE" w:rsidP="003B0DE6">
            <w:pPr>
              <w:pStyle w:val="enumlev1"/>
              <w:tabs>
                <w:tab w:val="clear" w:pos="1134"/>
              </w:tabs>
              <w:spacing w:before="20" w:after="20"/>
              <w:ind w:left="351" w:hanging="351"/>
              <w:rPr>
                <w:rFonts w:cstheme="minorHAnsi"/>
                <w:color w:val="000000"/>
                <w:sz w:val="18"/>
                <w:szCs w:val="18"/>
                <w:lang w:val="fr-FR"/>
              </w:rPr>
            </w:pPr>
            <w:r w:rsidRPr="0032393E">
              <w:rPr>
                <w:rFonts w:cstheme="minorHAnsi"/>
                <w:sz w:val="18"/>
                <w:szCs w:val="18"/>
                <w:lang w:val="fr-FR"/>
              </w:rPr>
              <w:t>–</w:t>
            </w:r>
            <w:r w:rsidRPr="0032393E">
              <w:rPr>
                <w:rFonts w:cstheme="minorHAnsi"/>
                <w:sz w:val="18"/>
                <w:szCs w:val="18"/>
                <w:lang w:val="fr-FR"/>
              </w:rPr>
              <w:tab/>
            </w:r>
            <w:r w:rsidRPr="0032393E">
              <w:rPr>
                <w:rFonts w:cstheme="minorHAnsi"/>
                <w:color w:val="000000"/>
                <w:sz w:val="18"/>
                <w:szCs w:val="18"/>
                <w:lang w:val="fr-FR"/>
              </w:rPr>
              <w:t>Évaluation des lacunes au niveau national en ce qui concerne la résilience des infrastructures, la préparation, l'accessibilité des services et l'</w:t>
            </w:r>
            <w:r w:rsidR="00764B45">
              <w:rPr>
                <w:rFonts w:cstheme="minorHAnsi"/>
                <w:color w:val="000000"/>
                <w:sz w:val="18"/>
                <w:szCs w:val="18"/>
                <w:lang w:val="fr-FR"/>
              </w:rPr>
              <w:t>Initiative EW4All</w:t>
            </w:r>
            <w:r w:rsidRPr="0032393E">
              <w:rPr>
                <w:rFonts w:cstheme="minorHAnsi"/>
                <w:color w:val="000000"/>
                <w:sz w:val="18"/>
                <w:szCs w:val="18"/>
                <w:lang w:val="fr-FR"/>
              </w:rPr>
              <w:t xml:space="preserve"> pour les Tonga et les Îles Salomon; réalisée à Kiribati; en cours de validation par les parties prenantes nationales au Samoa et aux Maldives.</w:t>
            </w:r>
          </w:p>
          <w:p w14:paraId="7CB85087" w14:textId="77777777" w:rsidR="00511ABE" w:rsidRPr="0032393E" w:rsidRDefault="00511ABE" w:rsidP="003B0DE6">
            <w:pPr>
              <w:pStyle w:val="enumlev1"/>
              <w:tabs>
                <w:tab w:val="clear" w:pos="1134"/>
              </w:tabs>
              <w:spacing w:before="20" w:after="20"/>
              <w:ind w:left="351" w:hanging="351"/>
              <w:rPr>
                <w:rFonts w:cstheme="minorHAnsi"/>
                <w:color w:val="000000"/>
                <w:sz w:val="18"/>
                <w:szCs w:val="18"/>
                <w:lang w:val="fr-FR"/>
              </w:rPr>
            </w:pPr>
            <w:r w:rsidRPr="0032393E">
              <w:rPr>
                <w:rFonts w:cstheme="minorHAnsi"/>
                <w:color w:val="000000"/>
                <w:sz w:val="18"/>
                <w:szCs w:val="18"/>
                <w:lang w:val="fr-FR"/>
              </w:rPr>
              <w:t>–</w:t>
            </w:r>
            <w:r w:rsidRPr="0032393E">
              <w:rPr>
                <w:rFonts w:cstheme="minorHAnsi"/>
                <w:color w:val="000000"/>
                <w:sz w:val="18"/>
                <w:szCs w:val="18"/>
                <w:lang w:val="fr-FR"/>
              </w:rPr>
              <w:tab/>
              <w:t>Mise à jour et présentation du plan NETP pour les Fidji au Groupe national des télécommunications d'urgence.</w:t>
            </w:r>
          </w:p>
          <w:p w14:paraId="45F65549" w14:textId="77777777" w:rsidR="00511ABE" w:rsidRPr="0032393E" w:rsidRDefault="00511ABE" w:rsidP="003B0DE6">
            <w:pPr>
              <w:pStyle w:val="enumlev1"/>
              <w:tabs>
                <w:tab w:val="clear" w:pos="1134"/>
              </w:tabs>
              <w:spacing w:before="20" w:after="20"/>
              <w:ind w:left="351" w:hanging="351"/>
              <w:rPr>
                <w:rFonts w:cstheme="minorHAnsi"/>
                <w:sz w:val="18"/>
                <w:szCs w:val="18"/>
                <w:lang w:val="fr-FR"/>
              </w:rPr>
            </w:pPr>
            <w:r w:rsidRPr="0032393E">
              <w:rPr>
                <w:rFonts w:cstheme="minorHAnsi"/>
                <w:color w:val="000000"/>
                <w:sz w:val="18"/>
                <w:szCs w:val="18"/>
                <w:lang w:val="fr-FR"/>
              </w:rPr>
              <w:t>–</w:t>
            </w:r>
            <w:r w:rsidRPr="0032393E">
              <w:rPr>
                <w:rFonts w:cstheme="minorHAnsi"/>
                <w:color w:val="000000"/>
                <w:sz w:val="18"/>
                <w:szCs w:val="18"/>
                <w:lang w:val="fr-FR"/>
              </w:rPr>
              <w:tab/>
              <w:t>Élabora</w:t>
            </w:r>
            <w:r w:rsidRPr="0032393E">
              <w:rPr>
                <w:rFonts w:cstheme="minorHAnsi"/>
                <w:sz w:val="18"/>
                <w:szCs w:val="18"/>
                <w:lang w:val="fr-FR"/>
              </w:rPr>
              <w:t>tion du plan NETP pour les Tuvalu en consultation avec les parties prenantes.</w:t>
            </w:r>
          </w:p>
          <w:p w14:paraId="1632B04F" w14:textId="77777777" w:rsidR="00511ABE" w:rsidRPr="0032393E" w:rsidRDefault="00511ABE" w:rsidP="003B0DE6">
            <w:pPr>
              <w:pStyle w:val="enumlev1"/>
              <w:widowControl w:val="0"/>
              <w:tabs>
                <w:tab w:val="clear" w:pos="1134"/>
              </w:tabs>
              <w:spacing w:before="20" w:after="20"/>
              <w:ind w:left="352" w:right="-68" w:hanging="352"/>
              <w:rPr>
                <w:rFonts w:cstheme="minorHAnsi"/>
                <w:sz w:val="18"/>
                <w:szCs w:val="18"/>
                <w:lang w:val="fr-FR"/>
              </w:rPr>
            </w:pPr>
            <w:r w:rsidRPr="0032393E">
              <w:rPr>
                <w:rFonts w:cstheme="minorHAnsi"/>
                <w:sz w:val="18"/>
                <w:szCs w:val="18"/>
                <w:lang w:val="fr-FR"/>
              </w:rPr>
              <w:t>–</w:t>
            </w:r>
            <w:r w:rsidRPr="0032393E">
              <w:rPr>
                <w:rFonts w:cstheme="minorHAnsi"/>
                <w:sz w:val="18"/>
                <w:szCs w:val="18"/>
                <w:lang w:val="fr-FR"/>
              </w:rPr>
              <w:tab/>
            </w:r>
            <w:r w:rsidRPr="0032393E">
              <w:rPr>
                <w:rFonts w:cstheme="minorHAnsi"/>
                <w:color w:val="000000"/>
                <w:sz w:val="18"/>
                <w:szCs w:val="18"/>
                <w:lang w:val="fr-FR"/>
              </w:rPr>
              <w:t>Promotion</w:t>
            </w:r>
            <w:r w:rsidRPr="0032393E">
              <w:rPr>
                <w:rFonts w:cstheme="minorHAnsi"/>
                <w:sz w:val="18"/>
                <w:szCs w:val="18"/>
                <w:lang w:val="fr-FR"/>
              </w:rPr>
              <w:t xml:space="preserve"> du projet via une page web dédiée: </w:t>
            </w:r>
            <w:hyperlink r:id="rId41" w:history="1">
              <w:r w:rsidRPr="0032393E">
                <w:rPr>
                  <w:rStyle w:val="Hyperlink"/>
                  <w:rFonts w:cstheme="minorHAnsi"/>
                  <w:sz w:val="18"/>
                  <w:szCs w:val="18"/>
                  <w:lang w:val="fr-FR"/>
                </w:rPr>
                <w:t>https://www.itu.int/en/ITU­D/Regional­Presence/AsiaPacific/Pages/Projects/MIC%20Phase%202%20%287RAS24074%29/main.aspx</w:t>
              </w:r>
            </w:hyperlink>
            <w:r w:rsidRPr="0032393E">
              <w:rPr>
                <w:rFonts w:cstheme="minorHAnsi"/>
                <w:sz w:val="18"/>
                <w:szCs w:val="18"/>
                <w:lang w:val="fr-FR"/>
              </w:rPr>
              <w:t>.</w:t>
            </w:r>
            <w:hyperlink r:id="rId42" w:tgtFrame="_blank" w:history="1"/>
          </w:p>
        </w:tc>
      </w:tr>
      <w:tr w:rsidR="00511ABE" w:rsidRPr="0032393E" w14:paraId="418B21C8" w14:textId="77777777" w:rsidTr="00CE6D80">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EB50E4" w14:textId="77777777" w:rsidR="00511ABE" w:rsidRPr="0032393E" w:rsidRDefault="00511ABE" w:rsidP="003B0DE6">
            <w:pPr>
              <w:pStyle w:val="Tabletext"/>
              <w:widowControl w:val="0"/>
              <w:spacing w:before="0" w:after="0"/>
              <w:rPr>
                <w:rFonts w:cstheme="minorHAnsi"/>
                <w:b/>
                <w:sz w:val="16"/>
                <w:szCs w:val="16"/>
                <w:lang w:val="fr-FR"/>
              </w:rPr>
            </w:pPr>
          </w:p>
        </w:tc>
      </w:tr>
      <w:tr w:rsidR="003B0DE6" w:rsidRPr="0032393E" w14:paraId="162F2797" w14:textId="77777777" w:rsidTr="00CE6D80">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9BBF2A" w14:textId="77777777" w:rsidR="00511ABE" w:rsidRPr="0032393E" w:rsidRDefault="00511ABE" w:rsidP="0086750F">
            <w:pPr>
              <w:pStyle w:val="Tabletext"/>
              <w:jc w:val="center"/>
              <w:rPr>
                <w:rFonts w:cstheme="minorHAnsi"/>
                <w:b/>
                <w:sz w:val="18"/>
                <w:szCs w:val="18"/>
                <w:lang w:val="fr-FR"/>
              </w:rPr>
            </w:pPr>
            <w:r w:rsidRPr="0032393E">
              <w:rPr>
                <w:b/>
                <w:color w:val="000000"/>
                <w:sz w:val="18"/>
                <w:szCs w:val="18"/>
                <w:lang w:val="fr-FR"/>
              </w:rPr>
              <w:t>7RAS24075</w:t>
            </w:r>
          </w:p>
        </w:tc>
        <w:tc>
          <w:tcPr>
            <w:tcW w:w="112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016901" w14:textId="77777777" w:rsidR="00511ABE" w:rsidRPr="0032393E" w:rsidRDefault="00511ABE" w:rsidP="003B0DE6">
            <w:pPr>
              <w:pStyle w:val="Tabletext"/>
              <w:rPr>
                <w:rFonts w:cstheme="minorHAnsi"/>
                <w:sz w:val="18"/>
                <w:szCs w:val="18"/>
                <w:lang w:val="fr-FR"/>
              </w:rPr>
            </w:pPr>
            <w:r w:rsidRPr="0032393E">
              <w:rPr>
                <w:color w:val="000000"/>
                <w:sz w:val="18"/>
                <w:szCs w:val="18"/>
                <w:lang w:val="fr-FR"/>
              </w:rPr>
              <w:t>Créer une économie circulaire pour le secteur de l'électronique et de l'électricité en Thaïlande et en Mongolie</w:t>
            </w:r>
          </w:p>
        </w:tc>
        <w:tc>
          <w:tcPr>
            <w:tcW w:w="5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260E6D" w14:textId="77777777" w:rsidR="00511ABE" w:rsidRPr="0032393E" w:rsidRDefault="00511ABE" w:rsidP="00B21288">
            <w:pPr>
              <w:pStyle w:val="Tabletext"/>
              <w:jc w:val="center"/>
              <w:rPr>
                <w:rFonts w:cstheme="minorHAnsi"/>
                <w:sz w:val="18"/>
                <w:szCs w:val="18"/>
                <w:lang w:val="fr-FR"/>
              </w:rPr>
            </w:pPr>
            <w:r w:rsidRPr="0032393E">
              <w:rPr>
                <w:color w:val="000000"/>
                <w:sz w:val="18"/>
                <w:szCs w:val="18"/>
                <w:lang w:val="fr-FR"/>
              </w:rPr>
              <w:t>31 janvier 2024</w:t>
            </w:r>
          </w:p>
        </w:tc>
        <w:tc>
          <w:tcPr>
            <w:tcW w:w="5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0434E1" w14:textId="77777777" w:rsidR="00511ABE" w:rsidRPr="0032393E" w:rsidRDefault="00511ABE" w:rsidP="00B21288">
            <w:pPr>
              <w:pStyle w:val="Tabletext"/>
              <w:jc w:val="center"/>
              <w:rPr>
                <w:rFonts w:cstheme="minorHAnsi"/>
                <w:sz w:val="18"/>
                <w:szCs w:val="18"/>
                <w:lang w:val="fr-FR"/>
              </w:rPr>
            </w:pPr>
            <w:r w:rsidRPr="0032393E">
              <w:rPr>
                <w:color w:val="000000"/>
                <w:sz w:val="18"/>
                <w:szCs w:val="18"/>
                <w:lang w:val="fr-FR"/>
              </w:rPr>
              <w:t>15 mars 2026</w:t>
            </w:r>
          </w:p>
        </w:tc>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6D67F1" w14:textId="77777777" w:rsidR="00511ABE" w:rsidRPr="0032393E" w:rsidRDefault="00511ABE" w:rsidP="00B21288">
            <w:pPr>
              <w:pStyle w:val="Tabletext"/>
              <w:jc w:val="center"/>
              <w:rPr>
                <w:rFonts w:cstheme="minorHAnsi"/>
                <w:sz w:val="18"/>
                <w:szCs w:val="18"/>
                <w:lang w:val="fr-FR"/>
              </w:rPr>
            </w:pPr>
            <w:r w:rsidRPr="0032393E">
              <w:rPr>
                <w:color w:val="000000"/>
                <w:sz w:val="18"/>
                <w:szCs w:val="18"/>
                <w:lang w:val="fr-FR"/>
              </w:rPr>
              <w:t>En cours</w:t>
            </w:r>
          </w:p>
        </w:tc>
        <w:tc>
          <w:tcPr>
            <w:tcW w:w="3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3957FA" w14:textId="77777777" w:rsidR="00511ABE" w:rsidRPr="0032393E" w:rsidRDefault="00511ABE" w:rsidP="00B21288">
            <w:pPr>
              <w:pStyle w:val="Tabletext"/>
              <w:jc w:val="center"/>
              <w:rPr>
                <w:rFonts w:cstheme="minorHAnsi"/>
                <w:sz w:val="18"/>
                <w:szCs w:val="18"/>
                <w:lang w:val="fr-FR"/>
              </w:rPr>
            </w:pPr>
            <w:r w:rsidRPr="0032393E">
              <w:rPr>
                <w:color w:val="000000"/>
                <w:sz w:val="18"/>
                <w:szCs w:val="18"/>
                <w:lang w:val="fr-FR"/>
              </w:rPr>
              <w:t>270 230</w:t>
            </w:r>
          </w:p>
        </w:tc>
        <w:tc>
          <w:tcPr>
            <w:tcW w:w="82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F0D9FA" w14:textId="77777777" w:rsidR="00511ABE" w:rsidRPr="0032393E" w:rsidRDefault="00511ABE" w:rsidP="00B21288">
            <w:pPr>
              <w:pStyle w:val="Tabletext"/>
              <w:jc w:val="center"/>
              <w:rPr>
                <w:rFonts w:cstheme="minorHAnsi"/>
                <w:sz w:val="18"/>
                <w:szCs w:val="18"/>
                <w:lang w:val="fr-FR"/>
              </w:rPr>
            </w:pPr>
            <w:r w:rsidRPr="0032393E">
              <w:rPr>
                <w:color w:val="000000"/>
                <w:sz w:val="18"/>
                <w:szCs w:val="18"/>
                <w:lang w:val="fr-FR"/>
              </w:rPr>
              <w:t>Ministère des infrastructures, des transports, du développement régional, des communications, des sports et des arts de l'Australie (DITRDCSA)</w:t>
            </w:r>
          </w:p>
        </w:tc>
        <w:tc>
          <w:tcPr>
            <w:tcW w:w="5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EEEE0D" w14:textId="2B05BF13" w:rsidR="00511ABE" w:rsidRPr="0032393E" w:rsidRDefault="003B0DE6" w:rsidP="003B0DE6">
            <w:pPr>
              <w:pStyle w:val="Tabletext"/>
              <w:rPr>
                <w:rFonts w:cstheme="minorHAnsi"/>
                <w:sz w:val="18"/>
                <w:szCs w:val="18"/>
                <w:lang w:val="fr-FR"/>
              </w:rPr>
            </w:pPr>
            <w:r w:rsidRPr="0032393E">
              <w:rPr>
                <w:rFonts w:cstheme="minorHAnsi"/>
                <w:sz w:val="18"/>
                <w:szCs w:val="18"/>
                <w:lang w:val="fr-FR"/>
              </w:rPr>
              <w:t>Rés. 66 de la CMDT</w:t>
            </w:r>
          </w:p>
        </w:tc>
      </w:tr>
      <w:tr w:rsidR="00511ABE" w:rsidRPr="0032393E" w14:paraId="2A793F6B" w14:textId="77777777" w:rsidTr="00CE6D80">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0E8E8B" w14:textId="77777777" w:rsidR="00511ABE" w:rsidRPr="0032393E" w:rsidRDefault="00511ABE" w:rsidP="003B0DE6">
            <w:pPr>
              <w:pStyle w:val="Tabletext"/>
              <w:rPr>
                <w:rFonts w:cstheme="minorHAnsi"/>
                <w:b/>
                <w:sz w:val="18"/>
                <w:szCs w:val="18"/>
                <w:lang w:val="fr-FR"/>
              </w:rPr>
            </w:pPr>
            <w:r w:rsidRPr="0032393E">
              <w:rPr>
                <w:b/>
                <w:color w:val="000000"/>
                <w:sz w:val="18"/>
                <w:szCs w:val="18"/>
                <w:lang w:val="fr-FR"/>
              </w:rPr>
              <w:t>Pays bénéficiaires</w:t>
            </w:r>
          </w:p>
        </w:tc>
        <w:tc>
          <w:tcPr>
            <w:tcW w:w="445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7F374D" w14:textId="77777777" w:rsidR="00511ABE" w:rsidRPr="0032393E" w:rsidRDefault="00511ABE" w:rsidP="003B0DE6">
            <w:pPr>
              <w:pStyle w:val="Tabletext"/>
              <w:rPr>
                <w:rFonts w:cstheme="minorHAnsi"/>
                <w:sz w:val="18"/>
                <w:szCs w:val="18"/>
                <w:lang w:val="fr-FR"/>
              </w:rPr>
            </w:pPr>
            <w:r w:rsidRPr="0032393E">
              <w:rPr>
                <w:color w:val="000000"/>
                <w:sz w:val="18"/>
                <w:szCs w:val="18"/>
                <w:lang w:val="fr-FR"/>
              </w:rPr>
              <w:t>Mongolie, Thaïlande</w:t>
            </w:r>
          </w:p>
        </w:tc>
      </w:tr>
      <w:tr w:rsidR="00511ABE" w:rsidRPr="0032393E" w14:paraId="277F1DB1" w14:textId="77777777" w:rsidTr="00CE6D80">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82B96D" w14:textId="77777777" w:rsidR="00511ABE" w:rsidRPr="0032393E" w:rsidRDefault="00511ABE" w:rsidP="003B0DE6">
            <w:pPr>
              <w:pStyle w:val="Tabletext"/>
              <w:rPr>
                <w:rFonts w:cstheme="minorHAnsi"/>
                <w:b/>
                <w:sz w:val="18"/>
                <w:szCs w:val="18"/>
                <w:lang w:val="fr-FR"/>
              </w:rPr>
            </w:pPr>
            <w:r w:rsidRPr="0032393E">
              <w:rPr>
                <w:b/>
                <w:color w:val="000000"/>
                <w:sz w:val="18"/>
                <w:szCs w:val="18"/>
                <w:lang w:val="fr-FR"/>
              </w:rPr>
              <w:t>Résultats attendus et réalisations</w:t>
            </w:r>
          </w:p>
        </w:tc>
        <w:tc>
          <w:tcPr>
            <w:tcW w:w="445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A103E00" w14:textId="77777777" w:rsidR="00511ABE" w:rsidRPr="0032393E" w:rsidRDefault="00511ABE" w:rsidP="003B0DE6">
            <w:pPr>
              <w:pStyle w:val="Tabletext"/>
              <w:rPr>
                <w:rFonts w:cstheme="minorHAnsi"/>
                <w:sz w:val="18"/>
                <w:szCs w:val="18"/>
                <w:lang w:val="fr-FR"/>
              </w:rPr>
            </w:pPr>
            <w:r w:rsidRPr="0032393E">
              <w:rPr>
                <w:color w:val="000000"/>
                <w:sz w:val="18"/>
                <w:szCs w:val="18"/>
                <w:lang w:val="fr-FR"/>
              </w:rPr>
              <w:t>Le programme conjoint vise à atteindre les objectifs suivants:</w:t>
            </w:r>
          </w:p>
          <w:p w14:paraId="7C2750B3" w14:textId="77777777" w:rsidR="00511ABE" w:rsidRPr="0032393E" w:rsidRDefault="00511ABE" w:rsidP="003B0DE6">
            <w:pPr>
              <w:pStyle w:val="enumlev1"/>
              <w:tabs>
                <w:tab w:val="clear" w:pos="1134"/>
              </w:tabs>
              <w:spacing w:before="20" w:after="20"/>
              <w:ind w:left="351" w:hanging="351"/>
              <w:rPr>
                <w:rFonts w:cstheme="minorHAnsi"/>
                <w:color w:val="000000"/>
                <w:sz w:val="18"/>
                <w:szCs w:val="18"/>
                <w:lang w:val="fr-FR"/>
              </w:rPr>
            </w:pPr>
            <w:r w:rsidRPr="0032393E">
              <w:rPr>
                <w:rFonts w:cstheme="minorHAnsi"/>
                <w:sz w:val="18"/>
                <w:szCs w:val="18"/>
                <w:lang w:val="fr-FR"/>
              </w:rPr>
              <w:t>–</w:t>
            </w:r>
            <w:r w:rsidRPr="0032393E">
              <w:rPr>
                <w:rFonts w:cstheme="minorHAnsi"/>
                <w:sz w:val="18"/>
                <w:szCs w:val="18"/>
                <w:lang w:val="fr-FR"/>
              </w:rPr>
              <w:tab/>
              <w:t xml:space="preserve">Élaboration de </w:t>
            </w:r>
            <w:r w:rsidRPr="0032393E">
              <w:rPr>
                <w:rFonts w:cstheme="minorHAnsi"/>
                <w:color w:val="000000"/>
                <w:sz w:val="18"/>
                <w:szCs w:val="18"/>
                <w:lang w:val="fr-FR"/>
              </w:rPr>
              <w:t>cadres juridiques et politiques propres à promouvoir la diversification économique et le travail décent.</w:t>
            </w:r>
          </w:p>
          <w:p w14:paraId="0B4FE6E8" w14:textId="77777777" w:rsidR="00511ABE" w:rsidRPr="0032393E" w:rsidRDefault="00511ABE" w:rsidP="003B0DE6">
            <w:pPr>
              <w:pStyle w:val="enumlev1"/>
              <w:tabs>
                <w:tab w:val="clear" w:pos="1134"/>
              </w:tabs>
              <w:spacing w:before="20" w:after="20"/>
              <w:ind w:left="351" w:hanging="351"/>
              <w:rPr>
                <w:rFonts w:cstheme="minorHAnsi"/>
                <w:color w:val="000000"/>
                <w:sz w:val="18"/>
                <w:szCs w:val="18"/>
                <w:lang w:val="fr-FR"/>
              </w:rPr>
            </w:pPr>
            <w:r w:rsidRPr="0032393E">
              <w:rPr>
                <w:rFonts w:cstheme="minorHAnsi"/>
                <w:color w:val="000000"/>
                <w:sz w:val="18"/>
                <w:szCs w:val="18"/>
                <w:lang w:val="fr-FR"/>
              </w:rPr>
              <w:t>–</w:t>
            </w:r>
            <w:r w:rsidRPr="0032393E">
              <w:rPr>
                <w:rFonts w:cstheme="minorHAnsi"/>
                <w:color w:val="000000"/>
                <w:sz w:val="18"/>
                <w:szCs w:val="18"/>
                <w:lang w:val="fr-FR"/>
              </w:rPr>
              <w:tab/>
              <w:t>Développement résilient et durable des entreprises dans l'économie formelle.</w:t>
            </w:r>
          </w:p>
          <w:p w14:paraId="1359F9C6" w14:textId="77777777" w:rsidR="00511ABE" w:rsidRPr="0032393E" w:rsidRDefault="00511ABE" w:rsidP="003B0DE6">
            <w:pPr>
              <w:pStyle w:val="enumlev1"/>
              <w:tabs>
                <w:tab w:val="clear" w:pos="1134"/>
              </w:tabs>
              <w:spacing w:before="20" w:after="20"/>
              <w:ind w:left="351" w:hanging="351"/>
              <w:rPr>
                <w:rFonts w:cstheme="minorHAnsi"/>
                <w:color w:val="000000"/>
                <w:sz w:val="18"/>
                <w:szCs w:val="18"/>
                <w:lang w:val="fr-FR"/>
              </w:rPr>
            </w:pPr>
            <w:r w:rsidRPr="0032393E">
              <w:rPr>
                <w:rFonts w:cstheme="minorHAnsi"/>
                <w:color w:val="000000"/>
                <w:sz w:val="18"/>
                <w:szCs w:val="18"/>
                <w:lang w:val="fr-FR"/>
              </w:rPr>
              <w:t>–</w:t>
            </w:r>
            <w:r w:rsidRPr="0032393E">
              <w:rPr>
                <w:rFonts w:cstheme="minorHAnsi"/>
                <w:color w:val="000000"/>
                <w:sz w:val="18"/>
                <w:szCs w:val="18"/>
                <w:lang w:val="fr-FR"/>
              </w:rPr>
              <w:tab/>
              <w:t>Amélioration de l'accès aux services et aux compétences numériques pour les communautés isolées et vulnérables.</w:t>
            </w:r>
          </w:p>
          <w:p w14:paraId="7DCFC9D6" w14:textId="77777777" w:rsidR="00511ABE" w:rsidRPr="0032393E" w:rsidRDefault="00511ABE" w:rsidP="003B0DE6">
            <w:pPr>
              <w:pStyle w:val="enumlev1"/>
              <w:tabs>
                <w:tab w:val="clear" w:pos="1134"/>
              </w:tabs>
              <w:spacing w:before="20" w:after="20"/>
              <w:ind w:left="351" w:hanging="351"/>
              <w:rPr>
                <w:rStyle w:val="sceditor-selection"/>
                <w:rFonts w:eastAsia="GulimChe" w:cstheme="minorHAnsi"/>
                <w:sz w:val="18"/>
                <w:szCs w:val="18"/>
                <w:lang w:val="fr-FR"/>
              </w:rPr>
            </w:pPr>
            <w:r w:rsidRPr="0032393E">
              <w:rPr>
                <w:rFonts w:cstheme="minorHAnsi"/>
                <w:color w:val="000000"/>
                <w:sz w:val="18"/>
                <w:szCs w:val="18"/>
                <w:lang w:val="fr-FR"/>
              </w:rPr>
              <w:t>–</w:t>
            </w:r>
            <w:r w:rsidRPr="0032393E">
              <w:rPr>
                <w:rFonts w:cstheme="minorHAnsi"/>
                <w:color w:val="000000"/>
                <w:sz w:val="18"/>
                <w:szCs w:val="18"/>
                <w:lang w:val="fr-FR"/>
              </w:rPr>
              <w:tab/>
              <w:t>Renforcement de</w:t>
            </w:r>
            <w:r w:rsidRPr="0032393E">
              <w:rPr>
                <w:rFonts w:cstheme="minorHAnsi"/>
                <w:sz w:val="18"/>
                <w:szCs w:val="18"/>
                <w:lang w:val="fr-FR"/>
              </w:rPr>
              <w:t xml:space="preserve"> la résilience des communautés par la diversification économique et la transformation numérique.</w:t>
            </w:r>
          </w:p>
        </w:tc>
      </w:tr>
      <w:tr w:rsidR="00511ABE" w:rsidRPr="0032393E" w14:paraId="49E054E9" w14:textId="77777777" w:rsidTr="00CE6D80">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A2C805" w14:textId="77777777" w:rsidR="00511ABE" w:rsidRPr="0032393E" w:rsidRDefault="00511ABE" w:rsidP="003B0DE6">
            <w:pPr>
              <w:pStyle w:val="Tabletext"/>
              <w:rPr>
                <w:rFonts w:cstheme="minorHAnsi"/>
                <w:b/>
                <w:sz w:val="18"/>
                <w:szCs w:val="18"/>
                <w:lang w:val="fr-FR"/>
              </w:rPr>
            </w:pPr>
          </w:p>
        </w:tc>
      </w:tr>
      <w:tr w:rsidR="003B0DE6" w:rsidRPr="0032393E" w14:paraId="1EE82B2C" w14:textId="77777777" w:rsidTr="00CE6D80">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265A77" w14:textId="77777777" w:rsidR="00511ABE" w:rsidRPr="0032393E" w:rsidRDefault="00511ABE" w:rsidP="0086750F">
            <w:pPr>
              <w:pStyle w:val="Tabletext"/>
              <w:jc w:val="center"/>
              <w:rPr>
                <w:rFonts w:cstheme="minorHAnsi"/>
                <w:b/>
                <w:sz w:val="18"/>
                <w:szCs w:val="18"/>
                <w:lang w:val="fr-FR"/>
              </w:rPr>
            </w:pPr>
            <w:r w:rsidRPr="0032393E">
              <w:rPr>
                <w:b/>
                <w:color w:val="000000"/>
                <w:sz w:val="18"/>
                <w:szCs w:val="18"/>
                <w:lang w:val="fr-FR"/>
              </w:rPr>
              <w:lastRenderedPageBreak/>
              <w:t>9BHU24005</w:t>
            </w:r>
          </w:p>
        </w:tc>
        <w:tc>
          <w:tcPr>
            <w:tcW w:w="112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696FAE" w14:textId="77777777" w:rsidR="00511ABE" w:rsidRPr="0032393E" w:rsidRDefault="00511ABE" w:rsidP="003B0DE6">
            <w:pPr>
              <w:pStyle w:val="Tabletext"/>
              <w:rPr>
                <w:rFonts w:cstheme="minorHAnsi"/>
                <w:sz w:val="18"/>
                <w:szCs w:val="18"/>
                <w:lang w:val="fr-FR"/>
              </w:rPr>
            </w:pPr>
            <w:r w:rsidRPr="0032393E">
              <w:rPr>
                <w:color w:val="000000"/>
                <w:sz w:val="18"/>
                <w:szCs w:val="18"/>
                <w:lang w:val="fr-FR"/>
              </w:rPr>
              <w:t>Renforcement des capacités des fonctionnaires bhoutanais en matière de cybersécurité</w:t>
            </w:r>
          </w:p>
        </w:tc>
        <w:tc>
          <w:tcPr>
            <w:tcW w:w="5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7EE47FE" w14:textId="77777777" w:rsidR="00511ABE" w:rsidRPr="0032393E" w:rsidRDefault="00511ABE" w:rsidP="00B21288">
            <w:pPr>
              <w:pStyle w:val="Tabletext"/>
              <w:jc w:val="center"/>
              <w:rPr>
                <w:rFonts w:cstheme="minorHAnsi"/>
                <w:sz w:val="18"/>
                <w:szCs w:val="18"/>
                <w:lang w:val="fr-FR"/>
              </w:rPr>
            </w:pPr>
            <w:r w:rsidRPr="0032393E">
              <w:rPr>
                <w:color w:val="000000"/>
                <w:sz w:val="18"/>
                <w:szCs w:val="18"/>
                <w:lang w:val="fr-FR"/>
              </w:rPr>
              <w:t>6 janvier 2025</w:t>
            </w:r>
          </w:p>
        </w:tc>
        <w:tc>
          <w:tcPr>
            <w:tcW w:w="5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4CB6B0" w14:textId="77777777" w:rsidR="00511ABE" w:rsidRPr="0032393E" w:rsidRDefault="00511ABE" w:rsidP="00B21288">
            <w:pPr>
              <w:pStyle w:val="Tabletext"/>
              <w:jc w:val="center"/>
              <w:rPr>
                <w:rFonts w:cstheme="minorBidi"/>
                <w:sz w:val="18"/>
                <w:szCs w:val="18"/>
                <w:lang w:val="fr-FR"/>
              </w:rPr>
            </w:pPr>
            <w:r w:rsidRPr="0032393E">
              <w:rPr>
                <w:color w:val="000000"/>
                <w:sz w:val="18"/>
                <w:szCs w:val="18"/>
                <w:lang w:val="fr-FR"/>
              </w:rPr>
              <w:t>31 octobre 2025</w:t>
            </w:r>
          </w:p>
        </w:tc>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09487D" w14:textId="77777777" w:rsidR="00511ABE" w:rsidRPr="0032393E" w:rsidRDefault="00511ABE" w:rsidP="00B21288">
            <w:pPr>
              <w:pStyle w:val="Tabletext"/>
              <w:jc w:val="center"/>
              <w:rPr>
                <w:rFonts w:cstheme="minorHAnsi"/>
                <w:sz w:val="18"/>
                <w:szCs w:val="18"/>
                <w:lang w:val="fr-FR"/>
              </w:rPr>
            </w:pPr>
            <w:r w:rsidRPr="0032393E">
              <w:rPr>
                <w:color w:val="000000"/>
                <w:sz w:val="18"/>
                <w:szCs w:val="18"/>
                <w:lang w:val="fr-FR"/>
              </w:rPr>
              <w:t>En cours</w:t>
            </w:r>
          </w:p>
        </w:tc>
        <w:tc>
          <w:tcPr>
            <w:tcW w:w="3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2ED959" w14:textId="77777777" w:rsidR="00511ABE" w:rsidRPr="0032393E" w:rsidRDefault="00511ABE" w:rsidP="00B21288">
            <w:pPr>
              <w:pStyle w:val="Tabletext"/>
              <w:jc w:val="center"/>
              <w:rPr>
                <w:rFonts w:cstheme="minorHAnsi"/>
                <w:sz w:val="18"/>
                <w:szCs w:val="18"/>
                <w:lang w:val="fr-FR"/>
              </w:rPr>
            </w:pPr>
            <w:r w:rsidRPr="0032393E">
              <w:rPr>
                <w:color w:val="000000"/>
                <w:sz w:val="18"/>
                <w:szCs w:val="18"/>
                <w:lang w:val="fr-FR"/>
              </w:rPr>
              <w:t>35 065</w:t>
            </w:r>
          </w:p>
        </w:tc>
        <w:tc>
          <w:tcPr>
            <w:tcW w:w="82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55016D" w14:textId="77777777" w:rsidR="00511ABE" w:rsidRPr="0032393E" w:rsidRDefault="00511ABE" w:rsidP="00B21288">
            <w:pPr>
              <w:pStyle w:val="Tabletext"/>
              <w:jc w:val="center"/>
              <w:rPr>
                <w:rFonts w:cstheme="minorBidi"/>
                <w:sz w:val="18"/>
                <w:szCs w:val="18"/>
                <w:lang w:val="fr-FR"/>
              </w:rPr>
            </w:pPr>
            <w:r w:rsidRPr="0032393E">
              <w:rPr>
                <w:color w:val="000000"/>
                <w:sz w:val="18"/>
                <w:szCs w:val="18"/>
                <w:lang w:val="fr-FR"/>
              </w:rPr>
              <w:t>Agence japonaise de coopération internationale (JICA), Bhoutan</w:t>
            </w:r>
          </w:p>
        </w:tc>
        <w:tc>
          <w:tcPr>
            <w:tcW w:w="5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3D0B51" w14:textId="74FC8ECC" w:rsidR="00511ABE" w:rsidRPr="0032393E" w:rsidRDefault="003B0DE6" w:rsidP="003B0DE6">
            <w:pPr>
              <w:pStyle w:val="Tabletext"/>
              <w:rPr>
                <w:rFonts w:cstheme="minorHAnsi"/>
                <w:sz w:val="18"/>
                <w:szCs w:val="18"/>
                <w:lang w:val="fr-FR"/>
              </w:rPr>
            </w:pPr>
            <w:r w:rsidRPr="0032393E">
              <w:rPr>
                <w:rFonts w:cstheme="minorHAnsi"/>
                <w:sz w:val="18"/>
                <w:szCs w:val="18"/>
                <w:lang w:val="fr-FR"/>
              </w:rPr>
              <w:t>Rés. 45 de la CMDT</w:t>
            </w:r>
          </w:p>
        </w:tc>
      </w:tr>
      <w:tr w:rsidR="00511ABE" w:rsidRPr="0032393E" w14:paraId="48B8D1C0" w14:textId="77777777" w:rsidTr="00CE6D80">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CCFD7E" w14:textId="77777777" w:rsidR="00511ABE" w:rsidRPr="0032393E" w:rsidRDefault="00511ABE" w:rsidP="003B0DE6">
            <w:pPr>
              <w:pStyle w:val="Tabletext"/>
              <w:rPr>
                <w:rFonts w:cstheme="minorHAnsi"/>
                <w:b/>
                <w:sz w:val="18"/>
                <w:szCs w:val="18"/>
                <w:lang w:val="fr-FR"/>
              </w:rPr>
            </w:pPr>
            <w:r w:rsidRPr="0032393E">
              <w:rPr>
                <w:b/>
                <w:color w:val="000000"/>
                <w:sz w:val="18"/>
                <w:szCs w:val="18"/>
                <w:lang w:val="fr-FR"/>
              </w:rPr>
              <w:t>Pays bénéficiaires</w:t>
            </w:r>
          </w:p>
        </w:tc>
        <w:tc>
          <w:tcPr>
            <w:tcW w:w="445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25A1B2" w14:textId="77777777" w:rsidR="00511ABE" w:rsidRPr="0032393E" w:rsidRDefault="00511ABE" w:rsidP="003B0DE6">
            <w:pPr>
              <w:pStyle w:val="Tabletext"/>
              <w:rPr>
                <w:rFonts w:cstheme="minorHAnsi"/>
                <w:sz w:val="18"/>
                <w:szCs w:val="18"/>
                <w:lang w:val="fr-FR"/>
              </w:rPr>
            </w:pPr>
            <w:r w:rsidRPr="0032393E">
              <w:rPr>
                <w:color w:val="000000"/>
                <w:sz w:val="18"/>
                <w:szCs w:val="18"/>
                <w:lang w:val="fr-FR"/>
              </w:rPr>
              <w:t>Bhoutan</w:t>
            </w:r>
          </w:p>
        </w:tc>
      </w:tr>
      <w:tr w:rsidR="00511ABE" w:rsidRPr="0032393E" w14:paraId="56EDCF71" w14:textId="77777777" w:rsidTr="00CE6D80">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539368" w14:textId="77777777" w:rsidR="00511ABE" w:rsidRPr="0032393E" w:rsidRDefault="00511ABE" w:rsidP="003B0DE6">
            <w:pPr>
              <w:pStyle w:val="Tabletext"/>
              <w:rPr>
                <w:rFonts w:cstheme="minorHAnsi"/>
                <w:b/>
                <w:sz w:val="18"/>
                <w:szCs w:val="18"/>
                <w:lang w:val="fr-FR"/>
              </w:rPr>
            </w:pPr>
            <w:r w:rsidRPr="0032393E">
              <w:rPr>
                <w:b/>
                <w:color w:val="000000"/>
                <w:sz w:val="18"/>
                <w:szCs w:val="18"/>
                <w:lang w:val="fr-FR"/>
              </w:rPr>
              <w:t>Résultats attendus et réalisations</w:t>
            </w:r>
          </w:p>
        </w:tc>
        <w:tc>
          <w:tcPr>
            <w:tcW w:w="445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4AE2C3" w14:textId="77777777" w:rsidR="00511ABE" w:rsidRPr="0032393E" w:rsidRDefault="00511ABE" w:rsidP="003B0DE6">
            <w:pPr>
              <w:pStyle w:val="Tabletext"/>
              <w:rPr>
                <w:rFonts w:cstheme="minorHAnsi"/>
                <w:sz w:val="18"/>
                <w:szCs w:val="18"/>
                <w:lang w:val="fr-FR"/>
              </w:rPr>
            </w:pPr>
            <w:r w:rsidRPr="0032393E">
              <w:rPr>
                <w:color w:val="000000"/>
                <w:sz w:val="18"/>
                <w:szCs w:val="18"/>
                <w:lang w:val="fr-FR"/>
              </w:rPr>
              <w:t>L'objectif de ce projet pilote est le suivant:</w:t>
            </w:r>
          </w:p>
          <w:p w14:paraId="2DEA0E8F" w14:textId="77777777" w:rsidR="00511ABE" w:rsidRPr="0032393E" w:rsidRDefault="00511ABE" w:rsidP="00B21288">
            <w:pPr>
              <w:pStyle w:val="enumlev1"/>
              <w:tabs>
                <w:tab w:val="clear" w:pos="1134"/>
              </w:tabs>
              <w:spacing w:before="20" w:after="20"/>
              <w:ind w:left="351" w:hanging="351"/>
              <w:rPr>
                <w:rFonts w:cstheme="minorHAnsi"/>
                <w:color w:val="000000"/>
                <w:sz w:val="18"/>
                <w:szCs w:val="18"/>
                <w:lang w:val="fr-FR"/>
              </w:rPr>
            </w:pPr>
            <w:r w:rsidRPr="0032393E">
              <w:rPr>
                <w:rFonts w:ascii="Calibri" w:hAnsi="Calibri" w:cs="Calibri"/>
                <w:sz w:val="18"/>
                <w:szCs w:val="18"/>
                <w:lang w:val="fr-FR"/>
              </w:rPr>
              <w:t>●</w:t>
            </w:r>
            <w:r w:rsidRPr="0032393E">
              <w:rPr>
                <w:rFonts w:cstheme="minorHAnsi"/>
                <w:sz w:val="18"/>
                <w:szCs w:val="18"/>
                <w:lang w:val="fr-FR"/>
              </w:rPr>
              <w:tab/>
            </w:r>
            <w:r w:rsidRPr="0032393E">
              <w:rPr>
                <w:rFonts w:cstheme="minorHAnsi"/>
                <w:color w:val="000000"/>
                <w:sz w:val="18"/>
                <w:szCs w:val="18"/>
                <w:lang w:val="fr-FR"/>
              </w:rPr>
              <w:t>Améliorer la compréhension des décideurs de haut niveau du Gouvernement royal du Bhoutan quant à l'importance de la cybersécurité.</w:t>
            </w:r>
          </w:p>
          <w:p w14:paraId="073D54E0" w14:textId="77777777" w:rsidR="00511ABE" w:rsidRPr="0032393E" w:rsidRDefault="00511ABE" w:rsidP="00B21288">
            <w:pPr>
              <w:pStyle w:val="enumlev1"/>
              <w:tabs>
                <w:tab w:val="clear" w:pos="1134"/>
              </w:tabs>
              <w:spacing w:before="20" w:after="20"/>
              <w:ind w:left="351" w:hanging="351"/>
              <w:rPr>
                <w:rFonts w:cstheme="minorHAnsi"/>
                <w:sz w:val="18"/>
                <w:szCs w:val="18"/>
                <w:lang w:val="fr-FR"/>
              </w:rPr>
            </w:pPr>
            <w:r w:rsidRPr="0032393E">
              <w:rPr>
                <w:rFonts w:cstheme="minorHAnsi"/>
                <w:color w:val="000000"/>
                <w:sz w:val="18"/>
                <w:szCs w:val="18"/>
                <w:lang w:val="fr-FR"/>
              </w:rPr>
              <w:t>●</w:t>
            </w:r>
            <w:r w:rsidRPr="0032393E">
              <w:rPr>
                <w:rFonts w:cstheme="minorHAnsi"/>
                <w:color w:val="000000"/>
                <w:sz w:val="18"/>
                <w:szCs w:val="18"/>
                <w:lang w:val="fr-FR"/>
              </w:rPr>
              <w:tab/>
              <w:t>Déterminer le</w:t>
            </w:r>
            <w:r w:rsidRPr="0032393E">
              <w:rPr>
                <w:rFonts w:cstheme="minorHAnsi"/>
                <w:sz w:val="18"/>
                <w:szCs w:val="18"/>
                <w:lang w:val="fr-FR"/>
              </w:rPr>
              <w:t>s étapes à venir qui permettront d'intégrer la cybersécurité dans leurs organisations respectives, compte tenu du projet de Plan quinquennal 1311.</w:t>
            </w:r>
          </w:p>
        </w:tc>
      </w:tr>
      <w:tr w:rsidR="00511ABE" w:rsidRPr="0032393E" w14:paraId="28AA986B" w14:textId="77777777" w:rsidTr="00CE6D80">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3C197C" w14:textId="77777777" w:rsidR="00511ABE" w:rsidRPr="0032393E" w:rsidRDefault="00511ABE" w:rsidP="003B0DE6">
            <w:pPr>
              <w:pStyle w:val="Tabletext"/>
              <w:rPr>
                <w:rFonts w:cstheme="minorHAnsi"/>
                <w:b/>
                <w:sz w:val="18"/>
                <w:szCs w:val="18"/>
                <w:lang w:val="fr-FR"/>
              </w:rPr>
            </w:pPr>
          </w:p>
        </w:tc>
      </w:tr>
      <w:tr w:rsidR="003B0DE6" w:rsidRPr="0032393E" w14:paraId="614E42B9" w14:textId="77777777" w:rsidTr="00CE6D80">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A609C7" w14:textId="77777777" w:rsidR="00511ABE" w:rsidRPr="0032393E" w:rsidRDefault="00511ABE" w:rsidP="0086750F">
            <w:pPr>
              <w:pStyle w:val="Tabletext"/>
              <w:jc w:val="center"/>
              <w:rPr>
                <w:rFonts w:cstheme="minorHAnsi"/>
                <w:b/>
                <w:sz w:val="18"/>
                <w:szCs w:val="18"/>
                <w:lang w:val="fr-FR"/>
              </w:rPr>
            </w:pPr>
            <w:r w:rsidRPr="0032393E">
              <w:rPr>
                <w:b/>
                <w:color w:val="000000"/>
                <w:sz w:val="18"/>
                <w:szCs w:val="18"/>
                <w:lang w:val="fr-FR"/>
              </w:rPr>
              <w:t>9RAS20063</w:t>
            </w:r>
          </w:p>
        </w:tc>
        <w:tc>
          <w:tcPr>
            <w:tcW w:w="112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D1E705" w14:textId="77777777" w:rsidR="00511ABE" w:rsidRPr="0032393E" w:rsidRDefault="00511ABE" w:rsidP="003B0DE6">
            <w:pPr>
              <w:pStyle w:val="Tabletext"/>
              <w:rPr>
                <w:rFonts w:cstheme="minorHAnsi"/>
                <w:sz w:val="18"/>
                <w:szCs w:val="18"/>
                <w:lang w:val="fr-FR"/>
              </w:rPr>
            </w:pPr>
            <w:r w:rsidRPr="0032393E">
              <w:rPr>
                <w:color w:val="000000"/>
                <w:sz w:val="18"/>
                <w:szCs w:val="18"/>
                <w:lang w:val="fr-FR"/>
              </w:rPr>
              <w:t>Protection en ligne des enfants dans la région Asie-Pacifique</w:t>
            </w:r>
          </w:p>
        </w:tc>
        <w:tc>
          <w:tcPr>
            <w:tcW w:w="5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98687C" w14:textId="77777777" w:rsidR="00511ABE" w:rsidRPr="0032393E" w:rsidRDefault="00511ABE" w:rsidP="00B21288">
            <w:pPr>
              <w:pStyle w:val="Tabletext"/>
              <w:jc w:val="center"/>
              <w:rPr>
                <w:rFonts w:cstheme="minorHAnsi"/>
                <w:sz w:val="18"/>
                <w:szCs w:val="18"/>
                <w:lang w:val="fr-FR"/>
              </w:rPr>
            </w:pPr>
            <w:r w:rsidRPr="0032393E">
              <w:rPr>
                <w:color w:val="000000"/>
                <w:sz w:val="18"/>
                <w:szCs w:val="18"/>
                <w:lang w:val="fr-FR"/>
              </w:rPr>
              <w:t>1er décembre 2019</w:t>
            </w:r>
          </w:p>
        </w:tc>
        <w:tc>
          <w:tcPr>
            <w:tcW w:w="5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ED2354" w14:textId="77777777" w:rsidR="00511ABE" w:rsidRPr="0032393E" w:rsidRDefault="00511ABE" w:rsidP="00B21288">
            <w:pPr>
              <w:pStyle w:val="Tabletext"/>
              <w:jc w:val="center"/>
              <w:rPr>
                <w:rFonts w:cstheme="minorHAnsi"/>
                <w:sz w:val="18"/>
                <w:szCs w:val="18"/>
                <w:lang w:val="fr-FR"/>
              </w:rPr>
            </w:pPr>
            <w:r w:rsidRPr="0032393E">
              <w:rPr>
                <w:color w:val="000000"/>
                <w:sz w:val="18"/>
                <w:szCs w:val="18"/>
                <w:lang w:val="fr-FR"/>
              </w:rPr>
              <w:t>31 décembre 2023</w:t>
            </w:r>
          </w:p>
        </w:tc>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7135E5" w14:textId="77777777" w:rsidR="00511ABE" w:rsidRPr="0032393E" w:rsidRDefault="00511ABE" w:rsidP="00B21288">
            <w:pPr>
              <w:pStyle w:val="Tabletext"/>
              <w:jc w:val="center"/>
              <w:rPr>
                <w:rFonts w:cstheme="minorHAnsi"/>
                <w:sz w:val="18"/>
                <w:szCs w:val="18"/>
                <w:lang w:val="fr-FR"/>
              </w:rPr>
            </w:pPr>
            <w:r w:rsidRPr="0032393E">
              <w:rPr>
                <w:color w:val="000000"/>
                <w:sz w:val="18"/>
                <w:szCs w:val="18"/>
                <w:lang w:val="fr-FR"/>
              </w:rPr>
              <w:t>Mis en œuvre</w:t>
            </w:r>
          </w:p>
        </w:tc>
        <w:tc>
          <w:tcPr>
            <w:tcW w:w="3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2D46A5" w14:textId="77777777" w:rsidR="00511ABE" w:rsidRPr="0032393E" w:rsidRDefault="00511ABE" w:rsidP="00B21288">
            <w:pPr>
              <w:pStyle w:val="Tabletext"/>
              <w:jc w:val="center"/>
              <w:rPr>
                <w:rFonts w:cstheme="minorHAnsi"/>
                <w:sz w:val="18"/>
                <w:szCs w:val="18"/>
                <w:lang w:val="fr-FR"/>
              </w:rPr>
            </w:pPr>
            <w:r w:rsidRPr="0032393E">
              <w:rPr>
                <w:color w:val="000000"/>
                <w:sz w:val="18"/>
                <w:szCs w:val="18"/>
                <w:lang w:val="fr-FR"/>
              </w:rPr>
              <w:t>321 116</w:t>
            </w:r>
          </w:p>
        </w:tc>
        <w:tc>
          <w:tcPr>
            <w:tcW w:w="82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FBE11C" w14:textId="77777777" w:rsidR="00511ABE" w:rsidRPr="0032393E" w:rsidRDefault="00511ABE" w:rsidP="00B21288">
            <w:pPr>
              <w:pStyle w:val="Tabletext"/>
              <w:jc w:val="center"/>
              <w:rPr>
                <w:rFonts w:cstheme="minorHAnsi"/>
                <w:sz w:val="18"/>
                <w:szCs w:val="18"/>
                <w:lang w:val="fr-FR"/>
              </w:rPr>
            </w:pPr>
            <w:r w:rsidRPr="0032393E">
              <w:rPr>
                <w:color w:val="000000"/>
                <w:sz w:val="18"/>
                <w:szCs w:val="18"/>
                <w:lang w:val="fr-FR"/>
              </w:rPr>
              <w:t>Département des communications et des arts (DoCA) de l'Australie</w:t>
            </w:r>
          </w:p>
        </w:tc>
        <w:tc>
          <w:tcPr>
            <w:tcW w:w="5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F7DFB8" w14:textId="77777777" w:rsidR="00511ABE" w:rsidRPr="0032393E" w:rsidRDefault="00511ABE" w:rsidP="003B0DE6">
            <w:pPr>
              <w:pStyle w:val="Tabletext"/>
              <w:rPr>
                <w:rFonts w:cstheme="minorHAnsi"/>
                <w:sz w:val="18"/>
                <w:szCs w:val="18"/>
                <w:lang w:val="fr-FR"/>
              </w:rPr>
            </w:pPr>
            <w:r w:rsidRPr="0032393E">
              <w:rPr>
                <w:color w:val="000000"/>
                <w:sz w:val="18"/>
                <w:szCs w:val="18"/>
                <w:lang w:val="fr-FR"/>
              </w:rPr>
              <w:t>Rés. 67 de la CMDT</w:t>
            </w:r>
          </w:p>
        </w:tc>
      </w:tr>
      <w:tr w:rsidR="00511ABE" w:rsidRPr="0032393E" w14:paraId="0A57285D" w14:textId="77777777" w:rsidTr="00CE6D80">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62ABD8" w14:textId="77777777" w:rsidR="00511ABE" w:rsidRPr="0032393E" w:rsidRDefault="00511ABE" w:rsidP="003B0DE6">
            <w:pPr>
              <w:pStyle w:val="Tabletext"/>
              <w:rPr>
                <w:rFonts w:cstheme="minorHAnsi"/>
                <w:b/>
                <w:sz w:val="18"/>
                <w:szCs w:val="18"/>
                <w:lang w:val="fr-FR"/>
              </w:rPr>
            </w:pPr>
            <w:r w:rsidRPr="0032393E">
              <w:rPr>
                <w:b/>
                <w:color w:val="000000"/>
                <w:sz w:val="18"/>
                <w:szCs w:val="18"/>
                <w:lang w:val="fr-FR"/>
              </w:rPr>
              <w:t>Pays bénéficiaires</w:t>
            </w:r>
          </w:p>
        </w:tc>
        <w:tc>
          <w:tcPr>
            <w:tcW w:w="445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6741E0" w14:textId="77777777" w:rsidR="00511ABE" w:rsidRPr="0032393E" w:rsidRDefault="00511ABE" w:rsidP="003B0DE6">
            <w:pPr>
              <w:pStyle w:val="Tabletext"/>
              <w:rPr>
                <w:rFonts w:cstheme="minorHAnsi"/>
                <w:sz w:val="18"/>
                <w:szCs w:val="18"/>
                <w:lang w:val="fr-FR"/>
              </w:rPr>
            </w:pPr>
            <w:r w:rsidRPr="0032393E">
              <w:rPr>
                <w:color w:val="000000"/>
                <w:sz w:val="18"/>
                <w:szCs w:val="18"/>
                <w:lang w:val="fr-FR"/>
              </w:rPr>
              <w:t>Bhoutan, Mongolie, Pakistan, Thaïlande</w:t>
            </w:r>
          </w:p>
        </w:tc>
      </w:tr>
      <w:tr w:rsidR="00511ABE" w:rsidRPr="0032393E" w14:paraId="44BCF7AF" w14:textId="77777777" w:rsidTr="00CE6D80">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B4202C" w14:textId="77777777" w:rsidR="00511ABE" w:rsidRPr="0032393E" w:rsidRDefault="00511ABE" w:rsidP="003B0DE6">
            <w:pPr>
              <w:pStyle w:val="Tabletext"/>
              <w:rPr>
                <w:rFonts w:cstheme="minorHAnsi"/>
                <w:b/>
                <w:sz w:val="18"/>
                <w:szCs w:val="18"/>
                <w:lang w:val="fr-FR"/>
              </w:rPr>
            </w:pPr>
            <w:r w:rsidRPr="0032393E">
              <w:rPr>
                <w:b/>
                <w:color w:val="000000"/>
                <w:sz w:val="18"/>
                <w:szCs w:val="18"/>
                <w:lang w:val="fr-FR"/>
              </w:rPr>
              <w:t>Résultats attendus et réalisations</w:t>
            </w:r>
          </w:p>
        </w:tc>
        <w:tc>
          <w:tcPr>
            <w:tcW w:w="445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430E27" w14:textId="77777777" w:rsidR="00511ABE" w:rsidRPr="0032393E" w:rsidRDefault="00511ABE" w:rsidP="003B0DE6">
            <w:pPr>
              <w:pStyle w:val="Tabletext"/>
              <w:rPr>
                <w:rFonts w:cstheme="minorHAnsi"/>
                <w:sz w:val="18"/>
                <w:szCs w:val="18"/>
                <w:lang w:val="fr-FR"/>
              </w:rPr>
            </w:pPr>
            <w:r w:rsidRPr="0032393E">
              <w:rPr>
                <w:color w:val="000000"/>
                <w:sz w:val="18"/>
                <w:szCs w:val="18"/>
                <w:lang w:val="fr-FR"/>
              </w:rPr>
              <w:t>Le projet a permis d'obtenir les résultats suivants:</w:t>
            </w:r>
          </w:p>
          <w:p w14:paraId="6882C3A9" w14:textId="77777777" w:rsidR="00511ABE" w:rsidRPr="0032393E" w:rsidRDefault="00511ABE" w:rsidP="00B21288">
            <w:pPr>
              <w:pStyle w:val="enumlev1"/>
              <w:tabs>
                <w:tab w:val="clear" w:pos="1134"/>
              </w:tabs>
              <w:spacing w:before="20" w:after="20"/>
              <w:ind w:left="351" w:hanging="351"/>
              <w:rPr>
                <w:rFonts w:cstheme="minorHAnsi"/>
                <w:sz w:val="18"/>
                <w:szCs w:val="18"/>
                <w:lang w:val="fr-FR"/>
              </w:rPr>
            </w:pPr>
            <w:r w:rsidRPr="0032393E">
              <w:rPr>
                <w:rFonts w:cstheme="minorHAnsi"/>
                <w:sz w:val="18"/>
                <w:szCs w:val="18"/>
                <w:lang w:val="fr-FR"/>
              </w:rPr>
              <w:t>–</w:t>
            </w:r>
            <w:r w:rsidRPr="0032393E">
              <w:rPr>
                <w:rFonts w:cstheme="minorHAnsi"/>
                <w:sz w:val="18"/>
                <w:szCs w:val="18"/>
                <w:lang w:val="fr-FR"/>
              </w:rPr>
              <w:tab/>
              <w:t xml:space="preserve">Renforcement des capacités des parties prenantes des six pays bénéficiaires (Bhoutan, Thaïlande, Pakistan, Indonésie, Mongolie et Cambodge) à assurer la sécurité et la sûreté des enfants en </w:t>
            </w:r>
            <w:r w:rsidRPr="0032393E">
              <w:rPr>
                <w:rFonts w:cstheme="minorHAnsi"/>
                <w:color w:val="000000"/>
                <w:sz w:val="18"/>
                <w:szCs w:val="18"/>
                <w:lang w:val="fr-FR"/>
              </w:rPr>
              <w:t>ligne</w:t>
            </w:r>
            <w:r w:rsidRPr="0032393E">
              <w:rPr>
                <w:rFonts w:cstheme="minorHAnsi"/>
                <w:sz w:val="18"/>
                <w:szCs w:val="18"/>
                <w:lang w:val="fr-FR"/>
              </w:rPr>
              <w:t>, y compris en s'adressant aux parents et aux éducateurs, aux décideurs politiques, aux partenaires du secteur privé et aux enfants eux-mêmes.</w:t>
            </w:r>
          </w:p>
          <w:p w14:paraId="7B990DE5" w14:textId="77777777" w:rsidR="00511ABE" w:rsidRPr="0032393E" w:rsidRDefault="00511ABE" w:rsidP="00B21288">
            <w:pPr>
              <w:pStyle w:val="enumlev1"/>
              <w:tabs>
                <w:tab w:val="clear" w:pos="1134"/>
              </w:tabs>
              <w:spacing w:before="20" w:after="20"/>
              <w:ind w:left="351" w:hanging="351"/>
              <w:rPr>
                <w:rFonts w:cstheme="minorHAnsi"/>
                <w:color w:val="000000"/>
                <w:sz w:val="18"/>
                <w:szCs w:val="18"/>
                <w:lang w:val="fr-FR"/>
              </w:rPr>
            </w:pPr>
            <w:r w:rsidRPr="0032393E">
              <w:rPr>
                <w:rFonts w:cstheme="minorHAnsi"/>
                <w:sz w:val="18"/>
                <w:szCs w:val="18"/>
                <w:lang w:val="fr-FR"/>
              </w:rPr>
              <w:t>–</w:t>
            </w:r>
            <w:r w:rsidRPr="0032393E">
              <w:rPr>
                <w:rFonts w:cstheme="minorHAnsi"/>
                <w:sz w:val="18"/>
                <w:szCs w:val="18"/>
                <w:lang w:val="fr-FR"/>
              </w:rPr>
              <w:tab/>
              <w:t xml:space="preserve">2 343 personnes ont participé à une formation, en ligne ou en présentiel, pendant la Journée internationale des jeunes filles dans le secteur des TIC en Thaïlande, en Indonésie, au Cambodge, au </w:t>
            </w:r>
            <w:r w:rsidRPr="0032393E">
              <w:rPr>
                <w:rFonts w:cstheme="minorHAnsi"/>
                <w:color w:val="000000"/>
                <w:sz w:val="18"/>
                <w:szCs w:val="18"/>
                <w:lang w:val="fr-FR"/>
              </w:rPr>
              <w:t>Pakistan, au Bangladesh et au Timor-Leste en 2021, 2022 et 2023.</w:t>
            </w:r>
          </w:p>
          <w:p w14:paraId="39B712C9" w14:textId="77777777" w:rsidR="00511ABE" w:rsidRPr="0032393E" w:rsidRDefault="00511ABE" w:rsidP="00B21288">
            <w:pPr>
              <w:pStyle w:val="enumlev1"/>
              <w:tabs>
                <w:tab w:val="clear" w:pos="1134"/>
              </w:tabs>
              <w:spacing w:before="20" w:after="20"/>
              <w:ind w:left="351" w:hanging="351"/>
              <w:rPr>
                <w:rFonts w:cstheme="minorHAnsi"/>
                <w:color w:val="000000"/>
                <w:sz w:val="18"/>
                <w:szCs w:val="18"/>
                <w:lang w:val="fr-FR"/>
              </w:rPr>
            </w:pPr>
            <w:r w:rsidRPr="0032393E">
              <w:rPr>
                <w:rFonts w:cstheme="minorHAnsi"/>
                <w:color w:val="000000"/>
                <w:sz w:val="18"/>
                <w:szCs w:val="18"/>
                <w:lang w:val="fr-FR"/>
              </w:rPr>
              <w:t>–</w:t>
            </w:r>
            <w:r w:rsidRPr="0032393E">
              <w:rPr>
                <w:rFonts w:cstheme="minorHAnsi"/>
                <w:color w:val="000000"/>
                <w:sz w:val="18"/>
                <w:szCs w:val="18"/>
                <w:lang w:val="fr-FR"/>
              </w:rPr>
              <w:tab/>
              <w:t>Traduction des Lignes directrices de l'UIT relatives à la protection en ligne des enfants dans trois langues nationales: bahasa indonesia, mongol (y compris la langue des signes) et thaïlandais. Quatre adaptations locales des lignes directrices relatives à la protection en ligne des enfants pour le Bhoutan (y compris le guide de référence rapide destiné à toutes les parties prenantes, aux décideurs, au secteur privé, aux parents et aux éducateurs).</w:t>
            </w:r>
          </w:p>
          <w:p w14:paraId="3F5887F4" w14:textId="507533B6" w:rsidR="00511ABE" w:rsidRPr="0032393E" w:rsidRDefault="00511ABE" w:rsidP="00B21288">
            <w:pPr>
              <w:pStyle w:val="enumlev1"/>
              <w:tabs>
                <w:tab w:val="clear" w:pos="1134"/>
              </w:tabs>
              <w:spacing w:before="20" w:after="20"/>
              <w:ind w:left="351" w:hanging="351"/>
              <w:rPr>
                <w:rFonts w:cstheme="minorHAnsi"/>
                <w:color w:val="000000"/>
                <w:sz w:val="18"/>
                <w:szCs w:val="18"/>
                <w:lang w:val="fr-FR"/>
              </w:rPr>
            </w:pPr>
            <w:r w:rsidRPr="0032393E">
              <w:rPr>
                <w:rFonts w:cstheme="minorHAnsi"/>
                <w:color w:val="000000"/>
                <w:sz w:val="18"/>
                <w:szCs w:val="18"/>
                <w:lang w:val="fr-FR"/>
              </w:rPr>
              <w:t>–</w:t>
            </w:r>
            <w:r w:rsidRPr="0032393E">
              <w:rPr>
                <w:rFonts w:cstheme="minorHAnsi"/>
                <w:color w:val="000000"/>
                <w:sz w:val="18"/>
                <w:szCs w:val="18"/>
                <w:lang w:val="fr-FR"/>
              </w:rPr>
              <w:tab/>
              <w:t>Organisation de cinq conférences nationales sur la protection des enfants en ligne: Bhoutan, le 7 avril 2022 (en ligne); Mongolie, le 14 juin 2023 (sur place); Indonésie, le</w:t>
            </w:r>
            <w:r w:rsidR="00B21288" w:rsidRPr="0032393E">
              <w:rPr>
                <w:rFonts w:cstheme="minorHAnsi"/>
                <w:color w:val="000000"/>
                <w:sz w:val="18"/>
                <w:szCs w:val="18"/>
                <w:lang w:val="fr-FR"/>
              </w:rPr>
              <w:t> </w:t>
            </w:r>
            <w:r w:rsidRPr="0032393E">
              <w:rPr>
                <w:rFonts w:cstheme="minorHAnsi"/>
                <w:color w:val="000000"/>
                <w:sz w:val="18"/>
                <w:szCs w:val="18"/>
                <w:lang w:val="fr-FR"/>
              </w:rPr>
              <w:t>9</w:t>
            </w:r>
            <w:r w:rsidR="00B21288" w:rsidRPr="0032393E">
              <w:rPr>
                <w:rFonts w:cstheme="minorHAnsi"/>
                <w:color w:val="000000"/>
                <w:sz w:val="18"/>
                <w:szCs w:val="18"/>
                <w:lang w:val="fr-FR"/>
              </w:rPr>
              <w:t> </w:t>
            </w:r>
            <w:r w:rsidRPr="0032393E">
              <w:rPr>
                <w:rFonts w:cstheme="minorHAnsi"/>
                <w:color w:val="000000"/>
                <w:sz w:val="18"/>
                <w:szCs w:val="18"/>
                <w:lang w:val="fr-FR"/>
              </w:rPr>
              <w:t>février 2023 (sur place); Thaïlande, les 8 et 9 février 2023 (sur place); et Pakistan, le 13 décembre 2022 (sur place).</w:t>
            </w:r>
          </w:p>
          <w:p w14:paraId="42647ACD" w14:textId="77777777" w:rsidR="00511ABE" w:rsidRPr="0032393E" w:rsidRDefault="00511ABE" w:rsidP="00B21288">
            <w:pPr>
              <w:pStyle w:val="enumlev1"/>
              <w:tabs>
                <w:tab w:val="clear" w:pos="1134"/>
              </w:tabs>
              <w:spacing w:before="20" w:after="20"/>
              <w:ind w:left="351" w:hanging="351"/>
              <w:rPr>
                <w:rFonts w:cstheme="minorHAnsi"/>
                <w:color w:val="000000"/>
                <w:sz w:val="18"/>
                <w:szCs w:val="18"/>
                <w:lang w:val="fr-FR"/>
              </w:rPr>
            </w:pPr>
            <w:r w:rsidRPr="0032393E">
              <w:rPr>
                <w:rFonts w:cstheme="minorHAnsi"/>
                <w:color w:val="000000"/>
                <w:sz w:val="18"/>
                <w:szCs w:val="18"/>
                <w:lang w:val="fr-FR"/>
              </w:rPr>
              <w:t>–</w:t>
            </w:r>
            <w:r w:rsidRPr="0032393E">
              <w:rPr>
                <w:rFonts w:cstheme="minorHAnsi"/>
                <w:color w:val="000000"/>
                <w:sz w:val="18"/>
                <w:szCs w:val="18"/>
                <w:lang w:val="fr-FR"/>
              </w:rPr>
              <w:tab/>
              <w:t>Trois accords UN2UN ont été signés entre l'UIT et l'UNICEF Thaïlande, l'UNICEF Bhoutan et l'UNICEF Mongolie afin d'adapter les lignes directrices COP à ces pays.</w:t>
            </w:r>
          </w:p>
          <w:p w14:paraId="23C7D82D" w14:textId="77777777" w:rsidR="00511ABE" w:rsidRPr="0032393E" w:rsidRDefault="00511ABE" w:rsidP="00B21288">
            <w:pPr>
              <w:pStyle w:val="enumlev1"/>
              <w:tabs>
                <w:tab w:val="clear" w:pos="1134"/>
              </w:tabs>
              <w:spacing w:before="20" w:after="20"/>
              <w:ind w:left="351" w:right="-56" w:hanging="351"/>
              <w:rPr>
                <w:rFonts w:cstheme="minorHAnsi"/>
                <w:sz w:val="18"/>
                <w:szCs w:val="18"/>
                <w:lang w:val="fr-FR"/>
              </w:rPr>
            </w:pPr>
            <w:r w:rsidRPr="0032393E">
              <w:rPr>
                <w:rFonts w:cstheme="minorHAnsi"/>
                <w:color w:val="000000"/>
                <w:sz w:val="18"/>
                <w:szCs w:val="18"/>
                <w:lang w:val="fr-FR"/>
              </w:rPr>
              <w:t>–</w:t>
            </w:r>
            <w:r w:rsidRPr="0032393E">
              <w:rPr>
                <w:rFonts w:cstheme="minorHAnsi"/>
                <w:color w:val="000000"/>
                <w:sz w:val="18"/>
                <w:szCs w:val="18"/>
                <w:lang w:val="fr-FR"/>
              </w:rPr>
              <w:tab/>
              <w:t>Tenue de réunions de consultation et d'ateliers régionaux avec l'ANASE, l'ONUDC et l'ECPAT. Au total, l'UIT et l'UNICEF ont coprésidé 13 réunions de groupes de travail techniques sur l'apprentissage</w:t>
            </w:r>
            <w:r w:rsidRPr="0032393E">
              <w:rPr>
                <w:rFonts w:cstheme="minorHAnsi"/>
                <w:sz w:val="18"/>
                <w:szCs w:val="18"/>
                <w:lang w:val="fr-FR"/>
              </w:rPr>
              <w:t xml:space="preserve"> et l'éducation liés à la transformation numérique dans la région Asie-Pacifique, en partenariat avec l'UNESCO, l'ONUDC, la Banque asiatique de développement, d'autres institutions des Nations Unies et le secteur privé, au cours desquelles la protection des enfants en ligne a été un point central de l'ordre du jour.</w:t>
            </w:r>
          </w:p>
        </w:tc>
      </w:tr>
      <w:tr w:rsidR="00511ABE" w:rsidRPr="0032393E" w14:paraId="0B187051" w14:textId="77777777" w:rsidTr="00CE6D80">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76DD67" w14:textId="77777777" w:rsidR="00511ABE" w:rsidRPr="0032393E" w:rsidRDefault="00511ABE" w:rsidP="00B314EA">
            <w:pPr>
              <w:pStyle w:val="Tabletext"/>
              <w:spacing w:before="0" w:after="0"/>
              <w:rPr>
                <w:rFonts w:cstheme="minorHAnsi"/>
                <w:b/>
                <w:sz w:val="14"/>
                <w:szCs w:val="14"/>
                <w:lang w:val="fr-FR"/>
              </w:rPr>
            </w:pPr>
          </w:p>
        </w:tc>
      </w:tr>
      <w:tr w:rsidR="003B0DE6" w:rsidRPr="0032393E" w14:paraId="70056B4E" w14:textId="77777777" w:rsidTr="00CE6D80">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999A3C" w14:textId="77777777" w:rsidR="00511ABE" w:rsidRPr="0032393E" w:rsidRDefault="00511ABE" w:rsidP="0086750F">
            <w:pPr>
              <w:pStyle w:val="Tabletext"/>
              <w:jc w:val="center"/>
              <w:rPr>
                <w:rFonts w:cstheme="minorHAnsi"/>
                <w:b/>
                <w:sz w:val="18"/>
                <w:szCs w:val="18"/>
                <w:lang w:val="fr-FR"/>
              </w:rPr>
            </w:pPr>
            <w:r w:rsidRPr="0032393E">
              <w:rPr>
                <w:b/>
                <w:color w:val="000000"/>
                <w:sz w:val="18"/>
                <w:szCs w:val="18"/>
                <w:lang w:val="fr-FR"/>
              </w:rPr>
              <w:lastRenderedPageBreak/>
              <w:t>9RAS21067</w:t>
            </w:r>
          </w:p>
        </w:tc>
        <w:tc>
          <w:tcPr>
            <w:tcW w:w="112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BEBC39" w14:textId="77777777" w:rsidR="00511ABE" w:rsidRPr="0032393E" w:rsidRDefault="00511ABE" w:rsidP="003B0DE6">
            <w:pPr>
              <w:pStyle w:val="Tabletext"/>
              <w:rPr>
                <w:rFonts w:cstheme="minorHAnsi"/>
                <w:sz w:val="18"/>
                <w:szCs w:val="18"/>
                <w:lang w:val="fr-FR"/>
              </w:rPr>
            </w:pPr>
            <w:r w:rsidRPr="0032393E">
              <w:rPr>
                <w:color w:val="000000"/>
                <w:sz w:val="18"/>
                <w:szCs w:val="18"/>
                <w:lang w:val="fr-FR"/>
              </w:rPr>
              <w:t>Connect2Recover – Renforcer les infrastructures et l'écosystème numériques face à la pandémie de COVID-19 dans la région Asie-Pacifique</w:t>
            </w:r>
          </w:p>
        </w:tc>
        <w:tc>
          <w:tcPr>
            <w:tcW w:w="5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47BB0A" w14:textId="77777777" w:rsidR="00511ABE" w:rsidRPr="0032393E" w:rsidRDefault="00511ABE" w:rsidP="00B21288">
            <w:pPr>
              <w:pStyle w:val="Tabletext"/>
              <w:jc w:val="center"/>
              <w:rPr>
                <w:rFonts w:cstheme="minorHAnsi"/>
                <w:sz w:val="18"/>
                <w:szCs w:val="18"/>
                <w:lang w:val="fr-FR"/>
              </w:rPr>
            </w:pPr>
            <w:r w:rsidRPr="0032393E">
              <w:rPr>
                <w:color w:val="000000"/>
                <w:sz w:val="18"/>
                <w:szCs w:val="18"/>
                <w:lang w:val="fr-FR"/>
              </w:rPr>
              <w:t>1er décembre 2021</w:t>
            </w:r>
          </w:p>
        </w:tc>
        <w:tc>
          <w:tcPr>
            <w:tcW w:w="5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DF2A7F" w14:textId="77777777" w:rsidR="00511ABE" w:rsidRPr="0032393E" w:rsidRDefault="00511ABE" w:rsidP="00B21288">
            <w:pPr>
              <w:pStyle w:val="Tabletext"/>
              <w:jc w:val="center"/>
              <w:rPr>
                <w:rFonts w:cstheme="minorHAnsi"/>
                <w:sz w:val="18"/>
                <w:szCs w:val="18"/>
                <w:lang w:val="fr-FR"/>
              </w:rPr>
            </w:pPr>
            <w:r w:rsidRPr="0032393E">
              <w:rPr>
                <w:color w:val="000000"/>
                <w:sz w:val="18"/>
                <w:szCs w:val="18"/>
                <w:lang w:val="fr-FR"/>
              </w:rPr>
              <w:t>30 novembre 2024</w:t>
            </w:r>
          </w:p>
        </w:tc>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6E4F5C" w14:textId="77777777" w:rsidR="00511ABE" w:rsidRPr="0032393E" w:rsidRDefault="00511ABE" w:rsidP="00B21288">
            <w:pPr>
              <w:pStyle w:val="Tabletext"/>
              <w:jc w:val="center"/>
              <w:rPr>
                <w:rFonts w:cstheme="minorHAnsi"/>
                <w:sz w:val="18"/>
                <w:szCs w:val="18"/>
                <w:lang w:val="fr-FR"/>
              </w:rPr>
            </w:pPr>
            <w:r w:rsidRPr="0032393E">
              <w:rPr>
                <w:color w:val="000000"/>
                <w:sz w:val="18"/>
                <w:szCs w:val="18"/>
                <w:lang w:val="fr-FR"/>
              </w:rPr>
              <w:t>Mis en œuvre</w:t>
            </w:r>
          </w:p>
        </w:tc>
        <w:tc>
          <w:tcPr>
            <w:tcW w:w="3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E754C3" w14:textId="77777777" w:rsidR="00511ABE" w:rsidRPr="0032393E" w:rsidRDefault="00511ABE" w:rsidP="00B21288">
            <w:pPr>
              <w:pStyle w:val="Tabletext"/>
              <w:jc w:val="center"/>
              <w:rPr>
                <w:rFonts w:cstheme="minorHAnsi"/>
                <w:sz w:val="18"/>
                <w:szCs w:val="18"/>
                <w:lang w:val="fr-FR"/>
              </w:rPr>
            </w:pPr>
            <w:r w:rsidRPr="0032393E">
              <w:rPr>
                <w:color w:val="000000"/>
                <w:sz w:val="18"/>
                <w:szCs w:val="18"/>
                <w:lang w:val="fr-FR"/>
              </w:rPr>
              <w:t>368 799</w:t>
            </w:r>
          </w:p>
        </w:tc>
        <w:tc>
          <w:tcPr>
            <w:tcW w:w="82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AB9C99" w14:textId="77777777" w:rsidR="00511ABE" w:rsidRPr="0032393E" w:rsidRDefault="00511ABE" w:rsidP="00B21288">
            <w:pPr>
              <w:pStyle w:val="Tabletext"/>
              <w:jc w:val="center"/>
              <w:rPr>
                <w:rFonts w:cstheme="minorHAnsi"/>
                <w:sz w:val="18"/>
                <w:szCs w:val="18"/>
                <w:lang w:val="fr-FR"/>
              </w:rPr>
            </w:pPr>
            <w:r w:rsidRPr="0032393E">
              <w:rPr>
                <w:color w:val="000000"/>
                <w:sz w:val="18"/>
                <w:szCs w:val="18"/>
                <w:lang w:val="fr-FR"/>
              </w:rPr>
              <w:t>Ministère des infrastructures, des transports, du développement régional et des communications de l'Australie (DITRDC)</w:t>
            </w:r>
          </w:p>
        </w:tc>
        <w:tc>
          <w:tcPr>
            <w:tcW w:w="5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C2B0CC" w14:textId="10685403" w:rsidR="00511ABE" w:rsidRPr="0032393E" w:rsidRDefault="00B21288" w:rsidP="003B0DE6">
            <w:pPr>
              <w:pStyle w:val="Tabletext"/>
              <w:rPr>
                <w:rFonts w:cstheme="minorHAnsi"/>
                <w:sz w:val="18"/>
                <w:szCs w:val="18"/>
                <w:lang w:val="fr-FR"/>
              </w:rPr>
            </w:pPr>
            <w:r w:rsidRPr="0032393E">
              <w:rPr>
                <w:rFonts w:cstheme="minorHAnsi"/>
                <w:sz w:val="18"/>
                <w:szCs w:val="18"/>
                <w:lang w:val="fr-FR"/>
              </w:rPr>
              <w:t>Rés. 17 de la CMDT</w:t>
            </w:r>
          </w:p>
        </w:tc>
      </w:tr>
      <w:tr w:rsidR="00511ABE" w:rsidRPr="0032393E" w14:paraId="0785F8CA" w14:textId="77777777" w:rsidTr="00CE6D80">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F29071" w14:textId="77777777" w:rsidR="00511ABE" w:rsidRPr="0032393E" w:rsidRDefault="00511ABE" w:rsidP="003B0DE6">
            <w:pPr>
              <w:pStyle w:val="Tabletext"/>
              <w:rPr>
                <w:rFonts w:cstheme="minorHAnsi"/>
                <w:b/>
                <w:sz w:val="18"/>
                <w:szCs w:val="18"/>
                <w:lang w:val="fr-FR"/>
              </w:rPr>
            </w:pPr>
            <w:r w:rsidRPr="0032393E">
              <w:rPr>
                <w:b/>
                <w:color w:val="000000"/>
                <w:sz w:val="18"/>
                <w:szCs w:val="18"/>
                <w:lang w:val="fr-FR"/>
              </w:rPr>
              <w:t xml:space="preserve">Pays bénéficiaires </w:t>
            </w:r>
            <w:r w:rsidRPr="0032393E">
              <w:rPr>
                <w:bCs/>
                <w:color w:val="000000"/>
                <w:sz w:val="18"/>
                <w:szCs w:val="18"/>
                <w:lang w:val="fr-FR"/>
              </w:rPr>
              <w:t>(y compris d'autres régions)</w:t>
            </w:r>
          </w:p>
        </w:tc>
        <w:tc>
          <w:tcPr>
            <w:tcW w:w="445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9BF153" w14:textId="77777777" w:rsidR="00511ABE" w:rsidRPr="0032393E" w:rsidRDefault="00511ABE" w:rsidP="003B0DE6">
            <w:pPr>
              <w:pStyle w:val="Tabletext"/>
              <w:rPr>
                <w:rFonts w:cstheme="minorHAnsi"/>
                <w:sz w:val="18"/>
                <w:szCs w:val="18"/>
                <w:lang w:val="fr-FR"/>
              </w:rPr>
            </w:pPr>
            <w:r w:rsidRPr="0032393E">
              <w:rPr>
                <w:color w:val="000000"/>
                <w:sz w:val="18"/>
                <w:szCs w:val="18"/>
                <w:lang w:val="fr-FR"/>
              </w:rPr>
              <w:t>Projet régional ou multirégional bénéficiant aux pays de la région</w:t>
            </w:r>
          </w:p>
        </w:tc>
      </w:tr>
      <w:tr w:rsidR="00511ABE" w:rsidRPr="0032393E" w14:paraId="12600183" w14:textId="77777777" w:rsidTr="00CE6D80">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A6059F" w14:textId="77777777" w:rsidR="00511ABE" w:rsidRPr="0032393E" w:rsidRDefault="00511ABE" w:rsidP="003B0DE6">
            <w:pPr>
              <w:pStyle w:val="Tabletext"/>
              <w:rPr>
                <w:rFonts w:cstheme="minorHAnsi"/>
                <w:b/>
                <w:sz w:val="18"/>
                <w:szCs w:val="18"/>
                <w:lang w:val="fr-FR"/>
              </w:rPr>
            </w:pPr>
            <w:r w:rsidRPr="0032393E">
              <w:rPr>
                <w:b/>
                <w:color w:val="000000"/>
                <w:sz w:val="18"/>
                <w:szCs w:val="18"/>
                <w:lang w:val="fr-FR"/>
              </w:rPr>
              <w:t>Résultats attendus et réalisations</w:t>
            </w:r>
          </w:p>
        </w:tc>
        <w:tc>
          <w:tcPr>
            <w:tcW w:w="445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1326CFE" w14:textId="77777777" w:rsidR="00511ABE" w:rsidRPr="0032393E" w:rsidRDefault="00511ABE" w:rsidP="003B0DE6">
            <w:pPr>
              <w:pStyle w:val="Tabletext"/>
              <w:rPr>
                <w:rFonts w:cstheme="minorHAnsi"/>
                <w:sz w:val="18"/>
                <w:szCs w:val="18"/>
                <w:lang w:val="fr-FR"/>
              </w:rPr>
            </w:pPr>
            <w:r w:rsidRPr="0032393E">
              <w:rPr>
                <w:rFonts w:cstheme="minorHAnsi"/>
                <w:color w:val="000000"/>
                <w:sz w:val="18"/>
                <w:szCs w:val="18"/>
                <w:lang w:val="fr-FR"/>
              </w:rPr>
              <w:t>Le projet a permis d'obtenir les résultats suivants:</w:t>
            </w:r>
          </w:p>
          <w:p w14:paraId="768C2A01" w14:textId="77777777" w:rsidR="00511ABE" w:rsidRPr="0032393E" w:rsidRDefault="00511ABE" w:rsidP="00547FCE">
            <w:pPr>
              <w:pStyle w:val="enumlev1"/>
              <w:tabs>
                <w:tab w:val="clear" w:pos="1134"/>
              </w:tabs>
              <w:spacing w:before="40" w:after="40"/>
              <w:ind w:left="351" w:hanging="351"/>
              <w:rPr>
                <w:rFonts w:cstheme="minorHAnsi"/>
                <w:sz w:val="18"/>
                <w:szCs w:val="18"/>
                <w:lang w:val="fr-FR"/>
              </w:rPr>
            </w:pPr>
            <w:r w:rsidRPr="0032393E">
              <w:rPr>
                <w:rFonts w:cstheme="minorHAnsi"/>
                <w:sz w:val="18"/>
                <w:szCs w:val="18"/>
                <w:lang w:val="fr-FR"/>
              </w:rPr>
              <w:t>•</w:t>
            </w:r>
            <w:r w:rsidRPr="0032393E">
              <w:rPr>
                <w:rFonts w:cstheme="minorHAnsi"/>
                <w:sz w:val="18"/>
                <w:szCs w:val="18"/>
                <w:lang w:val="fr-FR"/>
              </w:rPr>
              <w:tab/>
              <w:t xml:space="preserve">Huit </w:t>
            </w:r>
            <w:r w:rsidRPr="0032393E">
              <w:rPr>
                <w:rFonts w:cstheme="minorHAnsi"/>
                <w:color w:val="000000"/>
                <w:sz w:val="18"/>
                <w:szCs w:val="18"/>
                <w:lang w:val="fr-FR"/>
              </w:rPr>
              <w:t>missions</w:t>
            </w:r>
            <w:r w:rsidRPr="0032393E">
              <w:rPr>
                <w:rFonts w:cstheme="minorHAnsi"/>
                <w:sz w:val="18"/>
                <w:szCs w:val="18"/>
                <w:lang w:val="fr-FR"/>
              </w:rPr>
              <w:t xml:space="preserve"> d'assistance technique et d'évaluations ont été menées à bien.</w:t>
            </w:r>
          </w:p>
          <w:p w14:paraId="7A34717B" w14:textId="43AD3896" w:rsidR="00511ABE" w:rsidRPr="0032393E" w:rsidRDefault="00511ABE" w:rsidP="00547FCE">
            <w:pPr>
              <w:pStyle w:val="enumlev2"/>
              <w:tabs>
                <w:tab w:val="clear" w:pos="1134"/>
                <w:tab w:val="clear" w:pos="1871"/>
              </w:tabs>
              <w:spacing w:before="40" w:after="40"/>
              <w:ind w:left="692" w:hanging="352"/>
              <w:rPr>
                <w:sz w:val="18"/>
                <w:szCs w:val="18"/>
                <w:lang w:val="fr-FR"/>
              </w:rPr>
            </w:pPr>
            <w:r w:rsidRPr="0032393E">
              <w:rPr>
                <w:sz w:val="18"/>
                <w:szCs w:val="18"/>
                <w:lang w:val="fr-FR"/>
              </w:rPr>
              <w:t>1)</w:t>
            </w:r>
            <w:r w:rsidRPr="0032393E">
              <w:rPr>
                <w:sz w:val="18"/>
                <w:szCs w:val="18"/>
                <w:lang w:val="fr-FR"/>
              </w:rPr>
              <w:tab/>
              <w:t>Tonga (qualité de service/expérience dans l'infrastructure de télécommunication, avec un accent particulier sur les indicateurs fondamentaux de performance (IFP) pour assurer la résilience de l'infrastructure)</w:t>
            </w:r>
            <w:r w:rsidR="00B21288" w:rsidRPr="0032393E">
              <w:rPr>
                <w:sz w:val="18"/>
                <w:szCs w:val="18"/>
                <w:lang w:val="fr-FR"/>
              </w:rPr>
              <w:t>.</w:t>
            </w:r>
          </w:p>
          <w:p w14:paraId="48F2651C" w14:textId="7FC08D14" w:rsidR="00511ABE" w:rsidRPr="0032393E" w:rsidRDefault="00511ABE" w:rsidP="00547FCE">
            <w:pPr>
              <w:pStyle w:val="enumlev2"/>
              <w:tabs>
                <w:tab w:val="clear" w:pos="1134"/>
                <w:tab w:val="clear" w:pos="1871"/>
              </w:tabs>
              <w:spacing w:before="40" w:after="40"/>
              <w:ind w:left="692" w:hanging="352"/>
              <w:rPr>
                <w:sz w:val="18"/>
                <w:szCs w:val="18"/>
                <w:lang w:val="fr-FR"/>
              </w:rPr>
            </w:pPr>
            <w:r w:rsidRPr="0032393E">
              <w:rPr>
                <w:sz w:val="18"/>
                <w:szCs w:val="18"/>
                <w:lang w:val="fr-FR"/>
              </w:rPr>
              <w:t>2)</w:t>
            </w:r>
            <w:r w:rsidRPr="0032393E">
              <w:rPr>
                <w:sz w:val="18"/>
                <w:szCs w:val="18"/>
                <w:lang w:val="fr-FR"/>
              </w:rPr>
              <w:tab/>
              <w:t>Mongolie (évaluation de la préparation à l'itinérance au niveau national)</w:t>
            </w:r>
            <w:r w:rsidR="00B21288" w:rsidRPr="0032393E">
              <w:rPr>
                <w:sz w:val="18"/>
                <w:szCs w:val="18"/>
                <w:lang w:val="fr-FR"/>
              </w:rPr>
              <w:t>.</w:t>
            </w:r>
          </w:p>
          <w:p w14:paraId="161DAC88" w14:textId="772A5B45" w:rsidR="00511ABE" w:rsidRPr="0032393E" w:rsidRDefault="00511ABE" w:rsidP="00547FCE">
            <w:pPr>
              <w:pStyle w:val="enumlev2"/>
              <w:tabs>
                <w:tab w:val="clear" w:pos="1134"/>
                <w:tab w:val="clear" w:pos="1871"/>
              </w:tabs>
              <w:spacing w:before="40" w:after="40"/>
              <w:ind w:left="692" w:hanging="352"/>
              <w:rPr>
                <w:sz w:val="18"/>
                <w:szCs w:val="18"/>
                <w:lang w:val="fr-FR"/>
              </w:rPr>
            </w:pPr>
            <w:r w:rsidRPr="0032393E">
              <w:rPr>
                <w:sz w:val="18"/>
                <w:szCs w:val="18"/>
                <w:lang w:val="fr-FR"/>
              </w:rPr>
              <w:t>3)</w:t>
            </w:r>
            <w:r w:rsidRPr="0032393E">
              <w:rPr>
                <w:sz w:val="18"/>
                <w:szCs w:val="18"/>
                <w:lang w:val="fr-FR"/>
              </w:rPr>
              <w:tab/>
              <w:t>Sri Lanka (accès financièrement abordable aux TIC grâce au partage des infrastructures)</w:t>
            </w:r>
            <w:r w:rsidR="00B21288" w:rsidRPr="0032393E">
              <w:rPr>
                <w:sz w:val="18"/>
                <w:szCs w:val="18"/>
                <w:lang w:val="fr-FR"/>
              </w:rPr>
              <w:t>.</w:t>
            </w:r>
          </w:p>
          <w:p w14:paraId="0B708A38" w14:textId="2114F79C" w:rsidR="00511ABE" w:rsidRPr="0032393E" w:rsidRDefault="00511ABE" w:rsidP="00547FCE">
            <w:pPr>
              <w:pStyle w:val="enumlev2"/>
              <w:tabs>
                <w:tab w:val="clear" w:pos="1134"/>
                <w:tab w:val="clear" w:pos="1871"/>
              </w:tabs>
              <w:spacing w:before="40" w:after="40"/>
              <w:ind w:left="692" w:hanging="352"/>
              <w:rPr>
                <w:sz w:val="18"/>
                <w:szCs w:val="18"/>
                <w:lang w:val="fr-FR"/>
              </w:rPr>
            </w:pPr>
            <w:r w:rsidRPr="0032393E">
              <w:rPr>
                <w:sz w:val="18"/>
                <w:szCs w:val="18"/>
                <w:lang w:val="fr-FR"/>
              </w:rPr>
              <w:t>4)</w:t>
            </w:r>
            <w:r w:rsidRPr="0032393E">
              <w:rPr>
                <w:sz w:val="18"/>
                <w:szCs w:val="18"/>
                <w:lang w:val="fr-FR"/>
              </w:rPr>
              <w:tab/>
              <w:t>Népal (analyse des lacunes et recommandations politiques visant à accroître l'accessibilité financière des services et la résilience des infrastructures de télécommunication)</w:t>
            </w:r>
            <w:r w:rsidR="00B21288" w:rsidRPr="0032393E">
              <w:rPr>
                <w:sz w:val="18"/>
                <w:szCs w:val="18"/>
                <w:lang w:val="fr-FR"/>
              </w:rPr>
              <w:t>.</w:t>
            </w:r>
          </w:p>
          <w:p w14:paraId="77732B48" w14:textId="1201B36F" w:rsidR="00511ABE" w:rsidRPr="0032393E" w:rsidRDefault="00511ABE" w:rsidP="00547FCE">
            <w:pPr>
              <w:pStyle w:val="enumlev2"/>
              <w:tabs>
                <w:tab w:val="clear" w:pos="1134"/>
                <w:tab w:val="clear" w:pos="1871"/>
              </w:tabs>
              <w:spacing w:before="40" w:after="40"/>
              <w:ind w:left="692" w:hanging="352"/>
              <w:rPr>
                <w:sz w:val="18"/>
                <w:szCs w:val="18"/>
                <w:lang w:val="fr-FR"/>
              </w:rPr>
            </w:pPr>
            <w:r w:rsidRPr="0032393E">
              <w:rPr>
                <w:sz w:val="18"/>
                <w:szCs w:val="18"/>
                <w:lang w:val="fr-FR"/>
              </w:rPr>
              <w:t>5)</w:t>
            </w:r>
            <w:r w:rsidRPr="0032393E">
              <w:rPr>
                <w:sz w:val="18"/>
                <w:szCs w:val="18"/>
                <w:lang w:val="fr-FR"/>
              </w:rPr>
              <w:tab/>
              <w:t>Bhoutan (analyse des lacunes et recommandations politiques visant à accroître l'accessibilité financière des services et la résilience des infrastructures de télécommunication)</w:t>
            </w:r>
            <w:r w:rsidR="00B21288" w:rsidRPr="0032393E">
              <w:rPr>
                <w:sz w:val="18"/>
                <w:szCs w:val="18"/>
                <w:lang w:val="fr-FR"/>
              </w:rPr>
              <w:t>.</w:t>
            </w:r>
          </w:p>
          <w:p w14:paraId="1850580E" w14:textId="4038DE4B" w:rsidR="00511ABE" w:rsidRPr="0032393E" w:rsidRDefault="00511ABE" w:rsidP="00547FCE">
            <w:pPr>
              <w:pStyle w:val="enumlev2"/>
              <w:tabs>
                <w:tab w:val="clear" w:pos="1134"/>
                <w:tab w:val="clear" w:pos="1871"/>
              </w:tabs>
              <w:spacing w:before="40" w:after="40"/>
              <w:ind w:left="692" w:hanging="352"/>
              <w:rPr>
                <w:sz w:val="18"/>
                <w:szCs w:val="18"/>
                <w:lang w:val="fr-FR"/>
              </w:rPr>
            </w:pPr>
            <w:r w:rsidRPr="0032393E">
              <w:rPr>
                <w:sz w:val="18"/>
                <w:szCs w:val="18"/>
                <w:lang w:val="fr-FR"/>
              </w:rPr>
              <w:t>6)</w:t>
            </w:r>
            <w:r w:rsidRPr="0032393E">
              <w:rPr>
                <w:sz w:val="18"/>
                <w:szCs w:val="18"/>
                <w:lang w:val="fr-FR"/>
              </w:rPr>
              <w:tab/>
              <w:t>Lao (analyse des lacunes et recommandations politiques visant à accroître l'accessibilité financière des services et la résilience des infrastructures de télécommunication)</w:t>
            </w:r>
            <w:r w:rsidR="00B21288" w:rsidRPr="0032393E">
              <w:rPr>
                <w:sz w:val="18"/>
                <w:szCs w:val="18"/>
                <w:lang w:val="fr-FR"/>
              </w:rPr>
              <w:t>.</w:t>
            </w:r>
          </w:p>
          <w:p w14:paraId="5D4EBDF7" w14:textId="0F5F76D5" w:rsidR="00511ABE" w:rsidRPr="0032393E" w:rsidRDefault="00511ABE" w:rsidP="00547FCE">
            <w:pPr>
              <w:pStyle w:val="enumlev2"/>
              <w:tabs>
                <w:tab w:val="clear" w:pos="1134"/>
                <w:tab w:val="clear" w:pos="1871"/>
              </w:tabs>
              <w:spacing w:before="40" w:after="40"/>
              <w:ind w:left="692" w:hanging="352"/>
              <w:rPr>
                <w:sz w:val="18"/>
                <w:szCs w:val="18"/>
                <w:lang w:val="fr-FR"/>
              </w:rPr>
            </w:pPr>
            <w:r w:rsidRPr="0032393E">
              <w:rPr>
                <w:sz w:val="18"/>
                <w:szCs w:val="18"/>
                <w:lang w:val="fr-FR"/>
              </w:rPr>
              <w:t>7)</w:t>
            </w:r>
            <w:r w:rsidRPr="0032393E">
              <w:rPr>
                <w:sz w:val="18"/>
                <w:szCs w:val="18"/>
                <w:lang w:val="fr-FR"/>
              </w:rPr>
              <w:tab/>
              <w:t>Philippines (analyse des lacunes et recommandations politiques visant à accroître l'accessibilité financière des services et la résilience des infrastructures de télécommunication)</w:t>
            </w:r>
            <w:r w:rsidR="00B21288" w:rsidRPr="0032393E">
              <w:rPr>
                <w:sz w:val="18"/>
                <w:szCs w:val="18"/>
                <w:lang w:val="fr-FR"/>
              </w:rPr>
              <w:t>.</w:t>
            </w:r>
          </w:p>
          <w:p w14:paraId="30DAA55E" w14:textId="5C5E8CD0" w:rsidR="00511ABE" w:rsidRPr="0032393E" w:rsidRDefault="00511ABE" w:rsidP="00547FCE">
            <w:pPr>
              <w:pStyle w:val="enumlev2"/>
              <w:widowControl w:val="0"/>
              <w:tabs>
                <w:tab w:val="clear" w:pos="1134"/>
                <w:tab w:val="clear" w:pos="1871"/>
              </w:tabs>
              <w:spacing w:before="40" w:after="40"/>
              <w:ind w:left="692" w:hanging="352"/>
              <w:rPr>
                <w:sz w:val="18"/>
                <w:szCs w:val="18"/>
                <w:lang w:val="fr-FR"/>
              </w:rPr>
            </w:pPr>
            <w:r w:rsidRPr="0032393E">
              <w:rPr>
                <w:sz w:val="18"/>
                <w:szCs w:val="18"/>
                <w:lang w:val="fr-FR"/>
              </w:rPr>
              <w:t>8</w:t>
            </w:r>
            <w:r w:rsidR="00B21288" w:rsidRPr="0032393E">
              <w:rPr>
                <w:sz w:val="18"/>
                <w:szCs w:val="18"/>
                <w:lang w:val="fr-FR"/>
              </w:rPr>
              <w:t>)</w:t>
            </w:r>
            <w:r w:rsidRPr="0032393E">
              <w:rPr>
                <w:sz w:val="18"/>
                <w:szCs w:val="18"/>
                <w:lang w:val="fr-FR"/>
              </w:rPr>
              <w:tab/>
              <w:t>Fidji (évaluation du modèle de transmission de la télévision numérique pour les Fidji).</w:t>
            </w:r>
          </w:p>
          <w:p w14:paraId="4F06CB8F" w14:textId="77777777" w:rsidR="00511ABE" w:rsidRPr="0032393E" w:rsidRDefault="00511ABE" w:rsidP="00547FCE">
            <w:pPr>
              <w:pStyle w:val="enumlev1"/>
              <w:tabs>
                <w:tab w:val="clear" w:pos="1134"/>
              </w:tabs>
              <w:spacing w:before="40" w:after="40"/>
              <w:ind w:left="351" w:hanging="351"/>
              <w:rPr>
                <w:rFonts w:cstheme="minorHAnsi"/>
                <w:color w:val="000000"/>
                <w:sz w:val="18"/>
                <w:szCs w:val="18"/>
                <w:lang w:val="fr-FR"/>
              </w:rPr>
            </w:pPr>
            <w:r w:rsidRPr="0032393E">
              <w:rPr>
                <w:rFonts w:cstheme="minorHAnsi"/>
                <w:sz w:val="18"/>
                <w:szCs w:val="18"/>
                <w:lang w:val="fr-FR"/>
              </w:rPr>
              <w:t>•</w:t>
            </w:r>
            <w:r w:rsidRPr="0032393E">
              <w:rPr>
                <w:rFonts w:cstheme="minorHAnsi"/>
                <w:sz w:val="18"/>
                <w:szCs w:val="18"/>
                <w:lang w:val="fr-FR"/>
              </w:rPr>
              <w:tab/>
            </w:r>
            <w:r w:rsidRPr="0032393E">
              <w:rPr>
                <w:rFonts w:cstheme="minorHAnsi"/>
                <w:color w:val="000000"/>
                <w:sz w:val="18"/>
                <w:szCs w:val="18"/>
                <w:lang w:val="fr-FR"/>
              </w:rPr>
              <w:t>Une étude sur la résilience des infrastructures nationales liées aux TIC, qui avait pour objectif d'examiner l'évaluation des lacunes en Asie-Pacifique, a également été réalisée. Les principales conclusions tirées de ces évaluations ont été partagées lors d'événements régionaux, tels que le Sommet asiatique des médias de 2024.</w:t>
            </w:r>
          </w:p>
          <w:p w14:paraId="52BC0092" w14:textId="77777777" w:rsidR="00511ABE" w:rsidRPr="0032393E" w:rsidRDefault="00511ABE" w:rsidP="00547FCE">
            <w:pPr>
              <w:pStyle w:val="enumlev1"/>
              <w:tabs>
                <w:tab w:val="clear" w:pos="1134"/>
              </w:tabs>
              <w:spacing w:before="40" w:after="40"/>
              <w:ind w:left="351" w:hanging="351"/>
              <w:rPr>
                <w:rFonts w:cstheme="minorHAnsi"/>
                <w:sz w:val="18"/>
                <w:szCs w:val="18"/>
                <w:lang w:val="fr-FR"/>
              </w:rPr>
            </w:pPr>
            <w:r w:rsidRPr="0032393E">
              <w:rPr>
                <w:rFonts w:cstheme="minorHAnsi"/>
                <w:color w:val="000000"/>
                <w:sz w:val="18"/>
                <w:szCs w:val="18"/>
                <w:lang w:val="fr-FR"/>
              </w:rPr>
              <w:t>•</w:t>
            </w:r>
            <w:r w:rsidRPr="0032393E">
              <w:rPr>
                <w:rFonts w:cstheme="minorHAnsi"/>
                <w:color w:val="000000"/>
                <w:sz w:val="18"/>
                <w:szCs w:val="18"/>
                <w:lang w:val="fr-FR"/>
              </w:rPr>
              <w:tab/>
              <w:t>Six</w:t>
            </w:r>
            <w:r w:rsidRPr="0032393E">
              <w:rPr>
                <w:rFonts w:cstheme="minorHAnsi"/>
                <w:sz w:val="18"/>
                <w:szCs w:val="18"/>
                <w:lang w:val="fr-FR"/>
              </w:rPr>
              <w:t xml:space="preserve"> événements ont contribué à renforcer les compétences et les capacités techniques de plus de 226 participants:</w:t>
            </w:r>
          </w:p>
          <w:p w14:paraId="116EAFCB" w14:textId="71865673" w:rsidR="00511ABE" w:rsidRPr="0032393E" w:rsidRDefault="00511ABE" w:rsidP="00547FCE">
            <w:pPr>
              <w:pStyle w:val="enumlev2"/>
              <w:tabs>
                <w:tab w:val="clear" w:pos="1134"/>
                <w:tab w:val="clear" w:pos="1871"/>
              </w:tabs>
              <w:spacing w:before="40" w:after="40"/>
              <w:ind w:left="692" w:hanging="352"/>
              <w:rPr>
                <w:sz w:val="18"/>
                <w:szCs w:val="18"/>
                <w:lang w:val="fr-FR"/>
              </w:rPr>
            </w:pPr>
            <w:r w:rsidRPr="0032393E">
              <w:rPr>
                <w:rFonts w:cstheme="minorHAnsi"/>
                <w:color w:val="000000"/>
                <w:sz w:val="18"/>
                <w:szCs w:val="18"/>
                <w:lang w:val="fr-FR"/>
              </w:rPr>
              <w:t>1)</w:t>
            </w:r>
            <w:r w:rsidRPr="0032393E">
              <w:rPr>
                <w:rFonts w:cstheme="minorHAnsi"/>
                <w:color w:val="000000"/>
                <w:sz w:val="18"/>
                <w:szCs w:val="18"/>
                <w:lang w:val="fr-FR"/>
              </w:rPr>
              <w:tab/>
            </w:r>
            <w:r w:rsidRPr="0032393E">
              <w:rPr>
                <w:sz w:val="18"/>
                <w:szCs w:val="18"/>
                <w:lang w:val="fr-FR"/>
              </w:rPr>
              <w:t xml:space="preserve">séminaire </w:t>
            </w:r>
            <w:hyperlink r:id="rId43" w:history="1">
              <w:r w:rsidRPr="0032393E">
                <w:rPr>
                  <w:rStyle w:val="Hyperlink"/>
                  <w:sz w:val="18"/>
                  <w:szCs w:val="18"/>
                  <w:lang w:val="fr-FR"/>
                </w:rPr>
                <w:t>RRS-22 ASP</w:t>
              </w:r>
            </w:hyperlink>
            <w:r w:rsidR="00B314EA" w:rsidRPr="0032393E">
              <w:rPr>
                <w:sz w:val="18"/>
                <w:szCs w:val="18"/>
                <w:lang w:val="fr-FR"/>
              </w:rPr>
              <w:t>;</w:t>
            </w:r>
            <w:hyperlink r:id="rId44" w:tgtFrame="_blank" w:tooltip="https://www.itu.int/en/itu-r/seminars/rrs/rrs-22-asia-pacific/pages/default.aspx" w:history="1"/>
          </w:p>
          <w:p w14:paraId="5E5AAE8C" w14:textId="77777777" w:rsidR="00511ABE" w:rsidRPr="0032393E" w:rsidRDefault="00511ABE" w:rsidP="00547FCE">
            <w:pPr>
              <w:pStyle w:val="enumlev2"/>
              <w:tabs>
                <w:tab w:val="clear" w:pos="1134"/>
                <w:tab w:val="clear" w:pos="1871"/>
              </w:tabs>
              <w:spacing w:before="40" w:after="40"/>
              <w:ind w:left="692" w:hanging="352"/>
              <w:rPr>
                <w:sz w:val="18"/>
                <w:szCs w:val="18"/>
                <w:lang w:val="fr-FR"/>
              </w:rPr>
            </w:pPr>
            <w:r w:rsidRPr="0032393E">
              <w:rPr>
                <w:sz w:val="18"/>
                <w:szCs w:val="18"/>
                <w:lang w:val="fr-FR"/>
              </w:rPr>
              <w:t>2)</w:t>
            </w:r>
            <w:r w:rsidRPr="0032393E">
              <w:rPr>
                <w:sz w:val="18"/>
                <w:szCs w:val="18"/>
                <w:lang w:val="fr-FR"/>
              </w:rPr>
              <w:tab/>
              <w:t xml:space="preserve">séminaire </w:t>
            </w:r>
            <w:hyperlink r:id="rId45" w:tgtFrame="_blank" w:tooltip="https://www.itu.int/en/itu-d/regional-presence/asiapacific/pages/events/2022/lmcasp22/main.aspx" w:history="1">
              <w:r w:rsidRPr="0032393E">
                <w:rPr>
                  <w:rStyle w:val="Hyperlink"/>
                  <w:sz w:val="18"/>
                  <w:szCs w:val="18"/>
                  <w:lang w:val="fr-FR"/>
                </w:rPr>
                <w:t>LMC ASP</w:t>
              </w:r>
            </w:hyperlink>
            <w:r w:rsidRPr="0032393E">
              <w:rPr>
                <w:sz w:val="18"/>
                <w:szCs w:val="18"/>
                <w:lang w:val="fr-FR"/>
              </w:rPr>
              <w:t>;</w:t>
            </w:r>
          </w:p>
          <w:p w14:paraId="57E72CB7" w14:textId="77777777" w:rsidR="00511ABE" w:rsidRPr="0032393E" w:rsidRDefault="00511ABE" w:rsidP="00547FCE">
            <w:pPr>
              <w:pStyle w:val="enumlev2"/>
              <w:tabs>
                <w:tab w:val="clear" w:pos="1134"/>
                <w:tab w:val="clear" w:pos="1871"/>
              </w:tabs>
              <w:spacing w:before="40" w:after="40"/>
              <w:ind w:left="692" w:hanging="352"/>
              <w:rPr>
                <w:sz w:val="18"/>
                <w:szCs w:val="18"/>
                <w:lang w:val="fr-FR"/>
              </w:rPr>
            </w:pPr>
            <w:r w:rsidRPr="0032393E">
              <w:rPr>
                <w:sz w:val="18"/>
                <w:szCs w:val="18"/>
                <w:lang w:val="fr-FR"/>
              </w:rPr>
              <w:t>3)</w:t>
            </w:r>
            <w:r w:rsidRPr="0032393E">
              <w:rPr>
                <w:sz w:val="18"/>
                <w:szCs w:val="18"/>
                <w:lang w:val="fr-FR"/>
              </w:rPr>
              <w:tab/>
              <w:t xml:space="preserve">séminaire </w:t>
            </w:r>
            <w:hyperlink r:id="rId46" w:tgtFrame="_blank" w:tooltip="https://events.pita.org.fj/pitastrategyforum2023" w:history="1">
              <w:r w:rsidRPr="0032393E">
                <w:rPr>
                  <w:rStyle w:val="Hyperlink"/>
                  <w:sz w:val="18"/>
                  <w:szCs w:val="18"/>
                  <w:lang w:val="fr-FR"/>
                </w:rPr>
                <w:t>UIT-PITA sur la préparation des télécommunications d'urgence et les tests de résilience des infrastructures TIC</w:t>
              </w:r>
            </w:hyperlink>
            <w:r w:rsidRPr="0032393E">
              <w:rPr>
                <w:sz w:val="18"/>
                <w:szCs w:val="18"/>
                <w:lang w:val="fr-FR"/>
              </w:rPr>
              <w:t>;</w:t>
            </w:r>
          </w:p>
          <w:p w14:paraId="5AAB4BFC" w14:textId="77777777" w:rsidR="00511ABE" w:rsidRPr="0032393E" w:rsidRDefault="00511ABE" w:rsidP="00547FCE">
            <w:pPr>
              <w:pStyle w:val="enumlev2"/>
              <w:tabs>
                <w:tab w:val="clear" w:pos="1134"/>
                <w:tab w:val="clear" w:pos="1871"/>
              </w:tabs>
              <w:spacing w:before="40" w:after="40"/>
              <w:ind w:left="692" w:hanging="352"/>
              <w:rPr>
                <w:sz w:val="18"/>
                <w:szCs w:val="18"/>
                <w:lang w:val="fr-FR"/>
              </w:rPr>
            </w:pPr>
            <w:r w:rsidRPr="0032393E">
              <w:rPr>
                <w:sz w:val="18"/>
                <w:szCs w:val="18"/>
                <w:lang w:val="fr-FR"/>
              </w:rPr>
              <w:t>4)</w:t>
            </w:r>
            <w:r w:rsidRPr="0032393E">
              <w:rPr>
                <w:sz w:val="18"/>
                <w:szCs w:val="18"/>
                <w:lang w:val="fr-FR"/>
              </w:rPr>
              <w:tab/>
              <w:t xml:space="preserve">séminaire </w:t>
            </w:r>
            <w:hyperlink r:id="rId47" w:tgtFrame="_blank" w:tooltip="https://www.itu.int/en/itu-d/regional-presence/asiapacific/pages/events/2023/asia-media-summit-(ams).aspx" w:history="1">
              <w:r w:rsidRPr="0032393E">
                <w:rPr>
                  <w:rStyle w:val="Hyperlink"/>
                  <w:sz w:val="18"/>
                  <w:szCs w:val="18"/>
                  <w:lang w:val="fr-FR"/>
                </w:rPr>
                <w:t>AMS 2023</w:t>
              </w:r>
            </w:hyperlink>
            <w:r w:rsidRPr="0032393E">
              <w:rPr>
                <w:sz w:val="18"/>
                <w:szCs w:val="18"/>
                <w:lang w:val="fr-FR"/>
              </w:rPr>
              <w:t>;</w:t>
            </w:r>
          </w:p>
          <w:p w14:paraId="788EE4C6" w14:textId="77777777" w:rsidR="00511ABE" w:rsidRPr="0032393E" w:rsidRDefault="00511ABE" w:rsidP="00547FCE">
            <w:pPr>
              <w:pStyle w:val="enumlev2"/>
              <w:tabs>
                <w:tab w:val="clear" w:pos="1134"/>
                <w:tab w:val="clear" w:pos="1871"/>
              </w:tabs>
              <w:spacing w:before="40" w:after="40"/>
              <w:ind w:left="692" w:hanging="352"/>
              <w:rPr>
                <w:sz w:val="18"/>
                <w:szCs w:val="18"/>
                <w:lang w:val="fr-FR"/>
              </w:rPr>
            </w:pPr>
            <w:r w:rsidRPr="0032393E">
              <w:rPr>
                <w:sz w:val="18"/>
                <w:szCs w:val="18"/>
                <w:lang w:val="fr-FR"/>
              </w:rPr>
              <w:t>5)</w:t>
            </w:r>
            <w:r w:rsidRPr="0032393E">
              <w:rPr>
                <w:sz w:val="18"/>
                <w:szCs w:val="18"/>
                <w:lang w:val="fr-FR"/>
              </w:rPr>
              <w:tab/>
              <w:t xml:space="preserve">séminaire sur la </w:t>
            </w:r>
            <w:hyperlink r:id="rId48" w:tgtFrame="_blank" w:tooltip="https://www.itu.int/en/itu-d/regional-presence/asiapacific/pages/events/2024/masterclass_ams/main.aspx" w:history="1">
              <w:r w:rsidRPr="0032393E">
                <w:rPr>
                  <w:rStyle w:val="Hyperlink"/>
                  <w:sz w:val="18"/>
                  <w:szCs w:val="18"/>
                  <w:lang w:val="fr-FR"/>
                </w:rPr>
                <w:t>radiodiffusion et les systèmes d'alerte précoce multidangers 2024</w:t>
              </w:r>
            </w:hyperlink>
            <w:r w:rsidRPr="0032393E">
              <w:rPr>
                <w:sz w:val="18"/>
                <w:szCs w:val="18"/>
                <w:lang w:val="fr-FR"/>
              </w:rPr>
              <w:t>;</w:t>
            </w:r>
          </w:p>
          <w:p w14:paraId="1CEB8528" w14:textId="77777777" w:rsidR="00511ABE" w:rsidRPr="0032393E" w:rsidRDefault="00511ABE" w:rsidP="00547FCE">
            <w:pPr>
              <w:pStyle w:val="enumlev2"/>
              <w:tabs>
                <w:tab w:val="clear" w:pos="1134"/>
                <w:tab w:val="clear" w:pos="1871"/>
              </w:tabs>
              <w:spacing w:before="40" w:after="40"/>
              <w:ind w:left="692" w:hanging="352"/>
              <w:rPr>
                <w:rFonts w:eastAsiaTheme="minorEastAsia" w:cstheme="minorHAnsi"/>
                <w:sz w:val="18"/>
                <w:szCs w:val="18"/>
                <w:lang w:val="fr-FR"/>
              </w:rPr>
            </w:pPr>
            <w:r w:rsidRPr="0032393E">
              <w:rPr>
                <w:sz w:val="18"/>
                <w:szCs w:val="18"/>
                <w:lang w:val="fr-FR"/>
              </w:rPr>
              <w:t>6)</w:t>
            </w:r>
            <w:r w:rsidRPr="0032393E">
              <w:rPr>
                <w:sz w:val="18"/>
                <w:szCs w:val="18"/>
                <w:lang w:val="fr-FR"/>
              </w:rPr>
              <w:tab/>
              <w:t>séminaire</w:t>
            </w:r>
            <w:r w:rsidRPr="0032393E">
              <w:rPr>
                <w:rFonts w:cstheme="minorHAnsi"/>
                <w:sz w:val="18"/>
                <w:szCs w:val="18"/>
                <w:lang w:val="fr-FR"/>
              </w:rPr>
              <w:t xml:space="preserve"> de </w:t>
            </w:r>
            <w:hyperlink r:id="rId49" w:tgtFrame="_blank" w:tooltip="https://www.itu.int/en/itu-d/regional-presence/asiapacific/pages/events/2024/itu-ittlldc%202024/main.aspx" w:history="1">
              <w:r w:rsidRPr="0032393E">
                <w:rPr>
                  <w:rStyle w:val="Hyperlink"/>
                  <w:rFonts w:cstheme="minorHAnsi"/>
                  <w:sz w:val="18"/>
                  <w:szCs w:val="18"/>
                  <w:lang w:val="fr-FR"/>
                </w:rPr>
                <w:t>l'UIT et du Groupe de réflexion international sur les pays en développement sans littoral (ITTLLDC) sur les services par satellite, les cadres réglementaires nationaux et les partenariats, tenu les 1er et 2 octobre 2024 à Oulan-Bator (Mongolie)</w:t>
              </w:r>
              <w:r w:rsidRPr="0032393E">
                <w:rPr>
                  <w:rFonts w:cstheme="minorHAnsi"/>
                  <w:color w:val="000000"/>
                  <w:sz w:val="18"/>
                  <w:szCs w:val="18"/>
                  <w:lang w:val="fr-FR"/>
                </w:rPr>
                <w:t>.</w:t>
              </w:r>
            </w:hyperlink>
          </w:p>
        </w:tc>
      </w:tr>
      <w:tr w:rsidR="00511ABE" w:rsidRPr="0032393E" w14:paraId="506D1DA1" w14:textId="77777777" w:rsidTr="00CE6D80">
        <w:trPr>
          <w:trHeight w:val="356"/>
        </w:trPr>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26B7FD" w14:textId="77777777" w:rsidR="00511ABE" w:rsidRPr="0032393E" w:rsidRDefault="00511ABE" w:rsidP="003B0DE6">
            <w:pPr>
              <w:pStyle w:val="Tabletext"/>
              <w:rPr>
                <w:rFonts w:cstheme="minorHAnsi"/>
                <w:b/>
                <w:sz w:val="18"/>
                <w:szCs w:val="18"/>
                <w:lang w:val="fr-FR"/>
              </w:rPr>
            </w:pPr>
          </w:p>
        </w:tc>
      </w:tr>
      <w:tr w:rsidR="003B0DE6" w:rsidRPr="0032393E" w14:paraId="3895163D" w14:textId="77777777" w:rsidTr="00CE6D80">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169696" w14:textId="77777777" w:rsidR="00511ABE" w:rsidRPr="0032393E" w:rsidRDefault="00511ABE" w:rsidP="0086750F">
            <w:pPr>
              <w:pStyle w:val="Tabletext"/>
              <w:jc w:val="center"/>
              <w:rPr>
                <w:rFonts w:cstheme="minorHAnsi"/>
                <w:b/>
                <w:sz w:val="18"/>
                <w:szCs w:val="18"/>
                <w:lang w:val="fr-FR"/>
              </w:rPr>
            </w:pPr>
            <w:r w:rsidRPr="0032393E">
              <w:rPr>
                <w:b/>
                <w:color w:val="000000"/>
                <w:sz w:val="18"/>
                <w:szCs w:val="18"/>
                <w:lang w:val="fr-FR"/>
              </w:rPr>
              <w:t>9RAS24078</w:t>
            </w:r>
          </w:p>
        </w:tc>
        <w:tc>
          <w:tcPr>
            <w:tcW w:w="112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9BBDF3" w14:textId="77777777" w:rsidR="00511ABE" w:rsidRPr="0032393E" w:rsidRDefault="00511ABE" w:rsidP="003B0DE6">
            <w:pPr>
              <w:pStyle w:val="Tabletext"/>
              <w:rPr>
                <w:rFonts w:cstheme="minorHAnsi"/>
                <w:sz w:val="18"/>
                <w:szCs w:val="18"/>
                <w:lang w:val="fr-FR"/>
              </w:rPr>
            </w:pPr>
            <w:r w:rsidRPr="0032393E">
              <w:rPr>
                <w:color w:val="000000"/>
                <w:sz w:val="18"/>
                <w:szCs w:val="18"/>
                <w:lang w:val="fr-FR"/>
              </w:rPr>
              <w:t>Cyberexercice régional de l'UIT pour la région Asie-Pacifique mené en 2024</w:t>
            </w:r>
          </w:p>
        </w:tc>
        <w:tc>
          <w:tcPr>
            <w:tcW w:w="5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7D2FBBA" w14:textId="77777777" w:rsidR="00511ABE" w:rsidRPr="0032393E" w:rsidRDefault="00511ABE" w:rsidP="00B314EA">
            <w:pPr>
              <w:pStyle w:val="Tabletext"/>
              <w:jc w:val="center"/>
              <w:rPr>
                <w:rFonts w:cstheme="minorHAnsi"/>
                <w:sz w:val="18"/>
                <w:szCs w:val="18"/>
                <w:lang w:val="fr-FR"/>
              </w:rPr>
            </w:pPr>
            <w:r w:rsidRPr="0032393E">
              <w:rPr>
                <w:color w:val="000000"/>
                <w:sz w:val="18"/>
                <w:szCs w:val="18"/>
                <w:lang w:val="fr-FR"/>
              </w:rPr>
              <w:t>19 novembre 2024</w:t>
            </w:r>
          </w:p>
        </w:tc>
        <w:tc>
          <w:tcPr>
            <w:tcW w:w="5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0FF05B" w14:textId="77777777" w:rsidR="00511ABE" w:rsidRPr="0032393E" w:rsidRDefault="00511ABE" w:rsidP="00B314EA">
            <w:pPr>
              <w:pStyle w:val="Tabletext"/>
              <w:jc w:val="center"/>
              <w:rPr>
                <w:rFonts w:cstheme="minorHAnsi"/>
                <w:sz w:val="18"/>
                <w:szCs w:val="18"/>
                <w:lang w:val="fr-FR"/>
              </w:rPr>
            </w:pPr>
            <w:r w:rsidRPr="0032393E">
              <w:rPr>
                <w:color w:val="000000"/>
                <w:sz w:val="18"/>
                <w:szCs w:val="18"/>
                <w:lang w:val="fr-FR"/>
              </w:rPr>
              <w:t>21 novembre 2024</w:t>
            </w:r>
          </w:p>
        </w:tc>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84881B" w14:textId="77777777" w:rsidR="00511ABE" w:rsidRPr="0032393E" w:rsidRDefault="00511ABE" w:rsidP="00B314EA">
            <w:pPr>
              <w:pStyle w:val="Tabletext"/>
              <w:jc w:val="center"/>
              <w:rPr>
                <w:rFonts w:cstheme="minorHAnsi"/>
                <w:sz w:val="18"/>
                <w:szCs w:val="18"/>
                <w:lang w:val="fr-FR"/>
              </w:rPr>
            </w:pPr>
            <w:r w:rsidRPr="0032393E">
              <w:rPr>
                <w:color w:val="000000"/>
                <w:sz w:val="18"/>
                <w:szCs w:val="18"/>
                <w:lang w:val="fr-FR"/>
              </w:rPr>
              <w:t>En cours</w:t>
            </w:r>
          </w:p>
        </w:tc>
        <w:tc>
          <w:tcPr>
            <w:tcW w:w="3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6664B9" w14:textId="77777777" w:rsidR="00511ABE" w:rsidRPr="0032393E" w:rsidRDefault="00511ABE" w:rsidP="00B314EA">
            <w:pPr>
              <w:pStyle w:val="Tabletext"/>
              <w:jc w:val="center"/>
              <w:rPr>
                <w:rFonts w:cstheme="minorHAnsi"/>
                <w:sz w:val="18"/>
                <w:szCs w:val="18"/>
                <w:lang w:val="fr-FR"/>
              </w:rPr>
            </w:pPr>
            <w:r w:rsidRPr="0032393E">
              <w:rPr>
                <w:color w:val="000000"/>
                <w:sz w:val="18"/>
                <w:szCs w:val="18"/>
                <w:lang w:val="fr-FR"/>
              </w:rPr>
              <w:t>21 175</w:t>
            </w:r>
          </w:p>
        </w:tc>
        <w:tc>
          <w:tcPr>
            <w:tcW w:w="82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330338" w14:textId="77777777" w:rsidR="00511ABE" w:rsidRPr="0032393E" w:rsidRDefault="00511ABE" w:rsidP="00B314EA">
            <w:pPr>
              <w:pStyle w:val="Tabletext"/>
              <w:jc w:val="center"/>
              <w:rPr>
                <w:rFonts w:cstheme="minorHAnsi"/>
                <w:sz w:val="18"/>
                <w:szCs w:val="18"/>
                <w:lang w:val="fr-FR"/>
              </w:rPr>
            </w:pPr>
            <w:r w:rsidRPr="0032393E">
              <w:rPr>
                <w:color w:val="000000"/>
                <w:sz w:val="18"/>
                <w:szCs w:val="18"/>
                <w:lang w:val="fr-FR"/>
              </w:rPr>
              <w:t>CSB</w:t>
            </w:r>
          </w:p>
        </w:tc>
        <w:tc>
          <w:tcPr>
            <w:tcW w:w="5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A6EB13" w14:textId="3BE9247B" w:rsidR="00511ABE" w:rsidRPr="0032393E" w:rsidRDefault="00B314EA" w:rsidP="003B0DE6">
            <w:pPr>
              <w:pStyle w:val="Tabletext"/>
              <w:rPr>
                <w:rFonts w:cstheme="minorHAnsi"/>
                <w:sz w:val="18"/>
                <w:szCs w:val="18"/>
                <w:lang w:val="fr-FR"/>
              </w:rPr>
            </w:pPr>
            <w:r w:rsidRPr="0032393E">
              <w:rPr>
                <w:rFonts w:cstheme="minorHAnsi"/>
                <w:sz w:val="18"/>
                <w:szCs w:val="18"/>
                <w:lang w:val="fr-FR"/>
              </w:rPr>
              <w:t>Rés. 45 de la CMDT</w:t>
            </w:r>
          </w:p>
        </w:tc>
      </w:tr>
      <w:tr w:rsidR="00511ABE" w:rsidRPr="0032393E" w14:paraId="346FD07A" w14:textId="77777777" w:rsidTr="00CE6D80">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82EFEF" w14:textId="77777777" w:rsidR="00511ABE" w:rsidRPr="0032393E" w:rsidRDefault="00511ABE" w:rsidP="003B0DE6">
            <w:pPr>
              <w:pStyle w:val="Tabletext"/>
              <w:rPr>
                <w:rFonts w:cstheme="minorHAnsi"/>
                <w:b/>
                <w:sz w:val="18"/>
                <w:szCs w:val="18"/>
                <w:lang w:val="fr-FR"/>
              </w:rPr>
            </w:pPr>
            <w:r w:rsidRPr="0032393E">
              <w:rPr>
                <w:b/>
                <w:color w:val="000000"/>
                <w:sz w:val="18"/>
                <w:szCs w:val="18"/>
                <w:lang w:val="fr-FR"/>
              </w:rPr>
              <w:t>Pays bénéficiaires</w:t>
            </w:r>
          </w:p>
        </w:tc>
        <w:tc>
          <w:tcPr>
            <w:tcW w:w="445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3B927F" w14:textId="77777777" w:rsidR="00511ABE" w:rsidRPr="0032393E" w:rsidRDefault="00511ABE" w:rsidP="003B0DE6">
            <w:pPr>
              <w:pStyle w:val="Tabletext"/>
              <w:rPr>
                <w:rFonts w:cstheme="minorHAnsi"/>
                <w:sz w:val="18"/>
                <w:szCs w:val="18"/>
                <w:lang w:val="fr-FR"/>
              </w:rPr>
            </w:pPr>
            <w:r w:rsidRPr="0032393E">
              <w:rPr>
                <w:color w:val="000000"/>
                <w:sz w:val="18"/>
                <w:szCs w:val="18"/>
                <w:lang w:val="fr-FR"/>
              </w:rPr>
              <w:t>Brunéi Darussalam</w:t>
            </w:r>
          </w:p>
        </w:tc>
      </w:tr>
      <w:tr w:rsidR="00511ABE" w:rsidRPr="0032393E" w14:paraId="6350CB73" w14:textId="77777777" w:rsidTr="00CE6D80">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9DB6F4" w14:textId="77777777" w:rsidR="00511ABE" w:rsidRPr="0032393E" w:rsidRDefault="00511ABE" w:rsidP="003B0DE6">
            <w:pPr>
              <w:pStyle w:val="Tabletext"/>
              <w:rPr>
                <w:rFonts w:cstheme="minorHAnsi"/>
                <w:b/>
                <w:sz w:val="18"/>
                <w:szCs w:val="18"/>
                <w:lang w:val="fr-FR"/>
              </w:rPr>
            </w:pPr>
            <w:r w:rsidRPr="0032393E">
              <w:rPr>
                <w:b/>
                <w:color w:val="000000"/>
                <w:sz w:val="18"/>
                <w:szCs w:val="18"/>
                <w:lang w:val="fr-FR"/>
              </w:rPr>
              <w:t>Résultats attendus et réalisations</w:t>
            </w:r>
          </w:p>
        </w:tc>
        <w:tc>
          <w:tcPr>
            <w:tcW w:w="445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809849" w14:textId="77777777" w:rsidR="00511ABE" w:rsidRPr="0032393E" w:rsidRDefault="00511ABE" w:rsidP="003B0DE6">
            <w:pPr>
              <w:pStyle w:val="Tabletext"/>
              <w:rPr>
                <w:rFonts w:cstheme="minorHAnsi"/>
                <w:sz w:val="18"/>
                <w:szCs w:val="18"/>
                <w:lang w:val="fr-FR"/>
              </w:rPr>
            </w:pPr>
            <w:r w:rsidRPr="0032393E">
              <w:rPr>
                <w:color w:val="000000"/>
                <w:sz w:val="18"/>
                <w:szCs w:val="18"/>
                <w:lang w:val="fr-FR"/>
              </w:rPr>
              <w:t>Dans le cadre de ce projet, les séances se sont articulées autour de quatre grands concepts: réflexion, échange, apprentissage et mise en pratique.</w:t>
            </w:r>
          </w:p>
          <w:p w14:paraId="495F2D11" w14:textId="77777777" w:rsidR="00511ABE" w:rsidRPr="0032393E" w:rsidRDefault="00511ABE" w:rsidP="003B0DE6">
            <w:pPr>
              <w:pStyle w:val="Tabletext"/>
              <w:rPr>
                <w:rFonts w:cstheme="minorHAnsi"/>
                <w:sz w:val="18"/>
                <w:szCs w:val="18"/>
                <w:lang w:val="fr-FR"/>
              </w:rPr>
            </w:pPr>
            <w:r w:rsidRPr="0032393E">
              <w:rPr>
                <w:color w:val="000000"/>
                <w:sz w:val="18"/>
                <w:szCs w:val="18"/>
                <w:lang w:val="fr-FR"/>
              </w:rPr>
              <w:t>Cette manifestation a permis d'analyser les besoins, les mesures et les initiatives au niveau régional et national et d'en débattre, ainsi que de renforcer les capacités grâce à des laboratoires de simulation de cyberincidents. Elle visait, entre autres aspects interrégionaux cruciaux, à protéger les infrastructures essentielles régionales et nationales et à renforcer la coopération entre les États Membres de l'UIT de la région Asie-Pacifique en matière de cybersécurité. Les gouvernements, les institutions et/ou les équipes CSIRT nationales ont été invités à participer avec leur personnel technique spécialisé dans la cybersécurité et des représentants de la direction.</w:t>
            </w:r>
          </w:p>
        </w:tc>
      </w:tr>
      <w:tr w:rsidR="00511ABE" w:rsidRPr="0032393E" w14:paraId="06E524DE" w14:textId="77777777" w:rsidTr="00CE6D80">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99F8A9" w14:textId="77777777" w:rsidR="00511ABE" w:rsidRPr="0032393E" w:rsidRDefault="00511ABE" w:rsidP="003B0DE6">
            <w:pPr>
              <w:pStyle w:val="Tabletext"/>
              <w:rPr>
                <w:rFonts w:cstheme="minorHAnsi"/>
                <w:b/>
                <w:sz w:val="18"/>
                <w:szCs w:val="18"/>
                <w:lang w:val="fr-FR"/>
              </w:rPr>
            </w:pPr>
          </w:p>
        </w:tc>
      </w:tr>
      <w:tr w:rsidR="003B0DE6" w:rsidRPr="0032393E" w14:paraId="04460FC8" w14:textId="77777777" w:rsidTr="00CE6D80">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C41857" w14:textId="77777777" w:rsidR="00511ABE" w:rsidRPr="0032393E" w:rsidRDefault="00511ABE" w:rsidP="0086750F">
            <w:pPr>
              <w:pStyle w:val="Tabletext"/>
              <w:jc w:val="center"/>
              <w:rPr>
                <w:rFonts w:cstheme="minorHAnsi"/>
                <w:b/>
                <w:sz w:val="18"/>
                <w:szCs w:val="18"/>
                <w:lang w:val="fr-FR"/>
              </w:rPr>
            </w:pPr>
            <w:r w:rsidRPr="0032393E">
              <w:rPr>
                <w:b/>
                <w:color w:val="000000"/>
                <w:sz w:val="18"/>
                <w:szCs w:val="18"/>
                <w:lang w:val="fr-FR"/>
              </w:rPr>
              <w:t>7GLO24144</w:t>
            </w:r>
          </w:p>
        </w:tc>
        <w:tc>
          <w:tcPr>
            <w:tcW w:w="112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E68438" w14:textId="77777777" w:rsidR="00511ABE" w:rsidRPr="0032393E" w:rsidRDefault="00511ABE" w:rsidP="003B0DE6">
            <w:pPr>
              <w:pStyle w:val="Tabletext"/>
              <w:rPr>
                <w:rFonts w:cstheme="minorHAnsi"/>
                <w:sz w:val="18"/>
                <w:szCs w:val="18"/>
                <w:lang w:val="fr-FR"/>
              </w:rPr>
            </w:pPr>
            <w:r w:rsidRPr="0032393E">
              <w:rPr>
                <w:color w:val="000000"/>
                <w:sz w:val="18"/>
                <w:szCs w:val="18"/>
                <w:lang w:val="fr-FR"/>
              </w:rPr>
              <w:t xml:space="preserve">Alertes précoces pour tous (EW4All): fonds de l'UIT destinés à appuyer la mise en œuvre de l'initiative </w:t>
            </w:r>
          </w:p>
        </w:tc>
        <w:tc>
          <w:tcPr>
            <w:tcW w:w="5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6B1E2D" w14:textId="77777777" w:rsidR="00511ABE" w:rsidRPr="0032393E" w:rsidRDefault="00511ABE" w:rsidP="00B314EA">
            <w:pPr>
              <w:pStyle w:val="Tabletext"/>
              <w:jc w:val="center"/>
              <w:rPr>
                <w:rFonts w:cstheme="minorHAnsi"/>
                <w:sz w:val="18"/>
                <w:szCs w:val="18"/>
                <w:lang w:val="fr-FR"/>
              </w:rPr>
            </w:pPr>
            <w:r w:rsidRPr="0032393E">
              <w:rPr>
                <w:color w:val="000000"/>
                <w:sz w:val="18"/>
                <w:szCs w:val="18"/>
                <w:lang w:val="fr-FR"/>
              </w:rPr>
              <w:t>1er octobre 2024</w:t>
            </w:r>
          </w:p>
        </w:tc>
        <w:tc>
          <w:tcPr>
            <w:tcW w:w="5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718947" w14:textId="77777777" w:rsidR="00511ABE" w:rsidRPr="0032393E" w:rsidRDefault="00511ABE" w:rsidP="00B314EA">
            <w:pPr>
              <w:pStyle w:val="Tabletext"/>
              <w:jc w:val="center"/>
              <w:rPr>
                <w:rFonts w:cstheme="minorHAnsi"/>
                <w:sz w:val="18"/>
                <w:szCs w:val="18"/>
                <w:lang w:val="fr-FR"/>
              </w:rPr>
            </w:pPr>
            <w:r w:rsidRPr="0032393E">
              <w:rPr>
                <w:color w:val="000000"/>
                <w:sz w:val="18"/>
                <w:szCs w:val="18"/>
                <w:lang w:val="fr-FR"/>
              </w:rPr>
              <w:t>30 septembre 2027</w:t>
            </w:r>
          </w:p>
        </w:tc>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AC35F8" w14:textId="77777777" w:rsidR="00511ABE" w:rsidRPr="0032393E" w:rsidRDefault="00511ABE" w:rsidP="00B314EA">
            <w:pPr>
              <w:pStyle w:val="Tabletext"/>
              <w:jc w:val="center"/>
              <w:rPr>
                <w:rFonts w:cstheme="minorHAnsi"/>
                <w:sz w:val="18"/>
                <w:szCs w:val="18"/>
                <w:lang w:val="fr-FR"/>
              </w:rPr>
            </w:pPr>
            <w:r w:rsidRPr="0032393E">
              <w:rPr>
                <w:color w:val="000000"/>
                <w:sz w:val="18"/>
                <w:szCs w:val="18"/>
                <w:lang w:val="fr-FR"/>
              </w:rPr>
              <w:t>En cours</w:t>
            </w:r>
          </w:p>
        </w:tc>
        <w:tc>
          <w:tcPr>
            <w:tcW w:w="3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9F4861" w14:textId="77777777" w:rsidR="00511ABE" w:rsidRPr="0032393E" w:rsidRDefault="00511ABE" w:rsidP="00B314EA">
            <w:pPr>
              <w:pStyle w:val="Tabletext"/>
              <w:jc w:val="center"/>
              <w:rPr>
                <w:rFonts w:cstheme="minorHAnsi"/>
                <w:sz w:val="18"/>
                <w:szCs w:val="18"/>
                <w:lang w:val="fr-FR"/>
              </w:rPr>
            </w:pPr>
            <w:r w:rsidRPr="0032393E">
              <w:rPr>
                <w:color w:val="000000"/>
                <w:sz w:val="18"/>
                <w:szCs w:val="18"/>
                <w:lang w:val="fr-FR"/>
              </w:rPr>
              <w:t>514 200</w:t>
            </w:r>
          </w:p>
        </w:tc>
        <w:tc>
          <w:tcPr>
            <w:tcW w:w="82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A8908C" w14:textId="398A55B5" w:rsidR="00511ABE" w:rsidRPr="0032393E" w:rsidRDefault="00511ABE" w:rsidP="00B314EA">
            <w:pPr>
              <w:pStyle w:val="Tabletext"/>
              <w:tabs>
                <w:tab w:val="clear" w:pos="2552"/>
              </w:tabs>
              <w:ind w:left="-72" w:right="-92"/>
              <w:jc w:val="center"/>
              <w:rPr>
                <w:rFonts w:cstheme="minorHAnsi"/>
                <w:spacing w:val="-2"/>
                <w:sz w:val="18"/>
                <w:szCs w:val="18"/>
                <w:lang w:val="fr-FR"/>
              </w:rPr>
            </w:pPr>
            <w:r w:rsidRPr="0032393E">
              <w:rPr>
                <w:color w:val="000000"/>
                <w:spacing w:val="-2"/>
                <w:sz w:val="18"/>
                <w:szCs w:val="18"/>
                <w:lang w:val="fr-FR"/>
              </w:rPr>
              <w:t>Organisation météorologique mondiale (OMM), Bureau des Nations</w:t>
            </w:r>
            <w:r w:rsidR="00B314EA" w:rsidRPr="0032393E">
              <w:rPr>
                <w:color w:val="000000"/>
                <w:spacing w:val="-2"/>
                <w:sz w:val="18"/>
                <w:szCs w:val="18"/>
                <w:lang w:val="fr-FR"/>
              </w:rPr>
              <w:t> </w:t>
            </w:r>
            <w:r w:rsidRPr="0032393E">
              <w:rPr>
                <w:color w:val="000000"/>
                <w:spacing w:val="-2"/>
                <w:sz w:val="18"/>
                <w:szCs w:val="18"/>
                <w:lang w:val="fr-FR"/>
              </w:rPr>
              <w:t>Unies pour la prévention des catastrophes (UNDRR), Fédération internationale des Sociétés de la Croix-Rouge et du Croissant-Rouge</w:t>
            </w:r>
          </w:p>
        </w:tc>
        <w:tc>
          <w:tcPr>
            <w:tcW w:w="5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5E71F2" w14:textId="58B1BE90" w:rsidR="00511ABE" w:rsidRPr="0032393E" w:rsidRDefault="00B314EA" w:rsidP="003B0DE6">
            <w:pPr>
              <w:pStyle w:val="Tabletext"/>
              <w:rPr>
                <w:rFonts w:cstheme="minorHAnsi"/>
                <w:sz w:val="18"/>
                <w:szCs w:val="18"/>
                <w:lang w:val="fr-FR"/>
              </w:rPr>
            </w:pPr>
            <w:r w:rsidRPr="0032393E">
              <w:rPr>
                <w:rFonts w:cstheme="minorHAnsi"/>
                <w:sz w:val="18"/>
                <w:szCs w:val="18"/>
                <w:lang w:val="fr-FR"/>
              </w:rPr>
              <w:t>Rés. 34 de la CMDT</w:t>
            </w:r>
          </w:p>
        </w:tc>
      </w:tr>
      <w:tr w:rsidR="00511ABE" w:rsidRPr="0032393E" w14:paraId="62B5105F" w14:textId="77777777" w:rsidTr="00CE6D80">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D82E59" w14:textId="77777777" w:rsidR="00511ABE" w:rsidRPr="0032393E" w:rsidRDefault="00511ABE" w:rsidP="00B314EA">
            <w:pPr>
              <w:pStyle w:val="Tabletext"/>
              <w:widowControl w:val="0"/>
              <w:rPr>
                <w:rFonts w:cstheme="minorHAnsi"/>
                <w:b/>
                <w:sz w:val="18"/>
                <w:szCs w:val="18"/>
                <w:lang w:val="fr-FR"/>
              </w:rPr>
            </w:pPr>
            <w:r w:rsidRPr="0032393E">
              <w:rPr>
                <w:b/>
                <w:color w:val="000000"/>
                <w:sz w:val="18"/>
                <w:szCs w:val="18"/>
                <w:lang w:val="fr-FR"/>
              </w:rPr>
              <w:t xml:space="preserve">Pays bénéficiaires </w:t>
            </w:r>
            <w:r w:rsidRPr="0032393E">
              <w:rPr>
                <w:bCs/>
                <w:color w:val="000000"/>
                <w:sz w:val="18"/>
                <w:szCs w:val="18"/>
                <w:lang w:val="fr-FR"/>
              </w:rPr>
              <w:t>(y compris d'autres régions)</w:t>
            </w:r>
          </w:p>
        </w:tc>
        <w:tc>
          <w:tcPr>
            <w:tcW w:w="445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76B2C6" w14:textId="77777777" w:rsidR="00511ABE" w:rsidRPr="0032393E" w:rsidRDefault="00511ABE" w:rsidP="00B314EA">
            <w:pPr>
              <w:pStyle w:val="Tabletext"/>
              <w:widowControl w:val="0"/>
              <w:rPr>
                <w:rFonts w:cstheme="minorHAnsi"/>
                <w:sz w:val="18"/>
                <w:szCs w:val="18"/>
                <w:lang w:val="fr-FR"/>
              </w:rPr>
            </w:pPr>
            <w:r w:rsidRPr="0032393E">
              <w:rPr>
                <w:color w:val="000000"/>
                <w:sz w:val="18"/>
                <w:szCs w:val="18"/>
                <w:lang w:val="fr-FR"/>
              </w:rPr>
              <w:t>Albanie, Cabo Verde, Djibouti, Guyana, Monténégro, Macédoine du Nord, Sao Tomé-et-Principe</w:t>
            </w:r>
          </w:p>
        </w:tc>
      </w:tr>
      <w:tr w:rsidR="00511ABE" w:rsidRPr="0032393E" w14:paraId="026AF4AD" w14:textId="77777777" w:rsidTr="00CE6D80">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42006D" w14:textId="77777777" w:rsidR="00511ABE" w:rsidRPr="0032393E" w:rsidRDefault="00511ABE" w:rsidP="003B0DE6">
            <w:pPr>
              <w:pStyle w:val="Tabletext"/>
              <w:rPr>
                <w:rFonts w:cstheme="minorHAnsi"/>
                <w:b/>
                <w:sz w:val="18"/>
                <w:szCs w:val="18"/>
                <w:lang w:val="fr-FR"/>
              </w:rPr>
            </w:pPr>
            <w:r w:rsidRPr="0032393E">
              <w:rPr>
                <w:b/>
                <w:color w:val="000000"/>
                <w:sz w:val="18"/>
                <w:szCs w:val="18"/>
                <w:lang w:val="fr-FR"/>
              </w:rPr>
              <w:t>Résultats attendus et réalisations</w:t>
            </w:r>
          </w:p>
        </w:tc>
        <w:tc>
          <w:tcPr>
            <w:tcW w:w="445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A172F5D" w14:textId="77777777" w:rsidR="00511ABE" w:rsidRPr="0032393E" w:rsidRDefault="00511ABE" w:rsidP="003B0DE6">
            <w:pPr>
              <w:pStyle w:val="Tabletext"/>
              <w:rPr>
                <w:rFonts w:cstheme="minorHAnsi"/>
                <w:sz w:val="18"/>
                <w:szCs w:val="18"/>
                <w:lang w:val="fr-FR"/>
              </w:rPr>
            </w:pPr>
            <w:r w:rsidRPr="0032393E">
              <w:rPr>
                <w:color w:val="000000"/>
                <w:sz w:val="18"/>
                <w:szCs w:val="18"/>
                <w:lang w:val="fr-FR"/>
              </w:rPr>
              <w:t>Le projet est en cours de mise en œuvre et devrait permettre de mettre en œuvre les principaux résultats attendus et les réalisations suivants:</w:t>
            </w:r>
          </w:p>
          <w:p w14:paraId="0680CD7E" w14:textId="77777777" w:rsidR="00511ABE" w:rsidRPr="0032393E" w:rsidRDefault="00511ABE" w:rsidP="00B314EA">
            <w:pPr>
              <w:pStyle w:val="enumlev1"/>
              <w:tabs>
                <w:tab w:val="clear" w:pos="1134"/>
              </w:tabs>
              <w:spacing w:before="20" w:after="20"/>
              <w:ind w:left="351" w:hanging="351"/>
              <w:rPr>
                <w:rFonts w:cstheme="minorHAnsi"/>
                <w:color w:val="000000"/>
                <w:sz w:val="18"/>
                <w:szCs w:val="18"/>
                <w:lang w:val="fr-FR"/>
              </w:rPr>
            </w:pPr>
            <w:r w:rsidRPr="0032393E">
              <w:rPr>
                <w:rFonts w:cstheme="minorHAnsi"/>
                <w:sz w:val="18"/>
                <w:szCs w:val="18"/>
                <w:lang w:val="fr-FR"/>
              </w:rPr>
              <w:t>–</w:t>
            </w:r>
            <w:r w:rsidRPr="0032393E">
              <w:rPr>
                <w:rFonts w:cstheme="minorHAnsi"/>
                <w:sz w:val="18"/>
                <w:szCs w:val="18"/>
                <w:lang w:val="fr-FR"/>
              </w:rPr>
              <w:tab/>
            </w:r>
            <w:r w:rsidRPr="0032393E">
              <w:rPr>
                <w:rFonts w:cstheme="minorHAnsi"/>
                <w:color w:val="000000"/>
                <w:sz w:val="18"/>
                <w:szCs w:val="18"/>
                <w:lang w:val="fr-FR"/>
              </w:rPr>
              <w:t>Renforcement des systèmes d'alerte avancée: le projet vise à améliorer les systèmes de diffusion et de communication des alertes dans sept pays suivants, à savoir Sao Tomé-et-Principe, Cabo Verde, Guyana, Djibouti, Macédoine du Nord, Albanie et Monténégro. Cela permettra de faire en sorte que les alertes émises par ces systèmes parviennent aux personnes menacées suffisamment tôt pour qu'elles aient le temps de réagir, une amélioration grâce à laquelle des vies pourront être sauvées et qui réduira les incidences des risques naturels.</w:t>
            </w:r>
          </w:p>
          <w:p w14:paraId="165811EC" w14:textId="77777777" w:rsidR="00511ABE" w:rsidRPr="0032393E" w:rsidRDefault="00511ABE" w:rsidP="00B314EA">
            <w:pPr>
              <w:pStyle w:val="enumlev1"/>
              <w:tabs>
                <w:tab w:val="clear" w:pos="1134"/>
              </w:tabs>
              <w:spacing w:before="20" w:after="20"/>
              <w:ind w:left="351" w:hanging="351"/>
              <w:rPr>
                <w:rFonts w:cstheme="minorHAnsi"/>
                <w:color w:val="000000"/>
                <w:sz w:val="18"/>
                <w:szCs w:val="18"/>
                <w:lang w:val="fr-FR"/>
              </w:rPr>
            </w:pPr>
            <w:r w:rsidRPr="0032393E">
              <w:rPr>
                <w:rFonts w:cstheme="minorHAnsi"/>
                <w:color w:val="000000"/>
                <w:sz w:val="18"/>
                <w:szCs w:val="18"/>
                <w:lang w:val="fr-FR"/>
              </w:rPr>
              <w:t>–</w:t>
            </w:r>
            <w:r w:rsidRPr="0032393E">
              <w:rPr>
                <w:rFonts w:cstheme="minorHAnsi"/>
                <w:color w:val="000000"/>
                <w:sz w:val="18"/>
                <w:szCs w:val="18"/>
                <w:lang w:val="fr-FR"/>
              </w:rPr>
              <w:tab/>
              <w:t>Appui technique et coordination: l'UIT fournira des contributions et un appui techniques pour renforcer les systèmes d'alerte avancée, la communication des risques et les canaux de diffusion. Il s'agit notamment d'évaluer les canaux de communication disponibles, d'identifier les lacunes et de renforcer les capacités nationales en matière de diffusion et de communication des alertes.</w:t>
            </w:r>
          </w:p>
          <w:p w14:paraId="4BB45896" w14:textId="77777777" w:rsidR="00511ABE" w:rsidRPr="0032393E" w:rsidRDefault="00511ABE" w:rsidP="00B314EA">
            <w:pPr>
              <w:pStyle w:val="enumlev1"/>
              <w:tabs>
                <w:tab w:val="clear" w:pos="1134"/>
              </w:tabs>
              <w:spacing w:before="20" w:after="20"/>
              <w:ind w:left="351" w:hanging="351"/>
              <w:rPr>
                <w:rFonts w:cstheme="minorHAnsi"/>
                <w:color w:val="000000"/>
                <w:sz w:val="18"/>
                <w:szCs w:val="18"/>
                <w:lang w:val="fr-FR"/>
              </w:rPr>
            </w:pPr>
            <w:r w:rsidRPr="0032393E">
              <w:rPr>
                <w:rFonts w:cstheme="minorHAnsi"/>
                <w:color w:val="000000"/>
                <w:sz w:val="18"/>
                <w:szCs w:val="18"/>
                <w:lang w:val="fr-FR"/>
              </w:rPr>
              <w:lastRenderedPageBreak/>
              <w:t>–</w:t>
            </w:r>
            <w:r w:rsidRPr="0032393E">
              <w:rPr>
                <w:rFonts w:cstheme="minorHAnsi"/>
                <w:color w:val="000000"/>
                <w:sz w:val="18"/>
                <w:szCs w:val="18"/>
                <w:lang w:val="fr-FR"/>
              </w:rPr>
              <w:tab/>
              <w:t>Renforcement des capacités et ateliers: des ateliers et des activités de renforcement des capacités seront organisés en fonction des priorités et des lacunes identifiées, ce qui permettra d'améliorer la coordination et la mise en œuvre des mesures décrites dans la feuille de route pour la diffusion et la communication des alertes.</w:t>
            </w:r>
          </w:p>
          <w:p w14:paraId="60B741C4" w14:textId="77777777" w:rsidR="00511ABE" w:rsidRPr="0032393E" w:rsidRDefault="00511ABE" w:rsidP="00B314EA">
            <w:pPr>
              <w:pStyle w:val="enumlev1"/>
              <w:tabs>
                <w:tab w:val="clear" w:pos="1134"/>
              </w:tabs>
              <w:spacing w:before="20" w:after="20"/>
              <w:ind w:left="351" w:hanging="351"/>
              <w:rPr>
                <w:rFonts w:cstheme="minorHAnsi"/>
                <w:color w:val="000000"/>
                <w:sz w:val="18"/>
                <w:szCs w:val="18"/>
                <w:lang w:val="fr-FR"/>
              </w:rPr>
            </w:pPr>
            <w:r w:rsidRPr="0032393E">
              <w:rPr>
                <w:rFonts w:cstheme="minorHAnsi"/>
                <w:color w:val="000000"/>
                <w:sz w:val="18"/>
                <w:szCs w:val="18"/>
                <w:lang w:val="fr-FR"/>
              </w:rPr>
              <w:t>–</w:t>
            </w:r>
            <w:r w:rsidRPr="0032393E">
              <w:rPr>
                <w:rFonts w:cstheme="minorHAnsi"/>
                <w:color w:val="000000"/>
                <w:sz w:val="18"/>
                <w:szCs w:val="18"/>
                <w:lang w:val="fr-FR"/>
              </w:rPr>
              <w:tab/>
              <w:t>Élaboration de listes de contrôle et de feuilles de route nationales: l'UIT élaborera des listes de contrôle et des feuilles de route nationales et procédera à des évaluations au niveau des pays pour identifier les lacunes, les priorités et les besoins. Cela contribuera à l'amélioration stratégique des mécanismes de communication et de diffusion.</w:t>
            </w:r>
          </w:p>
          <w:p w14:paraId="7162DCC8" w14:textId="77777777" w:rsidR="00511ABE" w:rsidRPr="0032393E" w:rsidRDefault="00511ABE" w:rsidP="00B314EA">
            <w:pPr>
              <w:pStyle w:val="enumlev1"/>
              <w:tabs>
                <w:tab w:val="clear" w:pos="1134"/>
              </w:tabs>
              <w:spacing w:before="20" w:after="20"/>
              <w:ind w:left="351" w:hanging="351"/>
              <w:rPr>
                <w:rFonts w:cstheme="minorHAnsi"/>
                <w:color w:val="000000"/>
                <w:sz w:val="18"/>
                <w:szCs w:val="18"/>
                <w:lang w:val="fr-FR"/>
              </w:rPr>
            </w:pPr>
            <w:r w:rsidRPr="0032393E">
              <w:rPr>
                <w:rFonts w:cstheme="minorHAnsi"/>
                <w:color w:val="000000"/>
                <w:sz w:val="18"/>
                <w:szCs w:val="18"/>
                <w:lang w:val="fr-FR"/>
              </w:rPr>
              <w:t>–</w:t>
            </w:r>
            <w:r w:rsidRPr="0032393E">
              <w:rPr>
                <w:rFonts w:cstheme="minorHAnsi"/>
                <w:color w:val="000000"/>
                <w:sz w:val="18"/>
                <w:szCs w:val="18"/>
                <w:lang w:val="fr-FR"/>
              </w:rPr>
              <w:tab/>
              <w:t>Promotion de l'utilisation du protocole d'alerte commun (PAC): le projet encouragera l'utilisation et la mise en œuvre du PAC dans tous les systèmes d'alerte afin de garantir que tous les messages sont envoyés de manière harmonisée et cohérente.</w:t>
            </w:r>
          </w:p>
          <w:p w14:paraId="78BCEA07" w14:textId="77777777" w:rsidR="00511ABE" w:rsidRPr="0032393E" w:rsidRDefault="00511ABE" w:rsidP="00B314EA">
            <w:pPr>
              <w:pStyle w:val="Tabletext"/>
              <w:rPr>
                <w:rFonts w:cstheme="minorHAnsi"/>
                <w:sz w:val="18"/>
                <w:szCs w:val="18"/>
                <w:lang w:val="fr-FR"/>
              </w:rPr>
            </w:pPr>
            <w:r w:rsidRPr="0032393E">
              <w:rPr>
                <w:rFonts w:cstheme="minorHAnsi"/>
                <w:color w:val="000000"/>
                <w:sz w:val="18"/>
                <w:szCs w:val="18"/>
                <w:lang w:val="fr-FR"/>
              </w:rPr>
              <w:t xml:space="preserve">Dans </w:t>
            </w:r>
            <w:r w:rsidRPr="0032393E">
              <w:rPr>
                <w:color w:val="000000"/>
                <w:sz w:val="18"/>
                <w:szCs w:val="18"/>
                <w:lang w:val="fr-FR"/>
              </w:rPr>
              <w:t>l'ensemble, le projet vise à mieux préparer les pays aux risques naturels, à sauver des vies et à réduire l'incidence de ces risques en tirant parti des canaux et des technologies de communication établis et innovants.</w:t>
            </w:r>
          </w:p>
        </w:tc>
      </w:tr>
      <w:tr w:rsidR="00511ABE" w:rsidRPr="0032393E" w14:paraId="199211C3" w14:textId="77777777" w:rsidTr="00CE6D80">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393423" w14:textId="77777777" w:rsidR="00511ABE" w:rsidRPr="0032393E" w:rsidRDefault="00511ABE" w:rsidP="003B0DE6">
            <w:pPr>
              <w:pStyle w:val="Tabletext"/>
              <w:rPr>
                <w:rFonts w:cstheme="minorHAnsi"/>
                <w:b/>
                <w:sz w:val="18"/>
                <w:szCs w:val="18"/>
                <w:lang w:val="fr-FR"/>
              </w:rPr>
            </w:pPr>
          </w:p>
        </w:tc>
      </w:tr>
      <w:tr w:rsidR="003B0DE6" w:rsidRPr="0032393E" w14:paraId="28028761" w14:textId="77777777" w:rsidTr="00CE6D80">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C037AA" w14:textId="77777777" w:rsidR="00511ABE" w:rsidRPr="0032393E" w:rsidRDefault="00511ABE" w:rsidP="006A01FA">
            <w:pPr>
              <w:pStyle w:val="Tabletext"/>
              <w:jc w:val="center"/>
              <w:rPr>
                <w:rFonts w:cstheme="minorHAnsi"/>
                <w:b/>
                <w:sz w:val="18"/>
                <w:szCs w:val="18"/>
                <w:lang w:val="fr-FR"/>
              </w:rPr>
            </w:pPr>
            <w:r w:rsidRPr="0032393E">
              <w:rPr>
                <w:b/>
                <w:color w:val="000000"/>
                <w:sz w:val="18"/>
                <w:szCs w:val="18"/>
                <w:lang w:val="fr-FR"/>
              </w:rPr>
              <w:t>7GLO24146</w:t>
            </w:r>
          </w:p>
        </w:tc>
        <w:tc>
          <w:tcPr>
            <w:tcW w:w="112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2435B8" w14:textId="77777777" w:rsidR="00511ABE" w:rsidRPr="0032393E" w:rsidRDefault="00511ABE" w:rsidP="00B314EA">
            <w:pPr>
              <w:pStyle w:val="Tabletext"/>
              <w:tabs>
                <w:tab w:val="clear" w:pos="3119"/>
              </w:tabs>
              <w:rPr>
                <w:rFonts w:cstheme="minorHAnsi"/>
                <w:sz w:val="18"/>
                <w:szCs w:val="18"/>
                <w:lang w:val="fr-FR"/>
              </w:rPr>
            </w:pPr>
            <w:r w:rsidRPr="0032393E">
              <w:rPr>
                <w:color w:val="000000"/>
                <w:sz w:val="18"/>
                <w:szCs w:val="18"/>
                <w:lang w:val="fr-FR"/>
              </w:rPr>
              <w:t>Deuxième phase du projet "La cybersécurité au service du bien social" (MSIT)</w:t>
            </w:r>
          </w:p>
        </w:tc>
        <w:tc>
          <w:tcPr>
            <w:tcW w:w="5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2DC031" w14:textId="77777777" w:rsidR="00511ABE" w:rsidRPr="0032393E" w:rsidRDefault="00511ABE" w:rsidP="00B314EA">
            <w:pPr>
              <w:pStyle w:val="Tabletext"/>
              <w:jc w:val="center"/>
              <w:rPr>
                <w:rFonts w:cstheme="minorHAnsi"/>
                <w:sz w:val="18"/>
                <w:szCs w:val="18"/>
                <w:lang w:val="fr-FR"/>
              </w:rPr>
            </w:pPr>
            <w:r w:rsidRPr="0032393E">
              <w:rPr>
                <w:color w:val="000000"/>
                <w:sz w:val="18"/>
                <w:szCs w:val="18"/>
                <w:lang w:val="fr-FR"/>
              </w:rPr>
              <w:t>1er janvier 2025</w:t>
            </w:r>
          </w:p>
        </w:tc>
        <w:tc>
          <w:tcPr>
            <w:tcW w:w="5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32E44E" w14:textId="77777777" w:rsidR="00511ABE" w:rsidRPr="0032393E" w:rsidRDefault="00511ABE" w:rsidP="00B314EA">
            <w:pPr>
              <w:pStyle w:val="Tabletext"/>
              <w:jc w:val="center"/>
              <w:rPr>
                <w:rFonts w:cstheme="minorHAnsi"/>
                <w:sz w:val="18"/>
                <w:szCs w:val="18"/>
                <w:lang w:val="fr-FR"/>
              </w:rPr>
            </w:pPr>
            <w:r w:rsidRPr="0032393E">
              <w:rPr>
                <w:color w:val="000000"/>
                <w:sz w:val="18"/>
                <w:szCs w:val="18"/>
                <w:lang w:val="fr-FR"/>
              </w:rPr>
              <w:t>31 décembre 2026</w:t>
            </w:r>
          </w:p>
        </w:tc>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6D4944" w14:textId="77777777" w:rsidR="00511ABE" w:rsidRPr="0032393E" w:rsidRDefault="00511ABE" w:rsidP="00B314EA">
            <w:pPr>
              <w:pStyle w:val="Tabletext"/>
              <w:jc w:val="center"/>
              <w:rPr>
                <w:rFonts w:cstheme="minorHAnsi"/>
                <w:sz w:val="18"/>
                <w:szCs w:val="18"/>
                <w:lang w:val="fr-FR"/>
              </w:rPr>
            </w:pPr>
            <w:r w:rsidRPr="0032393E">
              <w:rPr>
                <w:color w:val="000000"/>
                <w:sz w:val="18"/>
                <w:szCs w:val="18"/>
                <w:lang w:val="fr-FR"/>
              </w:rPr>
              <w:t>En cours</w:t>
            </w:r>
          </w:p>
        </w:tc>
        <w:tc>
          <w:tcPr>
            <w:tcW w:w="3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A0BA1B" w14:textId="77777777" w:rsidR="00511ABE" w:rsidRPr="0032393E" w:rsidRDefault="00511ABE" w:rsidP="00B314EA">
            <w:pPr>
              <w:pStyle w:val="Tabletext"/>
              <w:jc w:val="center"/>
              <w:rPr>
                <w:rFonts w:cstheme="minorHAnsi"/>
                <w:sz w:val="18"/>
                <w:szCs w:val="18"/>
                <w:lang w:val="fr-FR"/>
              </w:rPr>
            </w:pPr>
            <w:r w:rsidRPr="0032393E">
              <w:rPr>
                <w:color w:val="000000"/>
                <w:sz w:val="18"/>
                <w:szCs w:val="18"/>
                <w:lang w:val="fr-FR"/>
              </w:rPr>
              <w:t>265 200</w:t>
            </w:r>
          </w:p>
        </w:tc>
        <w:tc>
          <w:tcPr>
            <w:tcW w:w="82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104FCA" w14:textId="77777777" w:rsidR="00511ABE" w:rsidRPr="0032393E" w:rsidRDefault="00511ABE" w:rsidP="00B314EA">
            <w:pPr>
              <w:pStyle w:val="Tabletext"/>
              <w:jc w:val="center"/>
              <w:rPr>
                <w:rFonts w:cstheme="minorHAnsi"/>
                <w:sz w:val="18"/>
                <w:szCs w:val="18"/>
                <w:lang w:val="fr-FR"/>
              </w:rPr>
            </w:pPr>
            <w:r w:rsidRPr="0032393E">
              <w:rPr>
                <w:color w:val="000000"/>
                <w:sz w:val="18"/>
                <w:szCs w:val="18"/>
                <w:lang w:val="fr-FR"/>
              </w:rPr>
              <w:t>Ministère des sciences et des TIC (MSIT) de la Rép. de Corée</w:t>
            </w:r>
          </w:p>
        </w:tc>
        <w:tc>
          <w:tcPr>
            <w:tcW w:w="5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5735BD" w14:textId="77777777" w:rsidR="00B314EA" w:rsidRPr="0032393E" w:rsidRDefault="00B314EA" w:rsidP="00B314EA">
            <w:pPr>
              <w:pStyle w:val="Tabletext"/>
              <w:rPr>
                <w:rFonts w:cstheme="minorHAnsi"/>
                <w:sz w:val="18"/>
                <w:szCs w:val="18"/>
                <w:lang w:val="fr-FR"/>
              </w:rPr>
            </w:pPr>
            <w:r w:rsidRPr="0032393E">
              <w:rPr>
                <w:rFonts w:cstheme="minorHAnsi"/>
                <w:sz w:val="18"/>
                <w:szCs w:val="18"/>
                <w:lang w:val="fr-FR"/>
              </w:rPr>
              <w:t>Rés. 16 de la CMDT</w:t>
            </w:r>
          </w:p>
          <w:p w14:paraId="64B54077" w14:textId="77777777" w:rsidR="00B314EA" w:rsidRPr="0032393E" w:rsidRDefault="00B314EA" w:rsidP="00B314EA">
            <w:pPr>
              <w:pStyle w:val="Tabletext"/>
              <w:rPr>
                <w:rFonts w:cstheme="minorHAnsi"/>
                <w:sz w:val="18"/>
                <w:szCs w:val="18"/>
                <w:lang w:val="fr-FR"/>
              </w:rPr>
            </w:pPr>
            <w:r w:rsidRPr="0032393E">
              <w:rPr>
                <w:rFonts w:cstheme="minorHAnsi"/>
                <w:sz w:val="18"/>
                <w:szCs w:val="18"/>
                <w:lang w:val="fr-FR"/>
              </w:rPr>
              <w:t>Rés. 45 de la CMDT</w:t>
            </w:r>
          </w:p>
          <w:p w14:paraId="69A2DCEE" w14:textId="1F1A4924" w:rsidR="00511ABE" w:rsidRPr="0032393E" w:rsidRDefault="00B314EA" w:rsidP="00B314EA">
            <w:pPr>
              <w:pStyle w:val="Tabletext"/>
              <w:rPr>
                <w:rFonts w:cstheme="minorHAnsi"/>
                <w:sz w:val="18"/>
                <w:szCs w:val="18"/>
                <w:lang w:val="fr-FR"/>
              </w:rPr>
            </w:pPr>
            <w:r w:rsidRPr="0032393E">
              <w:rPr>
                <w:rFonts w:cstheme="minorHAnsi"/>
                <w:sz w:val="18"/>
                <w:szCs w:val="18"/>
                <w:lang w:val="fr-FR"/>
              </w:rPr>
              <w:t>Rés. 69 de la CMDT</w:t>
            </w:r>
          </w:p>
        </w:tc>
      </w:tr>
      <w:tr w:rsidR="00511ABE" w:rsidRPr="0032393E" w14:paraId="293D138F" w14:textId="77777777" w:rsidTr="00CE6D80">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1063D1" w14:textId="77777777" w:rsidR="00511ABE" w:rsidRPr="0032393E" w:rsidRDefault="00511ABE" w:rsidP="003B0DE6">
            <w:pPr>
              <w:pStyle w:val="Tabletext"/>
              <w:rPr>
                <w:rFonts w:cstheme="minorHAnsi"/>
                <w:b/>
                <w:sz w:val="18"/>
                <w:szCs w:val="18"/>
                <w:lang w:val="fr-FR"/>
              </w:rPr>
            </w:pPr>
            <w:r w:rsidRPr="0032393E">
              <w:rPr>
                <w:b/>
                <w:color w:val="000000"/>
                <w:sz w:val="18"/>
                <w:szCs w:val="18"/>
                <w:lang w:val="fr-FR"/>
              </w:rPr>
              <w:t xml:space="preserve">Pays bénéficiaires </w:t>
            </w:r>
            <w:r w:rsidRPr="0032393E">
              <w:rPr>
                <w:bCs/>
                <w:color w:val="000000"/>
                <w:sz w:val="18"/>
                <w:szCs w:val="18"/>
                <w:lang w:val="fr-FR"/>
              </w:rPr>
              <w:t>(y compris d'autres régions)</w:t>
            </w:r>
          </w:p>
        </w:tc>
        <w:tc>
          <w:tcPr>
            <w:tcW w:w="445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D1F8A9" w14:textId="129B7A3F" w:rsidR="00511ABE" w:rsidRPr="0032393E" w:rsidRDefault="00511ABE" w:rsidP="003B0DE6">
            <w:pPr>
              <w:pStyle w:val="Tabletext"/>
              <w:rPr>
                <w:rFonts w:cstheme="minorHAnsi"/>
                <w:sz w:val="18"/>
                <w:szCs w:val="18"/>
                <w:lang w:val="fr-FR"/>
              </w:rPr>
            </w:pPr>
            <w:r w:rsidRPr="0032393E">
              <w:rPr>
                <w:color w:val="000000"/>
                <w:sz w:val="18"/>
                <w:szCs w:val="18"/>
                <w:lang w:val="fr-FR"/>
              </w:rPr>
              <w:t>Afghanistan, Angola, Antigua-et-Barbuda, Bahamas, Bangladesh, Barbade, Belize, Bénin, Burkina Faso, Burundi, Cambodge, Cabo Verde, République centrafricaine, Tchad, Comores, Cuba, République démocratique du Congo, Djibouti, Dominique, Érythrée, Éthiopie, Fidji, Gambie, Grenade, Guinée, Guinée-Bissau, Guyana, Haïti, Iles Marshall, Jamaïque, Kiribati, République démocratique populaire lao, Lesotho, Libéria, Madagascar, Maldives, Mali, Mauritanie, Maurice, Micronésie, Mozambique, Myanmar, Nauru, Népal, Niger, Palaos, Papouasie-Nouvelle-Guinée, République dominicaine, Rwanda, Saint-Kitts-et-Nevis, Sainte-Lucie, Saint-Vincent-et-les-Grenadines, Samoa, Sao Tomé</w:t>
            </w:r>
            <w:r w:rsidR="0004004E" w:rsidRPr="0032393E">
              <w:rPr>
                <w:color w:val="000000"/>
                <w:sz w:val="18"/>
                <w:szCs w:val="18"/>
                <w:lang w:val="fr-FR"/>
              </w:rPr>
              <w:noBreakHyphen/>
            </w:r>
            <w:r w:rsidRPr="0032393E">
              <w:rPr>
                <w:color w:val="000000"/>
                <w:sz w:val="18"/>
                <w:szCs w:val="18"/>
                <w:lang w:val="fr-FR"/>
              </w:rPr>
              <w:t>et</w:t>
            </w:r>
            <w:r w:rsidR="0004004E" w:rsidRPr="0032393E">
              <w:rPr>
                <w:color w:val="000000"/>
                <w:sz w:val="18"/>
                <w:szCs w:val="18"/>
                <w:lang w:val="fr-FR"/>
              </w:rPr>
              <w:t>-</w:t>
            </w:r>
            <w:r w:rsidRPr="0032393E">
              <w:rPr>
                <w:color w:val="000000"/>
                <w:sz w:val="18"/>
                <w:szCs w:val="18"/>
                <w:lang w:val="fr-FR"/>
              </w:rPr>
              <w:t>Principe, Sénégal, Seychelles, Sierra Leone, Singapour, Îles Salomon, Somalie, Soudan du Sud, Soudan, Tanzanie, Timor-Leste, Togo, Tonga, Trinité-et-Tobago, Tuvalu, Ouganda, Vanuatu, Yémen, Zambie</w:t>
            </w:r>
          </w:p>
        </w:tc>
      </w:tr>
      <w:tr w:rsidR="00511ABE" w:rsidRPr="0032393E" w14:paraId="2D27330A" w14:textId="77777777" w:rsidTr="00CE6D80">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241637" w14:textId="77777777" w:rsidR="00511ABE" w:rsidRPr="0032393E" w:rsidRDefault="00511ABE" w:rsidP="003B0DE6">
            <w:pPr>
              <w:pStyle w:val="Tabletext"/>
              <w:rPr>
                <w:rFonts w:cstheme="minorHAnsi"/>
                <w:b/>
                <w:sz w:val="18"/>
                <w:szCs w:val="18"/>
                <w:lang w:val="fr-FR"/>
              </w:rPr>
            </w:pPr>
            <w:r w:rsidRPr="0032393E">
              <w:rPr>
                <w:b/>
                <w:color w:val="000000"/>
                <w:sz w:val="18"/>
                <w:szCs w:val="18"/>
                <w:lang w:val="fr-FR"/>
              </w:rPr>
              <w:t>Résultats attendus et réalisations</w:t>
            </w:r>
          </w:p>
        </w:tc>
        <w:tc>
          <w:tcPr>
            <w:tcW w:w="445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74F77A" w14:textId="77777777" w:rsidR="00511ABE" w:rsidRPr="0032393E" w:rsidRDefault="00511ABE" w:rsidP="003B0DE6">
            <w:pPr>
              <w:pStyle w:val="Tabletext"/>
              <w:rPr>
                <w:rFonts w:cstheme="minorHAnsi"/>
                <w:sz w:val="18"/>
                <w:szCs w:val="18"/>
                <w:lang w:val="fr-FR"/>
              </w:rPr>
            </w:pPr>
            <w:r w:rsidRPr="0032393E">
              <w:rPr>
                <w:color w:val="000000"/>
                <w:sz w:val="18"/>
                <w:szCs w:val="18"/>
                <w:lang w:val="fr-FR"/>
              </w:rPr>
              <w:t>Le projet en cours de mise en œuvre vise à obtenir plusieurs résultats significatifs. Il vise notamment à rallier de nouveaux pays bénéficiaires appartenant aux PMA et aux PEID grâce à la fourniture efficace d'outils et de services de cybersécurité proposés par les membres du Secteur de l'UIT-D issus du secteur privé. En outre, le projet vise l'établissement d'au moins 20 rapports d'évaluation sur l'Indice mondial de cybersécurité (GCI) et l'organisation d'au moins trois séances de formation dans des domaines tels que l'intervention en cas d'incident, la gouvernance de la cybersécurité, la stratégie nationale de cybersécurité et le développement des compétences. Il est prévu d'organiser, dans ce cadre, au moins un cyberexercice adapté aux menaces spécifiques auxquelles sont confrontés les PMA, et de proposer au moins dix bourses à des professionnels de la cybersécurité et à des représentants gouvernementaux des PMA.</w:t>
            </w:r>
          </w:p>
          <w:p w14:paraId="5846BF56" w14:textId="77777777" w:rsidR="00511ABE" w:rsidRPr="0032393E" w:rsidRDefault="00511ABE" w:rsidP="005725C9">
            <w:pPr>
              <w:pStyle w:val="Tabletext"/>
              <w:widowControl w:val="0"/>
              <w:rPr>
                <w:rFonts w:cstheme="minorHAnsi"/>
                <w:sz w:val="18"/>
                <w:szCs w:val="18"/>
                <w:lang w:val="fr-FR"/>
              </w:rPr>
            </w:pPr>
            <w:r w:rsidRPr="0032393E">
              <w:rPr>
                <w:color w:val="000000"/>
                <w:sz w:val="18"/>
                <w:szCs w:val="18"/>
                <w:lang w:val="fr-FR"/>
              </w:rPr>
              <w:t>Le projet prévoit également l'organisation d'au moins 15 séances de sensibilisation en collaboration avec les membres de Secteur de l'UIT issus du secteur privé, l'objectif étant qu'au moins un nouveau membre du Secteur de l'UIT-D issu du secteur privé participe à la seconde phase pour fournir des outils, des solutions et des services. Il permettra également de garantir au moins une contribution en espèces de la part des États Membres pour un soutien ciblé et a pour objectif d'obtenir l'adhésion d'au moins une organisation internationale, une ONG ou un établissement universitaire, afin de tirer parti de ses compétences. Enfin, le projet mettra en place au moins un mécanisme de durabilité en faveur d'un futur programme de renforcement des capacités en matière de cybersécurité.</w:t>
            </w:r>
          </w:p>
        </w:tc>
      </w:tr>
      <w:tr w:rsidR="00511ABE" w:rsidRPr="0032393E" w14:paraId="007DE4B4" w14:textId="77777777" w:rsidTr="00CE6D80">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DDD695" w14:textId="77777777" w:rsidR="00511ABE" w:rsidRPr="0032393E" w:rsidRDefault="00511ABE" w:rsidP="006743B5">
            <w:pPr>
              <w:pStyle w:val="Tabletext"/>
              <w:rPr>
                <w:rFonts w:cstheme="minorHAnsi"/>
                <w:b/>
                <w:sz w:val="18"/>
                <w:szCs w:val="18"/>
                <w:lang w:val="fr-FR"/>
              </w:rPr>
            </w:pPr>
          </w:p>
        </w:tc>
      </w:tr>
      <w:tr w:rsidR="003B0DE6" w:rsidRPr="0032393E" w14:paraId="0BBE3ED9" w14:textId="77777777" w:rsidTr="00CE6D80">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BB874F" w14:textId="77777777" w:rsidR="00511ABE" w:rsidRPr="0032393E" w:rsidRDefault="00511ABE" w:rsidP="006A01FA">
            <w:pPr>
              <w:pStyle w:val="Tabletext"/>
              <w:spacing w:before="20" w:after="20"/>
              <w:jc w:val="center"/>
              <w:rPr>
                <w:rFonts w:cstheme="minorHAnsi"/>
                <w:b/>
                <w:sz w:val="18"/>
                <w:szCs w:val="18"/>
                <w:lang w:val="fr-FR"/>
              </w:rPr>
            </w:pPr>
            <w:r w:rsidRPr="0032393E">
              <w:rPr>
                <w:b/>
                <w:color w:val="000000"/>
                <w:sz w:val="18"/>
                <w:szCs w:val="18"/>
                <w:lang w:val="fr-FR"/>
              </w:rPr>
              <w:lastRenderedPageBreak/>
              <w:t>9GLO21112</w:t>
            </w:r>
          </w:p>
        </w:tc>
        <w:tc>
          <w:tcPr>
            <w:tcW w:w="112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42CB33" w14:textId="77777777" w:rsidR="00511ABE" w:rsidRPr="0032393E" w:rsidRDefault="00511ABE" w:rsidP="006138BF">
            <w:pPr>
              <w:pStyle w:val="Tabletext"/>
              <w:spacing w:before="20" w:after="20"/>
              <w:rPr>
                <w:rFonts w:cstheme="minorHAnsi"/>
                <w:sz w:val="18"/>
                <w:szCs w:val="18"/>
                <w:lang w:val="fr-FR"/>
              </w:rPr>
            </w:pPr>
            <w:r w:rsidRPr="0032393E">
              <w:rPr>
                <w:color w:val="000000"/>
                <w:sz w:val="18"/>
                <w:szCs w:val="18"/>
                <w:lang w:val="fr-FR"/>
              </w:rPr>
              <w:t>Créer un cyberespace sain et sécurisé au profit des enfants</w:t>
            </w:r>
          </w:p>
        </w:tc>
        <w:tc>
          <w:tcPr>
            <w:tcW w:w="5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7A3F51" w14:textId="77777777" w:rsidR="00511ABE" w:rsidRPr="0032393E" w:rsidRDefault="00511ABE" w:rsidP="006138BF">
            <w:pPr>
              <w:pStyle w:val="Tabletext"/>
              <w:spacing w:before="20" w:after="20"/>
              <w:jc w:val="center"/>
              <w:rPr>
                <w:rFonts w:cstheme="minorHAnsi"/>
                <w:sz w:val="18"/>
                <w:szCs w:val="18"/>
                <w:lang w:val="fr-FR"/>
              </w:rPr>
            </w:pPr>
            <w:r w:rsidRPr="0032393E">
              <w:rPr>
                <w:color w:val="000000"/>
                <w:sz w:val="18"/>
                <w:szCs w:val="18"/>
                <w:lang w:val="fr-FR"/>
              </w:rPr>
              <w:t>1er août 2021</w:t>
            </w:r>
          </w:p>
        </w:tc>
        <w:tc>
          <w:tcPr>
            <w:tcW w:w="5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DBCD75" w14:textId="77777777" w:rsidR="00511ABE" w:rsidRPr="0032393E" w:rsidRDefault="00511ABE" w:rsidP="006138BF">
            <w:pPr>
              <w:pStyle w:val="Tabletext"/>
              <w:spacing w:before="20" w:after="20"/>
              <w:jc w:val="center"/>
              <w:rPr>
                <w:rFonts w:cstheme="minorHAnsi"/>
                <w:sz w:val="18"/>
                <w:szCs w:val="18"/>
                <w:lang w:val="fr-FR"/>
              </w:rPr>
            </w:pPr>
            <w:r w:rsidRPr="0032393E">
              <w:rPr>
                <w:color w:val="000000"/>
                <w:sz w:val="18"/>
                <w:szCs w:val="18"/>
                <w:lang w:val="fr-FR"/>
              </w:rPr>
              <w:t>31 décembre 2025</w:t>
            </w:r>
          </w:p>
        </w:tc>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65E2D7" w14:textId="77777777" w:rsidR="00511ABE" w:rsidRPr="0032393E" w:rsidRDefault="00511ABE" w:rsidP="006138BF">
            <w:pPr>
              <w:pStyle w:val="Tabletext"/>
              <w:spacing w:before="20" w:after="20"/>
              <w:jc w:val="center"/>
              <w:rPr>
                <w:rFonts w:cstheme="minorHAnsi"/>
                <w:sz w:val="18"/>
                <w:szCs w:val="18"/>
                <w:lang w:val="fr-FR"/>
              </w:rPr>
            </w:pPr>
            <w:r w:rsidRPr="0032393E">
              <w:rPr>
                <w:color w:val="000000"/>
                <w:sz w:val="18"/>
                <w:szCs w:val="18"/>
                <w:lang w:val="fr-FR"/>
              </w:rPr>
              <w:t>En cours</w:t>
            </w:r>
          </w:p>
        </w:tc>
        <w:tc>
          <w:tcPr>
            <w:tcW w:w="3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BC03C9" w14:textId="77777777" w:rsidR="00511ABE" w:rsidRPr="0032393E" w:rsidRDefault="00511ABE" w:rsidP="006138BF">
            <w:pPr>
              <w:pStyle w:val="Tabletext"/>
              <w:spacing w:before="20" w:after="20"/>
              <w:jc w:val="center"/>
              <w:rPr>
                <w:rFonts w:cstheme="minorHAnsi"/>
                <w:sz w:val="18"/>
                <w:szCs w:val="18"/>
                <w:lang w:val="fr-FR"/>
              </w:rPr>
            </w:pPr>
            <w:r w:rsidRPr="0032393E">
              <w:rPr>
                <w:color w:val="000000"/>
                <w:sz w:val="18"/>
                <w:szCs w:val="18"/>
                <w:lang w:val="fr-FR"/>
              </w:rPr>
              <w:t>1 825 338</w:t>
            </w:r>
          </w:p>
        </w:tc>
        <w:tc>
          <w:tcPr>
            <w:tcW w:w="82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E9F9E7" w14:textId="77777777" w:rsidR="00511ABE" w:rsidRPr="0032393E" w:rsidRDefault="00511ABE" w:rsidP="006138BF">
            <w:pPr>
              <w:pStyle w:val="Tabletext"/>
              <w:spacing w:before="20" w:after="20"/>
              <w:jc w:val="center"/>
              <w:rPr>
                <w:rFonts w:cstheme="minorHAnsi"/>
                <w:sz w:val="18"/>
                <w:szCs w:val="18"/>
                <w:lang w:val="fr-FR"/>
              </w:rPr>
            </w:pPr>
            <w:r w:rsidRPr="0032393E">
              <w:rPr>
                <w:color w:val="000000"/>
                <w:sz w:val="18"/>
                <w:szCs w:val="18"/>
                <w:lang w:val="fr-FR"/>
              </w:rPr>
              <w:t>Autorité nationale de cybersécurité (NCA) du Royaume d'Arabie saoudite</w:t>
            </w:r>
          </w:p>
        </w:tc>
        <w:tc>
          <w:tcPr>
            <w:tcW w:w="5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89BC3D" w14:textId="77777777" w:rsidR="006138BF" w:rsidRPr="0032393E" w:rsidRDefault="006138BF" w:rsidP="006138BF">
            <w:pPr>
              <w:pStyle w:val="Tabletext"/>
              <w:spacing w:before="20" w:after="20"/>
              <w:rPr>
                <w:rFonts w:cstheme="minorHAnsi"/>
                <w:sz w:val="18"/>
                <w:szCs w:val="18"/>
                <w:lang w:val="fr-FR"/>
              </w:rPr>
            </w:pPr>
            <w:r w:rsidRPr="0032393E">
              <w:rPr>
                <w:rFonts w:cstheme="minorHAnsi"/>
                <w:sz w:val="18"/>
                <w:szCs w:val="18"/>
                <w:lang w:val="fr-FR"/>
              </w:rPr>
              <w:t>Rés. 45 de la CMDT</w:t>
            </w:r>
          </w:p>
          <w:p w14:paraId="767BF04A" w14:textId="290761AE" w:rsidR="00511ABE" w:rsidRPr="0032393E" w:rsidRDefault="006138BF" w:rsidP="006138BF">
            <w:pPr>
              <w:pStyle w:val="Tabletext"/>
              <w:spacing w:before="20" w:after="20"/>
              <w:rPr>
                <w:rFonts w:cstheme="minorHAnsi"/>
                <w:sz w:val="18"/>
                <w:szCs w:val="18"/>
                <w:lang w:val="fr-FR"/>
              </w:rPr>
            </w:pPr>
            <w:r w:rsidRPr="0032393E">
              <w:rPr>
                <w:rFonts w:cstheme="minorHAnsi"/>
                <w:sz w:val="18"/>
                <w:szCs w:val="18"/>
                <w:lang w:val="fr-FR"/>
              </w:rPr>
              <w:t>Rés. 69 de la CMDT</w:t>
            </w:r>
          </w:p>
        </w:tc>
      </w:tr>
      <w:tr w:rsidR="00511ABE" w:rsidRPr="0032393E" w14:paraId="5B0BC29D" w14:textId="77777777" w:rsidTr="00CE6D80">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7DB6F8" w14:textId="77777777" w:rsidR="00511ABE" w:rsidRPr="0032393E" w:rsidRDefault="00511ABE" w:rsidP="003B0DE6">
            <w:pPr>
              <w:pStyle w:val="Tabletext"/>
              <w:rPr>
                <w:rFonts w:cstheme="minorHAnsi"/>
                <w:b/>
                <w:sz w:val="18"/>
                <w:szCs w:val="18"/>
                <w:lang w:val="fr-FR"/>
              </w:rPr>
            </w:pPr>
            <w:r w:rsidRPr="0032393E">
              <w:rPr>
                <w:b/>
                <w:color w:val="000000"/>
                <w:sz w:val="18"/>
                <w:szCs w:val="18"/>
                <w:lang w:val="fr-FR"/>
              </w:rPr>
              <w:t xml:space="preserve">Pays bénéficiaires </w:t>
            </w:r>
            <w:r w:rsidRPr="0032393E">
              <w:rPr>
                <w:bCs/>
                <w:color w:val="000000"/>
                <w:sz w:val="18"/>
                <w:szCs w:val="18"/>
                <w:lang w:val="fr-FR"/>
              </w:rPr>
              <w:t>(y compris d'autres régions)</w:t>
            </w:r>
          </w:p>
        </w:tc>
        <w:tc>
          <w:tcPr>
            <w:tcW w:w="445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E0FB0C" w14:textId="77777777" w:rsidR="00511ABE" w:rsidRPr="0032393E" w:rsidRDefault="00511ABE" w:rsidP="003B0DE6">
            <w:pPr>
              <w:pStyle w:val="Tabletext"/>
              <w:rPr>
                <w:rFonts w:cstheme="minorHAnsi"/>
                <w:sz w:val="18"/>
                <w:szCs w:val="18"/>
                <w:lang w:val="fr-FR"/>
              </w:rPr>
            </w:pPr>
            <w:r w:rsidRPr="0032393E">
              <w:rPr>
                <w:color w:val="000000"/>
                <w:sz w:val="18"/>
                <w:szCs w:val="18"/>
                <w:lang w:val="fr-FR"/>
              </w:rPr>
              <w:t>Albanie, Arménie, Burundi, Éthiopie, Malawi, Malte, Maroc, Ouzbékistan</w:t>
            </w:r>
          </w:p>
        </w:tc>
      </w:tr>
      <w:tr w:rsidR="00511ABE" w:rsidRPr="0032393E" w14:paraId="0CA4BA2F" w14:textId="77777777" w:rsidTr="00CE6D80">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35F745" w14:textId="77777777" w:rsidR="00511ABE" w:rsidRPr="0032393E" w:rsidRDefault="00511ABE" w:rsidP="003B0DE6">
            <w:pPr>
              <w:pStyle w:val="Tabletext"/>
              <w:rPr>
                <w:rFonts w:cstheme="minorHAnsi"/>
                <w:b/>
                <w:sz w:val="18"/>
                <w:szCs w:val="18"/>
                <w:lang w:val="fr-FR"/>
              </w:rPr>
            </w:pPr>
            <w:r w:rsidRPr="0032393E">
              <w:rPr>
                <w:b/>
                <w:color w:val="000000"/>
                <w:sz w:val="18"/>
                <w:szCs w:val="18"/>
                <w:lang w:val="fr-FR"/>
              </w:rPr>
              <w:t>Résultats attendus et réalisations</w:t>
            </w:r>
          </w:p>
        </w:tc>
        <w:tc>
          <w:tcPr>
            <w:tcW w:w="445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A5C0408" w14:textId="77777777" w:rsidR="00511ABE" w:rsidRPr="0032393E" w:rsidRDefault="00511ABE" w:rsidP="003B0DE6">
            <w:pPr>
              <w:pStyle w:val="Tabletext"/>
              <w:rPr>
                <w:rFonts w:cstheme="minorHAnsi"/>
                <w:sz w:val="18"/>
                <w:szCs w:val="18"/>
                <w:lang w:val="fr-FR"/>
              </w:rPr>
            </w:pPr>
            <w:r w:rsidRPr="0032393E">
              <w:rPr>
                <w:color w:val="000000"/>
                <w:sz w:val="18"/>
                <w:szCs w:val="18"/>
                <w:lang w:val="fr-FR"/>
              </w:rPr>
              <w:t>Le projet a contribué à atteindre les résultats suivants:</w:t>
            </w:r>
          </w:p>
          <w:p w14:paraId="47138B63" w14:textId="77777777" w:rsidR="00511ABE" w:rsidRPr="0032393E" w:rsidRDefault="00511ABE" w:rsidP="003B0DE6">
            <w:pPr>
              <w:pStyle w:val="Tabletext"/>
              <w:rPr>
                <w:rFonts w:cstheme="minorHAnsi"/>
                <w:sz w:val="18"/>
                <w:szCs w:val="18"/>
                <w:lang w:val="fr-FR"/>
              </w:rPr>
            </w:pPr>
            <w:r w:rsidRPr="0032393E">
              <w:rPr>
                <w:color w:val="000000"/>
                <w:sz w:val="18"/>
                <w:szCs w:val="18"/>
                <w:lang w:val="fr-FR"/>
              </w:rPr>
              <w:t>Diffusion et adaptation des lignes directrices relatives à la protection en ligne des enfants: a) traduction des lignes directrices relatives à la protection en ligne des enfants et des ressources connexes dans les langues nationales; b) élaboration de campagnes de sensibilisation sur les lignes directrices relatives à la protection des enfants en ligne dans les langues nationales et fourniture d'un appui à cet égard; c) organisation et mise en place de formations en présentiel et en ligne dans les langues nationales par des tiers, en fournissant une assistance technique aux parties prenantes locales.</w:t>
            </w:r>
          </w:p>
          <w:p w14:paraId="53D71EB2" w14:textId="431D3C32" w:rsidR="00511ABE" w:rsidRPr="0032393E" w:rsidRDefault="00511ABE" w:rsidP="003B0DE6">
            <w:pPr>
              <w:pStyle w:val="Tabletext"/>
              <w:rPr>
                <w:rFonts w:cstheme="minorHAnsi"/>
                <w:sz w:val="18"/>
                <w:szCs w:val="18"/>
                <w:lang w:val="fr-FR"/>
              </w:rPr>
            </w:pPr>
            <w:r w:rsidRPr="0032393E">
              <w:rPr>
                <w:color w:val="000000"/>
                <w:sz w:val="18"/>
                <w:szCs w:val="18"/>
                <w:lang w:val="fr-FR"/>
              </w:rPr>
              <w:t>Programmes de formation complets: a) élaboration de séances de formation adaptables en présentiel et en ligne pour les enfants et les jeunes afin de les faire participer à la consultation et à la création conjointe de processus liés à la protection en ligne des enfants; b) mise en œuvre de programmes de "formation des formateurs" pour permettre aux parents, tuteurs, éducateurs et professionnels des TIC d'accéder à des outils de renforcement des compétences numériques en matière de sécurité par le biais de plates</w:t>
            </w:r>
            <w:r w:rsidR="006138BF" w:rsidRPr="0032393E">
              <w:rPr>
                <w:color w:val="000000"/>
                <w:sz w:val="18"/>
                <w:szCs w:val="18"/>
                <w:lang w:val="fr-FR"/>
              </w:rPr>
              <w:noBreakHyphen/>
            </w:r>
            <w:r w:rsidRPr="0032393E">
              <w:rPr>
                <w:color w:val="000000"/>
                <w:sz w:val="18"/>
                <w:szCs w:val="18"/>
                <w:lang w:val="fr-FR"/>
              </w:rPr>
              <w:t>formes innovantes s'appuyant sur des contenus traduits; c) déploiement, suivi et évaluation des programmes de formation.</w:t>
            </w:r>
          </w:p>
          <w:p w14:paraId="7EC1624F" w14:textId="77777777" w:rsidR="00511ABE" w:rsidRPr="0032393E" w:rsidRDefault="00511ABE" w:rsidP="003B0DE6">
            <w:pPr>
              <w:pStyle w:val="Tabletext"/>
              <w:rPr>
                <w:rFonts w:cstheme="minorHAnsi"/>
                <w:sz w:val="18"/>
                <w:szCs w:val="18"/>
                <w:lang w:val="fr-FR"/>
              </w:rPr>
            </w:pPr>
            <w:r w:rsidRPr="0032393E">
              <w:rPr>
                <w:color w:val="000000"/>
                <w:sz w:val="18"/>
                <w:szCs w:val="18"/>
                <w:lang w:val="fr-FR"/>
              </w:rPr>
              <w:t>Élaboration d'outils numériques et fourniture d'un appui à cet égard: travaux de recherche-développement sur un jeu à code source ouvert pour les enfants de moins de 13 ans et sur une application mobile pour les enfants de moins de 18 ans sur la base des lignes directrices relatives à la protection en ligne des enfants, mettant en vedette Sango, la mascotte de la protection en ligne des enfants.</w:t>
            </w:r>
          </w:p>
          <w:p w14:paraId="5BE5741F" w14:textId="77777777" w:rsidR="00511ABE" w:rsidRPr="0032393E" w:rsidRDefault="00511ABE" w:rsidP="003B0DE6">
            <w:pPr>
              <w:pStyle w:val="Tabletext"/>
              <w:rPr>
                <w:rFonts w:cstheme="minorHAnsi"/>
                <w:sz w:val="18"/>
                <w:szCs w:val="18"/>
                <w:lang w:val="fr-FR"/>
              </w:rPr>
            </w:pPr>
            <w:r w:rsidRPr="0032393E">
              <w:rPr>
                <w:color w:val="000000"/>
                <w:sz w:val="18"/>
                <w:szCs w:val="18"/>
                <w:lang w:val="fr-FR"/>
              </w:rPr>
              <w:t>Adoption de cadres nationaux: a) fourniture d'un appui à l'élaboration de projets de cadres nationaux ou à l'identification des éléments prioritaires d'un cadre national pour la protection en ligne des enfants reposant sur l'examen des cadres, politiques et réglementations existants; b) organisation de consultations avec les experts internationaux en vue de l'harmonisation des cadres nationaux; c) suivi et évaluation par rapport à la stratégie élaborée; d) définition de 10 principes mondiaux en matière de protection en ligne des enfants, en élargissant et en prenant en considération les cadres existants.</w:t>
            </w:r>
          </w:p>
        </w:tc>
      </w:tr>
      <w:tr w:rsidR="00511ABE" w:rsidRPr="0032393E" w14:paraId="2EA0349D" w14:textId="77777777" w:rsidTr="00CE6D80">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874649" w14:textId="77777777" w:rsidR="00511ABE" w:rsidRPr="0032393E" w:rsidRDefault="00511ABE" w:rsidP="006743B5">
            <w:pPr>
              <w:pStyle w:val="Tabletext"/>
              <w:rPr>
                <w:rFonts w:cstheme="minorHAnsi"/>
                <w:b/>
                <w:sz w:val="18"/>
                <w:szCs w:val="18"/>
                <w:lang w:val="fr-FR"/>
              </w:rPr>
            </w:pPr>
          </w:p>
        </w:tc>
      </w:tr>
      <w:tr w:rsidR="003B0DE6" w:rsidRPr="0032393E" w14:paraId="6691BE33" w14:textId="77777777" w:rsidTr="00CE6D80">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0F398F" w14:textId="77777777" w:rsidR="00511ABE" w:rsidRPr="0032393E" w:rsidRDefault="00511ABE" w:rsidP="006A01FA">
            <w:pPr>
              <w:pStyle w:val="Tabletext"/>
              <w:keepNext/>
              <w:keepLines/>
              <w:jc w:val="center"/>
              <w:rPr>
                <w:rFonts w:cstheme="minorHAnsi"/>
                <w:b/>
                <w:sz w:val="18"/>
                <w:szCs w:val="18"/>
                <w:lang w:val="fr-FR"/>
              </w:rPr>
            </w:pPr>
            <w:r w:rsidRPr="0032393E">
              <w:rPr>
                <w:b/>
                <w:color w:val="000000"/>
                <w:sz w:val="18"/>
                <w:szCs w:val="18"/>
                <w:lang w:val="fr-FR"/>
              </w:rPr>
              <w:t>9GLO23124</w:t>
            </w:r>
          </w:p>
        </w:tc>
        <w:tc>
          <w:tcPr>
            <w:tcW w:w="112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200A94" w14:textId="77777777" w:rsidR="00511ABE" w:rsidRPr="0032393E" w:rsidRDefault="00511ABE" w:rsidP="006743B5">
            <w:pPr>
              <w:pStyle w:val="Tabletext"/>
              <w:keepNext/>
              <w:keepLines/>
              <w:rPr>
                <w:rFonts w:cstheme="minorHAnsi"/>
                <w:sz w:val="18"/>
                <w:szCs w:val="18"/>
                <w:lang w:val="fr-FR"/>
              </w:rPr>
            </w:pPr>
            <w:r w:rsidRPr="0032393E">
              <w:rPr>
                <w:color w:val="000000"/>
                <w:sz w:val="18"/>
                <w:szCs w:val="18"/>
                <w:lang w:val="fr-FR"/>
              </w:rPr>
              <w:t>Partenariat pour le renforcement de la cybersécurité – Phase 1</w:t>
            </w:r>
          </w:p>
        </w:tc>
        <w:tc>
          <w:tcPr>
            <w:tcW w:w="5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428B43" w14:textId="77777777" w:rsidR="00511ABE" w:rsidRPr="0032393E" w:rsidRDefault="00511ABE" w:rsidP="006743B5">
            <w:pPr>
              <w:pStyle w:val="Tabletext"/>
              <w:keepNext/>
              <w:keepLines/>
              <w:jc w:val="center"/>
              <w:rPr>
                <w:rFonts w:cstheme="minorHAnsi"/>
                <w:sz w:val="18"/>
                <w:szCs w:val="18"/>
                <w:lang w:val="fr-FR"/>
              </w:rPr>
            </w:pPr>
            <w:r w:rsidRPr="0032393E">
              <w:rPr>
                <w:color w:val="000000"/>
                <w:sz w:val="18"/>
                <w:szCs w:val="18"/>
                <w:lang w:val="fr-FR"/>
              </w:rPr>
              <w:t>1er mars 2023</w:t>
            </w:r>
          </w:p>
        </w:tc>
        <w:tc>
          <w:tcPr>
            <w:tcW w:w="5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E5455C" w14:textId="77777777" w:rsidR="00511ABE" w:rsidRPr="0032393E" w:rsidRDefault="00511ABE" w:rsidP="006743B5">
            <w:pPr>
              <w:pStyle w:val="Tabletext"/>
              <w:keepNext/>
              <w:keepLines/>
              <w:jc w:val="center"/>
              <w:rPr>
                <w:rFonts w:cstheme="minorHAnsi"/>
                <w:sz w:val="18"/>
                <w:szCs w:val="18"/>
                <w:lang w:val="fr-FR"/>
              </w:rPr>
            </w:pPr>
            <w:r w:rsidRPr="0032393E">
              <w:rPr>
                <w:color w:val="000000"/>
                <w:sz w:val="18"/>
                <w:szCs w:val="18"/>
                <w:lang w:val="fr-FR"/>
              </w:rPr>
              <w:t>31 décembre 2023</w:t>
            </w:r>
          </w:p>
        </w:tc>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A2A0DB" w14:textId="77777777" w:rsidR="00511ABE" w:rsidRPr="0032393E" w:rsidRDefault="00511ABE" w:rsidP="006743B5">
            <w:pPr>
              <w:pStyle w:val="Tabletext"/>
              <w:keepNext/>
              <w:keepLines/>
              <w:jc w:val="center"/>
              <w:rPr>
                <w:rFonts w:cstheme="minorHAnsi"/>
                <w:sz w:val="18"/>
                <w:szCs w:val="18"/>
                <w:lang w:val="fr-FR"/>
              </w:rPr>
            </w:pPr>
            <w:r w:rsidRPr="0032393E">
              <w:rPr>
                <w:color w:val="000000"/>
                <w:sz w:val="18"/>
                <w:szCs w:val="18"/>
                <w:lang w:val="fr-FR"/>
              </w:rPr>
              <w:t>Mis en œuvre</w:t>
            </w:r>
          </w:p>
        </w:tc>
        <w:tc>
          <w:tcPr>
            <w:tcW w:w="3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01C181" w14:textId="77777777" w:rsidR="00511ABE" w:rsidRPr="0032393E" w:rsidRDefault="00511ABE" w:rsidP="006743B5">
            <w:pPr>
              <w:pStyle w:val="Tabletext"/>
              <w:keepNext/>
              <w:keepLines/>
              <w:jc w:val="center"/>
              <w:rPr>
                <w:rFonts w:cstheme="minorHAnsi"/>
                <w:sz w:val="18"/>
                <w:szCs w:val="18"/>
                <w:lang w:val="fr-FR"/>
              </w:rPr>
            </w:pPr>
            <w:r w:rsidRPr="0032393E">
              <w:rPr>
                <w:color w:val="000000"/>
                <w:sz w:val="18"/>
                <w:szCs w:val="18"/>
                <w:lang w:val="fr-FR"/>
              </w:rPr>
              <w:t>426 869</w:t>
            </w:r>
          </w:p>
        </w:tc>
        <w:tc>
          <w:tcPr>
            <w:tcW w:w="82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696ACC" w14:textId="77777777" w:rsidR="00511ABE" w:rsidRPr="0032393E" w:rsidRDefault="00511ABE" w:rsidP="006743B5">
            <w:pPr>
              <w:pStyle w:val="Tabletext"/>
              <w:keepNext/>
              <w:keepLines/>
              <w:jc w:val="center"/>
              <w:rPr>
                <w:rFonts w:cstheme="minorHAnsi"/>
                <w:sz w:val="18"/>
                <w:szCs w:val="18"/>
                <w:lang w:val="fr-FR"/>
              </w:rPr>
            </w:pPr>
            <w:r w:rsidRPr="0032393E">
              <w:rPr>
                <w:color w:val="000000"/>
                <w:sz w:val="18"/>
                <w:szCs w:val="18"/>
                <w:lang w:val="fr-FR"/>
              </w:rPr>
              <w:t>Deutsche Gesellschaft für Internationale Zusammenarbeit (Agence allemande pour la coopération internationale ou GIZ)</w:t>
            </w:r>
          </w:p>
        </w:tc>
        <w:tc>
          <w:tcPr>
            <w:tcW w:w="5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B6184C" w14:textId="77777777" w:rsidR="006138BF" w:rsidRPr="0032393E" w:rsidRDefault="006138BF" w:rsidP="006743B5">
            <w:pPr>
              <w:pStyle w:val="Tabletext"/>
              <w:keepNext/>
              <w:keepLines/>
              <w:rPr>
                <w:rFonts w:cstheme="minorHAnsi"/>
                <w:sz w:val="18"/>
                <w:szCs w:val="18"/>
                <w:lang w:val="fr-FR"/>
              </w:rPr>
            </w:pPr>
            <w:r w:rsidRPr="0032393E">
              <w:rPr>
                <w:rFonts w:cstheme="minorHAnsi"/>
                <w:sz w:val="18"/>
                <w:szCs w:val="18"/>
                <w:lang w:val="fr-FR"/>
              </w:rPr>
              <w:t>Rés. 45 de la CMDT</w:t>
            </w:r>
          </w:p>
          <w:p w14:paraId="18CF5F8F" w14:textId="5BCF0C86" w:rsidR="00511ABE" w:rsidRPr="0032393E" w:rsidRDefault="006138BF" w:rsidP="006743B5">
            <w:pPr>
              <w:pStyle w:val="Tabletext"/>
              <w:keepNext/>
              <w:keepLines/>
              <w:rPr>
                <w:rFonts w:cstheme="minorHAnsi"/>
                <w:sz w:val="18"/>
                <w:szCs w:val="18"/>
                <w:lang w:val="fr-FR"/>
              </w:rPr>
            </w:pPr>
            <w:r w:rsidRPr="0032393E">
              <w:rPr>
                <w:rFonts w:cstheme="minorHAnsi"/>
                <w:sz w:val="18"/>
                <w:szCs w:val="18"/>
                <w:lang w:val="fr-FR"/>
              </w:rPr>
              <w:t>Rés. 69 de la CMDT</w:t>
            </w:r>
          </w:p>
        </w:tc>
      </w:tr>
      <w:tr w:rsidR="00511ABE" w:rsidRPr="0032393E" w14:paraId="2FDD5F7C" w14:textId="77777777" w:rsidTr="00CE6D80">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3A8EC9" w14:textId="77777777" w:rsidR="00511ABE" w:rsidRPr="0032393E" w:rsidRDefault="00511ABE" w:rsidP="003B0DE6">
            <w:pPr>
              <w:pStyle w:val="Tabletext"/>
              <w:rPr>
                <w:rFonts w:cstheme="minorHAnsi"/>
                <w:b/>
                <w:sz w:val="18"/>
                <w:szCs w:val="18"/>
                <w:lang w:val="fr-FR"/>
              </w:rPr>
            </w:pPr>
            <w:r w:rsidRPr="0032393E">
              <w:rPr>
                <w:b/>
                <w:color w:val="000000"/>
                <w:sz w:val="18"/>
                <w:szCs w:val="18"/>
                <w:lang w:val="fr-FR"/>
              </w:rPr>
              <w:t xml:space="preserve">Pays bénéficiaires </w:t>
            </w:r>
            <w:r w:rsidRPr="0032393E">
              <w:rPr>
                <w:bCs/>
                <w:color w:val="000000"/>
                <w:sz w:val="18"/>
                <w:szCs w:val="18"/>
                <w:lang w:val="fr-FR"/>
              </w:rPr>
              <w:t>(y compris d'autres régions)</w:t>
            </w:r>
          </w:p>
        </w:tc>
        <w:tc>
          <w:tcPr>
            <w:tcW w:w="445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8469D8" w14:textId="77777777" w:rsidR="00511ABE" w:rsidRPr="0032393E" w:rsidRDefault="00511ABE" w:rsidP="003B0DE6">
            <w:pPr>
              <w:pStyle w:val="Tabletext"/>
              <w:rPr>
                <w:rFonts w:cstheme="minorHAnsi"/>
                <w:sz w:val="18"/>
                <w:szCs w:val="18"/>
                <w:lang w:val="fr-FR"/>
              </w:rPr>
            </w:pPr>
            <w:r w:rsidRPr="0032393E">
              <w:rPr>
                <w:color w:val="000000"/>
                <w:sz w:val="18"/>
                <w:szCs w:val="18"/>
                <w:lang w:val="fr-FR"/>
              </w:rPr>
              <w:t>Projet régional ou multirégional bénéficiant aux pays de la région</w:t>
            </w:r>
          </w:p>
        </w:tc>
      </w:tr>
      <w:tr w:rsidR="00511ABE" w:rsidRPr="0032393E" w14:paraId="66F74707" w14:textId="77777777" w:rsidTr="00CE6D80">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A4DC01" w14:textId="77777777" w:rsidR="00511ABE" w:rsidRPr="0032393E" w:rsidRDefault="00511ABE" w:rsidP="00547FCE">
            <w:pPr>
              <w:pStyle w:val="Tabletext"/>
              <w:spacing w:before="20" w:after="20"/>
              <w:rPr>
                <w:rFonts w:cstheme="minorHAnsi"/>
                <w:b/>
                <w:sz w:val="18"/>
                <w:szCs w:val="18"/>
                <w:lang w:val="fr-FR"/>
              </w:rPr>
            </w:pPr>
            <w:r w:rsidRPr="0032393E">
              <w:rPr>
                <w:b/>
                <w:color w:val="000000"/>
                <w:sz w:val="18"/>
                <w:szCs w:val="18"/>
                <w:lang w:val="fr-FR"/>
              </w:rPr>
              <w:lastRenderedPageBreak/>
              <w:t>Résultats attendus et réalisations</w:t>
            </w:r>
          </w:p>
        </w:tc>
        <w:tc>
          <w:tcPr>
            <w:tcW w:w="445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9908E7" w14:textId="3767FB8F" w:rsidR="00511ABE" w:rsidRPr="0032393E" w:rsidRDefault="00511ABE" w:rsidP="00547FCE">
            <w:pPr>
              <w:pStyle w:val="Tabletext"/>
              <w:spacing w:before="20" w:after="20"/>
              <w:rPr>
                <w:rFonts w:eastAsiaTheme="minorEastAsia" w:cstheme="minorHAnsi"/>
                <w:sz w:val="18"/>
                <w:szCs w:val="18"/>
                <w:lang w:val="fr-FR"/>
              </w:rPr>
            </w:pPr>
            <w:r w:rsidRPr="0032393E">
              <w:rPr>
                <w:color w:val="000000"/>
                <w:sz w:val="18"/>
                <w:szCs w:val="18"/>
                <w:lang w:val="fr-FR"/>
              </w:rPr>
              <w:t>Le projet a permis de former 101 femmes par le biais de diverses activités, notamment des cours à suivre à son rythme, des sessions en ligne sur la cyberdiplomatie et des séances de formation en direct, au sujet desquelles 90% des participants se sont déclarés très satisfaits. Le projet comprenait 12 exercices pratiques, cinq conférences inspirantes et trois rencontres entre professionnels, chacune de ces manifestations ayant reçu des retours positifs. Le programme de mentorat a dépassé ses objectifs et bénéficié à 67 femmes pour une note moyenne de satisfaction de 9/10. Dans l'ensemble, le projet a maintenu un niveau élevé d'engagement, 95 de ses participants étant restés actifs, et a permis à ces derniers de gagner en confiance, de mieux comprendre les questions internationales de cybersécurité et d'acquérir des connaissances sur l'élaboration de politiques en matière de cybersécurité.</w:t>
            </w:r>
          </w:p>
        </w:tc>
      </w:tr>
      <w:tr w:rsidR="00511ABE" w:rsidRPr="0032393E" w14:paraId="64BA81BD" w14:textId="77777777" w:rsidTr="00CE6D80">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6CD1D4" w14:textId="77777777" w:rsidR="00511ABE" w:rsidRPr="0032393E" w:rsidRDefault="00511ABE" w:rsidP="00547FCE">
            <w:pPr>
              <w:pStyle w:val="Tabletext"/>
              <w:spacing w:before="20" w:after="20"/>
              <w:rPr>
                <w:rFonts w:cstheme="minorHAnsi"/>
                <w:b/>
                <w:sz w:val="18"/>
                <w:szCs w:val="18"/>
                <w:lang w:val="fr-FR"/>
              </w:rPr>
            </w:pPr>
          </w:p>
        </w:tc>
      </w:tr>
      <w:tr w:rsidR="00CE6D80" w:rsidRPr="0032393E" w14:paraId="60FED26D" w14:textId="77777777" w:rsidTr="00CE6D80">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1013B0" w14:textId="77777777" w:rsidR="00511ABE" w:rsidRPr="0032393E" w:rsidRDefault="00511ABE" w:rsidP="006A01FA">
            <w:pPr>
              <w:pStyle w:val="Tabletext"/>
              <w:spacing w:before="20" w:after="20"/>
              <w:jc w:val="center"/>
              <w:rPr>
                <w:rFonts w:cstheme="minorHAnsi"/>
                <w:b/>
                <w:sz w:val="18"/>
                <w:szCs w:val="18"/>
                <w:lang w:val="fr-FR"/>
              </w:rPr>
            </w:pPr>
            <w:r w:rsidRPr="0032393E">
              <w:rPr>
                <w:b/>
                <w:color w:val="000000"/>
                <w:sz w:val="18"/>
                <w:szCs w:val="18"/>
                <w:lang w:val="fr-FR"/>
              </w:rPr>
              <w:t>9GLO24137</w:t>
            </w:r>
          </w:p>
        </w:tc>
        <w:tc>
          <w:tcPr>
            <w:tcW w:w="112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D03396" w14:textId="11416CD2" w:rsidR="00511ABE" w:rsidRPr="0032393E" w:rsidRDefault="00511ABE" w:rsidP="00547FCE">
            <w:pPr>
              <w:pStyle w:val="Tabletext"/>
              <w:spacing w:before="20" w:after="20"/>
              <w:rPr>
                <w:rFonts w:cstheme="minorHAnsi"/>
                <w:sz w:val="18"/>
                <w:szCs w:val="18"/>
                <w:lang w:val="fr-FR"/>
              </w:rPr>
            </w:pPr>
            <w:r w:rsidRPr="0032393E">
              <w:rPr>
                <w:color w:val="000000"/>
                <w:sz w:val="18"/>
                <w:szCs w:val="18"/>
                <w:lang w:val="fr-FR"/>
              </w:rPr>
              <w:t>Accélérateur multi-parties prenantes de l'</w:t>
            </w:r>
            <w:r w:rsidR="00764B45">
              <w:rPr>
                <w:color w:val="000000"/>
                <w:sz w:val="18"/>
                <w:szCs w:val="18"/>
                <w:lang w:val="fr-FR"/>
              </w:rPr>
              <w:t>Initiative EW4All</w:t>
            </w:r>
            <w:r w:rsidRPr="0032393E">
              <w:rPr>
                <w:color w:val="000000"/>
                <w:sz w:val="18"/>
                <w:szCs w:val="18"/>
                <w:lang w:val="fr-FR"/>
              </w:rPr>
              <w:t xml:space="preserve"> dans les PMA et les PEID (fonds UNDRR-Suède)</w:t>
            </w:r>
          </w:p>
        </w:tc>
        <w:tc>
          <w:tcPr>
            <w:tcW w:w="5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57C381" w14:textId="77777777" w:rsidR="00511ABE" w:rsidRPr="0032393E" w:rsidRDefault="00511ABE" w:rsidP="00547FCE">
            <w:pPr>
              <w:pStyle w:val="Tabletext"/>
              <w:spacing w:before="20" w:after="20"/>
              <w:jc w:val="center"/>
              <w:rPr>
                <w:rFonts w:cstheme="minorHAnsi"/>
                <w:sz w:val="18"/>
                <w:szCs w:val="18"/>
                <w:lang w:val="fr-FR"/>
              </w:rPr>
            </w:pPr>
            <w:r w:rsidRPr="0032393E">
              <w:rPr>
                <w:color w:val="000000"/>
                <w:sz w:val="18"/>
                <w:szCs w:val="18"/>
                <w:lang w:val="fr-FR"/>
              </w:rPr>
              <w:t>26 février 2024</w:t>
            </w:r>
          </w:p>
        </w:tc>
        <w:tc>
          <w:tcPr>
            <w:tcW w:w="5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F406AD" w14:textId="77777777" w:rsidR="00511ABE" w:rsidRPr="0032393E" w:rsidRDefault="00511ABE" w:rsidP="00547FCE">
            <w:pPr>
              <w:pStyle w:val="Tabletext"/>
              <w:spacing w:before="20" w:after="20"/>
              <w:jc w:val="center"/>
              <w:rPr>
                <w:rFonts w:cstheme="minorHAnsi"/>
                <w:sz w:val="18"/>
                <w:szCs w:val="18"/>
                <w:lang w:val="fr-FR"/>
              </w:rPr>
            </w:pPr>
            <w:r w:rsidRPr="0032393E">
              <w:rPr>
                <w:color w:val="000000"/>
                <w:sz w:val="18"/>
                <w:szCs w:val="18"/>
                <w:lang w:val="fr-FR"/>
              </w:rPr>
              <w:t>30 juin 2025</w:t>
            </w:r>
          </w:p>
        </w:tc>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B0FA62" w14:textId="77777777" w:rsidR="00511ABE" w:rsidRPr="0032393E" w:rsidRDefault="00511ABE" w:rsidP="00547FCE">
            <w:pPr>
              <w:pStyle w:val="Tabletext"/>
              <w:spacing w:before="20" w:after="20"/>
              <w:jc w:val="center"/>
              <w:rPr>
                <w:rFonts w:cstheme="minorHAnsi"/>
                <w:sz w:val="18"/>
                <w:szCs w:val="18"/>
                <w:lang w:val="fr-FR"/>
              </w:rPr>
            </w:pPr>
            <w:r w:rsidRPr="0032393E">
              <w:rPr>
                <w:color w:val="000000"/>
                <w:sz w:val="18"/>
                <w:szCs w:val="18"/>
                <w:lang w:val="fr-FR"/>
              </w:rPr>
              <w:t>En cours</w:t>
            </w:r>
          </w:p>
        </w:tc>
        <w:tc>
          <w:tcPr>
            <w:tcW w:w="3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824BC8" w14:textId="77777777" w:rsidR="00511ABE" w:rsidRPr="0032393E" w:rsidRDefault="00511ABE" w:rsidP="00547FCE">
            <w:pPr>
              <w:pStyle w:val="Tabletext"/>
              <w:spacing w:before="20" w:after="20"/>
              <w:jc w:val="center"/>
              <w:rPr>
                <w:rFonts w:cstheme="minorHAnsi"/>
                <w:sz w:val="18"/>
                <w:szCs w:val="18"/>
                <w:lang w:val="fr-FR"/>
              </w:rPr>
            </w:pPr>
            <w:r w:rsidRPr="0032393E">
              <w:rPr>
                <w:color w:val="000000"/>
                <w:sz w:val="18"/>
                <w:szCs w:val="18"/>
                <w:lang w:val="fr-FR"/>
              </w:rPr>
              <w:t>796 504</w:t>
            </w:r>
          </w:p>
        </w:tc>
        <w:tc>
          <w:tcPr>
            <w:tcW w:w="82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A20AC1" w14:textId="77777777" w:rsidR="00511ABE" w:rsidRPr="0032393E" w:rsidRDefault="00511ABE" w:rsidP="00547FCE">
            <w:pPr>
              <w:pStyle w:val="Tabletext"/>
              <w:spacing w:before="20" w:after="20"/>
              <w:jc w:val="center"/>
              <w:rPr>
                <w:rFonts w:cstheme="minorHAnsi"/>
                <w:sz w:val="18"/>
                <w:szCs w:val="18"/>
                <w:lang w:val="fr-FR"/>
              </w:rPr>
            </w:pPr>
            <w:r w:rsidRPr="0032393E">
              <w:rPr>
                <w:color w:val="000000"/>
                <w:sz w:val="18"/>
                <w:szCs w:val="18"/>
                <w:lang w:val="fr-FR"/>
              </w:rPr>
              <w:t>Bureau des Nations Unies pour la réduction des risques de catastrophe (UNDRR)</w:t>
            </w:r>
          </w:p>
        </w:tc>
        <w:tc>
          <w:tcPr>
            <w:tcW w:w="5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3A5791" w14:textId="11AF363E" w:rsidR="00511ABE" w:rsidRPr="0032393E" w:rsidRDefault="00511ABE" w:rsidP="00547FCE">
            <w:pPr>
              <w:pStyle w:val="Tabletext"/>
              <w:spacing w:before="20" w:after="20"/>
              <w:rPr>
                <w:color w:val="000000"/>
                <w:sz w:val="18"/>
                <w:szCs w:val="18"/>
                <w:lang w:val="fr-FR"/>
              </w:rPr>
            </w:pPr>
            <w:r w:rsidRPr="0032393E">
              <w:rPr>
                <w:color w:val="000000"/>
                <w:sz w:val="18"/>
                <w:szCs w:val="18"/>
                <w:lang w:val="fr-FR"/>
              </w:rPr>
              <w:t>Rés. 34 de la CMDT</w:t>
            </w:r>
          </w:p>
          <w:p w14:paraId="78835272" w14:textId="470CE9DF" w:rsidR="006138BF" w:rsidRPr="0032393E" w:rsidRDefault="006138BF" w:rsidP="00547FCE">
            <w:pPr>
              <w:pStyle w:val="Tabletext"/>
              <w:spacing w:before="20" w:after="20"/>
              <w:rPr>
                <w:rFonts w:cstheme="minorHAnsi"/>
                <w:sz w:val="18"/>
                <w:szCs w:val="18"/>
                <w:lang w:val="fr-FR"/>
              </w:rPr>
            </w:pPr>
            <w:r w:rsidRPr="0032393E">
              <w:rPr>
                <w:color w:val="000000"/>
                <w:sz w:val="18"/>
                <w:szCs w:val="18"/>
                <w:lang w:val="fr-FR"/>
              </w:rPr>
              <w:t>Rés. 16 de la CMDT</w:t>
            </w:r>
          </w:p>
        </w:tc>
      </w:tr>
      <w:tr w:rsidR="00511ABE" w:rsidRPr="0032393E" w14:paraId="3AE44FE4" w14:textId="77777777" w:rsidTr="00CE6D80">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DB98E8" w14:textId="77777777" w:rsidR="00511ABE" w:rsidRPr="0032393E" w:rsidRDefault="00511ABE" w:rsidP="00547FCE">
            <w:pPr>
              <w:pStyle w:val="Tabletext"/>
              <w:spacing w:before="20" w:after="20"/>
              <w:rPr>
                <w:rFonts w:cstheme="minorHAnsi"/>
                <w:b/>
                <w:sz w:val="18"/>
                <w:szCs w:val="18"/>
                <w:lang w:val="fr-FR"/>
              </w:rPr>
            </w:pPr>
            <w:r w:rsidRPr="0032393E">
              <w:rPr>
                <w:b/>
                <w:color w:val="000000"/>
                <w:sz w:val="18"/>
                <w:szCs w:val="18"/>
                <w:lang w:val="fr-FR"/>
              </w:rPr>
              <w:t xml:space="preserve">Pays bénéficiaires </w:t>
            </w:r>
            <w:r w:rsidRPr="0032393E">
              <w:rPr>
                <w:bCs/>
                <w:color w:val="000000"/>
                <w:sz w:val="18"/>
                <w:szCs w:val="18"/>
                <w:lang w:val="fr-FR"/>
              </w:rPr>
              <w:t>(y compris d'autres régions)</w:t>
            </w:r>
          </w:p>
        </w:tc>
        <w:tc>
          <w:tcPr>
            <w:tcW w:w="445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85D90B" w14:textId="77777777" w:rsidR="00511ABE" w:rsidRPr="0032393E" w:rsidRDefault="00511ABE" w:rsidP="00547FCE">
            <w:pPr>
              <w:pStyle w:val="Tabletext"/>
              <w:spacing w:before="20" w:after="20"/>
              <w:rPr>
                <w:rFonts w:cstheme="minorHAnsi"/>
                <w:sz w:val="18"/>
                <w:szCs w:val="18"/>
                <w:lang w:val="fr-FR"/>
              </w:rPr>
            </w:pPr>
            <w:r w:rsidRPr="0032393E">
              <w:rPr>
                <w:color w:val="000000"/>
                <w:sz w:val="18"/>
                <w:szCs w:val="18"/>
                <w:lang w:val="fr-FR"/>
              </w:rPr>
              <w:t>Bangladesh, Haïti, Libéria, Mozambique, Somalie</w:t>
            </w:r>
          </w:p>
        </w:tc>
      </w:tr>
      <w:tr w:rsidR="00511ABE" w:rsidRPr="0032393E" w14:paraId="50E486E5" w14:textId="77777777" w:rsidTr="00CE6D80">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D9AFF3" w14:textId="77777777" w:rsidR="00511ABE" w:rsidRPr="0032393E" w:rsidRDefault="00511ABE" w:rsidP="00547FCE">
            <w:pPr>
              <w:pStyle w:val="Tabletext"/>
              <w:spacing w:before="20" w:after="20"/>
              <w:rPr>
                <w:rFonts w:cstheme="minorHAnsi"/>
                <w:b/>
                <w:sz w:val="18"/>
                <w:szCs w:val="18"/>
                <w:lang w:val="fr-FR"/>
              </w:rPr>
            </w:pPr>
            <w:r w:rsidRPr="0032393E">
              <w:rPr>
                <w:b/>
                <w:color w:val="000000"/>
                <w:sz w:val="18"/>
                <w:szCs w:val="18"/>
                <w:lang w:val="fr-FR"/>
              </w:rPr>
              <w:t>Résultats attendus et réalisations</w:t>
            </w:r>
          </w:p>
        </w:tc>
        <w:tc>
          <w:tcPr>
            <w:tcW w:w="445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3FDA1D" w14:textId="77777777" w:rsidR="00511ABE" w:rsidRPr="0032393E" w:rsidRDefault="00511ABE" w:rsidP="00547FCE">
            <w:pPr>
              <w:pStyle w:val="Tabletext"/>
              <w:spacing w:before="20" w:after="20"/>
              <w:rPr>
                <w:rFonts w:cstheme="minorHAnsi"/>
                <w:sz w:val="18"/>
                <w:szCs w:val="18"/>
                <w:lang w:val="fr-FR"/>
              </w:rPr>
            </w:pPr>
            <w:r w:rsidRPr="0032393E">
              <w:rPr>
                <w:color w:val="000000"/>
                <w:sz w:val="18"/>
                <w:szCs w:val="18"/>
                <w:lang w:val="fr-FR"/>
              </w:rPr>
              <w:t>Examen et documentation de l'état actuel des systèmes de diffusion et de communication des alertes, y compris des lacunes, des priorités, des besoins et des dispositions institutionnelles existants.</w:t>
            </w:r>
          </w:p>
          <w:p w14:paraId="799F6665" w14:textId="77777777" w:rsidR="00511ABE" w:rsidRPr="0032393E" w:rsidRDefault="00511ABE" w:rsidP="00547FCE">
            <w:pPr>
              <w:pStyle w:val="Tabletext"/>
              <w:spacing w:before="20" w:after="20"/>
              <w:rPr>
                <w:rFonts w:cstheme="minorHAnsi"/>
                <w:sz w:val="18"/>
                <w:szCs w:val="18"/>
                <w:lang w:val="fr-FR"/>
              </w:rPr>
            </w:pPr>
            <w:r w:rsidRPr="0032393E">
              <w:rPr>
                <w:color w:val="000000"/>
                <w:sz w:val="18"/>
                <w:szCs w:val="18"/>
                <w:lang w:val="fr-FR"/>
              </w:rPr>
              <w:t>Fourniture de conseils techniques sur la manière de mettre en œuvre les prochaines étapes concernant la diffusion et la communication des alertes, telles qu'elles figurent dans la feuille de route.</w:t>
            </w:r>
          </w:p>
          <w:p w14:paraId="7328250D" w14:textId="4032BAE2" w:rsidR="00511ABE" w:rsidRPr="0032393E" w:rsidRDefault="00511ABE" w:rsidP="00547FCE">
            <w:pPr>
              <w:pStyle w:val="Tabletext"/>
              <w:spacing w:before="20" w:after="20"/>
              <w:rPr>
                <w:rFonts w:cstheme="minorHAnsi"/>
                <w:sz w:val="18"/>
                <w:szCs w:val="18"/>
                <w:lang w:val="fr-FR"/>
              </w:rPr>
            </w:pPr>
            <w:r w:rsidRPr="0032393E">
              <w:rPr>
                <w:color w:val="000000"/>
                <w:sz w:val="18"/>
                <w:szCs w:val="18"/>
                <w:lang w:val="fr-FR"/>
              </w:rPr>
              <w:t>Renforcement des capacités nationales de coordination et de mise en œuvre des actions de la feuille de route pour la diffusion et la communication des alertes</w:t>
            </w:r>
            <w:r w:rsidR="006138BF" w:rsidRPr="0032393E">
              <w:rPr>
                <w:color w:val="000000"/>
                <w:sz w:val="18"/>
                <w:szCs w:val="18"/>
                <w:lang w:val="fr-FR"/>
              </w:rPr>
              <w:t>.</w:t>
            </w:r>
          </w:p>
          <w:p w14:paraId="6622675F" w14:textId="77777777" w:rsidR="00511ABE" w:rsidRPr="0032393E" w:rsidRDefault="00511ABE" w:rsidP="00547FCE">
            <w:pPr>
              <w:pStyle w:val="Tabletext"/>
              <w:spacing w:before="20" w:after="20"/>
              <w:rPr>
                <w:rFonts w:cstheme="minorHAnsi"/>
                <w:sz w:val="18"/>
                <w:szCs w:val="18"/>
                <w:lang w:val="fr-FR"/>
              </w:rPr>
            </w:pPr>
            <w:r w:rsidRPr="0032393E">
              <w:rPr>
                <w:color w:val="000000"/>
                <w:sz w:val="18"/>
                <w:szCs w:val="18"/>
                <w:lang w:val="fr-FR"/>
              </w:rPr>
              <w:t>Renforcement des capacités nationales en matière de diffusion et de communication des alertes.</w:t>
            </w:r>
          </w:p>
        </w:tc>
      </w:tr>
      <w:tr w:rsidR="00511ABE" w:rsidRPr="0032393E" w14:paraId="313E2A73" w14:textId="77777777" w:rsidTr="00CE6D80">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17E1CB" w14:textId="77777777" w:rsidR="00511ABE" w:rsidRPr="0032393E" w:rsidRDefault="00511ABE" w:rsidP="00547FCE">
            <w:pPr>
              <w:pStyle w:val="Tabletext"/>
              <w:spacing w:before="20" w:after="20"/>
              <w:rPr>
                <w:rFonts w:cstheme="minorHAnsi"/>
                <w:b/>
                <w:sz w:val="18"/>
                <w:szCs w:val="18"/>
                <w:lang w:val="fr-FR"/>
              </w:rPr>
            </w:pPr>
          </w:p>
        </w:tc>
      </w:tr>
      <w:tr w:rsidR="003B0DE6" w:rsidRPr="0032393E" w14:paraId="6436F1D1" w14:textId="77777777" w:rsidTr="00CE6D80">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EF415D" w14:textId="77777777" w:rsidR="00511ABE" w:rsidRPr="0032393E" w:rsidRDefault="00511ABE" w:rsidP="006A01FA">
            <w:pPr>
              <w:pStyle w:val="Tabletext"/>
              <w:spacing w:before="20" w:after="20"/>
              <w:jc w:val="center"/>
              <w:rPr>
                <w:rFonts w:cstheme="minorHAnsi"/>
                <w:b/>
                <w:sz w:val="18"/>
                <w:szCs w:val="18"/>
                <w:lang w:val="fr-FR"/>
              </w:rPr>
            </w:pPr>
            <w:r w:rsidRPr="0032393E">
              <w:rPr>
                <w:b/>
                <w:color w:val="000000"/>
                <w:sz w:val="18"/>
                <w:szCs w:val="18"/>
                <w:lang w:val="fr-FR"/>
              </w:rPr>
              <w:t>9GLO24143</w:t>
            </w:r>
          </w:p>
        </w:tc>
        <w:tc>
          <w:tcPr>
            <w:tcW w:w="112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AB607B" w14:textId="6C9A103F" w:rsidR="00511ABE" w:rsidRPr="0032393E" w:rsidRDefault="00511ABE" w:rsidP="00547FCE">
            <w:pPr>
              <w:pStyle w:val="Tabletext"/>
              <w:spacing w:before="20" w:after="20"/>
              <w:rPr>
                <w:rFonts w:cstheme="minorHAnsi"/>
                <w:sz w:val="18"/>
                <w:szCs w:val="18"/>
                <w:lang w:val="fr-FR"/>
              </w:rPr>
            </w:pPr>
            <w:r w:rsidRPr="0032393E">
              <w:rPr>
                <w:color w:val="000000"/>
                <w:sz w:val="18"/>
                <w:szCs w:val="18"/>
                <w:lang w:val="fr-FR"/>
              </w:rPr>
              <w:t>Systèmes d'alerte précoce aux risques climatiques (CREWS) – Accélérateur multi­parties prenantes de l'</w:t>
            </w:r>
            <w:r w:rsidR="006138BF" w:rsidRPr="0032393E">
              <w:rPr>
                <w:color w:val="000000"/>
                <w:sz w:val="18"/>
                <w:szCs w:val="18"/>
                <w:lang w:val="fr-FR"/>
              </w:rPr>
              <w:t>I</w:t>
            </w:r>
            <w:r w:rsidRPr="0032393E">
              <w:rPr>
                <w:color w:val="000000"/>
                <w:sz w:val="18"/>
                <w:szCs w:val="18"/>
                <w:lang w:val="fr-FR"/>
              </w:rPr>
              <w:t>nitiative Alertes précoces pour tous (EW4All) dans les PMA et les PEID</w:t>
            </w:r>
          </w:p>
        </w:tc>
        <w:tc>
          <w:tcPr>
            <w:tcW w:w="5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A12467" w14:textId="77777777" w:rsidR="00511ABE" w:rsidRPr="0032393E" w:rsidRDefault="00511ABE" w:rsidP="00547FCE">
            <w:pPr>
              <w:pStyle w:val="Tabletext"/>
              <w:spacing w:before="20" w:after="20"/>
              <w:jc w:val="center"/>
              <w:rPr>
                <w:rFonts w:cstheme="minorHAnsi"/>
                <w:sz w:val="18"/>
                <w:szCs w:val="18"/>
                <w:lang w:val="fr-FR"/>
              </w:rPr>
            </w:pPr>
            <w:r w:rsidRPr="0032393E">
              <w:rPr>
                <w:color w:val="000000"/>
                <w:sz w:val="18"/>
                <w:szCs w:val="18"/>
                <w:lang w:val="fr-FR"/>
              </w:rPr>
              <w:t>31 mai 2024</w:t>
            </w:r>
          </w:p>
        </w:tc>
        <w:tc>
          <w:tcPr>
            <w:tcW w:w="5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FE5577" w14:textId="77777777" w:rsidR="00511ABE" w:rsidRPr="0032393E" w:rsidRDefault="00511ABE" w:rsidP="00547FCE">
            <w:pPr>
              <w:pStyle w:val="Tabletext"/>
              <w:spacing w:before="20" w:after="20"/>
              <w:jc w:val="center"/>
              <w:rPr>
                <w:rFonts w:cstheme="minorHAnsi"/>
                <w:sz w:val="18"/>
                <w:szCs w:val="18"/>
                <w:lang w:val="fr-FR"/>
              </w:rPr>
            </w:pPr>
            <w:r w:rsidRPr="0032393E">
              <w:rPr>
                <w:color w:val="000000"/>
                <w:sz w:val="18"/>
                <w:szCs w:val="18"/>
                <w:lang w:val="fr-FR"/>
              </w:rPr>
              <w:t>7 octobre 2025</w:t>
            </w:r>
          </w:p>
        </w:tc>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218C19" w14:textId="77777777" w:rsidR="00511ABE" w:rsidRPr="0032393E" w:rsidRDefault="00511ABE" w:rsidP="00547FCE">
            <w:pPr>
              <w:pStyle w:val="Tabletext"/>
              <w:spacing w:before="20" w:after="20"/>
              <w:jc w:val="center"/>
              <w:rPr>
                <w:rFonts w:cstheme="minorHAnsi"/>
                <w:sz w:val="18"/>
                <w:szCs w:val="18"/>
                <w:lang w:val="fr-FR"/>
              </w:rPr>
            </w:pPr>
            <w:r w:rsidRPr="0032393E">
              <w:rPr>
                <w:color w:val="000000"/>
                <w:sz w:val="18"/>
                <w:szCs w:val="18"/>
                <w:lang w:val="fr-FR"/>
              </w:rPr>
              <w:t>En cours</w:t>
            </w:r>
          </w:p>
        </w:tc>
        <w:tc>
          <w:tcPr>
            <w:tcW w:w="3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087B12" w14:textId="77777777" w:rsidR="00511ABE" w:rsidRPr="0032393E" w:rsidRDefault="00511ABE" w:rsidP="00547FCE">
            <w:pPr>
              <w:pStyle w:val="Tabletext"/>
              <w:spacing w:before="20" w:after="20"/>
              <w:jc w:val="center"/>
              <w:rPr>
                <w:rFonts w:cstheme="minorHAnsi"/>
                <w:sz w:val="18"/>
                <w:szCs w:val="18"/>
                <w:lang w:val="fr-FR"/>
              </w:rPr>
            </w:pPr>
            <w:r w:rsidRPr="0032393E">
              <w:rPr>
                <w:color w:val="000000"/>
                <w:sz w:val="18"/>
                <w:szCs w:val="18"/>
                <w:lang w:val="fr-FR"/>
              </w:rPr>
              <w:t>770 400</w:t>
            </w:r>
          </w:p>
        </w:tc>
        <w:tc>
          <w:tcPr>
            <w:tcW w:w="82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6608CD" w14:textId="6D6E4342" w:rsidR="00511ABE" w:rsidRPr="0032393E" w:rsidRDefault="00511ABE" w:rsidP="00547FCE">
            <w:pPr>
              <w:pStyle w:val="Tabletext"/>
              <w:spacing w:before="20" w:after="20"/>
              <w:jc w:val="center"/>
              <w:rPr>
                <w:rFonts w:cstheme="minorHAnsi"/>
                <w:sz w:val="18"/>
                <w:szCs w:val="18"/>
                <w:lang w:val="fr-FR"/>
              </w:rPr>
            </w:pPr>
            <w:r w:rsidRPr="0032393E">
              <w:rPr>
                <w:color w:val="000000"/>
                <w:sz w:val="18"/>
                <w:szCs w:val="18"/>
                <w:lang w:val="fr-FR"/>
              </w:rPr>
              <w:t>Bureau des Nations Unies pour la réduction des risques de catastrophe (UNDRR)</w:t>
            </w:r>
          </w:p>
        </w:tc>
        <w:tc>
          <w:tcPr>
            <w:tcW w:w="5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4BB3A1" w14:textId="57C5455B" w:rsidR="00511ABE" w:rsidRPr="0032393E" w:rsidRDefault="006138BF" w:rsidP="00547FCE">
            <w:pPr>
              <w:pStyle w:val="Tabletext"/>
              <w:spacing w:before="20" w:after="20"/>
              <w:rPr>
                <w:rFonts w:cstheme="minorHAnsi"/>
                <w:sz w:val="18"/>
                <w:szCs w:val="18"/>
                <w:lang w:val="fr-FR"/>
              </w:rPr>
            </w:pPr>
            <w:r w:rsidRPr="0032393E">
              <w:rPr>
                <w:rFonts w:cstheme="minorHAnsi"/>
                <w:sz w:val="18"/>
                <w:szCs w:val="18"/>
                <w:lang w:val="fr-FR"/>
              </w:rPr>
              <w:t>Rés. 34 de la CMDT</w:t>
            </w:r>
          </w:p>
        </w:tc>
      </w:tr>
      <w:tr w:rsidR="00511ABE" w:rsidRPr="0032393E" w14:paraId="604204B3" w14:textId="77777777" w:rsidTr="00CE6D80">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E7D6F6" w14:textId="77777777" w:rsidR="00511ABE" w:rsidRPr="0032393E" w:rsidRDefault="00511ABE" w:rsidP="00547FCE">
            <w:pPr>
              <w:pStyle w:val="Tabletext"/>
              <w:spacing w:before="20" w:after="20"/>
              <w:rPr>
                <w:rFonts w:cstheme="minorHAnsi"/>
                <w:b/>
                <w:sz w:val="18"/>
                <w:szCs w:val="18"/>
                <w:lang w:val="fr-FR"/>
              </w:rPr>
            </w:pPr>
            <w:r w:rsidRPr="0032393E">
              <w:rPr>
                <w:b/>
                <w:color w:val="000000"/>
                <w:sz w:val="18"/>
                <w:szCs w:val="18"/>
                <w:lang w:val="fr-FR"/>
              </w:rPr>
              <w:t xml:space="preserve">Pays bénéficiaires </w:t>
            </w:r>
            <w:r w:rsidRPr="0032393E">
              <w:rPr>
                <w:bCs/>
                <w:color w:val="000000"/>
                <w:sz w:val="18"/>
                <w:szCs w:val="18"/>
                <w:lang w:val="fr-FR"/>
              </w:rPr>
              <w:t>(y compris d'autres régions)</w:t>
            </w:r>
          </w:p>
        </w:tc>
        <w:tc>
          <w:tcPr>
            <w:tcW w:w="445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2E74C2" w14:textId="77777777" w:rsidR="00511ABE" w:rsidRPr="0032393E" w:rsidRDefault="00511ABE" w:rsidP="00547FCE">
            <w:pPr>
              <w:pStyle w:val="Tabletext"/>
              <w:spacing w:before="20" w:after="20"/>
              <w:rPr>
                <w:rFonts w:cstheme="minorHAnsi"/>
                <w:sz w:val="18"/>
                <w:szCs w:val="18"/>
                <w:lang w:val="fr-FR"/>
              </w:rPr>
            </w:pPr>
            <w:r w:rsidRPr="0032393E">
              <w:rPr>
                <w:color w:val="000000"/>
                <w:sz w:val="18"/>
                <w:szCs w:val="18"/>
                <w:lang w:val="fr-FR"/>
              </w:rPr>
              <w:t>Comores, Kiribati, Madagascar, Maurice, Îles Salomon, Tonga</w:t>
            </w:r>
          </w:p>
        </w:tc>
      </w:tr>
      <w:tr w:rsidR="00511ABE" w:rsidRPr="0032393E" w14:paraId="5166CFF8" w14:textId="77777777" w:rsidTr="00CE6D80">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BB3924" w14:textId="77777777" w:rsidR="00511ABE" w:rsidRPr="0032393E" w:rsidRDefault="00511ABE" w:rsidP="006A01FA">
            <w:pPr>
              <w:pStyle w:val="Tabletext"/>
              <w:keepNext/>
              <w:keepLines/>
              <w:spacing w:before="20" w:after="20"/>
              <w:rPr>
                <w:rFonts w:cstheme="minorHAnsi"/>
                <w:b/>
                <w:sz w:val="18"/>
                <w:szCs w:val="18"/>
                <w:lang w:val="fr-FR"/>
              </w:rPr>
            </w:pPr>
            <w:r w:rsidRPr="0032393E">
              <w:rPr>
                <w:b/>
                <w:color w:val="000000"/>
                <w:sz w:val="18"/>
                <w:szCs w:val="18"/>
                <w:lang w:val="fr-FR"/>
              </w:rPr>
              <w:lastRenderedPageBreak/>
              <w:t>Résultats attendus et réalisations</w:t>
            </w:r>
          </w:p>
        </w:tc>
        <w:tc>
          <w:tcPr>
            <w:tcW w:w="445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C8C0C6C" w14:textId="77777777" w:rsidR="00511ABE" w:rsidRPr="0032393E" w:rsidRDefault="00511ABE" w:rsidP="006A01FA">
            <w:pPr>
              <w:pStyle w:val="Tabletext"/>
              <w:keepNext/>
              <w:keepLines/>
              <w:spacing w:before="20" w:after="20"/>
              <w:rPr>
                <w:rFonts w:eastAsiaTheme="minorEastAsia" w:cstheme="minorHAnsi"/>
                <w:sz w:val="18"/>
                <w:szCs w:val="18"/>
                <w:lang w:val="fr-FR"/>
              </w:rPr>
            </w:pPr>
            <w:r w:rsidRPr="0032393E">
              <w:rPr>
                <w:color w:val="000000"/>
                <w:sz w:val="18"/>
                <w:szCs w:val="18"/>
                <w:lang w:val="fr-FR"/>
              </w:rPr>
              <w:t>Le projet devrait notamment permettre de procéder à un examen complet de l'état actuel des systèmes de diffusion et de communication des alertes et de les documenter, afin de recenser les lacunes, les priorités, les besoins et les dispositions institutionnelles existants. Des conseils techniques seront fournis concernant la mise en œuvre des étapes à venir, telles que décrites dans la feuille de route pour la diffusion et la communication des alertes. Les capacités nationales en matière de coordination et de mise en œuvre des mesures décrites dans la feuille de route seront renforcées, tout comme les capacités nationales en matière de diffusion et de communication des alertes.</w:t>
            </w:r>
          </w:p>
          <w:p w14:paraId="13C545C2" w14:textId="77777777" w:rsidR="00511ABE" w:rsidRPr="0032393E" w:rsidRDefault="00511ABE" w:rsidP="006A01FA">
            <w:pPr>
              <w:pStyle w:val="Tabletext"/>
              <w:keepNext/>
              <w:keepLines/>
              <w:spacing w:before="20" w:after="20"/>
              <w:rPr>
                <w:rFonts w:cstheme="minorHAnsi"/>
                <w:sz w:val="18"/>
                <w:szCs w:val="18"/>
                <w:lang w:val="fr-FR"/>
              </w:rPr>
            </w:pPr>
            <w:r w:rsidRPr="0032393E">
              <w:rPr>
                <w:color w:val="000000"/>
                <w:sz w:val="18"/>
                <w:szCs w:val="18"/>
                <w:lang w:val="fr-FR"/>
              </w:rPr>
              <w:t>Les activités ci-après seront menées à bien:</w:t>
            </w:r>
          </w:p>
          <w:p w14:paraId="1211D1A3" w14:textId="77777777" w:rsidR="00511ABE" w:rsidRPr="0032393E" w:rsidRDefault="00511ABE" w:rsidP="006A01FA">
            <w:pPr>
              <w:pStyle w:val="enumlev1"/>
              <w:keepNext/>
              <w:keepLines/>
              <w:tabs>
                <w:tab w:val="clear" w:pos="1134"/>
              </w:tabs>
              <w:spacing w:before="30" w:after="30"/>
              <w:ind w:left="351" w:hanging="351"/>
              <w:rPr>
                <w:rFonts w:cstheme="minorHAnsi"/>
                <w:color w:val="000000"/>
                <w:sz w:val="18"/>
                <w:szCs w:val="18"/>
                <w:lang w:val="fr-FR"/>
              </w:rPr>
            </w:pPr>
            <w:r w:rsidRPr="0032393E">
              <w:rPr>
                <w:rFonts w:cstheme="minorHAnsi"/>
                <w:sz w:val="18"/>
                <w:szCs w:val="18"/>
                <w:lang w:val="fr-FR"/>
              </w:rPr>
              <w:t>1)</w:t>
            </w:r>
            <w:r w:rsidRPr="0032393E">
              <w:rPr>
                <w:rFonts w:cstheme="minorHAnsi"/>
                <w:sz w:val="18"/>
                <w:szCs w:val="18"/>
                <w:lang w:val="fr-FR"/>
              </w:rPr>
              <w:tab/>
            </w:r>
            <w:r w:rsidRPr="0032393E">
              <w:rPr>
                <w:rFonts w:cstheme="minorHAnsi"/>
                <w:color w:val="000000"/>
                <w:sz w:val="18"/>
                <w:szCs w:val="18"/>
                <w:lang w:val="fr-FR"/>
              </w:rPr>
              <w:t>Évaluation au niveau national de l'efficacité, de la connectivité disponible et de la couverture des réseaux mobiles afin de recenser les lacunes et les priorités, ainsi que les meilleurs canaux de communication pour atteindre les communautés à risque.</w:t>
            </w:r>
          </w:p>
          <w:p w14:paraId="50A4097E" w14:textId="77777777" w:rsidR="00511ABE" w:rsidRPr="0032393E" w:rsidRDefault="00511ABE" w:rsidP="006A01FA">
            <w:pPr>
              <w:pStyle w:val="enumlev1"/>
              <w:keepNext/>
              <w:keepLines/>
              <w:tabs>
                <w:tab w:val="clear" w:pos="1134"/>
              </w:tabs>
              <w:spacing w:before="30" w:after="30"/>
              <w:ind w:left="351" w:hanging="351"/>
              <w:rPr>
                <w:rFonts w:cstheme="minorHAnsi"/>
                <w:color w:val="000000"/>
                <w:sz w:val="18"/>
                <w:szCs w:val="18"/>
                <w:lang w:val="fr-FR"/>
              </w:rPr>
            </w:pPr>
            <w:r w:rsidRPr="0032393E">
              <w:rPr>
                <w:rFonts w:cstheme="minorHAnsi"/>
                <w:color w:val="000000"/>
                <w:sz w:val="18"/>
                <w:szCs w:val="18"/>
                <w:lang w:val="fr-FR"/>
              </w:rPr>
              <w:t>2)</w:t>
            </w:r>
            <w:r w:rsidRPr="0032393E">
              <w:rPr>
                <w:rFonts w:cstheme="minorHAnsi"/>
                <w:color w:val="000000"/>
                <w:sz w:val="18"/>
                <w:szCs w:val="18"/>
                <w:lang w:val="fr-FR"/>
              </w:rPr>
              <w:tab/>
              <w:t>Assistance technique et réglementaire relative à la mise en œuvre de la diffusion cellulaire.</w:t>
            </w:r>
          </w:p>
          <w:p w14:paraId="400D1837" w14:textId="77777777" w:rsidR="00511ABE" w:rsidRPr="0032393E" w:rsidRDefault="00511ABE" w:rsidP="006A01FA">
            <w:pPr>
              <w:pStyle w:val="enumlev1"/>
              <w:keepNext/>
              <w:keepLines/>
              <w:tabs>
                <w:tab w:val="clear" w:pos="1134"/>
              </w:tabs>
              <w:spacing w:before="20" w:after="20"/>
              <w:ind w:left="351" w:hanging="351"/>
              <w:rPr>
                <w:rFonts w:cstheme="minorHAnsi"/>
                <w:sz w:val="18"/>
                <w:szCs w:val="18"/>
                <w:lang w:val="fr-FR"/>
              </w:rPr>
            </w:pPr>
            <w:r w:rsidRPr="0032393E">
              <w:rPr>
                <w:rFonts w:cstheme="minorHAnsi"/>
                <w:color w:val="000000"/>
                <w:sz w:val="18"/>
                <w:szCs w:val="18"/>
                <w:lang w:val="fr-FR"/>
              </w:rPr>
              <w:t>3)</w:t>
            </w:r>
            <w:r w:rsidRPr="0032393E">
              <w:rPr>
                <w:rFonts w:cstheme="minorHAnsi"/>
                <w:color w:val="000000"/>
                <w:sz w:val="18"/>
                <w:szCs w:val="18"/>
                <w:lang w:val="fr-FR"/>
              </w:rPr>
              <w:tab/>
              <w:t>Renforcement</w:t>
            </w:r>
            <w:r w:rsidRPr="0032393E">
              <w:rPr>
                <w:rFonts w:cstheme="minorHAnsi"/>
                <w:sz w:val="18"/>
                <w:szCs w:val="18"/>
                <w:lang w:val="fr-FR"/>
              </w:rPr>
              <w:t xml:space="preserve"> des capacités en vue d'améliorer les capacités nationales en matière de diffusion et de communication des alertes.</w:t>
            </w:r>
          </w:p>
        </w:tc>
      </w:tr>
      <w:tr w:rsidR="00511ABE" w:rsidRPr="0032393E" w14:paraId="2B36968A" w14:textId="77777777" w:rsidTr="00CE6D80">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453CB3" w14:textId="77777777" w:rsidR="00511ABE" w:rsidRPr="0032393E" w:rsidRDefault="00511ABE" w:rsidP="00547FCE">
            <w:pPr>
              <w:pStyle w:val="Tabletext"/>
              <w:spacing w:before="20" w:after="20"/>
              <w:rPr>
                <w:rFonts w:cstheme="minorHAnsi"/>
                <w:b/>
                <w:sz w:val="18"/>
                <w:szCs w:val="18"/>
                <w:lang w:val="fr-FR"/>
              </w:rPr>
            </w:pPr>
          </w:p>
        </w:tc>
      </w:tr>
      <w:tr w:rsidR="003B0DE6" w:rsidRPr="0032393E" w14:paraId="3DED402C" w14:textId="77777777" w:rsidTr="00CE6D80">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39FB2E" w14:textId="77777777" w:rsidR="00511ABE" w:rsidRPr="0032393E" w:rsidRDefault="00511ABE" w:rsidP="006A01FA">
            <w:pPr>
              <w:pStyle w:val="Tabletext"/>
              <w:spacing w:before="20" w:after="20"/>
              <w:jc w:val="center"/>
              <w:rPr>
                <w:rFonts w:cstheme="minorHAnsi"/>
                <w:b/>
                <w:sz w:val="18"/>
                <w:szCs w:val="18"/>
                <w:lang w:val="fr-FR"/>
              </w:rPr>
            </w:pPr>
            <w:r w:rsidRPr="0032393E">
              <w:rPr>
                <w:b/>
                <w:color w:val="000000"/>
                <w:sz w:val="18"/>
                <w:szCs w:val="18"/>
                <w:lang w:val="fr-FR"/>
              </w:rPr>
              <w:t>9GLO24148</w:t>
            </w:r>
          </w:p>
        </w:tc>
        <w:tc>
          <w:tcPr>
            <w:tcW w:w="112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6605C1" w14:textId="77777777" w:rsidR="00511ABE" w:rsidRPr="0032393E" w:rsidRDefault="00511ABE" w:rsidP="00547FCE">
            <w:pPr>
              <w:pStyle w:val="Tabletext"/>
              <w:spacing w:before="20" w:after="20"/>
              <w:rPr>
                <w:rFonts w:cstheme="minorHAnsi"/>
                <w:sz w:val="18"/>
                <w:szCs w:val="18"/>
                <w:lang w:val="fr-FR"/>
              </w:rPr>
            </w:pPr>
            <w:r w:rsidRPr="0032393E">
              <w:rPr>
                <w:color w:val="000000"/>
                <w:sz w:val="18"/>
                <w:szCs w:val="18"/>
                <w:lang w:val="fr-FR"/>
              </w:rPr>
              <w:t>Faire progresser l'action du secteur du numérique pour l'environnement afin de parvenir à la neutralité carbone du secteur aux Philippines et en Tanzanie</w:t>
            </w:r>
          </w:p>
        </w:tc>
        <w:tc>
          <w:tcPr>
            <w:tcW w:w="5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F7821F" w14:textId="77777777" w:rsidR="00511ABE" w:rsidRPr="0032393E" w:rsidRDefault="00511ABE" w:rsidP="00547FCE">
            <w:pPr>
              <w:pStyle w:val="Tabletext"/>
              <w:spacing w:before="20" w:after="20"/>
              <w:jc w:val="center"/>
              <w:rPr>
                <w:rFonts w:cstheme="minorHAnsi"/>
                <w:sz w:val="18"/>
                <w:szCs w:val="18"/>
                <w:lang w:val="fr-FR"/>
              </w:rPr>
            </w:pPr>
            <w:r w:rsidRPr="0032393E">
              <w:rPr>
                <w:color w:val="000000"/>
                <w:sz w:val="18"/>
                <w:szCs w:val="18"/>
                <w:lang w:val="fr-FR"/>
              </w:rPr>
              <w:t>1er décembre 2024</w:t>
            </w:r>
          </w:p>
        </w:tc>
        <w:tc>
          <w:tcPr>
            <w:tcW w:w="5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47C443" w14:textId="77777777" w:rsidR="00511ABE" w:rsidRPr="0032393E" w:rsidRDefault="00511ABE" w:rsidP="00547FCE">
            <w:pPr>
              <w:pStyle w:val="Tabletext"/>
              <w:spacing w:before="20" w:after="20"/>
              <w:jc w:val="center"/>
              <w:rPr>
                <w:rFonts w:cstheme="minorHAnsi"/>
                <w:sz w:val="18"/>
                <w:szCs w:val="18"/>
                <w:lang w:val="fr-FR"/>
              </w:rPr>
            </w:pPr>
            <w:r w:rsidRPr="0032393E">
              <w:rPr>
                <w:color w:val="000000"/>
                <w:sz w:val="18"/>
                <w:szCs w:val="18"/>
                <w:lang w:val="fr-FR"/>
              </w:rPr>
              <w:t>31 décembre 2026</w:t>
            </w:r>
          </w:p>
        </w:tc>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4138D8" w14:textId="77777777" w:rsidR="00511ABE" w:rsidRPr="0032393E" w:rsidRDefault="00511ABE" w:rsidP="00547FCE">
            <w:pPr>
              <w:pStyle w:val="Tabletext"/>
              <w:spacing w:before="20" w:after="20"/>
              <w:jc w:val="center"/>
              <w:rPr>
                <w:rFonts w:cstheme="minorHAnsi"/>
                <w:sz w:val="18"/>
                <w:szCs w:val="18"/>
                <w:lang w:val="fr-FR"/>
              </w:rPr>
            </w:pPr>
            <w:r w:rsidRPr="0032393E">
              <w:rPr>
                <w:color w:val="000000"/>
                <w:sz w:val="18"/>
                <w:szCs w:val="18"/>
                <w:lang w:val="fr-FR"/>
              </w:rPr>
              <w:t>En cours</w:t>
            </w:r>
          </w:p>
        </w:tc>
        <w:tc>
          <w:tcPr>
            <w:tcW w:w="3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62EB613" w14:textId="77777777" w:rsidR="00511ABE" w:rsidRPr="0032393E" w:rsidRDefault="00511ABE" w:rsidP="00547FCE">
            <w:pPr>
              <w:pStyle w:val="Tabletext"/>
              <w:spacing w:before="20" w:after="20"/>
              <w:jc w:val="center"/>
              <w:rPr>
                <w:rFonts w:cstheme="minorHAnsi"/>
                <w:sz w:val="18"/>
                <w:szCs w:val="18"/>
                <w:lang w:val="fr-FR"/>
              </w:rPr>
            </w:pPr>
            <w:r w:rsidRPr="0032393E">
              <w:rPr>
                <w:color w:val="000000"/>
                <w:sz w:val="18"/>
                <w:szCs w:val="18"/>
                <w:lang w:val="fr-FR"/>
              </w:rPr>
              <w:t>182 444</w:t>
            </w:r>
          </w:p>
        </w:tc>
        <w:tc>
          <w:tcPr>
            <w:tcW w:w="82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0BB731" w14:textId="77777777" w:rsidR="00511ABE" w:rsidRPr="0032393E" w:rsidRDefault="00511ABE" w:rsidP="00547FCE">
            <w:pPr>
              <w:pStyle w:val="Tabletext"/>
              <w:spacing w:before="20" w:after="20"/>
              <w:jc w:val="center"/>
              <w:rPr>
                <w:rFonts w:cstheme="minorHAnsi"/>
                <w:sz w:val="18"/>
                <w:szCs w:val="18"/>
                <w:lang w:val="fr-FR"/>
              </w:rPr>
            </w:pPr>
            <w:r w:rsidRPr="0032393E">
              <w:rPr>
                <w:color w:val="000000"/>
                <w:sz w:val="18"/>
                <w:szCs w:val="18"/>
                <w:lang w:val="fr-FR"/>
              </w:rPr>
              <w:t>Gouvernement de la Rép. de Corée (Ministère des sciences et des TIC, MSIT)</w:t>
            </w:r>
          </w:p>
        </w:tc>
        <w:tc>
          <w:tcPr>
            <w:tcW w:w="5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AE5730" w14:textId="77777777" w:rsidR="006138BF" w:rsidRPr="0032393E" w:rsidRDefault="006138BF" w:rsidP="00547FCE">
            <w:pPr>
              <w:pStyle w:val="Tabletext"/>
              <w:spacing w:before="20" w:after="20"/>
              <w:rPr>
                <w:rFonts w:cstheme="minorHAnsi"/>
                <w:sz w:val="18"/>
                <w:szCs w:val="18"/>
                <w:lang w:val="fr-FR"/>
              </w:rPr>
            </w:pPr>
            <w:r w:rsidRPr="0032393E">
              <w:rPr>
                <w:rFonts w:cstheme="minorHAnsi"/>
                <w:sz w:val="18"/>
                <w:szCs w:val="18"/>
                <w:lang w:val="fr-FR"/>
              </w:rPr>
              <w:t>Rés. 21 de la CMDT</w:t>
            </w:r>
          </w:p>
          <w:p w14:paraId="59877DAD" w14:textId="6E53A4A0" w:rsidR="00511ABE" w:rsidRPr="0032393E" w:rsidRDefault="006138BF" w:rsidP="00547FCE">
            <w:pPr>
              <w:pStyle w:val="Tabletext"/>
              <w:spacing w:before="20" w:after="20"/>
              <w:rPr>
                <w:rFonts w:cstheme="minorHAnsi"/>
                <w:sz w:val="18"/>
                <w:szCs w:val="18"/>
                <w:lang w:val="fr-FR"/>
              </w:rPr>
            </w:pPr>
            <w:r w:rsidRPr="0032393E">
              <w:rPr>
                <w:rFonts w:cstheme="minorHAnsi"/>
                <w:sz w:val="18"/>
                <w:szCs w:val="18"/>
                <w:lang w:val="fr-FR"/>
              </w:rPr>
              <w:t>Rés. 66 de la CMDT</w:t>
            </w:r>
          </w:p>
        </w:tc>
      </w:tr>
      <w:tr w:rsidR="00511ABE" w:rsidRPr="0032393E" w14:paraId="3CB596A6" w14:textId="77777777" w:rsidTr="00CE6D80">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C3A828" w14:textId="77777777" w:rsidR="00511ABE" w:rsidRPr="0032393E" w:rsidRDefault="00511ABE" w:rsidP="00547FCE">
            <w:pPr>
              <w:pStyle w:val="Tabletext"/>
              <w:spacing w:before="20" w:after="20"/>
              <w:rPr>
                <w:rFonts w:cstheme="minorHAnsi"/>
                <w:b/>
                <w:sz w:val="18"/>
                <w:szCs w:val="18"/>
                <w:lang w:val="fr-FR"/>
              </w:rPr>
            </w:pPr>
            <w:r w:rsidRPr="0032393E">
              <w:rPr>
                <w:b/>
                <w:color w:val="000000"/>
                <w:sz w:val="18"/>
                <w:szCs w:val="18"/>
                <w:lang w:val="fr-FR"/>
              </w:rPr>
              <w:t xml:space="preserve">Pays bénéficiaires </w:t>
            </w:r>
            <w:r w:rsidRPr="0032393E">
              <w:rPr>
                <w:bCs/>
                <w:color w:val="000000"/>
                <w:sz w:val="18"/>
                <w:szCs w:val="18"/>
                <w:lang w:val="fr-FR"/>
              </w:rPr>
              <w:t>(y compris d'autres régions)</w:t>
            </w:r>
          </w:p>
        </w:tc>
        <w:tc>
          <w:tcPr>
            <w:tcW w:w="445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16EE02" w14:textId="77777777" w:rsidR="00511ABE" w:rsidRPr="0032393E" w:rsidRDefault="00511ABE" w:rsidP="00547FCE">
            <w:pPr>
              <w:pStyle w:val="Tabletext"/>
              <w:spacing w:before="20" w:after="20"/>
              <w:rPr>
                <w:rFonts w:cstheme="minorHAnsi"/>
                <w:sz w:val="18"/>
                <w:szCs w:val="18"/>
                <w:lang w:val="fr-FR"/>
              </w:rPr>
            </w:pPr>
            <w:r w:rsidRPr="0032393E">
              <w:rPr>
                <w:color w:val="000000"/>
                <w:sz w:val="18"/>
                <w:szCs w:val="18"/>
                <w:lang w:val="fr-FR"/>
              </w:rPr>
              <w:t>Philippines, Tanzanie</w:t>
            </w:r>
          </w:p>
        </w:tc>
      </w:tr>
      <w:tr w:rsidR="00511ABE" w:rsidRPr="0032393E" w14:paraId="39E94B7F" w14:textId="77777777" w:rsidTr="00CE6D80">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612291" w14:textId="77777777" w:rsidR="00511ABE" w:rsidRPr="0032393E" w:rsidRDefault="00511ABE" w:rsidP="00547FCE">
            <w:pPr>
              <w:pStyle w:val="Tabletext"/>
              <w:spacing w:before="20" w:after="20"/>
              <w:rPr>
                <w:rFonts w:cstheme="minorHAnsi"/>
                <w:b/>
                <w:sz w:val="18"/>
                <w:szCs w:val="18"/>
                <w:lang w:val="fr-FR"/>
              </w:rPr>
            </w:pPr>
            <w:r w:rsidRPr="0032393E">
              <w:rPr>
                <w:b/>
                <w:color w:val="000000"/>
                <w:sz w:val="18"/>
                <w:szCs w:val="18"/>
                <w:lang w:val="fr-FR"/>
              </w:rPr>
              <w:t>Résultats attendus et réalisations</w:t>
            </w:r>
          </w:p>
        </w:tc>
        <w:tc>
          <w:tcPr>
            <w:tcW w:w="445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77DA5C" w14:textId="77777777" w:rsidR="00511ABE" w:rsidRPr="0032393E" w:rsidRDefault="00511ABE" w:rsidP="006A01FA">
            <w:pPr>
              <w:pStyle w:val="enumlev1"/>
              <w:tabs>
                <w:tab w:val="clear" w:pos="1134"/>
              </w:tabs>
              <w:spacing w:before="20" w:after="20"/>
              <w:ind w:left="351" w:hanging="351"/>
              <w:rPr>
                <w:rFonts w:cstheme="minorHAnsi"/>
                <w:color w:val="000000"/>
                <w:sz w:val="18"/>
                <w:szCs w:val="18"/>
                <w:lang w:val="fr-FR"/>
              </w:rPr>
            </w:pPr>
            <w:r w:rsidRPr="0032393E">
              <w:rPr>
                <w:rFonts w:cstheme="minorHAnsi"/>
                <w:sz w:val="18"/>
                <w:szCs w:val="18"/>
                <w:lang w:val="fr-FR"/>
              </w:rPr>
              <w:t>–</w:t>
            </w:r>
            <w:r w:rsidRPr="0032393E">
              <w:rPr>
                <w:rFonts w:cstheme="minorHAnsi"/>
                <w:sz w:val="18"/>
                <w:szCs w:val="18"/>
                <w:lang w:val="fr-FR"/>
              </w:rPr>
              <w:tab/>
              <w:t xml:space="preserve">Mise en place </w:t>
            </w:r>
            <w:r w:rsidRPr="0032393E">
              <w:rPr>
                <w:rFonts w:cstheme="minorHAnsi"/>
                <w:color w:val="000000"/>
                <w:sz w:val="18"/>
                <w:szCs w:val="18"/>
                <w:lang w:val="fr-FR"/>
              </w:rPr>
              <w:t>d'une base de données centralisée et d'un tableau de bord de visualisation interactif, hébergés par l'UIT.</w:t>
            </w:r>
          </w:p>
          <w:p w14:paraId="3B00D26A" w14:textId="77777777" w:rsidR="00511ABE" w:rsidRPr="0032393E" w:rsidRDefault="00511ABE" w:rsidP="006A01FA">
            <w:pPr>
              <w:pStyle w:val="enumlev1"/>
              <w:tabs>
                <w:tab w:val="clear" w:pos="1134"/>
              </w:tabs>
              <w:spacing w:before="20" w:after="20"/>
              <w:ind w:left="351" w:hanging="351"/>
              <w:rPr>
                <w:rFonts w:cstheme="minorHAnsi"/>
                <w:color w:val="000000"/>
                <w:sz w:val="18"/>
                <w:szCs w:val="18"/>
                <w:lang w:val="fr-FR"/>
              </w:rPr>
            </w:pPr>
            <w:r w:rsidRPr="0032393E">
              <w:rPr>
                <w:rFonts w:cstheme="minorHAnsi"/>
                <w:color w:val="000000"/>
                <w:sz w:val="18"/>
                <w:szCs w:val="18"/>
                <w:lang w:val="fr-FR"/>
              </w:rPr>
              <w:t>–</w:t>
            </w:r>
            <w:r w:rsidRPr="0032393E">
              <w:rPr>
                <w:rFonts w:cstheme="minorHAnsi"/>
                <w:color w:val="000000"/>
                <w:sz w:val="18"/>
                <w:szCs w:val="18"/>
                <w:lang w:val="fr-FR"/>
              </w:rPr>
              <w:tab/>
              <w:t>Élaboration de lignes directrices pour la collecte de données.</w:t>
            </w:r>
          </w:p>
          <w:p w14:paraId="299501EE" w14:textId="77777777" w:rsidR="00511ABE" w:rsidRPr="0032393E" w:rsidRDefault="00511ABE" w:rsidP="006A01FA">
            <w:pPr>
              <w:pStyle w:val="enumlev1"/>
              <w:tabs>
                <w:tab w:val="clear" w:pos="1134"/>
              </w:tabs>
              <w:spacing w:before="20" w:after="20"/>
              <w:ind w:left="351" w:hanging="351"/>
              <w:rPr>
                <w:rFonts w:cstheme="minorHAnsi"/>
                <w:color w:val="000000"/>
                <w:sz w:val="18"/>
                <w:szCs w:val="18"/>
                <w:lang w:val="fr-FR"/>
              </w:rPr>
            </w:pPr>
            <w:r w:rsidRPr="0032393E">
              <w:rPr>
                <w:rFonts w:cstheme="minorHAnsi"/>
                <w:color w:val="000000"/>
                <w:sz w:val="18"/>
                <w:szCs w:val="18"/>
                <w:lang w:val="fr-FR"/>
              </w:rPr>
              <w:t>–</w:t>
            </w:r>
            <w:r w:rsidRPr="0032393E">
              <w:rPr>
                <w:rFonts w:cstheme="minorHAnsi"/>
                <w:color w:val="000000"/>
                <w:sz w:val="18"/>
                <w:szCs w:val="18"/>
                <w:lang w:val="fr-FR"/>
              </w:rPr>
              <w:tab/>
              <w:t>Élaboration d'une enquête pour la collecte de données.</w:t>
            </w:r>
          </w:p>
          <w:p w14:paraId="5477BDA2" w14:textId="77777777" w:rsidR="00511ABE" w:rsidRPr="0032393E" w:rsidRDefault="00511ABE" w:rsidP="006A01FA">
            <w:pPr>
              <w:pStyle w:val="enumlev1"/>
              <w:tabs>
                <w:tab w:val="clear" w:pos="1134"/>
              </w:tabs>
              <w:spacing w:before="20" w:after="20"/>
              <w:ind w:left="351" w:hanging="351"/>
              <w:rPr>
                <w:rFonts w:cstheme="minorHAnsi"/>
                <w:color w:val="000000"/>
                <w:sz w:val="18"/>
                <w:szCs w:val="18"/>
                <w:lang w:val="fr-FR"/>
              </w:rPr>
            </w:pPr>
            <w:r w:rsidRPr="0032393E">
              <w:rPr>
                <w:rFonts w:cstheme="minorHAnsi"/>
                <w:color w:val="000000"/>
                <w:sz w:val="18"/>
                <w:szCs w:val="18"/>
                <w:lang w:val="fr-FR"/>
              </w:rPr>
              <w:t>–</w:t>
            </w:r>
            <w:r w:rsidRPr="0032393E">
              <w:rPr>
                <w:rFonts w:cstheme="minorHAnsi"/>
                <w:color w:val="000000"/>
                <w:sz w:val="18"/>
                <w:szCs w:val="18"/>
                <w:lang w:val="fr-FR"/>
              </w:rPr>
              <w:tab/>
              <w:t>Ajout d'au moins 30 pays dans la base de données sur les émissions de gaz à effet de serre et la consommation d'énergie du secteur des TIC au niveau national.</w:t>
            </w:r>
          </w:p>
          <w:p w14:paraId="10B2D635" w14:textId="77777777" w:rsidR="00511ABE" w:rsidRPr="0032393E" w:rsidRDefault="00511ABE" w:rsidP="006A01FA">
            <w:pPr>
              <w:pStyle w:val="enumlev1"/>
              <w:tabs>
                <w:tab w:val="clear" w:pos="1134"/>
              </w:tabs>
              <w:spacing w:before="20" w:after="20"/>
              <w:ind w:left="351" w:hanging="351"/>
              <w:rPr>
                <w:rFonts w:cstheme="minorHAnsi"/>
                <w:color w:val="000000"/>
                <w:sz w:val="18"/>
                <w:szCs w:val="18"/>
                <w:lang w:val="fr-FR"/>
              </w:rPr>
            </w:pPr>
            <w:r w:rsidRPr="0032393E">
              <w:rPr>
                <w:rFonts w:cstheme="minorHAnsi"/>
                <w:color w:val="000000"/>
                <w:sz w:val="18"/>
                <w:szCs w:val="18"/>
                <w:lang w:val="fr-FR"/>
              </w:rPr>
              <w:t>–</w:t>
            </w:r>
            <w:r w:rsidRPr="0032393E">
              <w:rPr>
                <w:rFonts w:cstheme="minorHAnsi"/>
                <w:color w:val="000000"/>
                <w:sz w:val="18"/>
                <w:szCs w:val="18"/>
                <w:lang w:val="fr-FR"/>
              </w:rPr>
              <w:tab/>
              <w:t>Création d'un cours de formation en ligne de l'Académie de l'UIT.</w:t>
            </w:r>
          </w:p>
          <w:p w14:paraId="37D06760" w14:textId="77777777" w:rsidR="00511ABE" w:rsidRPr="0032393E" w:rsidRDefault="00511ABE" w:rsidP="006A01FA">
            <w:pPr>
              <w:pStyle w:val="enumlev1"/>
              <w:tabs>
                <w:tab w:val="clear" w:pos="1134"/>
              </w:tabs>
              <w:spacing w:before="20" w:after="20"/>
              <w:ind w:left="351" w:hanging="351"/>
              <w:rPr>
                <w:rFonts w:cstheme="minorHAnsi"/>
                <w:color w:val="000000"/>
                <w:sz w:val="18"/>
                <w:szCs w:val="18"/>
                <w:lang w:val="fr-FR"/>
              </w:rPr>
            </w:pPr>
            <w:r w:rsidRPr="0032393E">
              <w:rPr>
                <w:rFonts w:cstheme="minorHAnsi"/>
                <w:color w:val="000000"/>
                <w:sz w:val="18"/>
                <w:szCs w:val="18"/>
                <w:lang w:val="fr-FR"/>
              </w:rPr>
              <w:t>–</w:t>
            </w:r>
            <w:r w:rsidRPr="0032393E">
              <w:rPr>
                <w:rFonts w:cstheme="minorHAnsi"/>
                <w:color w:val="000000"/>
                <w:sz w:val="18"/>
                <w:szCs w:val="18"/>
                <w:lang w:val="fr-FR"/>
              </w:rPr>
              <w:tab/>
              <w:t>Organisation d'au moins un atelier mondial visant à sensibiliser le public aux indicateurs sur les données et élaboration d'une enquête.</w:t>
            </w:r>
          </w:p>
          <w:p w14:paraId="511AA996" w14:textId="77777777" w:rsidR="00511ABE" w:rsidRPr="0032393E" w:rsidRDefault="00511ABE" w:rsidP="006A01FA">
            <w:pPr>
              <w:pStyle w:val="enumlev1"/>
              <w:tabs>
                <w:tab w:val="clear" w:pos="1134"/>
              </w:tabs>
              <w:spacing w:before="20" w:after="20"/>
              <w:ind w:left="351" w:hanging="351"/>
              <w:rPr>
                <w:rFonts w:cstheme="minorHAnsi"/>
                <w:color w:val="000000"/>
                <w:sz w:val="18"/>
                <w:szCs w:val="18"/>
                <w:lang w:val="fr-FR"/>
              </w:rPr>
            </w:pPr>
            <w:r w:rsidRPr="0032393E">
              <w:rPr>
                <w:rFonts w:cstheme="minorHAnsi"/>
                <w:color w:val="000000"/>
                <w:sz w:val="18"/>
                <w:szCs w:val="18"/>
                <w:lang w:val="fr-FR"/>
              </w:rPr>
              <w:t>–</w:t>
            </w:r>
            <w:r w:rsidRPr="0032393E">
              <w:rPr>
                <w:rFonts w:cstheme="minorHAnsi"/>
                <w:color w:val="000000"/>
                <w:sz w:val="18"/>
                <w:szCs w:val="18"/>
                <w:lang w:val="fr-FR"/>
              </w:rPr>
              <w:tab/>
              <w:t>Réalisation d'au moins une évaluation des besoins nationaux pour les Philippines et pour la Tanzanie.</w:t>
            </w:r>
          </w:p>
          <w:p w14:paraId="06E8C5EC" w14:textId="77777777" w:rsidR="00511ABE" w:rsidRPr="0032393E" w:rsidRDefault="00511ABE" w:rsidP="006A01FA">
            <w:pPr>
              <w:pStyle w:val="enumlev1"/>
              <w:tabs>
                <w:tab w:val="clear" w:pos="1134"/>
              </w:tabs>
              <w:spacing w:before="20" w:after="20"/>
              <w:ind w:left="351" w:hanging="351"/>
              <w:rPr>
                <w:rFonts w:cstheme="minorHAnsi"/>
                <w:color w:val="000000"/>
                <w:sz w:val="18"/>
                <w:szCs w:val="18"/>
                <w:lang w:val="fr-FR"/>
              </w:rPr>
            </w:pPr>
            <w:r w:rsidRPr="0032393E">
              <w:rPr>
                <w:rFonts w:cstheme="minorHAnsi"/>
                <w:color w:val="000000"/>
                <w:sz w:val="18"/>
                <w:szCs w:val="18"/>
                <w:lang w:val="fr-FR"/>
              </w:rPr>
              <w:t>–</w:t>
            </w:r>
            <w:r w:rsidRPr="0032393E">
              <w:rPr>
                <w:rFonts w:cstheme="minorHAnsi"/>
                <w:color w:val="000000"/>
                <w:sz w:val="18"/>
                <w:szCs w:val="18"/>
                <w:lang w:val="fr-FR"/>
              </w:rPr>
              <w:tab/>
              <w:t>Organisation d'au moins un atelier national de formation en Tanzanie et aux Philippines.</w:t>
            </w:r>
          </w:p>
          <w:p w14:paraId="2AFDADD3" w14:textId="77777777" w:rsidR="00511ABE" w:rsidRPr="0032393E" w:rsidRDefault="00511ABE" w:rsidP="006A01FA">
            <w:pPr>
              <w:pStyle w:val="enumlev1"/>
              <w:tabs>
                <w:tab w:val="clear" w:pos="1134"/>
              </w:tabs>
              <w:spacing w:before="20" w:after="20"/>
              <w:ind w:left="351" w:hanging="351"/>
              <w:rPr>
                <w:rFonts w:cstheme="minorHAnsi"/>
                <w:color w:val="000000"/>
                <w:sz w:val="18"/>
                <w:szCs w:val="18"/>
                <w:lang w:val="fr-FR"/>
              </w:rPr>
            </w:pPr>
            <w:r w:rsidRPr="0032393E">
              <w:rPr>
                <w:rFonts w:cstheme="minorHAnsi"/>
                <w:color w:val="000000"/>
                <w:sz w:val="18"/>
                <w:szCs w:val="18"/>
                <w:lang w:val="fr-FR"/>
              </w:rPr>
              <w:t>–</w:t>
            </w:r>
            <w:r w:rsidRPr="0032393E">
              <w:rPr>
                <w:rFonts w:cstheme="minorHAnsi"/>
                <w:color w:val="000000"/>
                <w:sz w:val="18"/>
                <w:szCs w:val="18"/>
                <w:lang w:val="fr-FR"/>
              </w:rPr>
              <w:tab/>
              <w:t>Publication d'au moins un rapport sur les Philippines et d'un rapport sur la Tanzanie.</w:t>
            </w:r>
          </w:p>
          <w:p w14:paraId="61024F3E" w14:textId="77777777" w:rsidR="00511ABE" w:rsidRPr="0032393E" w:rsidRDefault="00511ABE" w:rsidP="006A01FA">
            <w:pPr>
              <w:pStyle w:val="enumlev1"/>
              <w:tabs>
                <w:tab w:val="clear" w:pos="1134"/>
              </w:tabs>
              <w:spacing w:before="20" w:after="20"/>
              <w:ind w:left="351" w:hanging="351"/>
              <w:rPr>
                <w:rFonts w:cstheme="minorHAnsi"/>
                <w:sz w:val="18"/>
                <w:szCs w:val="18"/>
                <w:lang w:val="fr-FR"/>
              </w:rPr>
            </w:pPr>
            <w:r w:rsidRPr="0032393E">
              <w:rPr>
                <w:rFonts w:cstheme="minorHAnsi"/>
                <w:color w:val="000000"/>
                <w:sz w:val="18"/>
                <w:szCs w:val="18"/>
                <w:lang w:val="fr-FR"/>
              </w:rPr>
              <w:t>–</w:t>
            </w:r>
            <w:r w:rsidRPr="0032393E">
              <w:rPr>
                <w:rFonts w:cstheme="minorHAnsi"/>
                <w:color w:val="000000"/>
                <w:sz w:val="18"/>
                <w:szCs w:val="18"/>
                <w:lang w:val="fr-FR"/>
              </w:rPr>
              <w:tab/>
              <w:t>Organisation d'au</w:t>
            </w:r>
            <w:r w:rsidRPr="0032393E">
              <w:rPr>
                <w:rFonts w:cstheme="minorHAnsi"/>
                <w:sz w:val="18"/>
                <w:szCs w:val="18"/>
                <w:lang w:val="fr-FR"/>
              </w:rPr>
              <w:t xml:space="preserve"> moins un atelier de consultation aux Philippines et d'un autre en Tanzanie.</w:t>
            </w:r>
          </w:p>
          <w:p w14:paraId="30A6E454" w14:textId="77777777" w:rsidR="00511ABE" w:rsidRPr="0032393E" w:rsidRDefault="00511ABE" w:rsidP="006A01FA">
            <w:pPr>
              <w:pStyle w:val="enumlev1"/>
              <w:tabs>
                <w:tab w:val="clear" w:pos="1134"/>
              </w:tabs>
              <w:spacing w:before="20" w:after="20"/>
              <w:ind w:left="351" w:hanging="351"/>
              <w:rPr>
                <w:rFonts w:cstheme="minorHAnsi"/>
                <w:color w:val="000000"/>
                <w:sz w:val="18"/>
                <w:szCs w:val="18"/>
                <w:lang w:val="fr-FR"/>
              </w:rPr>
            </w:pPr>
            <w:r w:rsidRPr="0032393E">
              <w:rPr>
                <w:rFonts w:cstheme="minorHAnsi"/>
                <w:sz w:val="18"/>
                <w:szCs w:val="18"/>
                <w:lang w:val="fr-FR"/>
              </w:rPr>
              <w:t>–</w:t>
            </w:r>
            <w:r w:rsidRPr="0032393E">
              <w:rPr>
                <w:rFonts w:cstheme="minorHAnsi"/>
                <w:sz w:val="18"/>
                <w:szCs w:val="18"/>
                <w:lang w:val="fr-FR"/>
              </w:rPr>
              <w:tab/>
              <w:t xml:space="preserve">Élaboration d'une </w:t>
            </w:r>
            <w:r w:rsidRPr="0032393E">
              <w:rPr>
                <w:rFonts w:cstheme="minorHAnsi"/>
                <w:color w:val="000000"/>
                <w:sz w:val="18"/>
                <w:szCs w:val="18"/>
                <w:lang w:val="fr-FR"/>
              </w:rPr>
              <w:t>vidéo présentant les points forts et l'impact des activités du projet avec les parties prenantes des deux pays.</w:t>
            </w:r>
          </w:p>
          <w:p w14:paraId="0D922616" w14:textId="77777777" w:rsidR="00511ABE" w:rsidRPr="0032393E" w:rsidRDefault="00511ABE" w:rsidP="006A01FA">
            <w:pPr>
              <w:pStyle w:val="enumlev1"/>
              <w:tabs>
                <w:tab w:val="clear" w:pos="1134"/>
              </w:tabs>
              <w:spacing w:before="20" w:after="20"/>
              <w:ind w:left="351" w:hanging="351"/>
              <w:rPr>
                <w:rFonts w:cstheme="minorHAnsi"/>
                <w:color w:val="000000"/>
                <w:sz w:val="18"/>
                <w:szCs w:val="18"/>
                <w:lang w:val="fr-FR"/>
              </w:rPr>
            </w:pPr>
            <w:r w:rsidRPr="0032393E">
              <w:rPr>
                <w:rFonts w:cstheme="minorHAnsi"/>
                <w:color w:val="000000"/>
                <w:sz w:val="18"/>
                <w:szCs w:val="18"/>
                <w:lang w:val="fr-FR"/>
              </w:rPr>
              <w:t>–</w:t>
            </w:r>
            <w:r w:rsidRPr="0032393E">
              <w:rPr>
                <w:rFonts w:cstheme="minorHAnsi"/>
                <w:color w:val="000000"/>
                <w:sz w:val="18"/>
                <w:szCs w:val="18"/>
                <w:lang w:val="fr-FR"/>
              </w:rPr>
              <w:tab/>
              <w:t>Organisation d'au moins un événement de sensibilisation lors du Colloque mondial des régulateurs, du Colloque sur les indicateurs des télécommunications dans le monde, de la Conférence des Nations Unies sur les changements climatiques ou d'un événement similaire.</w:t>
            </w:r>
          </w:p>
          <w:p w14:paraId="3ACBDCFB" w14:textId="77777777" w:rsidR="00511ABE" w:rsidRPr="0032393E" w:rsidRDefault="00511ABE" w:rsidP="006A01FA">
            <w:pPr>
              <w:pStyle w:val="enumlev1"/>
              <w:tabs>
                <w:tab w:val="clear" w:pos="1134"/>
              </w:tabs>
              <w:spacing w:before="20" w:after="20"/>
              <w:ind w:left="351" w:hanging="351"/>
              <w:rPr>
                <w:rStyle w:val="sceditor-selection"/>
                <w:rFonts w:eastAsia="GulimChe" w:cstheme="minorHAnsi"/>
                <w:sz w:val="18"/>
                <w:szCs w:val="18"/>
                <w:lang w:val="fr-FR"/>
              </w:rPr>
            </w:pPr>
            <w:r w:rsidRPr="0032393E">
              <w:rPr>
                <w:rFonts w:cstheme="minorHAnsi"/>
                <w:color w:val="000000"/>
                <w:sz w:val="18"/>
                <w:szCs w:val="18"/>
                <w:lang w:val="fr-FR"/>
              </w:rPr>
              <w:t>–</w:t>
            </w:r>
            <w:r w:rsidRPr="0032393E">
              <w:rPr>
                <w:rFonts w:cstheme="minorHAnsi"/>
                <w:color w:val="000000"/>
                <w:sz w:val="18"/>
                <w:szCs w:val="18"/>
                <w:lang w:val="fr-FR"/>
              </w:rPr>
              <w:tab/>
              <w:t>Publication d'une carte</w:t>
            </w:r>
            <w:r w:rsidRPr="0032393E">
              <w:rPr>
                <w:rFonts w:cstheme="minorHAnsi"/>
                <w:sz w:val="18"/>
                <w:szCs w:val="18"/>
                <w:lang w:val="fr-FR"/>
              </w:rPr>
              <w:t>-récit ArcGIS.</w:t>
            </w:r>
          </w:p>
        </w:tc>
      </w:tr>
      <w:tr w:rsidR="00511ABE" w:rsidRPr="0032393E" w14:paraId="594AD8EA" w14:textId="77777777" w:rsidTr="00CE6D80">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6021776" w14:textId="77777777" w:rsidR="00511ABE" w:rsidRPr="0032393E" w:rsidRDefault="00511ABE" w:rsidP="006A01FA">
            <w:pPr>
              <w:pStyle w:val="Tabletext"/>
              <w:widowControl w:val="0"/>
              <w:spacing w:before="0" w:after="0"/>
              <w:rPr>
                <w:rFonts w:cstheme="minorHAnsi"/>
                <w:b/>
                <w:sz w:val="14"/>
                <w:szCs w:val="14"/>
                <w:lang w:val="fr-FR"/>
              </w:rPr>
            </w:pPr>
          </w:p>
        </w:tc>
      </w:tr>
    </w:tbl>
    <w:p w14:paraId="212D66BC" w14:textId="77777777" w:rsidR="00511ABE" w:rsidRPr="0032393E" w:rsidRDefault="00511ABE" w:rsidP="00511ABE">
      <w:pPr>
        <w:pStyle w:val="Title1"/>
        <w:spacing w:after="120"/>
        <w:jc w:val="left"/>
        <w:outlineLvl w:val="0"/>
        <w:rPr>
          <w:rFonts w:cstheme="minorHAnsi"/>
          <w:b/>
          <w:caps w:val="0"/>
          <w:szCs w:val="28"/>
          <w:u w:val="single"/>
          <w:lang w:val="fr-FR"/>
        </w:rPr>
      </w:pPr>
      <w:bookmarkStart w:id="17" w:name="_Toc213924724"/>
      <w:r w:rsidRPr="0032393E">
        <w:rPr>
          <w:rFonts w:cstheme="minorHAnsi"/>
          <w:b/>
          <w:caps w:val="0"/>
          <w:szCs w:val="28"/>
          <w:u w:val="single"/>
          <w:lang w:val="fr-FR"/>
        </w:rPr>
        <w:lastRenderedPageBreak/>
        <w:t>RÉGION: PAYS DE LA CEI</w:t>
      </w:r>
      <w:bookmarkEnd w:id="17"/>
    </w:p>
    <w:p w14:paraId="65CAF8EF" w14:textId="4E74B8AD" w:rsidR="00511ABE" w:rsidRPr="0032393E" w:rsidRDefault="00511ABE" w:rsidP="006743B5">
      <w:pPr>
        <w:pStyle w:val="Heading2"/>
        <w:tabs>
          <w:tab w:val="clear" w:pos="1134"/>
        </w:tabs>
        <w:spacing w:before="240" w:after="120"/>
        <w:ind w:left="0" w:firstLine="0"/>
        <w:rPr>
          <w:rFonts w:cstheme="minorHAnsi"/>
          <w:lang w:val="fr-FR"/>
        </w:rPr>
      </w:pPr>
      <w:r w:rsidRPr="0032393E">
        <w:rPr>
          <w:rFonts w:cstheme="minorHAnsi"/>
          <w:lang w:val="fr-FR"/>
        </w:rPr>
        <w:t>IR: CEI1 – Développer les infrastructures pour promouvoir l'innovation et les partenariats dans le cadre de la mise en œuvre des nouvelles technologies – Internet des objets, y compris l'Internet industriel, villes et communautés intelligentes, réseaux de communication 5G/IMT</w:t>
      </w:r>
      <w:r w:rsidR="006743B5" w:rsidRPr="0032393E">
        <w:rPr>
          <w:rFonts w:cstheme="minorHAnsi"/>
          <w:lang w:val="fr-FR"/>
        </w:rPr>
        <w:noBreakHyphen/>
      </w:r>
      <w:r w:rsidRPr="0032393E">
        <w:rPr>
          <w:rFonts w:cstheme="minorHAnsi"/>
          <w:lang w:val="fr-FR"/>
        </w:rPr>
        <w:t>2020 et réseaux de prochaine génération NET-2030, technologies quantiques, intelligence artificielle, santé numérique, compétences</w:t>
      </w:r>
      <w:r w:rsidR="006743B5" w:rsidRPr="0032393E">
        <w:rPr>
          <w:rFonts w:cstheme="minorHAnsi"/>
          <w:lang w:val="fr-FR"/>
        </w:rPr>
        <w:t> </w:t>
      </w:r>
      <w:r w:rsidRPr="0032393E">
        <w:rPr>
          <w:rFonts w:cstheme="minorHAnsi"/>
          <w:lang w:val="fr-FR"/>
        </w:rPr>
        <w:t>numériques et protection de l'environnement</w:t>
      </w:r>
    </w:p>
    <w:tbl>
      <w:tblPr>
        <w:tblW w:w="14166" w:type="dxa"/>
        <w:tblLayout w:type="fixed"/>
        <w:tblCellMar>
          <w:left w:w="0" w:type="dxa"/>
          <w:right w:w="0" w:type="dxa"/>
        </w:tblCellMar>
        <w:tblLook w:val="04A0" w:firstRow="1" w:lastRow="0" w:firstColumn="1" w:lastColumn="0" w:noHBand="0" w:noVBand="1"/>
      </w:tblPr>
      <w:tblGrid>
        <w:gridCol w:w="1526"/>
        <w:gridCol w:w="3206"/>
        <w:gridCol w:w="1637"/>
        <w:gridCol w:w="1582"/>
        <w:gridCol w:w="1246"/>
        <w:gridCol w:w="1050"/>
        <w:gridCol w:w="2351"/>
        <w:gridCol w:w="1568"/>
      </w:tblGrid>
      <w:tr w:rsidR="00BB2A63" w:rsidRPr="0032393E" w14:paraId="6054E110" w14:textId="77777777" w:rsidTr="00CE6D80">
        <w:trPr>
          <w:tblHeader/>
        </w:trPr>
        <w:tc>
          <w:tcPr>
            <w:tcW w:w="1526" w:type="dxa"/>
            <w:shd w:val="clear" w:color="auto" w:fill="004B96"/>
            <w:tcMar>
              <w:top w:w="75" w:type="dxa"/>
              <w:left w:w="75" w:type="dxa"/>
              <w:bottom w:w="75" w:type="dxa"/>
              <w:right w:w="75" w:type="dxa"/>
            </w:tcMar>
            <w:vAlign w:val="center"/>
            <w:hideMark/>
          </w:tcPr>
          <w:p w14:paraId="36BCE355" w14:textId="77777777" w:rsidR="00511ABE" w:rsidRPr="0032393E" w:rsidRDefault="00511ABE" w:rsidP="006743B5">
            <w:pPr>
              <w:pStyle w:val="Tablehead"/>
              <w:rPr>
                <w:color w:val="FFFFFF" w:themeColor="background1"/>
                <w:sz w:val="18"/>
                <w:szCs w:val="18"/>
                <w:lang w:val="fr-FR"/>
              </w:rPr>
            </w:pPr>
            <w:r w:rsidRPr="0032393E">
              <w:rPr>
                <w:color w:val="FFFFFF" w:themeColor="background1"/>
                <w:sz w:val="18"/>
                <w:szCs w:val="18"/>
                <w:lang w:val="fr-FR"/>
              </w:rPr>
              <w:t>N° du projet</w:t>
            </w:r>
          </w:p>
        </w:tc>
        <w:tc>
          <w:tcPr>
            <w:tcW w:w="3206" w:type="dxa"/>
            <w:shd w:val="clear" w:color="auto" w:fill="004B96"/>
            <w:tcMar>
              <w:top w:w="75" w:type="dxa"/>
              <w:left w:w="75" w:type="dxa"/>
              <w:bottom w:w="75" w:type="dxa"/>
              <w:right w:w="75" w:type="dxa"/>
            </w:tcMar>
            <w:vAlign w:val="center"/>
            <w:hideMark/>
          </w:tcPr>
          <w:p w14:paraId="076A0D0C" w14:textId="77777777" w:rsidR="00511ABE" w:rsidRPr="0032393E" w:rsidRDefault="00511ABE" w:rsidP="006743B5">
            <w:pPr>
              <w:pStyle w:val="Tablehead"/>
              <w:rPr>
                <w:color w:val="FFFFFF" w:themeColor="background1"/>
                <w:sz w:val="18"/>
                <w:szCs w:val="18"/>
                <w:lang w:val="fr-FR"/>
              </w:rPr>
            </w:pPr>
            <w:r w:rsidRPr="0032393E">
              <w:rPr>
                <w:color w:val="FFFFFF" w:themeColor="background1"/>
                <w:sz w:val="18"/>
                <w:szCs w:val="18"/>
                <w:lang w:val="fr-FR"/>
              </w:rPr>
              <w:t>Titre</w:t>
            </w:r>
          </w:p>
        </w:tc>
        <w:tc>
          <w:tcPr>
            <w:tcW w:w="1637" w:type="dxa"/>
            <w:shd w:val="clear" w:color="auto" w:fill="004B96"/>
            <w:tcMar>
              <w:top w:w="75" w:type="dxa"/>
              <w:left w:w="75" w:type="dxa"/>
              <w:bottom w:w="75" w:type="dxa"/>
              <w:right w:w="75" w:type="dxa"/>
            </w:tcMar>
            <w:vAlign w:val="center"/>
            <w:hideMark/>
          </w:tcPr>
          <w:p w14:paraId="0A833EAF" w14:textId="77777777" w:rsidR="00511ABE" w:rsidRPr="0032393E" w:rsidRDefault="00511ABE" w:rsidP="006743B5">
            <w:pPr>
              <w:pStyle w:val="Tablehead"/>
              <w:rPr>
                <w:color w:val="FFFFFF" w:themeColor="background1"/>
                <w:sz w:val="18"/>
                <w:szCs w:val="18"/>
                <w:lang w:val="fr-FR"/>
              </w:rPr>
            </w:pPr>
            <w:r w:rsidRPr="0032393E">
              <w:rPr>
                <w:color w:val="FFFFFF" w:themeColor="background1"/>
                <w:sz w:val="18"/>
                <w:szCs w:val="18"/>
                <w:lang w:val="fr-FR"/>
              </w:rPr>
              <w:t>Date de début</w:t>
            </w:r>
          </w:p>
        </w:tc>
        <w:tc>
          <w:tcPr>
            <w:tcW w:w="1582" w:type="dxa"/>
            <w:shd w:val="clear" w:color="auto" w:fill="004B96"/>
            <w:tcMar>
              <w:top w:w="75" w:type="dxa"/>
              <w:left w:w="75" w:type="dxa"/>
              <w:bottom w:w="75" w:type="dxa"/>
              <w:right w:w="75" w:type="dxa"/>
            </w:tcMar>
            <w:vAlign w:val="center"/>
            <w:hideMark/>
          </w:tcPr>
          <w:p w14:paraId="68087153" w14:textId="77777777" w:rsidR="00511ABE" w:rsidRPr="0032393E" w:rsidRDefault="00511ABE" w:rsidP="006743B5">
            <w:pPr>
              <w:pStyle w:val="Tablehead"/>
              <w:rPr>
                <w:color w:val="FFFFFF" w:themeColor="background1"/>
                <w:sz w:val="18"/>
                <w:szCs w:val="18"/>
                <w:lang w:val="fr-FR"/>
              </w:rPr>
            </w:pPr>
            <w:r w:rsidRPr="0032393E">
              <w:rPr>
                <w:color w:val="FFFFFF" w:themeColor="background1"/>
                <w:sz w:val="18"/>
                <w:szCs w:val="18"/>
                <w:lang w:val="fr-FR"/>
              </w:rPr>
              <w:t>Date de fin</w:t>
            </w:r>
          </w:p>
        </w:tc>
        <w:tc>
          <w:tcPr>
            <w:tcW w:w="1246" w:type="dxa"/>
            <w:shd w:val="clear" w:color="auto" w:fill="004B96"/>
            <w:tcMar>
              <w:top w:w="75" w:type="dxa"/>
              <w:left w:w="75" w:type="dxa"/>
              <w:bottom w:w="75" w:type="dxa"/>
              <w:right w:w="75" w:type="dxa"/>
            </w:tcMar>
            <w:vAlign w:val="center"/>
            <w:hideMark/>
          </w:tcPr>
          <w:p w14:paraId="26F06E5F" w14:textId="77777777" w:rsidR="00511ABE" w:rsidRPr="0032393E" w:rsidRDefault="00511ABE" w:rsidP="006743B5">
            <w:pPr>
              <w:pStyle w:val="Tablehead"/>
              <w:rPr>
                <w:color w:val="FFFFFF" w:themeColor="background1"/>
                <w:sz w:val="18"/>
                <w:szCs w:val="18"/>
                <w:lang w:val="fr-FR"/>
              </w:rPr>
            </w:pPr>
            <w:r w:rsidRPr="0032393E">
              <w:rPr>
                <w:color w:val="FFFFFF" w:themeColor="background1"/>
                <w:sz w:val="18"/>
                <w:szCs w:val="18"/>
                <w:lang w:val="fr-FR"/>
              </w:rPr>
              <w:t>État d'avancement</w:t>
            </w:r>
          </w:p>
        </w:tc>
        <w:tc>
          <w:tcPr>
            <w:tcW w:w="1050" w:type="dxa"/>
            <w:shd w:val="clear" w:color="auto" w:fill="004B96"/>
            <w:tcMar>
              <w:top w:w="75" w:type="dxa"/>
              <w:left w:w="75" w:type="dxa"/>
              <w:bottom w:w="75" w:type="dxa"/>
              <w:right w:w="75" w:type="dxa"/>
            </w:tcMar>
            <w:vAlign w:val="center"/>
            <w:hideMark/>
          </w:tcPr>
          <w:p w14:paraId="70C6F798" w14:textId="77777777" w:rsidR="00511ABE" w:rsidRPr="0032393E" w:rsidRDefault="00511ABE" w:rsidP="006743B5">
            <w:pPr>
              <w:pStyle w:val="Tablehead"/>
              <w:rPr>
                <w:color w:val="FFFFFF" w:themeColor="background1"/>
                <w:sz w:val="18"/>
                <w:szCs w:val="18"/>
                <w:lang w:val="fr-FR"/>
              </w:rPr>
            </w:pPr>
            <w:r w:rsidRPr="0032393E">
              <w:rPr>
                <w:color w:val="FFFFFF" w:themeColor="background1"/>
                <w:sz w:val="18"/>
                <w:szCs w:val="18"/>
                <w:lang w:val="fr-FR"/>
              </w:rPr>
              <w:t>Total des fonds (CHF)</w:t>
            </w:r>
          </w:p>
        </w:tc>
        <w:tc>
          <w:tcPr>
            <w:tcW w:w="2351" w:type="dxa"/>
            <w:shd w:val="clear" w:color="auto" w:fill="004B96"/>
            <w:tcMar>
              <w:top w:w="75" w:type="dxa"/>
              <w:left w:w="75" w:type="dxa"/>
              <w:bottom w:w="75" w:type="dxa"/>
              <w:right w:w="75" w:type="dxa"/>
            </w:tcMar>
            <w:vAlign w:val="center"/>
            <w:hideMark/>
          </w:tcPr>
          <w:p w14:paraId="1C156E31" w14:textId="77777777" w:rsidR="00511ABE" w:rsidRPr="0032393E" w:rsidRDefault="00511ABE" w:rsidP="006743B5">
            <w:pPr>
              <w:pStyle w:val="Tablehead"/>
              <w:rPr>
                <w:color w:val="FFFFFF" w:themeColor="background1"/>
                <w:sz w:val="18"/>
                <w:szCs w:val="18"/>
                <w:lang w:val="fr-FR"/>
              </w:rPr>
            </w:pPr>
            <w:r w:rsidRPr="0032393E">
              <w:rPr>
                <w:color w:val="FFFFFF" w:themeColor="background1"/>
                <w:sz w:val="18"/>
                <w:szCs w:val="18"/>
                <w:lang w:val="fr-FR"/>
              </w:rPr>
              <w:t>Organisme de coopération</w:t>
            </w:r>
          </w:p>
        </w:tc>
        <w:tc>
          <w:tcPr>
            <w:tcW w:w="1568" w:type="dxa"/>
            <w:shd w:val="clear" w:color="auto" w:fill="004B96"/>
            <w:tcMar>
              <w:top w:w="75" w:type="dxa"/>
              <w:left w:w="75" w:type="dxa"/>
              <w:bottom w:w="75" w:type="dxa"/>
              <w:right w:w="75" w:type="dxa"/>
            </w:tcMar>
            <w:vAlign w:val="center"/>
            <w:hideMark/>
          </w:tcPr>
          <w:p w14:paraId="7D311DE5" w14:textId="77777777" w:rsidR="00511ABE" w:rsidRPr="0032393E" w:rsidRDefault="00511ABE" w:rsidP="006743B5">
            <w:pPr>
              <w:pStyle w:val="Tablehead"/>
              <w:rPr>
                <w:color w:val="FFFFFF" w:themeColor="background1"/>
                <w:sz w:val="18"/>
                <w:szCs w:val="18"/>
                <w:lang w:val="fr-FR"/>
              </w:rPr>
            </w:pPr>
            <w:r w:rsidRPr="0032393E">
              <w:rPr>
                <w:color w:val="FFFFFF" w:themeColor="background1"/>
                <w:sz w:val="18"/>
                <w:szCs w:val="18"/>
                <w:lang w:val="fr-FR"/>
              </w:rPr>
              <w:t>Rés. de la CMDT mise en œuvre</w:t>
            </w:r>
          </w:p>
        </w:tc>
      </w:tr>
      <w:tr w:rsidR="00BB2A63" w:rsidRPr="0032393E" w14:paraId="47B7D322" w14:textId="77777777" w:rsidTr="00CE6D80">
        <w:tc>
          <w:tcPr>
            <w:tcW w:w="152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4AFADB" w14:textId="77777777" w:rsidR="00511ABE" w:rsidRPr="0032393E" w:rsidRDefault="00511ABE" w:rsidP="006A01FA">
            <w:pPr>
              <w:pStyle w:val="Tabletext"/>
              <w:jc w:val="center"/>
              <w:rPr>
                <w:b/>
                <w:sz w:val="18"/>
                <w:szCs w:val="18"/>
                <w:lang w:val="fr-FR"/>
              </w:rPr>
            </w:pPr>
            <w:r w:rsidRPr="0032393E">
              <w:rPr>
                <w:b/>
                <w:color w:val="000000"/>
                <w:sz w:val="18"/>
                <w:szCs w:val="18"/>
                <w:lang w:val="fr-FR"/>
              </w:rPr>
              <w:t>2ARM23001</w:t>
            </w:r>
          </w:p>
        </w:tc>
        <w:tc>
          <w:tcPr>
            <w:tcW w:w="320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866771" w14:textId="77777777" w:rsidR="00511ABE" w:rsidRPr="0032393E" w:rsidRDefault="00511ABE" w:rsidP="006743B5">
            <w:pPr>
              <w:pStyle w:val="Tabletext"/>
              <w:rPr>
                <w:sz w:val="18"/>
                <w:szCs w:val="18"/>
                <w:lang w:val="fr-FR"/>
              </w:rPr>
            </w:pPr>
            <w:r w:rsidRPr="0032393E">
              <w:rPr>
                <w:color w:val="000000"/>
                <w:sz w:val="18"/>
                <w:szCs w:val="18"/>
                <w:lang w:val="fr-FR"/>
              </w:rPr>
              <w:t>Projet pilote sur les réseaux ruraux en Arménie</w:t>
            </w:r>
          </w:p>
        </w:tc>
        <w:tc>
          <w:tcPr>
            <w:tcW w:w="163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3B499E" w14:textId="77777777" w:rsidR="00511ABE" w:rsidRPr="0032393E" w:rsidRDefault="00511ABE" w:rsidP="00BB2A63">
            <w:pPr>
              <w:pStyle w:val="Tabletext"/>
              <w:jc w:val="center"/>
              <w:rPr>
                <w:sz w:val="18"/>
                <w:szCs w:val="18"/>
                <w:lang w:val="fr-FR"/>
              </w:rPr>
            </w:pPr>
            <w:r w:rsidRPr="0032393E">
              <w:rPr>
                <w:color w:val="000000"/>
                <w:sz w:val="18"/>
                <w:szCs w:val="18"/>
                <w:lang w:val="fr-FR"/>
              </w:rPr>
              <w:t>1er octobre 2023</w:t>
            </w:r>
          </w:p>
        </w:tc>
        <w:tc>
          <w:tcPr>
            <w:tcW w:w="158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841DFF" w14:textId="77777777" w:rsidR="00511ABE" w:rsidRPr="0032393E" w:rsidRDefault="00511ABE" w:rsidP="00BB2A63">
            <w:pPr>
              <w:pStyle w:val="Tabletext"/>
              <w:jc w:val="center"/>
              <w:rPr>
                <w:sz w:val="18"/>
                <w:szCs w:val="18"/>
                <w:lang w:val="fr-FR"/>
              </w:rPr>
            </w:pPr>
            <w:r w:rsidRPr="0032393E">
              <w:rPr>
                <w:color w:val="000000"/>
                <w:sz w:val="18"/>
                <w:szCs w:val="18"/>
                <w:lang w:val="fr-FR"/>
              </w:rPr>
              <w:t>31 décembre 2024</w:t>
            </w:r>
          </w:p>
        </w:tc>
        <w:tc>
          <w:tcPr>
            <w:tcW w:w="124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7F932F" w14:textId="77777777" w:rsidR="00511ABE" w:rsidRPr="0032393E" w:rsidRDefault="00511ABE" w:rsidP="00BB2A63">
            <w:pPr>
              <w:pStyle w:val="Tabletext"/>
              <w:jc w:val="center"/>
              <w:rPr>
                <w:sz w:val="18"/>
                <w:szCs w:val="18"/>
                <w:lang w:val="fr-FR"/>
              </w:rPr>
            </w:pPr>
            <w:r w:rsidRPr="0032393E">
              <w:rPr>
                <w:color w:val="000000"/>
                <w:sz w:val="18"/>
                <w:szCs w:val="18"/>
                <w:lang w:val="fr-FR"/>
              </w:rPr>
              <w:t>En cours</w:t>
            </w:r>
          </w:p>
        </w:tc>
        <w:tc>
          <w:tcPr>
            <w:tcW w:w="105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3E39DB" w14:textId="77777777" w:rsidR="00511ABE" w:rsidRPr="0032393E" w:rsidRDefault="00511ABE" w:rsidP="00BB2A63">
            <w:pPr>
              <w:pStyle w:val="Tabletext"/>
              <w:jc w:val="center"/>
              <w:rPr>
                <w:sz w:val="18"/>
                <w:szCs w:val="18"/>
                <w:lang w:val="fr-FR"/>
              </w:rPr>
            </w:pPr>
            <w:r w:rsidRPr="0032393E">
              <w:rPr>
                <w:color w:val="000000"/>
                <w:sz w:val="18"/>
                <w:szCs w:val="18"/>
                <w:lang w:val="fr-FR"/>
              </w:rPr>
              <w:t>25 228</w:t>
            </w:r>
          </w:p>
        </w:tc>
        <w:tc>
          <w:tcPr>
            <w:tcW w:w="235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3E60D8" w14:textId="77777777" w:rsidR="00511ABE" w:rsidRPr="0032393E" w:rsidRDefault="00511ABE" w:rsidP="00BB2A63">
            <w:pPr>
              <w:pStyle w:val="Tabletext"/>
              <w:jc w:val="center"/>
              <w:rPr>
                <w:sz w:val="18"/>
                <w:szCs w:val="18"/>
                <w:lang w:val="fr-FR"/>
              </w:rPr>
            </w:pPr>
            <w:r w:rsidRPr="0032393E">
              <w:rPr>
                <w:color w:val="000000"/>
                <w:sz w:val="18"/>
                <w:szCs w:val="18"/>
                <w:lang w:val="fr-FR"/>
              </w:rPr>
              <w:t>Ministère de l'industrie de la haute technologie de la République d'Arménie</w:t>
            </w:r>
          </w:p>
        </w:tc>
        <w:tc>
          <w:tcPr>
            <w:tcW w:w="156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E51DBA" w14:textId="77777777" w:rsidR="00BB2A63" w:rsidRPr="0032393E" w:rsidRDefault="00BB2A63" w:rsidP="00BB2A63">
            <w:pPr>
              <w:pStyle w:val="Tabletext"/>
              <w:rPr>
                <w:sz w:val="18"/>
                <w:szCs w:val="18"/>
                <w:lang w:val="fr-FR"/>
              </w:rPr>
            </w:pPr>
            <w:r w:rsidRPr="0032393E">
              <w:rPr>
                <w:sz w:val="18"/>
                <w:szCs w:val="18"/>
                <w:lang w:val="fr-FR"/>
              </w:rPr>
              <w:t>Rés. 19 de la CMDT</w:t>
            </w:r>
          </w:p>
          <w:p w14:paraId="4B9FACDF" w14:textId="42B26553" w:rsidR="00511ABE" w:rsidRPr="0032393E" w:rsidRDefault="00BB2A63" w:rsidP="00BB2A63">
            <w:pPr>
              <w:pStyle w:val="Tabletext"/>
              <w:rPr>
                <w:sz w:val="18"/>
                <w:szCs w:val="18"/>
                <w:lang w:val="fr-FR"/>
              </w:rPr>
            </w:pPr>
            <w:r w:rsidRPr="0032393E">
              <w:rPr>
                <w:sz w:val="18"/>
                <w:szCs w:val="18"/>
                <w:lang w:val="fr-FR"/>
              </w:rPr>
              <w:t>Rés. 77 de la CMDT</w:t>
            </w:r>
          </w:p>
        </w:tc>
      </w:tr>
      <w:tr w:rsidR="00511ABE" w:rsidRPr="0032393E" w14:paraId="1BD8C169" w14:textId="77777777" w:rsidTr="00CE6D80">
        <w:tc>
          <w:tcPr>
            <w:tcW w:w="152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2B9D4F" w14:textId="77777777" w:rsidR="00511ABE" w:rsidRPr="0032393E" w:rsidRDefault="00511ABE" w:rsidP="006743B5">
            <w:pPr>
              <w:pStyle w:val="Tabletext"/>
              <w:rPr>
                <w:b/>
                <w:sz w:val="18"/>
                <w:szCs w:val="18"/>
                <w:lang w:val="fr-FR"/>
              </w:rPr>
            </w:pPr>
            <w:r w:rsidRPr="0032393E">
              <w:rPr>
                <w:b/>
                <w:color w:val="000000"/>
                <w:sz w:val="18"/>
                <w:szCs w:val="18"/>
                <w:lang w:val="fr-FR"/>
              </w:rPr>
              <w:t>Pays bénéficiaires</w:t>
            </w:r>
          </w:p>
        </w:tc>
        <w:tc>
          <w:tcPr>
            <w:tcW w:w="12640"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3ED75D" w14:textId="77777777" w:rsidR="00511ABE" w:rsidRPr="0032393E" w:rsidRDefault="00511ABE" w:rsidP="006743B5">
            <w:pPr>
              <w:pStyle w:val="Tabletext"/>
              <w:rPr>
                <w:sz w:val="18"/>
                <w:szCs w:val="18"/>
                <w:lang w:val="fr-FR"/>
              </w:rPr>
            </w:pPr>
            <w:r w:rsidRPr="0032393E">
              <w:rPr>
                <w:color w:val="000000"/>
                <w:sz w:val="18"/>
                <w:szCs w:val="18"/>
                <w:lang w:val="fr-FR"/>
              </w:rPr>
              <w:t>Arménie</w:t>
            </w:r>
          </w:p>
        </w:tc>
      </w:tr>
      <w:tr w:rsidR="00511ABE" w:rsidRPr="0032393E" w14:paraId="060E471B" w14:textId="77777777" w:rsidTr="00CE6D80">
        <w:tc>
          <w:tcPr>
            <w:tcW w:w="152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809C94" w14:textId="77777777" w:rsidR="00511ABE" w:rsidRPr="0032393E" w:rsidRDefault="00511ABE" w:rsidP="006743B5">
            <w:pPr>
              <w:pStyle w:val="Tabletext"/>
              <w:rPr>
                <w:b/>
                <w:sz w:val="18"/>
                <w:szCs w:val="18"/>
                <w:lang w:val="fr-FR"/>
              </w:rPr>
            </w:pPr>
            <w:r w:rsidRPr="0032393E">
              <w:rPr>
                <w:b/>
                <w:color w:val="000000"/>
                <w:sz w:val="18"/>
                <w:szCs w:val="18"/>
                <w:lang w:val="fr-FR"/>
              </w:rPr>
              <w:t>Résultats attendus et réalisations</w:t>
            </w:r>
          </w:p>
        </w:tc>
        <w:tc>
          <w:tcPr>
            <w:tcW w:w="12640"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03C5E4" w14:textId="77777777" w:rsidR="00511ABE" w:rsidRPr="0032393E" w:rsidRDefault="00511ABE" w:rsidP="006743B5">
            <w:pPr>
              <w:pStyle w:val="Tabletext"/>
              <w:rPr>
                <w:color w:val="000000"/>
                <w:sz w:val="18"/>
                <w:szCs w:val="18"/>
                <w:lang w:val="fr-FR"/>
              </w:rPr>
            </w:pPr>
            <w:r w:rsidRPr="0032393E">
              <w:rPr>
                <w:color w:val="000000"/>
                <w:sz w:val="18"/>
                <w:szCs w:val="18"/>
                <w:lang w:val="fr-FR"/>
              </w:rPr>
              <w:t>Couverture de 1 500 foyers par une ligne à fibre optique</w:t>
            </w:r>
          </w:p>
          <w:p w14:paraId="35CB736D" w14:textId="77777777" w:rsidR="00511ABE" w:rsidRPr="0032393E" w:rsidRDefault="00511ABE" w:rsidP="006743B5">
            <w:pPr>
              <w:pStyle w:val="Tabletext"/>
              <w:rPr>
                <w:sz w:val="18"/>
                <w:szCs w:val="18"/>
                <w:lang w:val="fr-FR"/>
              </w:rPr>
            </w:pPr>
            <w:r w:rsidRPr="0032393E">
              <w:rPr>
                <w:color w:val="000000"/>
                <w:sz w:val="18"/>
                <w:szCs w:val="18"/>
                <w:lang w:val="fr-FR"/>
              </w:rPr>
              <w:t>Élaboration d'un modèle pilote pour étendre la connectivité dans les zones rurales et mal desservies d'Arménie</w:t>
            </w:r>
          </w:p>
          <w:p w14:paraId="5917EDE5" w14:textId="77777777" w:rsidR="00511ABE" w:rsidRPr="0032393E" w:rsidRDefault="00511ABE" w:rsidP="006743B5">
            <w:pPr>
              <w:pStyle w:val="Tabletext"/>
              <w:rPr>
                <w:sz w:val="18"/>
                <w:szCs w:val="18"/>
                <w:lang w:val="fr-FR"/>
              </w:rPr>
            </w:pPr>
            <w:r w:rsidRPr="0032393E">
              <w:rPr>
                <w:color w:val="000000"/>
                <w:sz w:val="18"/>
                <w:szCs w:val="18"/>
                <w:lang w:val="fr-FR"/>
              </w:rPr>
              <w:t>Désignation de cinq communautés en tant que cibles pour le développement futur du projet</w:t>
            </w:r>
          </w:p>
        </w:tc>
      </w:tr>
      <w:tr w:rsidR="00511ABE" w:rsidRPr="0032393E" w14:paraId="3280D4AC" w14:textId="77777777" w:rsidTr="00CE6D80">
        <w:tc>
          <w:tcPr>
            <w:tcW w:w="14166"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CA9346" w14:textId="77777777" w:rsidR="00511ABE" w:rsidRPr="0032393E" w:rsidRDefault="00511ABE" w:rsidP="006743B5">
            <w:pPr>
              <w:pStyle w:val="Tabletext"/>
              <w:rPr>
                <w:b/>
                <w:sz w:val="18"/>
                <w:szCs w:val="18"/>
                <w:lang w:val="fr-FR"/>
              </w:rPr>
            </w:pPr>
          </w:p>
        </w:tc>
      </w:tr>
      <w:tr w:rsidR="00BB2A63" w:rsidRPr="0032393E" w14:paraId="5D7A8E33" w14:textId="77777777" w:rsidTr="00CE6D80">
        <w:tc>
          <w:tcPr>
            <w:tcW w:w="152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6BA839" w14:textId="77777777" w:rsidR="00511ABE" w:rsidRPr="0032393E" w:rsidRDefault="00511ABE" w:rsidP="006A01FA">
            <w:pPr>
              <w:pStyle w:val="Tabletext"/>
              <w:jc w:val="center"/>
              <w:rPr>
                <w:b/>
                <w:sz w:val="18"/>
                <w:szCs w:val="18"/>
                <w:lang w:val="fr-FR"/>
              </w:rPr>
            </w:pPr>
            <w:r w:rsidRPr="0032393E">
              <w:rPr>
                <w:b/>
                <w:color w:val="000000"/>
                <w:sz w:val="18"/>
                <w:szCs w:val="18"/>
                <w:lang w:val="fr-FR"/>
              </w:rPr>
              <w:t>9RER20026</w:t>
            </w:r>
          </w:p>
        </w:tc>
        <w:tc>
          <w:tcPr>
            <w:tcW w:w="320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214F1A" w14:textId="77777777" w:rsidR="00511ABE" w:rsidRPr="0032393E" w:rsidRDefault="00511ABE" w:rsidP="006743B5">
            <w:pPr>
              <w:pStyle w:val="Tabletext"/>
              <w:rPr>
                <w:sz w:val="18"/>
                <w:szCs w:val="18"/>
                <w:lang w:val="fr-FR"/>
              </w:rPr>
            </w:pPr>
            <w:r w:rsidRPr="0032393E">
              <w:rPr>
                <w:color w:val="000000"/>
                <w:sz w:val="18"/>
                <w:szCs w:val="18"/>
                <w:lang w:val="fr-FR"/>
              </w:rPr>
              <w:t>Centre international de recherche, de développement et de test des nouveaux équipements et services et des nouvelles technologies – Phase 2</w:t>
            </w:r>
          </w:p>
        </w:tc>
        <w:tc>
          <w:tcPr>
            <w:tcW w:w="163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E45B5C" w14:textId="77777777" w:rsidR="00511ABE" w:rsidRPr="0032393E" w:rsidRDefault="00511ABE" w:rsidP="00BB2A63">
            <w:pPr>
              <w:pStyle w:val="Tabletext"/>
              <w:jc w:val="center"/>
              <w:rPr>
                <w:sz w:val="18"/>
                <w:szCs w:val="18"/>
                <w:lang w:val="fr-FR"/>
              </w:rPr>
            </w:pPr>
            <w:r w:rsidRPr="0032393E">
              <w:rPr>
                <w:color w:val="000000"/>
                <w:sz w:val="18"/>
                <w:szCs w:val="18"/>
                <w:lang w:val="fr-FR"/>
              </w:rPr>
              <w:t>1er juillet 2020</w:t>
            </w:r>
          </w:p>
        </w:tc>
        <w:tc>
          <w:tcPr>
            <w:tcW w:w="158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9193C4" w14:textId="77777777" w:rsidR="00511ABE" w:rsidRPr="0032393E" w:rsidRDefault="00511ABE" w:rsidP="00BB2A63">
            <w:pPr>
              <w:pStyle w:val="Tabletext"/>
              <w:jc w:val="center"/>
              <w:rPr>
                <w:sz w:val="18"/>
                <w:szCs w:val="18"/>
                <w:lang w:val="fr-FR"/>
              </w:rPr>
            </w:pPr>
            <w:r w:rsidRPr="0032393E">
              <w:rPr>
                <w:color w:val="000000"/>
                <w:sz w:val="18"/>
                <w:szCs w:val="18"/>
                <w:lang w:val="fr-FR"/>
              </w:rPr>
              <w:t>31 décembre 2025</w:t>
            </w:r>
          </w:p>
        </w:tc>
        <w:tc>
          <w:tcPr>
            <w:tcW w:w="124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DE9AA6" w14:textId="77777777" w:rsidR="00511ABE" w:rsidRPr="0032393E" w:rsidRDefault="00511ABE" w:rsidP="00BB2A63">
            <w:pPr>
              <w:pStyle w:val="Tabletext"/>
              <w:jc w:val="center"/>
              <w:rPr>
                <w:sz w:val="18"/>
                <w:szCs w:val="18"/>
                <w:lang w:val="fr-FR"/>
              </w:rPr>
            </w:pPr>
            <w:r w:rsidRPr="0032393E">
              <w:rPr>
                <w:color w:val="000000"/>
                <w:sz w:val="18"/>
                <w:szCs w:val="18"/>
                <w:lang w:val="fr-FR"/>
              </w:rPr>
              <w:t>En cours</w:t>
            </w:r>
          </w:p>
        </w:tc>
        <w:tc>
          <w:tcPr>
            <w:tcW w:w="105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DFA0FA" w14:textId="77777777" w:rsidR="00511ABE" w:rsidRPr="0032393E" w:rsidRDefault="00511ABE" w:rsidP="00BB2A63">
            <w:pPr>
              <w:pStyle w:val="Tabletext"/>
              <w:jc w:val="center"/>
              <w:rPr>
                <w:sz w:val="18"/>
                <w:szCs w:val="18"/>
                <w:lang w:val="fr-FR"/>
              </w:rPr>
            </w:pPr>
            <w:r w:rsidRPr="0032393E">
              <w:rPr>
                <w:color w:val="000000"/>
                <w:sz w:val="18"/>
                <w:szCs w:val="18"/>
                <w:lang w:val="fr-FR"/>
              </w:rPr>
              <w:t>422 825</w:t>
            </w:r>
          </w:p>
        </w:tc>
        <w:tc>
          <w:tcPr>
            <w:tcW w:w="235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2F8C63" w14:textId="77777777" w:rsidR="00511ABE" w:rsidRPr="0032393E" w:rsidRDefault="00511ABE" w:rsidP="00BB2A63">
            <w:pPr>
              <w:pStyle w:val="Tabletext"/>
              <w:tabs>
                <w:tab w:val="clear" w:pos="2552"/>
              </w:tabs>
              <w:ind w:left="-59" w:right="-76"/>
              <w:jc w:val="center"/>
              <w:rPr>
                <w:spacing w:val="-2"/>
                <w:sz w:val="18"/>
                <w:szCs w:val="18"/>
                <w:lang w:val="fr-FR"/>
              </w:rPr>
            </w:pPr>
            <w:r w:rsidRPr="0032393E">
              <w:rPr>
                <w:color w:val="000000"/>
                <w:spacing w:val="-2"/>
                <w:sz w:val="18"/>
                <w:szCs w:val="18"/>
                <w:lang w:val="fr-FR"/>
              </w:rPr>
              <w:t>Ministère du développement du numérique, des communications et des médias de masse de la Fédération de Russie, représenté par une société publique par actions</w:t>
            </w:r>
          </w:p>
        </w:tc>
        <w:tc>
          <w:tcPr>
            <w:tcW w:w="156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B561ED" w14:textId="3988726B" w:rsidR="00511ABE" w:rsidRPr="0032393E" w:rsidRDefault="00BB2A63" w:rsidP="006743B5">
            <w:pPr>
              <w:pStyle w:val="Tabletext"/>
              <w:rPr>
                <w:sz w:val="18"/>
                <w:szCs w:val="18"/>
                <w:lang w:val="fr-FR"/>
              </w:rPr>
            </w:pPr>
            <w:r w:rsidRPr="0032393E">
              <w:rPr>
                <w:sz w:val="18"/>
                <w:szCs w:val="18"/>
                <w:lang w:val="fr-FR"/>
              </w:rPr>
              <w:t>Rés. 15 de la CMDT</w:t>
            </w:r>
          </w:p>
        </w:tc>
      </w:tr>
      <w:tr w:rsidR="00511ABE" w:rsidRPr="0032393E" w14:paraId="35C07FD1" w14:textId="77777777" w:rsidTr="00CE6D80">
        <w:tc>
          <w:tcPr>
            <w:tcW w:w="152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AE10D8" w14:textId="77777777" w:rsidR="00511ABE" w:rsidRPr="0032393E" w:rsidRDefault="00511ABE" w:rsidP="006743B5">
            <w:pPr>
              <w:pStyle w:val="Tabletext"/>
              <w:rPr>
                <w:b/>
                <w:sz w:val="18"/>
                <w:szCs w:val="18"/>
                <w:lang w:val="fr-FR"/>
              </w:rPr>
            </w:pPr>
            <w:r w:rsidRPr="0032393E">
              <w:rPr>
                <w:b/>
                <w:color w:val="000000"/>
                <w:sz w:val="18"/>
                <w:szCs w:val="18"/>
                <w:lang w:val="fr-FR"/>
              </w:rPr>
              <w:t>Pays bénéficiaires</w:t>
            </w:r>
          </w:p>
        </w:tc>
        <w:tc>
          <w:tcPr>
            <w:tcW w:w="12640"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C911E6" w14:textId="77777777" w:rsidR="00511ABE" w:rsidRPr="0032393E" w:rsidRDefault="00511ABE" w:rsidP="006743B5">
            <w:pPr>
              <w:pStyle w:val="Tabletext"/>
              <w:rPr>
                <w:sz w:val="18"/>
                <w:szCs w:val="18"/>
                <w:lang w:val="fr-FR"/>
              </w:rPr>
            </w:pPr>
            <w:r w:rsidRPr="0032393E">
              <w:rPr>
                <w:color w:val="000000"/>
                <w:sz w:val="18"/>
                <w:szCs w:val="18"/>
                <w:lang w:val="fr-FR"/>
              </w:rPr>
              <w:t>Azerbaïdjan, Arménie, Bélarus, Kazakhstan, Kirghizistan, Fédération de Russie, Ouzbékistan, République du Tadjikistan, Turkménistan</w:t>
            </w:r>
          </w:p>
        </w:tc>
      </w:tr>
      <w:tr w:rsidR="00511ABE" w:rsidRPr="0032393E" w14:paraId="285A2883" w14:textId="77777777" w:rsidTr="00CE6D80">
        <w:tc>
          <w:tcPr>
            <w:tcW w:w="152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F457E8" w14:textId="77777777" w:rsidR="00511ABE" w:rsidRPr="0032393E" w:rsidRDefault="00511ABE" w:rsidP="006743B5">
            <w:pPr>
              <w:pStyle w:val="Tabletext"/>
              <w:rPr>
                <w:b/>
                <w:sz w:val="18"/>
                <w:szCs w:val="18"/>
                <w:lang w:val="fr-FR"/>
              </w:rPr>
            </w:pPr>
            <w:r w:rsidRPr="0032393E">
              <w:rPr>
                <w:b/>
                <w:color w:val="000000"/>
                <w:sz w:val="18"/>
                <w:szCs w:val="18"/>
                <w:lang w:val="fr-FR"/>
              </w:rPr>
              <w:t>Résultats attendus et réalisations</w:t>
            </w:r>
          </w:p>
        </w:tc>
        <w:tc>
          <w:tcPr>
            <w:tcW w:w="12640"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CDD371A" w14:textId="77777777" w:rsidR="00511ABE" w:rsidRPr="0032393E" w:rsidRDefault="00511ABE" w:rsidP="006743B5">
            <w:pPr>
              <w:pStyle w:val="Tabletext"/>
              <w:rPr>
                <w:sz w:val="18"/>
                <w:szCs w:val="18"/>
                <w:lang w:val="fr-FR"/>
              </w:rPr>
            </w:pPr>
            <w:r w:rsidRPr="0032393E">
              <w:rPr>
                <w:color w:val="000000"/>
                <w:sz w:val="18"/>
                <w:szCs w:val="18"/>
                <w:lang w:val="fr-FR"/>
              </w:rPr>
              <w:t>Élaboration de recommandations approfondies: formulation de recommandations sur les technologies modernes et le fonctionnement du marché des télécommunications dans les domaines de la sécurité des réseaux, de la qualité des services et de la gestion du trafic.</w:t>
            </w:r>
          </w:p>
          <w:p w14:paraId="6D978F6C" w14:textId="77777777" w:rsidR="00511ABE" w:rsidRPr="0032393E" w:rsidRDefault="00511ABE" w:rsidP="006743B5">
            <w:pPr>
              <w:pStyle w:val="Tabletext"/>
              <w:rPr>
                <w:sz w:val="18"/>
                <w:szCs w:val="18"/>
                <w:lang w:val="fr-FR"/>
              </w:rPr>
            </w:pPr>
            <w:r w:rsidRPr="0032393E">
              <w:rPr>
                <w:color w:val="000000"/>
                <w:sz w:val="18"/>
                <w:szCs w:val="18"/>
                <w:lang w:val="fr-FR"/>
              </w:rPr>
              <w:t>Création de modèles de compatibilité: élaboration de modèles pour la compatibilité des dispositifs et pour les services d'innovation, afin de favoriser la mise en œuvre de concepts dans les domaines de l'IoT, l'Internet industriel et les villes intelligentes.</w:t>
            </w:r>
          </w:p>
          <w:p w14:paraId="6A661E2A" w14:textId="77777777" w:rsidR="00511ABE" w:rsidRPr="0032393E" w:rsidRDefault="00511ABE" w:rsidP="006743B5">
            <w:pPr>
              <w:pStyle w:val="Tabletext"/>
              <w:rPr>
                <w:sz w:val="18"/>
                <w:szCs w:val="18"/>
                <w:lang w:val="fr-FR"/>
              </w:rPr>
            </w:pPr>
            <w:r w:rsidRPr="0032393E">
              <w:rPr>
                <w:color w:val="000000"/>
                <w:sz w:val="18"/>
                <w:szCs w:val="18"/>
                <w:lang w:val="fr-FR"/>
              </w:rPr>
              <w:t>Recommandations relatives aux laboratoires de test: formulation de recommandations pour la création et l'exploitation de laboratoires de test pour l'IoT et les villes intelligentes, axées sur les objectifs de développement durable.</w:t>
            </w:r>
          </w:p>
          <w:p w14:paraId="6AA01BE1" w14:textId="77777777" w:rsidR="00511ABE" w:rsidRPr="0032393E" w:rsidRDefault="00511ABE" w:rsidP="006743B5">
            <w:pPr>
              <w:pStyle w:val="Tabletext"/>
              <w:rPr>
                <w:sz w:val="18"/>
                <w:szCs w:val="18"/>
                <w:lang w:val="fr-FR"/>
              </w:rPr>
            </w:pPr>
            <w:r w:rsidRPr="0032393E">
              <w:rPr>
                <w:color w:val="000000"/>
                <w:sz w:val="18"/>
                <w:szCs w:val="18"/>
                <w:lang w:val="fr-FR"/>
              </w:rPr>
              <w:t>Publication des méthodes de test: partage des méthodes et des résultats des activités de test de l'IRDTC, pour enrichir l'ensemble des connaissances du secteur.</w:t>
            </w:r>
          </w:p>
          <w:p w14:paraId="1B5A72CA" w14:textId="77777777" w:rsidR="00511ABE" w:rsidRPr="0032393E" w:rsidRDefault="00511ABE" w:rsidP="006743B5">
            <w:pPr>
              <w:pStyle w:val="Tabletext"/>
              <w:rPr>
                <w:sz w:val="18"/>
                <w:szCs w:val="18"/>
                <w:lang w:val="fr-FR"/>
              </w:rPr>
            </w:pPr>
            <w:r w:rsidRPr="0032393E">
              <w:rPr>
                <w:color w:val="000000"/>
                <w:sz w:val="18"/>
                <w:szCs w:val="18"/>
                <w:lang w:val="fr-FR"/>
              </w:rPr>
              <w:lastRenderedPageBreak/>
              <w:t>Élaboration de matériel de formation et formation de spécialistes: renforcement des capacités de recherche et opérationnelles moyennant l'élaboration de nouveaux matériels de formation et l'organisation de sessions supplémentaires, afin d'élargir les compétences spécialisées en matière d'IoT et de technologies connexes.</w:t>
            </w:r>
          </w:p>
          <w:p w14:paraId="77F26002" w14:textId="77777777" w:rsidR="00511ABE" w:rsidRPr="0032393E" w:rsidRDefault="00511ABE" w:rsidP="006743B5">
            <w:pPr>
              <w:pStyle w:val="Tabletext"/>
              <w:rPr>
                <w:sz w:val="18"/>
                <w:szCs w:val="18"/>
                <w:lang w:val="fr-FR"/>
              </w:rPr>
            </w:pPr>
            <w:r w:rsidRPr="0032393E">
              <w:rPr>
                <w:color w:val="000000"/>
                <w:sz w:val="18"/>
                <w:szCs w:val="18"/>
                <w:lang w:val="fr-FR"/>
              </w:rPr>
              <w:t>Essais opérationnels et acquisition d'équipements: renforcement des activités d'essai de l'IRDTC grâce au recrutement d'experts, à l'acquisition d'équipements et à des activités de recherche approfondies.</w:t>
            </w:r>
          </w:p>
        </w:tc>
      </w:tr>
      <w:tr w:rsidR="00511ABE" w:rsidRPr="0032393E" w14:paraId="59252231" w14:textId="77777777" w:rsidTr="00CE6D80">
        <w:tc>
          <w:tcPr>
            <w:tcW w:w="14166"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D0DFC4" w14:textId="77777777" w:rsidR="00511ABE" w:rsidRPr="0032393E" w:rsidRDefault="00511ABE" w:rsidP="006743B5">
            <w:pPr>
              <w:pStyle w:val="Tabletext"/>
              <w:rPr>
                <w:b/>
                <w:sz w:val="18"/>
                <w:szCs w:val="18"/>
                <w:lang w:val="fr-FR"/>
              </w:rPr>
            </w:pPr>
          </w:p>
        </w:tc>
      </w:tr>
      <w:tr w:rsidR="00BB2A63" w:rsidRPr="0032393E" w14:paraId="41D46B9B" w14:textId="77777777" w:rsidTr="00CE6D80">
        <w:tc>
          <w:tcPr>
            <w:tcW w:w="152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9D904A" w14:textId="77777777" w:rsidR="00511ABE" w:rsidRPr="0032393E" w:rsidRDefault="00511ABE" w:rsidP="006A01FA">
            <w:pPr>
              <w:pStyle w:val="Tabletext"/>
              <w:jc w:val="center"/>
              <w:rPr>
                <w:b/>
                <w:sz w:val="18"/>
                <w:szCs w:val="18"/>
                <w:lang w:val="fr-FR"/>
              </w:rPr>
            </w:pPr>
            <w:r w:rsidRPr="0032393E">
              <w:rPr>
                <w:b/>
                <w:color w:val="000000"/>
                <w:sz w:val="18"/>
                <w:szCs w:val="18"/>
                <w:lang w:val="fr-FR"/>
              </w:rPr>
              <w:t>9GLO19099</w:t>
            </w:r>
          </w:p>
        </w:tc>
        <w:tc>
          <w:tcPr>
            <w:tcW w:w="320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B51C3C" w14:textId="77777777" w:rsidR="00511ABE" w:rsidRPr="0032393E" w:rsidRDefault="00511ABE" w:rsidP="006743B5">
            <w:pPr>
              <w:pStyle w:val="Tabletext"/>
              <w:rPr>
                <w:sz w:val="18"/>
                <w:szCs w:val="18"/>
                <w:lang w:val="fr-FR"/>
              </w:rPr>
            </w:pPr>
            <w:r w:rsidRPr="0032393E">
              <w:rPr>
                <w:color w:val="000000"/>
                <w:sz w:val="18"/>
                <w:szCs w:val="18"/>
                <w:lang w:val="fr-FR"/>
              </w:rPr>
              <w:t>Assistance en vue de la création de systèmes-cadres nationaux de base pour la gestion du spectre</w:t>
            </w:r>
          </w:p>
        </w:tc>
        <w:tc>
          <w:tcPr>
            <w:tcW w:w="163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08E9DD" w14:textId="77777777" w:rsidR="00511ABE" w:rsidRPr="0032393E" w:rsidRDefault="00511ABE" w:rsidP="00BB2A63">
            <w:pPr>
              <w:pStyle w:val="Tabletext"/>
              <w:jc w:val="center"/>
              <w:rPr>
                <w:sz w:val="18"/>
                <w:szCs w:val="18"/>
                <w:lang w:val="fr-FR"/>
              </w:rPr>
            </w:pPr>
            <w:r w:rsidRPr="0032393E">
              <w:rPr>
                <w:color w:val="000000"/>
                <w:sz w:val="18"/>
                <w:szCs w:val="18"/>
                <w:lang w:val="fr-FR"/>
              </w:rPr>
              <w:t>1er janvier 2019</w:t>
            </w:r>
          </w:p>
        </w:tc>
        <w:tc>
          <w:tcPr>
            <w:tcW w:w="158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008DD8" w14:textId="77777777" w:rsidR="00511ABE" w:rsidRPr="0032393E" w:rsidRDefault="00511ABE" w:rsidP="00BB2A63">
            <w:pPr>
              <w:pStyle w:val="Tabletext"/>
              <w:jc w:val="center"/>
              <w:rPr>
                <w:sz w:val="18"/>
                <w:szCs w:val="18"/>
                <w:lang w:val="fr-FR"/>
              </w:rPr>
            </w:pPr>
            <w:r w:rsidRPr="0032393E">
              <w:rPr>
                <w:color w:val="000000"/>
                <w:sz w:val="18"/>
                <w:szCs w:val="18"/>
                <w:lang w:val="fr-FR"/>
              </w:rPr>
              <w:t>31 mars 2025</w:t>
            </w:r>
          </w:p>
        </w:tc>
        <w:tc>
          <w:tcPr>
            <w:tcW w:w="124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74E40AE" w14:textId="77777777" w:rsidR="00511ABE" w:rsidRPr="0032393E" w:rsidRDefault="00511ABE" w:rsidP="00BB2A63">
            <w:pPr>
              <w:pStyle w:val="Tabletext"/>
              <w:jc w:val="center"/>
              <w:rPr>
                <w:sz w:val="18"/>
                <w:szCs w:val="18"/>
                <w:lang w:val="fr-FR"/>
              </w:rPr>
            </w:pPr>
            <w:r w:rsidRPr="0032393E">
              <w:rPr>
                <w:color w:val="000000"/>
                <w:sz w:val="18"/>
                <w:szCs w:val="18"/>
                <w:lang w:val="fr-FR"/>
              </w:rPr>
              <w:t>Mis en œuvre</w:t>
            </w:r>
          </w:p>
        </w:tc>
        <w:tc>
          <w:tcPr>
            <w:tcW w:w="105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14294F" w14:textId="77777777" w:rsidR="00511ABE" w:rsidRPr="0032393E" w:rsidRDefault="00511ABE" w:rsidP="00BB2A63">
            <w:pPr>
              <w:pStyle w:val="Tabletext"/>
              <w:jc w:val="center"/>
              <w:rPr>
                <w:sz w:val="18"/>
                <w:szCs w:val="18"/>
                <w:lang w:val="fr-FR"/>
              </w:rPr>
            </w:pPr>
            <w:r w:rsidRPr="0032393E">
              <w:rPr>
                <w:color w:val="000000"/>
                <w:sz w:val="18"/>
                <w:szCs w:val="18"/>
                <w:lang w:val="fr-FR"/>
              </w:rPr>
              <w:t>521 251</w:t>
            </w:r>
          </w:p>
        </w:tc>
        <w:tc>
          <w:tcPr>
            <w:tcW w:w="235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817ADD" w14:textId="77777777" w:rsidR="00511ABE" w:rsidRPr="0032393E" w:rsidRDefault="00511ABE" w:rsidP="00BB2A63">
            <w:pPr>
              <w:pStyle w:val="Tabletext"/>
              <w:jc w:val="center"/>
              <w:rPr>
                <w:sz w:val="18"/>
                <w:szCs w:val="18"/>
                <w:lang w:val="fr-FR"/>
              </w:rPr>
            </w:pPr>
            <w:r w:rsidRPr="0032393E">
              <w:rPr>
                <w:color w:val="000000"/>
                <w:sz w:val="18"/>
                <w:szCs w:val="18"/>
                <w:lang w:val="fr-FR"/>
              </w:rPr>
              <w:t>Ministère des sciences et des TIC (MSIT, anciennement MSIP) de la Rép. de Corée</w:t>
            </w:r>
          </w:p>
        </w:tc>
        <w:tc>
          <w:tcPr>
            <w:tcW w:w="156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520EC1" w14:textId="77777777" w:rsidR="00BB2A63" w:rsidRPr="0032393E" w:rsidRDefault="00BB2A63" w:rsidP="00BB2A63">
            <w:pPr>
              <w:pStyle w:val="Tabletext"/>
              <w:rPr>
                <w:sz w:val="18"/>
                <w:szCs w:val="18"/>
                <w:lang w:val="fr-FR"/>
              </w:rPr>
            </w:pPr>
            <w:r w:rsidRPr="0032393E">
              <w:rPr>
                <w:sz w:val="18"/>
                <w:szCs w:val="18"/>
                <w:lang w:val="fr-FR"/>
              </w:rPr>
              <w:t>Rés. 9 de la CMDT</w:t>
            </w:r>
          </w:p>
          <w:p w14:paraId="3EBBB325" w14:textId="1E0CC95F" w:rsidR="00511ABE" w:rsidRPr="0032393E" w:rsidRDefault="00BB2A63" w:rsidP="00BB2A63">
            <w:pPr>
              <w:pStyle w:val="Tabletext"/>
              <w:rPr>
                <w:sz w:val="18"/>
                <w:szCs w:val="18"/>
                <w:lang w:val="fr-FR"/>
              </w:rPr>
            </w:pPr>
            <w:r w:rsidRPr="0032393E">
              <w:rPr>
                <w:sz w:val="18"/>
                <w:szCs w:val="18"/>
                <w:lang w:val="fr-FR"/>
              </w:rPr>
              <w:t>Rés. 48 de la CMDT</w:t>
            </w:r>
          </w:p>
        </w:tc>
      </w:tr>
      <w:tr w:rsidR="00511ABE" w:rsidRPr="0032393E" w14:paraId="1594C72F" w14:textId="77777777" w:rsidTr="00CE6D80">
        <w:tc>
          <w:tcPr>
            <w:tcW w:w="152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30F8FF" w14:textId="77777777" w:rsidR="00511ABE" w:rsidRPr="0032393E" w:rsidRDefault="00511ABE" w:rsidP="006743B5">
            <w:pPr>
              <w:pStyle w:val="Tabletext"/>
              <w:rPr>
                <w:b/>
                <w:sz w:val="18"/>
                <w:szCs w:val="18"/>
                <w:lang w:val="fr-FR"/>
              </w:rPr>
            </w:pPr>
            <w:r w:rsidRPr="0032393E">
              <w:rPr>
                <w:b/>
                <w:color w:val="000000"/>
                <w:sz w:val="18"/>
                <w:szCs w:val="18"/>
                <w:lang w:val="fr-FR"/>
              </w:rPr>
              <w:t xml:space="preserve">Pays bénéficiaires </w:t>
            </w:r>
            <w:r w:rsidRPr="0032393E">
              <w:rPr>
                <w:bCs/>
                <w:color w:val="000000"/>
                <w:sz w:val="18"/>
                <w:szCs w:val="18"/>
                <w:lang w:val="fr-FR"/>
              </w:rPr>
              <w:t>(y compris d'autres régions)</w:t>
            </w:r>
          </w:p>
        </w:tc>
        <w:tc>
          <w:tcPr>
            <w:tcW w:w="12640"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CD0064" w14:textId="77777777" w:rsidR="00511ABE" w:rsidRPr="0032393E" w:rsidRDefault="00511ABE" w:rsidP="006743B5">
            <w:pPr>
              <w:pStyle w:val="Tabletext"/>
              <w:rPr>
                <w:sz w:val="18"/>
                <w:szCs w:val="18"/>
                <w:lang w:val="fr-FR"/>
              </w:rPr>
            </w:pPr>
            <w:r w:rsidRPr="0032393E">
              <w:rPr>
                <w:color w:val="000000"/>
                <w:sz w:val="18"/>
                <w:szCs w:val="18"/>
                <w:lang w:val="fr-FR"/>
              </w:rPr>
              <w:t>Projet régional ou multirégional bénéficiant aux pays de la région</w:t>
            </w:r>
          </w:p>
        </w:tc>
      </w:tr>
      <w:tr w:rsidR="00511ABE" w:rsidRPr="0032393E" w14:paraId="7F3959E2" w14:textId="77777777" w:rsidTr="00CE6D80">
        <w:trPr>
          <w:trHeight w:val="824"/>
        </w:trPr>
        <w:tc>
          <w:tcPr>
            <w:tcW w:w="152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AA1B29" w14:textId="77777777" w:rsidR="00511ABE" w:rsidRPr="0032393E" w:rsidRDefault="00511ABE" w:rsidP="006743B5">
            <w:pPr>
              <w:pStyle w:val="Tabletext"/>
              <w:rPr>
                <w:b/>
                <w:sz w:val="18"/>
                <w:szCs w:val="18"/>
                <w:lang w:val="fr-FR"/>
              </w:rPr>
            </w:pPr>
            <w:r w:rsidRPr="0032393E">
              <w:rPr>
                <w:b/>
                <w:color w:val="000000"/>
                <w:sz w:val="18"/>
                <w:szCs w:val="18"/>
                <w:lang w:val="fr-FR"/>
              </w:rPr>
              <w:t>Résultats attendus et réalisations</w:t>
            </w:r>
          </w:p>
        </w:tc>
        <w:tc>
          <w:tcPr>
            <w:tcW w:w="12640"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3E0B981" w14:textId="77777777" w:rsidR="00511ABE" w:rsidRPr="0032393E" w:rsidRDefault="00511ABE" w:rsidP="006743B5">
            <w:pPr>
              <w:pStyle w:val="Tabletext"/>
              <w:rPr>
                <w:sz w:val="18"/>
                <w:szCs w:val="18"/>
                <w:lang w:val="fr-FR"/>
              </w:rPr>
            </w:pPr>
            <w:r w:rsidRPr="0032393E">
              <w:rPr>
                <w:color w:val="000000"/>
                <w:sz w:val="18"/>
                <w:szCs w:val="18"/>
                <w:lang w:val="fr-FR"/>
              </w:rPr>
              <w:t>Le projet a aidé les pays bénéficiaires à analyser leurs mécanismes de gestion du spectre existants et à établir une structure juridique, administrative et institutionnelle fondamentale pour tout système national de gestion du spectre. En outre, le projet était axé sur le renforcement des capacités humaines liées au système national de gestion du spectre dans ces pays. Grâce au renforcement des capacités humaines, les participants ont acquis les connaissances et les compétences nécessaires pour gérer efficacement le spectre dans leurs pays respectifs.</w:t>
            </w:r>
          </w:p>
        </w:tc>
      </w:tr>
      <w:tr w:rsidR="00511ABE" w:rsidRPr="0032393E" w14:paraId="11C3899A" w14:textId="77777777" w:rsidTr="00CE6D80">
        <w:tc>
          <w:tcPr>
            <w:tcW w:w="14166"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3A3301" w14:textId="77777777" w:rsidR="00511ABE" w:rsidRPr="0032393E" w:rsidRDefault="00511ABE" w:rsidP="006743B5">
            <w:pPr>
              <w:pStyle w:val="Tabletext"/>
              <w:rPr>
                <w:b/>
                <w:sz w:val="18"/>
                <w:szCs w:val="18"/>
                <w:lang w:val="fr-FR"/>
              </w:rPr>
            </w:pPr>
          </w:p>
        </w:tc>
      </w:tr>
      <w:tr w:rsidR="00BB2A63" w:rsidRPr="0032393E" w14:paraId="4587D2B6" w14:textId="77777777" w:rsidTr="00CE6D80">
        <w:tc>
          <w:tcPr>
            <w:tcW w:w="152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82A36D" w14:textId="77777777" w:rsidR="00511ABE" w:rsidRPr="0032393E" w:rsidRDefault="00511ABE" w:rsidP="006A01FA">
            <w:pPr>
              <w:pStyle w:val="Tabletext"/>
              <w:jc w:val="center"/>
              <w:rPr>
                <w:b/>
                <w:sz w:val="18"/>
                <w:szCs w:val="18"/>
                <w:lang w:val="fr-FR"/>
              </w:rPr>
            </w:pPr>
            <w:r w:rsidRPr="0032393E">
              <w:rPr>
                <w:b/>
                <w:color w:val="000000"/>
                <w:sz w:val="18"/>
                <w:szCs w:val="18"/>
                <w:lang w:val="fr-FR"/>
              </w:rPr>
              <w:t>9GLO23134</w:t>
            </w:r>
          </w:p>
        </w:tc>
        <w:tc>
          <w:tcPr>
            <w:tcW w:w="320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C45534" w14:textId="77777777" w:rsidR="00511ABE" w:rsidRPr="0032393E" w:rsidRDefault="00511ABE" w:rsidP="006743B5">
            <w:pPr>
              <w:pStyle w:val="Tabletext"/>
              <w:rPr>
                <w:sz w:val="18"/>
                <w:szCs w:val="18"/>
                <w:lang w:val="fr-FR"/>
              </w:rPr>
            </w:pPr>
            <w:r w:rsidRPr="0032393E">
              <w:rPr>
                <w:color w:val="000000"/>
                <w:sz w:val="18"/>
                <w:szCs w:val="18"/>
                <w:lang w:val="fr-FR"/>
              </w:rPr>
              <w:t>Assistance visant à encourager l'utilisation de technologies innovantes pour édifier une société numérique de prospérité partagée</w:t>
            </w:r>
          </w:p>
        </w:tc>
        <w:tc>
          <w:tcPr>
            <w:tcW w:w="163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05861B" w14:textId="77777777" w:rsidR="00511ABE" w:rsidRPr="0032393E" w:rsidRDefault="00511ABE" w:rsidP="00BB2A63">
            <w:pPr>
              <w:pStyle w:val="Tabletext"/>
              <w:jc w:val="center"/>
              <w:rPr>
                <w:sz w:val="18"/>
                <w:szCs w:val="18"/>
                <w:lang w:val="fr-FR"/>
              </w:rPr>
            </w:pPr>
            <w:r w:rsidRPr="0032393E">
              <w:rPr>
                <w:color w:val="000000"/>
                <w:sz w:val="18"/>
                <w:szCs w:val="18"/>
                <w:lang w:val="fr-FR"/>
              </w:rPr>
              <w:t>1er janvier 2024</w:t>
            </w:r>
          </w:p>
        </w:tc>
        <w:tc>
          <w:tcPr>
            <w:tcW w:w="158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F687F7" w14:textId="77777777" w:rsidR="00511ABE" w:rsidRPr="0032393E" w:rsidRDefault="00511ABE" w:rsidP="00BB2A63">
            <w:pPr>
              <w:pStyle w:val="Tabletext"/>
              <w:jc w:val="center"/>
              <w:rPr>
                <w:sz w:val="18"/>
                <w:szCs w:val="18"/>
                <w:lang w:val="fr-FR"/>
              </w:rPr>
            </w:pPr>
            <w:r w:rsidRPr="0032393E">
              <w:rPr>
                <w:color w:val="000000"/>
                <w:sz w:val="18"/>
                <w:szCs w:val="18"/>
                <w:lang w:val="fr-FR"/>
              </w:rPr>
              <w:t>31 décembre 2025</w:t>
            </w:r>
          </w:p>
        </w:tc>
        <w:tc>
          <w:tcPr>
            <w:tcW w:w="124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CAAD28" w14:textId="77777777" w:rsidR="00511ABE" w:rsidRPr="0032393E" w:rsidRDefault="00511ABE" w:rsidP="00BB2A63">
            <w:pPr>
              <w:pStyle w:val="Tabletext"/>
              <w:jc w:val="center"/>
              <w:rPr>
                <w:sz w:val="18"/>
                <w:szCs w:val="18"/>
                <w:lang w:val="fr-FR"/>
              </w:rPr>
            </w:pPr>
            <w:r w:rsidRPr="0032393E">
              <w:rPr>
                <w:color w:val="000000"/>
                <w:sz w:val="18"/>
                <w:szCs w:val="18"/>
                <w:lang w:val="fr-FR"/>
              </w:rPr>
              <w:t>En cours</w:t>
            </w:r>
          </w:p>
        </w:tc>
        <w:tc>
          <w:tcPr>
            <w:tcW w:w="105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618144" w14:textId="77777777" w:rsidR="00511ABE" w:rsidRPr="0032393E" w:rsidRDefault="00511ABE" w:rsidP="00BB2A63">
            <w:pPr>
              <w:pStyle w:val="Tabletext"/>
              <w:jc w:val="center"/>
              <w:rPr>
                <w:sz w:val="18"/>
                <w:szCs w:val="18"/>
                <w:lang w:val="fr-FR"/>
              </w:rPr>
            </w:pPr>
            <w:r w:rsidRPr="0032393E">
              <w:rPr>
                <w:color w:val="000000"/>
                <w:sz w:val="18"/>
                <w:szCs w:val="18"/>
                <w:lang w:val="fr-FR"/>
              </w:rPr>
              <w:t>271 560</w:t>
            </w:r>
          </w:p>
        </w:tc>
        <w:tc>
          <w:tcPr>
            <w:tcW w:w="235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A8F9B6" w14:textId="77777777" w:rsidR="00511ABE" w:rsidRPr="0032393E" w:rsidRDefault="00511ABE" w:rsidP="00BB2A63">
            <w:pPr>
              <w:pStyle w:val="Tabletext"/>
              <w:jc w:val="center"/>
              <w:rPr>
                <w:sz w:val="18"/>
                <w:szCs w:val="18"/>
                <w:lang w:val="fr-FR"/>
              </w:rPr>
            </w:pPr>
            <w:r w:rsidRPr="0032393E">
              <w:rPr>
                <w:color w:val="000000"/>
                <w:sz w:val="18"/>
                <w:szCs w:val="18"/>
                <w:lang w:val="fr-FR"/>
              </w:rPr>
              <w:t>Ministère des sciences et des TIC (MSIT) de la République de Corée</w:t>
            </w:r>
          </w:p>
        </w:tc>
        <w:tc>
          <w:tcPr>
            <w:tcW w:w="156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9BDD5C" w14:textId="4236B770" w:rsidR="00511ABE" w:rsidRPr="0032393E" w:rsidRDefault="00BB2A63" w:rsidP="006743B5">
            <w:pPr>
              <w:pStyle w:val="Tabletext"/>
              <w:rPr>
                <w:sz w:val="18"/>
                <w:szCs w:val="18"/>
                <w:lang w:val="fr-FR"/>
              </w:rPr>
            </w:pPr>
            <w:r w:rsidRPr="0032393E">
              <w:rPr>
                <w:sz w:val="18"/>
                <w:szCs w:val="18"/>
                <w:lang w:val="fr-FR"/>
              </w:rPr>
              <w:t>Rés. 89 de la CMDT</w:t>
            </w:r>
          </w:p>
        </w:tc>
      </w:tr>
      <w:tr w:rsidR="00511ABE" w:rsidRPr="0032393E" w14:paraId="5CFB5BC4" w14:textId="77777777" w:rsidTr="00CE6D80">
        <w:tc>
          <w:tcPr>
            <w:tcW w:w="152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6AB641E" w14:textId="77777777" w:rsidR="00511ABE" w:rsidRPr="0032393E" w:rsidRDefault="00511ABE" w:rsidP="006743B5">
            <w:pPr>
              <w:pStyle w:val="Tabletext"/>
              <w:rPr>
                <w:b/>
                <w:sz w:val="18"/>
                <w:szCs w:val="18"/>
                <w:lang w:val="fr-FR"/>
              </w:rPr>
            </w:pPr>
            <w:r w:rsidRPr="0032393E">
              <w:rPr>
                <w:b/>
                <w:color w:val="000000"/>
                <w:sz w:val="18"/>
                <w:szCs w:val="18"/>
                <w:lang w:val="fr-FR"/>
              </w:rPr>
              <w:t xml:space="preserve">Pays bénéficiaires </w:t>
            </w:r>
            <w:r w:rsidRPr="0032393E">
              <w:rPr>
                <w:bCs/>
                <w:color w:val="000000"/>
                <w:sz w:val="18"/>
                <w:szCs w:val="18"/>
                <w:lang w:val="fr-FR"/>
              </w:rPr>
              <w:t>(y compris d'autres régions)</w:t>
            </w:r>
          </w:p>
        </w:tc>
        <w:tc>
          <w:tcPr>
            <w:tcW w:w="12640"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2C77C3" w14:textId="77777777" w:rsidR="00511ABE" w:rsidRPr="0032393E" w:rsidRDefault="00511ABE" w:rsidP="006743B5">
            <w:pPr>
              <w:pStyle w:val="Tabletext"/>
              <w:rPr>
                <w:sz w:val="18"/>
                <w:szCs w:val="18"/>
                <w:lang w:val="fr-FR"/>
              </w:rPr>
            </w:pPr>
            <w:r w:rsidRPr="0032393E">
              <w:rPr>
                <w:color w:val="000000"/>
                <w:sz w:val="18"/>
                <w:szCs w:val="18"/>
                <w:lang w:val="fr-FR"/>
              </w:rPr>
              <w:t>Projet régional ou multirégional bénéficiant aux pays de la région</w:t>
            </w:r>
          </w:p>
        </w:tc>
      </w:tr>
      <w:tr w:rsidR="00511ABE" w:rsidRPr="0032393E" w14:paraId="04810003" w14:textId="77777777" w:rsidTr="00CE6D80">
        <w:tc>
          <w:tcPr>
            <w:tcW w:w="152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FC45A5" w14:textId="77777777" w:rsidR="00511ABE" w:rsidRPr="0032393E" w:rsidRDefault="00511ABE" w:rsidP="006743B5">
            <w:pPr>
              <w:pStyle w:val="Tabletext"/>
              <w:rPr>
                <w:b/>
                <w:sz w:val="18"/>
                <w:szCs w:val="18"/>
                <w:lang w:val="fr-FR"/>
              </w:rPr>
            </w:pPr>
            <w:r w:rsidRPr="0032393E">
              <w:rPr>
                <w:b/>
                <w:color w:val="000000"/>
                <w:sz w:val="18"/>
                <w:szCs w:val="18"/>
                <w:lang w:val="fr-FR"/>
              </w:rPr>
              <w:t>Résultats attendus et réalisations</w:t>
            </w:r>
          </w:p>
        </w:tc>
        <w:tc>
          <w:tcPr>
            <w:tcW w:w="12640"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08A3CF" w14:textId="77777777" w:rsidR="00511ABE" w:rsidRPr="0032393E" w:rsidRDefault="00511ABE" w:rsidP="006743B5">
            <w:pPr>
              <w:pStyle w:val="Tabletext"/>
              <w:rPr>
                <w:sz w:val="18"/>
                <w:szCs w:val="18"/>
                <w:lang w:val="fr-FR"/>
              </w:rPr>
            </w:pPr>
            <w:r w:rsidRPr="0032393E">
              <w:rPr>
                <w:color w:val="000000"/>
                <w:sz w:val="18"/>
                <w:szCs w:val="18"/>
                <w:lang w:val="fr-FR"/>
              </w:rPr>
              <w:t>Le projet vise à atteindre les objectifs suivants: 1) aider au moins 10 pays bénéficiaires à mieux faire connaître et comprendre les technologies innovantes en organisant au moins deux manifestations mondiales réunissant une centaine de participants chacune; 2) permettre à au moins trois pays de bénéficier de formations au niveau local et à au moins 20 personnes de participer à chaque formation.</w:t>
            </w:r>
          </w:p>
        </w:tc>
      </w:tr>
      <w:tr w:rsidR="00511ABE" w:rsidRPr="0032393E" w14:paraId="2B0CA0DF" w14:textId="77777777" w:rsidTr="00CE6D80">
        <w:tc>
          <w:tcPr>
            <w:tcW w:w="14166"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EA3553" w14:textId="77777777" w:rsidR="00511ABE" w:rsidRPr="0032393E" w:rsidRDefault="00511ABE" w:rsidP="006743B5">
            <w:pPr>
              <w:pStyle w:val="Tabletext"/>
              <w:rPr>
                <w:b/>
                <w:sz w:val="18"/>
                <w:szCs w:val="18"/>
                <w:lang w:val="fr-FR"/>
              </w:rPr>
            </w:pPr>
          </w:p>
        </w:tc>
      </w:tr>
      <w:tr w:rsidR="00BB2A63" w:rsidRPr="0032393E" w14:paraId="29E55BF2" w14:textId="77777777" w:rsidTr="00CE6D80">
        <w:tc>
          <w:tcPr>
            <w:tcW w:w="152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845E2F" w14:textId="77777777" w:rsidR="00511ABE" w:rsidRPr="0032393E" w:rsidRDefault="00511ABE" w:rsidP="006A01FA">
            <w:pPr>
              <w:pStyle w:val="Tabletext"/>
              <w:jc w:val="center"/>
              <w:rPr>
                <w:b/>
                <w:sz w:val="18"/>
                <w:szCs w:val="18"/>
                <w:lang w:val="fr-FR"/>
              </w:rPr>
            </w:pPr>
            <w:r w:rsidRPr="0032393E">
              <w:rPr>
                <w:b/>
                <w:color w:val="000000"/>
                <w:sz w:val="18"/>
                <w:szCs w:val="18"/>
                <w:lang w:val="fr-FR"/>
              </w:rPr>
              <w:lastRenderedPageBreak/>
              <w:t>9GLO24147</w:t>
            </w:r>
          </w:p>
        </w:tc>
        <w:tc>
          <w:tcPr>
            <w:tcW w:w="320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1DFC60" w14:textId="77777777" w:rsidR="00511ABE" w:rsidRPr="0032393E" w:rsidRDefault="00511ABE" w:rsidP="006743B5">
            <w:pPr>
              <w:pStyle w:val="Tabletext"/>
              <w:rPr>
                <w:sz w:val="18"/>
                <w:szCs w:val="18"/>
                <w:lang w:val="fr-FR"/>
              </w:rPr>
            </w:pPr>
            <w:r w:rsidRPr="0032393E">
              <w:rPr>
                <w:color w:val="000000"/>
                <w:sz w:val="18"/>
                <w:szCs w:val="18"/>
                <w:lang w:val="fr-FR"/>
              </w:rPr>
              <w:t>Accélérateur d'initiatives régionales pour l'innovation (MIIT) de l'UIT</w:t>
            </w:r>
          </w:p>
        </w:tc>
        <w:tc>
          <w:tcPr>
            <w:tcW w:w="163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67DDC5" w14:textId="77777777" w:rsidR="00511ABE" w:rsidRPr="0032393E" w:rsidRDefault="00511ABE" w:rsidP="00BB2A63">
            <w:pPr>
              <w:pStyle w:val="Tabletext"/>
              <w:jc w:val="center"/>
              <w:rPr>
                <w:sz w:val="18"/>
                <w:szCs w:val="18"/>
                <w:lang w:val="fr-FR"/>
              </w:rPr>
            </w:pPr>
            <w:r w:rsidRPr="0032393E">
              <w:rPr>
                <w:color w:val="000000"/>
                <w:sz w:val="18"/>
                <w:szCs w:val="18"/>
                <w:lang w:val="fr-FR"/>
              </w:rPr>
              <w:t>1er janvier 2024</w:t>
            </w:r>
          </w:p>
        </w:tc>
        <w:tc>
          <w:tcPr>
            <w:tcW w:w="158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B3A1D1" w14:textId="77777777" w:rsidR="00511ABE" w:rsidRPr="0032393E" w:rsidRDefault="00511ABE" w:rsidP="00BB2A63">
            <w:pPr>
              <w:pStyle w:val="Tabletext"/>
              <w:jc w:val="center"/>
              <w:rPr>
                <w:sz w:val="18"/>
                <w:szCs w:val="18"/>
                <w:lang w:val="fr-FR"/>
              </w:rPr>
            </w:pPr>
            <w:r w:rsidRPr="0032393E">
              <w:rPr>
                <w:color w:val="000000"/>
                <w:sz w:val="18"/>
                <w:szCs w:val="18"/>
                <w:lang w:val="fr-FR"/>
              </w:rPr>
              <w:t>31 décembre 2026</w:t>
            </w:r>
          </w:p>
        </w:tc>
        <w:tc>
          <w:tcPr>
            <w:tcW w:w="124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537AD5" w14:textId="77777777" w:rsidR="00511ABE" w:rsidRPr="0032393E" w:rsidRDefault="00511ABE" w:rsidP="00BB2A63">
            <w:pPr>
              <w:pStyle w:val="Tabletext"/>
              <w:jc w:val="center"/>
              <w:rPr>
                <w:sz w:val="18"/>
                <w:szCs w:val="18"/>
                <w:lang w:val="fr-FR"/>
              </w:rPr>
            </w:pPr>
            <w:r w:rsidRPr="0032393E">
              <w:rPr>
                <w:color w:val="000000"/>
                <w:sz w:val="18"/>
                <w:szCs w:val="18"/>
                <w:lang w:val="fr-FR"/>
              </w:rPr>
              <w:t>En cours</w:t>
            </w:r>
          </w:p>
        </w:tc>
        <w:tc>
          <w:tcPr>
            <w:tcW w:w="105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9C2828" w14:textId="77777777" w:rsidR="00511ABE" w:rsidRPr="0032393E" w:rsidRDefault="00511ABE" w:rsidP="00BB2A63">
            <w:pPr>
              <w:pStyle w:val="Tabletext"/>
              <w:jc w:val="center"/>
              <w:rPr>
                <w:sz w:val="18"/>
                <w:szCs w:val="18"/>
                <w:lang w:val="fr-FR"/>
              </w:rPr>
            </w:pPr>
            <w:r w:rsidRPr="0032393E">
              <w:rPr>
                <w:color w:val="000000"/>
                <w:sz w:val="18"/>
                <w:szCs w:val="18"/>
                <w:lang w:val="fr-FR"/>
              </w:rPr>
              <w:t>221 000</w:t>
            </w:r>
          </w:p>
        </w:tc>
        <w:tc>
          <w:tcPr>
            <w:tcW w:w="235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BD33DE" w14:textId="77777777" w:rsidR="00511ABE" w:rsidRPr="0032393E" w:rsidRDefault="00511ABE" w:rsidP="00BB2A63">
            <w:pPr>
              <w:pStyle w:val="Tabletext"/>
              <w:jc w:val="center"/>
              <w:rPr>
                <w:sz w:val="18"/>
                <w:szCs w:val="18"/>
                <w:lang w:val="fr-FR"/>
              </w:rPr>
            </w:pPr>
            <w:r w:rsidRPr="0032393E">
              <w:rPr>
                <w:color w:val="000000"/>
                <w:sz w:val="18"/>
                <w:szCs w:val="18"/>
                <w:lang w:val="fr-FR"/>
              </w:rPr>
              <w:t>CAICT – Académie chinoise des technologies de l'information et de la communication; branche chinoise de l'Institut BRICS pour les réseaux futurs</w:t>
            </w:r>
          </w:p>
        </w:tc>
        <w:tc>
          <w:tcPr>
            <w:tcW w:w="156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653D16" w14:textId="4D869417" w:rsidR="00511ABE" w:rsidRPr="0032393E" w:rsidRDefault="00BB2A63" w:rsidP="006743B5">
            <w:pPr>
              <w:pStyle w:val="Tabletext"/>
              <w:rPr>
                <w:sz w:val="18"/>
                <w:szCs w:val="18"/>
                <w:lang w:val="fr-FR"/>
              </w:rPr>
            </w:pPr>
            <w:r w:rsidRPr="0032393E">
              <w:rPr>
                <w:sz w:val="18"/>
                <w:szCs w:val="18"/>
                <w:lang w:val="fr-FR"/>
              </w:rPr>
              <w:t>Rés. 90 de la CMDT</w:t>
            </w:r>
          </w:p>
        </w:tc>
      </w:tr>
      <w:tr w:rsidR="00511ABE" w:rsidRPr="0032393E" w14:paraId="03F80140" w14:textId="77777777" w:rsidTr="00CE6D80">
        <w:tc>
          <w:tcPr>
            <w:tcW w:w="152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051C6B" w14:textId="77777777" w:rsidR="00511ABE" w:rsidRPr="0032393E" w:rsidRDefault="00511ABE" w:rsidP="006743B5">
            <w:pPr>
              <w:pStyle w:val="Tabletext"/>
              <w:rPr>
                <w:b/>
                <w:sz w:val="18"/>
                <w:szCs w:val="18"/>
                <w:lang w:val="fr-FR"/>
              </w:rPr>
            </w:pPr>
            <w:r w:rsidRPr="0032393E">
              <w:rPr>
                <w:b/>
                <w:color w:val="000000"/>
                <w:sz w:val="18"/>
                <w:szCs w:val="18"/>
                <w:lang w:val="fr-FR"/>
              </w:rPr>
              <w:t xml:space="preserve">Pays bénéficiaires </w:t>
            </w:r>
            <w:r w:rsidRPr="0032393E">
              <w:rPr>
                <w:bCs/>
                <w:color w:val="000000"/>
                <w:sz w:val="18"/>
                <w:szCs w:val="18"/>
                <w:lang w:val="fr-FR"/>
              </w:rPr>
              <w:t>(y compris d'autres régions)</w:t>
            </w:r>
          </w:p>
        </w:tc>
        <w:tc>
          <w:tcPr>
            <w:tcW w:w="12640"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2015FA" w14:textId="77777777" w:rsidR="00511ABE" w:rsidRPr="0032393E" w:rsidRDefault="00511ABE" w:rsidP="006743B5">
            <w:pPr>
              <w:pStyle w:val="Tabletext"/>
              <w:rPr>
                <w:sz w:val="18"/>
                <w:szCs w:val="18"/>
                <w:lang w:val="fr-FR"/>
              </w:rPr>
            </w:pPr>
            <w:r w:rsidRPr="0032393E">
              <w:rPr>
                <w:color w:val="000000"/>
                <w:sz w:val="18"/>
                <w:szCs w:val="18"/>
                <w:lang w:val="fr-FR"/>
              </w:rPr>
              <w:t>Projet régional ou multirégional bénéficiant aux pays de la région</w:t>
            </w:r>
          </w:p>
        </w:tc>
      </w:tr>
      <w:tr w:rsidR="00511ABE" w:rsidRPr="0032393E" w14:paraId="671D2613" w14:textId="77777777" w:rsidTr="00CE6D80">
        <w:tc>
          <w:tcPr>
            <w:tcW w:w="152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54972A" w14:textId="77777777" w:rsidR="00511ABE" w:rsidRPr="0032393E" w:rsidRDefault="00511ABE" w:rsidP="006743B5">
            <w:pPr>
              <w:pStyle w:val="Tabletext"/>
              <w:rPr>
                <w:b/>
                <w:sz w:val="18"/>
                <w:szCs w:val="18"/>
                <w:lang w:val="fr-FR"/>
              </w:rPr>
            </w:pPr>
            <w:r w:rsidRPr="0032393E">
              <w:rPr>
                <w:b/>
                <w:color w:val="000000"/>
                <w:sz w:val="18"/>
                <w:szCs w:val="18"/>
                <w:lang w:val="fr-FR"/>
              </w:rPr>
              <w:t>Résultats attendus et réalisations</w:t>
            </w:r>
          </w:p>
        </w:tc>
        <w:tc>
          <w:tcPr>
            <w:tcW w:w="12640"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3818D3" w14:textId="77777777" w:rsidR="00511ABE" w:rsidRPr="0032393E" w:rsidRDefault="00511ABE" w:rsidP="006743B5">
            <w:pPr>
              <w:pStyle w:val="Tabletext"/>
              <w:rPr>
                <w:rStyle w:val="sceditor-selection"/>
                <w:rFonts w:eastAsia="GulimChe" w:cstheme="minorHAnsi"/>
                <w:sz w:val="18"/>
                <w:szCs w:val="18"/>
                <w:lang w:val="fr-FR"/>
              </w:rPr>
            </w:pPr>
            <w:r w:rsidRPr="0032393E">
              <w:rPr>
                <w:color w:val="000000"/>
                <w:sz w:val="18"/>
                <w:szCs w:val="18"/>
                <w:lang w:val="fr-FR"/>
              </w:rPr>
              <w:t>Le principal objectif de l'accélérateur d'initiatives régionales est d'utiliser une approche écosystémique pour concevoir et accélérer les projets nationaux, régionaux et multirégionaux. Ce mécanisme utilise des méthodes éprouvées telles qu'Agile, la perception du sens, la réflexion systémique et la conception centrée sur l'humain pour répondre aux besoins persistants, intensifier les efforts régionaux et aider à la mise en œuvre des projets de développement numérique menés dans le cadre d'initiatives régionales.</w:t>
            </w:r>
          </w:p>
        </w:tc>
      </w:tr>
      <w:tr w:rsidR="00511ABE" w:rsidRPr="0032393E" w14:paraId="1C532701" w14:textId="77777777" w:rsidTr="00CE6D80">
        <w:tc>
          <w:tcPr>
            <w:tcW w:w="14166"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4A956B" w14:textId="77777777" w:rsidR="00511ABE" w:rsidRPr="0032393E" w:rsidRDefault="00511ABE" w:rsidP="006743B5">
            <w:pPr>
              <w:pStyle w:val="Tabletext"/>
              <w:rPr>
                <w:b/>
                <w:sz w:val="18"/>
                <w:szCs w:val="18"/>
                <w:lang w:val="fr-FR"/>
              </w:rPr>
            </w:pPr>
          </w:p>
        </w:tc>
      </w:tr>
    </w:tbl>
    <w:p w14:paraId="3D0C11E1" w14:textId="6EDDB370" w:rsidR="00511ABE" w:rsidRPr="0032393E" w:rsidRDefault="00511ABE" w:rsidP="00511ABE">
      <w:pPr>
        <w:pStyle w:val="Heading2"/>
        <w:spacing w:before="240" w:after="120"/>
        <w:ind w:left="1138" w:hanging="1138"/>
        <w:rPr>
          <w:rFonts w:cstheme="minorHAnsi"/>
          <w:lang w:val="fr-FR"/>
        </w:rPr>
      </w:pPr>
      <w:r w:rsidRPr="0032393E">
        <w:rPr>
          <w:rFonts w:cstheme="minorHAnsi"/>
          <w:lang w:val="fr-FR"/>
        </w:rPr>
        <w:t>IR: CEI2 – Cybersécurité et protection des données personnelles</w:t>
      </w:r>
    </w:p>
    <w:tbl>
      <w:tblPr>
        <w:tblW w:w="5002" w:type="pct"/>
        <w:tblCellMar>
          <w:left w:w="0" w:type="dxa"/>
          <w:right w:w="0" w:type="dxa"/>
        </w:tblCellMar>
        <w:tblLook w:val="04A0" w:firstRow="1" w:lastRow="0" w:firstColumn="1" w:lastColumn="0" w:noHBand="0" w:noVBand="1"/>
      </w:tblPr>
      <w:tblGrid>
        <w:gridCol w:w="1525"/>
        <w:gridCol w:w="3151"/>
        <w:gridCol w:w="1702"/>
        <w:gridCol w:w="1571"/>
        <w:gridCol w:w="1305"/>
        <w:gridCol w:w="1055"/>
        <w:gridCol w:w="2289"/>
        <w:gridCol w:w="1583"/>
      </w:tblGrid>
      <w:tr w:rsidR="00625A12" w:rsidRPr="0032393E" w14:paraId="34BE5474" w14:textId="77777777" w:rsidTr="00CE6D80">
        <w:trPr>
          <w:tblHeader/>
        </w:trPr>
        <w:tc>
          <w:tcPr>
            <w:tcW w:w="538" w:type="pct"/>
            <w:shd w:val="clear" w:color="auto" w:fill="004B96"/>
            <w:tcMar>
              <w:top w:w="75" w:type="dxa"/>
              <w:left w:w="75" w:type="dxa"/>
              <w:bottom w:w="75" w:type="dxa"/>
              <w:right w:w="75" w:type="dxa"/>
            </w:tcMar>
            <w:vAlign w:val="center"/>
            <w:hideMark/>
          </w:tcPr>
          <w:p w14:paraId="1316A747" w14:textId="77777777" w:rsidR="00511ABE" w:rsidRPr="0032393E" w:rsidRDefault="00511ABE" w:rsidP="00625A12">
            <w:pPr>
              <w:pStyle w:val="Tablehead"/>
              <w:rPr>
                <w:color w:val="FFFFFF" w:themeColor="background1"/>
                <w:sz w:val="18"/>
                <w:szCs w:val="18"/>
                <w:lang w:val="fr-FR"/>
              </w:rPr>
            </w:pPr>
            <w:r w:rsidRPr="0032393E">
              <w:rPr>
                <w:color w:val="FFFFFF" w:themeColor="background1"/>
                <w:sz w:val="18"/>
                <w:szCs w:val="18"/>
                <w:lang w:val="fr-FR"/>
              </w:rPr>
              <w:t>N° du projet</w:t>
            </w:r>
          </w:p>
        </w:tc>
        <w:tc>
          <w:tcPr>
            <w:tcW w:w="1111" w:type="pct"/>
            <w:shd w:val="clear" w:color="auto" w:fill="004B96"/>
            <w:tcMar>
              <w:top w:w="75" w:type="dxa"/>
              <w:left w:w="75" w:type="dxa"/>
              <w:bottom w:w="75" w:type="dxa"/>
              <w:right w:w="75" w:type="dxa"/>
            </w:tcMar>
            <w:vAlign w:val="center"/>
            <w:hideMark/>
          </w:tcPr>
          <w:p w14:paraId="671C0DA8" w14:textId="77777777" w:rsidR="00511ABE" w:rsidRPr="0032393E" w:rsidRDefault="00511ABE" w:rsidP="00625A12">
            <w:pPr>
              <w:pStyle w:val="Tablehead"/>
              <w:rPr>
                <w:color w:val="FFFFFF" w:themeColor="background1"/>
                <w:sz w:val="18"/>
                <w:szCs w:val="18"/>
                <w:lang w:val="fr-FR"/>
              </w:rPr>
            </w:pPr>
            <w:r w:rsidRPr="0032393E">
              <w:rPr>
                <w:color w:val="FFFFFF" w:themeColor="background1"/>
                <w:sz w:val="18"/>
                <w:szCs w:val="18"/>
                <w:lang w:val="fr-FR"/>
              </w:rPr>
              <w:t>Titre</w:t>
            </w:r>
          </w:p>
        </w:tc>
        <w:tc>
          <w:tcPr>
            <w:tcW w:w="600" w:type="pct"/>
            <w:shd w:val="clear" w:color="auto" w:fill="004B96"/>
            <w:tcMar>
              <w:top w:w="75" w:type="dxa"/>
              <w:left w:w="75" w:type="dxa"/>
              <w:bottom w:w="75" w:type="dxa"/>
              <w:right w:w="75" w:type="dxa"/>
            </w:tcMar>
            <w:vAlign w:val="center"/>
            <w:hideMark/>
          </w:tcPr>
          <w:p w14:paraId="3A44CF15" w14:textId="77777777" w:rsidR="00511ABE" w:rsidRPr="0032393E" w:rsidRDefault="00511ABE" w:rsidP="00625A12">
            <w:pPr>
              <w:pStyle w:val="Tablehead"/>
              <w:rPr>
                <w:color w:val="FFFFFF" w:themeColor="background1"/>
                <w:sz w:val="18"/>
                <w:szCs w:val="18"/>
                <w:lang w:val="fr-FR"/>
              </w:rPr>
            </w:pPr>
            <w:r w:rsidRPr="0032393E">
              <w:rPr>
                <w:color w:val="FFFFFF" w:themeColor="background1"/>
                <w:sz w:val="18"/>
                <w:szCs w:val="18"/>
                <w:lang w:val="fr-FR"/>
              </w:rPr>
              <w:t>Date de début</w:t>
            </w:r>
          </w:p>
        </w:tc>
        <w:tc>
          <w:tcPr>
            <w:tcW w:w="554" w:type="pct"/>
            <w:shd w:val="clear" w:color="auto" w:fill="004B96"/>
            <w:tcMar>
              <w:top w:w="75" w:type="dxa"/>
              <w:left w:w="75" w:type="dxa"/>
              <w:bottom w:w="75" w:type="dxa"/>
              <w:right w:w="75" w:type="dxa"/>
            </w:tcMar>
            <w:vAlign w:val="center"/>
            <w:hideMark/>
          </w:tcPr>
          <w:p w14:paraId="7CC9256D" w14:textId="77777777" w:rsidR="00511ABE" w:rsidRPr="0032393E" w:rsidRDefault="00511ABE" w:rsidP="00625A12">
            <w:pPr>
              <w:pStyle w:val="Tablehead"/>
              <w:rPr>
                <w:color w:val="FFFFFF" w:themeColor="background1"/>
                <w:sz w:val="18"/>
                <w:szCs w:val="18"/>
                <w:lang w:val="fr-FR"/>
              </w:rPr>
            </w:pPr>
            <w:r w:rsidRPr="0032393E">
              <w:rPr>
                <w:color w:val="FFFFFF" w:themeColor="background1"/>
                <w:sz w:val="18"/>
                <w:szCs w:val="18"/>
                <w:lang w:val="fr-FR"/>
              </w:rPr>
              <w:t>Date de fin</w:t>
            </w:r>
          </w:p>
        </w:tc>
        <w:tc>
          <w:tcPr>
            <w:tcW w:w="460" w:type="pct"/>
            <w:shd w:val="clear" w:color="auto" w:fill="004B96"/>
            <w:tcMar>
              <w:top w:w="75" w:type="dxa"/>
              <w:left w:w="75" w:type="dxa"/>
              <w:bottom w:w="75" w:type="dxa"/>
              <w:right w:w="75" w:type="dxa"/>
            </w:tcMar>
            <w:vAlign w:val="center"/>
            <w:hideMark/>
          </w:tcPr>
          <w:p w14:paraId="4BADCDC5" w14:textId="77777777" w:rsidR="00511ABE" w:rsidRPr="0032393E" w:rsidRDefault="00511ABE" w:rsidP="00625A12">
            <w:pPr>
              <w:pStyle w:val="Tablehead"/>
              <w:rPr>
                <w:color w:val="FFFFFF" w:themeColor="background1"/>
                <w:sz w:val="18"/>
                <w:szCs w:val="18"/>
                <w:lang w:val="fr-FR"/>
              </w:rPr>
            </w:pPr>
            <w:r w:rsidRPr="0032393E">
              <w:rPr>
                <w:color w:val="FFFFFF" w:themeColor="background1"/>
                <w:sz w:val="18"/>
                <w:szCs w:val="18"/>
                <w:lang w:val="fr-FR"/>
              </w:rPr>
              <w:t>État d'avancement</w:t>
            </w:r>
          </w:p>
        </w:tc>
        <w:tc>
          <w:tcPr>
            <w:tcW w:w="372" w:type="pct"/>
            <w:shd w:val="clear" w:color="auto" w:fill="004B96"/>
            <w:tcMar>
              <w:top w:w="75" w:type="dxa"/>
              <w:left w:w="75" w:type="dxa"/>
              <w:bottom w:w="75" w:type="dxa"/>
              <w:right w:w="75" w:type="dxa"/>
            </w:tcMar>
            <w:vAlign w:val="center"/>
            <w:hideMark/>
          </w:tcPr>
          <w:p w14:paraId="65BBCC1D" w14:textId="77777777" w:rsidR="00511ABE" w:rsidRPr="0032393E" w:rsidRDefault="00511ABE" w:rsidP="00625A12">
            <w:pPr>
              <w:pStyle w:val="Tablehead"/>
              <w:rPr>
                <w:color w:val="FFFFFF" w:themeColor="background1"/>
                <w:sz w:val="18"/>
                <w:szCs w:val="18"/>
                <w:lang w:val="fr-FR"/>
              </w:rPr>
            </w:pPr>
            <w:r w:rsidRPr="0032393E">
              <w:rPr>
                <w:color w:val="FFFFFF" w:themeColor="background1"/>
                <w:sz w:val="18"/>
                <w:szCs w:val="18"/>
                <w:lang w:val="fr-FR"/>
              </w:rPr>
              <w:t>Total des fonds (CHF)</w:t>
            </w:r>
          </w:p>
        </w:tc>
        <w:tc>
          <w:tcPr>
            <w:tcW w:w="807" w:type="pct"/>
            <w:shd w:val="clear" w:color="auto" w:fill="004B96"/>
            <w:tcMar>
              <w:top w:w="75" w:type="dxa"/>
              <w:left w:w="75" w:type="dxa"/>
              <w:bottom w:w="75" w:type="dxa"/>
              <w:right w:w="75" w:type="dxa"/>
            </w:tcMar>
            <w:vAlign w:val="center"/>
            <w:hideMark/>
          </w:tcPr>
          <w:p w14:paraId="709274A9" w14:textId="77777777" w:rsidR="00511ABE" w:rsidRPr="0032393E" w:rsidRDefault="00511ABE" w:rsidP="00625A12">
            <w:pPr>
              <w:pStyle w:val="Tablehead"/>
              <w:rPr>
                <w:color w:val="FFFFFF" w:themeColor="background1"/>
                <w:sz w:val="18"/>
                <w:szCs w:val="18"/>
                <w:lang w:val="fr-FR"/>
              </w:rPr>
            </w:pPr>
            <w:r w:rsidRPr="0032393E">
              <w:rPr>
                <w:color w:val="FFFFFF" w:themeColor="background1"/>
                <w:sz w:val="18"/>
                <w:szCs w:val="18"/>
                <w:lang w:val="fr-FR"/>
              </w:rPr>
              <w:t>Organisme de coopération</w:t>
            </w:r>
          </w:p>
        </w:tc>
        <w:tc>
          <w:tcPr>
            <w:tcW w:w="558" w:type="pct"/>
            <w:shd w:val="clear" w:color="auto" w:fill="004B96"/>
            <w:tcMar>
              <w:top w:w="75" w:type="dxa"/>
              <w:left w:w="75" w:type="dxa"/>
              <w:bottom w:w="75" w:type="dxa"/>
              <w:right w:w="75" w:type="dxa"/>
            </w:tcMar>
            <w:vAlign w:val="center"/>
            <w:hideMark/>
          </w:tcPr>
          <w:p w14:paraId="3D926876" w14:textId="77777777" w:rsidR="00511ABE" w:rsidRPr="0032393E" w:rsidRDefault="00511ABE" w:rsidP="00625A12">
            <w:pPr>
              <w:pStyle w:val="Tablehead"/>
              <w:rPr>
                <w:color w:val="FFFFFF" w:themeColor="background1"/>
                <w:sz w:val="18"/>
                <w:szCs w:val="18"/>
                <w:lang w:val="fr-FR"/>
              </w:rPr>
            </w:pPr>
            <w:r w:rsidRPr="0032393E">
              <w:rPr>
                <w:color w:val="FFFFFF" w:themeColor="background1"/>
                <w:sz w:val="18"/>
                <w:szCs w:val="18"/>
                <w:lang w:val="fr-FR"/>
              </w:rPr>
              <w:t>Rés. de la CMDT mise en œuvre</w:t>
            </w:r>
          </w:p>
        </w:tc>
      </w:tr>
      <w:tr w:rsidR="00625A12" w:rsidRPr="0032393E" w14:paraId="5E26C4D3" w14:textId="77777777" w:rsidTr="00CE6D80">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BABAF7" w14:textId="232EEC3B" w:rsidR="00511ABE" w:rsidRPr="0032393E" w:rsidRDefault="00511ABE" w:rsidP="006A01FA">
            <w:pPr>
              <w:pStyle w:val="Tabletext"/>
              <w:spacing w:before="20" w:after="20"/>
              <w:jc w:val="center"/>
              <w:rPr>
                <w:b/>
                <w:sz w:val="18"/>
                <w:szCs w:val="18"/>
                <w:lang w:val="fr-FR"/>
              </w:rPr>
            </w:pPr>
            <w:r w:rsidRPr="0032393E">
              <w:rPr>
                <w:b/>
                <w:color w:val="000000"/>
                <w:sz w:val="18"/>
                <w:szCs w:val="18"/>
                <w:lang w:val="fr-FR"/>
              </w:rPr>
              <w:t>2KYR21002</w:t>
            </w:r>
          </w:p>
        </w:tc>
        <w:tc>
          <w:tcPr>
            <w:tcW w:w="111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A33A86" w14:textId="77777777" w:rsidR="00511ABE" w:rsidRPr="0032393E" w:rsidRDefault="00511ABE" w:rsidP="005F3BE6">
            <w:pPr>
              <w:pStyle w:val="Tabletext"/>
              <w:spacing w:before="20" w:after="20"/>
              <w:rPr>
                <w:sz w:val="18"/>
                <w:szCs w:val="18"/>
                <w:lang w:val="fr-FR"/>
              </w:rPr>
            </w:pPr>
            <w:r w:rsidRPr="0032393E">
              <w:rPr>
                <w:color w:val="000000"/>
                <w:sz w:val="18"/>
                <w:szCs w:val="18"/>
                <w:lang w:val="fr-FR"/>
              </w:rPr>
              <w:t>Création d'une équipe d'intervention en cas d'incident informatique (CIRT) en République kirghize</w:t>
            </w:r>
          </w:p>
        </w:tc>
        <w:tc>
          <w:tcPr>
            <w:tcW w:w="6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08E146" w14:textId="77777777" w:rsidR="00511ABE" w:rsidRPr="0032393E" w:rsidRDefault="00511ABE" w:rsidP="005F3BE6">
            <w:pPr>
              <w:pStyle w:val="Tabletext"/>
              <w:spacing w:before="20" w:after="20"/>
              <w:jc w:val="center"/>
              <w:rPr>
                <w:sz w:val="18"/>
                <w:szCs w:val="18"/>
                <w:lang w:val="fr-FR"/>
              </w:rPr>
            </w:pPr>
            <w:r w:rsidRPr="0032393E">
              <w:rPr>
                <w:color w:val="000000"/>
                <w:sz w:val="18"/>
                <w:szCs w:val="18"/>
                <w:lang w:val="fr-FR"/>
              </w:rPr>
              <w:t>1er octobre 2021</w:t>
            </w:r>
          </w:p>
        </w:tc>
        <w:tc>
          <w:tcPr>
            <w:tcW w:w="5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B715EA" w14:textId="77777777" w:rsidR="00511ABE" w:rsidRPr="0032393E" w:rsidRDefault="00511ABE" w:rsidP="005F3BE6">
            <w:pPr>
              <w:pStyle w:val="Tabletext"/>
              <w:spacing w:before="20" w:after="20"/>
              <w:jc w:val="center"/>
              <w:rPr>
                <w:sz w:val="18"/>
                <w:szCs w:val="18"/>
                <w:lang w:val="fr-FR"/>
              </w:rPr>
            </w:pPr>
            <w:r w:rsidRPr="0032393E">
              <w:rPr>
                <w:color w:val="000000"/>
                <w:sz w:val="18"/>
                <w:szCs w:val="18"/>
                <w:lang w:val="fr-FR"/>
              </w:rPr>
              <w:t>31 décembre 2025</w:t>
            </w:r>
          </w:p>
        </w:tc>
        <w:tc>
          <w:tcPr>
            <w:tcW w:w="4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D0A9E4" w14:textId="77777777" w:rsidR="00511ABE" w:rsidRPr="0032393E" w:rsidRDefault="00511ABE" w:rsidP="005F3BE6">
            <w:pPr>
              <w:pStyle w:val="Tabletext"/>
              <w:spacing w:before="20" w:after="20"/>
              <w:jc w:val="center"/>
              <w:rPr>
                <w:sz w:val="18"/>
                <w:szCs w:val="18"/>
                <w:lang w:val="fr-FR"/>
              </w:rPr>
            </w:pPr>
            <w:r w:rsidRPr="0032393E">
              <w:rPr>
                <w:color w:val="000000"/>
                <w:sz w:val="18"/>
                <w:szCs w:val="18"/>
                <w:lang w:val="fr-FR"/>
              </w:rPr>
              <w:t>En cours</w:t>
            </w:r>
          </w:p>
        </w:tc>
        <w:tc>
          <w:tcPr>
            <w:tcW w:w="3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1281A5" w14:textId="77777777" w:rsidR="00511ABE" w:rsidRPr="0032393E" w:rsidRDefault="00511ABE" w:rsidP="005F3BE6">
            <w:pPr>
              <w:pStyle w:val="Tabletext"/>
              <w:spacing w:before="20" w:after="20"/>
              <w:jc w:val="center"/>
              <w:rPr>
                <w:sz w:val="18"/>
                <w:szCs w:val="18"/>
                <w:lang w:val="fr-FR"/>
              </w:rPr>
            </w:pPr>
            <w:r w:rsidRPr="0032393E">
              <w:rPr>
                <w:color w:val="000000"/>
                <w:sz w:val="18"/>
                <w:szCs w:val="18"/>
                <w:lang w:val="fr-FR"/>
              </w:rPr>
              <w:t>250 000</w:t>
            </w:r>
          </w:p>
        </w:tc>
        <w:tc>
          <w:tcPr>
            <w:tcW w:w="8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046D68" w14:textId="77777777" w:rsidR="00511ABE" w:rsidRPr="0032393E" w:rsidRDefault="00511ABE" w:rsidP="005F3BE6">
            <w:pPr>
              <w:pStyle w:val="Tabletext"/>
              <w:spacing w:before="20" w:after="20"/>
              <w:jc w:val="center"/>
              <w:rPr>
                <w:sz w:val="18"/>
                <w:szCs w:val="18"/>
                <w:lang w:val="fr-FR"/>
              </w:rPr>
            </w:pPr>
            <w:r w:rsidRPr="0032393E">
              <w:rPr>
                <w:color w:val="000000"/>
                <w:sz w:val="18"/>
                <w:szCs w:val="18"/>
                <w:lang w:val="fr-FR"/>
              </w:rPr>
              <w:t>Ministère du développement numérique et des technologies de l'innovation (MDDIT)</w:t>
            </w:r>
          </w:p>
        </w:tc>
        <w:tc>
          <w:tcPr>
            <w:tcW w:w="5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FA65BF" w14:textId="77777777" w:rsidR="00625A12" w:rsidRPr="0032393E" w:rsidRDefault="00625A12" w:rsidP="005F3BE6">
            <w:pPr>
              <w:pStyle w:val="Tabletext"/>
              <w:spacing w:before="20" w:after="20"/>
              <w:rPr>
                <w:sz w:val="18"/>
                <w:szCs w:val="18"/>
                <w:lang w:val="fr-FR"/>
              </w:rPr>
            </w:pPr>
            <w:r w:rsidRPr="0032393E">
              <w:rPr>
                <w:sz w:val="18"/>
                <w:szCs w:val="18"/>
                <w:lang w:val="fr-FR"/>
              </w:rPr>
              <w:t>Rés. 45 de la CMDT</w:t>
            </w:r>
          </w:p>
          <w:p w14:paraId="0F417B60" w14:textId="161E4AF9" w:rsidR="00511ABE" w:rsidRPr="0032393E" w:rsidRDefault="00625A12" w:rsidP="005F3BE6">
            <w:pPr>
              <w:pStyle w:val="Tabletext"/>
              <w:spacing w:before="20" w:after="20"/>
              <w:rPr>
                <w:sz w:val="18"/>
                <w:szCs w:val="18"/>
                <w:lang w:val="fr-FR"/>
              </w:rPr>
            </w:pPr>
            <w:r w:rsidRPr="0032393E">
              <w:rPr>
                <w:sz w:val="18"/>
                <w:szCs w:val="18"/>
                <w:lang w:val="fr-FR"/>
              </w:rPr>
              <w:t>Rés. 69 de la CMDT</w:t>
            </w:r>
          </w:p>
        </w:tc>
      </w:tr>
      <w:tr w:rsidR="00625A12" w:rsidRPr="0032393E" w14:paraId="413534F0" w14:textId="77777777" w:rsidTr="00CE6D80">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59C047" w14:textId="77777777" w:rsidR="00511ABE" w:rsidRPr="0032393E" w:rsidRDefault="00511ABE" w:rsidP="005F3BE6">
            <w:pPr>
              <w:pStyle w:val="Tabletext"/>
              <w:spacing w:before="20" w:after="20"/>
              <w:rPr>
                <w:b/>
                <w:sz w:val="18"/>
                <w:szCs w:val="18"/>
                <w:lang w:val="fr-FR"/>
              </w:rPr>
            </w:pPr>
            <w:r w:rsidRPr="0032393E">
              <w:rPr>
                <w:b/>
                <w:color w:val="000000"/>
                <w:sz w:val="18"/>
                <w:szCs w:val="18"/>
                <w:lang w:val="fr-FR"/>
              </w:rPr>
              <w:t>Pays bénéficiaires</w:t>
            </w:r>
          </w:p>
        </w:tc>
        <w:tc>
          <w:tcPr>
            <w:tcW w:w="446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320D4D" w14:textId="77777777" w:rsidR="00511ABE" w:rsidRPr="0032393E" w:rsidRDefault="00511ABE" w:rsidP="005F3BE6">
            <w:pPr>
              <w:pStyle w:val="Tabletext"/>
              <w:spacing w:before="20" w:after="20"/>
              <w:rPr>
                <w:sz w:val="18"/>
                <w:szCs w:val="18"/>
                <w:lang w:val="fr-FR"/>
              </w:rPr>
            </w:pPr>
            <w:r w:rsidRPr="0032393E">
              <w:rPr>
                <w:color w:val="000000"/>
                <w:sz w:val="18"/>
                <w:szCs w:val="18"/>
                <w:lang w:val="fr-FR"/>
              </w:rPr>
              <w:t>Kirghizistan</w:t>
            </w:r>
          </w:p>
        </w:tc>
      </w:tr>
      <w:tr w:rsidR="00625A12" w:rsidRPr="0032393E" w14:paraId="3D080297" w14:textId="77777777" w:rsidTr="00CE6D80">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3CBF98" w14:textId="77777777" w:rsidR="00511ABE" w:rsidRPr="0032393E" w:rsidRDefault="00511ABE" w:rsidP="00625A12">
            <w:pPr>
              <w:pStyle w:val="Tabletext"/>
              <w:rPr>
                <w:b/>
                <w:sz w:val="18"/>
                <w:szCs w:val="18"/>
                <w:lang w:val="fr-FR"/>
              </w:rPr>
            </w:pPr>
            <w:r w:rsidRPr="0032393E">
              <w:rPr>
                <w:b/>
                <w:color w:val="000000"/>
                <w:sz w:val="18"/>
                <w:szCs w:val="18"/>
                <w:lang w:val="fr-FR"/>
              </w:rPr>
              <w:t>Résultats attendus et réalisations</w:t>
            </w:r>
          </w:p>
        </w:tc>
        <w:tc>
          <w:tcPr>
            <w:tcW w:w="446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8EECFC" w14:textId="77777777" w:rsidR="00511ABE" w:rsidRPr="0032393E" w:rsidRDefault="00511ABE" w:rsidP="00625A12">
            <w:pPr>
              <w:pStyle w:val="enumlev1"/>
              <w:tabs>
                <w:tab w:val="clear" w:pos="1134"/>
              </w:tabs>
              <w:spacing w:before="20" w:after="20"/>
              <w:ind w:left="351" w:hanging="351"/>
              <w:rPr>
                <w:rFonts w:cstheme="minorHAnsi"/>
                <w:color w:val="000000"/>
                <w:sz w:val="18"/>
                <w:szCs w:val="18"/>
                <w:lang w:val="fr-FR"/>
              </w:rPr>
            </w:pPr>
            <w:r w:rsidRPr="0032393E">
              <w:rPr>
                <w:sz w:val="18"/>
                <w:szCs w:val="18"/>
                <w:lang w:val="fr-FR"/>
              </w:rPr>
              <w:t>1)</w:t>
            </w:r>
            <w:r w:rsidRPr="0032393E">
              <w:rPr>
                <w:sz w:val="18"/>
                <w:szCs w:val="18"/>
                <w:lang w:val="fr-FR"/>
              </w:rPr>
              <w:tab/>
              <w:t xml:space="preserve">Mise </w:t>
            </w:r>
            <w:r w:rsidRPr="0032393E">
              <w:rPr>
                <w:rFonts w:cstheme="minorHAnsi"/>
                <w:color w:val="000000"/>
                <w:sz w:val="18"/>
                <w:szCs w:val="18"/>
                <w:lang w:val="fr-FR"/>
              </w:rPr>
              <w:t>en place d'une équipe CIRT fonctionnelle: création d'une équipe CIRT complète, chargée de fournir des services de cybersécurité essentiels pour assurer notamment la gestion des manifestations et des incidents, la gestion des vulnérabilités et l'appréciation de la situation. Cette initiative comprend le suivi, l'analyse, la coordination et l'appui à la gestion des crises, et contribue considérablement au renforcement des capacités du Kirghizistan en matière de cybersécurité.</w:t>
            </w:r>
          </w:p>
          <w:p w14:paraId="40262CF4" w14:textId="77777777" w:rsidR="00511ABE" w:rsidRPr="0032393E" w:rsidRDefault="00511ABE" w:rsidP="00625A12">
            <w:pPr>
              <w:pStyle w:val="enumlev1"/>
              <w:tabs>
                <w:tab w:val="clear" w:pos="1134"/>
              </w:tabs>
              <w:spacing w:before="20" w:after="20"/>
              <w:ind w:left="351" w:hanging="351"/>
              <w:rPr>
                <w:rFonts w:cstheme="minorHAnsi"/>
                <w:color w:val="000000"/>
                <w:sz w:val="18"/>
                <w:szCs w:val="18"/>
                <w:lang w:val="fr-FR"/>
              </w:rPr>
            </w:pPr>
            <w:r w:rsidRPr="0032393E">
              <w:rPr>
                <w:rFonts w:cstheme="minorHAnsi"/>
                <w:color w:val="000000"/>
                <w:sz w:val="18"/>
                <w:szCs w:val="18"/>
                <w:lang w:val="fr-FR"/>
              </w:rPr>
              <w:t>2)</w:t>
            </w:r>
            <w:r w:rsidRPr="0032393E">
              <w:rPr>
                <w:rFonts w:cstheme="minorHAnsi"/>
                <w:color w:val="000000"/>
                <w:sz w:val="18"/>
                <w:szCs w:val="18"/>
                <w:lang w:val="fr-FR"/>
              </w:rPr>
              <w:tab/>
              <w:t>Amélioration des compétences spécialisées en matière de cybersécurité: le projet a permis d'améliorer l'expertise nationale en matière de cybersécurité, en préparant le pays à mieux identifier, prévenir et résoudre les cyberincidents ainsi qu'à réagir en conséquence. Cette initiative a également soutenu l'élaboration de programmes nationaux de formation et d'initiatives de sensibilisation visant à protéger l'infrastructure numérique nationale.</w:t>
            </w:r>
          </w:p>
          <w:p w14:paraId="13976955" w14:textId="77777777" w:rsidR="00511ABE" w:rsidRPr="0032393E" w:rsidRDefault="00511ABE" w:rsidP="00625A12">
            <w:pPr>
              <w:pStyle w:val="enumlev1"/>
              <w:tabs>
                <w:tab w:val="clear" w:pos="1134"/>
              </w:tabs>
              <w:spacing w:before="20" w:after="20"/>
              <w:ind w:left="351" w:hanging="351"/>
              <w:rPr>
                <w:rFonts w:cstheme="minorHAnsi"/>
                <w:color w:val="000000"/>
                <w:sz w:val="18"/>
                <w:szCs w:val="18"/>
                <w:lang w:val="fr-FR"/>
              </w:rPr>
            </w:pPr>
            <w:r w:rsidRPr="0032393E">
              <w:rPr>
                <w:rFonts w:cstheme="minorHAnsi"/>
                <w:color w:val="000000"/>
                <w:sz w:val="18"/>
                <w:szCs w:val="18"/>
                <w:lang w:val="fr-FR"/>
              </w:rPr>
              <w:lastRenderedPageBreak/>
              <w:t>3)</w:t>
            </w:r>
            <w:r w:rsidRPr="0032393E">
              <w:rPr>
                <w:rFonts w:cstheme="minorHAnsi"/>
                <w:color w:val="000000"/>
                <w:sz w:val="18"/>
                <w:szCs w:val="18"/>
                <w:lang w:val="fr-FR"/>
              </w:rPr>
              <w:tab/>
              <w:t>Renforcement de l'état de préparation en matière de cyberincidents: grâce aux efforts déployés dans le cadre du projet, l'équipe CIRT est désormais plus compétente et plus efficace pour faire face aux cyberattaques contre les infrastructures essentielles de l'information, en sa qualité de conseiller de confiance en matière de cybersécurité.</w:t>
            </w:r>
          </w:p>
          <w:p w14:paraId="32B0A072" w14:textId="77777777" w:rsidR="00511ABE" w:rsidRPr="0032393E" w:rsidRDefault="00511ABE" w:rsidP="00625A12">
            <w:pPr>
              <w:pStyle w:val="enumlev1"/>
              <w:tabs>
                <w:tab w:val="clear" w:pos="1134"/>
              </w:tabs>
              <w:spacing w:before="20" w:after="20"/>
              <w:ind w:left="351" w:hanging="351"/>
              <w:rPr>
                <w:sz w:val="18"/>
                <w:szCs w:val="18"/>
                <w:lang w:val="fr-FR"/>
              </w:rPr>
            </w:pPr>
            <w:r w:rsidRPr="0032393E">
              <w:rPr>
                <w:rFonts w:cstheme="minorHAnsi"/>
                <w:color w:val="000000"/>
                <w:sz w:val="18"/>
                <w:szCs w:val="18"/>
                <w:lang w:val="fr-FR"/>
              </w:rPr>
              <w:t>4)</w:t>
            </w:r>
            <w:r w:rsidRPr="0032393E">
              <w:rPr>
                <w:rFonts w:cstheme="minorHAnsi"/>
                <w:color w:val="000000"/>
                <w:sz w:val="18"/>
                <w:szCs w:val="18"/>
                <w:lang w:val="fr-FR"/>
              </w:rPr>
              <w:tab/>
              <w:t>Conformité aux indicateurs fondamentaux de performance: le projet a mené à bien l'établissement d'une équipe CIRT au Kirghizistan, la formation d'au moins cinq fonctionnaires</w:t>
            </w:r>
            <w:r w:rsidRPr="0032393E">
              <w:rPr>
                <w:sz w:val="18"/>
                <w:szCs w:val="18"/>
                <w:lang w:val="fr-FR"/>
              </w:rPr>
              <w:t xml:space="preserve"> à sa gestion et l'élaboration d'une feuille de route sur la création d'une culture nationale de la cybersécurité. Il a donc contribué à jeter les bases d'un environnement numérique plus sûr dans le pays.</w:t>
            </w:r>
          </w:p>
        </w:tc>
      </w:tr>
      <w:tr w:rsidR="00511ABE" w:rsidRPr="0032393E" w14:paraId="0E6E9C64" w14:textId="77777777" w:rsidTr="00CE6D80">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583823" w14:textId="77777777" w:rsidR="00511ABE" w:rsidRPr="0032393E" w:rsidRDefault="00511ABE" w:rsidP="005F3BE6">
            <w:pPr>
              <w:pStyle w:val="Tabletext"/>
              <w:rPr>
                <w:b/>
                <w:sz w:val="18"/>
                <w:szCs w:val="18"/>
                <w:lang w:val="fr-FR"/>
              </w:rPr>
            </w:pPr>
          </w:p>
        </w:tc>
      </w:tr>
      <w:tr w:rsidR="00625A12" w:rsidRPr="0032393E" w14:paraId="61F6F40F" w14:textId="77777777" w:rsidTr="00CE6D80">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725D9A" w14:textId="77777777" w:rsidR="00511ABE" w:rsidRPr="0032393E" w:rsidRDefault="00511ABE" w:rsidP="006A01FA">
            <w:pPr>
              <w:pStyle w:val="Tabletext"/>
              <w:spacing w:before="20" w:after="20"/>
              <w:jc w:val="center"/>
              <w:rPr>
                <w:b/>
                <w:sz w:val="18"/>
                <w:szCs w:val="18"/>
                <w:lang w:val="fr-FR"/>
              </w:rPr>
            </w:pPr>
            <w:r w:rsidRPr="0032393E">
              <w:rPr>
                <w:b/>
                <w:color w:val="000000"/>
                <w:sz w:val="18"/>
                <w:szCs w:val="18"/>
                <w:lang w:val="fr-FR"/>
              </w:rPr>
              <w:t>7GLO24146</w:t>
            </w:r>
          </w:p>
        </w:tc>
        <w:tc>
          <w:tcPr>
            <w:tcW w:w="111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7DBC67" w14:textId="77777777" w:rsidR="00511ABE" w:rsidRPr="0032393E" w:rsidRDefault="00511ABE" w:rsidP="005F3BE6">
            <w:pPr>
              <w:pStyle w:val="Tabletext"/>
              <w:tabs>
                <w:tab w:val="clear" w:pos="3119"/>
              </w:tabs>
              <w:spacing w:before="20" w:after="20"/>
              <w:rPr>
                <w:sz w:val="18"/>
                <w:szCs w:val="18"/>
                <w:lang w:val="fr-FR"/>
              </w:rPr>
            </w:pPr>
            <w:r w:rsidRPr="0032393E">
              <w:rPr>
                <w:color w:val="000000"/>
                <w:sz w:val="18"/>
                <w:szCs w:val="18"/>
                <w:lang w:val="fr-FR"/>
              </w:rPr>
              <w:t>Deuxième phase du projet "La cybersécurité au service du bien social" (MSIT)</w:t>
            </w:r>
          </w:p>
        </w:tc>
        <w:tc>
          <w:tcPr>
            <w:tcW w:w="6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B1A4FE" w14:textId="77777777" w:rsidR="00511ABE" w:rsidRPr="0032393E" w:rsidRDefault="00511ABE" w:rsidP="005F3BE6">
            <w:pPr>
              <w:pStyle w:val="Tabletext"/>
              <w:spacing w:before="20" w:after="20"/>
              <w:jc w:val="center"/>
              <w:rPr>
                <w:sz w:val="18"/>
                <w:szCs w:val="18"/>
                <w:lang w:val="fr-FR"/>
              </w:rPr>
            </w:pPr>
            <w:r w:rsidRPr="0032393E">
              <w:rPr>
                <w:color w:val="000000"/>
                <w:sz w:val="18"/>
                <w:szCs w:val="18"/>
                <w:lang w:val="fr-FR"/>
              </w:rPr>
              <w:t>1er janvier 2025</w:t>
            </w:r>
          </w:p>
        </w:tc>
        <w:tc>
          <w:tcPr>
            <w:tcW w:w="5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137B91" w14:textId="77777777" w:rsidR="00511ABE" w:rsidRPr="0032393E" w:rsidRDefault="00511ABE" w:rsidP="005F3BE6">
            <w:pPr>
              <w:pStyle w:val="Tabletext"/>
              <w:spacing w:before="20" w:after="20"/>
              <w:jc w:val="center"/>
              <w:rPr>
                <w:sz w:val="18"/>
                <w:szCs w:val="18"/>
                <w:lang w:val="fr-FR"/>
              </w:rPr>
            </w:pPr>
            <w:r w:rsidRPr="0032393E">
              <w:rPr>
                <w:color w:val="000000"/>
                <w:sz w:val="18"/>
                <w:szCs w:val="18"/>
                <w:lang w:val="fr-FR"/>
              </w:rPr>
              <w:t>31 décembre 2026</w:t>
            </w:r>
          </w:p>
        </w:tc>
        <w:tc>
          <w:tcPr>
            <w:tcW w:w="4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78349A" w14:textId="77777777" w:rsidR="00511ABE" w:rsidRPr="0032393E" w:rsidRDefault="00511ABE" w:rsidP="005F3BE6">
            <w:pPr>
              <w:pStyle w:val="Tabletext"/>
              <w:spacing w:before="20" w:after="20"/>
              <w:jc w:val="center"/>
              <w:rPr>
                <w:sz w:val="18"/>
                <w:szCs w:val="18"/>
                <w:lang w:val="fr-FR"/>
              </w:rPr>
            </w:pPr>
            <w:r w:rsidRPr="0032393E">
              <w:rPr>
                <w:color w:val="000000"/>
                <w:sz w:val="18"/>
                <w:szCs w:val="18"/>
                <w:lang w:val="fr-FR"/>
              </w:rPr>
              <w:t>En cours</w:t>
            </w:r>
          </w:p>
        </w:tc>
        <w:tc>
          <w:tcPr>
            <w:tcW w:w="3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86EA5D" w14:textId="77777777" w:rsidR="00511ABE" w:rsidRPr="0032393E" w:rsidRDefault="00511ABE" w:rsidP="005F3BE6">
            <w:pPr>
              <w:pStyle w:val="Tabletext"/>
              <w:spacing w:before="20" w:after="20"/>
              <w:jc w:val="center"/>
              <w:rPr>
                <w:sz w:val="18"/>
                <w:szCs w:val="18"/>
                <w:lang w:val="fr-FR"/>
              </w:rPr>
            </w:pPr>
            <w:r w:rsidRPr="0032393E">
              <w:rPr>
                <w:color w:val="000000"/>
                <w:sz w:val="18"/>
                <w:szCs w:val="18"/>
                <w:lang w:val="fr-FR"/>
              </w:rPr>
              <w:t>265 200</w:t>
            </w:r>
          </w:p>
        </w:tc>
        <w:tc>
          <w:tcPr>
            <w:tcW w:w="8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D9B346" w14:textId="77777777" w:rsidR="00511ABE" w:rsidRPr="0032393E" w:rsidRDefault="00511ABE" w:rsidP="005F3BE6">
            <w:pPr>
              <w:pStyle w:val="Tabletext"/>
              <w:spacing w:before="20" w:after="20"/>
              <w:jc w:val="center"/>
              <w:rPr>
                <w:sz w:val="18"/>
                <w:szCs w:val="18"/>
                <w:lang w:val="fr-FR"/>
              </w:rPr>
            </w:pPr>
            <w:r w:rsidRPr="0032393E">
              <w:rPr>
                <w:color w:val="000000"/>
                <w:sz w:val="18"/>
                <w:szCs w:val="18"/>
                <w:lang w:val="fr-FR"/>
              </w:rPr>
              <w:t>Ministère des sciences et des TIC (MSIT) de la Rép. de Corée</w:t>
            </w:r>
          </w:p>
        </w:tc>
        <w:tc>
          <w:tcPr>
            <w:tcW w:w="5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0EDF52" w14:textId="77777777" w:rsidR="005F3BE6" w:rsidRPr="0032393E" w:rsidRDefault="005F3BE6" w:rsidP="005F3BE6">
            <w:pPr>
              <w:pStyle w:val="Tabletext"/>
              <w:spacing w:before="20" w:after="20"/>
              <w:rPr>
                <w:sz w:val="18"/>
                <w:szCs w:val="18"/>
                <w:lang w:val="fr-FR"/>
              </w:rPr>
            </w:pPr>
            <w:r w:rsidRPr="0032393E">
              <w:rPr>
                <w:sz w:val="18"/>
                <w:szCs w:val="18"/>
                <w:lang w:val="fr-FR"/>
              </w:rPr>
              <w:t>Rés. 16 de la CMDT</w:t>
            </w:r>
          </w:p>
          <w:p w14:paraId="7799F971" w14:textId="77777777" w:rsidR="005F3BE6" w:rsidRPr="0032393E" w:rsidRDefault="005F3BE6" w:rsidP="005F3BE6">
            <w:pPr>
              <w:pStyle w:val="Tabletext"/>
              <w:spacing w:before="20" w:after="20"/>
              <w:rPr>
                <w:sz w:val="18"/>
                <w:szCs w:val="18"/>
                <w:lang w:val="fr-FR"/>
              </w:rPr>
            </w:pPr>
            <w:r w:rsidRPr="0032393E">
              <w:rPr>
                <w:sz w:val="18"/>
                <w:szCs w:val="18"/>
                <w:lang w:val="fr-FR"/>
              </w:rPr>
              <w:t>Rés. 45 de la CMDT</w:t>
            </w:r>
          </w:p>
          <w:p w14:paraId="663031E4" w14:textId="69036E24" w:rsidR="00511ABE" w:rsidRPr="0032393E" w:rsidRDefault="005F3BE6" w:rsidP="005F3BE6">
            <w:pPr>
              <w:pStyle w:val="Tabletext"/>
              <w:spacing w:before="20" w:after="20"/>
              <w:rPr>
                <w:sz w:val="18"/>
                <w:szCs w:val="18"/>
                <w:lang w:val="fr-FR"/>
              </w:rPr>
            </w:pPr>
            <w:r w:rsidRPr="0032393E">
              <w:rPr>
                <w:sz w:val="18"/>
                <w:szCs w:val="18"/>
                <w:lang w:val="fr-FR"/>
              </w:rPr>
              <w:t>Rés. 69 de la CMDT</w:t>
            </w:r>
          </w:p>
        </w:tc>
      </w:tr>
      <w:tr w:rsidR="00625A12" w:rsidRPr="0032393E" w14:paraId="5191B902" w14:textId="77777777" w:rsidTr="00CE6D80">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FDC36E" w14:textId="77777777" w:rsidR="00511ABE" w:rsidRPr="0032393E" w:rsidRDefault="00511ABE" w:rsidP="00625A12">
            <w:pPr>
              <w:pStyle w:val="Tabletext"/>
              <w:rPr>
                <w:b/>
                <w:sz w:val="18"/>
                <w:szCs w:val="18"/>
                <w:lang w:val="fr-FR"/>
              </w:rPr>
            </w:pPr>
            <w:r w:rsidRPr="0032393E">
              <w:rPr>
                <w:b/>
                <w:color w:val="000000"/>
                <w:sz w:val="18"/>
                <w:szCs w:val="18"/>
                <w:lang w:val="fr-FR"/>
              </w:rPr>
              <w:t xml:space="preserve">Pays bénéficiaires </w:t>
            </w:r>
            <w:r w:rsidRPr="0032393E">
              <w:rPr>
                <w:bCs/>
                <w:color w:val="000000"/>
                <w:sz w:val="18"/>
                <w:szCs w:val="18"/>
                <w:lang w:val="fr-FR"/>
              </w:rPr>
              <w:t>(y compris d'autres régions)</w:t>
            </w:r>
          </w:p>
        </w:tc>
        <w:tc>
          <w:tcPr>
            <w:tcW w:w="446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3F46F2" w14:textId="52C5E64E" w:rsidR="00511ABE" w:rsidRPr="0032393E" w:rsidRDefault="00511ABE" w:rsidP="00625A12">
            <w:pPr>
              <w:pStyle w:val="Tabletext"/>
              <w:rPr>
                <w:sz w:val="18"/>
                <w:szCs w:val="18"/>
                <w:lang w:val="fr-FR"/>
              </w:rPr>
            </w:pPr>
            <w:r w:rsidRPr="0032393E">
              <w:rPr>
                <w:color w:val="000000"/>
                <w:sz w:val="18"/>
                <w:szCs w:val="18"/>
                <w:lang w:val="fr-FR"/>
              </w:rPr>
              <w:t>Afghanistan, Angola, Antigua-et-Barbuda, Bahamas, Bangladesh, Barbade, Belize, Bénin, Burkina Faso, Burundi, Cambodge, Cabo Verde, République centrafricaine, Tchad, Comores, Cuba, République démocratique du Congo, Djibouti, Dominique, Érythrée, Éthiopie, Fidji, Gambie, Grenade, Guinée, Guinée-Bissau, Guyana, Haïti, Iles Marshall, Jamaïque, Kiribati, République démocratique populaire lao, Lesotho, Libéria, Madagascar, Maldives, Mali, Mauritanie, Maurice, Micronésie, Mozambique, Myanmar, Nauru,</w:t>
            </w:r>
            <w:r w:rsidR="005F3BE6" w:rsidRPr="0032393E">
              <w:rPr>
                <w:color w:val="000000"/>
                <w:sz w:val="18"/>
                <w:szCs w:val="18"/>
                <w:lang w:val="fr-FR"/>
              </w:rPr>
              <w:t> </w:t>
            </w:r>
            <w:r w:rsidRPr="0032393E">
              <w:rPr>
                <w:color w:val="000000"/>
                <w:sz w:val="18"/>
                <w:szCs w:val="18"/>
                <w:lang w:val="fr-FR"/>
              </w:rPr>
              <w:t>Népal, Niger, Palaos, Papouasie-Nouvelle-Guinée, République dominicaine, Rwanda, Saint-Kitts-et-Nevis, Sainte-Lucie, Saint-Vincent-et-les-Grenadines, Samoa, Sao Tomé</w:t>
            </w:r>
            <w:r w:rsidR="005F3BE6" w:rsidRPr="0032393E">
              <w:rPr>
                <w:color w:val="000000"/>
                <w:sz w:val="18"/>
                <w:szCs w:val="18"/>
                <w:lang w:val="fr-FR"/>
              </w:rPr>
              <w:noBreakHyphen/>
            </w:r>
            <w:r w:rsidRPr="0032393E">
              <w:rPr>
                <w:color w:val="000000"/>
                <w:sz w:val="18"/>
                <w:szCs w:val="18"/>
                <w:lang w:val="fr-FR"/>
              </w:rPr>
              <w:t>et</w:t>
            </w:r>
            <w:r w:rsidR="005F3BE6" w:rsidRPr="0032393E">
              <w:rPr>
                <w:color w:val="000000"/>
                <w:sz w:val="18"/>
                <w:szCs w:val="18"/>
                <w:lang w:val="fr-FR"/>
              </w:rPr>
              <w:noBreakHyphen/>
            </w:r>
            <w:r w:rsidRPr="0032393E">
              <w:rPr>
                <w:color w:val="000000"/>
                <w:sz w:val="18"/>
                <w:szCs w:val="18"/>
                <w:lang w:val="fr-FR"/>
              </w:rPr>
              <w:t>Principe, Sénégal, Seychelles, Sierra Leone, Singapour, Îles Salomon, Somalie, Soudan du Sud, Soudan, Tanzanie, Timor-Leste, Togo, Tonga, Trinité-et-Tobago, Tuvalu, Ouganda, Vanuatu, Yémen, Zambie</w:t>
            </w:r>
          </w:p>
        </w:tc>
      </w:tr>
      <w:tr w:rsidR="00625A12" w:rsidRPr="0032393E" w14:paraId="5ECA8157" w14:textId="77777777" w:rsidTr="00CE6D80">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736EBF" w14:textId="77777777" w:rsidR="00511ABE" w:rsidRPr="0032393E" w:rsidRDefault="00511ABE" w:rsidP="005F3BE6">
            <w:pPr>
              <w:pStyle w:val="Tabletext"/>
              <w:spacing w:before="20"/>
              <w:rPr>
                <w:b/>
                <w:sz w:val="18"/>
                <w:szCs w:val="18"/>
                <w:lang w:val="fr-FR"/>
              </w:rPr>
            </w:pPr>
            <w:r w:rsidRPr="0032393E">
              <w:rPr>
                <w:b/>
                <w:color w:val="000000"/>
                <w:sz w:val="18"/>
                <w:szCs w:val="18"/>
                <w:lang w:val="fr-FR"/>
              </w:rPr>
              <w:t>Résultats attendus et réalisations</w:t>
            </w:r>
          </w:p>
        </w:tc>
        <w:tc>
          <w:tcPr>
            <w:tcW w:w="446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6C7A3E" w14:textId="7BEFA7BF" w:rsidR="00511ABE" w:rsidRPr="0032393E" w:rsidRDefault="00511ABE" w:rsidP="005F3BE6">
            <w:pPr>
              <w:pStyle w:val="Tabletext"/>
              <w:widowControl w:val="0"/>
              <w:spacing w:before="20"/>
              <w:rPr>
                <w:sz w:val="18"/>
                <w:szCs w:val="18"/>
                <w:lang w:val="fr-FR"/>
              </w:rPr>
            </w:pPr>
            <w:r w:rsidRPr="0032393E">
              <w:rPr>
                <w:color w:val="000000"/>
                <w:sz w:val="18"/>
                <w:szCs w:val="18"/>
                <w:lang w:val="fr-FR"/>
              </w:rPr>
              <w:t>Le projet en cours de mise en œuvre vise à obtenir plusieurs résultats significatifs. Il cherche notamment à rallier de nouveaux pays bénéficiaires appartenant aux PMA et aux</w:t>
            </w:r>
            <w:r w:rsidR="005F3BE6" w:rsidRPr="0032393E">
              <w:rPr>
                <w:color w:val="000000"/>
                <w:sz w:val="18"/>
                <w:szCs w:val="18"/>
                <w:lang w:val="fr-FR"/>
              </w:rPr>
              <w:t> </w:t>
            </w:r>
            <w:r w:rsidRPr="0032393E">
              <w:rPr>
                <w:color w:val="000000"/>
                <w:sz w:val="18"/>
                <w:szCs w:val="18"/>
                <w:lang w:val="fr-FR"/>
              </w:rPr>
              <w:t>PEID grâce à la fourniture efficace d'outils et de services de cybersécurité proposés par les membres du Secteur de l'UIT-D issus du secteur privé. En outre, le projet vise l'établissement d'au moins 20 rapports d'évaluation sur l'Indice mondial de cybersécurité (GCI) et l'organisation d'au moins trois séances de formation dans des domaines tels que l'intervention en cas d'incident, la gouvernance de la cybersécurité, la stratégie nationale de cybersécurité et le développement des compétences. Il est également prévu d'organiser, dans ce cadre, au moins un cyberexercice adapté aux menaces spécifiques auxquelles sont confrontés les PMA, et de proposer au moins dix bourses à des professionnels de la cybersécurité et à des représentants gouvernementaux des PMA.</w:t>
            </w:r>
          </w:p>
          <w:p w14:paraId="159A62BC" w14:textId="77777777" w:rsidR="00511ABE" w:rsidRPr="0032393E" w:rsidRDefault="00511ABE" w:rsidP="005F3BE6">
            <w:pPr>
              <w:pStyle w:val="Tabletext"/>
              <w:spacing w:before="20"/>
              <w:rPr>
                <w:sz w:val="18"/>
                <w:szCs w:val="18"/>
                <w:lang w:val="fr-FR"/>
              </w:rPr>
            </w:pPr>
            <w:r w:rsidRPr="0032393E">
              <w:rPr>
                <w:color w:val="000000"/>
                <w:sz w:val="18"/>
                <w:szCs w:val="18"/>
                <w:lang w:val="fr-FR"/>
              </w:rPr>
              <w:t>En outre, le projet prévoit l'organisation d'au moins 15 séances de sensibilisation en collaboration avec les membres de Secteur l'UIT issus du secteur privé, l'objectif étant qu'au moins un nouveau membre du Secteur de l'UIT-D issu du secteur privé participe à la seconde phase pour fournir des outils, des solutions et des services. Il permettra également de garantir au moins une contribution en espèces de la part des États Membres pour un soutien ciblé et a pour objectif d'obtenir l'adhésion d'au moins une organisation internationale, une ONG ou un établissement universitaire, afin de tirer parti de ses compétences. Enfin, au moins un mécanisme de durabilité en faveur d'un futur programme de renforcement des capacités en matière de cybersécurité sera mis en place.</w:t>
            </w:r>
          </w:p>
        </w:tc>
      </w:tr>
      <w:tr w:rsidR="00511ABE" w:rsidRPr="0032393E" w14:paraId="79371E4A" w14:textId="77777777" w:rsidTr="00CE6D80">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D0C58B" w14:textId="77777777" w:rsidR="00511ABE" w:rsidRPr="0032393E" w:rsidRDefault="00511ABE" w:rsidP="005F3BE6">
            <w:pPr>
              <w:pStyle w:val="Tabletext"/>
              <w:rPr>
                <w:b/>
                <w:sz w:val="18"/>
                <w:szCs w:val="18"/>
                <w:lang w:val="fr-FR"/>
              </w:rPr>
            </w:pPr>
          </w:p>
        </w:tc>
      </w:tr>
      <w:tr w:rsidR="00625A12" w:rsidRPr="0032393E" w14:paraId="1FD83AB9" w14:textId="77777777" w:rsidTr="00CE6D80">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91F0F2" w14:textId="77777777" w:rsidR="00511ABE" w:rsidRPr="0032393E" w:rsidRDefault="00511ABE" w:rsidP="006A01FA">
            <w:pPr>
              <w:pStyle w:val="Tabletext"/>
              <w:jc w:val="center"/>
              <w:rPr>
                <w:b/>
                <w:sz w:val="18"/>
                <w:szCs w:val="18"/>
                <w:lang w:val="fr-FR"/>
              </w:rPr>
            </w:pPr>
            <w:r w:rsidRPr="0032393E">
              <w:rPr>
                <w:b/>
                <w:color w:val="000000"/>
                <w:sz w:val="18"/>
                <w:szCs w:val="18"/>
                <w:lang w:val="fr-FR"/>
              </w:rPr>
              <w:t>9GLO21112</w:t>
            </w:r>
          </w:p>
        </w:tc>
        <w:tc>
          <w:tcPr>
            <w:tcW w:w="111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D55BB1" w14:textId="77777777" w:rsidR="00511ABE" w:rsidRPr="0032393E" w:rsidRDefault="00511ABE" w:rsidP="00625A12">
            <w:pPr>
              <w:pStyle w:val="Tabletext"/>
              <w:rPr>
                <w:sz w:val="18"/>
                <w:szCs w:val="18"/>
                <w:lang w:val="fr-FR"/>
              </w:rPr>
            </w:pPr>
            <w:r w:rsidRPr="0032393E">
              <w:rPr>
                <w:color w:val="000000"/>
                <w:sz w:val="18"/>
                <w:szCs w:val="18"/>
                <w:lang w:val="fr-FR"/>
              </w:rPr>
              <w:t>Créer un cyberespace sain et sécurisé au profit des enfants</w:t>
            </w:r>
          </w:p>
        </w:tc>
        <w:tc>
          <w:tcPr>
            <w:tcW w:w="6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2B5EBA" w14:textId="77777777" w:rsidR="00511ABE" w:rsidRPr="0032393E" w:rsidRDefault="00511ABE" w:rsidP="005F3BE6">
            <w:pPr>
              <w:pStyle w:val="Tabletext"/>
              <w:jc w:val="center"/>
              <w:rPr>
                <w:sz w:val="18"/>
                <w:szCs w:val="18"/>
                <w:lang w:val="fr-FR"/>
              </w:rPr>
            </w:pPr>
            <w:r w:rsidRPr="0032393E">
              <w:rPr>
                <w:color w:val="000000"/>
                <w:sz w:val="18"/>
                <w:szCs w:val="18"/>
                <w:lang w:val="fr-FR"/>
              </w:rPr>
              <w:t>1er août 2021</w:t>
            </w:r>
          </w:p>
        </w:tc>
        <w:tc>
          <w:tcPr>
            <w:tcW w:w="5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DE0612" w14:textId="77777777" w:rsidR="00511ABE" w:rsidRPr="0032393E" w:rsidRDefault="00511ABE" w:rsidP="005F3BE6">
            <w:pPr>
              <w:pStyle w:val="Tabletext"/>
              <w:jc w:val="center"/>
              <w:rPr>
                <w:sz w:val="18"/>
                <w:szCs w:val="18"/>
                <w:lang w:val="fr-FR"/>
              </w:rPr>
            </w:pPr>
            <w:r w:rsidRPr="0032393E">
              <w:rPr>
                <w:color w:val="000000"/>
                <w:sz w:val="18"/>
                <w:szCs w:val="18"/>
                <w:lang w:val="fr-FR"/>
              </w:rPr>
              <w:t>31 décembre 2025</w:t>
            </w:r>
          </w:p>
        </w:tc>
        <w:tc>
          <w:tcPr>
            <w:tcW w:w="4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9BCE28" w14:textId="77777777" w:rsidR="00511ABE" w:rsidRPr="0032393E" w:rsidRDefault="00511ABE" w:rsidP="005F3BE6">
            <w:pPr>
              <w:pStyle w:val="Tabletext"/>
              <w:jc w:val="center"/>
              <w:rPr>
                <w:sz w:val="18"/>
                <w:szCs w:val="18"/>
                <w:lang w:val="fr-FR"/>
              </w:rPr>
            </w:pPr>
            <w:r w:rsidRPr="0032393E">
              <w:rPr>
                <w:color w:val="000000"/>
                <w:sz w:val="18"/>
                <w:szCs w:val="18"/>
                <w:lang w:val="fr-FR"/>
              </w:rPr>
              <w:t>En cours</w:t>
            </w:r>
          </w:p>
        </w:tc>
        <w:tc>
          <w:tcPr>
            <w:tcW w:w="3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40CAD8" w14:textId="77777777" w:rsidR="00511ABE" w:rsidRPr="0032393E" w:rsidRDefault="00511ABE" w:rsidP="005F3BE6">
            <w:pPr>
              <w:pStyle w:val="Tabletext"/>
              <w:jc w:val="center"/>
              <w:rPr>
                <w:sz w:val="18"/>
                <w:szCs w:val="18"/>
                <w:lang w:val="fr-FR"/>
              </w:rPr>
            </w:pPr>
            <w:r w:rsidRPr="0032393E">
              <w:rPr>
                <w:color w:val="000000"/>
                <w:sz w:val="18"/>
                <w:szCs w:val="18"/>
                <w:lang w:val="fr-FR"/>
              </w:rPr>
              <w:t>1 825 338</w:t>
            </w:r>
          </w:p>
        </w:tc>
        <w:tc>
          <w:tcPr>
            <w:tcW w:w="8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B2930A" w14:textId="77777777" w:rsidR="00511ABE" w:rsidRPr="0032393E" w:rsidRDefault="00511ABE" w:rsidP="005F3BE6">
            <w:pPr>
              <w:pStyle w:val="Tabletext"/>
              <w:jc w:val="center"/>
              <w:rPr>
                <w:sz w:val="18"/>
                <w:szCs w:val="18"/>
                <w:lang w:val="fr-FR"/>
              </w:rPr>
            </w:pPr>
            <w:r w:rsidRPr="0032393E">
              <w:rPr>
                <w:color w:val="000000"/>
                <w:sz w:val="18"/>
                <w:szCs w:val="18"/>
                <w:lang w:val="fr-FR"/>
              </w:rPr>
              <w:t>Autorité nationale de cybersécurité (NCA) du Royaume d'Arabie saoudite</w:t>
            </w:r>
          </w:p>
        </w:tc>
        <w:tc>
          <w:tcPr>
            <w:tcW w:w="5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1CD63A" w14:textId="77777777" w:rsidR="005F3BE6" w:rsidRPr="0032393E" w:rsidRDefault="005F3BE6" w:rsidP="005F3BE6">
            <w:pPr>
              <w:pStyle w:val="Tabletext"/>
              <w:rPr>
                <w:sz w:val="18"/>
                <w:szCs w:val="18"/>
                <w:lang w:val="fr-FR"/>
              </w:rPr>
            </w:pPr>
            <w:r w:rsidRPr="0032393E">
              <w:rPr>
                <w:sz w:val="18"/>
                <w:szCs w:val="18"/>
                <w:lang w:val="fr-FR"/>
              </w:rPr>
              <w:t>Rés. 45 de la CMDT</w:t>
            </w:r>
          </w:p>
          <w:p w14:paraId="0AF97A5F" w14:textId="6F535AE4" w:rsidR="00511ABE" w:rsidRPr="0032393E" w:rsidRDefault="005F3BE6" w:rsidP="005F3BE6">
            <w:pPr>
              <w:pStyle w:val="Tabletext"/>
              <w:rPr>
                <w:sz w:val="18"/>
                <w:szCs w:val="18"/>
                <w:lang w:val="fr-FR"/>
              </w:rPr>
            </w:pPr>
            <w:r w:rsidRPr="0032393E">
              <w:rPr>
                <w:sz w:val="18"/>
                <w:szCs w:val="18"/>
                <w:lang w:val="fr-FR"/>
              </w:rPr>
              <w:t>Rés. 69 de la CMDT</w:t>
            </w:r>
          </w:p>
        </w:tc>
      </w:tr>
      <w:tr w:rsidR="00625A12" w:rsidRPr="0032393E" w14:paraId="6890C9DF" w14:textId="77777777" w:rsidTr="00CE6D80">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518520" w14:textId="77777777" w:rsidR="00511ABE" w:rsidRPr="0032393E" w:rsidRDefault="00511ABE" w:rsidP="00547FCE">
            <w:pPr>
              <w:pStyle w:val="Tabletext"/>
              <w:spacing w:before="0" w:after="0"/>
              <w:rPr>
                <w:b/>
                <w:sz w:val="18"/>
                <w:szCs w:val="18"/>
                <w:lang w:val="fr-FR"/>
              </w:rPr>
            </w:pPr>
            <w:r w:rsidRPr="0032393E">
              <w:rPr>
                <w:b/>
                <w:color w:val="000000"/>
                <w:sz w:val="18"/>
                <w:szCs w:val="18"/>
                <w:lang w:val="fr-FR"/>
              </w:rPr>
              <w:lastRenderedPageBreak/>
              <w:t xml:space="preserve">Pays bénéficiaires </w:t>
            </w:r>
            <w:r w:rsidRPr="0032393E">
              <w:rPr>
                <w:bCs/>
                <w:color w:val="000000"/>
                <w:sz w:val="18"/>
                <w:szCs w:val="18"/>
                <w:lang w:val="fr-FR"/>
              </w:rPr>
              <w:t>(y compris d'autres régions)</w:t>
            </w:r>
          </w:p>
        </w:tc>
        <w:tc>
          <w:tcPr>
            <w:tcW w:w="446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6D061F" w14:textId="77777777" w:rsidR="00511ABE" w:rsidRPr="0032393E" w:rsidRDefault="00511ABE" w:rsidP="00547FCE">
            <w:pPr>
              <w:pStyle w:val="Tabletext"/>
              <w:spacing w:before="0" w:after="0"/>
              <w:rPr>
                <w:sz w:val="18"/>
                <w:szCs w:val="18"/>
                <w:lang w:val="fr-FR"/>
              </w:rPr>
            </w:pPr>
            <w:r w:rsidRPr="0032393E">
              <w:rPr>
                <w:color w:val="000000"/>
                <w:sz w:val="18"/>
                <w:szCs w:val="18"/>
                <w:lang w:val="fr-FR"/>
              </w:rPr>
              <w:t>Albanie, Arménie, Burundi, Éthiopie, Kazakhstan, Kirghizistan, Malawi, Malte, Maroc, Ouzbékistan</w:t>
            </w:r>
          </w:p>
        </w:tc>
      </w:tr>
      <w:tr w:rsidR="00625A12" w:rsidRPr="0032393E" w14:paraId="343B4B19" w14:textId="77777777" w:rsidTr="00CE6D80">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9D5E75" w14:textId="77777777" w:rsidR="00511ABE" w:rsidRPr="0032393E" w:rsidRDefault="00511ABE" w:rsidP="00547FCE">
            <w:pPr>
              <w:pStyle w:val="Tabletext"/>
              <w:spacing w:before="20" w:after="20"/>
              <w:rPr>
                <w:b/>
                <w:sz w:val="18"/>
                <w:szCs w:val="18"/>
                <w:lang w:val="fr-FR"/>
              </w:rPr>
            </w:pPr>
            <w:r w:rsidRPr="0032393E">
              <w:rPr>
                <w:b/>
                <w:color w:val="000000"/>
                <w:sz w:val="18"/>
                <w:szCs w:val="18"/>
                <w:lang w:val="fr-FR"/>
              </w:rPr>
              <w:t>Résultats attendus et réalisations</w:t>
            </w:r>
          </w:p>
        </w:tc>
        <w:tc>
          <w:tcPr>
            <w:tcW w:w="446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13D7E4D" w14:textId="77777777" w:rsidR="00511ABE" w:rsidRPr="0032393E" w:rsidRDefault="00511ABE" w:rsidP="00547FCE">
            <w:pPr>
              <w:pStyle w:val="Tabletext"/>
              <w:spacing w:before="20" w:after="20"/>
              <w:rPr>
                <w:sz w:val="18"/>
                <w:szCs w:val="18"/>
                <w:lang w:val="fr-FR"/>
              </w:rPr>
            </w:pPr>
            <w:r w:rsidRPr="0032393E">
              <w:rPr>
                <w:color w:val="000000"/>
                <w:sz w:val="18"/>
                <w:szCs w:val="18"/>
                <w:lang w:val="fr-FR"/>
              </w:rPr>
              <w:t>Diffusion et adaptation des lignes directrices relatives à la protection en ligne des enfants: a) traduction des lignes directrices relatives à la protection en ligne des enfants et des ressources connexes dans les langues nationales; b) élaboration de campagnes de sensibilisation sur les lignes directrices relatives à la protection des enfants en ligne dans les langues nationales et fourniture d'un appui à cet égard; c) organisation et mise en place de formations en présentiel et en ligne dans les langues nationales par des tiers, en fournissant une assistance technique aux parties prenantes locales.</w:t>
            </w:r>
          </w:p>
          <w:p w14:paraId="3F233AF8" w14:textId="0FE716BA" w:rsidR="00511ABE" w:rsidRPr="0032393E" w:rsidRDefault="00511ABE" w:rsidP="00547FCE">
            <w:pPr>
              <w:pStyle w:val="Tabletext"/>
              <w:spacing w:before="20" w:after="20"/>
              <w:rPr>
                <w:sz w:val="18"/>
                <w:szCs w:val="18"/>
                <w:lang w:val="fr-FR"/>
              </w:rPr>
            </w:pPr>
            <w:r w:rsidRPr="0032393E">
              <w:rPr>
                <w:color w:val="000000"/>
                <w:sz w:val="18"/>
                <w:szCs w:val="18"/>
                <w:lang w:val="fr-FR"/>
              </w:rPr>
              <w:t>Programmes de formation complets: a) élaboration de séances de formation adaptables en présentiel et en ligne pour les enfants et les jeunes afin de les faire participer à la consultation et à la création conjointe de processus liés à la protection en ligne des enfants; b) mise en œuvre de programmes de "formation des formateurs" pour permettre aux parents, tuteurs, éducateurs et professionnels des TIC d'accéder à des outils de renforcement des compétences numériques en matière de sécurité par le biais de plates</w:t>
            </w:r>
            <w:r w:rsidR="005F3BE6" w:rsidRPr="0032393E">
              <w:rPr>
                <w:color w:val="000000"/>
                <w:sz w:val="18"/>
                <w:szCs w:val="18"/>
                <w:lang w:val="fr-FR"/>
              </w:rPr>
              <w:noBreakHyphen/>
            </w:r>
            <w:r w:rsidRPr="0032393E">
              <w:rPr>
                <w:color w:val="000000"/>
                <w:sz w:val="18"/>
                <w:szCs w:val="18"/>
                <w:lang w:val="fr-FR"/>
              </w:rPr>
              <w:t>formes innovantes s'appuyant sur des contenus traduits; c) déploiement, suivi et évaluation des programmes de formation.</w:t>
            </w:r>
          </w:p>
          <w:p w14:paraId="459A249E" w14:textId="77777777" w:rsidR="00511ABE" w:rsidRPr="0032393E" w:rsidRDefault="00511ABE" w:rsidP="00547FCE">
            <w:pPr>
              <w:pStyle w:val="Tabletext"/>
              <w:spacing w:before="20" w:after="20"/>
              <w:rPr>
                <w:sz w:val="18"/>
                <w:szCs w:val="18"/>
                <w:lang w:val="fr-FR"/>
              </w:rPr>
            </w:pPr>
            <w:r w:rsidRPr="0032393E">
              <w:rPr>
                <w:color w:val="000000"/>
                <w:sz w:val="18"/>
                <w:szCs w:val="18"/>
                <w:lang w:val="fr-FR"/>
              </w:rPr>
              <w:t>Élaboration d'outils numériques et fourniture d'un appui à cet égard: travaux de recherche-développement sur un jeu à code source ouvert pour les enfants de moins de 13 ans et sur une application mobile pour les enfants de moins de 18 ans sur la base des lignes directrices relatives à la protection en ligne des enfants, mettant en vedette Sango, la mascotte de la protection en ligne des enfants.</w:t>
            </w:r>
          </w:p>
          <w:p w14:paraId="457BAA26" w14:textId="77777777" w:rsidR="00511ABE" w:rsidRPr="0032393E" w:rsidRDefault="00511ABE" w:rsidP="00547FCE">
            <w:pPr>
              <w:pStyle w:val="Tabletext"/>
              <w:spacing w:before="20" w:after="20"/>
              <w:rPr>
                <w:sz w:val="18"/>
                <w:szCs w:val="18"/>
                <w:lang w:val="fr-FR"/>
              </w:rPr>
            </w:pPr>
            <w:r w:rsidRPr="0032393E">
              <w:rPr>
                <w:color w:val="000000"/>
                <w:sz w:val="18"/>
                <w:szCs w:val="18"/>
                <w:lang w:val="fr-FR"/>
              </w:rPr>
              <w:t>Adoption de cadres nationaux: a) fourniture d'un appui à l'élaboration de projets de cadres nationaux ou à l'identification des éléments prioritaires d'un cadre national pour la protection en ligne des enfants reposant sur l'examen des cadres, politiques et réglementations existants; b) organisation de consultations avec des experts internationaux en vue de l'harmonisation des cadres nationaux; c) suivi et évaluation par rapport à la stratégie élaborée; d) définition de 10 principes mondiaux en matière de protection en ligne des enfants, en élargissant et en prenant en considération les cadres existants.</w:t>
            </w:r>
          </w:p>
        </w:tc>
      </w:tr>
      <w:tr w:rsidR="00511ABE" w:rsidRPr="0032393E" w14:paraId="22784425" w14:textId="77777777" w:rsidTr="00CE6D80">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BCC902" w14:textId="77777777" w:rsidR="00511ABE" w:rsidRPr="0032393E" w:rsidRDefault="00511ABE" w:rsidP="00547FCE">
            <w:pPr>
              <w:pStyle w:val="Tabletext"/>
              <w:spacing w:before="0" w:after="0"/>
              <w:rPr>
                <w:b/>
                <w:sz w:val="14"/>
                <w:szCs w:val="14"/>
                <w:lang w:val="fr-FR"/>
              </w:rPr>
            </w:pPr>
          </w:p>
        </w:tc>
      </w:tr>
      <w:tr w:rsidR="00625A12" w:rsidRPr="0032393E" w14:paraId="3F1630CD" w14:textId="77777777" w:rsidTr="00CE6D80">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DB00ED" w14:textId="77777777" w:rsidR="00511ABE" w:rsidRPr="0032393E" w:rsidRDefault="00511ABE" w:rsidP="006A01FA">
            <w:pPr>
              <w:pStyle w:val="Tabletext"/>
              <w:spacing w:before="20" w:after="20"/>
              <w:jc w:val="center"/>
              <w:rPr>
                <w:b/>
                <w:sz w:val="18"/>
                <w:szCs w:val="18"/>
                <w:lang w:val="fr-FR"/>
              </w:rPr>
            </w:pPr>
            <w:r w:rsidRPr="0032393E">
              <w:rPr>
                <w:b/>
                <w:color w:val="000000"/>
                <w:sz w:val="18"/>
                <w:szCs w:val="18"/>
                <w:lang w:val="fr-FR"/>
              </w:rPr>
              <w:t>9GLO23124</w:t>
            </w:r>
          </w:p>
        </w:tc>
        <w:tc>
          <w:tcPr>
            <w:tcW w:w="111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BF7ADC" w14:textId="77777777" w:rsidR="00511ABE" w:rsidRPr="0032393E" w:rsidRDefault="00511ABE" w:rsidP="00547FCE">
            <w:pPr>
              <w:pStyle w:val="Tabletext"/>
              <w:spacing w:before="20" w:after="20"/>
              <w:rPr>
                <w:sz w:val="18"/>
                <w:szCs w:val="18"/>
                <w:lang w:val="fr-FR"/>
              </w:rPr>
            </w:pPr>
            <w:r w:rsidRPr="0032393E">
              <w:rPr>
                <w:color w:val="000000"/>
                <w:sz w:val="18"/>
                <w:szCs w:val="18"/>
                <w:lang w:val="fr-FR"/>
              </w:rPr>
              <w:t>Partenariat pour le renforcement de la cybersécurité – Phase 1</w:t>
            </w:r>
          </w:p>
        </w:tc>
        <w:tc>
          <w:tcPr>
            <w:tcW w:w="6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D92003" w14:textId="77777777" w:rsidR="00511ABE" w:rsidRPr="0032393E" w:rsidRDefault="00511ABE" w:rsidP="00547FCE">
            <w:pPr>
              <w:pStyle w:val="Tabletext"/>
              <w:spacing w:before="20" w:after="20"/>
              <w:jc w:val="center"/>
              <w:rPr>
                <w:sz w:val="18"/>
                <w:szCs w:val="18"/>
                <w:lang w:val="fr-FR"/>
              </w:rPr>
            </w:pPr>
            <w:r w:rsidRPr="0032393E">
              <w:rPr>
                <w:color w:val="000000"/>
                <w:sz w:val="18"/>
                <w:szCs w:val="18"/>
                <w:lang w:val="fr-FR"/>
              </w:rPr>
              <w:t>1er mars 2023</w:t>
            </w:r>
          </w:p>
        </w:tc>
        <w:tc>
          <w:tcPr>
            <w:tcW w:w="5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AE07FA" w14:textId="77777777" w:rsidR="00511ABE" w:rsidRPr="0032393E" w:rsidRDefault="00511ABE" w:rsidP="00547FCE">
            <w:pPr>
              <w:pStyle w:val="Tabletext"/>
              <w:spacing w:before="20" w:after="20"/>
              <w:jc w:val="center"/>
              <w:rPr>
                <w:sz w:val="18"/>
                <w:szCs w:val="18"/>
                <w:lang w:val="fr-FR"/>
              </w:rPr>
            </w:pPr>
            <w:r w:rsidRPr="0032393E">
              <w:rPr>
                <w:color w:val="000000"/>
                <w:sz w:val="18"/>
                <w:szCs w:val="18"/>
                <w:lang w:val="fr-FR"/>
              </w:rPr>
              <w:t>31 décembre 2023</w:t>
            </w:r>
          </w:p>
        </w:tc>
        <w:tc>
          <w:tcPr>
            <w:tcW w:w="4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74E973" w14:textId="77777777" w:rsidR="00511ABE" w:rsidRPr="0032393E" w:rsidRDefault="00511ABE" w:rsidP="00547FCE">
            <w:pPr>
              <w:pStyle w:val="Tabletext"/>
              <w:spacing w:before="20" w:after="20"/>
              <w:jc w:val="center"/>
              <w:rPr>
                <w:sz w:val="18"/>
                <w:szCs w:val="18"/>
                <w:lang w:val="fr-FR"/>
              </w:rPr>
            </w:pPr>
            <w:r w:rsidRPr="0032393E">
              <w:rPr>
                <w:color w:val="000000"/>
                <w:sz w:val="18"/>
                <w:szCs w:val="18"/>
                <w:lang w:val="fr-FR"/>
              </w:rPr>
              <w:t>Mis en œuvre</w:t>
            </w:r>
          </w:p>
        </w:tc>
        <w:tc>
          <w:tcPr>
            <w:tcW w:w="3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2C9C59" w14:textId="77777777" w:rsidR="00511ABE" w:rsidRPr="0032393E" w:rsidRDefault="00511ABE" w:rsidP="00547FCE">
            <w:pPr>
              <w:pStyle w:val="Tabletext"/>
              <w:spacing w:before="20" w:after="20"/>
              <w:jc w:val="center"/>
              <w:rPr>
                <w:sz w:val="18"/>
                <w:szCs w:val="18"/>
                <w:lang w:val="fr-FR"/>
              </w:rPr>
            </w:pPr>
            <w:r w:rsidRPr="0032393E">
              <w:rPr>
                <w:color w:val="000000"/>
                <w:sz w:val="18"/>
                <w:szCs w:val="18"/>
                <w:lang w:val="fr-FR"/>
              </w:rPr>
              <w:t>426 869</w:t>
            </w:r>
          </w:p>
        </w:tc>
        <w:tc>
          <w:tcPr>
            <w:tcW w:w="8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76C551" w14:textId="77777777" w:rsidR="00511ABE" w:rsidRPr="0032393E" w:rsidRDefault="00511ABE" w:rsidP="00547FCE">
            <w:pPr>
              <w:pStyle w:val="Tabletext"/>
              <w:widowControl w:val="0"/>
              <w:tabs>
                <w:tab w:val="clear" w:pos="2552"/>
              </w:tabs>
              <w:spacing w:before="20" w:after="20"/>
              <w:ind w:left="-70" w:right="-76"/>
              <w:jc w:val="center"/>
              <w:rPr>
                <w:sz w:val="18"/>
                <w:szCs w:val="18"/>
                <w:lang w:val="fr-FR"/>
              </w:rPr>
            </w:pPr>
            <w:r w:rsidRPr="0032393E">
              <w:rPr>
                <w:color w:val="000000"/>
                <w:sz w:val="18"/>
                <w:szCs w:val="18"/>
                <w:lang w:val="fr-FR"/>
              </w:rPr>
              <w:t>Deutsche Gesellschaft für Internationale Zusammenarbeit (Agence allemande pour la coopération internationale ou GIZ)</w:t>
            </w:r>
          </w:p>
        </w:tc>
        <w:tc>
          <w:tcPr>
            <w:tcW w:w="5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B35596" w14:textId="77777777" w:rsidR="005F3BE6" w:rsidRPr="0032393E" w:rsidRDefault="005F3BE6" w:rsidP="00547FCE">
            <w:pPr>
              <w:pStyle w:val="Tabletext"/>
              <w:spacing w:before="20" w:after="20"/>
              <w:rPr>
                <w:sz w:val="18"/>
                <w:szCs w:val="18"/>
                <w:lang w:val="fr-FR"/>
              </w:rPr>
            </w:pPr>
            <w:r w:rsidRPr="0032393E">
              <w:rPr>
                <w:sz w:val="18"/>
                <w:szCs w:val="18"/>
                <w:lang w:val="fr-FR"/>
              </w:rPr>
              <w:t>Rés. 45 de la CMDT</w:t>
            </w:r>
          </w:p>
          <w:p w14:paraId="5374B37A" w14:textId="14E75554" w:rsidR="00511ABE" w:rsidRPr="0032393E" w:rsidRDefault="005F3BE6" w:rsidP="00547FCE">
            <w:pPr>
              <w:pStyle w:val="Tabletext"/>
              <w:spacing w:before="20" w:after="20"/>
              <w:rPr>
                <w:sz w:val="18"/>
                <w:szCs w:val="18"/>
                <w:lang w:val="fr-FR"/>
              </w:rPr>
            </w:pPr>
            <w:r w:rsidRPr="0032393E">
              <w:rPr>
                <w:sz w:val="18"/>
                <w:szCs w:val="18"/>
                <w:lang w:val="fr-FR"/>
              </w:rPr>
              <w:t>Rés. 69 de la CMDT</w:t>
            </w:r>
          </w:p>
        </w:tc>
      </w:tr>
      <w:tr w:rsidR="00625A12" w:rsidRPr="0032393E" w14:paraId="0AF70616" w14:textId="77777777" w:rsidTr="00CE6D80">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5B0E60" w14:textId="77777777" w:rsidR="00511ABE" w:rsidRPr="0032393E" w:rsidRDefault="00511ABE" w:rsidP="00547FCE">
            <w:pPr>
              <w:pStyle w:val="Tabletext"/>
              <w:spacing w:before="20" w:after="20"/>
              <w:rPr>
                <w:b/>
                <w:sz w:val="18"/>
                <w:szCs w:val="18"/>
                <w:lang w:val="fr-FR"/>
              </w:rPr>
            </w:pPr>
            <w:r w:rsidRPr="0032393E">
              <w:rPr>
                <w:b/>
                <w:color w:val="000000"/>
                <w:sz w:val="18"/>
                <w:szCs w:val="18"/>
                <w:lang w:val="fr-FR"/>
              </w:rPr>
              <w:t xml:space="preserve">Pays bénéficiaires </w:t>
            </w:r>
            <w:r w:rsidRPr="0032393E">
              <w:rPr>
                <w:bCs/>
                <w:color w:val="000000"/>
                <w:sz w:val="18"/>
                <w:szCs w:val="18"/>
                <w:lang w:val="fr-FR"/>
              </w:rPr>
              <w:t>(y compris d'autres régions)</w:t>
            </w:r>
          </w:p>
        </w:tc>
        <w:tc>
          <w:tcPr>
            <w:tcW w:w="446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4353EA" w14:textId="77777777" w:rsidR="00511ABE" w:rsidRPr="0032393E" w:rsidRDefault="00511ABE" w:rsidP="00547FCE">
            <w:pPr>
              <w:pStyle w:val="Tabletext"/>
              <w:spacing w:before="20" w:after="20"/>
              <w:rPr>
                <w:sz w:val="18"/>
                <w:szCs w:val="18"/>
                <w:lang w:val="fr-FR"/>
              </w:rPr>
            </w:pPr>
            <w:r w:rsidRPr="0032393E">
              <w:rPr>
                <w:color w:val="000000"/>
                <w:sz w:val="18"/>
                <w:szCs w:val="18"/>
                <w:lang w:val="fr-FR"/>
              </w:rPr>
              <w:t>Projet régional ou multirégional bénéficiant aux pays de la région</w:t>
            </w:r>
          </w:p>
        </w:tc>
      </w:tr>
      <w:tr w:rsidR="00625A12" w:rsidRPr="0032393E" w14:paraId="6EFFED00" w14:textId="77777777" w:rsidTr="00CE6D80">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B137CF" w14:textId="77777777" w:rsidR="00511ABE" w:rsidRPr="0032393E" w:rsidRDefault="00511ABE" w:rsidP="00547FCE">
            <w:pPr>
              <w:pStyle w:val="Tabletext"/>
              <w:spacing w:before="0" w:after="0"/>
              <w:rPr>
                <w:b/>
                <w:sz w:val="18"/>
                <w:szCs w:val="18"/>
                <w:lang w:val="fr-FR"/>
              </w:rPr>
            </w:pPr>
            <w:r w:rsidRPr="0032393E">
              <w:rPr>
                <w:b/>
                <w:color w:val="000000"/>
                <w:sz w:val="18"/>
                <w:szCs w:val="18"/>
                <w:lang w:val="fr-FR"/>
              </w:rPr>
              <w:t>Résultats attendus et réalisations</w:t>
            </w:r>
          </w:p>
        </w:tc>
        <w:tc>
          <w:tcPr>
            <w:tcW w:w="446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B6D46B" w14:textId="77777777" w:rsidR="00511ABE" w:rsidRPr="0032393E" w:rsidRDefault="00511ABE" w:rsidP="00547FCE">
            <w:pPr>
              <w:pStyle w:val="Tabletext"/>
              <w:spacing w:before="0" w:after="0"/>
              <w:rPr>
                <w:rFonts w:eastAsiaTheme="minorEastAsia"/>
                <w:sz w:val="18"/>
                <w:szCs w:val="18"/>
                <w:lang w:val="fr-FR"/>
              </w:rPr>
            </w:pPr>
            <w:r w:rsidRPr="0032393E">
              <w:rPr>
                <w:color w:val="000000"/>
                <w:sz w:val="18"/>
                <w:szCs w:val="18"/>
                <w:lang w:val="fr-FR"/>
              </w:rPr>
              <w:t>Le projet a permis de former 101 femmes par le biais de diverses activités, notamment des cours à suivre à son rythme, des sessions en ligne sur la cyberdiplomatie et des séances de formation en direct, au sujet desquelles 90 % des participants se sont déclarés très satisfaits. Le projet comprenait 12 exercices pratiques, cinq conférences inspirantes et trois rencontres entre professionnels, chacune de ces manifestations ayant reçu des retours positifs. Le programme de mentorat a dépassé ses objectifs et bénéficié à 67 femmes pour une note moyenne de satisfaction de 9/10. Dans l'ensemble, le projet a maintenu un niveau élevé d'engagement, 95 de ses participants étant restés actifs, et a permis à ces derniers de gagner en confiance, de mieux comprendre les questions internationales de cybersécurité et d'acquérir des connaissances sur l'élaboration de politiques en matière de cybersécurité.</w:t>
            </w:r>
          </w:p>
        </w:tc>
      </w:tr>
      <w:tr w:rsidR="00511ABE" w:rsidRPr="0032393E" w14:paraId="48F9CEBD" w14:textId="77777777" w:rsidTr="00CE6D80">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341AEC" w14:textId="77777777" w:rsidR="00511ABE" w:rsidRPr="0032393E" w:rsidRDefault="00511ABE" w:rsidP="00547FCE">
            <w:pPr>
              <w:pStyle w:val="Tabletext"/>
              <w:spacing w:before="0" w:after="0"/>
              <w:rPr>
                <w:b/>
                <w:sz w:val="16"/>
                <w:szCs w:val="16"/>
                <w:lang w:val="fr-FR"/>
              </w:rPr>
            </w:pPr>
          </w:p>
        </w:tc>
      </w:tr>
    </w:tbl>
    <w:p w14:paraId="327CFE01" w14:textId="263BABC2" w:rsidR="00511ABE" w:rsidRPr="0032393E" w:rsidRDefault="00511ABE" w:rsidP="00511ABE">
      <w:pPr>
        <w:pStyle w:val="Heading2"/>
        <w:spacing w:before="240" w:after="120"/>
        <w:ind w:left="1138" w:hanging="1138"/>
        <w:rPr>
          <w:rFonts w:cstheme="minorHAnsi"/>
          <w:lang w:val="fr-FR"/>
        </w:rPr>
      </w:pPr>
      <w:r w:rsidRPr="0032393E">
        <w:rPr>
          <w:rFonts w:cstheme="minorHAnsi"/>
          <w:lang w:val="fr-FR"/>
        </w:rPr>
        <w:lastRenderedPageBreak/>
        <w:t>IR: CEI3 – Créer un environnement juridique et réglementaire favorable pour accélérer la transformation numérique</w:t>
      </w:r>
    </w:p>
    <w:tbl>
      <w:tblPr>
        <w:tblW w:w="5002" w:type="pct"/>
        <w:tblCellMar>
          <w:left w:w="0" w:type="dxa"/>
          <w:right w:w="0" w:type="dxa"/>
        </w:tblCellMar>
        <w:tblLook w:val="04A0" w:firstRow="1" w:lastRow="0" w:firstColumn="1" w:lastColumn="0" w:noHBand="0" w:noVBand="1"/>
      </w:tblPr>
      <w:tblGrid>
        <w:gridCol w:w="1540"/>
        <w:gridCol w:w="3131"/>
        <w:gridCol w:w="1713"/>
        <w:gridCol w:w="1568"/>
        <w:gridCol w:w="1305"/>
        <w:gridCol w:w="1049"/>
        <w:gridCol w:w="2292"/>
        <w:gridCol w:w="1583"/>
      </w:tblGrid>
      <w:tr w:rsidR="00761F1E" w:rsidRPr="0032393E" w14:paraId="6F52CEAF" w14:textId="77777777" w:rsidTr="00CE6D80">
        <w:trPr>
          <w:tblHeader/>
        </w:trPr>
        <w:tc>
          <w:tcPr>
            <w:tcW w:w="543" w:type="pct"/>
            <w:shd w:val="clear" w:color="auto" w:fill="004B96"/>
            <w:tcMar>
              <w:top w:w="75" w:type="dxa"/>
              <w:left w:w="75" w:type="dxa"/>
              <w:bottom w:w="75" w:type="dxa"/>
              <w:right w:w="75" w:type="dxa"/>
            </w:tcMar>
            <w:vAlign w:val="center"/>
            <w:hideMark/>
          </w:tcPr>
          <w:p w14:paraId="002941F0" w14:textId="77777777" w:rsidR="00511ABE" w:rsidRPr="0032393E" w:rsidRDefault="00511ABE" w:rsidP="00761F1E">
            <w:pPr>
              <w:pStyle w:val="Tablehead"/>
              <w:rPr>
                <w:color w:val="FFFFFF" w:themeColor="background1"/>
                <w:sz w:val="18"/>
                <w:szCs w:val="18"/>
                <w:lang w:val="fr-FR"/>
              </w:rPr>
            </w:pPr>
            <w:r w:rsidRPr="0032393E">
              <w:rPr>
                <w:color w:val="FFFFFF" w:themeColor="background1"/>
                <w:sz w:val="18"/>
                <w:szCs w:val="18"/>
                <w:lang w:val="fr-FR"/>
              </w:rPr>
              <w:t>N° du projet</w:t>
            </w:r>
          </w:p>
        </w:tc>
        <w:tc>
          <w:tcPr>
            <w:tcW w:w="1104" w:type="pct"/>
            <w:shd w:val="clear" w:color="auto" w:fill="004B96"/>
            <w:tcMar>
              <w:top w:w="75" w:type="dxa"/>
              <w:left w:w="75" w:type="dxa"/>
              <w:bottom w:w="75" w:type="dxa"/>
              <w:right w:w="75" w:type="dxa"/>
            </w:tcMar>
            <w:vAlign w:val="center"/>
            <w:hideMark/>
          </w:tcPr>
          <w:p w14:paraId="49D331EF" w14:textId="77777777" w:rsidR="00511ABE" w:rsidRPr="0032393E" w:rsidRDefault="00511ABE" w:rsidP="00761F1E">
            <w:pPr>
              <w:pStyle w:val="Tablehead"/>
              <w:rPr>
                <w:color w:val="FFFFFF" w:themeColor="background1"/>
                <w:sz w:val="18"/>
                <w:szCs w:val="18"/>
                <w:lang w:val="fr-FR"/>
              </w:rPr>
            </w:pPr>
            <w:r w:rsidRPr="0032393E">
              <w:rPr>
                <w:color w:val="FFFFFF" w:themeColor="background1"/>
                <w:sz w:val="18"/>
                <w:szCs w:val="18"/>
                <w:lang w:val="fr-FR"/>
              </w:rPr>
              <w:t>Titre</w:t>
            </w:r>
          </w:p>
        </w:tc>
        <w:tc>
          <w:tcPr>
            <w:tcW w:w="604" w:type="pct"/>
            <w:shd w:val="clear" w:color="auto" w:fill="004B96"/>
            <w:tcMar>
              <w:top w:w="75" w:type="dxa"/>
              <w:left w:w="75" w:type="dxa"/>
              <w:bottom w:w="75" w:type="dxa"/>
              <w:right w:w="75" w:type="dxa"/>
            </w:tcMar>
            <w:vAlign w:val="center"/>
            <w:hideMark/>
          </w:tcPr>
          <w:p w14:paraId="462F7BF0" w14:textId="77777777" w:rsidR="00511ABE" w:rsidRPr="0032393E" w:rsidRDefault="00511ABE" w:rsidP="00761F1E">
            <w:pPr>
              <w:pStyle w:val="Tablehead"/>
              <w:rPr>
                <w:color w:val="FFFFFF" w:themeColor="background1"/>
                <w:sz w:val="18"/>
                <w:szCs w:val="18"/>
                <w:lang w:val="fr-FR"/>
              </w:rPr>
            </w:pPr>
            <w:r w:rsidRPr="0032393E">
              <w:rPr>
                <w:color w:val="FFFFFF" w:themeColor="background1"/>
                <w:sz w:val="18"/>
                <w:szCs w:val="18"/>
                <w:lang w:val="fr-FR"/>
              </w:rPr>
              <w:t>Date de début</w:t>
            </w:r>
          </w:p>
        </w:tc>
        <w:tc>
          <w:tcPr>
            <w:tcW w:w="553" w:type="pct"/>
            <w:shd w:val="clear" w:color="auto" w:fill="004B96"/>
            <w:tcMar>
              <w:top w:w="75" w:type="dxa"/>
              <w:left w:w="75" w:type="dxa"/>
              <w:bottom w:w="75" w:type="dxa"/>
              <w:right w:w="75" w:type="dxa"/>
            </w:tcMar>
            <w:vAlign w:val="center"/>
            <w:hideMark/>
          </w:tcPr>
          <w:p w14:paraId="26B26D72" w14:textId="77777777" w:rsidR="00511ABE" w:rsidRPr="0032393E" w:rsidRDefault="00511ABE" w:rsidP="00761F1E">
            <w:pPr>
              <w:pStyle w:val="Tablehead"/>
              <w:rPr>
                <w:color w:val="FFFFFF" w:themeColor="background1"/>
                <w:sz w:val="18"/>
                <w:szCs w:val="18"/>
                <w:lang w:val="fr-FR"/>
              </w:rPr>
            </w:pPr>
            <w:r w:rsidRPr="0032393E">
              <w:rPr>
                <w:color w:val="FFFFFF" w:themeColor="background1"/>
                <w:sz w:val="18"/>
                <w:szCs w:val="18"/>
                <w:lang w:val="fr-FR"/>
              </w:rPr>
              <w:t>Date de fin</w:t>
            </w:r>
          </w:p>
        </w:tc>
        <w:tc>
          <w:tcPr>
            <w:tcW w:w="460" w:type="pct"/>
            <w:shd w:val="clear" w:color="auto" w:fill="004B96"/>
            <w:tcMar>
              <w:top w:w="75" w:type="dxa"/>
              <w:left w:w="75" w:type="dxa"/>
              <w:bottom w:w="75" w:type="dxa"/>
              <w:right w:w="75" w:type="dxa"/>
            </w:tcMar>
            <w:vAlign w:val="center"/>
            <w:hideMark/>
          </w:tcPr>
          <w:p w14:paraId="261D7E4A" w14:textId="77777777" w:rsidR="00511ABE" w:rsidRPr="0032393E" w:rsidRDefault="00511ABE" w:rsidP="00761F1E">
            <w:pPr>
              <w:pStyle w:val="Tablehead"/>
              <w:rPr>
                <w:color w:val="FFFFFF" w:themeColor="background1"/>
                <w:sz w:val="18"/>
                <w:szCs w:val="18"/>
                <w:lang w:val="fr-FR"/>
              </w:rPr>
            </w:pPr>
            <w:r w:rsidRPr="0032393E">
              <w:rPr>
                <w:color w:val="FFFFFF" w:themeColor="background1"/>
                <w:sz w:val="18"/>
                <w:szCs w:val="18"/>
                <w:lang w:val="fr-FR"/>
              </w:rPr>
              <w:t>État d'avancement</w:t>
            </w:r>
          </w:p>
        </w:tc>
        <w:tc>
          <w:tcPr>
            <w:tcW w:w="370" w:type="pct"/>
            <w:shd w:val="clear" w:color="auto" w:fill="004B96"/>
            <w:tcMar>
              <w:top w:w="75" w:type="dxa"/>
              <w:left w:w="75" w:type="dxa"/>
              <w:bottom w:w="75" w:type="dxa"/>
              <w:right w:w="75" w:type="dxa"/>
            </w:tcMar>
            <w:vAlign w:val="center"/>
            <w:hideMark/>
          </w:tcPr>
          <w:p w14:paraId="5482A87C" w14:textId="77777777" w:rsidR="00511ABE" w:rsidRPr="0032393E" w:rsidRDefault="00511ABE" w:rsidP="00761F1E">
            <w:pPr>
              <w:pStyle w:val="Tablehead"/>
              <w:rPr>
                <w:color w:val="FFFFFF" w:themeColor="background1"/>
                <w:sz w:val="18"/>
                <w:szCs w:val="18"/>
                <w:lang w:val="fr-FR"/>
              </w:rPr>
            </w:pPr>
            <w:r w:rsidRPr="0032393E">
              <w:rPr>
                <w:color w:val="FFFFFF" w:themeColor="background1"/>
                <w:sz w:val="18"/>
                <w:szCs w:val="18"/>
                <w:lang w:val="fr-FR"/>
              </w:rPr>
              <w:t>Total des fonds (CHF)</w:t>
            </w:r>
          </w:p>
        </w:tc>
        <w:tc>
          <w:tcPr>
            <w:tcW w:w="808" w:type="pct"/>
            <w:shd w:val="clear" w:color="auto" w:fill="004B96"/>
            <w:tcMar>
              <w:top w:w="75" w:type="dxa"/>
              <w:left w:w="75" w:type="dxa"/>
              <w:bottom w:w="75" w:type="dxa"/>
              <w:right w:w="75" w:type="dxa"/>
            </w:tcMar>
            <w:vAlign w:val="center"/>
            <w:hideMark/>
          </w:tcPr>
          <w:p w14:paraId="33868174" w14:textId="77777777" w:rsidR="00511ABE" w:rsidRPr="0032393E" w:rsidRDefault="00511ABE" w:rsidP="00761F1E">
            <w:pPr>
              <w:pStyle w:val="Tablehead"/>
              <w:rPr>
                <w:color w:val="FFFFFF" w:themeColor="background1"/>
                <w:sz w:val="18"/>
                <w:szCs w:val="18"/>
                <w:lang w:val="fr-FR"/>
              </w:rPr>
            </w:pPr>
            <w:r w:rsidRPr="0032393E">
              <w:rPr>
                <w:color w:val="FFFFFF" w:themeColor="background1"/>
                <w:sz w:val="18"/>
                <w:szCs w:val="18"/>
                <w:lang w:val="fr-FR"/>
              </w:rPr>
              <w:t>Organisme de coopération</w:t>
            </w:r>
          </w:p>
        </w:tc>
        <w:tc>
          <w:tcPr>
            <w:tcW w:w="558" w:type="pct"/>
            <w:shd w:val="clear" w:color="auto" w:fill="004B96"/>
            <w:tcMar>
              <w:top w:w="75" w:type="dxa"/>
              <w:left w:w="75" w:type="dxa"/>
              <w:bottom w:w="75" w:type="dxa"/>
              <w:right w:w="75" w:type="dxa"/>
            </w:tcMar>
            <w:vAlign w:val="center"/>
            <w:hideMark/>
          </w:tcPr>
          <w:p w14:paraId="4A2101E7" w14:textId="77777777" w:rsidR="00511ABE" w:rsidRPr="0032393E" w:rsidRDefault="00511ABE" w:rsidP="00761F1E">
            <w:pPr>
              <w:pStyle w:val="Tablehead"/>
              <w:rPr>
                <w:color w:val="FFFFFF" w:themeColor="background1"/>
                <w:sz w:val="18"/>
                <w:szCs w:val="18"/>
                <w:lang w:val="fr-FR"/>
              </w:rPr>
            </w:pPr>
            <w:r w:rsidRPr="0032393E">
              <w:rPr>
                <w:color w:val="FFFFFF" w:themeColor="background1"/>
                <w:sz w:val="18"/>
                <w:szCs w:val="18"/>
                <w:lang w:val="fr-FR"/>
              </w:rPr>
              <w:t>Rés. de la CMDT mise en œuvre</w:t>
            </w:r>
          </w:p>
        </w:tc>
      </w:tr>
      <w:tr w:rsidR="00761F1E" w:rsidRPr="0032393E" w14:paraId="0B96AB2C" w14:textId="77777777" w:rsidTr="00CE6D80">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D0129F" w14:textId="77777777" w:rsidR="00511ABE" w:rsidRPr="0032393E" w:rsidRDefault="00511ABE" w:rsidP="006A01FA">
            <w:pPr>
              <w:pStyle w:val="Tabletext"/>
              <w:jc w:val="center"/>
              <w:rPr>
                <w:b/>
                <w:sz w:val="18"/>
                <w:szCs w:val="18"/>
                <w:lang w:val="fr-FR"/>
              </w:rPr>
            </w:pPr>
            <w:r w:rsidRPr="0032393E">
              <w:rPr>
                <w:b/>
                <w:color w:val="000000"/>
                <w:sz w:val="18"/>
                <w:szCs w:val="18"/>
                <w:lang w:val="fr-FR"/>
              </w:rPr>
              <w:t>7CIS25001</w:t>
            </w:r>
          </w:p>
        </w:tc>
        <w:tc>
          <w:tcPr>
            <w:tcW w:w="110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675221" w14:textId="77777777" w:rsidR="00511ABE" w:rsidRPr="0032393E" w:rsidRDefault="00511ABE" w:rsidP="00761F1E">
            <w:pPr>
              <w:pStyle w:val="Tabletext"/>
              <w:rPr>
                <w:sz w:val="18"/>
                <w:szCs w:val="18"/>
                <w:lang w:val="fr-FR"/>
              </w:rPr>
            </w:pPr>
            <w:r w:rsidRPr="0032393E">
              <w:rPr>
                <w:color w:val="000000"/>
                <w:sz w:val="18"/>
                <w:szCs w:val="18"/>
                <w:lang w:val="fr-FR"/>
              </w:rPr>
              <w:t>Coopération numérique gouvernementale dans les pays d'Asie centrale et du Caucase</w:t>
            </w:r>
          </w:p>
        </w:tc>
        <w:tc>
          <w:tcPr>
            <w:tcW w:w="60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C672D7" w14:textId="77777777" w:rsidR="00511ABE" w:rsidRPr="0032393E" w:rsidRDefault="00511ABE" w:rsidP="00761F1E">
            <w:pPr>
              <w:pStyle w:val="Tabletext"/>
              <w:jc w:val="center"/>
              <w:rPr>
                <w:sz w:val="18"/>
                <w:szCs w:val="18"/>
                <w:lang w:val="fr-FR"/>
              </w:rPr>
            </w:pPr>
            <w:r w:rsidRPr="0032393E">
              <w:rPr>
                <w:color w:val="000000"/>
                <w:sz w:val="18"/>
                <w:szCs w:val="18"/>
                <w:lang w:val="fr-FR"/>
              </w:rPr>
              <w:t>1er janvier 2025</w:t>
            </w:r>
          </w:p>
        </w:tc>
        <w:tc>
          <w:tcPr>
            <w:tcW w:w="5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305415" w14:textId="77777777" w:rsidR="00511ABE" w:rsidRPr="0032393E" w:rsidRDefault="00511ABE" w:rsidP="00761F1E">
            <w:pPr>
              <w:pStyle w:val="Tabletext"/>
              <w:jc w:val="center"/>
              <w:rPr>
                <w:sz w:val="18"/>
                <w:szCs w:val="18"/>
                <w:lang w:val="fr-FR"/>
              </w:rPr>
            </w:pPr>
            <w:r w:rsidRPr="0032393E">
              <w:rPr>
                <w:color w:val="000000"/>
                <w:sz w:val="18"/>
                <w:szCs w:val="18"/>
                <w:lang w:val="fr-FR"/>
              </w:rPr>
              <w:t>31 décembre 2026</w:t>
            </w:r>
          </w:p>
        </w:tc>
        <w:tc>
          <w:tcPr>
            <w:tcW w:w="4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168963" w14:textId="77777777" w:rsidR="00511ABE" w:rsidRPr="0032393E" w:rsidRDefault="00511ABE" w:rsidP="00761F1E">
            <w:pPr>
              <w:pStyle w:val="Tabletext"/>
              <w:jc w:val="center"/>
              <w:rPr>
                <w:sz w:val="18"/>
                <w:szCs w:val="18"/>
                <w:lang w:val="fr-FR"/>
              </w:rPr>
            </w:pPr>
            <w:r w:rsidRPr="0032393E">
              <w:rPr>
                <w:color w:val="000000"/>
                <w:sz w:val="18"/>
                <w:szCs w:val="18"/>
                <w:lang w:val="fr-FR"/>
              </w:rPr>
              <w:t>En cours</w:t>
            </w:r>
          </w:p>
        </w:tc>
        <w:tc>
          <w:tcPr>
            <w:tcW w:w="37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A17A0D" w14:textId="77777777" w:rsidR="00511ABE" w:rsidRPr="0032393E" w:rsidRDefault="00511ABE" w:rsidP="00761F1E">
            <w:pPr>
              <w:pStyle w:val="Tabletext"/>
              <w:jc w:val="center"/>
              <w:rPr>
                <w:sz w:val="18"/>
                <w:szCs w:val="18"/>
                <w:lang w:val="fr-FR"/>
              </w:rPr>
            </w:pPr>
            <w:r w:rsidRPr="0032393E">
              <w:rPr>
                <w:color w:val="000000"/>
                <w:sz w:val="18"/>
                <w:szCs w:val="18"/>
                <w:lang w:val="fr-FR"/>
              </w:rPr>
              <w:t>180 800</w:t>
            </w:r>
          </w:p>
        </w:tc>
        <w:tc>
          <w:tcPr>
            <w:tcW w:w="8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6D40B75" w14:textId="77777777" w:rsidR="00511ABE" w:rsidRPr="0032393E" w:rsidRDefault="00511ABE" w:rsidP="00761F1E">
            <w:pPr>
              <w:pStyle w:val="Tabletext"/>
              <w:jc w:val="center"/>
              <w:rPr>
                <w:sz w:val="18"/>
                <w:szCs w:val="18"/>
                <w:lang w:val="fr-FR"/>
              </w:rPr>
            </w:pPr>
          </w:p>
        </w:tc>
        <w:tc>
          <w:tcPr>
            <w:tcW w:w="5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DE70B5" w14:textId="6050077A" w:rsidR="00511ABE" w:rsidRPr="0032393E" w:rsidRDefault="00761F1E" w:rsidP="00761F1E">
            <w:pPr>
              <w:pStyle w:val="Tabletext"/>
              <w:rPr>
                <w:sz w:val="18"/>
                <w:szCs w:val="18"/>
                <w:lang w:val="fr-FR"/>
              </w:rPr>
            </w:pPr>
            <w:r w:rsidRPr="0032393E">
              <w:rPr>
                <w:sz w:val="18"/>
                <w:szCs w:val="18"/>
                <w:lang w:val="fr-FR"/>
              </w:rPr>
              <w:t>Rés. 89 de la CMDT</w:t>
            </w:r>
          </w:p>
        </w:tc>
      </w:tr>
      <w:tr w:rsidR="00761F1E" w:rsidRPr="0032393E" w14:paraId="7227DFD3" w14:textId="77777777" w:rsidTr="00CE6D80">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315B2D" w14:textId="77777777" w:rsidR="00511ABE" w:rsidRPr="0032393E" w:rsidRDefault="00511ABE" w:rsidP="00761F1E">
            <w:pPr>
              <w:pStyle w:val="Tabletext"/>
              <w:rPr>
                <w:b/>
                <w:sz w:val="18"/>
                <w:szCs w:val="18"/>
                <w:lang w:val="fr-FR"/>
              </w:rPr>
            </w:pPr>
            <w:r w:rsidRPr="0032393E">
              <w:rPr>
                <w:b/>
                <w:color w:val="000000"/>
                <w:sz w:val="18"/>
                <w:szCs w:val="18"/>
                <w:lang w:val="fr-FR"/>
              </w:rPr>
              <w:t>Pays bénéficiaires</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839CEC" w14:textId="77777777" w:rsidR="00511ABE" w:rsidRPr="0032393E" w:rsidRDefault="00511ABE" w:rsidP="00761F1E">
            <w:pPr>
              <w:pStyle w:val="Tabletext"/>
              <w:rPr>
                <w:sz w:val="18"/>
                <w:szCs w:val="18"/>
                <w:lang w:val="fr-FR"/>
              </w:rPr>
            </w:pPr>
            <w:r w:rsidRPr="0032393E">
              <w:rPr>
                <w:color w:val="000000"/>
                <w:sz w:val="18"/>
                <w:szCs w:val="18"/>
                <w:lang w:val="fr-FR"/>
              </w:rPr>
              <w:t>Arménie, Azerbaïdjan, Kazakhstan, Kirghizistan, Ouzbékistan, Turkménistan</w:t>
            </w:r>
          </w:p>
        </w:tc>
      </w:tr>
      <w:tr w:rsidR="00761F1E" w:rsidRPr="0032393E" w14:paraId="0C00DB69" w14:textId="77777777" w:rsidTr="00CE6D80">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C29689" w14:textId="77777777" w:rsidR="00511ABE" w:rsidRPr="0032393E" w:rsidRDefault="00511ABE" w:rsidP="00761F1E">
            <w:pPr>
              <w:pStyle w:val="Tabletext"/>
              <w:rPr>
                <w:b/>
                <w:sz w:val="18"/>
                <w:szCs w:val="18"/>
                <w:lang w:val="fr-FR"/>
              </w:rPr>
            </w:pPr>
            <w:r w:rsidRPr="0032393E">
              <w:rPr>
                <w:b/>
                <w:color w:val="000000"/>
                <w:sz w:val="18"/>
                <w:szCs w:val="18"/>
                <w:lang w:val="fr-FR"/>
              </w:rPr>
              <w:t>Résultats attendus et réalisations</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1613C3" w14:textId="6885B6A1" w:rsidR="00511ABE" w:rsidRPr="0032393E" w:rsidRDefault="00511ABE" w:rsidP="00761F1E">
            <w:pPr>
              <w:pStyle w:val="Tabletext"/>
              <w:rPr>
                <w:sz w:val="18"/>
                <w:szCs w:val="18"/>
                <w:lang w:val="fr-FR"/>
              </w:rPr>
            </w:pPr>
            <w:r w:rsidRPr="0032393E">
              <w:rPr>
                <w:color w:val="000000"/>
                <w:sz w:val="18"/>
                <w:szCs w:val="18"/>
                <w:lang w:val="fr-FR"/>
              </w:rPr>
              <w:t>Le projet est en cours de mise en œuvre. Il vise à atteindre les résultats suivants: promouvoir la coopération entre l'UIT, le Ministère du développement numérique, de l'innovation et de l'industrie aérospatiale (MDDIAI) et la société anonyme National Information Technologies (NITEC) du Kazakhstan en vue d'accélérer la transformation numérique des services sociaux dans la région de l'Asie centrale et du Caucase, et lancer une initiative de coopération régionale qui constituerait un pôle régional et une plate</w:t>
            </w:r>
            <w:r w:rsidR="00761F1E" w:rsidRPr="0032393E">
              <w:rPr>
                <w:color w:val="000000"/>
                <w:sz w:val="18"/>
                <w:szCs w:val="18"/>
                <w:lang w:val="fr-FR"/>
              </w:rPr>
              <w:noBreakHyphen/>
            </w:r>
            <w:r w:rsidRPr="0032393E">
              <w:rPr>
                <w:color w:val="000000"/>
                <w:sz w:val="18"/>
                <w:szCs w:val="18"/>
                <w:lang w:val="fr-FR"/>
              </w:rPr>
              <w:t>forme dédiée à la collaboration, l'échange de connaissances et le partage de bonnes pratiques et de biens publics numériques.</w:t>
            </w:r>
          </w:p>
        </w:tc>
      </w:tr>
      <w:tr w:rsidR="00511ABE" w:rsidRPr="0032393E" w14:paraId="22A0F0AA" w14:textId="77777777" w:rsidTr="00CE6D80">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EE0E22" w14:textId="77777777" w:rsidR="00511ABE" w:rsidRPr="0032393E" w:rsidRDefault="00511ABE" w:rsidP="00761F1E">
            <w:pPr>
              <w:pStyle w:val="Tabletext"/>
              <w:rPr>
                <w:b/>
                <w:sz w:val="18"/>
                <w:szCs w:val="18"/>
                <w:lang w:val="fr-FR"/>
              </w:rPr>
            </w:pPr>
          </w:p>
        </w:tc>
      </w:tr>
    </w:tbl>
    <w:p w14:paraId="133D7A16" w14:textId="5A38FAD5" w:rsidR="00511ABE" w:rsidRPr="0032393E" w:rsidRDefault="00511ABE" w:rsidP="00761F1E">
      <w:pPr>
        <w:pStyle w:val="Heading2"/>
        <w:tabs>
          <w:tab w:val="clear" w:pos="1134"/>
        </w:tabs>
        <w:spacing w:before="240" w:after="120"/>
        <w:ind w:left="0" w:firstLine="0"/>
        <w:rPr>
          <w:rFonts w:cstheme="minorHAnsi"/>
          <w:lang w:val="fr-FR"/>
        </w:rPr>
      </w:pPr>
      <w:r w:rsidRPr="0032393E">
        <w:rPr>
          <w:rFonts w:cstheme="minorHAnsi"/>
          <w:lang w:val="fr-FR"/>
        </w:rPr>
        <w:t>IR: CEI4 – Compétences numériques et accessibilité des technologies de l'information et des communications pour la population, en particulier pour les personnes handicapées</w:t>
      </w:r>
    </w:p>
    <w:tbl>
      <w:tblPr>
        <w:tblW w:w="5002" w:type="pct"/>
        <w:tblCellMar>
          <w:left w:w="0" w:type="dxa"/>
          <w:right w:w="0" w:type="dxa"/>
        </w:tblCellMar>
        <w:tblLook w:val="04A0" w:firstRow="1" w:lastRow="0" w:firstColumn="1" w:lastColumn="0" w:noHBand="0" w:noVBand="1"/>
      </w:tblPr>
      <w:tblGrid>
        <w:gridCol w:w="1541"/>
        <w:gridCol w:w="3097"/>
        <w:gridCol w:w="1730"/>
        <w:gridCol w:w="1571"/>
        <w:gridCol w:w="1316"/>
        <w:gridCol w:w="1052"/>
        <w:gridCol w:w="2306"/>
        <w:gridCol w:w="1568"/>
      </w:tblGrid>
      <w:tr w:rsidR="00761F1E" w:rsidRPr="0032393E" w14:paraId="3A92FE02" w14:textId="77777777" w:rsidTr="00CE6D80">
        <w:trPr>
          <w:tblHeader/>
        </w:trPr>
        <w:tc>
          <w:tcPr>
            <w:tcW w:w="543" w:type="pct"/>
            <w:shd w:val="clear" w:color="auto" w:fill="004B96"/>
            <w:tcMar>
              <w:top w:w="75" w:type="dxa"/>
              <w:left w:w="75" w:type="dxa"/>
              <w:bottom w:w="75" w:type="dxa"/>
              <w:right w:w="75" w:type="dxa"/>
            </w:tcMar>
            <w:vAlign w:val="center"/>
            <w:hideMark/>
          </w:tcPr>
          <w:p w14:paraId="388146AE" w14:textId="77777777" w:rsidR="00511ABE" w:rsidRPr="0032393E" w:rsidRDefault="00511ABE" w:rsidP="00761F1E">
            <w:pPr>
              <w:pStyle w:val="Tablehead"/>
              <w:rPr>
                <w:color w:val="FFFFFF" w:themeColor="background1"/>
                <w:sz w:val="18"/>
                <w:szCs w:val="18"/>
                <w:lang w:val="fr-FR"/>
              </w:rPr>
            </w:pPr>
            <w:r w:rsidRPr="0032393E">
              <w:rPr>
                <w:color w:val="FFFFFF" w:themeColor="background1"/>
                <w:sz w:val="18"/>
                <w:szCs w:val="18"/>
                <w:lang w:val="fr-FR"/>
              </w:rPr>
              <w:t>N° du projet</w:t>
            </w:r>
          </w:p>
        </w:tc>
        <w:tc>
          <w:tcPr>
            <w:tcW w:w="1092" w:type="pct"/>
            <w:shd w:val="clear" w:color="auto" w:fill="004B96"/>
            <w:tcMar>
              <w:top w:w="75" w:type="dxa"/>
              <w:left w:w="75" w:type="dxa"/>
              <w:bottom w:w="75" w:type="dxa"/>
              <w:right w:w="75" w:type="dxa"/>
            </w:tcMar>
            <w:vAlign w:val="center"/>
            <w:hideMark/>
          </w:tcPr>
          <w:p w14:paraId="52814CE3" w14:textId="77777777" w:rsidR="00511ABE" w:rsidRPr="0032393E" w:rsidRDefault="00511ABE" w:rsidP="00761F1E">
            <w:pPr>
              <w:pStyle w:val="Tablehead"/>
              <w:rPr>
                <w:color w:val="FFFFFF" w:themeColor="background1"/>
                <w:sz w:val="18"/>
                <w:szCs w:val="18"/>
                <w:lang w:val="fr-FR"/>
              </w:rPr>
            </w:pPr>
            <w:r w:rsidRPr="0032393E">
              <w:rPr>
                <w:color w:val="FFFFFF" w:themeColor="background1"/>
                <w:sz w:val="18"/>
                <w:szCs w:val="18"/>
                <w:lang w:val="fr-FR"/>
              </w:rPr>
              <w:t>Titre</w:t>
            </w:r>
          </w:p>
        </w:tc>
        <w:tc>
          <w:tcPr>
            <w:tcW w:w="610" w:type="pct"/>
            <w:shd w:val="clear" w:color="auto" w:fill="004B96"/>
            <w:tcMar>
              <w:top w:w="75" w:type="dxa"/>
              <w:left w:w="75" w:type="dxa"/>
              <w:bottom w:w="75" w:type="dxa"/>
              <w:right w:w="75" w:type="dxa"/>
            </w:tcMar>
            <w:vAlign w:val="center"/>
            <w:hideMark/>
          </w:tcPr>
          <w:p w14:paraId="456F8BD6" w14:textId="77777777" w:rsidR="00511ABE" w:rsidRPr="0032393E" w:rsidRDefault="00511ABE" w:rsidP="00761F1E">
            <w:pPr>
              <w:pStyle w:val="Tablehead"/>
              <w:rPr>
                <w:color w:val="FFFFFF" w:themeColor="background1"/>
                <w:sz w:val="18"/>
                <w:szCs w:val="18"/>
                <w:lang w:val="fr-FR"/>
              </w:rPr>
            </w:pPr>
            <w:r w:rsidRPr="0032393E">
              <w:rPr>
                <w:color w:val="FFFFFF" w:themeColor="background1"/>
                <w:sz w:val="18"/>
                <w:szCs w:val="18"/>
                <w:lang w:val="fr-FR"/>
              </w:rPr>
              <w:t>Date de début</w:t>
            </w:r>
          </w:p>
        </w:tc>
        <w:tc>
          <w:tcPr>
            <w:tcW w:w="554" w:type="pct"/>
            <w:shd w:val="clear" w:color="auto" w:fill="004B96"/>
            <w:tcMar>
              <w:top w:w="75" w:type="dxa"/>
              <w:left w:w="75" w:type="dxa"/>
              <w:bottom w:w="75" w:type="dxa"/>
              <w:right w:w="75" w:type="dxa"/>
            </w:tcMar>
            <w:vAlign w:val="center"/>
            <w:hideMark/>
          </w:tcPr>
          <w:p w14:paraId="635475BE" w14:textId="77777777" w:rsidR="00511ABE" w:rsidRPr="0032393E" w:rsidRDefault="00511ABE" w:rsidP="00761F1E">
            <w:pPr>
              <w:pStyle w:val="Tablehead"/>
              <w:rPr>
                <w:color w:val="FFFFFF" w:themeColor="background1"/>
                <w:sz w:val="18"/>
                <w:szCs w:val="18"/>
                <w:lang w:val="fr-FR"/>
              </w:rPr>
            </w:pPr>
            <w:r w:rsidRPr="0032393E">
              <w:rPr>
                <w:color w:val="FFFFFF" w:themeColor="background1"/>
                <w:sz w:val="18"/>
                <w:szCs w:val="18"/>
                <w:lang w:val="fr-FR"/>
              </w:rPr>
              <w:t>Date de fin</w:t>
            </w:r>
          </w:p>
        </w:tc>
        <w:tc>
          <w:tcPr>
            <w:tcW w:w="464" w:type="pct"/>
            <w:shd w:val="clear" w:color="auto" w:fill="004B96"/>
            <w:tcMar>
              <w:top w:w="75" w:type="dxa"/>
              <w:left w:w="75" w:type="dxa"/>
              <w:bottom w:w="75" w:type="dxa"/>
              <w:right w:w="75" w:type="dxa"/>
            </w:tcMar>
            <w:vAlign w:val="center"/>
            <w:hideMark/>
          </w:tcPr>
          <w:p w14:paraId="3A35F488" w14:textId="77777777" w:rsidR="00511ABE" w:rsidRPr="0032393E" w:rsidRDefault="00511ABE" w:rsidP="00761F1E">
            <w:pPr>
              <w:pStyle w:val="Tablehead"/>
              <w:rPr>
                <w:color w:val="FFFFFF" w:themeColor="background1"/>
                <w:sz w:val="18"/>
                <w:szCs w:val="18"/>
                <w:lang w:val="fr-FR"/>
              </w:rPr>
            </w:pPr>
            <w:r w:rsidRPr="0032393E">
              <w:rPr>
                <w:color w:val="FFFFFF" w:themeColor="background1"/>
                <w:sz w:val="18"/>
                <w:szCs w:val="18"/>
                <w:lang w:val="fr-FR"/>
              </w:rPr>
              <w:t>État d'avancement</w:t>
            </w:r>
          </w:p>
        </w:tc>
        <w:tc>
          <w:tcPr>
            <w:tcW w:w="371" w:type="pct"/>
            <w:shd w:val="clear" w:color="auto" w:fill="004B96"/>
            <w:tcMar>
              <w:top w:w="75" w:type="dxa"/>
              <w:left w:w="75" w:type="dxa"/>
              <w:bottom w:w="75" w:type="dxa"/>
              <w:right w:w="75" w:type="dxa"/>
            </w:tcMar>
            <w:vAlign w:val="center"/>
            <w:hideMark/>
          </w:tcPr>
          <w:p w14:paraId="42F2DE92" w14:textId="77777777" w:rsidR="00511ABE" w:rsidRPr="0032393E" w:rsidRDefault="00511ABE" w:rsidP="00761F1E">
            <w:pPr>
              <w:pStyle w:val="Tablehead"/>
              <w:rPr>
                <w:color w:val="FFFFFF" w:themeColor="background1"/>
                <w:sz w:val="18"/>
                <w:szCs w:val="18"/>
                <w:lang w:val="fr-FR"/>
              </w:rPr>
            </w:pPr>
            <w:r w:rsidRPr="0032393E">
              <w:rPr>
                <w:color w:val="FFFFFF" w:themeColor="background1"/>
                <w:sz w:val="18"/>
                <w:szCs w:val="18"/>
                <w:lang w:val="fr-FR"/>
              </w:rPr>
              <w:t>Total des fonds (CHF)</w:t>
            </w:r>
          </w:p>
        </w:tc>
        <w:tc>
          <w:tcPr>
            <w:tcW w:w="813" w:type="pct"/>
            <w:shd w:val="clear" w:color="auto" w:fill="004B96"/>
            <w:tcMar>
              <w:top w:w="75" w:type="dxa"/>
              <w:left w:w="75" w:type="dxa"/>
              <w:bottom w:w="75" w:type="dxa"/>
              <w:right w:w="75" w:type="dxa"/>
            </w:tcMar>
            <w:vAlign w:val="center"/>
            <w:hideMark/>
          </w:tcPr>
          <w:p w14:paraId="7A5166B8" w14:textId="77777777" w:rsidR="00511ABE" w:rsidRPr="0032393E" w:rsidRDefault="00511ABE" w:rsidP="00761F1E">
            <w:pPr>
              <w:pStyle w:val="Tablehead"/>
              <w:rPr>
                <w:color w:val="FFFFFF" w:themeColor="background1"/>
                <w:sz w:val="18"/>
                <w:szCs w:val="18"/>
                <w:lang w:val="fr-FR"/>
              </w:rPr>
            </w:pPr>
            <w:r w:rsidRPr="0032393E">
              <w:rPr>
                <w:color w:val="FFFFFF" w:themeColor="background1"/>
                <w:sz w:val="18"/>
                <w:szCs w:val="18"/>
                <w:lang w:val="fr-FR"/>
              </w:rPr>
              <w:t>Organisme de coopération</w:t>
            </w:r>
          </w:p>
        </w:tc>
        <w:tc>
          <w:tcPr>
            <w:tcW w:w="553" w:type="pct"/>
            <w:shd w:val="clear" w:color="auto" w:fill="004B96"/>
            <w:tcMar>
              <w:top w:w="75" w:type="dxa"/>
              <w:left w:w="75" w:type="dxa"/>
              <w:bottom w:w="75" w:type="dxa"/>
              <w:right w:w="75" w:type="dxa"/>
            </w:tcMar>
            <w:vAlign w:val="center"/>
            <w:hideMark/>
          </w:tcPr>
          <w:p w14:paraId="1FDE9F53" w14:textId="77777777" w:rsidR="00511ABE" w:rsidRPr="0032393E" w:rsidRDefault="00511ABE" w:rsidP="00761F1E">
            <w:pPr>
              <w:pStyle w:val="Tablehead"/>
              <w:rPr>
                <w:color w:val="FFFFFF" w:themeColor="background1"/>
                <w:sz w:val="18"/>
                <w:szCs w:val="18"/>
                <w:lang w:val="fr-FR"/>
              </w:rPr>
            </w:pPr>
            <w:r w:rsidRPr="0032393E">
              <w:rPr>
                <w:color w:val="FFFFFF" w:themeColor="background1"/>
                <w:sz w:val="18"/>
                <w:szCs w:val="18"/>
                <w:lang w:val="fr-FR"/>
              </w:rPr>
              <w:t>Rés. de la CMDT mise en œuvre</w:t>
            </w:r>
          </w:p>
        </w:tc>
      </w:tr>
      <w:tr w:rsidR="00761F1E" w:rsidRPr="0032393E" w14:paraId="31885D78" w14:textId="77777777" w:rsidTr="00CE6D80">
        <w:trPr>
          <w:trHeight w:val="475"/>
        </w:trPr>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2757D0" w14:textId="77777777" w:rsidR="00511ABE" w:rsidRPr="0032393E" w:rsidRDefault="00511ABE" w:rsidP="006A01FA">
            <w:pPr>
              <w:pStyle w:val="Tabletext"/>
              <w:jc w:val="center"/>
              <w:rPr>
                <w:b/>
                <w:sz w:val="18"/>
                <w:szCs w:val="18"/>
                <w:lang w:val="fr-FR"/>
              </w:rPr>
            </w:pPr>
            <w:r w:rsidRPr="0032393E">
              <w:rPr>
                <w:b/>
                <w:color w:val="000000"/>
                <w:sz w:val="18"/>
                <w:szCs w:val="18"/>
                <w:lang w:val="fr-FR"/>
              </w:rPr>
              <w:t>2GLO24138</w:t>
            </w:r>
          </w:p>
        </w:tc>
        <w:tc>
          <w:tcPr>
            <w:tcW w:w="109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608C2B" w14:textId="77777777" w:rsidR="00511ABE" w:rsidRPr="0032393E" w:rsidRDefault="00511ABE" w:rsidP="00761F1E">
            <w:pPr>
              <w:pStyle w:val="Tabletext"/>
              <w:rPr>
                <w:sz w:val="18"/>
                <w:szCs w:val="18"/>
                <w:lang w:val="fr-FR"/>
              </w:rPr>
            </w:pPr>
            <w:r w:rsidRPr="0032393E">
              <w:rPr>
                <w:color w:val="000000"/>
                <w:sz w:val="18"/>
                <w:szCs w:val="18"/>
                <w:lang w:val="fr-FR"/>
              </w:rPr>
              <w:t>Renforcement des communications et des partenariats à l'appui des initiatives régionales adoptées par la CMDT</w:t>
            </w:r>
          </w:p>
        </w:tc>
        <w:tc>
          <w:tcPr>
            <w:tcW w:w="6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EE4401" w14:textId="77777777" w:rsidR="00511ABE" w:rsidRPr="0032393E" w:rsidRDefault="00511ABE" w:rsidP="00761F1E">
            <w:pPr>
              <w:pStyle w:val="Tabletext"/>
              <w:jc w:val="center"/>
              <w:rPr>
                <w:sz w:val="18"/>
                <w:szCs w:val="18"/>
                <w:lang w:val="fr-FR"/>
              </w:rPr>
            </w:pPr>
            <w:r w:rsidRPr="0032393E">
              <w:rPr>
                <w:color w:val="000000"/>
                <w:sz w:val="18"/>
                <w:szCs w:val="18"/>
                <w:lang w:val="fr-FR"/>
              </w:rPr>
              <w:t>1er juin 2024</w:t>
            </w:r>
          </w:p>
        </w:tc>
        <w:tc>
          <w:tcPr>
            <w:tcW w:w="5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B3DA44" w14:textId="77777777" w:rsidR="00511ABE" w:rsidRPr="0032393E" w:rsidRDefault="00511ABE" w:rsidP="00761F1E">
            <w:pPr>
              <w:pStyle w:val="Tabletext"/>
              <w:jc w:val="center"/>
              <w:rPr>
                <w:sz w:val="18"/>
                <w:szCs w:val="18"/>
                <w:lang w:val="fr-FR"/>
              </w:rPr>
            </w:pPr>
            <w:r w:rsidRPr="0032393E">
              <w:rPr>
                <w:color w:val="000000"/>
                <w:sz w:val="18"/>
                <w:szCs w:val="18"/>
                <w:lang w:val="fr-FR"/>
              </w:rPr>
              <w:t>31 décembre 2025</w:t>
            </w:r>
          </w:p>
        </w:tc>
        <w:tc>
          <w:tcPr>
            <w:tcW w:w="4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C93EDD" w14:textId="77777777" w:rsidR="00511ABE" w:rsidRPr="0032393E" w:rsidRDefault="00511ABE" w:rsidP="00761F1E">
            <w:pPr>
              <w:pStyle w:val="Tabletext"/>
              <w:jc w:val="center"/>
              <w:rPr>
                <w:sz w:val="18"/>
                <w:szCs w:val="18"/>
                <w:lang w:val="fr-FR"/>
              </w:rPr>
            </w:pPr>
            <w:r w:rsidRPr="0032393E">
              <w:rPr>
                <w:color w:val="000000"/>
                <w:sz w:val="18"/>
                <w:szCs w:val="18"/>
                <w:lang w:val="fr-FR"/>
              </w:rPr>
              <w:t>En cours</w:t>
            </w:r>
          </w:p>
        </w:tc>
        <w:tc>
          <w:tcPr>
            <w:tcW w:w="3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7D8E28" w14:textId="77777777" w:rsidR="00511ABE" w:rsidRPr="0032393E" w:rsidRDefault="00511ABE" w:rsidP="00761F1E">
            <w:pPr>
              <w:pStyle w:val="Tabletext"/>
              <w:jc w:val="center"/>
              <w:rPr>
                <w:sz w:val="18"/>
                <w:szCs w:val="18"/>
                <w:lang w:val="fr-FR"/>
              </w:rPr>
            </w:pPr>
            <w:r w:rsidRPr="0032393E">
              <w:rPr>
                <w:color w:val="000000"/>
                <w:sz w:val="18"/>
                <w:szCs w:val="18"/>
                <w:lang w:val="fr-FR"/>
              </w:rPr>
              <w:t>182 740</w:t>
            </w:r>
          </w:p>
        </w:tc>
        <w:tc>
          <w:tcPr>
            <w:tcW w:w="81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C387A0" w14:textId="77777777" w:rsidR="00511ABE" w:rsidRPr="0032393E" w:rsidRDefault="00511ABE" w:rsidP="00761F1E">
            <w:pPr>
              <w:pStyle w:val="Tabletext"/>
              <w:jc w:val="center"/>
              <w:rPr>
                <w:sz w:val="18"/>
                <w:szCs w:val="18"/>
                <w:lang w:val="fr-FR"/>
              </w:rPr>
            </w:pPr>
          </w:p>
        </w:tc>
        <w:tc>
          <w:tcPr>
            <w:tcW w:w="5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E2AF31" w14:textId="77777777" w:rsidR="00761F1E" w:rsidRPr="0032393E" w:rsidRDefault="00761F1E" w:rsidP="00761F1E">
            <w:pPr>
              <w:pStyle w:val="Tabletext"/>
              <w:rPr>
                <w:sz w:val="18"/>
                <w:szCs w:val="18"/>
                <w:lang w:val="fr-FR"/>
              </w:rPr>
            </w:pPr>
            <w:r w:rsidRPr="0032393E">
              <w:rPr>
                <w:sz w:val="18"/>
                <w:szCs w:val="18"/>
                <w:lang w:val="fr-FR"/>
              </w:rPr>
              <w:t>Rés. 17 de la CMDT</w:t>
            </w:r>
          </w:p>
          <w:p w14:paraId="4689DA4C" w14:textId="0167C4F2" w:rsidR="00511ABE" w:rsidRPr="0032393E" w:rsidRDefault="00761F1E" w:rsidP="00761F1E">
            <w:pPr>
              <w:pStyle w:val="Tabletext"/>
              <w:rPr>
                <w:sz w:val="18"/>
                <w:szCs w:val="18"/>
                <w:lang w:val="fr-FR"/>
              </w:rPr>
            </w:pPr>
            <w:r w:rsidRPr="0032393E">
              <w:rPr>
                <w:sz w:val="18"/>
                <w:szCs w:val="18"/>
                <w:lang w:val="fr-FR"/>
              </w:rPr>
              <w:t>Rés. 32 de la CMDT</w:t>
            </w:r>
          </w:p>
        </w:tc>
      </w:tr>
      <w:tr w:rsidR="00761F1E" w:rsidRPr="0032393E" w14:paraId="0D271030" w14:textId="77777777" w:rsidTr="00CE6D80">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767F7C" w14:textId="77777777" w:rsidR="00511ABE" w:rsidRPr="0032393E" w:rsidRDefault="00511ABE" w:rsidP="00761F1E">
            <w:pPr>
              <w:pStyle w:val="Tabletext"/>
              <w:rPr>
                <w:b/>
                <w:sz w:val="18"/>
                <w:szCs w:val="18"/>
                <w:lang w:val="fr-FR"/>
              </w:rPr>
            </w:pPr>
            <w:r w:rsidRPr="0032393E">
              <w:rPr>
                <w:b/>
                <w:color w:val="000000"/>
                <w:sz w:val="18"/>
                <w:szCs w:val="18"/>
                <w:lang w:val="fr-FR"/>
              </w:rPr>
              <w:t xml:space="preserve">Pays bénéficiaires </w:t>
            </w:r>
            <w:r w:rsidRPr="0032393E">
              <w:rPr>
                <w:bCs/>
                <w:color w:val="000000"/>
                <w:sz w:val="18"/>
                <w:szCs w:val="18"/>
                <w:lang w:val="fr-FR"/>
              </w:rPr>
              <w:t>(y compris d'autres régions)</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05AF68" w14:textId="77777777" w:rsidR="00511ABE" w:rsidRPr="0032393E" w:rsidRDefault="00511ABE" w:rsidP="00761F1E">
            <w:pPr>
              <w:pStyle w:val="Tabletext"/>
              <w:rPr>
                <w:sz w:val="18"/>
                <w:szCs w:val="18"/>
                <w:lang w:val="fr-FR"/>
              </w:rPr>
            </w:pPr>
            <w:r w:rsidRPr="0032393E">
              <w:rPr>
                <w:color w:val="000000"/>
                <w:sz w:val="18"/>
                <w:szCs w:val="18"/>
                <w:lang w:val="fr-FR"/>
              </w:rPr>
              <w:t>Projet régional ou multirégional bénéficiant aux pays de la région</w:t>
            </w:r>
          </w:p>
        </w:tc>
      </w:tr>
      <w:tr w:rsidR="00761F1E" w:rsidRPr="0032393E" w14:paraId="03FE3569" w14:textId="77777777" w:rsidTr="00CE6D80">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A4A807" w14:textId="77777777" w:rsidR="00511ABE" w:rsidRPr="0032393E" w:rsidRDefault="00511ABE" w:rsidP="00761F1E">
            <w:pPr>
              <w:pStyle w:val="Tabletext"/>
              <w:rPr>
                <w:b/>
                <w:sz w:val="18"/>
                <w:szCs w:val="18"/>
                <w:lang w:val="fr-FR"/>
              </w:rPr>
            </w:pPr>
            <w:r w:rsidRPr="0032393E">
              <w:rPr>
                <w:b/>
                <w:color w:val="000000"/>
                <w:sz w:val="18"/>
                <w:szCs w:val="18"/>
                <w:lang w:val="fr-FR"/>
              </w:rPr>
              <w:t>Résultats attendus et réalisations</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DCEDCEC" w14:textId="5083850F" w:rsidR="00511ABE" w:rsidRPr="0032393E" w:rsidRDefault="00511ABE" w:rsidP="00761F1E">
            <w:pPr>
              <w:pStyle w:val="Tabletext"/>
              <w:rPr>
                <w:rStyle w:val="sceditor-selection"/>
                <w:rFonts w:eastAsia="GulimChe" w:cstheme="minorHAnsi"/>
                <w:sz w:val="18"/>
                <w:szCs w:val="18"/>
                <w:lang w:val="fr-FR"/>
              </w:rPr>
            </w:pPr>
            <w:r w:rsidRPr="0032393E">
              <w:rPr>
                <w:color w:val="000000"/>
                <w:sz w:val="18"/>
                <w:szCs w:val="18"/>
                <w:lang w:val="fr-FR"/>
              </w:rPr>
              <w:t>Le projet vise à atteindre les objectifs suivants: 1) promouvoir les partenariats à l'appui des initiatives régionales adoptées par la CMDT en augmentant le nombre d'articles élaborés par le BDT sur la mise en œuvre et les retombées de ces initiatives; 2) contribuer à l'augmentation des fonds mobilisés pour appuyer la mise en œuvre du Plan d'action de Kigali; 3) contribuer à appuyer la mise en œuvre de toutes les initiatives régionales adoptées par la CMDT-22 en associant les parties prenantes concernées à la mise en</w:t>
            </w:r>
            <w:r w:rsidR="00971B56" w:rsidRPr="0032393E">
              <w:rPr>
                <w:color w:val="000000"/>
                <w:sz w:val="18"/>
                <w:szCs w:val="18"/>
                <w:lang w:val="fr-FR"/>
              </w:rPr>
              <w:t> </w:t>
            </w:r>
            <w:r w:rsidRPr="0032393E">
              <w:rPr>
                <w:color w:val="000000"/>
                <w:sz w:val="18"/>
                <w:szCs w:val="18"/>
                <w:lang w:val="fr-FR"/>
              </w:rPr>
              <w:t>œuvre des projets liés aux initiatives régionales; 4) élaborer des contenus pour faciliter l'identification et la mise en place de nouveaux instruments de financement afin de renforcer les activités du BDT pour le cycle 2026-2029.</w:t>
            </w:r>
          </w:p>
        </w:tc>
      </w:tr>
      <w:tr w:rsidR="00511ABE" w:rsidRPr="0032393E" w14:paraId="07C85425" w14:textId="77777777" w:rsidTr="00CE6D80">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53B15F" w14:textId="77777777" w:rsidR="00511ABE" w:rsidRPr="0032393E" w:rsidRDefault="00511ABE" w:rsidP="00761F1E">
            <w:pPr>
              <w:pStyle w:val="Tabletext"/>
              <w:rPr>
                <w:b/>
                <w:sz w:val="18"/>
                <w:szCs w:val="18"/>
                <w:lang w:val="fr-FR"/>
              </w:rPr>
            </w:pPr>
          </w:p>
        </w:tc>
      </w:tr>
    </w:tbl>
    <w:p w14:paraId="2B50BF9F" w14:textId="56FB908C" w:rsidR="00511ABE" w:rsidRPr="0032393E" w:rsidRDefault="00511ABE" w:rsidP="00511ABE">
      <w:pPr>
        <w:pStyle w:val="Heading2"/>
        <w:spacing w:before="240" w:after="120"/>
        <w:ind w:left="1138" w:hanging="1138"/>
        <w:rPr>
          <w:rFonts w:cstheme="minorHAnsi"/>
          <w:lang w:val="fr-FR"/>
        </w:rPr>
      </w:pPr>
      <w:r w:rsidRPr="0032393E">
        <w:rPr>
          <w:rFonts w:cstheme="minorHAnsi"/>
          <w:lang w:val="fr-FR"/>
        </w:rPr>
        <w:lastRenderedPageBreak/>
        <w:t>IR: CEI5 – Créer des villes et des communautés intelligentes</w:t>
      </w:r>
    </w:p>
    <w:tbl>
      <w:tblPr>
        <w:tblW w:w="5002" w:type="pct"/>
        <w:tblCellMar>
          <w:left w:w="0" w:type="dxa"/>
          <w:right w:w="0" w:type="dxa"/>
        </w:tblCellMar>
        <w:tblLook w:val="04A0" w:firstRow="1" w:lastRow="0" w:firstColumn="1" w:lastColumn="0" w:noHBand="0" w:noVBand="1"/>
      </w:tblPr>
      <w:tblGrid>
        <w:gridCol w:w="1540"/>
        <w:gridCol w:w="3091"/>
        <w:gridCol w:w="1736"/>
        <w:gridCol w:w="1574"/>
        <w:gridCol w:w="1410"/>
        <w:gridCol w:w="1109"/>
        <w:gridCol w:w="2153"/>
        <w:gridCol w:w="1568"/>
      </w:tblGrid>
      <w:tr w:rsidR="00761F1E" w:rsidRPr="0032393E" w14:paraId="70214E64" w14:textId="77777777" w:rsidTr="00CE6D80">
        <w:trPr>
          <w:tblHeader/>
        </w:trPr>
        <w:tc>
          <w:tcPr>
            <w:tcW w:w="543" w:type="pct"/>
            <w:shd w:val="clear" w:color="auto" w:fill="004B96"/>
            <w:tcMar>
              <w:top w:w="75" w:type="dxa"/>
              <w:left w:w="75" w:type="dxa"/>
              <w:bottom w:w="75" w:type="dxa"/>
              <w:right w:w="75" w:type="dxa"/>
            </w:tcMar>
            <w:vAlign w:val="center"/>
            <w:hideMark/>
          </w:tcPr>
          <w:p w14:paraId="53D408BB" w14:textId="77777777" w:rsidR="00511ABE" w:rsidRPr="0032393E" w:rsidRDefault="00511ABE" w:rsidP="00761F1E">
            <w:pPr>
              <w:pStyle w:val="Tablehead"/>
              <w:rPr>
                <w:color w:val="FFFFFF" w:themeColor="background1"/>
                <w:sz w:val="18"/>
                <w:szCs w:val="18"/>
                <w:lang w:val="fr-FR"/>
              </w:rPr>
            </w:pPr>
            <w:r w:rsidRPr="0032393E">
              <w:rPr>
                <w:color w:val="FFFFFF" w:themeColor="background1"/>
                <w:sz w:val="18"/>
                <w:szCs w:val="18"/>
                <w:lang w:val="fr-FR"/>
              </w:rPr>
              <w:t>N° du projet</w:t>
            </w:r>
          </w:p>
        </w:tc>
        <w:tc>
          <w:tcPr>
            <w:tcW w:w="1090" w:type="pct"/>
            <w:shd w:val="clear" w:color="auto" w:fill="004B96"/>
            <w:tcMar>
              <w:top w:w="75" w:type="dxa"/>
              <w:left w:w="75" w:type="dxa"/>
              <w:bottom w:w="75" w:type="dxa"/>
              <w:right w:w="75" w:type="dxa"/>
            </w:tcMar>
            <w:vAlign w:val="center"/>
            <w:hideMark/>
          </w:tcPr>
          <w:p w14:paraId="085FE333" w14:textId="77777777" w:rsidR="00511ABE" w:rsidRPr="0032393E" w:rsidRDefault="00511ABE" w:rsidP="00761F1E">
            <w:pPr>
              <w:pStyle w:val="Tablehead"/>
              <w:rPr>
                <w:color w:val="FFFFFF" w:themeColor="background1"/>
                <w:sz w:val="18"/>
                <w:szCs w:val="18"/>
                <w:lang w:val="fr-FR"/>
              </w:rPr>
            </w:pPr>
            <w:r w:rsidRPr="0032393E">
              <w:rPr>
                <w:color w:val="FFFFFF" w:themeColor="background1"/>
                <w:sz w:val="18"/>
                <w:szCs w:val="18"/>
                <w:lang w:val="fr-FR"/>
              </w:rPr>
              <w:t>Titre</w:t>
            </w:r>
          </w:p>
        </w:tc>
        <w:tc>
          <w:tcPr>
            <w:tcW w:w="612" w:type="pct"/>
            <w:shd w:val="clear" w:color="auto" w:fill="004B96"/>
            <w:tcMar>
              <w:top w:w="75" w:type="dxa"/>
              <w:left w:w="75" w:type="dxa"/>
              <w:bottom w:w="75" w:type="dxa"/>
              <w:right w:w="75" w:type="dxa"/>
            </w:tcMar>
            <w:vAlign w:val="center"/>
            <w:hideMark/>
          </w:tcPr>
          <w:p w14:paraId="619BD944" w14:textId="77777777" w:rsidR="00511ABE" w:rsidRPr="0032393E" w:rsidRDefault="00511ABE" w:rsidP="00761F1E">
            <w:pPr>
              <w:pStyle w:val="Tablehead"/>
              <w:rPr>
                <w:color w:val="FFFFFF" w:themeColor="background1"/>
                <w:sz w:val="18"/>
                <w:szCs w:val="18"/>
                <w:lang w:val="fr-FR"/>
              </w:rPr>
            </w:pPr>
            <w:r w:rsidRPr="0032393E">
              <w:rPr>
                <w:color w:val="FFFFFF" w:themeColor="background1"/>
                <w:sz w:val="18"/>
                <w:szCs w:val="18"/>
                <w:lang w:val="fr-FR"/>
              </w:rPr>
              <w:t>Date de début</w:t>
            </w:r>
          </w:p>
        </w:tc>
        <w:tc>
          <w:tcPr>
            <w:tcW w:w="555" w:type="pct"/>
            <w:shd w:val="clear" w:color="auto" w:fill="004B96"/>
            <w:tcMar>
              <w:top w:w="75" w:type="dxa"/>
              <w:left w:w="75" w:type="dxa"/>
              <w:bottom w:w="75" w:type="dxa"/>
              <w:right w:w="75" w:type="dxa"/>
            </w:tcMar>
            <w:vAlign w:val="center"/>
            <w:hideMark/>
          </w:tcPr>
          <w:p w14:paraId="32EAF952" w14:textId="77777777" w:rsidR="00511ABE" w:rsidRPr="0032393E" w:rsidRDefault="00511ABE" w:rsidP="00761F1E">
            <w:pPr>
              <w:pStyle w:val="Tablehead"/>
              <w:rPr>
                <w:color w:val="FFFFFF" w:themeColor="background1"/>
                <w:sz w:val="18"/>
                <w:szCs w:val="18"/>
                <w:lang w:val="fr-FR"/>
              </w:rPr>
            </w:pPr>
            <w:r w:rsidRPr="0032393E">
              <w:rPr>
                <w:color w:val="FFFFFF" w:themeColor="background1"/>
                <w:sz w:val="18"/>
                <w:szCs w:val="18"/>
                <w:lang w:val="fr-FR"/>
              </w:rPr>
              <w:t>Date de fin</w:t>
            </w:r>
          </w:p>
        </w:tc>
        <w:tc>
          <w:tcPr>
            <w:tcW w:w="497" w:type="pct"/>
            <w:shd w:val="clear" w:color="auto" w:fill="004B96"/>
            <w:tcMar>
              <w:top w:w="75" w:type="dxa"/>
              <w:left w:w="75" w:type="dxa"/>
              <w:bottom w:w="75" w:type="dxa"/>
              <w:right w:w="75" w:type="dxa"/>
            </w:tcMar>
            <w:vAlign w:val="center"/>
            <w:hideMark/>
          </w:tcPr>
          <w:p w14:paraId="7B6B7CAD" w14:textId="77777777" w:rsidR="00511ABE" w:rsidRPr="0032393E" w:rsidRDefault="00511ABE" w:rsidP="00761F1E">
            <w:pPr>
              <w:pStyle w:val="Tablehead"/>
              <w:rPr>
                <w:color w:val="FFFFFF" w:themeColor="background1"/>
                <w:sz w:val="18"/>
                <w:szCs w:val="18"/>
                <w:lang w:val="fr-FR"/>
              </w:rPr>
            </w:pPr>
            <w:r w:rsidRPr="0032393E">
              <w:rPr>
                <w:color w:val="FFFFFF" w:themeColor="background1"/>
                <w:sz w:val="18"/>
                <w:szCs w:val="18"/>
                <w:lang w:val="fr-FR"/>
              </w:rPr>
              <w:t>État d'avancement</w:t>
            </w:r>
          </w:p>
        </w:tc>
        <w:tc>
          <w:tcPr>
            <w:tcW w:w="391" w:type="pct"/>
            <w:shd w:val="clear" w:color="auto" w:fill="004B96"/>
            <w:tcMar>
              <w:top w:w="75" w:type="dxa"/>
              <w:left w:w="75" w:type="dxa"/>
              <w:bottom w:w="75" w:type="dxa"/>
              <w:right w:w="75" w:type="dxa"/>
            </w:tcMar>
            <w:vAlign w:val="center"/>
            <w:hideMark/>
          </w:tcPr>
          <w:p w14:paraId="659AFA66" w14:textId="77777777" w:rsidR="00511ABE" w:rsidRPr="0032393E" w:rsidRDefault="00511ABE" w:rsidP="00761F1E">
            <w:pPr>
              <w:pStyle w:val="Tablehead"/>
              <w:rPr>
                <w:color w:val="FFFFFF" w:themeColor="background1"/>
                <w:sz w:val="18"/>
                <w:szCs w:val="18"/>
                <w:lang w:val="fr-FR"/>
              </w:rPr>
            </w:pPr>
            <w:r w:rsidRPr="0032393E">
              <w:rPr>
                <w:color w:val="FFFFFF" w:themeColor="background1"/>
                <w:sz w:val="18"/>
                <w:szCs w:val="18"/>
                <w:lang w:val="fr-FR"/>
              </w:rPr>
              <w:t>Total des fonds (CHF)</w:t>
            </w:r>
          </w:p>
        </w:tc>
        <w:tc>
          <w:tcPr>
            <w:tcW w:w="759" w:type="pct"/>
            <w:shd w:val="clear" w:color="auto" w:fill="004B96"/>
            <w:tcMar>
              <w:top w:w="75" w:type="dxa"/>
              <w:left w:w="75" w:type="dxa"/>
              <w:bottom w:w="75" w:type="dxa"/>
              <w:right w:w="75" w:type="dxa"/>
            </w:tcMar>
            <w:vAlign w:val="center"/>
            <w:hideMark/>
          </w:tcPr>
          <w:p w14:paraId="0584F725" w14:textId="77777777" w:rsidR="00511ABE" w:rsidRPr="0032393E" w:rsidRDefault="00511ABE" w:rsidP="00761F1E">
            <w:pPr>
              <w:pStyle w:val="Tablehead"/>
              <w:rPr>
                <w:color w:val="FFFFFF" w:themeColor="background1"/>
                <w:sz w:val="18"/>
                <w:szCs w:val="18"/>
                <w:lang w:val="fr-FR"/>
              </w:rPr>
            </w:pPr>
            <w:r w:rsidRPr="0032393E">
              <w:rPr>
                <w:color w:val="FFFFFF" w:themeColor="background1"/>
                <w:sz w:val="18"/>
                <w:szCs w:val="18"/>
                <w:lang w:val="fr-FR"/>
              </w:rPr>
              <w:t>Organisme de coopération</w:t>
            </w:r>
          </w:p>
        </w:tc>
        <w:tc>
          <w:tcPr>
            <w:tcW w:w="553" w:type="pct"/>
            <w:shd w:val="clear" w:color="auto" w:fill="004B96"/>
            <w:tcMar>
              <w:top w:w="75" w:type="dxa"/>
              <w:left w:w="75" w:type="dxa"/>
              <w:bottom w:w="75" w:type="dxa"/>
              <w:right w:w="75" w:type="dxa"/>
            </w:tcMar>
            <w:vAlign w:val="center"/>
            <w:hideMark/>
          </w:tcPr>
          <w:p w14:paraId="590A02FB" w14:textId="77777777" w:rsidR="00511ABE" w:rsidRPr="0032393E" w:rsidRDefault="00511ABE" w:rsidP="00761F1E">
            <w:pPr>
              <w:pStyle w:val="Tablehead"/>
              <w:rPr>
                <w:color w:val="FFFFFF" w:themeColor="background1"/>
                <w:sz w:val="18"/>
                <w:szCs w:val="18"/>
                <w:lang w:val="fr-FR"/>
              </w:rPr>
            </w:pPr>
            <w:r w:rsidRPr="0032393E">
              <w:rPr>
                <w:color w:val="FFFFFF" w:themeColor="background1"/>
                <w:sz w:val="18"/>
                <w:szCs w:val="18"/>
                <w:lang w:val="fr-FR"/>
              </w:rPr>
              <w:t>Rés. de la CMDT mise en œuvre</w:t>
            </w:r>
          </w:p>
        </w:tc>
      </w:tr>
      <w:tr w:rsidR="00761F1E" w:rsidRPr="0032393E" w14:paraId="23237263" w14:textId="77777777" w:rsidTr="00CE6D80">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C95228" w14:textId="77777777" w:rsidR="00511ABE" w:rsidRPr="0032393E" w:rsidRDefault="00511ABE" w:rsidP="006A01FA">
            <w:pPr>
              <w:pStyle w:val="Tabletext"/>
              <w:jc w:val="center"/>
              <w:rPr>
                <w:rFonts w:cstheme="minorHAnsi"/>
                <w:b/>
                <w:sz w:val="18"/>
                <w:szCs w:val="18"/>
                <w:lang w:val="fr-FR"/>
              </w:rPr>
            </w:pPr>
            <w:r w:rsidRPr="0032393E">
              <w:rPr>
                <w:b/>
                <w:color w:val="000000"/>
                <w:sz w:val="18"/>
                <w:szCs w:val="18"/>
                <w:lang w:val="fr-FR"/>
              </w:rPr>
              <w:t>9RER20026</w:t>
            </w:r>
          </w:p>
        </w:tc>
        <w:tc>
          <w:tcPr>
            <w:tcW w:w="109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619DDF" w14:textId="77777777" w:rsidR="00511ABE" w:rsidRPr="0032393E" w:rsidRDefault="00511ABE" w:rsidP="00761F1E">
            <w:pPr>
              <w:pStyle w:val="Tabletext"/>
              <w:rPr>
                <w:rFonts w:cstheme="minorHAnsi"/>
                <w:sz w:val="18"/>
                <w:szCs w:val="18"/>
                <w:lang w:val="fr-FR"/>
              </w:rPr>
            </w:pPr>
            <w:r w:rsidRPr="0032393E">
              <w:rPr>
                <w:color w:val="000000"/>
                <w:sz w:val="18"/>
                <w:szCs w:val="18"/>
                <w:lang w:val="fr-FR"/>
              </w:rPr>
              <w:t>Centre international de recherche, de développement et de test des nouveaux équipements et services et des nouvelles technologies – Phase 2</w:t>
            </w:r>
          </w:p>
        </w:tc>
        <w:tc>
          <w:tcPr>
            <w:tcW w:w="61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F26FF2" w14:textId="77777777" w:rsidR="00511ABE" w:rsidRPr="0032393E" w:rsidRDefault="00511ABE" w:rsidP="00761F1E">
            <w:pPr>
              <w:pStyle w:val="Tabletext"/>
              <w:jc w:val="center"/>
              <w:rPr>
                <w:rFonts w:cstheme="minorHAnsi"/>
                <w:sz w:val="18"/>
                <w:szCs w:val="18"/>
                <w:lang w:val="fr-FR"/>
              </w:rPr>
            </w:pPr>
            <w:r w:rsidRPr="0032393E">
              <w:rPr>
                <w:color w:val="000000"/>
                <w:sz w:val="18"/>
                <w:szCs w:val="18"/>
                <w:lang w:val="fr-FR"/>
              </w:rPr>
              <w:t>1er juillet 2020</w:t>
            </w:r>
          </w:p>
        </w:tc>
        <w:tc>
          <w:tcPr>
            <w:tcW w:w="5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BD5B2D" w14:textId="77777777" w:rsidR="00511ABE" w:rsidRPr="0032393E" w:rsidRDefault="00511ABE" w:rsidP="00761F1E">
            <w:pPr>
              <w:pStyle w:val="Tabletext"/>
              <w:jc w:val="center"/>
              <w:rPr>
                <w:rFonts w:cstheme="minorHAnsi"/>
                <w:sz w:val="18"/>
                <w:szCs w:val="18"/>
                <w:lang w:val="fr-FR"/>
              </w:rPr>
            </w:pPr>
            <w:r w:rsidRPr="0032393E">
              <w:rPr>
                <w:color w:val="000000"/>
                <w:sz w:val="18"/>
                <w:szCs w:val="18"/>
                <w:lang w:val="fr-FR"/>
              </w:rPr>
              <w:t>31 décembre 2025</w:t>
            </w:r>
          </w:p>
        </w:tc>
        <w:tc>
          <w:tcPr>
            <w:tcW w:w="4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75F9308" w14:textId="77777777" w:rsidR="00511ABE" w:rsidRPr="0032393E" w:rsidRDefault="00511ABE" w:rsidP="00761F1E">
            <w:pPr>
              <w:pStyle w:val="Tabletext"/>
              <w:jc w:val="center"/>
              <w:rPr>
                <w:rFonts w:cstheme="minorHAnsi"/>
                <w:sz w:val="18"/>
                <w:szCs w:val="18"/>
                <w:lang w:val="fr-FR"/>
              </w:rPr>
            </w:pPr>
            <w:r w:rsidRPr="0032393E">
              <w:rPr>
                <w:color w:val="000000"/>
                <w:sz w:val="18"/>
                <w:szCs w:val="18"/>
                <w:lang w:val="fr-FR"/>
              </w:rPr>
              <w:t>En cours</w:t>
            </w:r>
          </w:p>
        </w:tc>
        <w:tc>
          <w:tcPr>
            <w:tcW w:w="39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9870E6" w14:textId="77777777" w:rsidR="00511ABE" w:rsidRPr="0032393E" w:rsidRDefault="00511ABE" w:rsidP="00761F1E">
            <w:pPr>
              <w:pStyle w:val="Tabletext"/>
              <w:jc w:val="center"/>
              <w:rPr>
                <w:rFonts w:cstheme="minorHAnsi"/>
                <w:sz w:val="18"/>
                <w:szCs w:val="18"/>
                <w:lang w:val="fr-FR"/>
              </w:rPr>
            </w:pPr>
            <w:r w:rsidRPr="0032393E">
              <w:rPr>
                <w:color w:val="000000"/>
                <w:sz w:val="18"/>
                <w:szCs w:val="18"/>
                <w:lang w:val="fr-FR"/>
              </w:rPr>
              <w:t>422 825</w:t>
            </w:r>
          </w:p>
        </w:tc>
        <w:tc>
          <w:tcPr>
            <w:tcW w:w="7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2FFCF9" w14:textId="2D9C27E9" w:rsidR="00511ABE" w:rsidRPr="0032393E" w:rsidRDefault="00511ABE" w:rsidP="00761F1E">
            <w:pPr>
              <w:pStyle w:val="Tabletext"/>
              <w:jc w:val="center"/>
              <w:rPr>
                <w:rFonts w:cstheme="minorHAnsi"/>
                <w:sz w:val="18"/>
                <w:szCs w:val="18"/>
                <w:lang w:val="fr-FR"/>
              </w:rPr>
            </w:pPr>
            <w:r w:rsidRPr="0032393E">
              <w:rPr>
                <w:color w:val="000000"/>
                <w:sz w:val="18"/>
                <w:szCs w:val="18"/>
                <w:lang w:val="fr-FR"/>
              </w:rPr>
              <w:t>Ministère du développement du numérique, des communications et des médias de masse de la Fédération de Russie, représenté par une société publique par actions</w:t>
            </w:r>
          </w:p>
        </w:tc>
        <w:tc>
          <w:tcPr>
            <w:tcW w:w="5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DCAE9B" w14:textId="6486B03D" w:rsidR="00511ABE" w:rsidRPr="0032393E" w:rsidRDefault="00761F1E" w:rsidP="00761F1E">
            <w:pPr>
              <w:pStyle w:val="Tabletext"/>
              <w:rPr>
                <w:rFonts w:cstheme="minorHAnsi"/>
                <w:sz w:val="18"/>
                <w:szCs w:val="18"/>
                <w:lang w:val="fr-FR"/>
              </w:rPr>
            </w:pPr>
            <w:r w:rsidRPr="0032393E">
              <w:rPr>
                <w:rFonts w:cstheme="minorHAnsi"/>
                <w:sz w:val="18"/>
                <w:szCs w:val="18"/>
                <w:lang w:val="fr-FR"/>
              </w:rPr>
              <w:t>Rés. 15 de la CMDT</w:t>
            </w:r>
          </w:p>
        </w:tc>
      </w:tr>
      <w:tr w:rsidR="00761F1E" w:rsidRPr="0032393E" w14:paraId="68319B3A" w14:textId="77777777" w:rsidTr="00CE6D80">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E80008" w14:textId="77777777" w:rsidR="00511ABE" w:rsidRPr="0032393E" w:rsidRDefault="00511ABE" w:rsidP="00761F1E">
            <w:pPr>
              <w:pStyle w:val="Tabletext"/>
              <w:rPr>
                <w:rFonts w:cstheme="minorHAnsi"/>
                <w:b/>
                <w:sz w:val="18"/>
                <w:szCs w:val="18"/>
                <w:lang w:val="fr-FR"/>
              </w:rPr>
            </w:pPr>
            <w:r w:rsidRPr="0032393E">
              <w:rPr>
                <w:b/>
                <w:color w:val="000000"/>
                <w:sz w:val="18"/>
                <w:szCs w:val="18"/>
                <w:lang w:val="fr-FR"/>
              </w:rPr>
              <w:t>Pays bénéficiaires</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55F1FF" w14:textId="77777777" w:rsidR="00511ABE" w:rsidRPr="0032393E" w:rsidRDefault="00511ABE" w:rsidP="00761F1E">
            <w:pPr>
              <w:pStyle w:val="Tabletext"/>
              <w:rPr>
                <w:rFonts w:cstheme="minorHAnsi"/>
                <w:sz w:val="18"/>
                <w:szCs w:val="18"/>
                <w:lang w:val="fr-FR"/>
              </w:rPr>
            </w:pPr>
            <w:r w:rsidRPr="0032393E">
              <w:rPr>
                <w:color w:val="000000"/>
                <w:sz w:val="18"/>
                <w:szCs w:val="18"/>
                <w:lang w:val="fr-FR"/>
              </w:rPr>
              <w:t>Arménie, Azerbaïdjan, Bélarus, Kazakhstan, Kirghizistan, Fédération de Russie, Ouzbékistan, Tadjikistan, Turkménistan</w:t>
            </w:r>
          </w:p>
        </w:tc>
      </w:tr>
      <w:tr w:rsidR="00761F1E" w:rsidRPr="0032393E" w14:paraId="7CA4D036" w14:textId="77777777" w:rsidTr="00CE6D80">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1CE6DF" w14:textId="77777777" w:rsidR="00511ABE" w:rsidRPr="0032393E" w:rsidRDefault="00511ABE" w:rsidP="00761F1E">
            <w:pPr>
              <w:pStyle w:val="Tabletext"/>
              <w:rPr>
                <w:rFonts w:cstheme="minorHAnsi"/>
                <w:b/>
                <w:sz w:val="18"/>
                <w:szCs w:val="18"/>
                <w:lang w:val="fr-FR"/>
              </w:rPr>
            </w:pPr>
            <w:r w:rsidRPr="0032393E">
              <w:rPr>
                <w:b/>
                <w:color w:val="000000"/>
                <w:sz w:val="18"/>
                <w:szCs w:val="18"/>
                <w:lang w:val="fr-FR"/>
              </w:rPr>
              <w:t>Résultats attendus et réalisations</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9D1DAF2" w14:textId="77777777" w:rsidR="00511ABE" w:rsidRPr="0032393E" w:rsidRDefault="00511ABE" w:rsidP="00761F1E">
            <w:pPr>
              <w:pStyle w:val="Tabletext"/>
              <w:rPr>
                <w:rFonts w:cstheme="minorHAnsi"/>
                <w:sz w:val="18"/>
                <w:szCs w:val="18"/>
                <w:lang w:val="fr-FR"/>
              </w:rPr>
            </w:pPr>
            <w:r w:rsidRPr="0032393E">
              <w:rPr>
                <w:color w:val="000000"/>
                <w:sz w:val="18"/>
                <w:szCs w:val="18"/>
                <w:lang w:val="fr-FR"/>
              </w:rPr>
              <w:t>Élaboration de recommandations approfondies: formulation de recommandations sur les technologies modernes et le fonctionnement du marché des télécommunications dans les domaines de la sécurité des réseaux, de la qualité des services et de la gestion du trafic.</w:t>
            </w:r>
          </w:p>
          <w:p w14:paraId="42C938E6" w14:textId="77777777" w:rsidR="00511ABE" w:rsidRPr="0032393E" w:rsidRDefault="00511ABE" w:rsidP="00761F1E">
            <w:pPr>
              <w:pStyle w:val="Tabletext"/>
              <w:rPr>
                <w:rFonts w:cstheme="minorHAnsi"/>
                <w:sz w:val="18"/>
                <w:szCs w:val="18"/>
                <w:lang w:val="fr-FR"/>
              </w:rPr>
            </w:pPr>
            <w:r w:rsidRPr="0032393E">
              <w:rPr>
                <w:color w:val="000000"/>
                <w:sz w:val="18"/>
                <w:szCs w:val="18"/>
                <w:lang w:val="fr-FR"/>
              </w:rPr>
              <w:t>Création de modèles de compatibilité: élaboration de modèles pour la compatibilité des dispositifs et pour les services d'innovation, afin de favoriser la mise en œuvre de concepts dans les domaines de l'IoT, l'Internet industriel et les villes intelligentes.</w:t>
            </w:r>
          </w:p>
          <w:p w14:paraId="3C98B83B" w14:textId="77777777" w:rsidR="00511ABE" w:rsidRPr="0032393E" w:rsidRDefault="00511ABE" w:rsidP="00761F1E">
            <w:pPr>
              <w:pStyle w:val="Tabletext"/>
              <w:rPr>
                <w:rFonts w:cstheme="minorHAnsi"/>
                <w:sz w:val="18"/>
                <w:szCs w:val="18"/>
                <w:lang w:val="fr-FR"/>
              </w:rPr>
            </w:pPr>
            <w:r w:rsidRPr="0032393E">
              <w:rPr>
                <w:color w:val="000000"/>
                <w:sz w:val="18"/>
                <w:szCs w:val="18"/>
                <w:lang w:val="fr-FR"/>
              </w:rPr>
              <w:t>Recommandations relatives aux laboratoires de test: formulation de recommandations pour la création et l'exploitation de laboratoires de test pour l'IoT et les villes intelligentes, axées sur les objectifs de développement durable.</w:t>
            </w:r>
          </w:p>
          <w:p w14:paraId="49E07FC2" w14:textId="77777777" w:rsidR="00511ABE" w:rsidRPr="0032393E" w:rsidRDefault="00511ABE" w:rsidP="00761F1E">
            <w:pPr>
              <w:pStyle w:val="Tabletext"/>
              <w:rPr>
                <w:rFonts w:cstheme="minorHAnsi"/>
                <w:sz w:val="18"/>
                <w:szCs w:val="18"/>
                <w:lang w:val="fr-FR"/>
              </w:rPr>
            </w:pPr>
            <w:r w:rsidRPr="0032393E">
              <w:rPr>
                <w:color w:val="000000"/>
                <w:sz w:val="18"/>
                <w:szCs w:val="18"/>
                <w:lang w:val="fr-FR"/>
              </w:rPr>
              <w:t>Publication des méthodes de test: partage des méthodes et des résultats des activités de test de l'IRDTC, pour contribuer à l'ensemble des connaissances du secteur.</w:t>
            </w:r>
          </w:p>
          <w:p w14:paraId="44920487" w14:textId="77777777" w:rsidR="00511ABE" w:rsidRPr="0032393E" w:rsidRDefault="00511ABE" w:rsidP="00761F1E">
            <w:pPr>
              <w:pStyle w:val="Tabletext"/>
              <w:rPr>
                <w:rFonts w:cstheme="minorHAnsi"/>
                <w:sz w:val="18"/>
                <w:szCs w:val="18"/>
                <w:lang w:val="fr-FR"/>
              </w:rPr>
            </w:pPr>
            <w:r w:rsidRPr="0032393E">
              <w:rPr>
                <w:color w:val="000000"/>
                <w:sz w:val="18"/>
                <w:szCs w:val="18"/>
                <w:lang w:val="fr-FR"/>
              </w:rPr>
              <w:t>Élaboration de matériel de formation et formation de spécialistes: renforcement des capacités de recherche et opérationnelles moyennant l'élaboration de nouveaux matériels de formation et l'organisation de sessions supplémentaires, afin d'élargir les compétences spécialisées en matière d'IoT et de technologies connexes.</w:t>
            </w:r>
          </w:p>
          <w:p w14:paraId="30C47AB9" w14:textId="77777777" w:rsidR="00511ABE" w:rsidRPr="0032393E" w:rsidRDefault="00511ABE" w:rsidP="00761F1E">
            <w:pPr>
              <w:pStyle w:val="Tabletext"/>
              <w:rPr>
                <w:rFonts w:cstheme="minorHAnsi"/>
                <w:sz w:val="18"/>
                <w:szCs w:val="18"/>
                <w:lang w:val="fr-FR"/>
              </w:rPr>
            </w:pPr>
            <w:r w:rsidRPr="0032393E">
              <w:rPr>
                <w:color w:val="000000"/>
                <w:sz w:val="18"/>
                <w:szCs w:val="18"/>
                <w:lang w:val="fr-FR"/>
              </w:rPr>
              <w:t>Essais opérationnels et acquisition d'équipements: renforcement des activités d'essai de l'IRDTC grâce au recrutement d'experts, à l'acquisition d'équipements et à des activités de recherche approfondies.</w:t>
            </w:r>
          </w:p>
        </w:tc>
      </w:tr>
      <w:tr w:rsidR="00511ABE" w:rsidRPr="0032393E" w14:paraId="4FE341B1" w14:textId="77777777" w:rsidTr="00CE6D80">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D4B2FC" w14:textId="77777777" w:rsidR="00511ABE" w:rsidRPr="0032393E" w:rsidRDefault="00511ABE" w:rsidP="00761F1E">
            <w:pPr>
              <w:pStyle w:val="Tabletext"/>
              <w:rPr>
                <w:rFonts w:cstheme="minorHAnsi"/>
                <w:b/>
                <w:sz w:val="18"/>
                <w:szCs w:val="18"/>
                <w:lang w:val="fr-FR"/>
              </w:rPr>
            </w:pPr>
          </w:p>
        </w:tc>
      </w:tr>
    </w:tbl>
    <w:p w14:paraId="5C5BFC77" w14:textId="77777777" w:rsidR="00511ABE" w:rsidRPr="0032393E" w:rsidRDefault="00511ABE" w:rsidP="00511ABE">
      <w:pPr>
        <w:rPr>
          <w:rFonts w:cstheme="minorHAnsi"/>
          <w:sz w:val="18"/>
          <w:szCs w:val="18"/>
          <w:lang w:val="fr-FR"/>
        </w:rPr>
      </w:pPr>
      <w:r w:rsidRPr="0032393E">
        <w:rPr>
          <w:rFonts w:cstheme="minorHAnsi"/>
          <w:sz w:val="18"/>
          <w:szCs w:val="18"/>
          <w:lang w:val="fr-FR"/>
        </w:rPr>
        <w:br w:type="page"/>
      </w:r>
    </w:p>
    <w:p w14:paraId="4FF140EA" w14:textId="77777777" w:rsidR="00511ABE" w:rsidRPr="0032393E" w:rsidRDefault="00511ABE" w:rsidP="00511ABE">
      <w:pPr>
        <w:pStyle w:val="Title1"/>
        <w:spacing w:after="120"/>
        <w:jc w:val="left"/>
        <w:outlineLvl w:val="0"/>
        <w:rPr>
          <w:rFonts w:cstheme="minorHAnsi"/>
          <w:b/>
          <w:bCs/>
          <w:caps w:val="0"/>
          <w:u w:val="single"/>
          <w:lang w:val="fr-FR"/>
        </w:rPr>
      </w:pPr>
      <w:bookmarkStart w:id="18" w:name="_Toc213924725"/>
      <w:r w:rsidRPr="0032393E">
        <w:rPr>
          <w:rFonts w:cstheme="minorHAnsi"/>
          <w:b/>
          <w:bCs/>
          <w:caps w:val="0"/>
          <w:u w:val="single"/>
          <w:lang w:val="fr-FR"/>
        </w:rPr>
        <w:lastRenderedPageBreak/>
        <w:t>RÉGION: EUROPE</w:t>
      </w:r>
      <w:bookmarkEnd w:id="18"/>
    </w:p>
    <w:p w14:paraId="7554291F" w14:textId="10312275" w:rsidR="00511ABE" w:rsidRPr="0032393E" w:rsidRDefault="00511ABE" w:rsidP="00F306A9">
      <w:pPr>
        <w:pStyle w:val="Heading2"/>
        <w:spacing w:before="240" w:after="120"/>
        <w:ind w:left="1138" w:hanging="1138"/>
        <w:rPr>
          <w:rFonts w:cstheme="minorHAnsi"/>
          <w:lang w:val="fr-FR"/>
        </w:rPr>
      </w:pPr>
      <w:r w:rsidRPr="0032393E">
        <w:rPr>
          <w:rFonts w:cstheme="minorHAnsi"/>
          <w:lang w:val="fr-FR"/>
        </w:rPr>
        <w:t>IR: EUR1 – Développement de l'infrastructure numérique</w:t>
      </w:r>
    </w:p>
    <w:tbl>
      <w:tblPr>
        <w:tblW w:w="5002" w:type="pct"/>
        <w:tblCellMar>
          <w:left w:w="0" w:type="dxa"/>
          <w:right w:w="0" w:type="dxa"/>
        </w:tblCellMar>
        <w:tblLook w:val="04A0" w:firstRow="1" w:lastRow="0" w:firstColumn="1" w:lastColumn="0" w:noHBand="0" w:noVBand="1"/>
      </w:tblPr>
      <w:tblGrid>
        <w:gridCol w:w="1527"/>
        <w:gridCol w:w="3094"/>
        <w:gridCol w:w="1747"/>
        <w:gridCol w:w="1568"/>
        <w:gridCol w:w="1319"/>
        <w:gridCol w:w="1049"/>
        <w:gridCol w:w="2309"/>
        <w:gridCol w:w="1568"/>
      </w:tblGrid>
      <w:tr w:rsidR="00971B56" w:rsidRPr="0032393E" w14:paraId="4F0B669F" w14:textId="77777777" w:rsidTr="00CE6D80">
        <w:trPr>
          <w:tblHeader/>
        </w:trPr>
        <w:tc>
          <w:tcPr>
            <w:tcW w:w="538" w:type="pct"/>
            <w:shd w:val="clear" w:color="auto" w:fill="004B96"/>
            <w:tcMar>
              <w:top w:w="75" w:type="dxa"/>
              <w:left w:w="75" w:type="dxa"/>
              <w:bottom w:w="75" w:type="dxa"/>
              <w:right w:w="75" w:type="dxa"/>
            </w:tcMar>
            <w:vAlign w:val="center"/>
            <w:hideMark/>
          </w:tcPr>
          <w:p w14:paraId="38BA7B7B" w14:textId="77777777" w:rsidR="00511ABE" w:rsidRPr="0032393E" w:rsidRDefault="00511ABE" w:rsidP="00971B56">
            <w:pPr>
              <w:pStyle w:val="Tablehead"/>
              <w:rPr>
                <w:color w:val="FFFFFF" w:themeColor="background1"/>
                <w:sz w:val="18"/>
                <w:szCs w:val="18"/>
                <w:lang w:val="fr-FR"/>
              </w:rPr>
            </w:pPr>
            <w:r w:rsidRPr="0032393E">
              <w:rPr>
                <w:color w:val="FFFFFF" w:themeColor="background1"/>
                <w:sz w:val="18"/>
                <w:szCs w:val="18"/>
                <w:lang w:val="fr-FR"/>
              </w:rPr>
              <w:t>N° du projet</w:t>
            </w:r>
          </w:p>
        </w:tc>
        <w:tc>
          <w:tcPr>
            <w:tcW w:w="1091" w:type="pct"/>
            <w:shd w:val="clear" w:color="auto" w:fill="004B96"/>
            <w:tcMar>
              <w:top w:w="75" w:type="dxa"/>
              <w:left w:w="75" w:type="dxa"/>
              <w:bottom w:w="75" w:type="dxa"/>
              <w:right w:w="75" w:type="dxa"/>
            </w:tcMar>
            <w:vAlign w:val="center"/>
            <w:hideMark/>
          </w:tcPr>
          <w:p w14:paraId="651FE2D7" w14:textId="77777777" w:rsidR="00511ABE" w:rsidRPr="0032393E" w:rsidRDefault="00511ABE" w:rsidP="00971B56">
            <w:pPr>
              <w:pStyle w:val="Tablehead"/>
              <w:rPr>
                <w:color w:val="FFFFFF" w:themeColor="background1"/>
                <w:sz w:val="18"/>
                <w:szCs w:val="18"/>
                <w:lang w:val="fr-FR"/>
              </w:rPr>
            </w:pPr>
            <w:r w:rsidRPr="0032393E">
              <w:rPr>
                <w:color w:val="FFFFFF" w:themeColor="background1"/>
                <w:sz w:val="18"/>
                <w:szCs w:val="18"/>
                <w:lang w:val="fr-FR"/>
              </w:rPr>
              <w:t>Titre</w:t>
            </w:r>
          </w:p>
        </w:tc>
        <w:tc>
          <w:tcPr>
            <w:tcW w:w="616" w:type="pct"/>
            <w:shd w:val="clear" w:color="auto" w:fill="004B96"/>
            <w:tcMar>
              <w:top w:w="75" w:type="dxa"/>
              <w:left w:w="75" w:type="dxa"/>
              <w:bottom w:w="75" w:type="dxa"/>
              <w:right w:w="75" w:type="dxa"/>
            </w:tcMar>
            <w:vAlign w:val="center"/>
            <w:hideMark/>
          </w:tcPr>
          <w:p w14:paraId="134E450C" w14:textId="77777777" w:rsidR="00511ABE" w:rsidRPr="0032393E" w:rsidRDefault="00511ABE" w:rsidP="00971B56">
            <w:pPr>
              <w:pStyle w:val="Tablehead"/>
              <w:rPr>
                <w:color w:val="FFFFFF" w:themeColor="background1"/>
                <w:sz w:val="18"/>
                <w:szCs w:val="18"/>
                <w:lang w:val="fr-FR"/>
              </w:rPr>
            </w:pPr>
            <w:r w:rsidRPr="0032393E">
              <w:rPr>
                <w:color w:val="FFFFFF" w:themeColor="background1"/>
                <w:sz w:val="18"/>
                <w:szCs w:val="18"/>
                <w:lang w:val="fr-FR"/>
              </w:rPr>
              <w:t>Date de début</w:t>
            </w:r>
          </w:p>
        </w:tc>
        <w:tc>
          <w:tcPr>
            <w:tcW w:w="553" w:type="pct"/>
            <w:shd w:val="clear" w:color="auto" w:fill="004B96"/>
            <w:tcMar>
              <w:top w:w="75" w:type="dxa"/>
              <w:left w:w="75" w:type="dxa"/>
              <w:bottom w:w="75" w:type="dxa"/>
              <w:right w:w="75" w:type="dxa"/>
            </w:tcMar>
            <w:vAlign w:val="center"/>
            <w:hideMark/>
          </w:tcPr>
          <w:p w14:paraId="3CBBA943" w14:textId="77777777" w:rsidR="00511ABE" w:rsidRPr="0032393E" w:rsidRDefault="00511ABE" w:rsidP="00971B56">
            <w:pPr>
              <w:pStyle w:val="Tablehead"/>
              <w:rPr>
                <w:color w:val="FFFFFF" w:themeColor="background1"/>
                <w:sz w:val="18"/>
                <w:szCs w:val="18"/>
                <w:lang w:val="fr-FR"/>
              </w:rPr>
            </w:pPr>
            <w:r w:rsidRPr="0032393E">
              <w:rPr>
                <w:color w:val="FFFFFF" w:themeColor="background1"/>
                <w:sz w:val="18"/>
                <w:szCs w:val="18"/>
                <w:lang w:val="fr-FR"/>
              </w:rPr>
              <w:t>Date de fin</w:t>
            </w:r>
          </w:p>
        </w:tc>
        <w:tc>
          <w:tcPr>
            <w:tcW w:w="465" w:type="pct"/>
            <w:shd w:val="clear" w:color="auto" w:fill="004B96"/>
            <w:tcMar>
              <w:top w:w="75" w:type="dxa"/>
              <w:left w:w="75" w:type="dxa"/>
              <w:bottom w:w="75" w:type="dxa"/>
              <w:right w:w="75" w:type="dxa"/>
            </w:tcMar>
            <w:vAlign w:val="center"/>
            <w:hideMark/>
          </w:tcPr>
          <w:p w14:paraId="06594942" w14:textId="77777777" w:rsidR="00511ABE" w:rsidRPr="0032393E" w:rsidRDefault="00511ABE" w:rsidP="00971B56">
            <w:pPr>
              <w:pStyle w:val="Tablehead"/>
              <w:rPr>
                <w:color w:val="FFFFFF" w:themeColor="background1"/>
                <w:sz w:val="18"/>
                <w:szCs w:val="18"/>
                <w:lang w:val="fr-FR"/>
              </w:rPr>
            </w:pPr>
            <w:r w:rsidRPr="0032393E">
              <w:rPr>
                <w:color w:val="FFFFFF" w:themeColor="background1"/>
                <w:sz w:val="18"/>
                <w:szCs w:val="18"/>
                <w:lang w:val="fr-FR"/>
              </w:rPr>
              <w:t>État d'avancement</w:t>
            </w:r>
          </w:p>
        </w:tc>
        <w:tc>
          <w:tcPr>
            <w:tcW w:w="370" w:type="pct"/>
            <w:shd w:val="clear" w:color="auto" w:fill="004B96"/>
            <w:tcMar>
              <w:top w:w="75" w:type="dxa"/>
              <w:left w:w="75" w:type="dxa"/>
              <w:bottom w:w="75" w:type="dxa"/>
              <w:right w:w="75" w:type="dxa"/>
            </w:tcMar>
            <w:vAlign w:val="center"/>
            <w:hideMark/>
          </w:tcPr>
          <w:p w14:paraId="2A5C1B41" w14:textId="77777777" w:rsidR="00511ABE" w:rsidRPr="0032393E" w:rsidRDefault="00511ABE" w:rsidP="00971B56">
            <w:pPr>
              <w:pStyle w:val="Tablehead"/>
              <w:rPr>
                <w:color w:val="FFFFFF" w:themeColor="background1"/>
                <w:sz w:val="18"/>
                <w:szCs w:val="18"/>
                <w:lang w:val="fr-FR"/>
              </w:rPr>
            </w:pPr>
            <w:r w:rsidRPr="0032393E">
              <w:rPr>
                <w:color w:val="FFFFFF" w:themeColor="background1"/>
                <w:sz w:val="18"/>
                <w:szCs w:val="18"/>
                <w:lang w:val="fr-FR"/>
              </w:rPr>
              <w:t>Total des fonds (CHF)</w:t>
            </w:r>
          </w:p>
        </w:tc>
        <w:tc>
          <w:tcPr>
            <w:tcW w:w="814" w:type="pct"/>
            <w:shd w:val="clear" w:color="auto" w:fill="004B96"/>
            <w:tcMar>
              <w:top w:w="75" w:type="dxa"/>
              <w:left w:w="75" w:type="dxa"/>
              <w:bottom w:w="75" w:type="dxa"/>
              <w:right w:w="75" w:type="dxa"/>
            </w:tcMar>
            <w:vAlign w:val="center"/>
            <w:hideMark/>
          </w:tcPr>
          <w:p w14:paraId="2A8E61E2" w14:textId="77777777" w:rsidR="00511ABE" w:rsidRPr="0032393E" w:rsidRDefault="00511ABE" w:rsidP="00971B56">
            <w:pPr>
              <w:pStyle w:val="Tablehead"/>
              <w:rPr>
                <w:color w:val="FFFFFF" w:themeColor="background1"/>
                <w:sz w:val="18"/>
                <w:szCs w:val="18"/>
                <w:lang w:val="fr-FR"/>
              </w:rPr>
            </w:pPr>
            <w:r w:rsidRPr="0032393E">
              <w:rPr>
                <w:color w:val="FFFFFF" w:themeColor="background1"/>
                <w:sz w:val="18"/>
                <w:szCs w:val="18"/>
                <w:lang w:val="fr-FR"/>
              </w:rPr>
              <w:t>Organisme de coopération</w:t>
            </w:r>
          </w:p>
        </w:tc>
        <w:tc>
          <w:tcPr>
            <w:tcW w:w="553" w:type="pct"/>
            <w:shd w:val="clear" w:color="auto" w:fill="004B96"/>
            <w:tcMar>
              <w:top w:w="75" w:type="dxa"/>
              <w:left w:w="75" w:type="dxa"/>
              <w:bottom w:w="75" w:type="dxa"/>
              <w:right w:w="75" w:type="dxa"/>
            </w:tcMar>
            <w:vAlign w:val="center"/>
            <w:hideMark/>
          </w:tcPr>
          <w:p w14:paraId="334DE9B4" w14:textId="77777777" w:rsidR="00511ABE" w:rsidRPr="0032393E" w:rsidRDefault="00511ABE" w:rsidP="00971B56">
            <w:pPr>
              <w:pStyle w:val="Tablehead"/>
              <w:rPr>
                <w:color w:val="FFFFFF" w:themeColor="background1"/>
                <w:sz w:val="18"/>
                <w:szCs w:val="18"/>
                <w:lang w:val="fr-FR"/>
              </w:rPr>
            </w:pPr>
            <w:r w:rsidRPr="0032393E">
              <w:rPr>
                <w:color w:val="FFFFFF" w:themeColor="background1"/>
                <w:sz w:val="18"/>
                <w:szCs w:val="18"/>
                <w:lang w:val="fr-FR"/>
              </w:rPr>
              <w:t>Rés. de la CMDT mise en œuvre</w:t>
            </w:r>
          </w:p>
        </w:tc>
      </w:tr>
      <w:tr w:rsidR="00CE6D80" w:rsidRPr="0032393E" w14:paraId="758F7C9A" w14:textId="77777777" w:rsidTr="00CE6D80">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6CBF80" w14:textId="77777777" w:rsidR="00511ABE" w:rsidRPr="0032393E" w:rsidRDefault="00511ABE" w:rsidP="006A01FA">
            <w:pPr>
              <w:pStyle w:val="Tabletext"/>
              <w:jc w:val="center"/>
              <w:rPr>
                <w:b/>
                <w:sz w:val="18"/>
                <w:szCs w:val="18"/>
                <w:lang w:val="fr-FR"/>
              </w:rPr>
            </w:pPr>
            <w:r w:rsidRPr="0032393E">
              <w:rPr>
                <w:b/>
                <w:color w:val="000000"/>
                <w:sz w:val="18"/>
                <w:szCs w:val="18"/>
                <w:lang w:val="fr-FR"/>
              </w:rPr>
              <w:t>9GLO19099</w:t>
            </w:r>
          </w:p>
        </w:tc>
        <w:tc>
          <w:tcPr>
            <w:tcW w:w="109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FB4DE4" w14:textId="77777777" w:rsidR="00511ABE" w:rsidRPr="0032393E" w:rsidRDefault="00511ABE" w:rsidP="00971B56">
            <w:pPr>
              <w:pStyle w:val="Tabletext"/>
              <w:rPr>
                <w:sz w:val="18"/>
                <w:szCs w:val="18"/>
                <w:lang w:val="fr-FR"/>
              </w:rPr>
            </w:pPr>
            <w:r w:rsidRPr="0032393E">
              <w:rPr>
                <w:color w:val="000000"/>
                <w:sz w:val="18"/>
                <w:szCs w:val="18"/>
                <w:lang w:val="fr-FR"/>
              </w:rPr>
              <w:t>Assistance en vue de la création de systèmes-cadres nationaux de base pour la gestion du spectre</w:t>
            </w:r>
          </w:p>
        </w:tc>
        <w:tc>
          <w:tcPr>
            <w:tcW w:w="6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E80D1B" w14:textId="77777777" w:rsidR="00511ABE" w:rsidRPr="0032393E" w:rsidRDefault="00511ABE" w:rsidP="00971B56">
            <w:pPr>
              <w:pStyle w:val="Tabletext"/>
              <w:jc w:val="center"/>
              <w:rPr>
                <w:sz w:val="18"/>
                <w:szCs w:val="18"/>
                <w:lang w:val="fr-FR"/>
              </w:rPr>
            </w:pPr>
            <w:r w:rsidRPr="0032393E">
              <w:rPr>
                <w:color w:val="000000"/>
                <w:sz w:val="18"/>
                <w:szCs w:val="18"/>
                <w:lang w:val="fr-FR"/>
              </w:rPr>
              <w:t>1er janvier 2019</w:t>
            </w:r>
          </w:p>
        </w:tc>
        <w:tc>
          <w:tcPr>
            <w:tcW w:w="5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4B803A" w14:textId="77777777" w:rsidR="00511ABE" w:rsidRPr="0032393E" w:rsidRDefault="00511ABE" w:rsidP="00971B56">
            <w:pPr>
              <w:pStyle w:val="Tabletext"/>
              <w:jc w:val="center"/>
              <w:rPr>
                <w:sz w:val="18"/>
                <w:szCs w:val="18"/>
                <w:lang w:val="fr-FR"/>
              </w:rPr>
            </w:pPr>
            <w:r w:rsidRPr="0032393E">
              <w:rPr>
                <w:color w:val="000000"/>
                <w:sz w:val="18"/>
                <w:szCs w:val="18"/>
                <w:lang w:val="fr-FR"/>
              </w:rPr>
              <w:t>31 mars 2025</w:t>
            </w:r>
          </w:p>
        </w:tc>
        <w:tc>
          <w:tcPr>
            <w:tcW w:w="4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830C7C" w14:textId="77777777" w:rsidR="00511ABE" w:rsidRPr="0032393E" w:rsidRDefault="00511ABE" w:rsidP="00971B56">
            <w:pPr>
              <w:pStyle w:val="Tabletext"/>
              <w:jc w:val="center"/>
              <w:rPr>
                <w:sz w:val="18"/>
                <w:szCs w:val="18"/>
                <w:lang w:val="fr-FR"/>
              </w:rPr>
            </w:pPr>
            <w:r w:rsidRPr="0032393E">
              <w:rPr>
                <w:color w:val="000000"/>
                <w:sz w:val="18"/>
                <w:szCs w:val="18"/>
                <w:lang w:val="fr-FR"/>
              </w:rPr>
              <w:t>Mis en œuvre</w:t>
            </w:r>
          </w:p>
        </w:tc>
        <w:tc>
          <w:tcPr>
            <w:tcW w:w="37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82BB9A" w14:textId="77777777" w:rsidR="00511ABE" w:rsidRPr="0032393E" w:rsidRDefault="00511ABE" w:rsidP="00971B56">
            <w:pPr>
              <w:pStyle w:val="Tabletext"/>
              <w:jc w:val="center"/>
              <w:rPr>
                <w:sz w:val="18"/>
                <w:szCs w:val="18"/>
                <w:lang w:val="fr-FR"/>
              </w:rPr>
            </w:pPr>
            <w:r w:rsidRPr="0032393E">
              <w:rPr>
                <w:color w:val="000000"/>
                <w:sz w:val="18"/>
                <w:szCs w:val="18"/>
                <w:lang w:val="fr-FR"/>
              </w:rPr>
              <w:t>521 251</w:t>
            </w:r>
          </w:p>
        </w:tc>
        <w:tc>
          <w:tcPr>
            <w:tcW w:w="8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63D286" w14:textId="77777777" w:rsidR="00511ABE" w:rsidRPr="0032393E" w:rsidRDefault="00511ABE" w:rsidP="00971B56">
            <w:pPr>
              <w:pStyle w:val="Tabletext"/>
              <w:jc w:val="center"/>
              <w:rPr>
                <w:sz w:val="18"/>
                <w:szCs w:val="18"/>
                <w:lang w:val="fr-FR"/>
              </w:rPr>
            </w:pPr>
            <w:r w:rsidRPr="0032393E">
              <w:rPr>
                <w:color w:val="000000"/>
                <w:sz w:val="18"/>
                <w:szCs w:val="18"/>
                <w:lang w:val="fr-FR"/>
              </w:rPr>
              <w:t>Ministère des sciences et des TIC (MSIT, anciennement MSIP) de la Rép. de Corée</w:t>
            </w:r>
          </w:p>
        </w:tc>
        <w:tc>
          <w:tcPr>
            <w:tcW w:w="5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1DCC1B" w14:textId="77777777" w:rsidR="00971B56" w:rsidRPr="0032393E" w:rsidRDefault="00971B56" w:rsidP="00971B56">
            <w:pPr>
              <w:pStyle w:val="Tabletext"/>
              <w:rPr>
                <w:sz w:val="18"/>
                <w:szCs w:val="18"/>
                <w:lang w:val="fr-FR"/>
              </w:rPr>
            </w:pPr>
            <w:r w:rsidRPr="0032393E">
              <w:rPr>
                <w:sz w:val="18"/>
                <w:szCs w:val="18"/>
                <w:lang w:val="fr-FR"/>
              </w:rPr>
              <w:t>Rés. 9 de la CMDT</w:t>
            </w:r>
          </w:p>
          <w:p w14:paraId="06DA08C7" w14:textId="332BD6B7" w:rsidR="00511ABE" w:rsidRPr="0032393E" w:rsidRDefault="00971B56" w:rsidP="00971B56">
            <w:pPr>
              <w:pStyle w:val="Tabletext"/>
              <w:rPr>
                <w:sz w:val="18"/>
                <w:szCs w:val="18"/>
                <w:lang w:val="fr-FR"/>
              </w:rPr>
            </w:pPr>
            <w:r w:rsidRPr="0032393E">
              <w:rPr>
                <w:sz w:val="18"/>
                <w:szCs w:val="18"/>
                <w:lang w:val="fr-FR"/>
              </w:rPr>
              <w:t>Rés. 48 de la CMDT</w:t>
            </w:r>
          </w:p>
        </w:tc>
      </w:tr>
      <w:tr w:rsidR="00511ABE" w:rsidRPr="0032393E" w14:paraId="72215098" w14:textId="77777777" w:rsidTr="00CE6D80">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AC16A2" w14:textId="77777777" w:rsidR="00511ABE" w:rsidRPr="0032393E" w:rsidRDefault="00511ABE" w:rsidP="00971B56">
            <w:pPr>
              <w:pStyle w:val="Tabletext"/>
              <w:rPr>
                <w:b/>
                <w:sz w:val="18"/>
                <w:szCs w:val="18"/>
                <w:lang w:val="fr-FR"/>
              </w:rPr>
            </w:pPr>
            <w:r w:rsidRPr="0032393E">
              <w:rPr>
                <w:b/>
                <w:color w:val="000000"/>
                <w:sz w:val="18"/>
                <w:szCs w:val="18"/>
                <w:lang w:val="fr-FR"/>
              </w:rPr>
              <w:t>Pays bénéficiaires (y compris d'autres régions)</w:t>
            </w:r>
          </w:p>
        </w:tc>
        <w:tc>
          <w:tcPr>
            <w:tcW w:w="446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ED13E7" w14:textId="77777777" w:rsidR="00511ABE" w:rsidRPr="0032393E" w:rsidRDefault="00511ABE" w:rsidP="00971B56">
            <w:pPr>
              <w:pStyle w:val="Tabletext"/>
              <w:rPr>
                <w:sz w:val="18"/>
                <w:szCs w:val="18"/>
                <w:lang w:val="fr-FR"/>
              </w:rPr>
            </w:pPr>
            <w:r w:rsidRPr="0032393E">
              <w:rPr>
                <w:color w:val="000000"/>
                <w:sz w:val="18"/>
                <w:szCs w:val="18"/>
                <w:lang w:val="fr-FR"/>
              </w:rPr>
              <w:t>Projet régional ou multirégional bénéficiant aux pays de la région</w:t>
            </w:r>
          </w:p>
        </w:tc>
      </w:tr>
      <w:tr w:rsidR="00511ABE" w:rsidRPr="0032393E" w14:paraId="656D4EF0" w14:textId="77777777" w:rsidTr="00CE6D80">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1DC298" w14:textId="77777777" w:rsidR="00511ABE" w:rsidRPr="0032393E" w:rsidRDefault="00511ABE" w:rsidP="00971B56">
            <w:pPr>
              <w:pStyle w:val="Tabletext"/>
              <w:rPr>
                <w:b/>
                <w:sz w:val="18"/>
                <w:szCs w:val="18"/>
                <w:lang w:val="fr-FR"/>
              </w:rPr>
            </w:pPr>
            <w:r w:rsidRPr="0032393E">
              <w:rPr>
                <w:b/>
                <w:color w:val="000000"/>
                <w:sz w:val="18"/>
                <w:szCs w:val="18"/>
                <w:lang w:val="fr-FR"/>
              </w:rPr>
              <w:t>Résultats attendus et réalisations</w:t>
            </w:r>
          </w:p>
        </w:tc>
        <w:tc>
          <w:tcPr>
            <w:tcW w:w="446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7BEFFEF" w14:textId="77777777" w:rsidR="00511ABE" w:rsidRPr="0032393E" w:rsidRDefault="00511ABE" w:rsidP="00971B56">
            <w:pPr>
              <w:pStyle w:val="Tabletext"/>
              <w:rPr>
                <w:sz w:val="18"/>
                <w:szCs w:val="18"/>
                <w:lang w:val="fr-FR"/>
              </w:rPr>
            </w:pPr>
            <w:r w:rsidRPr="0032393E">
              <w:rPr>
                <w:color w:val="000000"/>
                <w:sz w:val="18"/>
                <w:szCs w:val="18"/>
                <w:lang w:val="fr-FR"/>
              </w:rPr>
              <w:t>Le projet a aidé les pays bénéficiaires à analyser leurs mécanismes de gestion du spectre existants et à établir une structure juridique, administrative et institutionnelle fondamentale pour tout système national de gestion du spectre. En outre, le projet était axé sur le renforcement des capacités humaines liées au système national de gestion du spectre dans ces pays. Grâce au renforcement des capacités humaines, les participants ont acquis les connaissances et les compétences nécessaires pour gérer efficacement le spectre dans leurs pays respectifs.</w:t>
            </w:r>
          </w:p>
        </w:tc>
      </w:tr>
      <w:tr w:rsidR="00511ABE" w:rsidRPr="0032393E" w14:paraId="44F289CA" w14:textId="77777777" w:rsidTr="00CE6D80">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7A393C" w14:textId="77777777" w:rsidR="00511ABE" w:rsidRPr="0032393E" w:rsidRDefault="00511ABE" w:rsidP="00971B56">
            <w:pPr>
              <w:pStyle w:val="Tabletext"/>
              <w:rPr>
                <w:b/>
                <w:sz w:val="18"/>
                <w:szCs w:val="18"/>
                <w:lang w:val="fr-FR"/>
              </w:rPr>
            </w:pPr>
          </w:p>
        </w:tc>
      </w:tr>
    </w:tbl>
    <w:p w14:paraId="279CDFCE" w14:textId="48038CC3" w:rsidR="00511ABE" w:rsidRPr="0032393E" w:rsidRDefault="00511ABE" w:rsidP="00511ABE">
      <w:pPr>
        <w:pStyle w:val="Heading2"/>
        <w:spacing w:before="240" w:after="120"/>
        <w:ind w:left="1138" w:hanging="1138"/>
        <w:rPr>
          <w:rFonts w:cstheme="minorHAnsi"/>
          <w:lang w:val="fr-FR"/>
        </w:rPr>
      </w:pPr>
      <w:r w:rsidRPr="0032393E">
        <w:rPr>
          <w:rFonts w:cstheme="minorHAnsi"/>
          <w:lang w:val="fr-FR"/>
        </w:rPr>
        <w:t>IR: EUR2 – La transformation numérique au service de la résilience</w:t>
      </w:r>
    </w:p>
    <w:tbl>
      <w:tblPr>
        <w:tblW w:w="14166" w:type="dxa"/>
        <w:tblCellMar>
          <w:left w:w="0" w:type="dxa"/>
          <w:right w:w="0" w:type="dxa"/>
        </w:tblCellMar>
        <w:tblLook w:val="04A0" w:firstRow="1" w:lastRow="0" w:firstColumn="1" w:lastColumn="0" w:noHBand="0" w:noVBand="1"/>
      </w:tblPr>
      <w:tblGrid>
        <w:gridCol w:w="1526"/>
        <w:gridCol w:w="3094"/>
        <w:gridCol w:w="1665"/>
        <w:gridCol w:w="1653"/>
        <w:gridCol w:w="1315"/>
        <w:gridCol w:w="1050"/>
        <w:gridCol w:w="2295"/>
        <w:gridCol w:w="1568"/>
      </w:tblGrid>
      <w:tr w:rsidR="00CE6D80" w:rsidRPr="0032393E" w14:paraId="13C67C76" w14:textId="77777777" w:rsidTr="00CE6D80">
        <w:trPr>
          <w:tblHeader/>
        </w:trPr>
        <w:tc>
          <w:tcPr>
            <w:tcW w:w="1526" w:type="dxa"/>
            <w:shd w:val="clear" w:color="auto" w:fill="004B96"/>
            <w:tcMar>
              <w:top w:w="75" w:type="dxa"/>
              <w:left w:w="75" w:type="dxa"/>
              <w:bottom w:w="75" w:type="dxa"/>
              <w:right w:w="75" w:type="dxa"/>
            </w:tcMar>
            <w:vAlign w:val="center"/>
            <w:hideMark/>
          </w:tcPr>
          <w:p w14:paraId="48429802" w14:textId="77777777" w:rsidR="00511ABE" w:rsidRPr="0032393E" w:rsidRDefault="00511ABE" w:rsidP="00971B56">
            <w:pPr>
              <w:pStyle w:val="Tablehead"/>
              <w:rPr>
                <w:color w:val="FFFFFF" w:themeColor="background1"/>
                <w:sz w:val="18"/>
                <w:szCs w:val="18"/>
                <w:lang w:val="fr-FR"/>
              </w:rPr>
            </w:pPr>
            <w:r w:rsidRPr="0032393E">
              <w:rPr>
                <w:color w:val="FFFFFF" w:themeColor="background1"/>
                <w:sz w:val="18"/>
                <w:szCs w:val="18"/>
                <w:lang w:val="fr-FR"/>
              </w:rPr>
              <w:t>N° du projet</w:t>
            </w:r>
          </w:p>
        </w:tc>
        <w:tc>
          <w:tcPr>
            <w:tcW w:w="3094" w:type="dxa"/>
            <w:shd w:val="clear" w:color="auto" w:fill="004B96"/>
            <w:tcMar>
              <w:top w:w="75" w:type="dxa"/>
              <w:left w:w="75" w:type="dxa"/>
              <w:bottom w:w="75" w:type="dxa"/>
              <w:right w:w="75" w:type="dxa"/>
            </w:tcMar>
            <w:vAlign w:val="center"/>
            <w:hideMark/>
          </w:tcPr>
          <w:p w14:paraId="3DCE6B14" w14:textId="77777777" w:rsidR="00511ABE" w:rsidRPr="0032393E" w:rsidRDefault="00511ABE" w:rsidP="00971B56">
            <w:pPr>
              <w:pStyle w:val="Tablehead"/>
              <w:rPr>
                <w:color w:val="FFFFFF" w:themeColor="background1"/>
                <w:sz w:val="18"/>
                <w:szCs w:val="18"/>
                <w:lang w:val="fr-FR"/>
              </w:rPr>
            </w:pPr>
            <w:r w:rsidRPr="0032393E">
              <w:rPr>
                <w:color w:val="FFFFFF" w:themeColor="background1"/>
                <w:sz w:val="18"/>
                <w:szCs w:val="18"/>
                <w:lang w:val="fr-FR"/>
              </w:rPr>
              <w:t>Titre</w:t>
            </w:r>
          </w:p>
        </w:tc>
        <w:tc>
          <w:tcPr>
            <w:tcW w:w="1665" w:type="dxa"/>
            <w:shd w:val="clear" w:color="auto" w:fill="004B96"/>
            <w:tcMar>
              <w:top w:w="75" w:type="dxa"/>
              <w:left w:w="75" w:type="dxa"/>
              <w:bottom w:w="75" w:type="dxa"/>
              <w:right w:w="75" w:type="dxa"/>
            </w:tcMar>
            <w:vAlign w:val="center"/>
            <w:hideMark/>
          </w:tcPr>
          <w:p w14:paraId="32EEBCC0" w14:textId="77777777" w:rsidR="00511ABE" w:rsidRPr="0032393E" w:rsidRDefault="00511ABE" w:rsidP="00971B56">
            <w:pPr>
              <w:pStyle w:val="Tablehead"/>
              <w:rPr>
                <w:color w:val="FFFFFF" w:themeColor="background1"/>
                <w:sz w:val="18"/>
                <w:szCs w:val="18"/>
                <w:lang w:val="fr-FR"/>
              </w:rPr>
            </w:pPr>
            <w:r w:rsidRPr="0032393E">
              <w:rPr>
                <w:color w:val="FFFFFF" w:themeColor="background1"/>
                <w:sz w:val="18"/>
                <w:szCs w:val="18"/>
                <w:lang w:val="fr-FR"/>
              </w:rPr>
              <w:t>Date de début</w:t>
            </w:r>
          </w:p>
        </w:tc>
        <w:tc>
          <w:tcPr>
            <w:tcW w:w="1653" w:type="dxa"/>
            <w:shd w:val="clear" w:color="auto" w:fill="004B96"/>
            <w:tcMar>
              <w:top w:w="75" w:type="dxa"/>
              <w:left w:w="75" w:type="dxa"/>
              <w:bottom w:w="75" w:type="dxa"/>
              <w:right w:w="75" w:type="dxa"/>
            </w:tcMar>
            <w:vAlign w:val="center"/>
            <w:hideMark/>
          </w:tcPr>
          <w:p w14:paraId="0BCBED77" w14:textId="77777777" w:rsidR="00511ABE" w:rsidRPr="0032393E" w:rsidRDefault="00511ABE" w:rsidP="00971B56">
            <w:pPr>
              <w:pStyle w:val="Tablehead"/>
              <w:rPr>
                <w:color w:val="FFFFFF" w:themeColor="background1"/>
                <w:sz w:val="18"/>
                <w:szCs w:val="18"/>
                <w:lang w:val="fr-FR"/>
              </w:rPr>
            </w:pPr>
            <w:r w:rsidRPr="0032393E">
              <w:rPr>
                <w:color w:val="FFFFFF" w:themeColor="background1"/>
                <w:sz w:val="18"/>
                <w:szCs w:val="18"/>
                <w:lang w:val="fr-FR"/>
              </w:rPr>
              <w:t>Date de fin</w:t>
            </w:r>
          </w:p>
        </w:tc>
        <w:tc>
          <w:tcPr>
            <w:tcW w:w="1315" w:type="dxa"/>
            <w:shd w:val="clear" w:color="auto" w:fill="004B96"/>
            <w:tcMar>
              <w:top w:w="75" w:type="dxa"/>
              <w:left w:w="75" w:type="dxa"/>
              <w:bottom w:w="75" w:type="dxa"/>
              <w:right w:w="75" w:type="dxa"/>
            </w:tcMar>
            <w:vAlign w:val="center"/>
            <w:hideMark/>
          </w:tcPr>
          <w:p w14:paraId="2961AE4C" w14:textId="77777777" w:rsidR="00511ABE" w:rsidRPr="0032393E" w:rsidRDefault="00511ABE" w:rsidP="00971B56">
            <w:pPr>
              <w:pStyle w:val="Tablehead"/>
              <w:rPr>
                <w:color w:val="FFFFFF" w:themeColor="background1"/>
                <w:sz w:val="18"/>
                <w:szCs w:val="18"/>
                <w:lang w:val="fr-FR"/>
              </w:rPr>
            </w:pPr>
            <w:r w:rsidRPr="0032393E">
              <w:rPr>
                <w:color w:val="FFFFFF" w:themeColor="background1"/>
                <w:sz w:val="18"/>
                <w:szCs w:val="18"/>
                <w:lang w:val="fr-FR"/>
              </w:rPr>
              <w:t>État d'avancement</w:t>
            </w:r>
          </w:p>
        </w:tc>
        <w:tc>
          <w:tcPr>
            <w:tcW w:w="1050" w:type="dxa"/>
            <w:shd w:val="clear" w:color="auto" w:fill="004B96"/>
            <w:tcMar>
              <w:top w:w="75" w:type="dxa"/>
              <w:left w:w="75" w:type="dxa"/>
              <w:bottom w:w="75" w:type="dxa"/>
              <w:right w:w="75" w:type="dxa"/>
            </w:tcMar>
            <w:vAlign w:val="center"/>
            <w:hideMark/>
          </w:tcPr>
          <w:p w14:paraId="236858B3" w14:textId="77777777" w:rsidR="00511ABE" w:rsidRPr="0032393E" w:rsidRDefault="00511ABE" w:rsidP="00971B56">
            <w:pPr>
              <w:pStyle w:val="Tablehead"/>
              <w:rPr>
                <w:color w:val="FFFFFF" w:themeColor="background1"/>
                <w:sz w:val="18"/>
                <w:szCs w:val="18"/>
                <w:lang w:val="fr-FR"/>
              </w:rPr>
            </w:pPr>
            <w:r w:rsidRPr="0032393E">
              <w:rPr>
                <w:color w:val="FFFFFF" w:themeColor="background1"/>
                <w:sz w:val="18"/>
                <w:szCs w:val="18"/>
                <w:lang w:val="fr-FR"/>
              </w:rPr>
              <w:t>Total des fonds (CHF)</w:t>
            </w:r>
          </w:p>
        </w:tc>
        <w:tc>
          <w:tcPr>
            <w:tcW w:w="2295" w:type="dxa"/>
            <w:shd w:val="clear" w:color="auto" w:fill="004B96"/>
            <w:tcMar>
              <w:top w:w="75" w:type="dxa"/>
              <w:left w:w="75" w:type="dxa"/>
              <w:bottom w:w="75" w:type="dxa"/>
              <w:right w:w="75" w:type="dxa"/>
            </w:tcMar>
            <w:vAlign w:val="center"/>
            <w:hideMark/>
          </w:tcPr>
          <w:p w14:paraId="751FA29E" w14:textId="77777777" w:rsidR="00511ABE" w:rsidRPr="0032393E" w:rsidRDefault="00511ABE" w:rsidP="00971B56">
            <w:pPr>
              <w:pStyle w:val="Tablehead"/>
              <w:rPr>
                <w:color w:val="FFFFFF" w:themeColor="background1"/>
                <w:sz w:val="18"/>
                <w:szCs w:val="18"/>
                <w:lang w:val="fr-FR"/>
              </w:rPr>
            </w:pPr>
            <w:r w:rsidRPr="0032393E">
              <w:rPr>
                <w:color w:val="FFFFFF" w:themeColor="background1"/>
                <w:sz w:val="18"/>
                <w:szCs w:val="18"/>
                <w:lang w:val="fr-FR"/>
              </w:rPr>
              <w:t>Organisme de coopération</w:t>
            </w:r>
          </w:p>
        </w:tc>
        <w:tc>
          <w:tcPr>
            <w:tcW w:w="1568" w:type="dxa"/>
            <w:shd w:val="clear" w:color="auto" w:fill="004B96"/>
            <w:tcMar>
              <w:top w:w="75" w:type="dxa"/>
              <w:left w:w="75" w:type="dxa"/>
              <w:bottom w:w="75" w:type="dxa"/>
              <w:right w:w="75" w:type="dxa"/>
            </w:tcMar>
            <w:vAlign w:val="center"/>
            <w:hideMark/>
          </w:tcPr>
          <w:p w14:paraId="59AE6E33" w14:textId="77777777" w:rsidR="00511ABE" w:rsidRPr="0032393E" w:rsidRDefault="00511ABE" w:rsidP="00971B56">
            <w:pPr>
              <w:pStyle w:val="Tablehead"/>
              <w:rPr>
                <w:color w:val="FFFFFF" w:themeColor="background1"/>
                <w:sz w:val="18"/>
                <w:szCs w:val="18"/>
                <w:lang w:val="fr-FR"/>
              </w:rPr>
            </w:pPr>
            <w:r w:rsidRPr="0032393E">
              <w:rPr>
                <w:color w:val="FFFFFF" w:themeColor="background1"/>
                <w:sz w:val="18"/>
                <w:szCs w:val="18"/>
                <w:lang w:val="fr-FR"/>
              </w:rPr>
              <w:t>Rés. de la CMDT mise en œuvre</w:t>
            </w:r>
          </w:p>
        </w:tc>
      </w:tr>
      <w:tr w:rsidR="00971B56" w:rsidRPr="0032393E" w14:paraId="7CD71042" w14:textId="77777777" w:rsidTr="00CE6D80">
        <w:tc>
          <w:tcPr>
            <w:tcW w:w="152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A17DDA" w14:textId="77777777" w:rsidR="00511ABE" w:rsidRPr="0032393E" w:rsidRDefault="00511ABE" w:rsidP="006A01FA">
            <w:pPr>
              <w:pStyle w:val="Tabletext"/>
              <w:jc w:val="center"/>
              <w:rPr>
                <w:b/>
                <w:sz w:val="18"/>
                <w:szCs w:val="18"/>
                <w:lang w:val="fr-FR"/>
              </w:rPr>
            </w:pPr>
            <w:r w:rsidRPr="0032393E">
              <w:rPr>
                <w:b/>
                <w:color w:val="000000"/>
                <w:sz w:val="18"/>
                <w:szCs w:val="18"/>
                <w:lang w:val="fr-FR"/>
              </w:rPr>
              <w:t>2ALB24003</w:t>
            </w:r>
          </w:p>
        </w:tc>
        <w:tc>
          <w:tcPr>
            <w:tcW w:w="309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65FCE0" w14:textId="77777777" w:rsidR="00511ABE" w:rsidRPr="0032393E" w:rsidRDefault="00511ABE" w:rsidP="00F306A9">
            <w:pPr>
              <w:pStyle w:val="Tabletext"/>
              <w:ind w:right="-43"/>
              <w:rPr>
                <w:sz w:val="18"/>
                <w:szCs w:val="18"/>
                <w:lang w:val="fr-FR"/>
              </w:rPr>
            </w:pPr>
            <w:r w:rsidRPr="0032393E">
              <w:rPr>
                <w:color w:val="000000"/>
                <w:sz w:val="18"/>
                <w:szCs w:val="18"/>
                <w:lang w:val="fr-FR"/>
              </w:rPr>
              <w:t>Agriculture numérique et transformation rurale en Albanie (DART)</w:t>
            </w:r>
          </w:p>
        </w:tc>
        <w:tc>
          <w:tcPr>
            <w:tcW w:w="166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A2C755" w14:textId="6B54B8AB" w:rsidR="00511ABE" w:rsidRPr="0032393E" w:rsidRDefault="00511ABE" w:rsidP="00971B56">
            <w:pPr>
              <w:pStyle w:val="Tabletext"/>
              <w:jc w:val="center"/>
              <w:rPr>
                <w:sz w:val="18"/>
                <w:szCs w:val="18"/>
                <w:lang w:val="fr-FR"/>
              </w:rPr>
            </w:pPr>
            <w:r w:rsidRPr="0032393E">
              <w:rPr>
                <w:color w:val="000000"/>
                <w:sz w:val="18"/>
                <w:szCs w:val="18"/>
                <w:lang w:val="fr-FR"/>
              </w:rPr>
              <w:t>1</w:t>
            </w:r>
            <w:r w:rsidR="00971B56" w:rsidRPr="0032393E">
              <w:rPr>
                <w:color w:val="000000"/>
                <w:sz w:val="18"/>
                <w:szCs w:val="18"/>
                <w:lang w:val="fr-FR"/>
              </w:rPr>
              <w:t>er</w:t>
            </w:r>
            <w:r w:rsidRPr="0032393E">
              <w:rPr>
                <w:color w:val="000000"/>
                <w:sz w:val="18"/>
                <w:szCs w:val="18"/>
                <w:lang w:val="fr-FR"/>
              </w:rPr>
              <w:t xml:space="preserve"> mai 2024</w:t>
            </w:r>
          </w:p>
        </w:tc>
        <w:tc>
          <w:tcPr>
            <w:tcW w:w="165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C5FD4A" w14:textId="77777777" w:rsidR="00511ABE" w:rsidRPr="0032393E" w:rsidRDefault="00511ABE" w:rsidP="00971B56">
            <w:pPr>
              <w:pStyle w:val="Tabletext"/>
              <w:jc w:val="center"/>
              <w:rPr>
                <w:sz w:val="18"/>
                <w:szCs w:val="18"/>
                <w:lang w:val="fr-FR"/>
              </w:rPr>
            </w:pPr>
            <w:r w:rsidRPr="0032393E">
              <w:rPr>
                <w:color w:val="000000"/>
                <w:sz w:val="18"/>
                <w:szCs w:val="18"/>
                <w:lang w:val="fr-FR"/>
              </w:rPr>
              <w:t>1er mai 2027</w:t>
            </w:r>
          </w:p>
        </w:tc>
        <w:tc>
          <w:tcPr>
            <w:tcW w:w="131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92F1FF" w14:textId="77777777" w:rsidR="00511ABE" w:rsidRPr="0032393E" w:rsidRDefault="00511ABE" w:rsidP="00971B56">
            <w:pPr>
              <w:pStyle w:val="Tabletext"/>
              <w:jc w:val="center"/>
              <w:rPr>
                <w:sz w:val="18"/>
                <w:szCs w:val="18"/>
                <w:lang w:val="fr-FR"/>
              </w:rPr>
            </w:pPr>
            <w:r w:rsidRPr="0032393E">
              <w:rPr>
                <w:color w:val="000000"/>
                <w:sz w:val="18"/>
                <w:szCs w:val="18"/>
                <w:lang w:val="fr-FR"/>
              </w:rPr>
              <w:t>En cours</w:t>
            </w:r>
          </w:p>
        </w:tc>
        <w:tc>
          <w:tcPr>
            <w:tcW w:w="105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5AB60E" w14:textId="77777777" w:rsidR="00511ABE" w:rsidRPr="0032393E" w:rsidRDefault="00511ABE" w:rsidP="00971B56">
            <w:pPr>
              <w:pStyle w:val="Tabletext"/>
              <w:jc w:val="center"/>
              <w:rPr>
                <w:sz w:val="18"/>
                <w:szCs w:val="18"/>
                <w:lang w:val="fr-FR"/>
              </w:rPr>
            </w:pPr>
            <w:r w:rsidRPr="0032393E">
              <w:rPr>
                <w:color w:val="000000"/>
                <w:sz w:val="18"/>
                <w:szCs w:val="18"/>
                <w:lang w:val="fr-FR"/>
              </w:rPr>
              <w:t>254 420</w:t>
            </w:r>
          </w:p>
        </w:tc>
        <w:tc>
          <w:tcPr>
            <w:tcW w:w="229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06F894" w14:textId="77777777" w:rsidR="00511ABE" w:rsidRPr="0032393E" w:rsidRDefault="00511ABE" w:rsidP="00971B56">
            <w:pPr>
              <w:pStyle w:val="Tabletext"/>
              <w:jc w:val="center"/>
              <w:rPr>
                <w:sz w:val="18"/>
                <w:szCs w:val="18"/>
                <w:lang w:val="fr-FR"/>
              </w:rPr>
            </w:pPr>
            <w:r w:rsidRPr="0032393E">
              <w:rPr>
                <w:color w:val="000000"/>
                <w:sz w:val="18"/>
                <w:szCs w:val="18"/>
                <w:lang w:val="fr-FR"/>
              </w:rPr>
              <w:t>Fonds commun pour les ODD</w:t>
            </w:r>
          </w:p>
        </w:tc>
        <w:tc>
          <w:tcPr>
            <w:tcW w:w="156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FEE654" w14:textId="644FBDCF" w:rsidR="00511ABE" w:rsidRPr="0032393E" w:rsidRDefault="00971B56" w:rsidP="00971B56">
            <w:pPr>
              <w:pStyle w:val="Tabletext"/>
              <w:rPr>
                <w:sz w:val="18"/>
                <w:szCs w:val="18"/>
                <w:lang w:val="fr-FR"/>
              </w:rPr>
            </w:pPr>
            <w:r w:rsidRPr="0032393E">
              <w:rPr>
                <w:sz w:val="18"/>
                <w:szCs w:val="18"/>
                <w:lang w:val="fr-FR"/>
              </w:rPr>
              <w:t>Rés. 89 de la CMDT</w:t>
            </w:r>
          </w:p>
        </w:tc>
      </w:tr>
      <w:tr w:rsidR="00511ABE" w:rsidRPr="0032393E" w14:paraId="16E6DF7E" w14:textId="77777777" w:rsidTr="00CE6D80">
        <w:tc>
          <w:tcPr>
            <w:tcW w:w="152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97BBF8" w14:textId="77777777" w:rsidR="00511ABE" w:rsidRPr="0032393E" w:rsidRDefault="00511ABE" w:rsidP="00F306A9">
            <w:pPr>
              <w:pStyle w:val="Tabletext"/>
              <w:spacing w:before="20" w:after="20"/>
              <w:rPr>
                <w:b/>
                <w:sz w:val="18"/>
                <w:szCs w:val="18"/>
                <w:lang w:val="fr-FR"/>
              </w:rPr>
            </w:pPr>
            <w:r w:rsidRPr="0032393E">
              <w:rPr>
                <w:b/>
                <w:color w:val="000000"/>
                <w:sz w:val="18"/>
                <w:szCs w:val="18"/>
                <w:lang w:val="fr-FR"/>
              </w:rPr>
              <w:t>Pays bénéficiaires</w:t>
            </w:r>
          </w:p>
        </w:tc>
        <w:tc>
          <w:tcPr>
            <w:tcW w:w="12640"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130D03" w14:textId="77777777" w:rsidR="00511ABE" w:rsidRPr="0032393E" w:rsidRDefault="00511ABE" w:rsidP="00F306A9">
            <w:pPr>
              <w:pStyle w:val="Tabletext"/>
              <w:spacing w:before="20" w:after="20"/>
              <w:rPr>
                <w:sz w:val="18"/>
                <w:szCs w:val="18"/>
                <w:lang w:val="fr-FR"/>
              </w:rPr>
            </w:pPr>
            <w:r w:rsidRPr="0032393E">
              <w:rPr>
                <w:color w:val="000000"/>
                <w:sz w:val="18"/>
                <w:szCs w:val="18"/>
                <w:lang w:val="fr-FR"/>
              </w:rPr>
              <w:t>Albanie</w:t>
            </w:r>
          </w:p>
        </w:tc>
      </w:tr>
      <w:tr w:rsidR="00511ABE" w:rsidRPr="0032393E" w14:paraId="238B5725" w14:textId="77777777" w:rsidTr="00CE6D80">
        <w:tc>
          <w:tcPr>
            <w:tcW w:w="152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18AF7A" w14:textId="77777777" w:rsidR="00511ABE" w:rsidRPr="0032393E" w:rsidRDefault="00511ABE" w:rsidP="00971B56">
            <w:pPr>
              <w:pStyle w:val="Tabletext"/>
              <w:rPr>
                <w:b/>
                <w:sz w:val="18"/>
                <w:szCs w:val="18"/>
                <w:lang w:val="fr-FR"/>
              </w:rPr>
            </w:pPr>
            <w:r w:rsidRPr="0032393E">
              <w:rPr>
                <w:b/>
                <w:color w:val="000000"/>
                <w:sz w:val="18"/>
                <w:szCs w:val="18"/>
                <w:lang w:val="fr-FR"/>
              </w:rPr>
              <w:t>Résultats attendus et réalisations</w:t>
            </w:r>
          </w:p>
        </w:tc>
        <w:tc>
          <w:tcPr>
            <w:tcW w:w="12640"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810B8D4" w14:textId="77777777" w:rsidR="00511ABE" w:rsidRPr="0032393E" w:rsidRDefault="00511ABE" w:rsidP="00971B56">
            <w:pPr>
              <w:pStyle w:val="Tabletext"/>
              <w:rPr>
                <w:sz w:val="18"/>
                <w:szCs w:val="18"/>
                <w:lang w:val="fr-FR"/>
              </w:rPr>
            </w:pPr>
            <w:r w:rsidRPr="0032393E">
              <w:rPr>
                <w:color w:val="000000"/>
                <w:sz w:val="18"/>
                <w:szCs w:val="18"/>
                <w:lang w:val="fr-FR"/>
              </w:rPr>
              <w:t>Ce programme conjoint est mis en œuvre en partenariat avec la FAO et l'OIT et vise à renforcer la productivité agricole et la compétitivité des systèmes alimentaires, à promouvoir l'inclusion numérique et à donner des moyens d'action aux petits producteurs agricoles, en particulier ceux qui se trouvent dans des situations de vulnérabilité, par l'obtention des résultats suivants:</w:t>
            </w:r>
          </w:p>
          <w:p w14:paraId="348F913B" w14:textId="6DF9D95E" w:rsidR="00511ABE" w:rsidRPr="0032393E" w:rsidRDefault="00511ABE" w:rsidP="00F306A9">
            <w:pPr>
              <w:pStyle w:val="enumlev1"/>
              <w:widowControl w:val="0"/>
              <w:tabs>
                <w:tab w:val="clear" w:pos="1134"/>
              </w:tabs>
              <w:spacing w:before="20" w:after="20"/>
              <w:ind w:left="352" w:hanging="352"/>
              <w:rPr>
                <w:sz w:val="18"/>
                <w:szCs w:val="18"/>
                <w:lang w:val="fr-FR"/>
              </w:rPr>
            </w:pPr>
            <w:r w:rsidRPr="0032393E">
              <w:rPr>
                <w:sz w:val="18"/>
                <w:szCs w:val="18"/>
                <w:lang w:val="fr-FR"/>
              </w:rPr>
              <w:t>–</w:t>
            </w:r>
            <w:r w:rsidRPr="0032393E">
              <w:rPr>
                <w:sz w:val="18"/>
                <w:szCs w:val="18"/>
                <w:lang w:val="fr-FR"/>
              </w:rPr>
              <w:tab/>
              <w:t>Résultat 1</w:t>
            </w:r>
            <w:r w:rsidR="00D51380" w:rsidRPr="0032393E">
              <w:rPr>
                <w:sz w:val="18"/>
                <w:szCs w:val="18"/>
                <w:lang w:val="fr-FR"/>
              </w:rPr>
              <w:t>: é</w:t>
            </w:r>
            <w:r w:rsidRPr="0032393E">
              <w:rPr>
                <w:sz w:val="18"/>
                <w:szCs w:val="18"/>
                <w:lang w:val="fr-FR"/>
              </w:rPr>
              <w:t xml:space="preserve">laboration de la Stratégie nationale et du Plan d'action pour l'agriculture numérique en Albanie, qui a abouti à une feuille de route complète, axée sur les petits exploitants </w:t>
            </w:r>
            <w:r w:rsidRPr="0032393E">
              <w:rPr>
                <w:rFonts w:cstheme="minorHAnsi"/>
                <w:color w:val="000000"/>
                <w:sz w:val="18"/>
                <w:szCs w:val="18"/>
                <w:lang w:val="fr-FR"/>
              </w:rPr>
              <w:t>agricoles</w:t>
            </w:r>
            <w:r w:rsidRPr="0032393E">
              <w:rPr>
                <w:sz w:val="18"/>
                <w:szCs w:val="18"/>
                <w:lang w:val="fr-FR"/>
              </w:rPr>
              <w:t xml:space="preserve"> et tenant compte des considérations de genre, en faveur d'un passage au tout numérique et d'une modernisation durables du secteur agricole et des zones rurales, qui rallie toutes les parties prenantes autour d'objectifs communs et contribue à l'alignement de l'Albanie sur les acquis de l'Union européenne (ensemble des textes législatifs de l'Union européenne), l'égalité entre les hommes et les femmes et les droits de l'homme.</w:t>
            </w:r>
          </w:p>
          <w:p w14:paraId="02C353C9" w14:textId="2EB54C19" w:rsidR="00511ABE" w:rsidRPr="0032393E" w:rsidRDefault="00511ABE" w:rsidP="00971B56">
            <w:pPr>
              <w:pStyle w:val="enumlev1"/>
              <w:tabs>
                <w:tab w:val="clear" w:pos="1134"/>
              </w:tabs>
              <w:spacing w:before="20" w:after="20"/>
              <w:ind w:left="351" w:hanging="351"/>
              <w:rPr>
                <w:rFonts w:cstheme="minorHAnsi"/>
                <w:color w:val="000000"/>
                <w:sz w:val="18"/>
                <w:szCs w:val="18"/>
                <w:lang w:val="fr-FR"/>
              </w:rPr>
            </w:pPr>
            <w:r w:rsidRPr="0032393E">
              <w:rPr>
                <w:sz w:val="18"/>
                <w:szCs w:val="18"/>
                <w:lang w:val="fr-FR"/>
              </w:rPr>
              <w:lastRenderedPageBreak/>
              <w:t>–</w:t>
            </w:r>
            <w:r w:rsidRPr="0032393E">
              <w:rPr>
                <w:sz w:val="18"/>
                <w:szCs w:val="18"/>
                <w:lang w:val="fr-FR"/>
              </w:rPr>
              <w:tab/>
              <w:t xml:space="preserve">Résultat 2: </w:t>
            </w:r>
            <w:r w:rsidR="00D51380" w:rsidRPr="0032393E">
              <w:rPr>
                <w:sz w:val="18"/>
                <w:szCs w:val="18"/>
                <w:lang w:val="fr-FR"/>
              </w:rPr>
              <w:t>l</w:t>
            </w:r>
            <w:r w:rsidRPr="0032393E">
              <w:rPr>
                <w:sz w:val="18"/>
                <w:szCs w:val="18"/>
                <w:lang w:val="fr-FR"/>
              </w:rPr>
              <w:t xml:space="preserve">'amélioration du portail des agriculteurs a contribué à améliorer la disponibilité et l'accessibilité des services, des connaissances et des marchés au profit d'au moins </w:t>
            </w:r>
            <w:r w:rsidRPr="0032393E">
              <w:rPr>
                <w:rFonts w:cstheme="minorHAnsi"/>
                <w:color w:val="000000"/>
                <w:sz w:val="18"/>
                <w:szCs w:val="18"/>
                <w:lang w:val="fr-FR"/>
              </w:rPr>
              <w:t>15 000 agriculteurs, femmes et hommes, en particulier dans les zones rurales isolées, ce qui a créé des possibilités et amélioré les moyens de subsistance, favorisant de ce fait la transformation socio-économique globale des zones rurales de l'Albanie.</w:t>
            </w:r>
          </w:p>
          <w:p w14:paraId="1A720736" w14:textId="1B766A5F" w:rsidR="00511ABE" w:rsidRPr="0032393E" w:rsidRDefault="00511ABE" w:rsidP="00971B56">
            <w:pPr>
              <w:pStyle w:val="enumlev1"/>
              <w:tabs>
                <w:tab w:val="clear" w:pos="1134"/>
              </w:tabs>
              <w:spacing w:before="20" w:after="20"/>
              <w:ind w:left="351" w:hanging="351"/>
              <w:rPr>
                <w:sz w:val="18"/>
                <w:szCs w:val="18"/>
                <w:lang w:val="fr-FR"/>
              </w:rPr>
            </w:pPr>
            <w:r w:rsidRPr="0032393E">
              <w:rPr>
                <w:rFonts w:cstheme="minorHAnsi"/>
                <w:color w:val="000000"/>
                <w:sz w:val="18"/>
                <w:szCs w:val="18"/>
                <w:lang w:val="fr-FR"/>
              </w:rPr>
              <w:t>–</w:t>
            </w:r>
            <w:r w:rsidRPr="0032393E">
              <w:rPr>
                <w:rFonts w:cstheme="minorHAnsi"/>
                <w:color w:val="000000"/>
                <w:sz w:val="18"/>
                <w:szCs w:val="18"/>
                <w:lang w:val="fr-FR"/>
              </w:rPr>
              <w:tab/>
              <w:t xml:space="preserve">Résultat 3: </w:t>
            </w:r>
            <w:r w:rsidR="00D51380" w:rsidRPr="0032393E">
              <w:rPr>
                <w:rFonts w:cstheme="minorHAnsi"/>
                <w:color w:val="000000"/>
                <w:sz w:val="18"/>
                <w:szCs w:val="18"/>
                <w:lang w:val="fr-FR"/>
              </w:rPr>
              <w:t>l</w:t>
            </w:r>
            <w:r w:rsidRPr="0032393E">
              <w:rPr>
                <w:rFonts w:cstheme="minorHAnsi"/>
                <w:color w:val="000000"/>
                <w:sz w:val="18"/>
                <w:szCs w:val="18"/>
                <w:lang w:val="fr-FR"/>
              </w:rPr>
              <w:t>e développement des capacités numériques auprès d'au moins 40 parties prenantes nationales, 180 étudiants de l'EFTP et 400 petits exploitants agricoles, à égalité p</w:t>
            </w:r>
            <w:r w:rsidRPr="0032393E">
              <w:rPr>
                <w:sz w:val="18"/>
                <w:szCs w:val="18"/>
                <w:lang w:val="fr-FR"/>
              </w:rPr>
              <w:t>our les femmes et les hommes, a doté ce public des compétences nécessaires pour adopter les technologies numériques dans le secteur agricole, jetant ainsi les bases solides d'une croissance agricole durable en Albanie.</w:t>
            </w:r>
          </w:p>
        </w:tc>
      </w:tr>
      <w:tr w:rsidR="00511ABE" w:rsidRPr="0032393E" w14:paraId="5BFF207C" w14:textId="77777777" w:rsidTr="00CE6D80">
        <w:tc>
          <w:tcPr>
            <w:tcW w:w="14166"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9AFD96" w14:textId="77777777" w:rsidR="00511ABE" w:rsidRPr="0032393E" w:rsidRDefault="00511ABE" w:rsidP="00D51380">
            <w:pPr>
              <w:pStyle w:val="Tabletext"/>
              <w:spacing w:before="20" w:after="20"/>
              <w:rPr>
                <w:b/>
                <w:sz w:val="18"/>
                <w:szCs w:val="18"/>
                <w:lang w:val="fr-FR"/>
              </w:rPr>
            </w:pPr>
          </w:p>
        </w:tc>
      </w:tr>
      <w:tr w:rsidR="00971B56" w:rsidRPr="0032393E" w14:paraId="22F9247D" w14:textId="77777777" w:rsidTr="00CE6D80">
        <w:tc>
          <w:tcPr>
            <w:tcW w:w="152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8E0957" w14:textId="77777777" w:rsidR="00511ABE" w:rsidRPr="0032393E" w:rsidRDefault="00511ABE" w:rsidP="006A01FA">
            <w:pPr>
              <w:pStyle w:val="Tabletext"/>
              <w:jc w:val="center"/>
              <w:rPr>
                <w:b/>
                <w:sz w:val="18"/>
                <w:szCs w:val="18"/>
                <w:lang w:val="fr-FR"/>
              </w:rPr>
            </w:pPr>
            <w:r w:rsidRPr="0032393E">
              <w:rPr>
                <w:b/>
                <w:color w:val="000000"/>
                <w:sz w:val="18"/>
                <w:szCs w:val="18"/>
                <w:lang w:val="fr-FR"/>
              </w:rPr>
              <w:t>2RER20008-02</w:t>
            </w:r>
          </w:p>
        </w:tc>
        <w:tc>
          <w:tcPr>
            <w:tcW w:w="309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0935B6" w14:textId="77777777" w:rsidR="00511ABE" w:rsidRPr="0032393E" w:rsidRDefault="00511ABE" w:rsidP="00971B56">
            <w:pPr>
              <w:pStyle w:val="Tabletext"/>
              <w:rPr>
                <w:sz w:val="18"/>
                <w:szCs w:val="18"/>
                <w:lang w:val="fr-FR"/>
              </w:rPr>
            </w:pPr>
            <w:r w:rsidRPr="0032393E">
              <w:rPr>
                <w:color w:val="000000"/>
                <w:sz w:val="18"/>
                <w:szCs w:val="18"/>
                <w:lang w:val="fr-FR"/>
              </w:rPr>
              <w:t>Green GovStack: Accélérer le passage au numérique et la transformation numérique des services publics aux fins de la durabilité</w:t>
            </w:r>
          </w:p>
        </w:tc>
        <w:tc>
          <w:tcPr>
            <w:tcW w:w="166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5E3833" w14:textId="77777777" w:rsidR="00511ABE" w:rsidRPr="0032393E" w:rsidRDefault="00511ABE" w:rsidP="00971B56">
            <w:pPr>
              <w:pStyle w:val="Tabletext"/>
              <w:jc w:val="center"/>
              <w:rPr>
                <w:sz w:val="18"/>
                <w:szCs w:val="18"/>
                <w:lang w:val="fr-FR"/>
              </w:rPr>
            </w:pPr>
            <w:r w:rsidRPr="0032393E">
              <w:rPr>
                <w:color w:val="000000"/>
                <w:sz w:val="18"/>
                <w:szCs w:val="18"/>
                <w:lang w:val="fr-FR"/>
              </w:rPr>
              <w:t>15 décembre 2021</w:t>
            </w:r>
          </w:p>
        </w:tc>
        <w:tc>
          <w:tcPr>
            <w:tcW w:w="165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9EAF07" w14:textId="77777777" w:rsidR="00511ABE" w:rsidRPr="0032393E" w:rsidRDefault="00511ABE" w:rsidP="00971B56">
            <w:pPr>
              <w:pStyle w:val="Tabletext"/>
              <w:jc w:val="center"/>
              <w:rPr>
                <w:sz w:val="18"/>
                <w:szCs w:val="18"/>
                <w:lang w:val="fr-FR"/>
              </w:rPr>
            </w:pPr>
            <w:r w:rsidRPr="0032393E">
              <w:rPr>
                <w:color w:val="000000"/>
                <w:sz w:val="18"/>
                <w:szCs w:val="18"/>
                <w:lang w:val="fr-FR"/>
              </w:rPr>
              <w:t>31 décembre 2024</w:t>
            </w:r>
          </w:p>
        </w:tc>
        <w:tc>
          <w:tcPr>
            <w:tcW w:w="131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AD89B7" w14:textId="77777777" w:rsidR="00511ABE" w:rsidRPr="0032393E" w:rsidRDefault="00511ABE" w:rsidP="00971B56">
            <w:pPr>
              <w:pStyle w:val="Tabletext"/>
              <w:jc w:val="center"/>
              <w:rPr>
                <w:sz w:val="18"/>
                <w:szCs w:val="18"/>
                <w:lang w:val="fr-FR"/>
              </w:rPr>
            </w:pPr>
            <w:r w:rsidRPr="0032393E">
              <w:rPr>
                <w:color w:val="000000"/>
                <w:sz w:val="18"/>
                <w:szCs w:val="18"/>
                <w:lang w:val="fr-FR"/>
              </w:rPr>
              <w:t>Mis en œuvre</w:t>
            </w:r>
          </w:p>
        </w:tc>
        <w:tc>
          <w:tcPr>
            <w:tcW w:w="105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891A16" w14:textId="77777777" w:rsidR="00511ABE" w:rsidRPr="0032393E" w:rsidRDefault="00511ABE" w:rsidP="00971B56">
            <w:pPr>
              <w:pStyle w:val="Tabletext"/>
              <w:jc w:val="center"/>
              <w:rPr>
                <w:sz w:val="18"/>
                <w:szCs w:val="18"/>
                <w:lang w:val="fr-FR"/>
              </w:rPr>
            </w:pPr>
            <w:r w:rsidRPr="0032393E">
              <w:rPr>
                <w:color w:val="000000"/>
                <w:sz w:val="18"/>
                <w:szCs w:val="18"/>
                <w:lang w:val="fr-FR"/>
              </w:rPr>
              <w:t>3 927 792</w:t>
            </w:r>
          </w:p>
        </w:tc>
        <w:tc>
          <w:tcPr>
            <w:tcW w:w="229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BA60FD" w14:textId="77777777" w:rsidR="00511ABE" w:rsidRPr="0032393E" w:rsidRDefault="00511ABE" w:rsidP="00971B56">
            <w:pPr>
              <w:pStyle w:val="Tabletext"/>
              <w:jc w:val="center"/>
              <w:rPr>
                <w:sz w:val="18"/>
                <w:szCs w:val="18"/>
                <w:lang w:val="fr-FR"/>
              </w:rPr>
            </w:pPr>
            <w:r w:rsidRPr="0032393E">
              <w:rPr>
                <w:color w:val="000000"/>
                <w:sz w:val="18"/>
                <w:szCs w:val="18"/>
                <w:lang w:val="fr-FR"/>
              </w:rPr>
              <w:t>Deutsche Gesellschaft für Internationale Zusammenarbeit (Agence allemande pour la coopération internationale ou GIZ)</w:t>
            </w:r>
          </w:p>
        </w:tc>
        <w:tc>
          <w:tcPr>
            <w:tcW w:w="156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CA4657" w14:textId="23644844" w:rsidR="00511ABE" w:rsidRPr="0032393E" w:rsidRDefault="00971B56" w:rsidP="00971B56">
            <w:pPr>
              <w:pStyle w:val="Tabletext"/>
              <w:rPr>
                <w:sz w:val="18"/>
                <w:szCs w:val="18"/>
                <w:lang w:val="fr-FR"/>
              </w:rPr>
            </w:pPr>
            <w:r w:rsidRPr="0032393E">
              <w:rPr>
                <w:sz w:val="18"/>
                <w:szCs w:val="18"/>
                <w:lang w:val="fr-FR"/>
              </w:rPr>
              <w:t>Rés. 89 de la CMDT</w:t>
            </w:r>
          </w:p>
        </w:tc>
      </w:tr>
      <w:tr w:rsidR="00511ABE" w:rsidRPr="0032393E" w14:paraId="0AC6E92C" w14:textId="77777777" w:rsidTr="00CE6D80">
        <w:tc>
          <w:tcPr>
            <w:tcW w:w="152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F9A1AE" w14:textId="77777777" w:rsidR="00511ABE" w:rsidRPr="0032393E" w:rsidRDefault="00511ABE" w:rsidP="00971B56">
            <w:pPr>
              <w:pStyle w:val="Tabletext"/>
              <w:rPr>
                <w:b/>
                <w:sz w:val="18"/>
                <w:szCs w:val="18"/>
                <w:lang w:val="fr-FR"/>
              </w:rPr>
            </w:pPr>
            <w:r w:rsidRPr="0032393E">
              <w:rPr>
                <w:b/>
                <w:color w:val="000000"/>
                <w:sz w:val="18"/>
                <w:szCs w:val="18"/>
                <w:lang w:val="fr-FR"/>
              </w:rPr>
              <w:t xml:space="preserve">Pays bénéficiaires </w:t>
            </w:r>
            <w:r w:rsidRPr="0032393E">
              <w:rPr>
                <w:bCs/>
                <w:color w:val="000000"/>
                <w:sz w:val="18"/>
                <w:szCs w:val="18"/>
                <w:lang w:val="fr-FR"/>
              </w:rPr>
              <w:t>(y compris d'autres régions)</w:t>
            </w:r>
          </w:p>
        </w:tc>
        <w:tc>
          <w:tcPr>
            <w:tcW w:w="12640"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BC7AFB" w14:textId="77777777" w:rsidR="00511ABE" w:rsidRPr="0032393E" w:rsidRDefault="00511ABE" w:rsidP="00971B56">
            <w:pPr>
              <w:pStyle w:val="Tabletext"/>
              <w:rPr>
                <w:sz w:val="18"/>
                <w:szCs w:val="18"/>
                <w:lang w:val="fr-FR"/>
              </w:rPr>
            </w:pPr>
            <w:r w:rsidRPr="0032393E">
              <w:rPr>
                <w:color w:val="000000"/>
                <w:sz w:val="18"/>
                <w:szCs w:val="18"/>
                <w:lang w:val="fr-FR"/>
              </w:rPr>
              <w:t>Projet régional ou multirégional bénéficiant aux pays de la région</w:t>
            </w:r>
          </w:p>
        </w:tc>
      </w:tr>
      <w:tr w:rsidR="00511ABE" w:rsidRPr="0032393E" w14:paraId="57F03FB4" w14:textId="77777777" w:rsidTr="00CE6D80">
        <w:tc>
          <w:tcPr>
            <w:tcW w:w="152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EBE560" w14:textId="77777777" w:rsidR="00511ABE" w:rsidRPr="0032393E" w:rsidRDefault="00511ABE" w:rsidP="00971B56">
            <w:pPr>
              <w:pStyle w:val="Tabletext"/>
              <w:rPr>
                <w:b/>
                <w:sz w:val="18"/>
                <w:szCs w:val="18"/>
                <w:lang w:val="fr-FR"/>
              </w:rPr>
            </w:pPr>
            <w:r w:rsidRPr="0032393E">
              <w:rPr>
                <w:b/>
                <w:color w:val="000000"/>
                <w:sz w:val="18"/>
                <w:szCs w:val="18"/>
                <w:lang w:val="fr-FR"/>
              </w:rPr>
              <w:t>Résultats attendus et réalisations</w:t>
            </w:r>
          </w:p>
        </w:tc>
        <w:tc>
          <w:tcPr>
            <w:tcW w:w="12640"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CB43AD" w14:textId="77777777" w:rsidR="00511ABE" w:rsidRPr="0032393E" w:rsidRDefault="00511ABE" w:rsidP="00971B56">
            <w:pPr>
              <w:pStyle w:val="Tabletext"/>
              <w:rPr>
                <w:sz w:val="18"/>
                <w:szCs w:val="18"/>
                <w:lang w:val="fr-FR"/>
              </w:rPr>
            </w:pPr>
            <w:r w:rsidRPr="0032393E">
              <w:rPr>
                <w:color w:val="000000"/>
                <w:sz w:val="18"/>
                <w:szCs w:val="18"/>
                <w:lang w:val="fr-FR"/>
              </w:rPr>
              <w:t>Avec la multiplication des initiatives publiques en faveur du passage au numérique et de la transformation numérique, ce projet a été l'occasion de fournir des conseils et un appui pour accélérer la transformation numérique des administrations publiques, dans le respect de l'environnement et des principes de durabilité, et pour favoriser l'économie verte numérique et la durabilité environnementale.</w:t>
            </w:r>
          </w:p>
        </w:tc>
      </w:tr>
      <w:tr w:rsidR="00511ABE" w:rsidRPr="0032393E" w14:paraId="4E79764B" w14:textId="77777777" w:rsidTr="00CE6D80">
        <w:tc>
          <w:tcPr>
            <w:tcW w:w="14166"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C8BFF9" w14:textId="77777777" w:rsidR="00511ABE" w:rsidRPr="0032393E" w:rsidRDefault="00511ABE" w:rsidP="00971B56">
            <w:pPr>
              <w:pStyle w:val="Tabletext"/>
              <w:rPr>
                <w:b/>
                <w:sz w:val="18"/>
                <w:szCs w:val="18"/>
                <w:lang w:val="fr-FR"/>
              </w:rPr>
            </w:pPr>
          </w:p>
        </w:tc>
      </w:tr>
      <w:tr w:rsidR="00971B56" w:rsidRPr="0032393E" w14:paraId="220E1CB5" w14:textId="77777777" w:rsidTr="00CE6D80">
        <w:tc>
          <w:tcPr>
            <w:tcW w:w="152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BBF5FC" w14:textId="77777777" w:rsidR="00511ABE" w:rsidRPr="0032393E" w:rsidRDefault="00511ABE" w:rsidP="006A01FA">
            <w:pPr>
              <w:pStyle w:val="Tabletext"/>
              <w:jc w:val="center"/>
              <w:rPr>
                <w:b/>
                <w:sz w:val="18"/>
                <w:szCs w:val="18"/>
                <w:lang w:val="fr-FR"/>
              </w:rPr>
            </w:pPr>
            <w:r w:rsidRPr="0032393E">
              <w:rPr>
                <w:b/>
                <w:color w:val="000000"/>
                <w:sz w:val="18"/>
                <w:szCs w:val="18"/>
                <w:lang w:val="fr-FR"/>
              </w:rPr>
              <w:t>2RER21029</w:t>
            </w:r>
          </w:p>
        </w:tc>
        <w:tc>
          <w:tcPr>
            <w:tcW w:w="309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D89D1C" w14:textId="77777777" w:rsidR="00511ABE" w:rsidRPr="0032393E" w:rsidRDefault="00511ABE" w:rsidP="00971B56">
            <w:pPr>
              <w:pStyle w:val="Tabletext"/>
              <w:rPr>
                <w:sz w:val="18"/>
                <w:szCs w:val="18"/>
                <w:lang w:val="fr-FR"/>
              </w:rPr>
            </w:pPr>
            <w:r w:rsidRPr="0032393E">
              <w:rPr>
                <w:color w:val="000000"/>
                <w:sz w:val="18"/>
                <w:szCs w:val="18"/>
                <w:lang w:val="fr-FR"/>
              </w:rPr>
              <w:t>Rapport sur le suivi des déchets d'équipements électriques et électroniques à l'échelle régionale pour les Balkans occidentaux</w:t>
            </w:r>
          </w:p>
        </w:tc>
        <w:tc>
          <w:tcPr>
            <w:tcW w:w="166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102FD5" w14:textId="77777777" w:rsidR="00511ABE" w:rsidRPr="0032393E" w:rsidRDefault="00511ABE" w:rsidP="00D51380">
            <w:pPr>
              <w:pStyle w:val="Tabletext"/>
              <w:jc w:val="center"/>
              <w:rPr>
                <w:sz w:val="18"/>
                <w:szCs w:val="18"/>
                <w:lang w:val="fr-FR"/>
              </w:rPr>
            </w:pPr>
            <w:r w:rsidRPr="0032393E">
              <w:rPr>
                <w:color w:val="000000"/>
                <w:sz w:val="18"/>
                <w:szCs w:val="18"/>
                <w:lang w:val="fr-FR"/>
              </w:rPr>
              <w:t>8 novembre 2021</w:t>
            </w:r>
          </w:p>
        </w:tc>
        <w:tc>
          <w:tcPr>
            <w:tcW w:w="165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07F777" w14:textId="77777777" w:rsidR="00511ABE" w:rsidRPr="0032393E" w:rsidRDefault="00511ABE" w:rsidP="00D51380">
            <w:pPr>
              <w:pStyle w:val="Tabletext"/>
              <w:jc w:val="center"/>
              <w:rPr>
                <w:sz w:val="18"/>
                <w:szCs w:val="18"/>
                <w:lang w:val="fr-FR"/>
              </w:rPr>
            </w:pPr>
            <w:r w:rsidRPr="0032393E">
              <w:rPr>
                <w:color w:val="000000"/>
                <w:sz w:val="18"/>
                <w:szCs w:val="18"/>
                <w:lang w:val="fr-FR"/>
              </w:rPr>
              <w:t>31 décembre 2023</w:t>
            </w:r>
          </w:p>
        </w:tc>
        <w:tc>
          <w:tcPr>
            <w:tcW w:w="131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AD5816" w14:textId="77777777" w:rsidR="00511ABE" w:rsidRPr="0032393E" w:rsidRDefault="00511ABE" w:rsidP="00D51380">
            <w:pPr>
              <w:pStyle w:val="Tabletext"/>
              <w:jc w:val="center"/>
              <w:rPr>
                <w:sz w:val="18"/>
                <w:szCs w:val="18"/>
                <w:lang w:val="fr-FR"/>
              </w:rPr>
            </w:pPr>
            <w:r w:rsidRPr="0032393E">
              <w:rPr>
                <w:color w:val="000000"/>
                <w:sz w:val="18"/>
                <w:szCs w:val="18"/>
                <w:lang w:val="fr-FR"/>
              </w:rPr>
              <w:t>Mis en œuvre</w:t>
            </w:r>
          </w:p>
        </w:tc>
        <w:tc>
          <w:tcPr>
            <w:tcW w:w="105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19253F" w14:textId="77777777" w:rsidR="00511ABE" w:rsidRPr="0032393E" w:rsidRDefault="00511ABE" w:rsidP="00D51380">
            <w:pPr>
              <w:pStyle w:val="Tabletext"/>
              <w:jc w:val="center"/>
              <w:rPr>
                <w:sz w:val="18"/>
                <w:szCs w:val="18"/>
                <w:lang w:val="fr-FR"/>
              </w:rPr>
            </w:pPr>
            <w:r w:rsidRPr="0032393E">
              <w:rPr>
                <w:color w:val="000000"/>
                <w:sz w:val="18"/>
                <w:szCs w:val="18"/>
                <w:lang w:val="fr-FR"/>
              </w:rPr>
              <w:t>99 576</w:t>
            </w:r>
          </w:p>
        </w:tc>
        <w:tc>
          <w:tcPr>
            <w:tcW w:w="229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B6D940" w14:textId="77777777" w:rsidR="00511ABE" w:rsidRPr="0032393E" w:rsidRDefault="00511ABE" w:rsidP="00D51380">
            <w:pPr>
              <w:pStyle w:val="Tabletext"/>
              <w:jc w:val="center"/>
              <w:rPr>
                <w:sz w:val="18"/>
                <w:szCs w:val="18"/>
                <w:lang w:val="fr-FR"/>
              </w:rPr>
            </w:pPr>
            <w:r w:rsidRPr="0032393E">
              <w:rPr>
                <w:color w:val="000000"/>
                <w:sz w:val="18"/>
                <w:szCs w:val="18"/>
                <w:lang w:val="fr-FR"/>
              </w:rPr>
              <w:t>Programme des Nations Unies pour l'environnement (PNUE) – Bureau pour l'Europe et Bureau de Vienne</w:t>
            </w:r>
          </w:p>
        </w:tc>
        <w:tc>
          <w:tcPr>
            <w:tcW w:w="156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B92D5C" w14:textId="77777777" w:rsidR="00511ABE" w:rsidRPr="0032393E" w:rsidRDefault="00511ABE" w:rsidP="00971B56">
            <w:pPr>
              <w:pStyle w:val="Tabletext"/>
              <w:rPr>
                <w:sz w:val="18"/>
                <w:szCs w:val="18"/>
                <w:lang w:val="fr-FR"/>
              </w:rPr>
            </w:pPr>
          </w:p>
        </w:tc>
      </w:tr>
      <w:tr w:rsidR="00511ABE" w:rsidRPr="0032393E" w14:paraId="10D428B6" w14:textId="77777777" w:rsidTr="00CE6D80">
        <w:tc>
          <w:tcPr>
            <w:tcW w:w="152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701004" w14:textId="77777777" w:rsidR="00511ABE" w:rsidRPr="0032393E" w:rsidRDefault="00511ABE" w:rsidP="00971B56">
            <w:pPr>
              <w:pStyle w:val="Tabletext"/>
              <w:rPr>
                <w:b/>
                <w:sz w:val="18"/>
                <w:szCs w:val="18"/>
                <w:lang w:val="fr-FR"/>
              </w:rPr>
            </w:pPr>
            <w:r w:rsidRPr="0032393E">
              <w:rPr>
                <w:b/>
                <w:color w:val="000000"/>
                <w:sz w:val="18"/>
                <w:szCs w:val="18"/>
                <w:lang w:val="fr-FR"/>
              </w:rPr>
              <w:t>Pays bénéficiaires</w:t>
            </w:r>
          </w:p>
        </w:tc>
        <w:tc>
          <w:tcPr>
            <w:tcW w:w="12640"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232F22" w14:textId="77777777" w:rsidR="00511ABE" w:rsidRPr="0032393E" w:rsidRDefault="00511ABE" w:rsidP="00971B56">
            <w:pPr>
              <w:pStyle w:val="Tabletext"/>
              <w:rPr>
                <w:sz w:val="18"/>
                <w:szCs w:val="18"/>
                <w:lang w:val="fr-FR"/>
              </w:rPr>
            </w:pPr>
            <w:r w:rsidRPr="0032393E">
              <w:rPr>
                <w:color w:val="000000"/>
                <w:sz w:val="18"/>
                <w:szCs w:val="18"/>
                <w:lang w:val="fr-FR"/>
              </w:rPr>
              <w:t>Albanie, Bosnie-Herzégovine, Monténégro, Macédoine du Nord, Serbie</w:t>
            </w:r>
          </w:p>
        </w:tc>
      </w:tr>
      <w:tr w:rsidR="00511ABE" w:rsidRPr="0032393E" w14:paraId="4B3E57CF" w14:textId="77777777" w:rsidTr="00CE6D80">
        <w:tc>
          <w:tcPr>
            <w:tcW w:w="152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2A7D3F" w14:textId="77777777" w:rsidR="00511ABE" w:rsidRPr="0032393E" w:rsidRDefault="00511ABE" w:rsidP="00971B56">
            <w:pPr>
              <w:pStyle w:val="Tabletext"/>
              <w:rPr>
                <w:b/>
                <w:sz w:val="18"/>
                <w:szCs w:val="18"/>
                <w:lang w:val="fr-FR"/>
              </w:rPr>
            </w:pPr>
            <w:r w:rsidRPr="0032393E">
              <w:rPr>
                <w:b/>
                <w:color w:val="000000"/>
                <w:sz w:val="18"/>
                <w:szCs w:val="18"/>
                <w:lang w:val="fr-FR"/>
              </w:rPr>
              <w:t>Résultats attendus et réalisations</w:t>
            </w:r>
          </w:p>
        </w:tc>
        <w:tc>
          <w:tcPr>
            <w:tcW w:w="12640"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13BD65" w14:textId="77777777" w:rsidR="00511ABE" w:rsidRPr="0032393E" w:rsidRDefault="00511ABE" w:rsidP="00971B56">
            <w:pPr>
              <w:pStyle w:val="Tabletext"/>
              <w:rPr>
                <w:sz w:val="18"/>
                <w:szCs w:val="18"/>
                <w:lang w:val="fr-FR"/>
              </w:rPr>
            </w:pPr>
            <w:r w:rsidRPr="0032393E">
              <w:rPr>
                <w:color w:val="000000"/>
                <w:sz w:val="18"/>
                <w:szCs w:val="18"/>
                <w:lang w:val="fr-FR"/>
              </w:rPr>
              <w:t>Le projet a aidé les pays bénéficiaires à formuler des politiques de passage au numérique respectueuses de l'environnement, durables et fondées sur des données probantes, mettant l'accent sur la gestion des déchets d'équipements électriques et électroniques. En suivant l'approche du Partenariat des Nations Unies sur la mesure des TIC au service du développement, le projet a permis de recueillir des statistiques comparables au niveau régional et national sur les déchets d'équipements électriques et électroniques dans cinq pays des Balkans occidentaux aux fins de leur comparaison à l'échelle internationale.</w:t>
            </w:r>
          </w:p>
          <w:p w14:paraId="6B55878F" w14:textId="77777777" w:rsidR="00511ABE" w:rsidRPr="0032393E" w:rsidRDefault="00511ABE" w:rsidP="00D51380">
            <w:pPr>
              <w:pStyle w:val="Tabletext"/>
              <w:widowControl w:val="0"/>
              <w:rPr>
                <w:sz w:val="18"/>
                <w:szCs w:val="18"/>
                <w:lang w:val="fr-FR"/>
              </w:rPr>
            </w:pPr>
            <w:r w:rsidRPr="0032393E">
              <w:rPr>
                <w:color w:val="000000"/>
                <w:sz w:val="18"/>
                <w:szCs w:val="18"/>
                <w:lang w:val="fr-FR"/>
              </w:rPr>
              <w:t xml:space="preserve">Le projet a également contribué à améliorer la disponibilité et la qualité des données en prévoyant des activités de renforcement des capacités régionales en matière de </w:t>
            </w:r>
            <w:r w:rsidRPr="0032393E">
              <w:rPr>
                <w:color w:val="000000"/>
                <w:sz w:val="18"/>
                <w:szCs w:val="18"/>
                <w:lang w:val="fr-FR"/>
              </w:rPr>
              <w:lastRenderedPageBreak/>
              <w:t>politiques et de statistiques sur les déchets d'équipements électriques et électroniques destinées aux responsables gouvernementaux, aux statisticiens et aux parties prenantes, y compris les représentants du secteur privé. Il a démarré par une réunion de lancement, suivie de travaux d'élaboration d'un questionnaire, de recherches documentaires et de sessions de formation en ligne visant à mieux faire comprendre les données relatives aux déchets d'équipements électriques et électroniques. Les activités de recherche, la collecte de données et les entretiens menés ont permis d'évaluer la législation et la gestion en matière de déchets d'équipements électriques et électroniques, leur exactitude ayant été validée. Le projet a abouti à la publication du rapport sur le suivi des déchets d'équipements électriques et électroniques à l'échelle régionale pour les Balkans occidentaux, après avoir atteint ses objectifs au cours des deux dernières années. Il a été marqué par une manifestation au cours de laquelle les dirigeants des organisations partenaires ont fait des présentations et prononcé des allocutions.</w:t>
            </w:r>
          </w:p>
        </w:tc>
      </w:tr>
      <w:tr w:rsidR="00511ABE" w:rsidRPr="0032393E" w14:paraId="000C25E5" w14:textId="77777777" w:rsidTr="00CE6D80">
        <w:tc>
          <w:tcPr>
            <w:tcW w:w="14166"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BB788A" w14:textId="77777777" w:rsidR="00511ABE" w:rsidRPr="0032393E" w:rsidRDefault="00511ABE" w:rsidP="00971B56">
            <w:pPr>
              <w:pStyle w:val="Tabletext"/>
              <w:rPr>
                <w:b/>
                <w:sz w:val="18"/>
                <w:szCs w:val="18"/>
                <w:lang w:val="fr-FR"/>
              </w:rPr>
            </w:pPr>
          </w:p>
        </w:tc>
      </w:tr>
      <w:tr w:rsidR="00971B56" w:rsidRPr="0032393E" w14:paraId="0A4E62DB" w14:textId="77777777" w:rsidTr="00CE6D80">
        <w:tc>
          <w:tcPr>
            <w:tcW w:w="152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167AE9" w14:textId="77777777" w:rsidR="00511ABE" w:rsidRPr="0032393E" w:rsidRDefault="00511ABE" w:rsidP="006A01FA">
            <w:pPr>
              <w:pStyle w:val="Tabletext"/>
              <w:jc w:val="center"/>
              <w:rPr>
                <w:b/>
                <w:sz w:val="18"/>
                <w:szCs w:val="18"/>
                <w:lang w:val="fr-FR"/>
              </w:rPr>
            </w:pPr>
            <w:r w:rsidRPr="0032393E">
              <w:rPr>
                <w:b/>
                <w:color w:val="000000"/>
                <w:sz w:val="18"/>
                <w:szCs w:val="18"/>
                <w:lang w:val="fr-FR"/>
              </w:rPr>
              <w:t>7MNE24002</w:t>
            </w:r>
          </w:p>
        </w:tc>
        <w:tc>
          <w:tcPr>
            <w:tcW w:w="309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7629BF" w14:textId="77777777" w:rsidR="00511ABE" w:rsidRPr="0032393E" w:rsidRDefault="00511ABE" w:rsidP="00971B56">
            <w:pPr>
              <w:pStyle w:val="Tabletext"/>
              <w:rPr>
                <w:sz w:val="18"/>
                <w:szCs w:val="18"/>
                <w:lang w:val="fr-FR"/>
              </w:rPr>
            </w:pPr>
            <w:r w:rsidRPr="0032393E">
              <w:rPr>
                <w:color w:val="000000"/>
                <w:sz w:val="18"/>
                <w:szCs w:val="18"/>
                <w:lang w:val="fr-FR"/>
              </w:rPr>
              <w:t>Transformation numérique des collectivités locales au Monténégro</w:t>
            </w:r>
          </w:p>
        </w:tc>
        <w:tc>
          <w:tcPr>
            <w:tcW w:w="166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2C3144" w14:textId="77777777" w:rsidR="00511ABE" w:rsidRPr="0032393E" w:rsidRDefault="00511ABE" w:rsidP="00D51380">
            <w:pPr>
              <w:pStyle w:val="Tabletext"/>
              <w:jc w:val="center"/>
              <w:rPr>
                <w:sz w:val="18"/>
                <w:szCs w:val="18"/>
                <w:lang w:val="fr-FR"/>
              </w:rPr>
            </w:pPr>
            <w:r w:rsidRPr="0032393E">
              <w:rPr>
                <w:color w:val="000000"/>
                <w:sz w:val="18"/>
                <w:szCs w:val="18"/>
                <w:lang w:val="fr-FR"/>
              </w:rPr>
              <w:t>1er janvier 2024</w:t>
            </w:r>
          </w:p>
        </w:tc>
        <w:tc>
          <w:tcPr>
            <w:tcW w:w="165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6AF656" w14:textId="77777777" w:rsidR="00511ABE" w:rsidRPr="0032393E" w:rsidRDefault="00511ABE" w:rsidP="00D51380">
            <w:pPr>
              <w:pStyle w:val="Tabletext"/>
              <w:jc w:val="center"/>
              <w:rPr>
                <w:sz w:val="18"/>
                <w:szCs w:val="18"/>
                <w:lang w:val="fr-FR"/>
              </w:rPr>
            </w:pPr>
            <w:r w:rsidRPr="0032393E">
              <w:rPr>
                <w:color w:val="000000"/>
                <w:sz w:val="18"/>
                <w:szCs w:val="18"/>
                <w:lang w:val="fr-FR"/>
              </w:rPr>
              <w:t>1er décembre 2025</w:t>
            </w:r>
          </w:p>
        </w:tc>
        <w:tc>
          <w:tcPr>
            <w:tcW w:w="131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792C03" w14:textId="77777777" w:rsidR="00511ABE" w:rsidRPr="0032393E" w:rsidRDefault="00511ABE" w:rsidP="00D51380">
            <w:pPr>
              <w:pStyle w:val="Tabletext"/>
              <w:jc w:val="center"/>
              <w:rPr>
                <w:sz w:val="18"/>
                <w:szCs w:val="18"/>
                <w:lang w:val="fr-FR"/>
              </w:rPr>
            </w:pPr>
            <w:r w:rsidRPr="0032393E">
              <w:rPr>
                <w:color w:val="000000"/>
                <w:sz w:val="18"/>
                <w:szCs w:val="18"/>
                <w:lang w:val="fr-FR"/>
              </w:rPr>
              <w:t>En cours</w:t>
            </w:r>
          </w:p>
        </w:tc>
        <w:tc>
          <w:tcPr>
            <w:tcW w:w="105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9A6925" w14:textId="77777777" w:rsidR="00511ABE" w:rsidRPr="0032393E" w:rsidRDefault="00511ABE" w:rsidP="00D51380">
            <w:pPr>
              <w:pStyle w:val="Tabletext"/>
              <w:jc w:val="center"/>
              <w:rPr>
                <w:sz w:val="18"/>
                <w:szCs w:val="18"/>
                <w:lang w:val="fr-FR"/>
              </w:rPr>
            </w:pPr>
            <w:r w:rsidRPr="0032393E">
              <w:rPr>
                <w:color w:val="000000"/>
                <w:sz w:val="18"/>
                <w:szCs w:val="18"/>
                <w:lang w:val="fr-FR"/>
              </w:rPr>
              <w:t>147 367</w:t>
            </w:r>
          </w:p>
        </w:tc>
        <w:tc>
          <w:tcPr>
            <w:tcW w:w="229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C0AC85" w14:textId="413877F5" w:rsidR="00511ABE" w:rsidRPr="0032393E" w:rsidRDefault="00511ABE" w:rsidP="00D51380">
            <w:pPr>
              <w:pStyle w:val="Tabletext"/>
              <w:jc w:val="center"/>
              <w:rPr>
                <w:sz w:val="18"/>
                <w:szCs w:val="18"/>
                <w:lang w:val="fr-FR"/>
              </w:rPr>
            </w:pPr>
            <w:r w:rsidRPr="0032393E">
              <w:rPr>
                <w:color w:val="000000"/>
                <w:sz w:val="18"/>
                <w:szCs w:val="18"/>
                <w:lang w:val="fr-FR"/>
              </w:rPr>
              <w:t>Fonds d'accélération pour les ODD au Monténégro</w:t>
            </w:r>
          </w:p>
        </w:tc>
        <w:tc>
          <w:tcPr>
            <w:tcW w:w="156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8B5BD1" w14:textId="66ED54D5" w:rsidR="00511ABE" w:rsidRPr="0032393E" w:rsidRDefault="00D51380" w:rsidP="00971B56">
            <w:pPr>
              <w:pStyle w:val="Tabletext"/>
              <w:rPr>
                <w:sz w:val="18"/>
                <w:szCs w:val="18"/>
                <w:lang w:val="fr-FR"/>
              </w:rPr>
            </w:pPr>
            <w:r w:rsidRPr="0032393E">
              <w:rPr>
                <w:sz w:val="18"/>
                <w:szCs w:val="18"/>
                <w:lang w:val="fr-FR"/>
              </w:rPr>
              <w:t>Rés. 89 de la CMDT</w:t>
            </w:r>
          </w:p>
        </w:tc>
      </w:tr>
      <w:tr w:rsidR="00511ABE" w:rsidRPr="0032393E" w14:paraId="0831F1D8" w14:textId="77777777" w:rsidTr="00CE6D80">
        <w:tc>
          <w:tcPr>
            <w:tcW w:w="152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331DD5" w14:textId="77777777" w:rsidR="00511ABE" w:rsidRPr="0032393E" w:rsidRDefault="00511ABE" w:rsidP="00971B56">
            <w:pPr>
              <w:pStyle w:val="Tabletext"/>
              <w:rPr>
                <w:b/>
                <w:sz w:val="18"/>
                <w:szCs w:val="18"/>
                <w:lang w:val="fr-FR"/>
              </w:rPr>
            </w:pPr>
            <w:r w:rsidRPr="0032393E">
              <w:rPr>
                <w:b/>
                <w:color w:val="000000"/>
                <w:sz w:val="18"/>
                <w:szCs w:val="18"/>
                <w:lang w:val="fr-FR"/>
              </w:rPr>
              <w:t>Pays bénéficiaires</w:t>
            </w:r>
          </w:p>
        </w:tc>
        <w:tc>
          <w:tcPr>
            <w:tcW w:w="12640"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0C7003" w14:textId="77777777" w:rsidR="00511ABE" w:rsidRPr="0032393E" w:rsidRDefault="00511ABE" w:rsidP="00971B56">
            <w:pPr>
              <w:pStyle w:val="Tabletext"/>
              <w:rPr>
                <w:sz w:val="18"/>
                <w:szCs w:val="18"/>
                <w:lang w:val="fr-FR"/>
              </w:rPr>
            </w:pPr>
            <w:r w:rsidRPr="0032393E">
              <w:rPr>
                <w:color w:val="000000"/>
                <w:sz w:val="18"/>
                <w:szCs w:val="18"/>
                <w:lang w:val="fr-FR"/>
              </w:rPr>
              <w:t>Monténégro</w:t>
            </w:r>
          </w:p>
        </w:tc>
      </w:tr>
      <w:tr w:rsidR="00511ABE" w:rsidRPr="0032393E" w14:paraId="44CCBE50" w14:textId="77777777" w:rsidTr="00CE6D80">
        <w:tc>
          <w:tcPr>
            <w:tcW w:w="152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179B45" w14:textId="77777777" w:rsidR="00511ABE" w:rsidRPr="0032393E" w:rsidRDefault="00511ABE" w:rsidP="00971B56">
            <w:pPr>
              <w:pStyle w:val="Tabletext"/>
              <w:rPr>
                <w:b/>
                <w:sz w:val="18"/>
                <w:szCs w:val="18"/>
                <w:lang w:val="fr-FR"/>
              </w:rPr>
            </w:pPr>
            <w:r w:rsidRPr="0032393E">
              <w:rPr>
                <w:b/>
                <w:color w:val="000000"/>
                <w:sz w:val="18"/>
                <w:szCs w:val="18"/>
                <w:lang w:val="fr-FR"/>
              </w:rPr>
              <w:t>Résultats attendus et réalisations</w:t>
            </w:r>
          </w:p>
        </w:tc>
        <w:tc>
          <w:tcPr>
            <w:tcW w:w="12640"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7ACA1EC" w14:textId="77AD938D" w:rsidR="00511ABE" w:rsidRPr="0032393E" w:rsidRDefault="00511ABE" w:rsidP="00971B56">
            <w:pPr>
              <w:pStyle w:val="Tabletext"/>
              <w:rPr>
                <w:rStyle w:val="sceditor-selection"/>
                <w:rFonts w:eastAsia="GulimChe" w:cstheme="minorHAnsi"/>
                <w:sz w:val="18"/>
                <w:szCs w:val="18"/>
                <w:lang w:val="fr-FR"/>
              </w:rPr>
            </w:pPr>
            <w:r w:rsidRPr="0032393E">
              <w:rPr>
                <w:color w:val="000000"/>
                <w:sz w:val="18"/>
                <w:szCs w:val="18"/>
                <w:lang w:val="fr-FR"/>
              </w:rPr>
              <w:t>Ce programme conjoint est mis en œuvre par l'UIT et l'UNOPS et vise à contribuer à améliorer la qualité de vie des citoyens en renforçant la responsabilité, la transparence, l'inclusion, l'efficience et l'efficacité des collectivités locales (administrations locales). Plus précisément, le projet s'articule autour des objectifs suivants: 1) renforcer les capacités des collectivités locales en matière de cybergouvernance; 2) étayer les bases des collectivités locales en matière de TIC aux fins de la cybergouvernance; et 3) mise en œuvre de l'</w:t>
            </w:r>
            <w:r w:rsidR="0004004E" w:rsidRPr="0032393E">
              <w:rPr>
                <w:color w:val="000000"/>
                <w:sz w:val="18"/>
                <w:szCs w:val="18"/>
                <w:lang w:val="fr-FR"/>
              </w:rPr>
              <w:t>I</w:t>
            </w:r>
            <w:r w:rsidRPr="0032393E">
              <w:rPr>
                <w:color w:val="000000"/>
                <w:sz w:val="18"/>
                <w:szCs w:val="18"/>
                <w:lang w:val="fr-FR"/>
              </w:rPr>
              <w:t>nitiative GovStack pour une transformation numérique modulable, qui ouvre la voie à une application plus large et fournisse un modèle modulable de transformation numérique au Monténégro.</w:t>
            </w:r>
          </w:p>
        </w:tc>
      </w:tr>
      <w:tr w:rsidR="00511ABE" w:rsidRPr="0032393E" w14:paraId="144DA115" w14:textId="77777777" w:rsidTr="00CE6D80">
        <w:tc>
          <w:tcPr>
            <w:tcW w:w="14166"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ADEC42" w14:textId="77777777" w:rsidR="00511ABE" w:rsidRPr="0032393E" w:rsidRDefault="00511ABE" w:rsidP="00971B56">
            <w:pPr>
              <w:pStyle w:val="Tabletext"/>
              <w:rPr>
                <w:b/>
                <w:sz w:val="18"/>
                <w:szCs w:val="18"/>
                <w:lang w:val="fr-FR"/>
              </w:rPr>
            </w:pPr>
          </w:p>
        </w:tc>
      </w:tr>
    </w:tbl>
    <w:p w14:paraId="012954E9" w14:textId="2EC0F0E0" w:rsidR="00511ABE" w:rsidRPr="0032393E" w:rsidRDefault="00511ABE" w:rsidP="00511ABE">
      <w:pPr>
        <w:pStyle w:val="Heading2"/>
        <w:spacing w:before="240" w:after="120"/>
        <w:ind w:left="1138" w:hanging="1138"/>
        <w:rPr>
          <w:rFonts w:cstheme="minorHAnsi"/>
          <w:lang w:val="fr-FR"/>
        </w:rPr>
      </w:pPr>
      <w:r w:rsidRPr="0032393E">
        <w:rPr>
          <w:rFonts w:cstheme="minorHAnsi"/>
          <w:lang w:val="fr-FR"/>
        </w:rPr>
        <w:t>IR: EUR3 – Inclusion numérique et renforcement des compétences</w:t>
      </w:r>
    </w:p>
    <w:tbl>
      <w:tblPr>
        <w:tblW w:w="4997" w:type="pct"/>
        <w:tblCellMar>
          <w:left w:w="0" w:type="dxa"/>
          <w:right w:w="0" w:type="dxa"/>
        </w:tblCellMar>
        <w:tblLook w:val="04A0" w:firstRow="1" w:lastRow="0" w:firstColumn="1" w:lastColumn="0" w:noHBand="0" w:noVBand="1"/>
      </w:tblPr>
      <w:tblGrid>
        <w:gridCol w:w="1526"/>
        <w:gridCol w:w="3091"/>
        <w:gridCol w:w="1666"/>
        <w:gridCol w:w="1638"/>
        <w:gridCol w:w="1332"/>
        <w:gridCol w:w="1048"/>
        <w:gridCol w:w="2295"/>
        <w:gridCol w:w="1570"/>
      </w:tblGrid>
      <w:tr w:rsidR="00D51380" w:rsidRPr="0032393E" w14:paraId="5B2E0CE8" w14:textId="77777777" w:rsidTr="00CE6D80">
        <w:trPr>
          <w:tblHeader/>
        </w:trPr>
        <w:tc>
          <w:tcPr>
            <w:tcW w:w="539" w:type="pct"/>
            <w:shd w:val="clear" w:color="auto" w:fill="004B96"/>
            <w:tcMar>
              <w:top w:w="75" w:type="dxa"/>
              <w:left w:w="75" w:type="dxa"/>
              <w:bottom w:w="75" w:type="dxa"/>
              <w:right w:w="75" w:type="dxa"/>
            </w:tcMar>
            <w:vAlign w:val="center"/>
            <w:hideMark/>
          </w:tcPr>
          <w:p w14:paraId="29AB1D8D" w14:textId="77777777" w:rsidR="00511ABE" w:rsidRPr="0032393E" w:rsidRDefault="00511ABE" w:rsidP="00D51380">
            <w:pPr>
              <w:pStyle w:val="Tablehead"/>
              <w:rPr>
                <w:color w:val="FFFFFF" w:themeColor="background1"/>
                <w:sz w:val="18"/>
                <w:szCs w:val="18"/>
                <w:lang w:val="fr-FR"/>
              </w:rPr>
            </w:pPr>
            <w:r w:rsidRPr="0032393E">
              <w:rPr>
                <w:color w:val="FFFFFF" w:themeColor="background1"/>
                <w:sz w:val="18"/>
                <w:szCs w:val="18"/>
                <w:lang w:val="fr-FR"/>
              </w:rPr>
              <w:t>N° du projet</w:t>
            </w:r>
          </w:p>
        </w:tc>
        <w:tc>
          <w:tcPr>
            <w:tcW w:w="1091" w:type="pct"/>
            <w:shd w:val="clear" w:color="auto" w:fill="004B96"/>
            <w:tcMar>
              <w:top w:w="75" w:type="dxa"/>
              <w:left w:w="75" w:type="dxa"/>
              <w:bottom w:w="75" w:type="dxa"/>
              <w:right w:w="75" w:type="dxa"/>
            </w:tcMar>
            <w:vAlign w:val="center"/>
            <w:hideMark/>
          </w:tcPr>
          <w:p w14:paraId="249978D3" w14:textId="77777777" w:rsidR="00511ABE" w:rsidRPr="0032393E" w:rsidRDefault="00511ABE" w:rsidP="00D51380">
            <w:pPr>
              <w:pStyle w:val="Tablehead"/>
              <w:rPr>
                <w:color w:val="FFFFFF" w:themeColor="background1"/>
                <w:sz w:val="18"/>
                <w:szCs w:val="18"/>
                <w:lang w:val="fr-FR"/>
              </w:rPr>
            </w:pPr>
            <w:r w:rsidRPr="0032393E">
              <w:rPr>
                <w:color w:val="FFFFFF" w:themeColor="background1"/>
                <w:sz w:val="18"/>
                <w:szCs w:val="18"/>
                <w:lang w:val="fr-FR"/>
              </w:rPr>
              <w:t>Titre</w:t>
            </w:r>
          </w:p>
        </w:tc>
        <w:tc>
          <w:tcPr>
            <w:tcW w:w="588" w:type="pct"/>
            <w:shd w:val="clear" w:color="auto" w:fill="004B96"/>
            <w:tcMar>
              <w:top w:w="75" w:type="dxa"/>
              <w:left w:w="75" w:type="dxa"/>
              <w:bottom w:w="75" w:type="dxa"/>
              <w:right w:w="75" w:type="dxa"/>
            </w:tcMar>
            <w:vAlign w:val="center"/>
            <w:hideMark/>
          </w:tcPr>
          <w:p w14:paraId="2EBD0A63" w14:textId="77777777" w:rsidR="00511ABE" w:rsidRPr="0032393E" w:rsidRDefault="00511ABE" w:rsidP="00D51380">
            <w:pPr>
              <w:pStyle w:val="Tablehead"/>
              <w:rPr>
                <w:color w:val="FFFFFF" w:themeColor="background1"/>
                <w:sz w:val="18"/>
                <w:szCs w:val="18"/>
                <w:lang w:val="fr-FR"/>
              </w:rPr>
            </w:pPr>
            <w:r w:rsidRPr="0032393E">
              <w:rPr>
                <w:color w:val="FFFFFF" w:themeColor="background1"/>
                <w:sz w:val="18"/>
                <w:szCs w:val="18"/>
                <w:lang w:val="fr-FR"/>
              </w:rPr>
              <w:t>Date de début</w:t>
            </w:r>
          </w:p>
        </w:tc>
        <w:tc>
          <w:tcPr>
            <w:tcW w:w="578" w:type="pct"/>
            <w:shd w:val="clear" w:color="auto" w:fill="004B96"/>
            <w:tcMar>
              <w:top w:w="75" w:type="dxa"/>
              <w:left w:w="75" w:type="dxa"/>
              <w:bottom w:w="75" w:type="dxa"/>
              <w:right w:w="75" w:type="dxa"/>
            </w:tcMar>
            <w:vAlign w:val="center"/>
            <w:hideMark/>
          </w:tcPr>
          <w:p w14:paraId="25443DFD" w14:textId="77777777" w:rsidR="00511ABE" w:rsidRPr="0032393E" w:rsidRDefault="00511ABE" w:rsidP="00D51380">
            <w:pPr>
              <w:pStyle w:val="Tablehead"/>
              <w:rPr>
                <w:color w:val="FFFFFF" w:themeColor="background1"/>
                <w:sz w:val="18"/>
                <w:szCs w:val="18"/>
                <w:lang w:val="fr-FR"/>
              </w:rPr>
            </w:pPr>
            <w:r w:rsidRPr="0032393E">
              <w:rPr>
                <w:color w:val="FFFFFF" w:themeColor="background1"/>
                <w:sz w:val="18"/>
                <w:szCs w:val="18"/>
                <w:lang w:val="fr-FR"/>
              </w:rPr>
              <w:t>Date de fin</w:t>
            </w:r>
          </w:p>
        </w:tc>
        <w:tc>
          <w:tcPr>
            <w:tcW w:w="470" w:type="pct"/>
            <w:shd w:val="clear" w:color="auto" w:fill="004B96"/>
            <w:tcMar>
              <w:top w:w="75" w:type="dxa"/>
              <w:left w:w="75" w:type="dxa"/>
              <w:bottom w:w="75" w:type="dxa"/>
              <w:right w:w="75" w:type="dxa"/>
            </w:tcMar>
            <w:vAlign w:val="center"/>
            <w:hideMark/>
          </w:tcPr>
          <w:p w14:paraId="460ACFB7" w14:textId="77777777" w:rsidR="00511ABE" w:rsidRPr="0032393E" w:rsidRDefault="00511ABE" w:rsidP="00D51380">
            <w:pPr>
              <w:pStyle w:val="Tablehead"/>
              <w:rPr>
                <w:color w:val="FFFFFF" w:themeColor="background1"/>
                <w:sz w:val="18"/>
                <w:szCs w:val="18"/>
                <w:lang w:val="fr-FR"/>
              </w:rPr>
            </w:pPr>
            <w:r w:rsidRPr="0032393E">
              <w:rPr>
                <w:color w:val="FFFFFF" w:themeColor="background1"/>
                <w:sz w:val="18"/>
                <w:szCs w:val="18"/>
                <w:lang w:val="fr-FR"/>
              </w:rPr>
              <w:t>État d'avancement</w:t>
            </w:r>
          </w:p>
        </w:tc>
        <w:tc>
          <w:tcPr>
            <w:tcW w:w="370" w:type="pct"/>
            <w:shd w:val="clear" w:color="auto" w:fill="004B96"/>
            <w:tcMar>
              <w:top w:w="75" w:type="dxa"/>
              <w:left w:w="75" w:type="dxa"/>
              <w:bottom w:w="75" w:type="dxa"/>
              <w:right w:w="75" w:type="dxa"/>
            </w:tcMar>
            <w:vAlign w:val="center"/>
            <w:hideMark/>
          </w:tcPr>
          <w:p w14:paraId="27CF758A" w14:textId="77777777" w:rsidR="00511ABE" w:rsidRPr="0032393E" w:rsidRDefault="00511ABE" w:rsidP="00D51380">
            <w:pPr>
              <w:pStyle w:val="Tablehead"/>
              <w:rPr>
                <w:color w:val="FFFFFF" w:themeColor="background1"/>
                <w:sz w:val="18"/>
                <w:szCs w:val="18"/>
                <w:lang w:val="fr-FR"/>
              </w:rPr>
            </w:pPr>
            <w:r w:rsidRPr="0032393E">
              <w:rPr>
                <w:color w:val="FFFFFF" w:themeColor="background1"/>
                <w:sz w:val="18"/>
                <w:szCs w:val="18"/>
                <w:lang w:val="fr-FR"/>
              </w:rPr>
              <w:t>Total des fonds (CHF)</w:t>
            </w:r>
          </w:p>
        </w:tc>
        <w:tc>
          <w:tcPr>
            <w:tcW w:w="810" w:type="pct"/>
            <w:shd w:val="clear" w:color="auto" w:fill="004B96"/>
            <w:tcMar>
              <w:top w:w="75" w:type="dxa"/>
              <w:left w:w="75" w:type="dxa"/>
              <w:bottom w:w="75" w:type="dxa"/>
              <w:right w:w="75" w:type="dxa"/>
            </w:tcMar>
            <w:vAlign w:val="center"/>
            <w:hideMark/>
          </w:tcPr>
          <w:p w14:paraId="5CDCE707" w14:textId="77777777" w:rsidR="00511ABE" w:rsidRPr="0032393E" w:rsidRDefault="00511ABE" w:rsidP="00D51380">
            <w:pPr>
              <w:pStyle w:val="Tablehead"/>
              <w:rPr>
                <w:color w:val="FFFFFF" w:themeColor="background1"/>
                <w:sz w:val="18"/>
                <w:szCs w:val="18"/>
                <w:lang w:val="fr-FR"/>
              </w:rPr>
            </w:pPr>
            <w:r w:rsidRPr="0032393E">
              <w:rPr>
                <w:color w:val="FFFFFF" w:themeColor="background1"/>
                <w:sz w:val="18"/>
                <w:szCs w:val="18"/>
                <w:lang w:val="fr-FR"/>
              </w:rPr>
              <w:t>Organisme de coopération</w:t>
            </w:r>
          </w:p>
        </w:tc>
        <w:tc>
          <w:tcPr>
            <w:tcW w:w="553" w:type="pct"/>
            <w:shd w:val="clear" w:color="auto" w:fill="004B96"/>
            <w:tcMar>
              <w:top w:w="75" w:type="dxa"/>
              <w:left w:w="75" w:type="dxa"/>
              <w:bottom w:w="75" w:type="dxa"/>
              <w:right w:w="75" w:type="dxa"/>
            </w:tcMar>
            <w:vAlign w:val="center"/>
            <w:hideMark/>
          </w:tcPr>
          <w:p w14:paraId="2197E4B7" w14:textId="77777777" w:rsidR="00511ABE" w:rsidRPr="0032393E" w:rsidRDefault="00511ABE" w:rsidP="00D51380">
            <w:pPr>
              <w:pStyle w:val="Tablehead"/>
              <w:rPr>
                <w:color w:val="FFFFFF" w:themeColor="background1"/>
                <w:sz w:val="18"/>
                <w:szCs w:val="18"/>
                <w:lang w:val="fr-FR"/>
              </w:rPr>
            </w:pPr>
            <w:r w:rsidRPr="0032393E">
              <w:rPr>
                <w:color w:val="FFFFFF" w:themeColor="background1"/>
                <w:sz w:val="18"/>
                <w:szCs w:val="18"/>
                <w:lang w:val="fr-FR"/>
              </w:rPr>
              <w:t>Rés. de la CMDT mise en œuvre</w:t>
            </w:r>
          </w:p>
        </w:tc>
      </w:tr>
      <w:tr w:rsidR="00CE6D80" w:rsidRPr="0032393E" w14:paraId="44D74B9D"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B2049D" w14:textId="77777777" w:rsidR="00511ABE" w:rsidRPr="0032393E" w:rsidRDefault="00511ABE" w:rsidP="006A01FA">
            <w:pPr>
              <w:pStyle w:val="Tabletext"/>
              <w:jc w:val="center"/>
              <w:rPr>
                <w:b/>
                <w:sz w:val="18"/>
                <w:szCs w:val="18"/>
                <w:lang w:val="fr-FR"/>
              </w:rPr>
            </w:pPr>
            <w:r w:rsidRPr="0032393E">
              <w:rPr>
                <w:b/>
                <w:color w:val="000000"/>
                <w:sz w:val="18"/>
                <w:szCs w:val="18"/>
                <w:lang w:val="fr-FR"/>
              </w:rPr>
              <w:t>9MOL25002</w:t>
            </w:r>
          </w:p>
        </w:tc>
        <w:tc>
          <w:tcPr>
            <w:tcW w:w="109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67B6D5" w14:textId="77777777" w:rsidR="00511ABE" w:rsidRPr="0032393E" w:rsidRDefault="00511ABE" w:rsidP="00D51380">
            <w:pPr>
              <w:pStyle w:val="Tabletext"/>
              <w:rPr>
                <w:sz w:val="18"/>
                <w:szCs w:val="18"/>
                <w:lang w:val="fr-FR"/>
              </w:rPr>
            </w:pPr>
            <w:r w:rsidRPr="0032393E">
              <w:rPr>
                <w:color w:val="000000"/>
                <w:sz w:val="18"/>
                <w:szCs w:val="18"/>
                <w:lang w:val="fr-FR"/>
              </w:rPr>
              <w:t>Évaluation de la maîtrise des outils numériques de la population adulte à Moldova</w:t>
            </w:r>
          </w:p>
        </w:tc>
        <w:tc>
          <w:tcPr>
            <w:tcW w:w="58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DDBAE8" w14:textId="77777777" w:rsidR="00511ABE" w:rsidRPr="0032393E" w:rsidRDefault="00511ABE" w:rsidP="00D51380">
            <w:pPr>
              <w:pStyle w:val="Tabletext"/>
              <w:jc w:val="center"/>
              <w:rPr>
                <w:sz w:val="18"/>
                <w:szCs w:val="18"/>
                <w:lang w:val="fr-FR"/>
              </w:rPr>
            </w:pPr>
            <w:r w:rsidRPr="0032393E">
              <w:rPr>
                <w:color w:val="000000"/>
                <w:sz w:val="18"/>
                <w:szCs w:val="18"/>
                <w:lang w:val="fr-FR"/>
              </w:rPr>
              <w:t>21 février 2025</w:t>
            </w:r>
          </w:p>
        </w:tc>
        <w:tc>
          <w:tcPr>
            <w:tcW w:w="5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583298" w14:textId="77777777" w:rsidR="00511ABE" w:rsidRPr="0032393E" w:rsidRDefault="00511ABE" w:rsidP="00D51380">
            <w:pPr>
              <w:pStyle w:val="Tabletext"/>
              <w:jc w:val="center"/>
              <w:rPr>
                <w:sz w:val="18"/>
                <w:szCs w:val="18"/>
                <w:lang w:val="fr-FR"/>
              </w:rPr>
            </w:pPr>
            <w:r w:rsidRPr="0032393E">
              <w:rPr>
                <w:color w:val="000000"/>
                <w:sz w:val="18"/>
                <w:szCs w:val="18"/>
                <w:lang w:val="fr-FR"/>
              </w:rPr>
              <w:t>20 juin 2025</w:t>
            </w:r>
          </w:p>
        </w:tc>
        <w:tc>
          <w:tcPr>
            <w:tcW w:w="47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99C2AB" w14:textId="77777777" w:rsidR="00511ABE" w:rsidRPr="0032393E" w:rsidRDefault="00511ABE" w:rsidP="00D51380">
            <w:pPr>
              <w:pStyle w:val="Tabletext"/>
              <w:jc w:val="center"/>
              <w:rPr>
                <w:sz w:val="18"/>
                <w:szCs w:val="18"/>
                <w:lang w:val="fr-FR"/>
              </w:rPr>
            </w:pPr>
            <w:r w:rsidRPr="0032393E">
              <w:rPr>
                <w:color w:val="000000"/>
                <w:sz w:val="18"/>
                <w:szCs w:val="18"/>
                <w:lang w:val="fr-FR"/>
              </w:rPr>
              <w:t>En cours</w:t>
            </w:r>
          </w:p>
        </w:tc>
        <w:tc>
          <w:tcPr>
            <w:tcW w:w="37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CDDE9A" w14:textId="77777777" w:rsidR="00511ABE" w:rsidRPr="0032393E" w:rsidRDefault="00511ABE" w:rsidP="00D51380">
            <w:pPr>
              <w:pStyle w:val="Tabletext"/>
              <w:jc w:val="center"/>
              <w:rPr>
                <w:sz w:val="18"/>
                <w:szCs w:val="18"/>
                <w:lang w:val="fr-FR"/>
              </w:rPr>
            </w:pPr>
            <w:r w:rsidRPr="0032393E">
              <w:rPr>
                <w:color w:val="000000"/>
                <w:sz w:val="18"/>
                <w:szCs w:val="18"/>
                <w:lang w:val="fr-FR"/>
              </w:rPr>
              <w:t>59 400</w:t>
            </w:r>
          </w:p>
        </w:tc>
        <w:tc>
          <w:tcPr>
            <w:tcW w:w="8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E1BAE5" w14:textId="77777777" w:rsidR="00511ABE" w:rsidRPr="0032393E" w:rsidRDefault="00511ABE" w:rsidP="00D51380">
            <w:pPr>
              <w:pStyle w:val="Tabletext"/>
              <w:jc w:val="center"/>
              <w:rPr>
                <w:sz w:val="18"/>
                <w:szCs w:val="18"/>
                <w:lang w:val="fr-FR"/>
              </w:rPr>
            </w:pPr>
            <w:r w:rsidRPr="0032393E">
              <w:rPr>
                <w:color w:val="000000"/>
                <w:sz w:val="18"/>
                <w:szCs w:val="18"/>
                <w:lang w:val="fr-FR"/>
              </w:rPr>
              <w:t>OIT</w:t>
            </w:r>
          </w:p>
        </w:tc>
        <w:tc>
          <w:tcPr>
            <w:tcW w:w="5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971A43" w14:textId="54039459" w:rsidR="00511ABE" w:rsidRPr="0032393E" w:rsidRDefault="00D51380" w:rsidP="00D51380">
            <w:pPr>
              <w:pStyle w:val="Tabletext"/>
              <w:rPr>
                <w:sz w:val="18"/>
                <w:szCs w:val="18"/>
                <w:lang w:val="fr-FR"/>
              </w:rPr>
            </w:pPr>
            <w:r w:rsidRPr="0032393E">
              <w:rPr>
                <w:sz w:val="18"/>
                <w:szCs w:val="18"/>
                <w:lang w:val="fr-FR"/>
              </w:rPr>
              <w:t>Rés. 40 de la CMDT</w:t>
            </w:r>
          </w:p>
        </w:tc>
      </w:tr>
      <w:tr w:rsidR="00CE6D80" w:rsidRPr="0032393E" w14:paraId="4897ADE9"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7CA69F" w14:textId="77777777" w:rsidR="00511ABE" w:rsidRPr="0032393E" w:rsidRDefault="00511ABE" w:rsidP="00D51380">
            <w:pPr>
              <w:pStyle w:val="Tabletext"/>
              <w:rPr>
                <w:b/>
                <w:sz w:val="18"/>
                <w:szCs w:val="18"/>
                <w:lang w:val="fr-FR"/>
              </w:rPr>
            </w:pPr>
            <w:r w:rsidRPr="0032393E">
              <w:rPr>
                <w:b/>
                <w:color w:val="000000"/>
                <w:sz w:val="18"/>
                <w:szCs w:val="18"/>
                <w:lang w:val="fr-FR"/>
              </w:rPr>
              <w:t>Pays bénéficiaires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10DA68" w14:textId="77777777" w:rsidR="00511ABE" w:rsidRPr="0032393E" w:rsidRDefault="00511ABE" w:rsidP="00D51380">
            <w:pPr>
              <w:pStyle w:val="Tabletext"/>
              <w:rPr>
                <w:sz w:val="18"/>
                <w:szCs w:val="18"/>
                <w:lang w:val="fr-FR"/>
              </w:rPr>
            </w:pPr>
            <w:r w:rsidRPr="0032393E">
              <w:rPr>
                <w:color w:val="000000"/>
                <w:sz w:val="18"/>
                <w:szCs w:val="18"/>
                <w:lang w:val="fr-FR"/>
              </w:rPr>
              <w:t>Moldova</w:t>
            </w:r>
          </w:p>
        </w:tc>
      </w:tr>
      <w:tr w:rsidR="00CE6D80" w:rsidRPr="0032393E" w14:paraId="7E57FD08"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F78D38" w14:textId="77777777" w:rsidR="00511ABE" w:rsidRPr="0032393E" w:rsidRDefault="00511ABE" w:rsidP="00D51380">
            <w:pPr>
              <w:pStyle w:val="Tabletext"/>
              <w:rPr>
                <w:b/>
                <w:sz w:val="18"/>
                <w:szCs w:val="18"/>
                <w:lang w:val="fr-FR"/>
              </w:rPr>
            </w:pPr>
            <w:r w:rsidRPr="0032393E">
              <w:rPr>
                <w:b/>
                <w:color w:val="000000"/>
                <w:sz w:val="18"/>
                <w:szCs w:val="18"/>
                <w:lang w:val="fr-FR"/>
              </w:rPr>
              <w:lastRenderedPageBreak/>
              <w:t>Résultats attendus et réalisations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F1ABC9" w14:textId="77777777" w:rsidR="00511ABE" w:rsidRPr="0032393E" w:rsidRDefault="00511ABE" w:rsidP="00D51380">
            <w:pPr>
              <w:pStyle w:val="Tabletext"/>
              <w:rPr>
                <w:sz w:val="18"/>
                <w:szCs w:val="18"/>
                <w:lang w:val="fr-FR"/>
              </w:rPr>
            </w:pPr>
            <w:r w:rsidRPr="0032393E">
              <w:rPr>
                <w:color w:val="000000"/>
                <w:sz w:val="18"/>
                <w:szCs w:val="18"/>
                <w:lang w:val="fr-FR"/>
              </w:rPr>
              <w:t>Le projet est en cours de mise en œuvre. Les résultats attendus sont les suivants: évaluation des compétences numériques des populations des zones rurales, identification des lacunes et fourniture d'informations sur les compétences numériques nécessaires pour améliorer l'employabilité.</w:t>
            </w:r>
          </w:p>
        </w:tc>
      </w:tr>
      <w:tr w:rsidR="00511ABE" w:rsidRPr="0032393E" w14:paraId="75489FBF" w14:textId="77777777" w:rsidTr="00CE6D80">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9312E5" w14:textId="77777777" w:rsidR="00511ABE" w:rsidRPr="0032393E" w:rsidRDefault="00511ABE" w:rsidP="00D51380">
            <w:pPr>
              <w:pStyle w:val="Tabletext"/>
              <w:rPr>
                <w:b/>
                <w:sz w:val="18"/>
                <w:szCs w:val="18"/>
                <w:lang w:val="fr-FR"/>
              </w:rPr>
            </w:pPr>
          </w:p>
        </w:tc>
      </w:tr>
      <w:tr w:rsidR="00CE6D80" w:rsidRPr="0032393E" w14:paraId="10D4AC28"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256A4E" w14:textId="77777777" w:rsidR="00511ABE" w:rsidRPr="0032393E" w:rsidRDefault="00511ABE" w:rsidP="006A01FA">
            <w:pPr>
              <w:pStyle w:val="Tabletext"/>
              <w:jc w:val="center"/>
              <w:rPr>
                <w:b/>
                <w:sz w:val="18"/>
                <w:szCs w:val="18"/>
                <w:lang w:val="fr-FR"/>
              </w:rPr>
            </w:pPr>
            <w:r w:rsidRPr="0032393E">
              <w:rPr>
                <w:b/>
                <w:color w:val="000000"/>
                <w:sz w:val="18"/>
                <w:szCs w:val="18"/>
                <w:lang w:val="fr-FR"/>
              </w:rPr>
              <w:t>7GLO23132</w:t>
            </w:r>
          </w:p>
        </w:tc>
        <w:tc>
          <w:tcPr>
            <w:tcW w:w="109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6C1F5A" w14:textId="350AC73C" w:rsidR="00511ABE" w:rsidRPr="0032393E" w:rsidRDefault="00511ABE" w:rsidP="00D51380">
            <w:pPr>
              <w:pStyle w:val="Tabletext"/>
              <w:rPr>
                <w:sz w:val="18"/>
                <w:szCs w:val="18"/>
                <w:lang w:val="fr-FR"/>
              </w:rPr>
            </w:pPr>
            <w:r w:rsidRPr="0032393E">
              <w:rPr>
                <w:color w:val="000000"/>
                <w:sz w:val="18"/>
                <w:szCs w:val="18"/>
                <w:lang w:val="fr-FR"/>
              </w:rPr>
              <w:t>Programme "Jeunes chefs de file" dans le cadre de l'</w:t>
            </w:r>
            <w:r w:rsidR="00BE5949" w:rsidRPr="0032393E">
              <w:rPr>
                <w:color w:val="000000"/>
                <w:sz w:val="18"/>
                <w:szCs w:val="18"/>
                <w:lang w:val="fr-FR"/>
              </w:rPr>
              <w:t>Initiative Generation Connect</w:t>
            </w:r>
          </w:p>
        </w:tc>
        <w:tc>
          <w:tcPr>
            <w:tcW w:w="58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FBCAFC" w14:textId="77777777" w:rsidR="00511ABE" w:rsidRPr="0032393E" w:rsidRDefault="00511ABE" w:rsidP="00767D7D">
            <w:pPr>
              <w:pStyle w:val="Tabletext"/>
              <w:jc w:val="center"/>
              <w:rPr>
                <w:sz w:val="18"/>
                <w:szCs w:val="18"/>
                <w:lang w:val="fr-FR"/>
              </w:rPr>
            </w:pPr>
            <w:r w:rsidRPr="0032393E">
              <w:rPr>
                <w:color w:val="000000"/>
                <w:sz w:val="18"/>
                <w:szCs w:val="18"/>
                <w:lang w:val="fr-FR"/>
              </w:rPr>
              <w:t>1er novembre 2023</w:t>
            </w:r>
          </w:p>
        </w:tc>
        <w:tc>
          <w:tcPr>
            <w:tcW w:w="5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A7192A" w14:textId="77777777" w:rsidR="00511ABE" w:rsidRPr="0032393E" w:rsidRDefault="00511ABE" w:rsidP="00767D7D">
            <w:pPr>
              <w:pStyle w:val="Tabletext"/>
              <w:jc w:val="center"/>
              <w:rPr>
                <w:sz w:val="18"/>
                <w:szCs w:val="18"/>
                <w:lang w:val="fr-FR"/>
              </w:rPr>
            </w:pPr>
            <w:r w:rsidRPr="0032393E">
              <w:rPr>
                <w:color w:val="000000"/>
                <w:sz w:val="18"/>
                <w:szCs w:val="18"/>
                <w:lang w:val="fr-FR"/>
              </w:rPr>
              <w:t>30 avril 2027</w:t>
            </w:r>
          </w:p>
        </w:tc>
        <w:tc>
          <w:tcPr>
            <w:tcW w:w="47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7D1E27" w14:textId="77777777" w:rsidR="00511ABE" w:rsidRPr="0032393E" w:rsidRDefault="00511ABE" w:rsidP="00767D7D">
            <w:pPr>
              <w:pStyle w:val="Tabletext"/>
              <w:jc w:val="center"/>
              <w:rPr>
                <w:sz w:val="18"/>
                <w:szCs w:val="18"/>
                <w:lang w:val="fr-FR"/>
              </w:rPr>
            </w:pPr>
            <w:r w:rsidRPr="0032393E">
              <w:rPr>
                <w:color w:val="000000"/>
                <w:sz w:val="18"/>
                <w:szCs w:val="18"/>
                <w:lang w:val="fr-FR"/>
              </w:rPr>
              <w:t>En cours</w:t>
            </w:r>
          </w:p>
        </w:tc>
        <w:tc>
          <w:tcPr>
            <w:tcW w:w="37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FA72FF" w14:textId="77777777" w:rsidR="00511ABE" w:rsidRPr="0032393E" w:rsidRDefault="00511ABE" w:rsidP="00767D7D">
            <w:pPr>
              <w:pStyle w:val="Tabletext"/>
              <w:jc w:val="center"/>
              <w:rPr>
                <w:sz w:val="18"/>
                <w:szCs w:val="18"/>
                <w:lang w:val="fr-FR"/>
              </w:rPr>
            </w:pPr>
            <w:r w:rsidRPr="0032393E">
              <w:rPr>
                <w:color w:val="000000"/>
                <w:sz w:val="18"/>
                <w:szCs w:val="18"/>
                <w:lang w:val="fr-FR"/>
              </w:rPr>
              <w:t>1 587 111</w:t>
            </w:r>
          </w:p>
        </w:tc>
        <w:tc>
          <w:tcPr>
            <w:tcW w:w="8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1A564A" w14:textId="77777777" w:rsidR="00511ABE" w:rsidRPr="0032393E" w:rsidRDefault="00511ABE" w:rsidP="00767D7D">
            <w:pPr>
              <w:pStyle w:val="Tabletext"/>
              <w:jc w:val="center"/>
              <w:rPr>
                <w:sz w:val="18"/>
                <w:szCs w:val="18"/>
                <w:lang w:val="fr-FR"/>
              </w:rPr>
            </w:pPr>
            <w:r w:rsidRPr="0032393E">
              <w:rPr>
                <w:color w:val="000000"/>
                <w:sz w:val="18"/>
                <w:szCs w:val="18"/>
                <w:lang w:val="fr-FR"/>
              </w:rPr>
              <w:t>Huawei</w:t>
            </w:r>
          </w:p>
        </w:tc>
        <w:tc>
          <w:tcPr>
            <w:tcW w:w="5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91A1ED" w14:textId="77777777" w:rsidR="00D51380" w:rsidRPr="0032393E" w:rsidRDefault="00D51380" w:rsidP="00D51380">
            <w:pPr>
              <w:pStyle w:val="Tabletext"/>
              <w:rPr>
                <w:sz w:val="18"/>
                <w:szCs w:val="18"/>
                <w:lang w:val="fr-FR"/>
              </w:rPr>
            </w:pPr>
            <w:r w:rsidRPr="0032393E">
              <w:rPr>
                <w:sz w:val="18"/>
                <w:szCs w:val="18"/>
                <w:lang w:val="fr-FR"/>
              </w:rPr>
              <w:t>Rés. 37 de la CMDT</w:t>
            </w:r>
          </w:p>
          <w:p w14:paraId="00FDD22D" w14:textId="77777777" w:rsidR="00D51380" w:rsidRPr="0032393E" w:rsidRDefault="00D51380" w:rsidP="00D51380">
            <w:pPr>
              <w:pStyle w:val="Tabletext"/>
              <w:rPr>
                <w:sz w:val="18"/>
                <w:szCs w:val="18"/>
                <w:lang w:val="fr-FR"/>
              </w:rPr>
            </w:pPr>
            <w:r w:rsidRPr="0032393E">
              <w:rPr>
                <w:sz w:val="18"/>
                <w:szCs w:val="18"/>
                <w:lang w:val="fr-FR"/>
              </w:rPr>
              <w:t>Rés. 45 de la CMDT</w:t>
            </w:r>
          </w:p>
          <w:p w14:paraId="2474A9FE" w14:textId="77777777" w:rsidR="00D51380" w:rsidRPr="0032393E" w:rsidRDefault="00D51380" w:rsidP="00D51380">
            <w:pPr>
              <w:pStyle w:val="Tabletext"/>
              <w:rPr>
                <w:sz w:val="18"/>
                <w:szCs w:val="18"/>
                <w:lang w:val="fr-FR"/>
              </w:rPr>
            </w:pPr>
            <w:r w:rsidRPr="0032393E">
              <w:rPr>
                <w:sz w:val="18"/>
                <w:szCs w:val="18"/>
                <w:lang w:val="fr-FR"/>
              </w:rPr>
              <w:t>Rés. 64 de la CMDT</w:t>
            </w:r>
          </w:p>
          <w:p w14:paraId="3540C50F" w14:textId="2AAA3E1B" w:rsidR="00511ABE" w:rsidRPr="0032393E" w:rsidRDefault="00D51380" w:rsidP="00D51380">
            <w:pPr>
              <w:pStyle w:val="Tabletext"/>
              <w:rPr>
                <w:sz w:val="18"/>
                <w:szCs w:val="18"/>
                <w:lang w:val="fr-FR"/>
              </w:rPr>
            </w:pPr>
            <w:r w:rsidRPr="0032393E">
              <w:rPr>
                <w:sz w:val="18"/>
                <w:szCs w:val="18"/>
                <w:lang w:val="fr-FR"/>
              </w:rPr>
              <w:t>Rés. 76 de la CMDT</w:t>
            </w:r>
          </w:p>
        </w:tc>
      </w:tr>
      <w:tr w:rsidR="00CE6D80" w:rsidRPr="0032393E" w14:paraId="322F775D"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DD2B59" w14:textId="77777777" w:rsidR="00511ABE" w:rsidRPr="0032393E" w:rsidRDefault="00511ABE" w:rsidP="00D51380">
            <w:pPr>
              <w:pStyle w:val="Tabletext"/>
              <w:rPr>
                <w:b/>
                <w:sz w:val="18"/>
                <w:szCs w:val="18"/>
                <w:lang w:val="fr-FR"/>
              </w:rPr>
            </w:pPr>
            <w:r w:rsidRPr="0032393E">
              <w:rPr>
                <w:b/>
                <w:color w:val="000000"/>
                <w:sz w:val="18"/>
                <w:szCs w:val="18"/>
                <w:lang w:val="fr-FR"/>
              </w:rPr>
              <w:t xml:space="preserve">Pays bénéficiaires </w:t>
            </w:r>
            <w:r w:rsidRPr="0032393E">
              <w:rPr>
                <w:bCs/>
                <w:color w:val="000000"/>
                <w:sz w:val="18"/>
                <w:szCs w:val="18"/>
                <w:lang w:val="fr-FR"/>
              </w:rPr>
              <w:t>(y compris d'autres régions)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D4C8FD" w14:textId="77777777" w:rsidR="00511ABE" w:rsidRPr="0032393E" w:rsidRDefault="00511ABE" w:rsidP="00D51380">
            <w:pPr>
              <w:pStyle w:val="Tabletext"/>
              <w:rPr>
                <w:sz w:val="18"/>
                <w:szCs w:val="18"/>
                <w:lang w:val="fr-FR"/>
              </w:rPr>
            </w:pPr>
            <w:r w:rsidRPr="0032393E">
              <w:rPr>
                <w:color w:val="000000"/>
                <w:sz w:val="18"/>
                <w:szCs w:val="18"/>
                <w:lang w:val="fr-FR"/>
              </w:rPr>
              <w:t>Projet régional ou multirégional bénéficiant aux pays de la région</w:t>
            </w:r>
          </w:p>
        </w:tc>
      </w:tr>
      <w:tr w:rsidR="00CE6D80" w:rsidRPr="0032393E" w14:paraId="78CE3840" w14:textId="77777777" w:rsidTr="00CE6D80">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030260" w14:textId="77777777" w:rsidR="00511ABE" w:rsidRPr="0032393E" w:rsidRDefault="00511ABE" w:rsidP="00D51380">
            <w:pPr>
              <w:pStyle w:val="Tabletext"/>
              <w:rPr>
                <w:b/>
                <w:sz w:val="18"/>
                <w:szCs w:val="18"/>
                <w:lang w:val="fr-FR"/>
              </w:rPr>
            </w:pPr>
            <w:r w:rsidRPr="0032393E">
              <w:rPr>
                <w:b/>
                <w:color w:val="000000"/>
                <w:sz w:val="18"/>
                <w:szCs w:val="18"/>
                <w:lang w:val="fr-FR"/>
              </w:rPr>
              <w:t>Résultats attendus et réalisations</w:t>
            </w:r>
          </w:p>
        </w:tc>
        <w:tc>
          <w:tcPr>
            <w:tcW w:w="4461"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87F03AE" w14:textId="513AEC44" w:rsidR="00511ABE" w:rsidRPr="0032393E" w:rsidRDefault="00511ABE" w:rsidP="00D51380">
            <w:pPr>
              <w:pStyle w:val="Tabletext"/>
              <w:rPr>
                <w:sz w:val="18"/>
                <w:szCs w:val="18"/>
                <w:lang w:val="fr-FR"/>
              </w:rPr>
            </w:pPr>
            <w:r w:rsidRPr="0032393E">
              <w:rPr>
                <w:color w:val="000000"/>
                <w:sz w:val="18"/>
                <w:szCs w:val="18"/>
                <w:lang w:val="fr-FR"/>
              </w:rPr>
              <w:t>Le programme de bourses de l'</w:t>
            </w:r>
            <w:r w:rsidR="0004004E" w:rsidRPr="0032393E">
              <w:rPr>
                <w:color w:val="000000"/>
                <w:sz w:val="18"/>
                <w:szCs w:val="18"/>
                <w:lang w:val="fr-FR"/>
              </w:rPr>
              <w:t>I</w:t>
            </w:r>
            <w:r w:rsidRPr="0032393E">
              <w:rPr>
                <w:color w:val="000000"/>
                <w:sz w:val="18"/>
                <w:szCs w:val="18"/>
                <w:lang w:val="fr-FR"/>
              </w:rPr>
              <w:t>nitiative "Generation Connect x Huawei" donne aux jeunes visionnaires les moyens d'agir en mettant à leur disposition une formation, un mentorat et un financement pour mettre au point des initiatives locales de développement du numérique. Au cours de la première année de mise en œuvre du projet, 30 boursiers ont déjà bénéficié d'une aide financière de 5 000 USD chacun, à laquelle s'est ajouté un financement supplémentaire pour les lauréats les plus prometteurs. Ces jeunes dirigeants sont actuellement responsables de la mise en œuvre de 30 projets communautaires à travers le monde, qui visent à répondre à divers défis du numérique et à favoriser le développement durable.</w:t>
            </w:r>
          </w:p>
          <w:p w14:paraId="2BBCE5C8" w14:textId="77777777" w:rsidR="00511ABE" w:rsidRPr="0032393E" w:rsidRDefault="00511ABE" w:rsidP="00D51380">
            <w:pPr>
              <w:pStyle w:val="Tabletext"/>
              <w:rPr>
                <w:sz w:val="18"/>
                <w:szCs w:val="18"/>
                <w:lang w:val="fr-FR"/>
              </w:rPr>
            </w:pPr>
            <w:r w:rsidRPr="0032393E">
              <w:rPr>
                <w:color w:val="000000"/>
                <w:sz w:val="18"/>
                <w:szCs w:val="18"/>
                <w:lang w:val="fr-FR"/>
              </w:rPr>
              <w:t>Le programme se poursuivra pendant deux années supplémentaires, pour atteindre un total de 90 boursiers. Le programme cherche tout particulièrement à garantir la représentation régionale et la parité parmi les participants, en privilégiant l'inclusion des jeunes issus de milieux sous-représentés, tels que les personnes handicapées ou vivant dans des régions isolées.</w:t>
            </w:r>
          </w:p>
          <w:p w14:paraId="08C7ECA5" w14:textId="383C8286" w:rsidR="00511ABE" w:rsidRPr="0032393E" w:rsidRDefault="00511ABE" w:rsidP="00D51380">
            <w:pPr>
              <w:pStyle w:val="Tabletext"/>
              <w:rPr>
                <w:rStyle w:val="sceditor-selection"/>
                <w:rFonts w:eastAsia="GulimChe" w:cstheme="minorHAnsi"/>
                <w:sz w:val="18"/>
                <w:szCs w:val="18"/>
                <w:lang w:val="fr-FR"/>
              </w:rPr>
            </w:pPr>
            <w:r w:rsidRPr="0032393E">
              <w:rPr>
                <w:color w:val="000000"/>
                <w:sz w:val="18"/>
                <w:szCs w:val="18"/>
                <w:lang w:val="fr-FR"/>
              </w:rPr>
              <w:t>Cette initiative a donné aux jeunes l'occasion d'apprendre, de prendre des responsabilités et de contribuer au programme mondial en faveur du développement du numérique. D'ici à la fin de l'année 2026, il est prévu que le programme de bourses de l'</w:t>
            </w:r>
            <w:r w:rsidR="0004004E" w:rsidRPr="0032393E">
              <w:rPr>
                <w:color w:val="000000"/>
                <w:sz w:val="18"/>
                <w:szCs w:val="18"/>
                <w:lang w:val="fr-FR"/>
              </w:rPr>
              <w:t>I</w:t>
            </w:r>
            <w:r w:rsidRPr="0032393E">
              <w:rPr>
                <w:color w:val="000000"/>
                <w:sz w:val="18"/>
                <w:szCs w:val="18"/>
                <w:lang w:val="fr-FR"/>
              </w:rPr>
              <w:t>nitiative "Generation Connect x Huawei" ait des retombées positives significatives sur la vie des jeunes et de leurs communautés, ce qui contribuera à édifier un avenir numérique plus inclusif pour tous.</w:t>
            </w:r>
          </w:p>
        </w:tc>
      </w:tr>
      <w:tr w:rsidR="00511ABE" w:rsidRPr="0032393E" w14:paraId="2C91F73D" w14:textId="77777777" w:rsidTr="00CE6D80">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50E5F0" w14:textId="77777777" w:rsidR="00511ABE" w:rsidRPr="0032393E" w:rsidRDefault="00511ABE" w:rsidP="00D51380">
            <w:pPr>
              <w:pStyle w:val="Tabletext"/>
              <w:rPr>
                <w:b/>
                <w:sz w:val="18"/>
                <w:szCs w:val="18"/>
                <w:lang w:val="fr-FR"/>
              </w:rPr>
            </w:pPr>
          </w:p>
        </w:tc>
      </w:tr>
    </w:tbl>
    <w:p w14:paraId="76C6AAD6" w14:textId="135B0C24" w:rsidR="00511ABE" w:rsidRPr="0032393E" w:rsidRDefault="00511ABE" w:rsidP="00511ABE">
      <w:pPr>
        <w:pStyle w:val="Heading2"/>
        <w:spacing w:before="240" w:after="120"/>
        <w:ind w:left="1138" w:hanging="1138"/>
        <w:rPr>
          <w:rFonts w:cstheme="minorHAnsi"/>
          <w:lang w:val="fr-FR"/>
        </w:rPr>
      </w:pPr>
      <w:r w:rsidRPr="0032393E">
        <w:rPr>
          <w:rFonts w:cstheme="minorHAnsi"/>
          <w:lang w:val="fr-FR"/>
        </w:rPr>
        <w:lastRenderedPageBreak/>
        <w:t>IR: EUR4 – Confiance dans l'utilisation des télécommunications/technologies de l'information et des communications</w:t>
      </w:r>
    </w:p>
    <w:tbl>
      <w:tblPr>
        <w:tblW w:w="4997" w:type="pct"/>
        <w:tblCellMar>
          <w:left w:w="0" w:type="dxa"/>
          <w:right w:w="0" w:type="dxa"/>
        </w:tblCellMar>
        <w:tblLook w:val="04A0" w:firstRow="1" w:lastRow="0" w:firstColumn="1" w:lastColumn="0" w:noHBand="0" w:noVBand="1"/>
      </w:tblPr>
      <w:tblGrid>
        <w:gridCol w:w="1538"/>
        <w:gridCol w:w="3080"/>
        <w:gridCol w:w="1666"/>
        <w:gridCol w:w="1640"/>
        <w:gridCol w:w="1360"/>
        <w:gridCol w:w="1057"/>
        <w:gridCol w:w="2213"/>
        <w:gridCol w:w="1612"/>
      </w:tblGrid>
      <w:tr w:rsidR="00767D7D" w:rsidRPr="0032393E" w14:paraId="36694395" w14:textId="77777777" w:rsidTr="00767D7D">
        <w:trPr>
          <w:tblHeader/>
        </w:trPr>
        <w:tc>
          <w:tcPr>
            <w:tcW w:w="0" w:type="auto"/>
            <w:shd w:val="clear" w:color="auto" w:fill="004B96"/>
            <w:tcMar>
              <w:top w:w="75" w:type="dxa"/>
              <w:left w:w="75" w:type="dxa"/>
              <w:bottom w:w="75" w:type="dxa"/>
              <w:right w:w="75" w:type="dxa"/>
            </w:tcMar>
            <w:vAlign w:val="center"/>
            <w:hideMark/>
          </w:tcPr>
          <w:p w14:paraId="3E94BF1D" w14:textId="77777777" w:rsidR="00511ABE" w:rsidRPr="0032393E" w:rsidRDefault="00511ABE" w:rsidP="00767D7D">
            <w:pPr>
              <w:pStyle w:val="Tablehead"/>
              <w:rPr>
                <w:color w:val="FFFFFF" w:themeColor="background1"/>
                <w:sz w:val="18"/>
                <w:szCs w:val="18"/>
                <w:lang w:val="fr-FR"/>
              </w:rPr>
            </w:pPr>
            <w:r w:rsidRPr="0032393E">
              <w:rPr>
                <w:color w:val="FFFFFF" w:themeColor="background1"/>
                <w:sz w:val="18"/>
                <w:szCs w:val="18"/>
                <w:lang w:val="fr-FR"/>
              </w:rPr>
              <w:t>N° du projet</w:t>
            </w:r>
          </w:p>
        </w:tc>
        <w:tc>
          <w:tcPr>
            <w:tcW w:w="1087" w:type="pct"/>
            <w:shd w:val="clear" w:color="auto" w:fill="004B96"/>
            <w:tcMar>
              <w:top w:w="75" w:type="dxa"/>
              <w:left w:w="75" w:type="dxa"/>
              <w:bottom w:w="75" w:type="dxa"/>
              <w:right w:w="75" w:type="dxa"/>
            </w:tcMar>
            <w:vAlign w:val="center"/>
            <w:hideMark/>
          </w:tcPr>
          <w:p w14:paraId="6B74A09C" w14:textId="77777777" w:rsidR="00511ABE" w:rsidRPr="0032393E" w:rsidRDefault="00511ABE" w:rsidP="00767D7D">
            <w:pPr>
              <w:pStyle w:val="Tablehead"/>
              <w:rPr>
                <w:color w:val="FFFFFF" w:themeColor="background1"/>
                <w:sz w:val="18"/>
                <w:szCs w:val="18"/>
                <w:lang w:val="fr-FR"/>
              </w:rPr>
            </w:pPr>
            <w:r w:rsidRPr="0032393E">
              <w:rPr>
                <w:color w:val="FFFFFF" w:themeColor="background1"/>
                <w:sz w:val="18"/>
                <w:szCs w:val="18"/>
                <w:lang w:val="fr-FR"/>
              </w:rPr>
              <w:t>Titre</w:t>
            </w:r>
          </w:p>
        </w:tc>
        <w:tc>
          <w:tcPr>
            <w:tcW w:w="588" w:type="pct"/>
            <w:shd w:val="clear" w:color="auto" w:fill="004B96"/>
            <w:tcMar>
              <w:top w:w="75" w:type="dxa"/>
              <w:left w:w="75" w:type="dxa"/>
              <w:bottom w:w="75" w:type="dxa"/>
              <w:right w:w="75" w:type="dxa"/>
            </w:tcMar>
            <w:vAlign w:val="center"/>
            <w:hideMark/>
          </w:tcPr>
          <w:p w14:paraId="74428225" w14:textId="77777777" w:rsidR="00511ABE" w:rsidRPr="0032393E" w:rsidRDefault="00511ABE" w:rsidP="00767D7D">
            <w:pPr>
              <w:pStyle w:val="Tablehead"/>
              <w:rPr>
                <w:color w:val="FFFFFF" w:themeColor="background1"/>
                <w:sz w:val="18"/>
                <w:szCs w:val="18"/>
                <w:lang w:val="fr-FR"/>
              </w:rPr>
            </w:pPr>
            <w:r w:rsidRPr="0032393E">
              <w:rPr>
                <w:color w:val="FFFFFF" w:themeColor="background1"/>
                <w:sz w:val="18"/>
                <w:szCs w:val="18"/>
                <w:lang w:val="fr-FR"/>
              </w:rPr>
              <w:t>Date de début</w:t>
            </w:r>
          </w:p>
        </w:tc>
        <w:tc>
          <w:tcPr>
            <w:tcW w:w="579" w:type="pct"/>
            <w:shd w:val="clear" w:color="auto" w:fill="004B96"/>
            <w:tcMar>
              <w:top w:w="75" w:type="dxa"/>
              <w:left w:w="75" w:type="dxa"/>
              <w:bottom w:w="75" w:type="dxa"/>
              <w:right w:w="75" w:type="dxa"/>
            </w:tcMar>
            <w:vAlign w:val="center"/>
            <w:hideMark/>
          </w:tcPr>
          <w:p w14:paraId="3687C0D9" w14:textId="77777777" w:rsidR="00511ABE" w:rsidRPr="0032393E" w:rsidRDefault="00511ABE" w:rsidP="00767D7D">
            <w:pPr>
              <w:pStyle w:val="Tablehead"/>
              <w:rPr>
                <w:color w:val="FFFFFF" w:themeColor="background1"/>
                <w:sz w:val="18"/>
                <w:szCs w:val="18"/>
                <w:lang w:val="fr-FR"/>
              </w:rPr>
            </w:pPr>
            <w:r w:rsidRPr="0032393E">
              <w:rPr>
                <w:color w:val="FFFFFF" w:themeColor="background1"/>
                <w:sz w:val="18"/>
                <w:szCs w:val="18"/>
                <w:lang w:val="fr-FR"/>
              </w:rPr>
              <w:t>Date de fin</w:t>
            </w:r>
          </w:p>
        </w:tc>
        <w:tc>
          <w:tcPr>
            <w:tcW w:w="480" w:type="pct"/>
            <w:shd w:val="clear" w:color="auto" w:fill="004B96"/>
            <w:tcMar>
              <w:top w:w="75" w:type="dxa"/>
              <w:left w:w="75" w:type="dxa"/>
              <w:bottom w:w="75" w:type="dxa"/>
              <w:right w:w="75" w:type="dxa"/>
            </w:tcMar>
            <w:vAlign w:val="center"/>
            <w:hideMark/>
          </w:tcPr>
          <w:p w14:paraId="10FE24F8" w14:textId="77777777" w:rsidR="00511ABE" w:rsidRPr="0032393E" w:rsidRDefault="00511ABE" w:rsidP="00767D7D">
            <w:pPr>
              <w:pStyle w:val="Tablehead"/>
              <w:rPr>
                <w:color w:val="FFFFFF" w:themeColor="background1"/>
                <w:sz w:val="18"/>
                <w:szCs w:val="18"/>
                <w:lang w:val="fr-FR"/>
              </w:rPr>
            </w:pPr>
            <w:r w:rsidRPr="0032393E">
              <w:rPr>
                <w:color w:val="FFFFFF" w:themeColor="background1"/>
                <w:sz w:val="18"/>
                <w:szCs w:val="18"/>
                <w:lang w:val="fr-FR"/>
              </w:rPr>
              <w:t>État d'avancement</w:t>
            </w:r>
          </w:p>
        </w:tc>
        <w:tc>
          <w:tcPr>
            <w:tcW w:w="373" w:type="pct"/>
            <w:shd w:val="clear" w:color="auto" w:fill="004B96"/>
            <w:tcMar>
              <w:top w:w="75" w:type="dxa"/>
              <w:left w:w="75" w:type="dxa"/>
              <w:bottom w:w="75" w:type="dxa"/>
              <w:right w:w="75" w:type="dxa"/>
            </w:tcMar>
            <w:vAlign w:val="center"/>
            <w:hideMark/>
          </w:tcPr>
          <w:p w14:paraId="00DCF34C" w14:textId="77777777" w:rsidR="00511ABE" w:rsidRPr="0032393E" w:rsidRDefault="00511ABE" w:rsidP="00767D7D">
            <w:pPr>
              <w:pStyle w:val="Tablehead"/>
              <w:rPr>
                <w:color w:val="FFFFFF" w:themeColor="background1"/>
                <w:sz w:val="18"/>
                <w:szCs w:val="18"/>
                <w:lang w:val="fr-FR"/>
              </w:rPr>
            </w:pPr>
            <w:r w:rsidRPr="0032393E">
              <w:rPr>
                <w:color w:val="FFFFFF" w:themeColor="background1"/>
                <w:sz w:val="18"/>
                <w:szCs w:val="18"/>
                <w:lang w:val="fr-FR"/>
              </w:rPr>
              <w:t>Total des fonds (CHF)</w:t>
            </w:r>
          </w:p>
        </w:tc>
        <w:tc>
          <w:tcPr>
            <w:tcW w:w="781" w:type="pct"/>
            <w:shd w:val="clear" w:color="auto" w:fill="004B96"/>
            <w:tcMar>
              <w:top w:w="75" w:type="dxa"/>
              <w:left w:w="75" w:type="dxa"/>
              <w:bottom w:w="75" w:type="dxa"/>
              <w:right w:w="75" w:type="dxa"/>
            </w:tcMar>
            <w:vAlign w:val="center"/>
            <w:hideMark/>
          </w:tcPr>
          <w:p w14:paraId="376E5CBD" w14:textId="77777777" w:rsidR="00511ABE" w:rsidRPr="0032393E" w:rsidRDefault="00511ABE" w:rsidP="00767D7D">
            <w:pPr>
              <w:pStyle w:val="Tablehead"/>
              <w:rPr>
                <w:color w:val="FFFFFF" w:themeColor="background1"/>
                <w:sz w:val="18"/>
                <w:szCs w:val="18"/>
                <w:lang w:val="fr-FR"/>
              </w:rPr>
            </w:pPr>
            <w:r w:rsidRPr="0032393E">
              <w:rPr>
                <w:color w:val="FFFFFF" w:themeColor="background1"/>
                <w:sz w:val="18"/>
                <w:szCs w:val="18"/>
                <w:lang w:val="fr-FR"/>
              </w:rPr>
              <w:t>Organisme de coopération</w:t>
            </w:r>
          </w:p>
        </w:tc>
        <w:tc>
          <w:tcPr>
            <w:tcW w:w="568" w:type="pct"/>
            <w:shd w:val="clear" w:color="auto" w:fill="004B96"/>
            <w:tcMar>
              <w:top w:w="75" w:type="dxa"/>
              <w:left w:w="75" w:type="dxa"/>
              <w:bottom w:w="75" w:type="dxa"/>
              <w:right w:w="75" w:type="dxa"/>
            </w:tcMar>
            <w:vAlign w:val="center"/>
            <w:hideMark/>
          </w:tcPr>
          <w:p w14:paraId="1FE885FF" w14:textId="77777777" w:rsidR="00511ABE" w:rsidRPr="0032393E" w:rsidRDefault="00511ABE" w:rsidP="00767D7D">
            <w:pPr>
              <w:pStyle w:val="Tablehead"/>
              <w:rPr>
                <w:color w:val="FFFFFF" w:themeColor="background1"/>
                <w:sz w:val="18"/>
                <w:szCs w:val="18"/>
                <w:lang w:val="fr-FR"/>
              </w:rPr>
            </w:pPr>
            <w:r w:rsidRPr="0032393E">
              <w:rPr>
                <w:color w:val="FFFFFF" w:themeColor="background1"/>
                <w:sz w:val="18"/>
                <w:szCs w:val="18"/>
                <w:lang w:val="fr-FR"/>
              </w:rPr>
              <w:t>Rés. de la CMDT mise en œuvre</w:t>
            </w:r>
          </w:p>
        </w:tc>
      </w:tr>
      <w:tr w:rsidR="00767D7D" w:rsidRPr="0032393E" w14:paraId="6638BB06" w14:textId="77777777" w:rsidTr="00767D7D">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526A97" w14:textId="77777777" w:rsidR="00511ABE" w:rsidRPr="0032393E" w:rsidRDefault="00511ABE" w:rsidP="006A01FA">
            <w:pPr>
              <w:pStyle w:val="Tabletext"/>
              <w:jc w:val="center"/>
              <w:rPr>
                <w:b/>
                <w:sz w:val="18"/>
                <w:szCs w:val="18"/>
                <w:lang w:val="fr-FR"/>
              </w:rPr>
            </w:pPr>
            <w:r w:rsidRPr="0032393E">
              <w:rPr>
                <w:b/>
                <w:color w:val="000000"/>
                <w:sz w:val="18"/>
                <w:szCs w:val="18"/>
                <w:lang w:val="fr-FR"/>
              </w:rPr>
              <w:t>7GLO24142</w:t>
            </w:r>
          </w:p>
        </w:tc>
        <w:tc>
          <w:tcPr>
            <w:tcW w:w="10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D01D4B" w14:textId="77777777" w:rsidR="00511ABE" w:rsidRPr="0032393E" w:rsidRDefault="00511ABE" w:rsidP="00767D7D">
            <w:pPr>
              <w:pStyle w:val="Tabletext"/>
              <w:rPr>
                <w:sz w:val="18"/>
                <w:szCs w:val="18"/>
                <w:lang w:val="fr-FR"/>
              </w:rPr>
            </w:pPr>
            <w:r w:rsidRPr="0032393E">
              <w:rPr>
                <w:color w:val="000000"/>
                <w:sz w:val="18"/>
                <w:szCs w:val="18"/>
                <w:lang w:val="fr-FR"/>
              </w:rPr>
              <w:t>Partenariat pour un renforcement de la cybersécurité – Phase 2 (programme "Her CyberTrack")</w:t>
            </w:r>
          </w:p>
        </w:tc>
        <w:tc>
          <w:tcPr>
            <w:tcW w:w="58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00723B" w14:textId="77777777" w:rsidR="00511ABE" w:rsidRPr="0032393E" w:rsidRDefault="00511ABE" w:rsidP="00767D7D">
            <w:pPr>
              <w:pStyle w:val="Tabletext"/>
              <w:jc w:val="center"/>
              <w:rPr>
                <w:sz w:val="18"/>
                <w:szCs w:val="18"/>
                <w:lang w:val="fr-FR"/>
              </w:rPr>
            </w:pPr>
            <w:r w:rsidRPr="0032393E">
              <w:rPr>
                <w:color w:val="000000"/>
                <w:sz w:val="18"/>
                <w:szCs w:val="18"/>
                <w:lang w:val="fr-FR"/>
              </w:rPr>
              <w:t>1er avril 2024</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2B0CCF" w14:textId="77777777" w:rsidR="00511ABE" w:rsidRPr="0032393E" w:rsidRDefault="00511ABE" w:rsidP="00767D7D">
            <w:pPr>
              <w:pStyle w:val="Tabletext"/>
              <w:jc w:val="center"/>
              <w:rPr>
                <w:sz w:val="18"/>
                <w:szCs w:val="18"/>
                <w:lang w:val="fr-FR"/>
              </w:rPr>
            </w:pPr>
            <w:r w:rsidRPr="0032393E">
              <w:rPr>
                <w:color w:val="000000"/>
                <w:sz w:val="18"/>
                <w:szCs w:val="18"/>
                <w:lang w:val="fr-FR"/>
              </w:rPr>
              <w:t>31 janvier 2025</w:t>
            </w:r>
          </w:p>
        </w:tc>
        <w:tc>
          <w:tcPr>
            <w:tcW w:w="48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97570F" w14:textId="77777777" w:rsidR="00511ABE" w:rsidRPr="0032393E" w:rsidRDefault="00511ABE" w:rsidP="00767D7D">
            <w:pPr>
              <w:pStyle w:val="Tabletext"/>
              <w:jc w:val="center"/>
              <w:rPr>
                <w:sz w:val="18"/>
                <w:szCs w:val="18"/>
                <w:lang w:val="fr-FR"/>
              </w:rPr>
            </w:pPr>
            <w:r w:rsidRPr="0032393E">
              <w:rPr>
                <w:color w:val="000000"/>
                <w:sz w:val="18"/>
                <w:szCs w:val="18"/>
                <w:lang w:val="fr-FR"/>
              </w:rPr>
              <w:t>En cours</w:t>
            </w:r>
          </w:p>
        </w:tc>
        <w:tc>
          <w:tcPr>
            <w:tcW w:w="37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F3D003" w14:textId="77777777" w:rsidR="00511ABE" w:rsidRPr="0032393E" w:rsidRDefault="00511ABE" w:rsidP="00767D7D">
            <w:pPr>
              <w:pStyle w:val="Tabletext"/>
              <w:jc w:val="center"/>
              <w:rPr>
                <w:sz w:val="18"/>
                <w:szCs w:val="18"/>
                <w:lang w:val="fr-FR"/>
              </w:rPr>
            </w:pPr>
            <w:r w:rsidRPr="0032393E">
              <w:rPr>
                <w:color w:val="000000"/>
                <w:sz w:val="18"/>
                <w:szCs w:val="18"/>
                <w:lang w:val="fr-FR"/>
              </w:rPr>
              <w:t>493 894</w:t>
            </w:r>
          </w:p>
        </w:tc>
        <w:tc>
          <w:tcPr>
            <w:tcW w:w="78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7FDCB5" w14:textId="77777777" w:rsidR="00511ABE" w:rsidRPr="0032393E" w:rsidRDefault="00511ABE" w:rsidP="00767D7D">
            <w:pPr>
              <w:pStyle w:val="Tabletext"/>
              <w:jc w:val="center"/>
              <w:rPr>
                <w:sz w:val="18"/>
                <w:szCs w:val="18"/>
                <w:lang w:val="fr-FR"/>
              </w:rPr>
            </w:pPr>
            <w:r w:rsidRPr="0032393E">
              <w:rPr>
                <w:color w:val="000000"/>
                <w:sz w:val="18"/>
                <w:szCs w:val="18"/>
                <w:lang w:val="fr-FR"/>
              </w:rPr>
              <w:t>Deutsche Gesellschaft für Internationale Zusammenarbeit (Agence allemande pour la coopération internationale ou GIZ)</w:t>
            </w:r>
          </w:p>
        </w:tc>
        <w:tc>
          <w:tcPr>
            <w:tcW w:w="56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AAD9CA" w14:textId="77777777" w:rsidR="00D51380" w:rsidRPr="0032393E" w:rsidRDefault="00D51380" w:rsidP="00767D7D">
            <w:pPr>
              <w:pStyle w:val="Tabletext"/>
              <w:rPr>
                <w:sz w:val="18"/>
                <w:szCs w:val="18"/>
                <w:lang w:val="fr-FR"/>
              </w:rPr>
            </w:pPr>
            <w:r w:rsidRPr="0032393E">
              <w:rPr>
                <w:sz w:val="18"/>
                <w:szCs w:val="18"/>
                <w:lang w:val="fr-FR"/>
              </w:rPr>
              <w:t>Rés. 45 de la CMDT</w:t>
            </w:r>
          </w:p>
          <w:p w14:paraId="348B7C9F" w14:textId="2B71FCC4" w:rsidR="00511ABE" w:rsidRPr="0032393E" w:rsidRDefault="00D51380" w:rsidP="00767D7D">
            <w:pPr>
              <w:pStyle w:val="Tabletext"/>
              <w:rPr>
                <w:sz w:val="18"/>
                <w:szCs w:val="18"/>
                <w:lang w:val="fr-FR"/>
              </w:rPr>
            </w:pPr>
            <w:r w:rsidRPr="0032393E">
              <w:rPr>
                <w:sz w:val="18"/>
                <w:szCs w:val="18"/>
                <w:lang w:val="fr-FR"/>
              </w:rPr>
              <w:t>Rés. 69 de la CMDT</w:t>
            </w:r>
          </w:p>
        </w:tc>
      </w:tr>
      <w:tr w:rsidR="00767D7D" w:rsidRPr="0032393E" w14:paraId="16E11F77" w14:textId="77777777" w:rsidTr="00767D7D">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6BB829" w14:textId="77777777" w:rsidR="00511ABE" w:rsidRPr="0032393E" w:rsidRDefault="00511ABE" w:rsidP="00767D7D">
            <w:pPr>
              <w:pStyle w:val="Tabletext"/>
              <w:rPr>
                <w:b/>
                <w:sz w:val="18"/>
                <w:szCs w:val="18"/>
                <w:lang w:val="fr-FR"/>
              </w:rPr>
            </w:pPr>
            <w:r w:rsidRPr="0032393E">
              <w:rPr>
                <w:b/>
                <w:color w:val="000000"/>
                <w:sz w:val="18"/>
                <w:szCs w:val="18"/>
                <w:lang w:val="fr-FR"/>
              </w:rPr>
              <w:t xml:space="preserve">Pays bénéficiaires </w:t>
            </w:r>
            <w:r w:rsidRPr="0032393E">
              <w:rPr>
                <w:bCs/>
                <w:color w:val="000000"/>
                <w:sz w:val="18"/>
                <w:szCs w:val="18"/>
                <w:lang w:val="fr-FR"/>
              </w:rPr>
              <w:t>(y compris d'autres régions)</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84D4B6" w14:textId="77777777" w:rsidR="00511ABE" w:rsidRPr="0032393E" w:rsidRDefault="00511ABE" w:rsidP="00767D7D">
            <w:pPr>
              <w:pStyle w:val="Tabletext"/>
              <w:rPr>
                <w:sz w:val="18"/>
                <w:szCs w:val="18"/>
                <w:lang w:val="fr-FR"/>
              </w:rPr>
            </w:pPr>
            <w:r w:rsidRPr="0032393E">
              <w:rPr>
                <w:color w:val="000000"/>
                <w:sz w:val="18"/>
                <w:szCs w:val="18"/>
                <w:lang w:val="fr-FR"/>
              </w:rPr>
              <w:t>Albanie, Arménie, Bénin, Bosnie-Herzégovine, Burkina Faso, Cabo Verde, Côte d'Ivoire, Gambie, Géorgie, Ghana, Guinée, Guinée-Bissau, Libéria, Mali, Moldova, Monténégro, Niger, Nigéria, Macédoine du Nord, Sénégal, Serbie, Sierra Leone, Togo, Ukraine</w:t>
            </w:r>
          </w:p>
        </w:tc>
      </w:tr>
      <w:tr w:rsidR="00767D7D" w:rsidRPr="0032393E" w14:paraId="667291E7" w14:textId="77777777" w:rsidTr="00767D7D">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80C76F" w14:textId="77777777" w:rsidR="00511ABE" w:rsidRPr="0032393E" w:rsidRDefault="00511ABE" w:rsidP="00767D7D">
            <w:pPr>
              <w:pStyle w:val="Tabletext"/>
              <w:rPr>
                <w:b/>
                <w:sz w:val="18"/>
                <w:szCs w:val="18"/>
                <w:lang w:val="fr-FR"/>
              </w:rPr>
            </w:pPr>
            <w:r w:rsidRPr="0032393E">
              <w:rPr>
                <w:b/>
                <w:color w:val="000000"/>
                <w:sz w:val="18"/>
                <w:szCs w:val="18"/>
                <w:lang w:val="fr-FR"/>
              </w:rPr>
              <w:t>Résultats attendus et réalisations</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86FD7CC" w14:textId="77777777" w:rsidR="00511ABE" w:rsidRPr="0032393E" w:rsidRDefault="00511ABE" w:rsidP="00767D7D">
            <w:pPr>
              <w:pStyle w:val="Tabletext"/>
              <w:rPr>
                <w:sz w:val="18"/>
                <w:szCs w:val="18"/>
                <w:lang w:val="fr-FR"/>
              </w:rPr>
            </w:pPr>
            <w:r w:rsidRPr="0032393E">
              <w:rPr>
                <w:color w:val="000000"/>
                <w:sz w:val="18"/>
                <w:szCs w:val="18"/>
                <w:lang w:val="fr-FR"/>
              </w:rPr>
              <w:t>Le projet a permis d'obtenir les résultats suivants:</w:t>
            </w:r>
          </w:p>
          <w:p w14:paraId="05B68B39" w14:textId="42AFC8CA" w:rsidR="00511ABE" w:rsidRPr="0032393E" w:rsidRDefault="00511ABE" w:rsidP="00767D7D">
            <w:pPr>
              <w:pStyle w:val="enumlev1"/>
              <w:tabs>
                <w:tab w:val="clear" w:pos="1134"/>
              </w:tabs>
              <w:spacing w:before="20" w:after="20"/>
              <w:ind w:left="351" w:hanging="351"/>
              <w:rPr>
                <w:rFonts w:cstheme="minorHAnsi"/>
                <w:color w:val="000000"/>
                <w:sz w:val="18"/>
                <w:szCs w:val="18"/>
                <w:lang w:val="fr-FR"/>
              </w:rPr>
            </w:pPr>
            <w:r w:rsidRPr="0032393E">
              <w:rPr>
                <w:sz w:val="18"/>
                <w:szCs w:val="18"/>
                <w:lang w:val="fr-FR"/>
              </w:rPr>
              <w:t>–</w:t>
            </w:r>
            <w:r w:rsidRPr="0032393E">
              <w:rPr>
                <w:sz w:val="18"/>
                <w:szCs w:val="18"/>
                <w:lang w:val="fr-FR"/>
              </w:rPr>
              <w:tab/>
            </w:r>
            <w:r w:rsidRPr="0032393E">
              <w:rPr>
                <w:rFonts w:cstheme="minorHAnsi"/>
                <w:color w:val="000000"/>
                <w:sz w:val="18"/>
                <w:szCs w:val="18"/>
                <w:lang w:val="fr-FR"/>
              </w:rPr>
              <w:t xml:space="preserve">Produit 1: </w:t>
            </w:r>
            <w:r w:rsidR="00767D7D" w:rsidRPr="0032393E">
              <w:rPr>
                <w:rFonts w:cstheme="minorHAnsi"/>
                <w:color w:val="000000"/>
                <w:sz w:val="18"/>
                <w:szCs w:val="18"/>
                <w:lang w:val="fr-FR"/>
              </w:rPr>
              <w:t>p</w:t>
            </w:r>
            <w:r w:rsidRPr="0032393E">
              <w:rPr>
                <w:rFonts w:cstheme="minorHAnsi"/>
                <w:color w:val="000000"/>
                <w:sz w:val="18"/>
                <w:szCs w:val="18"/>
                <w:lang w:val="fr-FR"/>
              </w:rPr>
              <w:t>arcours de formation sur mesure et de modules de formation en ligne et sur place: 1) 100 femmes ont suivi le programme spécifique au secteur; 2)</w:t>
            </w:r>
            <w:r w:rsidR="00767D7D" w:rsidRPr="0032393E">
              <w:rPr>
                <w:rFonts w:cstheme="minorHAnsi"/>
                <w:color w:val="000000"/>
                <w:sz w:val="18"/>
                <w:szCs w:val="18"/>
                <w:lang w:val="fr-FR"/>
              </w:rPr>
              <w:t> </w:t>
            </w:r>
            <w:r w:rsidRPr="0032393E">
              <w:rPr>
                <w:rFonts w:cstheme="minorHAnsi"/>
                <w:color w:val="000000"/>
                <w:sz w:val="18"/>
                <w:szCs w:val="18"/>
                <w:lang w:val="fr-FR"/>
              </w:rPr>
              <w:t>Réalisation de trois exercices stratégiques et simulations d'intervention en cas d'incident sur le terrain dans le cadre de rencontres entre professionnels; 3)</w:t>
            </w:r>
            <w:r w:rsidR="00767D7D" w:rsidRPr="0032393E">
              <w:rPr>
                <w:rFonts w:cstheme="minorHAnsi"/>
                <w:color w:val="000000"/>
                <w:sz w:val="18"/>
                <w:szCs w:val="18"/>
                <w:lang w:val="fr-FR"/>
              </w:rPr>
              <w:t> </w:t>
            </w:r>
            <w:r w:rsidRPr="0032393E">
              <w:rPr>
                <w:rFonts w:cstheme="minorHAnsi"/>
                <w:color w:val="000000"/>
                <w:sz w:val="18"/>
                <w:szCs w:val="18"/>
                <w:lang w:val="fr-FR"/>
              </w:rPr>
              <w:t>Organisation de deux séances sur le développement des compétences générales.</w:t>
            </w:r>
          </w:p>
          <w:p w14:paraId="4707C294" w14:textId="0266F1D3" w:rsidR="00511ABE" w:rsidRPr="0032393E" w:rsidRDefault="00511ABE" w:rsidP="00767D7D">
            <w:pPr>
              <w:pStyle w:val="enumlev1"/>
              <w:tabs>
                <w:tab w:val="clear" w:pos="1134"/>
              </w:tabs>
              <w:spacing w:before="20" w:after="20"/>
              <w:ind w:left="351" w:hanging="351"/>
              <w:rPr>
                <w:rFonts w:cstheme="minorHAnsi"/>
                <w:color w:val="000000"/>
                <w:sz w:val="18"/>
                <w:szCs w:val="18"/>
                <w:lang w:val="fr-FR"/>
              </w:rPr>
            </w:pPr>
            <w:r w:rsidRPr="0032393E">
              <w:rPr>
                <w:rFonts w:cstheme="minorHAnsi"/>
                <w:color w:val="000000"/>
                <w:sz w:val="18"/>
                <w:szCs w:val="18"/>
                <w:lang w:val="fr-FR"/>
              </w:rPr>
              <w:t>–</w:t>
            </w:r>
            <w:r w:rsidRPr="0032393E">
              <w:rPr>
                <w:rFonts w:cstheme="minorHAnsi"/>
                <w:color w:val="000000"/>
                <w:sz w:val="18"/>
                <w:szCs w:val="18"/>
                <w:lang w:val="fr-FR"/>
              </w:rPr>
              <w:tab/>
              <w:t xml:space="preserve">Produit 2: </w:t>
            </w:r>
            <w:r w:rsidR="00767D7D" w:rsidRPr="0032393E">
              <w:rPr>
                <w:rFonts w:cstheme="minorHAnsi"/>
                <w:color w:val="000000"/>
                <w:sz w:val="18"/>
                <w:szCs w:val="18"/>
                <w:lang w:val="fr-FR"/>
              </w:rPr>
              <w:t>p</w:t>
            </w:r>
            <w:r w:rsidRPr="0032393E">
              <w:rPr>
                <w:rFonts w:cstheme="minorHAnsi"/>
                <w:color w:val="000000"/>
                <w:sz w:val="18"/>
                <w:szCs w:val="18"/>
                <w:lang w:val="fr-FR"/>
              </w:rPr>
              <w:t>résentation de modèles féminins et possibilités d'établir des contacts: organisation de trois rencontres entre professionnels comprenant des conférences inspirantes et des visites guidées.</w:t>
            </w:r>
          </w:p>
          <w:p w14:paraId="0FC07C70" w14:textId="2AF01AA9" w:rsidR="00511ABE" w:rsidRPr="0032393E" w:rsidRDefault="00511ABE" w:rsidP="00767D7D">
            <w:pPr>
              <w:pStyle w:val="enumlev1"/>
              <w:tabs>
                <w:tab w:val="clear" w:pos="1134"/>
              </w:tabs>
              <w:spacing w:before="20" w:after="20"/>
              <w:ind w:left="351" w:hanging="351"/>
              <w:rPr>
                <w:rStyle w:val="sceditor-selection"/>
                <w:rFonts w:eastAsia="GulimChe" w:cstheme="minorHAnsi"/>
                <w:sz w:val="18"/>
                <w:szCs w:val="18"/>
                <w:lang w:val="fr-FR"/>
              </w:rPr>
            </w:pPr>
            <w:r w:rsidRPr="0032393E">
              <w:rPr>
                <w:rFonts w:cstheme="minorHAnsi"/>
                <w:color w:val="000000"/>
                <w:sz w:val="18"/>
                <w:szCs w:val="18"/>
                <w:lang w:val="fr-FR"/>
              </w:rPr>
              <w:t>–</w:t>
            </w:r>
            <w:r w:rsidRPr="0032393E">
              <w:rPr>
                <w:rFonts w:cstheme="minorHAnsi"/>
                <w:color w:val="000000"/>
                <w:sz w:val="18"/>
                <w:szCs w:val="18"/>
                <w:lang w:val="fr-FR"/>
              </w:rPr>
              <w:tab/>
              <w:t>Produit</w:t>
            </w:r>
            <w:r w:rsidRPr="0032393E">
              <w:rPr>
                <w:sz w:val="18"/>
                <w:szCs w:val="18"/>
                <w:lang w:val="fr-FR"/>
              </w:rPr>
              <w:t xml:space="preserve"> 3: </w:t>
            </w:r>
            <w:r w:rsidR="00767D7D" w:rsidRPr="0032393E">
              <w:rPr>
                <w:sz w:val="18"/>
                <w:szCs w:val="18"/>
                <w:lang w:val="fr-FR"/>
              </w:rPr>
              <w:t>s</w:t>
            </w:r>
            <w:r w:rsidRPr="0032393E">
              <w:rPr>
                <w:sz w:val="18"/>
                <w:szCs w:val="18"/>
                <w:lang w:val="fr-FR"/>
              </w:rPr>
              <w:t>éances de mentorat guidé et aide au développement de carrière à l'intention des participants au programme, afin de renforcer les effets à long terme des activités mises en œuvre</w:t>
            </w:r>
            <w:r w:rsidR="00767D7D" w:rsidRPr="0032393E">
              <w:rPr>
                <w:sz w:val="18"/>
                <w:szCs w:val="18"/>
                <w:lang w:val="fr-FR"/>
              </w:rPr>
              <w:t>.</w:t>
            </w:r>
          </w:p>
        </w:tc>
      </w:tr>
      <w:tr w:rsidR="00511ABE" w:rsidRPr="0032393E" w14:paraId="3D603DA3" w14:textId="77777777" w:rsidTr="00CE6D80">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54341E" w14:textId="77777777" w:rsidR="00511ABE" w:rsidRPr="0032393E" w:rsidRDefault="00511ABE" w:rsidP="00767D7D">
            <w:pPr>
              <w:pStyle w:val="Tabletext"/>
              <w:rPr>
                <w:b/>
                <w:sz w:val="18"/>
                <w:szCs w:val="18"/>
                <w:lang w:val="fr-FR"/>
              </w:rPr>
            </w:pPr>
          </w:p>
        </w:tc>
      </w:tr>
      <w:tr w:rsidR="00767D7D" w:rsidRPr="0032393E" w14:paraId="3231F983" w14:textId="77777777" w:rsidTr="00767D7D">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296EC8" w14:textId="77777777" w:rsidR="00511ABE" w:rsidRPr="0032393E" w:rsidRDefault="00511ABE" w:rsidP="006A01FA">
            <w:pPr>
              <w:pStyle w:val="Tabletext"/>
              <w:jc w:val="center"/>
              <w:rPr>
                <w:b/>
                <w:sz w:val="18"/>
                <w:szCs w:val="18"/>
                <w:lang w:val="fr-FR"/>
              </w:rPr>
            </w:pPr>
            <w:r w:rsidRPr="0032393E">
              <w:rPr>
                <w:b/>
                <w:color w:val="000000"/>
                <w:sz w:val="18"/>
                <w:szCs w:val="18"/>
                <w:lang w:val="fr-FR"/>
              </w:rPr>
              <w:t>9GLO21112</w:t>
            </w:r>
          </w:p>
        </w:tc>
        <w:tc>
          <w:tcPr>
            <w:tcW w:w="10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8BBCF5" w14:textId="77777777" w:rsidR="00511ABE" w:rsidRPr="0032393E" w:rsidRDefault="00511ABE" w:rsidP="00767D7D">
            <w:pPr>
              <w:pStyle w:val="Tabletext"/>
              <w:rPr>
                <w:sz w:val="18"/>
                <w:szCs w:val="18"/>
                <w:lang w:val="fr-FR"/>
              </w:rPr>
            </w:pPr>
            <w:r w:rsidRPr="0032393E">
              <w:rPr>
                <w:color w:val="000000"/>
                <w:sz w:val="18"/>
                <w:szCs w:val="18"/>
                <w:lang w:val="fr-FR"/>
              </w:rPr>
              <w:t>Créer un cyberespace sain et sécurisé au profit des enfants</w:t>
            </w:r>
          </w:p>
        </w:tc>
        <w:tc>
          <w:tcPr>
            <w:tcW w:w="58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DCD5B9" w14:textId="77777777" w:rsidR="00511ABE" w:rsidRPr="0032393E" w:rsidRDefault="00511ABE" w:rsidP="00767D7D">
            <w:pPr>
              <w:pStyle w:val="Tabletext"/>
              <w:rPr>
                <w:sz w:val="18"/>
                <w:szCs w:val="18"/>
                <w:lang w:val="fr-FR"/>
              </w:rPr>
            </w:pPr>
            <w:r w:rsidRPr="0032393E">
              <w:rPr>
                <w:color w:val="000000"/>
                <w:sz w:val="18"/>
                <w:szCs w:val="18"/>
                <w:lang w:val="fr-FR"/>
              </w:rPr>
              <w:t>1er août 2021</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00086C" w14:textId="77777777" w:rsidR="00511ABE" w:rsidRPr="0032393E" w:rsidRDefault="00511ABE" w:rsidP="00767D7D">
            <w:pPr>
              <w:pStyle w:val="Tabletext"/>
              <w:rPr>
                <w:sz w:val="18"/>
                <w:szCs w:val="18"/>
                <w:lang w:val="fr-FR"/>
              </w:rPr>
            </w:pPr>
            <w:r w:rsidRPr="0032393E">
              <w:rPr>
                <w:color w:val="000000"/>
                <w:sz w:val="18"/>
                <w:szCs w:val="18"/>
                <w:lang w:val="fr-FR"/>
              </w:rPr>
              <w:t>31 décembre 2025</w:t>
            </w:r>
          </w:p>
        </w:tc>
        <w:tc>
          <w:tcPr>
            <w:tcW w:w="48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6501EDC" w14:textId="77777777" w:rsidR="00511ABE" w:rsidRPr="0032393E" w:rsidRDefault="00511ABE" w:rsidP="00767D7D">
            <w:pPr>
              <w:pStyle w:val="Tabletext"/>
              <w:rPr>
                <w:sz w:val="18"/>
                <w:szCs w:val="18"/>
                <w:lang w:val="fr-FR"/>
              </w:rPr>
            </w:pPr>
            <w:r w:rsidRPr="0032393E">
              <w:rPr>
                <w:color w:val="000000"/>
                <w:sz w:val="18"/>
                <w:szCs w:val="18"/>
                <w:lang w:val="fr-FR"/>
              </w:rPr>
              <w:t>En cours</w:t>
            </w:r>
          </w:p>
        </w:tc>
        <w:tc>
          <w:tcPr>
            <w:tcW w:w="37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BC88B5" w14:textId="77777777" w:rsidR="00511ABE" w:rsidRPr="0032393E" w:rsidRDefault="00511ABE" w:rsidP="00767D7D">
            <w:pPr>
              <w:pStyle w:val="Tabletext"/>
              <w:rPr>
                <w:sz w:val="18"/>
                <w:szCs w:val="18"/>
                <w:lang w:val="fr-FR"/>
              </w:rPr>
            </w:pPr>
            <w:r w:rsidRPr="0032393E">
              <w:rPr>
                <w:color w:val="000000"/>
                <w:sz w:val="18"/>
                <w:szCs w:val="18"/>
                <w:lang w:val="fr-FR"/>
              </w:rPr>
              <w:t>1 825 338</w:t>
            </w:r>
          </w:p>
        </w:tc>
        <w:tc>
          <w:tcPr>
            <w:tcW w:w="78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D556BB" w14:textId="77777777" w:rsidR="00511ABE" w:rsidRPr="0032393E" w:rsidRDefault="00511ABE" w:rsidP="00767D7D">
            <w:pPr>
              <w:pStyle w:val="Tabletext"/>
              <w:rPr>
                <w:sz w:val="18"/>
                <w:szCs w:val="18"/>
                <w:lang w:val="fr-FR"/>
              </w:rPr>
            </w:pPr>
            <w:r w:rsidRPr="0032393E">
              <w:rPr>
                <w:color w:val="000000"/>
                <w:sz w:val="18"/>
                <w:szCs w:val="18"/>
                <w:lang w:val="fr-FR"/>
              </w:rPr>
              <w:t>Autorité nationale de cybersécurité (NCA) du Royaume d'Arabie saoudite</w:t>
            </w:r>
          </w:p>
        </w:tc>
        <w:tc>
          <w:tcPr>
            <w:tcW w:w="56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7DCDB3" w14:textId="77777777" w:rsidR="00767D7D" w:rsidRPr="0032393E" w:rsidRDefault="00767D7D" w:rsidP="00767D7D">
            <w:pPr>
              <w:pStyle w:val="Tabletext"/>
              <w:rPr>
                <w:sz w:val="18"/>
                <w:szCs w:val="18"/>
                <w:lang w:val="fr-FR"/>
              </w:rPr>
            </w:pPr>
            <w:r w:rsidRPr="0032393E">
              <w:rPr>
                <w:sz w:val="18"/>
                <w:szCs w:val="18"/>
                <w:lang w:val="fr-FR"/>
              </w:rPr>
              <w:t>Rés. 45 de la CMDT</w:t>
            </w:r>
          </w:p>
          <w:p w14:paraId="3AF70971" w14:textId="6E493958" w:rsidR="00511ABE" w:rsidRPr="0032393E" w:rsidRDefault="00767D7D" w:rsidP="00767D7D">
            <w:pPr>
              <w:pStyle w:val="Tabletext"/>
              <w:rPr>
                <w:sz w:val="18"/>
                <w:szCs w:val="18"/>
                <w:lang w:val="fr-FR"/>
              </w:rPr>
            </w:pPr>
            <w:r w:rsidRPr="0032393E">
              <w:rPr>
                <w:sz w:val="18"/>
                <w:szCs w:val="18"/>
                <w:lang w:val="fr-FR"/>
              </w:rPr>
              <w:t>Rés. 69 de la CMDT</w:t>
            </w:r>
          </w:p>
        </w:tc>
      </w:tr>
      <w:tr w:rsidR="00767D7D" w:rsidRPr="0032393E" w14:paraId="0DD869E7" w14:textId="77777777" w:rsidTr="00767D7D">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3DD8AD" w14:textId="77777777" w:rsidR="00511ABE" w:rsidRPr="0032393E" w:rsidRDefault="00511ABE" w:rsidP="00767D7D">
            <w:pPr>
              <w:pStyle w:val="Tabletext"/>
              <w:rPr>
                <w:b/>
                <w:sz w:val="18"/>
                <w:szCs w:val="18"/>
                <w:lang w:val="fr-FR"/>
              </w:rPr>
            </w:pPr>
            <w:r w:rsidRPr="0032393E">
              <w:rPr>
                <w:b/>
                <w:color w:val="000000"/>
                <w:sz w:val="18"/>
                <w:szCs w:val="18"/>
                <w:lang w:val="fr-FR"/>
              </w:rPr>
              <w:t xml:space="preserve">Pays bénéficiaires </w:t>
            </w:r>
            <w:r w:rsidRPr="0032393E">
              <w:rPr>
                <w:bCs/>
                <w:color w:val="000000"/>
                <w:sz w:val="18"/>
                <w:szCs w:val="18"/>
                <w:lang w:val="fr-FR"/>
              </w:rPr>
              <w:t>(y compris d'autres régions)</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AE46A1" w14:textId="77777777" w:rsidR="00511ABE" w:rsidRPr="0032393E" w:rsidRDefault="00511ABE" w:rsidP="00767D7D">
            <w:pPr>
              <w:pStyle w:val="Tabletext"/>
              <w:rPr>
                <w:sz w:val="18"/>
                <w:szCs w:val="18"/>
                <w:lang w:val="fr-FR"/>
              </w:rPr>
            </w:pPr>
            <w:r w:rsidRPr="0032393E">
              <w:rPr>
                <w:color w:val="000000"/>
                <w:sz w:val="18"/>
                <w:szCs w:val="18"/>
                <w:lang w:val="fr-FR"/>
              </w:rPr>
              <w:t>Albanie, Arménie, Burundi, Éthiopie, Malawi, Malte, Maroc, Ouzbékistan</w:t>
            </w:r>
          </w:p>
        </w:tc>
      </w:tr>
      <w:tr w:rsidR="00767D7D" w:rsidRPr="0032393E" w14:paraId="193922DD" w14:textId="77777777" w:rsidTr="00767D7D">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638D79" w14:textId="77777777" w:rsidR="00511ABE" w:rsidRPr="0032393E" w:rsidRDefault="00511ABE" w:rsidP="00767D7D">
            <w:pPr>
              <w:pStyle w:val="Tabletext"/>
              <w:rPr>
                <w:b/>
                <w:sz w:val="18"/>
                <w:szCs w:val="18"/>
                <w:lang w:val="fr-FR"/>
              </w:rPr>
            </w:pPr>
            <w:r w:rsidRPr="0032393E">
              <w:rPr>
                <w:b/>
                <w:color w:val="000000"/>
                <w:sz w:val="18"/>
                <w:szCs w:val="18"/>
                <w:lang w:val="fr-FR"/>
              </w:rPr>
              <w:t>Résultats attendus et réalisations</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0372A89" w14:textId="77777777" w:rsidR="00511ABE" w:rsidRPr="0032393E" w:rsidRDefault="00511ABE" w:rsidP="00767D7D">
            <w:pPr>
              <w:pStyle w:val="Tabletext"/>
              <w:rPr>
                <w:sz w:val="18"/>
                <w:szCs w:val="18"/>
                <w:lang w:val="fr-FR"/>
              </w:rPr>
            </w:pPr>
            <w:r w:rsidRPr="0032393E">
              <w:rPr>
                <w:color w:val="000000"/>
                <w:sz w:val="18"/>
                <w:szCs w:val="18"/>
                <w:lang w:val="fr-FR"/>
              </w:rPr>
              <w:t>Diffusion et adaptation des lignes directrices relatives à la protection en ligne des enfants: a) traduction des lignes directrices relatives à la protection en ligne des enfants et des ressources connexes dans les langues nationales; b) élaboration de campagnes de sensibilisation sur les lignes directrices relatives à la protection des enfants en ligne dans les langues nationales et fourniture d'un appui à cet égard; c) organisation et mise en place de formations en présentiel et en ligne dans les langues nationales par des tiers, en fournissant une assistance technique aux parties prenantes locales.</w:t>
            </w:r>
          </w:p>
          <w:p w14:paraId="5F67797F" w14:textId="77777777" w:rsidR="00511ABE" w:rsidRPr="0032393E" w:rsidRDefault="00511ABE" w:rsidP="00767D7D">
            <w:pPr>
              <w:pStyle w:val="Tabletext"/>
              <w:rPr>
                <w:sz w:val="18"/>
                <w:szCs w:val="18"/>
                <w:lang w:val="fr-FR"/>
              </w:rPr>
            </w:pPr>
            <w:r w:rsidRPr="0032393E">
              <w:rPr>
                <w:color w:val="000000"/>
                <w:sz w:val="18"/>
                <w:szCs w:val="18"/>
                <w:lang w:val="fr-FR"/>
              </w:rPr>
              <w:lastRenderedPageBreak/>
              <w:t>Programmes de formation complets: a) élaboration de séances de formation adaptables en présentiel et en ligne pour les enfants et les jeunes, afin de les faire participer à la consultation et à la création conjointe de processus liés à la protection en ligne des enfants; b) mise en œuvre de programmes de "formation des formateurs" pour permettre aux parents, tuteurs, éducateurs et professionnels des TIC d'accéder à des outils de renforcement des compétences numériques en matière de sécurité par le biais de plates-formes innovantes s'appuyant sur des contenus traduits; c) déploiement, suivi et évaluation des programmes de formation.</w:t>
            </w:r>
          </w:p>
          <w:p w14:paraId="1FACF207" w14:textId="77777777" w:rsidR="00511ABE" w:rsidRPr="0032393E" w:rsidRDefault="00511ABE" w:rsidP="00767D7D">
            <w:pPr>
              <w:pStyle w:val="Tabletext"/>
              <w:rPr>
                <w:sz w:val="18"/>
                <w:szCs w:val="18"/>
                <w:lang w:val="fr-FR"/>
              </w:rPr>
            </w:pPr>
            <w:r w:rsidRPr="0032393E">
              <w:rPr>
                <w:color w:val="000000"/>
                <w:sz w:val="18"/>
                <w:szCs w:val="18"/>
                <w:lang w:val="fr-FR"/>
              </w:rPr>
              <w:t>Élaboration d'outils numériques et fourniture d'un appui à cet égard: travaux de recherche-développement sur un jeu à code source ouvert pour les enfants de moins de 13 ans et sur une application mobile pour les enfants de moins de 18 ans, sur la base des Lignes directrices relatives à la protection en ligne des enfants, mettant en vedette Sango, la mascotte de la protection en ligne des enfants.</w:t>
            </w:r>
          </w:p>
          <w:p w14:paraId="48CDC631" w14:textId="77777777" w:rsidR="00511ABE" w:rsidRPr="0032393E" w:rsidRDefault="00511ABE" w:rsidP="00767D7D">
            <w:pPr>
              <w:pStyle w:val="Tabletext"/>
              <w:rPr>
                <w:sz w:val="18"/>
                <w:szCs w:val="18"/>
                <w:lang w:val="fr-FR"/>
              </w:rPr>
            </w:pPr>
            <w:r w:rsidRPr="0032393E">
              <w:rPr>
                <w:color w:val="000000"/>
                <w:sz w:val="18"/>
                <w:szCs w:val="18"/>
                <w:lang w:val="fr-FR"/>
              </w:rPr>
              <w:t>Adoption de cadres nationaux: a) fourniture d'un appui à l'élaboration de projets de cadres nationaux ou à l'identification des éléments prioritaires d'un cadre national pour la protection en ligne des enfants reposant sur l'examen des cadres, politiques et réglementations existants; b) organisation de consultations avec des experts internationaux en vue de l'harmonisation des cadres nationaux; c) suivi et évaluation par rapport à la stratégie élaborée; d) définition de 10 principes mondiaux en matière de protection en ligne des enfants, en élargissant et en prenant en considération les cadres existants.</w:t>
            </w:r>
          </w:p>
        </w:tc>
      </w:tr>
      <w:tr w:rsidR="00511ABE" w:rsidRPr="0032393E" w14:paraId="253A41F1" w14:textId="77777777" w:rsidTr="00CE6D80">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FB42B0" w14:textId="77777777" w:rsidR="00511ABE" w:rsidRPr="0032393E" w:rsidRDefault="00511ABE" w:rsidP="00767D7D">
            <w:pPr>
              <w:pStyle w:val="Tabletext"/>
              <w:rPr>
                <w:b/>
                <w:sz w:val="18"/>
                <w:szCs w:val="18"/>
                <w:lang w:val="fr-FR"/>
              </w:rPr>
            </w:pPr>
          </w:p>
        </w:tc>
      </w:tr>
      <w:tr w:rsidR="00767D7D" w:rsidRPr="0032393E" w14:paraId="49FB2A81" w14:textId="77777777" w:rsidTr="00767D7D">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7007286" w14:textId="77777777" w:rsidR="00511ABE" w:rsidRPr="0032393E" w:rsidRDefault="00511ABE" w:rsidP="006A01FA">
            <w:pPr>
              <w:pStyle w:val="Tabletext"/>
              <w:jc w:val="center"/>
              <w:rPr>
                <w:b/>
                <w:sz w:val="18"/>
                <w:szCs w:val="18"/>
                <w:lang w:val="fr-FR"/>
              </w:rPr>
            </w:pPr>
            <w:r w:rsidRPr="0032393E">
              <w:rPr>
                <w:b/>
                <w:color w:val="000000"/>
                <w:sz w:val="18"/>
                <w:szCs w:val="18"/>
                <w:lang w:val="fr-FR"/>
              </w:rPr>
              <w:t>9GLO23124</w:t>
            </w:r>
          </w:p>
        </w:tc>
        <w:tc>
          <w:tcPr>
            <w:tcW w:w="10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364C74" w14:textId="77777777" w:rsidR="00511ABE" w:rsidRPr="0032393E" w:rsidRDefault="00511ABE" w:rsidP="00767D7D">
            <w:pPr>
              <w:pStyle w:val="Tabletext"/>
              <w:rPr>
                <w:sz w:val="18"/>
                <w:szCs w:val="18"/>
                <w:lang w:val="fr-FR"/>
              </w:rPr>
            </w:pPr>
            <w:r w:rsidRPr="0032393E">
              <w:rPr>
                <w:color w:val="000000"/>
                <w:sz w:val="18"/>
                <w:szCs w:val="18"/>
                <w:lang w:val="fr-FR"/>
              </w:rPr>
              <w:t>Partenariat pour un renforcement de la cybersécurité – Phase 1 (programme "Her CyberTrack")</w:t>
            </w:r>
          </w:p>
        </w:tc>
        <w:tc>
          <w:tcPr>
            <w:tcW w:w="58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1FECCE" w14:textId="77777777" w:rsidR="00511ABE" w:rsidRPr="0032393E" w:rsidRDefault="00511ABE" w:rsidP="00767D7D">
            <w:pPr>
              <w:pStyle w:val="Tabletext"/>
              <w:rPr>
                <w:sz w:val="18"/>
                <w:szCs w:val="18"/>
                <w:lang w:val="fr-FR"/>
              </w:rPr>
            </w:pPr>
            <w:r w:rsidRPr="0032393E">
              <w:rPr>
                <w:color w:val="000000"/>
                <w:sz w:val="18"/>
                <w:szCs w:val="18"/>
                <w:lang w:val="fr-FR"/>
              </w:rPr>
              <w:t>1er mars 2023</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CCA5FA" w14:textId="77777777" w:rsidR="00511ABE" w:rsidRPr="0032393E" w:rsidRDefault="00511ABE" w:rsidP="00767D7D">
            <w:pPr>
              <w:pStyle w:val="Tabletext"/>
              <w:rPr>
                <w:sz w:val="18"/>
                <w:szCs w:val="18"/>
                <w:lang w:val="fr-FR"/>
              </w:rPr>
            </w:pPr>
            <w:r w:rsidRPr="0032393E">
              <w:rPr>
                <w:color w:val="000000"/>
                <w:sz w:val="18"/>
                <w:szCs w:val="18"/>
                <w:lang w:val="fr-FR"/>
              </w:rPr>
              <w:t>31 décembre 2023</w:t>
            </w:r>
          </w:p>
        </w:tc>
        <w:tc>
          <w:tcPr>
            <w:tcW w:w="48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084D80" w14:textId="77777777" w:rsidR="00511ABE" w:rsidRPr="0032393E" w:rsidRDefault="00511ABE" w:rsidP="00767D7D">
            <w:pPr>
              <w:pStyle w:val="Tabletext"/>
              <w:rPr>
                <w:sz w:val="18"/>
                <w:szCs w:val="18"/>
                <w:lang w:val="fr-FR"/>
              </w:rPr>
            </w:pPr>
            <w:r w:rsidRPr="0032393E">
              <w:rPr>
                <w:color w:val="000000"/>
                <w:sz w:val="18"/>
                <w:szCs w:val="18"/>
                <w:lang w:val="fr-FR"/>
              </w:rPr>
              <w:t>Mis en œuvre</w:t>
            </w:r>
          </w:p>
        </w:tc>
        <w:tc>
          <w:tcPr>
            <w:tcW w:w="37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91EDA2" w14:textId="77777777" w:rsidR="00511ABE" w:rsidRPr="0032393E" w:rsidRDefault="00511ABE" w:rsidP="00767D7D">
            <w:pPr>
              <w:pStyle w:val="Tabletext"/>
              <w:rPr>
                <w:sz w:val="18"/>
                <w:szCs w:val="18"/>
                <w:lang w:val="fr-FR"/>
              </w:rPr>
            </w:pPr>
            <w:r w:rsidRPr="0032393E">
              <w:rPr>
                <w:color w:val="000000"/>
                <w:sz w:val="18"/>
                <w:szCs w:val="18"/>
                <w:lang w:val="fr-FR"/>
              </w:rPr>
              <w:t>426 869</w:t>
            </w:r>
          </w:p>
        </w:tc>
        <w:tc>
          <w:tcPr>
            <w:tcW w:w="78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563A49" w14:textId="77777777" w:rsidR="00511ABE" w:rsidRPr="0032393E" w:rsidRDefault="00511ABE" w:rsidP="00767D7D">
            <w:pPr>
              <w:pStyle w:val="Tabletext"/>
              <w:rPr>
                <w:sz w:val="18"/>
                <w:szCs w:val="18"/>
                <w:lang w:val="fr-FR"/>
              </w:rPr>
            </w:pPr>
            <w:r w:rsidRPr="0032393E">
              <w:rPr>
                <w:color w:val="000000"/>
                <w:sz w:val="18"/>
                <w:szCs w:val="18"/>
                <w:lang w:val="fr-FR"/>
              </w:rPr>
              <w:t>Deutsche Gesellschaft für Internationale Zusammenarbeit (Agence allemande pour la coopération internationale ou GIZ)</w:t>
            </w:r>
          </w:p>
        </w:tc>
        <w:tc>
          <w:tcPr>
            <w:tcW w:w="56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D86E4B" w14:textId="77777777" w:rsidR="00767D7D" w:rsidRPr="0032393E" w:rsidRDefault="00767D7D" w:rsidP="00767D7D">
            <w:pPr>
              <w:pStyle w:val="Tabletext"/>
              <w:rPr>
                <w:sz w:val="18"/>
                <w:szCs w:val="18"/>
                <w:lang w:val="fr-FR"/>
              </w:rPr>
            </w:pPr>
            <w:r w:rsidRPr="0032393E">
              <w:rPr>
                <w:sz w:val="18"/>
                <w:szCs w:val="18"/>
                <w:lang w:val="fr-FR"/>
              </w:rPr>
              <w:t>Rés. 45 de la CMDT</w:t>
            </w:r>
          </w:p>
          <w:p w14:paraId="3CA61187" w14:textId="7C0C019E" w:rsidR="00511ABE" w:rsidRPr="0032393E" w:rsidRDefault="00767D7D" w:rsidP="00767D7D">
            <w:pPr>
              <w:pStyle w:val="Tabletext"/>
              <w:rPr>
                <w:sz w:val="18"/>
                <w:szCs w:val="18"/>
                <w:lang w:val="fr-FR"/>
              </w:rPr>
            </w:pPr>
            <w:r w:rsidRPr="0032393E">
              <w:rPr>
                <w:sz w:val="18"/>
                <w:szCs w:val="18"/>
                <w:lang w:val="fr-FR"/>
              </w:rPr>
              <w:t>Rés. 69 de la CMDT</w:t>
            </w:r>
          </w:p>
        </w:tc>
      </w:tr>
      <w:tr w:rsidR="00767D7D" w:rsidRPr="0032393E" w14:paraId="73D255C0" w14:textId="77777777" w:rsidTr="00767D7D">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9A7520" w14:textId="77777777" w:rsidR="00511ABE" w:rsidRPr="0032393E" w:rsidRDefault="00511ABE" w:rsidP="00767D7D">
            <w:pPr>
              <w:pStyle w:val="Tabletext"/>
              <w:rPr>
                <w:b/>
                <w:sz w:val="18"/>
                <w:szCs w:val="18"/>
                <w:lang w:val="fr-FR"/>
              </w:rPr>
            </w:pPr>
            <w:r w:rsidRPr="0032393E">
              <w:rPr>
                <w:b/>
                <w:color w:val="000000"/>
                <w:sz w:val="18"/>
                <w:szCs w:val="18"/>
                <w:lang w:val="fr-FR"/>
              </w:rPr>
              <w:t xml:space="preserve">Pays bénéficiaires </w:t>
            </w:r>
            <w:r w:rsidRPr="0032393E">
              <w:rPr>
                <w:bCs/>
                <w:color w:val="000000"/>
                <w:sz w:val="18"/>
                <w:szCs w:val="18"/>
                <w:lang w:val="fr-FR"/>
              </w:rPr>
              <w:t>(y compris d'autres régions)</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8C136F" w14:textId="77777777" w:rsidR="00511ABE" w:rsidRPr="0032393E" w:rsidRDefault="00511ABE" w:rsidP="00767D7D">
            <w:pPr>
              <w:pStyle w:val="Tabletext"/>
              <w:rPr>
                <w:sz w:val="18"/>
                <w:szCs w:val="18"/>
                <w:lang w:val="fr-FR"/>
              </w:rPr>
            </w:pPr>
            <w:r w:rsidRPr="0032393E">
              <w:rPr>
                <w:color w:val="000000"/>
                <w:sz w:val="18"/>
                <w:szCs w:val="18"/>
                <w:lang w:val="fr-FR"/>
              </w:rPr>
              <w:t>Projet régional ou multirégional bénéficiant aux pays de la région</w:t>
            </w:r>
          </w:p>
        </w:tc>
      </w:tr>
      <w:tr w:rsidR="00767D7D" w:rsidRPr="0032393E" w14:paraId="5C06C6FF" w14:textId="77777777" w:rsidTr="00767D7D">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308B14" w14:textId="77777777" w:rsidR="00511ABE" w:rsidRPr="0032393E" w:rsidRDefault="00511ABE" w:rsidP="00767D7D">
            <w:pPr>
              <w:pStyle w:val="Tabletext"/>
              <w:rPr>
                <w:b/>
                <w:sz w:val="18"/>
                <w:szCs w:val="18"/>
                <w:lang w:val="fr-FR"/>
              </w:rPr>
            </w:pPr>
            <w:r w:rsidRPr="0032393E">
              <w:rPr>
                <w:b/>
                <w:color w:val="000000"/>
                <w:sz w:val="18"/>
                <w:szCs w:val="18"/>
                <w:lang w:val="fr-FR"/>
              </w:rPr>
              <w:t>Résultats attendus et réalisations</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54607F" w14:textId="77777777" w:rsidR="00511ABE" w:rsidRPr="0032393E" w:rsidRDefault="00511ABE" w:rsidP="00767D7D">
            <w:pPr>
              <w:pStyle w:val="Tabletext"/>
              <w:rPr>
                <w:rFonts w:eastAsiaTheme="minorEastAsia"/>
                <w:sz w:val="18"/>
                <w:szCs w:val="18"/>
                <w:lang w:val="fr-FR"/>
              </w:rPr>
            </w:pPr>
            <w:r w:rsidRPr="0032393E">
              <w:rPr>
                <w:color w:val="000000"/>
                <w:sz w:val="18"/>
                <w:szCs w:val="18"/>
                <w:lang w:val="fr-FR"/>
              </w:rPr>
              <w:t>Le projet a permis de former 101 femmes par le biais de diverses activités, notamment des cours à suivre à son rythme, des sessions en ligne sur la cyberdiplomatie et des séances de formation en direct, au sujet desquelles 90 % des participants se sont déclarés très satisfaits. Le projet comprenait 12 exercices pratiques, cinq conférences inspirantes et trois rencontres entre professionnels, chacune de ces manifestations ayant reçu des retours positifs. Le programme de mentorat a dépassé ses objectifs et bénéficié à 67 femmes pour une note moyenne de satisfaction de 9/10. Dans l'ensemble, le projet a maintenu un niveau élevé d'engagement, 95 de ses participants étant restés actifs, et a permis à ces derniers de gagner en confiance, de mieux comprendre les questions internationales de cybersécurité et d'acquérir des connaissances sur l'élaboration de politiques en matière de cybersécurité.</w:t>
            </w:r>
          </w:p>
        </w:tc>
      </w:tr>
      <w:tr w:rsidR="00511ABE" w:rsidRPr="0032393E" w14:paraId="0C4C22D7" w14:textId="77777777" w:rsidTr="00CE6D80">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0CFCD5" w14:textId="77777777" w:rsidR="00511ABE" w:rsidRPr="0032393E" w:rsidRDefault="00511ABE" w:rsidP="00767D7D">
            <w:pPr>
              <w:pStyle w:val="Tabletext"/>
              <w:rPr>
                <w:b/>
                <w:sz w:val="18"/>
                <w:szCs w:val="18"/>
                <w:lang w:val="fr-FR"/>
              </w:rPr>
            </w:pPr>
          </w:p>
        </w:tc>
      </w:tr>
    </w:tbl>
    <w:p w14:paraId="5FE15311" w14:textId="4B3BFFC3" w:rsidR="00511ABE" w:rsidRPr="0032393E" w:rsidRDefault="00511ABE" w:rsidP="00511ABE">
      <w:pPr>
        <w:pStyle w:val="Heading2"/>
        <w:spacing w:before="240" w:after="120"/>
        <w:ind w:left="1138" w:hanging="1138"/>
        <w:rPr>
          <w:rFonts w:cstheme="minorHAnsi"/>
          <w:lang w:val="fr-FR"/>
        </w:rPr>
      </w:pPr>
      <w:r w:rsidRPr="0032393E">
        <w:rPr>
          <w:rFonts w:cstheme="minorHAnsi"/>
          <w:lang w:val="fr-FR"/>
        </w:rPr>
        <w:lastRenderedPageBreak/>
        <w:t>IR: EUR5 – Écosystèmes de l'innovation numérique</w:t>
      </w:r>
    </w:p>
    <w:tbl>
      <w:tblPr>
        <w:tblW w:w="4997" w:type="pct"/>
        <w:tblLayout w:type="fixed"/>
        <w:tblCellMar>
          <w:left w:w="0" w:type="dxa"/>
          <w:right w:w="0" w:type="dxa"/>
        </w:tblCellMar>
        <w:tblLook w:val="04A0" w:firstRow="1" w:lastRow="0" w:firstColumn="1" w:lastColumn="0" w:noHBand="0" w:noVBand="1"/>
      </w:tblPr>
      <w:tblGrid>
        <w:gridCol w:w="1541"/>
        <w:gridCol w:w="2989"/>
        <w:gridCol w:w="1706"/>
        <w:gridCol w:w="1694"/>
        <w:gridCol w:w="1354"/>
        <w:gridCol w:w="1062"/>
        <w:gridCol w:w="2199"/>
        <w:gridCol w:w="1621"/>
      </w:tblGrid>
      <w:tr w:rsidR="002B7556" w:rsidRPr="0032393E" w14:paraId="51208C01" w14:textId="77777777" w:rsidTr="002B7556">
        <w:trPr>
          <w:tblHeader/>
        </w:trPr>
        <w:tc>
          <w:tcPr>
            <w:tcW w:w="544" w:type="pct"/>
            <w:shd w:val="clear" w:color="auto" w:fill="004B96"/>
            <w:tcMar>
              <w:top w:w="75" w:type="dxa"/>
              <w:left w:w="75" w:type="dxa"/>
              <w:bottom w:w="75" w:type="dxa"/>
              <w:right w:w="75" w:type="dxa"/>
            </w:tcMar>
            <w:vAlign w:val="center"/>
            <w:hideMark/>
          </w:tcPr>
          <w:p w14:paraId="623C9F85" w14:textId="77777777" w:rsidR="00511ABE" w:rsidRPr="0032393E" w:rsidRDefault="00511ABE" w:rsidP="002B7556">
            <w:pPr>
              <w:pStyle w:val="Tablehead"/>
              <w:rPr>
                <w:color w:val="FFFFFF" w:themeColor="background1"/>
                <w:sz w:val="18"/>
                <w:szCs w:val="18"/>
                <w:lang w:val="fr-FR"/>
              </w:rPr>
            </w:pPr>
            <w:r w:rsidRPr="0032393E">
              <w:rPr>
                <w:color w:val="FFFFFF" w:themeColor="background1"/>
                <w:sz w:val="18"/>
                <w:szCs w:val="18"/>
                <w:lang w:val="fr-FR"/>
              </w:rPr>
              <w:t>N° du projet</w:t>
            </w:r>
          </w:p>
        </w:tc>
        <w:tc>
          <w:tcPr>
            <w:tcW w:w="1055" w:type="pct"/>
            <w:shd w:val="clear" w:color="auto" w:fill="004B96"/>
            <w:tcMar>
              <w:top w:w="75" w:type="dxa"/>
              <w:left w:w="75" w:type="dxa"/>
              <w:bottom w:w="75" w:type="dxa"/>
              <w:right w:w="75" w:type="dxa"/>
            </w:tcMar>
            <w:vAlign w:val="center"/>
            <w:hideMark/>
          </w:tcPr>
          <w:p w14:paraId="4AC0A42E" w14:textId="77777777" w:rsidR="00511ABE" w:rsidRPr="0032393E" w:rsidRDefault="00511ABE" w:rsidP="002B7556">
            <w:pPr>
              <w:pStyle w:val="Tablehead"/>
              <w:rPr>
                <w:color w:val="FFFFFF" w:themeColor="background1"/>
                <w:sz w:val="18"/>
                <w:szCs w:val="18"/>
                <w:lang w:val="fr-FR"/>
              </w:rPr>
            </w:pPr>
            <w:r w:rsidRPr="0032393E">
              <w:rPr>
                <w:color w:val="FFFFFF" w:themeColor="background1"/>
                <w:sz w:val="18"/>
                <w:szCs w:val="18"/>
                <w:lang w:val="fr-FR"/>
              </w:rPr>
              <w:t>Titre</w:t>
            </w:r>
          </w:p>
        </w:tc>
        <w:tc>
          <w:tcPr>
            <w:tcW w:w="602" w:type="pct"/>
            <w:shd w:val="clear" w:color="auto" w:fill="004B96"/>
            <w:tcMar>
              <w:top w:w="75" w:type="dxa"/>
              <w:left w:w="75" w:type="dxa"/>
              <w:bottom w:w="75" w:type="dxa"/>
              <w:right w:w="75" w:type="dxa"/>
            </w:tcMar>
            <w:vAlign w:val="center"/>
            <w:hideMark/>
          </w:tcPr>
          <w:p w14:paraId="5B676402" w14:textId="77777777" w:rsidR="00511ABE" w:rsidRPr="0032393E" w:rsidRDefault="00511ABE" w:rsidP="002B7556">
            <w:pPr>
              <w:pStyle w:val="Tablehead"/>
              <w:rPr>
                <w:color w:val="FFFFFF" w:themeColor="background1"/>
                <w:sz w:val="18"/>
                <w:szCs w:val="18"/>
                <w:lang w:val="fr-FR"/>
              </w:rPr>
            </w:pPr>
            <w:r w:rsidRPr="0032393E">
              <w:rPr>
                <w:color w:val="FFFFFF" w:themeColor="background1"/>
                <w:sz w:val="18"/>
                <w:szCs w:val="18"/>
                <w:lang w:val="fr-FR"/>
              </w:rPr>
              <w:t>Date de début</w:t>
            </w:r>
          </w:p>
        </w:tc>
        <w:tc>
          <w:tcPr>
            <w:tcW w:w="598" w:type="pct"/>
            <w:shd w:val="clear" w:color="auto" w:fill="004B96"/>
            <w:tcMar>
              <w:top w:w="75" w:type="dxa"/>
              <w:left w:w="75" w:type="dxa"/>
              <w:bottom w:w="75" w:type="dxa"/>
              <w:right w:w="75" w:type="dxa"/>
            </w:tcMar>
            <w:vAlign w:val="center"/>
            <w:hideMark/>
          </w:tcPr>
          <w:p w14:paraId="28747EC3" w14:textId="77777777" w:rsidR="00511ABE" w:rsidRPr="0032393E" w:rsidRDefault="00511ABE" w:rsidP="002B7556">
            <w:pPr>
              <w:pStyle w:val="Tablehead"/>
              <w:rPr>
                <w:color w:val="FFFFFF" w:themeColor="background1"/>
                <w:sz w:val="18"/>
                <w:szCs w:val="18"/>
                <w:lang w:val="fr-FR"/>
              </w:rPr>
            </w:pPr>
            <w:r w:rsidRPr="0032393E">
              <w:rPr>
                <w:color w:val="FFFFFF" w:themeColor="background1"/>
                <w:sz w:val="18"/>
                <w:szCs w:val="18"/>
                <w:lang w:val="fr-FR"/>
              </w:rPr>
              <w:t>Date de fin</w:t>
            </w:r>
          </w:p>
        </w:tc>
        <w:tc>
          <w:tcPr>
            <w:tcW w:w="478" w:type="pct"/>
            <w:shd w:val="clear" w:color="auto" w:fill="004B96"/>
            <w:tcMar>
              <w:top w:w="75" w:type="dxa"/>
              <w:left w:w="75" w:type="dxa"/>
              <w:bottom w:w="75" w:type="dxa"/>
              <w:right w:w="75" w:type="dxa"/>
            </w:tcMar>
            <w:vAlign w:val="center"/>
            <w:hideMark/>
          </w:tcPr>
          <w:p w14:paraId="182FD71C" w14:textId="77777777" w:rsidR="00511ABE" w:rsidRPr="0032393E" w:rsidRDefault="00511ABE" w:rsidP="002B7556">
            <w:pPr>
              <w:pStyle w:val="Tablehead"/>
              <w:rPr>
                <w:color w:val="FFFFFF" w:themeColor="background1"/>
                <w:sz w:val="18"/>
                <w:szCs w:val="18"/>
                <w:lang w:val="fr-FR"/>
              </w:rPr>
            </w:pPr>
            <w:r w:rsidRPr="0032393E">
              <w:rPr>
                <w:color w:val="FFFFFF" w:themeColor="background1"/>
                <w:sz w:val="18"/>
                <w:szCs w:val="18"/>
                <w:lang w:val="fr-FR"/>
              </w:rPr>
              <w:t>État d'avancement</w:t>
            </w:r>
          </w:p>
        </w:tc>
        <w:tc>
          <w:tcPr>
            <w:tcW w:w="375" w:type="pct"/>
            <w:shd w:val="clear" w:color="auto" w:fill="004B96"/>
            <w:tcMar>
              <w:top w:w="75" w:type="dxa"/>
              <w:left w:w="75" w:type="dxa"/>
              <w:bottom w:w="75" w:type="dxa"/>
              <w:right w:w="75" w:type="dxa"/>
            </w:tcMar>
            <w:vAlign w:val="center"/>
            <w:hideMark/>
          </w:tcPr>
          <w:p w14:paraId="7E5BFF98" w14:textId="77777777" w:rsidR="00511ABE" w:rsidRPr="0032393E" w:rsidRDefault="00511ABE" w:rsidP="002B7556">
            <w:pPr>
              <w:pStyle w:val="Tablehead"/>
              <w:rPr>
                <w:color w:val="FFFFFF" w:themeColor="background1"/>
                <w:sz w:val="18"/>
                <w:szCs w:val="18"/>
                <w:lang w:val="fr-FR"/>
              </w:rPr>
            </w:pPr>
            <w:r w:rsidRPr="0032393E">
              <w:rPr>
                <w:color w:val="FFFFFF" w:themeColor="background1"/>
                <w:sz w:val="18"/>
                <w:szCs w:val="18"/>
                <w:lang w:val="fr-FR"/>
              </w:rPr>
              <w:t>Total des fonds (CHF)</w:t>
            </w:r>
          </w:p>
        </w:tc>
        <w:tc>
          <w:tcPr>
            <w:tcW w:w="776" w:type="pct"/>
            <w:shd w:val="clear" w:color="auto" w:fill="004B96"/>
            <w:tcMar>
              <w:top w:w="75" w:type="dxa"/>
              <w:left w:w="75" w:type="dxa"/>
              <w:bottom w:w="75" w:type="dxa"/>
              <w:right w:w="75" w:type="dxa"/>
            </w:tcMar>
            <w:vAlign w:val="center"/>
            <w:hideMark/>
          </w:tcPr>
          <w:p w14:paraId="2A6973CA" w14:textId="77777777" w:rsidR="00511ABE" w:rsidRPr="0032393E" w:rsidRDefault="00511ABE" w:rsidP="002B7556">
            <w:pPr>
              <w:pStyle w:val="Tablehead"/>
              <w:rPr>
                <w:color w:val="FFFFFF" w:themeColor="background1"/>
                <w:sz w:val="18"/>
                <w:szCs w:val="18"/>
                <w:lang w:val="fr-FR"/>
              </w:rPr>
            </w:pPr>
            <w:r w:rsidRPr="0032393E">
              <w:rPr>
                <w:color w:val="FFFFFF" w:themeColor="background1"/>
                <w:sz w:val="18"/>
                <w:szCs w:val="18"/>
                <w:lang w:val="fr-FR"/>
              </w:rPr>
              <w:t>Organisme de coopération</w:t>
            </w:r>
          </w:p>
        </w:tc>
        <w:tc>
          <w:tcPr>
            <w:tcW w:w="573" w:type="pct"/>
            <w:shd w:val="clear" w:color="auto" w:fill="004B96"/>
            <w:tcMar>
              <w:top w:w="75" w:type="dxa"/>
              <w:left w:w="75" w:type="dxa"/>
              <w:bottom w:w="75" w:type="dxa"/>
              <w:right w:w="75" w:type="dxa"/>
            </w:tcMar>
            <w:vAlign w:val="center"/>
            <w:hideMark/>
          </w:tcPr>
          <w:p w14:paraId="2A8BD2BE" w14:textId="77777777" w:rsidR="00511ABE" w:rsidRPr="0032393E" w:rsidRDefault="00511ABE" w:rsidP="002B7556">
            <w:pPr>
              <w:pStyle w:val="Tablehead"/>
              <w:rPr>
                <w:color w:val="FFFFFF" w:themeColor="background1"/>
                <w:sz w:val="18"/>
                <w:szCs w:val="18"/>
                <w:lang w:val="fr-FR"/>
              </w:rPr>
            </w:pPr>
            <w:r w:rsidRPr="0032393E">
              <w:rPr>
                <w:color w:val="FFFFFF" w:themeColor="background1"/>
                <w:sz w:val="18"/>
                <w:szCs w:val="18"/>
                <w:lang w:val="fr-FR"/>
              </w:rPr>
              <w:t>Rés. de la CMDT mise en œuvre</w:t>
            </w:r>
          </w:p>
        </w:tc>
      </w:tr>
      <w:tr w:rsidR="002B7556" w:rsidRPr="0032393E" w14:paraId="207367C8" w14:textId="77777777" w:rsidTr="002B7556">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A7D90E" w14:textId="77777777" w:rsidR="00511ABE" w:rsidRPr="0032393E" w:rsidRDefault="00511ABE" w:rsidP="006A01FA">
            <w:pPr>
              <w:pStyle w:val="Tabletext"/>
              <w:jc w:val="center"/>
              <w:rPr>
                <w:b/>
                <w:bCs/>
                <w:sz w:val="18"/>
                <w:szCs w:val="18"/>
                <w:lang w:val="fr-FR"/>
              </w:rPr>
            </w:pPr>
            <w:r w:rsidRPr="0032393E">
              <w:rPr>
                <w:b/>
                <w:bCs/>
                <w:color w:val="000000"/>
                <w:sz w:val="18"/>
                <w:szCs w:val="18"/>
                <w:lang w:val="fr-FR"/>
              </w:rPr>
              <w:t>7GLO23132</w:t>
            </w:r>
          </w:p>
        </w:tc>
        <w:tc>
          <w:tcPr>
            <w:tcW w:w="10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3ECDFF" w14:textId="40B93768" w:rsidR="00511ABE" w:rsidRPr="0032393E" w:rsidRDefault="00511ABE" w:rsidP="002B7556">
            <w:pPr>
              <w:pStyle w:val="Tabletext"/>
              <w:rPr>
                <w:sz w:val="18"/>
                <w:szCs w:val="18"/>
                <w:lang w:val="fr-FR"/>
              </w:rPr>
            </w:pPr>
            <w:r w:rsidRPr="0032393E">
              <w:rPr>
                <w:color w:val="000000"/>
                <w:sz w:val="18"/>
                <w:szCs w:val="18"/>
                <w:lang w:val="fr-FR"/>
              </w:rPr>
              <w:t>Programme "Jeunes chefs de file" dans le cadre de l'</w:t>
            </w:r>
            <w:r w:rsidR="00BE5949" w:rsidRPr="0032393E">
              <w:rPr>
                <w:color w:val="000000"/>
                <w:sz w:val="18"/>
                <w:szCs w:val="18"/>
                <w:lang w:val="fr-FR"/>
              </w:rPr>
              <w:t>Initiative Generation Connect</w:t>
            </w:r>
          </w:p>
        </w:tc>
        <w:tc>
          <w:tcPr>
            <w:tcW w:w="60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71764C" w14:textId="77777777" w:rsidR="00511ABE" w:rsidRPr="0032393E" w:rsidRDefault="00511ABE" w:rsidP="002B7556">
            <w:pPr>
              <w:pStyle w:val="Tabletext"/>
              <w:jc w:val="center"/>
              <w:rPr>
                <w:sz w:val="18"/>
                <w:szCs w:val="18"/>
                <w:lang w:val="fr-FR"/>
              </w:rPr>
            </w:pPr>
            <w:r w:rsidRPr="0032393E">
              <w:rPr>
                <w:color w:val="000000"/>
                <w:sz w:val="18"/>
                <w:szCs w:val="18"/>
                <w:lang w:val="fr-FR"/>
              </w:rPr>
              <w:t>1er novembre 2023</w:t>
            </w:r>
          </w:p>
        </w:tc>
        <w:tc>
          <w:tcPr>
            <w:tcW w:w="59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D40019" w14:textId="77777777" w:rsidR="00511ABE" w:rsidRPr="0032393E" w:rsidRDefault="00511ABE" w:rsidP="002B7556">
            <w:pPr>
              <w:pStyle w:val="Tabletext"/>
              <w:jc w:val="center"/>
              <w:rPr>
                <w:sz w:val="18"/>
                <w:szCs w:val="18"/>
                <w:lang w:val="fr-FR"/>
              </w:rPr>
            </w:pPr>
            <w:r w:rsidRPr="0032393E">
              <w:rPr>
                <w:color w:val="000000"/>
                <w:sz w:val="18"/>
                <w:szCs w:val="18"/>
                <w:lang w:val="fr-FR"/>
              </w:rPr>
              <w:t>30 avril 2027</w:t>
            </w:r>
          </w:p>
        </w:tc>
        <w:tc>
          <w:tcPr>
            <w:tcW w:w="4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14ABA8" w14:textId="77777777" w:rsidR="00511ABE" w:rsidRPr="0032393E" w:rsidRDefault="00511ABE" w:rsidP="002B7556">
            <w:pPr>
              <w:pStyle w:val="Tabletext"/>
              <w:jc w:val="center"/>
              <w:rPr>
                <w:sz w:val="18"/>
                <w:szCs w:val="18"/>
                <w:lang w:val="fr-FR"/>
              </w:rPr>
            </w:pPr>
            <w:r w:rsidRPr="0032393E">
              <w:rPr>
                <w:color w:val="000000"/>
                <w:sz w:val="18"/>
                <w:szCs w:val="18"/>
                <w:lang w:val="fr-FR"/>
              </w:rPr>
              <w:t>En cours</w:t>
            </w:r>
          </w:p>
        </w:tc>
        <w:tc>
          <w:tcPr>
            <w:tcW w:w="37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0A0714" w14:textId="77777777" w:rsidR="00511ABE" w:rsidRPr="0032393E" w:rsidRDefault="00511ABE" w:rsidP="002B7556">
            <w:pPr>
              <w:pStyle w:val="Tabletext"/>
              <w:jc w:val="center"/>
              <w:rPr>
                <w:sz w:val="18"/>
                <w:szCs w:val="18"/>
                <w:lang w:val="fr-FR"/>
              </w:rPr>
            </w:pPr>
            <w:r w:rsidRPr="0032393E">
              <w:rPr>
                <w:color w:val="000000"/>
                <w:sz w:val="18"/>
                <w:szCs w:val="18"/>
                <w:lang w:val="fr-FR"/>
              </w:rPr>
              <w:t>1 587 111</w:t>
            </w:r>
          </w:p>
        </w:tc>
        <w:tc>
          <w:tcPr>
            <w:tcW w:w="77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BE42D6" w14:textId="77777777" w:rsidR="00511ABE" w:rsidRPr="0032393E" w:rsidRDefault="00511ABE" w:rsidP="002B7556">
            <w:pPr>
              <w:pStyle w:val="Tabletext"/>
              <w:jc w:val="center"/>
              <w:rPr>
                <w:sz w:val="18"/>
                <w:szCs w:val="18"/>
                <w:lang w:val="fr-FR"/>
              </w:rPr>
            </w:pPr>
            <w:r w:rsidRPr="0032393E">
              <w:rPr>
                <w:color w:val="000000"/>
                <w:sz w:val="18"/>
                <w:szCs w:val="18"/>
                <w:lang w:val="fr-FR"/>
              </w:rPr>
              <w:t>Huawei</w:t>
            </w:r>
          </w:p>
        </w:tc>
        <w:tc>
          <w:tcPr>
            <w:tcW w:w="57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7FF5CC" w14:textId="77777777" w:rsidR="002B7556" w:rsidRPr="0032393E" w:rsidRDefault="002B7556" w:rsidP="002B7556">
            <w:pPr>
              <w:pStyle w:val="Tabletext"/>
              <w:rPr>
                <w:sz w:val="18"/>
                <w:szCs w:val="18"/>
                <w:lang w:val="fr-FR"/>
              </w:rPr>
            </w:pPr>
            <w:r w:rsidRPr="0032393E">
              <w:rPr>
                <w:sz w:val="18"/>
                <w:szCs w:val="18"/>
                <w:lang w:val="fr-FR"/>
              </w:rPr>
              <w:t>Rés. 37 de la CMDT</w:t>
            </w:r>
          </w:p>
          <w:p w14:paraId="34056B9A" w14:textId="77777777" w:rsidR="002B7556" w:rsidRPr="0032393E" w:rsidRDefault="002B7556" w:rsidP="002B7556">
            <w:pPr>
              <w:pStyle w:val="Tabletext"/>
              <w:rPr>
                <w:sz w:val="18"/>
                <w:szCs w:val="18"/>
                <w:lang w:val="fr-FR"/>
              </w:rPr>
            </w:pPr>
            <w:r w:rsidRPr="0032393E">
              <w:rPr>
                <w:sz w:val="18"/>
                <w:szCs w:val="18"/>
                <w:lang w:val="fr-FR"/>
              </w:rPr>
              <w:t>Rés. 45 de la CMDT</w:t>
            </w:r>
          </w:p>
          <w:p w14:paraId="4EFDBA47" w14:textId="77777777" w:rsidR="002B7556" w:rsidRPr="0032393E" w:rsidRDefault="002B7556" w:rsidP="002B7556">
            <w:pPr>
              <w:pStyle w:val="Tabletext"/>
              <w:rPr>
                <w:sz w:val="18"/>
                <w:szCs w:val="18"/>
                <w:lang w:val="fr-FR"/>
              </w:rPr>
            </w:pPr>
            <w:r w:rsidRPr="0032393E">
              <w:rPr>
                <w:sz w:val="18"/>
                <w:szCs w:val="18"/>
                <w:lang w:val="fr-FR"/>
              </w:rPr>
              <w:t>Rés. 64 de la CMDT</w:t>
            </w:r>
          </w:p>
          <w:p w14:paraId="1BD6F4A0" w14:textId="76E00CA2" w:rsidR="00511ABE" w:rsidRPr="0032393E" w:rsidRDefault="002B7556" w:rsidP="002B7556">
            <w:pPr>
              <w:pStyle w:val="Tabletext"/>
              <w:rPr>
                <w:sz w:val="18"/>
                <w:szCs w:val="18"/>
                <w:lang w:val="fr-FR"/>
              </w:rPr>
            </w:pPr>
            <w:r w:rsidRPr="0032393E">
              <w:rPr>
                <w:sz w:val="18"/>
                <w:szCs w:val="18"/>
                <w:lang w:val="fr-FR"/>
              </w:rPr>
              <w:t>Rés. 76 de la CMDT</w:t>
            </w:r>
          </w:p>
        </w:tc>
      </w:tr>
      <w:tr w:rsidR="002B7556" w:rsidRPr="0032393E" w14:paraId="5A58DFA0" w14:textId="77777777" w:rsidTr="002B7556">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6612C57" w14:textId="77777777" w:rsidR="00511ABE" w:rsidRPr="0032393E" w:rsidRDefault="00511ABE" w:rsidP="002B7556">
            <w:pPr>
              <w:pStyle w:val="Tabletext"/>
              <w:rPr>
                <w:b/>
                <w:bCs/>
                <w:sz w:val="18"/>
                <w:szCs w:val="18"/>
                <w:lang w:val="fr-FR"/>
              </w:rPr>
            </w:pPr>
            <w:r w:rsidRPr="0032393E">
              <w:rPr>
                <w:b/>
                <w:bCs/>
                <w:color w:val="000000"/>
                <w:sz w:val="18"/>
                <w:szCs w:val="18"/>
                <w:lang w:val="fr-FR"/>
              </w:rPr>
              <w:t xml:space="preserve">Pays bénéficiaires </w:t>
            </w:r>
            <w:r w:rsidRPr="0032393E">
              <w:rPr>
                <w:color w:val="000000"/>
                <w:sz w:val="18"/>
                <w:szCs w:val="18"/>
                <w:lang w:val="fr-FR"/>
              </w:rPr>
              <w:t>(y compris d'autres régions)</w:t>
            </w:r>
          </w:p>
        </w:tc>
        <w:tc>
          <w:tcPr>
            <w:tcW w:w="445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EEC06C" w14:textId="77777777" w:rsidR="00511ABE" w:rsidRPr="0032393E" w:rsidRDefault="00511ABE" w:rsidP="002B7556">
            <w:pPr>
              <w:pStyle w:val="Tabletext"/>
              <w:rPr>
                <w:sz w:val="18"/>
                <w:szCs w:val="18"/>
                <w:lang w:val="fr-FR"/>
              </w:rPr>
            </w:pPr>
            <w:r w:rsidRPr="0032393E">
              <w:rPr>
                <w:color w:val="000000"/>
                <w:sz w:val="18"/>
                <w:szCs w:val="18"/>
                <w:lang w:val="fr-FR"/>
              </w:rPr>
              <w:t>Projet régional ou multirégional bénéficiant aux pays de la région</w:t>
            </w:r>
          </w:p>
        </w:tc>
      </w:tr>
      <w:tr w:rsidR="002B7556" w:rsidRPr="0032393E" w14:paraId="535EBA6F" w14:textId="77777777" w:rsidTr="002B7556">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87E8A6" w14:textId="77777777" w:rsidR="00511ABE" w:rsidRPr="0032393E" w:rsidRDefault="00511ABE" w:rsidP="002B7556">
            <w:pPr>
              <w:pStyle w:val="Tabletext"/>
              <w:rPr>
                <w:b/>
                <w:bCs/>
                <w:sz w:val="18"/>
                <w:szCs w:val="18"/>
                <w:lang w:val="fr-FR"/>
              </w:rPr>
            </w:pPr>
            <w:r w:rsidRPr="0032393E">
              <w:rPr>
                <w:b/>
                <w:bCs/>
                <w:color w:val="000000"/>
                <w:sz w:val="18"/>
                <w:szCs w:val="18"/>
                <w:lang w:val="fr-FR"/>
              </w:rPr>
              <w:t>Résultats attendus et réalisations</w:t>
            </w:r>
          </w:p>
        </w:tc>
        <w:tc>
          <w:tcPr>
            <w:tcW w:w="445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EF4F4E1" w14:textId="2A65EDCF" w:rsidR="00511ABE" w:rsidRPr="0032393E" w:rsidRDefault="00511ABE" w:rsidP="002B7556">
            <w:pPr>
              <w:pStyle w:val="Tabletext"/>
              <w:rPr>
                <w:sz w:val="18"/>
                <w:szCs w:val="18"/>
                <w:lang w:val="fr-FR"/>
              </w:rPr>
            </w:pPr>
            <w:r w:rsidRPr="0032393E">
              <w:rPr>
                <w:color w:val="000000"/>
                <w:sz w:val="18"/>
                <w:szCs w:val="18"/>
                <w:lang w:val="fr-FR"/>
              </w:rPr>
              <w:t>Le programme de bourses de l'</w:t>
            </w:r>
            <w:r w:rsidR="0004004E" w:rsidRPr="0032393E">
              <w:rPr>
                <w:color w:val="000000"/>
                <w:sz w:val="18"/>
                <w:szCs w:val="18"/>
                <w:lang w:val="fr-FR"/>
              </w:rPr>
              <w:t>I</w:t>
            </w:r>
            <w:r w:rsidRPr="0032393E">
              <w:rPr>
                <w:color w:val="000000"/>
                <w:sz w:val="18"/>
                <w:szCs w:val="18"/>
                <w:lang w:val="fr-FR"/>
              </w:rPr>
              <w:t>nitiative "Generation Connect x Huawei" donne aux jeunes visionnaires les moyens d'agir en mettant à leur disposition une formation, un mentorat et un financement pour mettre au point des initiatives locales de développement du numérique. Au cours de la première année de mise en œuvre du projet, 30 boursiers ont déjà bénéficié d'une aide financière de 5 000 USD chacun, à laquelle s'est ajouté un financement supplémentaire pour les lauréats les plus prometteurs. Ces jeunes dirigeants sont actuellement responsables de la mise en œuvre de 30 projets communautaires à travers le monde, qui visent à répondre à divers défis du numérique et à favoriser le développement durable.</w:t>
            </w:r>
          </w:p>
          <w:p w14:paraId="76634E00" w14:textId="77777777" w:rsidR="00511ABE" w:rsidRPr="0032393E" w:rsidRDefault="00511ABE" w:rsidP="002B7556">
            <w:pPr>
              <w:pStyle w:val="Tabletext"/>
              <w:rPr>
                <w:sz w:val="18"/>
                <w:szCs w:val="18"/>
                <w:lang w:val="fr-FR"/>
              </w:rPr>
            </w:pPr>
            <w:r w:rsidRPr="0032393E">
              <w:rPr>
                <w:color w:val="000000"/>
                <w:sz w:val="18"/>
                <w:szCs w:val="18"/>
                <w:lang w:val="fr-FR"/>
              </w:rPr>
              <w:t>Le programme se poursuivra pendant deux années supplémentaires, pour atteindre un total de 90 boursiers. Le programme cherche tout particulièrement à garantir la représentation régionale et la parité parmi les participants, en privilégiant l'inclusion des jeunes issus de milieux sous-représentés, tels que les personnes handicapées ou vivant dans des régions isolées.</w:t>
            </w:r>
          </w:p>
          <w:p w14:paraId="5AB45647" w14:textId="5912D512" w:rsidR="00511ABE" w:rsidRPr="0032393E" w:rsidRDefault="00511ABE" w:rsidP="002B7556">
            <w:pPr>
              <w:pStyle w:val="Tabletext"/>
              <w:rPr>
                <w:rStyle w:val="sceditor-selection"/>
                <w:rFonts w:eastAsia="GulimChe" w:cstheme="minorHAnsi"/>
                <w:sz w:val="18"/>
                <w:szCs w:val="18"/>
                <w:lang w:val="fr-FR"/>
              </w:rPr>
            </w:pPr>
            <w:r w:rsidRPr="0032393E">
              <w:rPr>
                <w:color w:val="000000"/>
                <w:sz w:val="18"/>
                <w:szCs w:val="18"/>
                <w:lang w:val="fr-FR"/>
              </w:rPr>
              <w:t>Cette initiative a donné aux jeunes l'occasion d'apprendre, de prendre des responsabilités et de contribuer au programme mondial en faveur du développement du numérique. D'ici à la fin de l'année 2026, il est prévu que le programme de bourses de l'</w:t>
            </w:r>
            <w:r w:rsidR="0004004E" w:rsidRPr="0032393E">
              <w:rPr>
                <w:color w:val="000000"/>
                <w:sz w:val="18"/>
                <w:szCs w:val="18"/>
                <w:lang w:val="fr-FR"/>
              </w:rPr>
              <w:t>I</w:t>
            </w:r>
            <w:r w:rsidRPr="0032393E">
              <w:rPr>
                <w:color w:val="000000"/>
                <w:sz w:val="18"/>
                <w:szCs w:val="18"/>
                <w:lang w:val="fr-FR"/>
              </w:rPr>
              <w:t>nitiative "Generation Connect x Huawei" ait des retombées positives significatives sur la vie des jeunes et de leurs communautés, ce qui contribuera à édifier un avenir numérique plus inclusif pour tous.</w:t>
            </w:r>
          </w:p>
        </w:tc>
      </w:tr>
      <w:tr w:rsidR="00511ABE" w:rsidRPr="0032393E" w14:paraId="7F33DAD1" w14:textId="77777777" w:rsidTr="002B7556">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230997" w14:textId="77777777" w:rsidR="00511ABE" w:rsidRPr="0032393E" w:rsidRDefault="00511ABE" w:rsidP="002B7556">
            <w:pPr>
              <w:pStyle w:val="Tabletext"/>
              <w:rPr>
                <w:b/>
                <w:bCs/>
                <w:sz w:val="18"/>
                <w:szCs w:val="18"/>
                <w:lang w:val="fr-FR"/>
              </w:rPr>
            </w:pPr>
          </w:p>
        </w:tc>
      </w:tr>
      <w:tr w:rsidR="002B7556" w:rsidRPr="0032393E" w14:paraId="4F574069" w14:textId="77777777" w:rsidTr="002B7556">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5E7299" w14:textId="77777777" w:rsidR="00511ABE" w:rsidRPr="0032393E" w:rsidRDefault="00511ABE" w:rsidP="006A01FA">
            <w:pPr>
              <w:pStyle w:val="Tabletext"/>
              <w:jc w:val="center"/>
              <w:rPr>
                <w:b/>
                <w:bCs/>
                <w:sz w:val="18"/>
                <w:szCs w:val="18"/>
                <w:lang w:val="fr-FR"/>
              </w:rPr>
            </w:pPr>
            <w:r w:rsidRPr="0032393E">
              <w:rPr>
                <w:b/>
                <w:bCs/>
                <w:color w:val="000000"/>
                <w:sz w:val="18"/>
                <w:szCs w:val="18"/>
                <w:lang w:val="fr-FR"/>
              </w:rPr>
              <w:t>9GLO23134</w:t>
            </w:r>
          </w:p>
        </w:tc>
        <w:tc>
          <w:tcPr>
            <w:tcW w:w="10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5F15FF" w14:textId="77777777" w:rsidR="00511ABE" w:rsidRPr="0032393E" w:rsidRDefault="00511ABE" w:rsidP="002B7556">
            <w:pPr>
              <w:pStyle w:val="Tabletext"/>
              <w:rPr>
                <w:sz w:val="18"/>
                <w:szCs w:val="18"/>
                <w:lang w:val="fr-FR"/>
              </w:rPr>
            </w:pPr>
            <w:r w:rsidRPr="0032393E">
              <w:rPr>
                <w:color w:val="000000"/>
                <w:sz w:val="18"/>
                <w:szCs w:val="18"/>
                <w:lang w:val="fr-FR"/>
              </w:rPr>
              <w:t>Assistance visant à encourager l'utilisation de technologies innovantes pour édifier une société numérique de prospérité partagée</w:t>
            </w:r>
          </w:p>
        </w:tc>
        <w:tc>
          <w:tcPr>
            <w:tcW w:w="60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DBBD3E" w14:textId="77777777" w:rsidR="00511ABE" w:rsidRPr="0032393E" w:rsidRDefault="00511ABE" w:rsidP="002B7556">
            <w:pPr>
              <w:pStyle w:val="Tabletext"/>
              <w:jc w:val="center"/>
              <w:rPr>
                <w:sz w:val="18"/>
                <w:szCs w:val="18"/>
                <w:lang w:val="fr-FR"/>
              </w:rPr>
            </w:pPr>
            <w:r w:rsidRPr="0032393E">
              <w:rPr>
                <w:color w:val="000000"/>
                <w:sz w:val="18"/>
                <w:szCs w:val="18"/>
                <w:lang w:val="fr-FR"/>
              </w:rPr>
              <w:t>1er janvier 2024</w:t>
            </w:r>
          </w:p>
        </w:tc>
        <w:tc>
          <w:tcPr>
            <w:tcW w:w="59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F7B2B1" w14:textId="77777777" w:rsidR="00511ABE" w:rsidRPr="0032393E" w:rsidRDefault="00511ABE" w:rsidP="002B7556">
            <w:pPr>
              <w:pStyle w:val="Tabletext"/>
              <w:jc w:val="center"/>
              <w:rPr>
                <w:sz w:val="18"/>
                <w:szCs w:val="18"/>
                <w:lang w:val="fr-FR"/>
              </w:rPr>
            </w:pPr>
            <w:r w:rsidRPr="0032393E">
              <w:rPr>
                <w:color w:val="000000"/>
                <w:sz w:val="18"/>
                <w:szCs w:val="18"/>
                <w:lang w:val="fr-FR"/>
              </w:rPr>
              <w:t>31 décembre 2025</w:t>
            </w:r>
          </w:p>
        </w:tc>
        <w:tc>
          <w:tcPr>
            <w:tcW w:w="4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8EE880" w14:textId="77777777" w:rsidR="00511ABE" w:rsidRPr="0032393E" w:rsidRDefault="00511ABE" w:rsidP="002B7556">
            <w:pPr>
              <w:pStyle w:val="Tabletext"/>
              <w:jc w:val="center"/>
              <w:rPr>
                <w:sz w:val="18"/>
                <w:szCs w:val="18"/>
                <w:lang w:val="fr-FR"/>
              </w:rPr>
            </w:pPr>
            <w:r w:rsidRPr="0032393E">
              <w:rPr>
                <w:color w:val="000000"/>
                <w:sz w:val="18"/>
                <w:szCs w:val="18"/>
                <w:lang w:val="fr-FR"/>
              </w:rPr>
              <w:t>En cours</w:t>
            </w:r>
          </w:p>
        </w:tc>
        <w:tc>
          <w:tcPr>
            <w:tcW w:w="37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7A32D1" w14:textId="77777777" w:rsidR="00511ABE" w:rsidRPr="0032393E" w:rsidRDefault="00511ABE" w:rsidP="002B7556">
            <w:pPr>
              <w:pStyle w:val="Tabletext"/>
              <w:jc w:val="center"/>
              <w:rPr>
                <w:sz w:val="18"/>
                <w:szCs w:val="18"/>
                <w:lang w:val="fr-FR"/>
              </w:rPr>
            </w:pPr>
            <w:r w:rsidRPr="0032393E">
              <w:rPr>
                <w:color w:val="000000"/>
                <w:sz w:val="18"/>
                <w:szCs w:val="18"/>
                <w:lang w:val="fr-FR"/>
              </w:rPr>
              <w:t>271 560</w:t>
            </w:r>
          </w:p>
        </w:tc>
        <w:tc>
          <w:tcPr>
            <w:tcW w:w="77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FC5E3C" w14:textId="457AF6F3" w:rsidR="00511ABE" w:rsidRPr="0032393E" w:rsidRDefault="00511ABE" w:rsidP="002B7556">
            <w:pPr>
              <w:pStyle w:val="Tabletext"/>
              <w:jc w:val="center"/>
              <w:rPr>
                <w:sz w:val="18"/>
                <w:szCs w:val="18"/>
                <w:lang w:val="fr-FR"/>
              </w:rPr>
            </w:pPr>
            <w:r w:rsidRPr="0032393E">
              <w:rPr>
                <w:color w:val="000000"/>
                <w:sz w:val="18"/>
                <w:szCs w:val="18"/>
                <w:lang w:val="fr-FR"/>
              </w:rPr>
              <w:t>Ministère des sciences et des TIC (MSIT) de la Rép.</w:t>
            </w:r>
            <w:r w:rsidR="002B7556" w:rsidRPr="0032393E">
              <w:rPr>
                <w:color w:val="000000"/>
                <w:sz w:val="18"/>
                <w:szCs w:val="18"/>
                <w:lang w:val="fr-FR"/>
              </w:rPr>
              <w:t> </w:t>
            </w:r>
            <w:r w:rsidRPr="0032393E">
              <w:rPr>
                <w:color w:val="000000"/>
                <w:sz w:val="18"/>
                <w:szCs w:val="18"/>
                <w:lang w:val="fr-FR"/>
              </w:rPr>
              <w:t>de</w:t>
            </w:r>
            <w:r w:rsidR="002B7556" w:rsidRPr="0032393E">
              <w:rPr>
                <w:color w:val="000000"/>
                <w:sz w:val="18"/>
                <w:szCs w:val="18"/>
                <w:lang w:val="fr-FR"/>
              </w:rPr>
              <w:t> </w:t>
            </w:r>
            <w:r w:rsidRPr="0032393E">
              <w:rPr>
                <w:color w:val="000000"/>
                <w:sz w:val="18"/>
                <w:szCs w:val="18"/>
                <w:lang w:val="fr-FR"/>
              </w:rPr>
              <w:t>Corée</w:t>
            </w:r>
          </w:p>
        </w:tc>
        <w:tc>
          <w:tcPr>
            <w:tcW w:w="57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576F57" w14:textId="4C40E206" w:rsidR="00511ABE" w:rsidRPr="0032393E" w:rsidRDefault="002B7556" w:rsidP="002B7556">
            <w:pPr>
              <w:pStyle w:val="Tabletext"/>
              <w:rPr>
                <w:sz w:val="18"/>
                <w:szCs w:val="18"/>
                <w:lang w:val="fr-FR"/>
              </w:rPr>
            </w:pPr>
            <w:r w:rsidRPr="0032393E">
              <w:rPr>
                <w:sz w:val="18"/>
                <w:szCs w:val="18"/>
                <w:lang w:val="fr-FR"/>
              </w:rPr>
              <w:t>Rés. 89 de la CMDT</w:t>
            </w:r>
          </w:p>
        </w:tc>
      </w:tr>
      <w:tr w:rsidR="002B7556" w:rsidRPr="0032393E" w14:paraId="740606CB" w14:textId="77777777" w:rsidTr="002B7556">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4ED3E2" w14:textId="77777777" w:rsidR="00511ABE" w:rsidRPr="0032393E" w:rsidRDefault="00511ABE" w:rsidP="002B7556">
            <w:pPr>
              <w:pStyle w:val="Tabletext"/>
              <w:rPr>
                <w:b/>
                <w:bCs/>
                <w:sz w:val="18"/>
                <w:szCs w:val="18"/>
                <w:lang w:val="fr-FR"/>
              </w:rPr>
            </w:pPr>
            <w:r w:rsidRPr="0032393E">
              <w:rPr>
                <w:b/>
                <w:bCs/>
                <w:color w:val="000000"/>
                <w:sz w:val="18"/>
                <w:szCs w:val="18"/>
                <w:lang w:val="fr-FR"/>
              </w:rPr>
              <w:t>Pays bénéficiaires (y compris d'autres régions)</w:t>
            </w:r>
          </w:p>
        </w:tc>
        <w:tc>
          <w:tcPr>
            <w:tcW w:w="445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2379D7" w14:textId="77777777" w:rsidR="00511ABE" w:rsidRPr="0032393E" w:rsidRDefault="00511ABE" w:rsidP="002B7556">
            <w:pPr>
              <w:pStyle w:val="Tabletext"/>
              <w:rPr>
                <w:sz w:val="18"/>
                <w:szCs w:val="18"/>
                <w:lang w:val="fr-FR"/>
              </w:rPr>
            </w:pPr>
            <w:r w:rsidRPr="0032393E">
              <w:rPr>
                <w:color w:val="000000"/>
                <w:sz w:val="18"/>
                <w:szCs w:val="18"/>
                <w:lang w:val="fr-FR"/>
              </w:rPr>
              <w:t>Projet régional ou multirégional bénéficiant aux pays de la région</w:t>
            </w:r>
          </w:p>
        </w:tc>
      </w:tr>
      <w:tr w:rsidR="002B7556" w:rsidRPr="0032393E" w14:paraId="5A95CDEB" w14:textId="77777777" w:rsidTr="002B7556">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3F83D9" w14:textId="77777777" w:rsidR="00511ABE" w:rsidRPr="0032393E" w:rsidRDefault="00511ABE" w:rsidP="002B7556">
            <w:pPr>
              <w:pStyle w:val="Tabletext"/>
              <w:rPr>
                <w:b/>
                <w:bCs/>
                <w:sz w:val="18"/>
                <w:szCs w:val="18"/>
                <w:lang w:val="fr-FR"/>
              </w:rPr>
            </w:pPr>
            <w:r w:rsidRPr="0032393E">
              <w:rPr>
                <w:b/>
                <w:bCs/>
                <w:color w:val="000000"/>
                <w:sz w:val="18"/>
                <w:szCs w:val="18"/>
                <w:lang w:val="fr-FR"/>
              </w:rPr>
              <w:t>Résultats attendus et réalisations</w:t>
            </w:r>
          </w:p>
        </w:tc>
        <w:tc>
          <w:tcPr>
            <w:tcW w:w="445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B1D719" w14:textId="77777777" w:rsidR="00511ABE" w:rsidRPr="0032393E" w:rsidRDefault="00511ABE" w:rsidP="002B7556">
            <w:pPr>
              <w:pStyle w:val="Tabletext"/>
              <w:rPr>
                <w:sz w:val="18"/>
                <w:szCs w:val="18"/>
                <w:lang w:val="fr-FR"/>
              </w:rPr>
            </w:pPr>
            <w:r w:rsidRPr="0032393E">
              <w:rPr>
                <w:color w:val="000000"/>
                <w:sz w:val="18"/>
                <w:szCs w:val="18"/>
                <w:lang w:val="fr-FR"/>
              </w:rPr>
              <w:t>Le projet vise à atteindre les objectifs suivants: 1) aider au moins 10 pays bénéficiaires à mieux faire connaître et comprendre les technologies innovantes en organisant au moins deux manifestations mondiales réunissant une centaine de participants chacune; 2) permettre à au moins 3 pays de bénéficier de formations au niveau local et à au moins 20 personnes de participer à chaque formation.</w:t>
            </w:r>
          </w:p>
        </w:tc>
      </w:tr>
      <w:tr w:rsidR="00511ABE" w:rsidRPr="0032393E" w14:paraId="4DBF54F9" w14:textId="77777777" w:rsidTr="002B7556">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09A9AE" w14:textId="77777777" w:rsidR="00511ABE" w:rsidRPr="0032393E" w:rsidRDefault="00511ABE" w:rsidP="002B7556">
            <w:pPr>
              <w:pStyle w:val="Tabletext"/>
              <w:rPr>
                <w:b/>
                <w:bCs/>
                <w:sz w:val="18"/>
                <w:szCs w:val="18"/>
                <w:lang w:val="fr-FR"/>
              </w:rPr>
            </w:pPr>
          </w:p>
        </w:tc>
      </w:tr>
      <w:tr w:rsidR="002B7556" w:rsidRPr="0032393E" w14:paraId="5E2F49CE" w14:textId="77777777" w:rsidTr="002B7556">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2BA95A" w14:textId="77777777" w:rsidR="00511ABE" w:rsidRPr="0032393E" w:rsidRDefault="00511ABE" w:rsidP="006A01FA">
            <w:pPr>
              <w:pStyle w:val="Tabletext"/>
              <w:jc w:val="center"/>
              <w:rPr>
                <w:b/>
                <w:bCs/>
                <w:sz w:val="18"/>
                <w:szCs w:val="18"/>
                <w:lang w:val="fr-FR"/>
              </w:rPr>
            </w:pPr>
            <w:r w:rsidRPr="0032393E">
              <w:rPr>
                <w:b/>
                <w:bCs/>
                <w:color w:val="000000"/>
                <w:sz w:val="18"/>
                <w:szCs w:val="18"/>
                <w:lang w:val="fr-FR"/>
              </w:rPr>
              <w:t>9GLO24147</w:t>
            </w:r>
          </w:p>
        </w:tc>
        <w:tc>
          <w:tcPr>
            <w:tcW w:w="10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0CB3D1" w14:textId="77777777" w:rsidR="00511ABE" w:rsidRPr="0032393E" w:rsidRDefault="00511ABE" w:rsidP="002B7556">
            <w:pPr>
              <w:pStyle w:val="Tabletext"/>
              <w:rPr>
                <w:sz w:val="18"/>
                <w:szCs w:val="18"/>
                <w:lang w:val="fr-FR"/>
              </w:rPr>
            </w:pPr>
            <w:r w:rsidRPr="0032393E">
              <w:rPr>
                <w:color w:val="000000"/>
                <w:sz w:val="18"/>
                <w:szCs w:val="18"/>
                <w:lang w:val="fr-FR"/>
              </w:rPr>
              <w:t>Accélérateur d'initiatives régionales pour l'innovation (MIIT) de l'UIT</w:t>
            </w:r>
          </w:p>
        </w:tc>
        <w:tc>
          <w:tcPr>
            <w:tcW w:w="60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5B35C4" w14:textId="77777777" w:rsidR="00511ABE" w:rsidRPr="0032393E" w:rsidRDefault="00511ABE" w:rsidP="002B7556">
            <w:pPr>
              <w:pStyle w:val="Tabletext"/>
              <w:jc w:val="center"/>
              <w:rPr>
                <w:sz w:val="18"/>
                <w:szCs w:val="18"/>
                <w:lang w:val="fr-FR"/>
              </w:rPr>
            </w:pPr>
            <w:r w:rsidRPr="0032393E">
              <w:rPr>
                <w:color w:val="000000"/>
                <w:sz w:val="18"/>
                <w:szCs w:val="18"/>
                <w:lang w:val="fr-FR"/>
              </w:rPr>
              <w:t>1er janvier 2024</w:t>
            </w:r>
          </w:p>
        </w:tc>
        <w:tc>
          <w:tcPr>
            <w:tcW w:w="59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2A55B4" w14:textId="77777777" w:rsidR="00511ABE" w:rsidRPr="0032393E" w:rsidRDefault="00511ABE" w:rsidP="002B7556">
            <w:pPr>
              <w:pStyle w:val="Tabletext"/>
              <w:jc w:val="center"/>
              <w:rPr>
                <w:sz w:val="18"/>
                <w:szCs w:val="18"/>
                <w:lang w:val="fr-FR"/>
              </w:rPr>
            </w:pPr>
            <w:r w:rsidRPr="0032393E">
              <w:rPr>
                <w:color w:val="000000"/>
                <w:sz w:val="18"/>
                <w:szCs w:val="18"/>
                <w:lang w:val="fr-FR"/>
              </w:rPr>
              <w:t>31 décembre 2026</w:t>
            </w:r>
          </w:p>
        </w:tc>
        <w:tc>
          <w:tcPr>
            <w:tcW w:w="4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26A863" w14:textId="77777777" w:rsidR="00511ABE" w:rsidRPr="0032393E" w:rsidRDefault="00511ABE" w:rsidP="002B7556">
            <w:pPr>
              <w:pStyle w:val="Tabletext"/>
              <w:jc w:val="center"/>
              <w:rPr>
                <w:sz w:val="18"/>
                <w:szCs w:val="18"/>
                <w:lang w:val="fr-FR"/>
              </w:rPr>
            </w:pPr>
            <w:r w:rsidRPr="0032393E">
              <w:rPr>
                <w:color w:val="000000"/>
                <w:sz w:val="18"/>
                <w:szCs w:val="18"/>
                <w:lang w:val="fr-FR"/>
              </w:rPr>
              <w:t>En cours</w:t>
            </w:r>
          </w:p>
        </w:tc>
        <w:tc>
          <w:tcPr>
            <w:tcW w:w="37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16E189" w14:textId="77777777" w:rsidR="00511ABE" w:rsidRPr="0032393E" w:rsidRDefault="00511ABE" w:rsidP="002B7556">
            <w:pPr>
              <w:pStyle w:val="Tabletext"/>
              <w:jc w:val="center"/>
              <w:rPr>
                <w:sz w:val="18"/>
                <w:szCs w:val="18"/>
                <w:lang w:val="fr-FR"/>
              </w:rPr>
            </w:pPr>
            <w:r w:rsidRPr="0032393E">
              <w:rPr>
                <w:color w:val="000000"/>
                <w:sz w:val="18"/>
                <w:szCs w:val="18"/>
                <w:lang w:val="fr-FR"/>
              </w:rPr>
              <w:t>221 000</w:t>
            </w:r>
          </w:p>
        </w:tc>
        <w:tc>
          <w:tcPr>
            <w:tcW w:w="77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D74379" w14:textId="77777777" w:rsidR="00511ABE" w:rsidRPr="0032393E" w:rsidRDefault="00511ABE" w:rsidP="002B7556">
            <w:pPr>
              <w:pStyle w:val="Tabletext"/>
              <w:jc w:val="center"/>
              <w:rPr>
                <w:sz w:val="18"/>
                <w:szCs w:val="18"/>
                <w:lang w:val="fr-FR"/>
              </w:rPr>
            </w:pPr>
            <w:r w:rsidRPr="0032393E">
              <w:rPr>
                <w:color w:val="000000"/>
                <w:sz w:val="18"/>
                <w:szCs w:val="18"/>
                <w:lang w:val="fr-FR"/>
              </w:rPr>
              <w:t>CAICT – Académie chinoise des technologies de l'information et de la communication; branche chinoise de l'Institut BRICS pour les réseaux futurs</w:t>
            </w:r>
          </w:p>
        </w:tc>
        <w:tc>
          <w:tcPr>
            <w:tcW w:w="57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CF424C" w14:textId="04AF3380" w:rsidR="00511ABE" w:rsidRPr="0032393E" w:rsidRDefault="002B7556" w:rsidP="002B7556">
            <w:pPr>
              <w:pStyle w:val="Tabletext"/>
              <w:rPr>
                <w:sz w:val="18"/>
                <w:szCs w:val="18"/>
                <w:lang w:val="fr-FR"/>
              </w:rPr>
            </w:pPr>
            <w:r w:rsidRPr="0032393E">
              <w:rPr>
                <w:sz w:val="18"/>
                <w:szCs w:val="18"/>
                <w:lang w:val="fr-FR"/>
              </w:rPr>
              <w:t>Rés. 90 de la CMDT</w:t>
            </w:r>
          </w:p>
        </w:tc>
      </w:tr>
      <w:tr w:rsidR="002B7556" w:rsidRPr="0032393E" w14:paraId="503CEA86" w14:textId="77777777" w:rsidTr="002B7556">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2F48C3" w14:textId="77777777" w:rsidR="00511ABE" w:rsidRPr="0032393E" w:rsidRDefault="00511ABE" w:rsidP="002B7556">
            <w:pPr>
              <w:pStyle w:val="Tabletext"/>
              <w:rPr>
                <w:b/>
                <w:bCs/>
                <w:sz w:val="18"/>
                <w:szCs w:val="18"/>
                <w:lang w:val="fr-FR"/>
              </w:rPr>
            </w:pPr>
            <w:r w:rsidRPr="0032393E">
              <w:rPr>
                <w:b/>
                <w:bCs/>
                <w:color w:val="000000"/>
                <w:sz w:val="18"/>
                <w:szCs w:val="18"/>
                <w:lang w:val="fr-FR"/>
              </w:rPr>
              <w:t xml:space="preserve">Pays bénéficiaires </w:t>
            </w:r>
            <w:r w:rsidRPr="0032393E">
              <w:rPr>
                <w:color w:val="000000"/>
                <w:sz w:val="18"/>
                <w:szCs w:val="18"/>
                <w:lang w:val="fr-FR"/>
              </w:rPr>
              <w:t>(y compris d'autres régions)</w:t>
            </w:r>
          </w:p>
        </w:tc>
        <w:tc>
          <w:tcPr>
            <w:tcW w:w="445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075461" w14:textId="77777777" w:rsidR="00511ABE" w:rsidRPr="0032393E" w:rsidRDefault="00511ABE" w:rsidP="002B7556">
            <w:pPr>
              <w:pStyle w:val="Tabletext"/>
              <w:rPr>
                <w:sz w:val="18"/>
                <w:szCs w:val="18"/>
                <w:lang w:val="fr-FR"/>
              </w:rPr>
            </w:pPr>
            <w:r w:rsidRPr="0032393E">
              <w:rPr>
                <w:color w:val="000000"/>
                <w:sz w:val="18"/>
                <w:szCs w:val="18"/>
                <w:lang w:val="fr-FR"/>
              </w:rPr>
              <w:t>Projet régional ou multirégional bénéficiant aux pays de la région</w:t>
            </w:r>
          </w:p>
        </w:tc>
      </w:tr>
      <w:tr w:rsidR="002B7556" w:rsidRPr="0032393E" w14:paraId="7917C851" w14:textId="77777777" w:rsidTr="002B7556">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FDF5FD" w14:textId="77777777" w:rsidR="00511ABE" w:rsidRPr="0032393E" w:rsidRDefault="00511ABE" w:rsidP="002B7556">
            <w:pPr>
              <w:pStyle w:val="Tabletext"/>
              <w:rPr>
                <w:b/>
                <w:bCs/>
                <w:sz w:val="18"/>
                <w:szCs w:val="18"/>
                <w:lang w:val="fr-FR"/>
              </w:rPr>
            </w:pPr>
            <w:r w:rsidRPr="0032393E">
              <w:rPr>
                <w:b/>
                <w:bCs/>
                <w:color w:val="000000"/>
                <w:sz w:val="18"/>
                <w:szCs w:val="18"/>
                <w:lang w:val="fr-FR"/>
              </w:rPr>
              <w:t>Résultats attendus et réalisations</w:t>
            </w:r>
          </w:p>
        </w:tc>
        <w:tc>
          <w:tcPr>
            <w:tcW w:w="445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D2C68C" w14:textId="77777777" w:rsidR="00511ABE" w:rsidRPr="0032393E" w:rsidRDefault="00511ABE" w:rsidP="002B7556">
            <w:pPr>
              <w:pStyle w:val="Tabletext"/>
              <w:rPr>
                <w:rStyle w:val="sceditor-selection"/>
                <w:rFonts w:eastAsia="GulimChe" w:cstheme="minorHAnsi"/>
                <w:sz w:val="18"/>
                <w:szCs w:val="18"/>
                <w:lang w:val="fr-FR"/>
              </w:rPr>
            </w:pPr>
            <w:r w:rsidRPr="0032393E">
              <w:rPr>
                <w:color w:val="000000"/>
                <w:sz w:val="18"/>
                <w:szCs w:val="18"/>
                <w:lang w:val="fr-FR"/>
              </w:rPr>
              <w:t>Le principal objectif de l'accélérateur d'initiatives régionales est d'utiliser une approche écosystémique pour concevoir et accélérer les projets nationaux, régionaux et multirégionaux. Ce mécanisme utilise des méthodes éprouvées telles qu'Agile, la perception du sens, la réflexion systémique et la conception centrée sur l'humain pour répondre aux besoins persistants, intensifier les efforts régionaux et aider à la mise en œuvre des projets de développement numérique menés dans le cadre d'initiatives régionales.</w:t>
            </w:r>
          </w:p>
        </w:tc>
      </w:tr>
      <w:tr w:rsidR="00511ABE" w:rsidRPr="0032393E" w14:paraId="0568984C" w14:textId="77777777" w:rsidTr="002B7556">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6CB501" w14:textId="77777777" w:rsidR="00511ABE" w:rsidRPr="0032393E" w:rsidRDefault="00511ABE" w:rsidP="002B7556">
            <w:pPr>
              <w:pStyle w:val="Tabletext"/>
              <w:rPr>
                <w:b/>
                <w:bCs/>
                <w:sz w:val="18"/>
                <w:szCs w:val="18"/>
                <w:lang w:val="fr-FR"/>
              </w:rPr>
            </w:pPr>
          </w:p>
        </w:tc>
      </w:tr>
    </w:tbl>
    <w:p w14:paraId="18A7402D" w14:textId="77777777" w:rsidR="00511ABE" w:rsidRPr="0032393E" w:rsidRDefault="00511ABE" w:rsidP="00511ABE">
      <w:pPr>
        <w:rPr>
          <w:rFonts w:cstheme="minorHAnsi"/>
          <w:b/>
          <w:sz w:val="28"/>
          <w:szCs w:val="28"/>
          <w:u w:val="single"/>
          <w:lang w:val="fr-FR"/>
        </w:rPr>
      </w:pPr>
      <w:r w:rsidRPr="0032393E">
        <w:rPr>
          <w:rFonts w:cstheme="minorHAnsi"/>
          <w:b/>
          <w:caps/>
          <w:szCs w:val="28"/>
          <w:u w:val="single"/>
          <w:lang w:val="fr-FR"/>
        </w:rPr>
        <w:br w:type="page"/>
      </w:r>
    </w:p>
    <w:p w14:paraId="6355CA66" w14:textId="77777777" w:rsidR="00511ABE" w:rsidRPr="0032393E" w:rsidRDefault="00511ABE" w:rsidP="00511ABE">
      <w:pPr>
        <w:pStyle w:val="Title1"/>
        <w:spacing w:after="120"/>
        <w:jc w:val="left"/>
        <w:outlineLvl w:val="0"/>
        <w:rPr>
          <w:rFonts w:cstheme="minorHAnsi"/>
          <w:b/>
          <w:caps w:val="0"/>
          <w:szCs w:val="28"/>
          <w:u w:val="single"/>
          <w:lang w:val="fr-FR"/>
        </w:rPr>
      </w:pPr>
      <w:bookmarkStart w:id="19" w:name="_Toc213924726"/>
      <w:r w:rsidRPr="0032393E">
        <w:rPr>
          <w:rFonts w:cstheme="minorHAnsi"/>
          <w:b/>
          <w:caps w:val="0"/>
          <w:szCs w:val="28"/>
          <w:u w:val="single"/>
          <w:lang w:val="fr-FR"/>
        </w:rPr>
        <w:lastRenderedPageBreak/>
        <w:t>RÉGION: MULTIRÉGIONAL</w:t>
      </w:r>
      <w:bookmarkEnd w:id="19"/>
    </w:p>
    <w:p w14:paraId="6D4292E7" w14:textId="77777777" w:rsidR="00511ABE" w:rsidRPr="0032393E" w:rsidRDefault="00511ABE" w:rsidP="00511ABE">
      <w:pPr>
        <w:pStyle w:val="Heading2"/>
        <w:spacing w:before="240" w:after="120"/>
        <w:ind w:left="1138" w:hanging="1138"/>
        <w:rPr>
          <w:rFonts w:cstheme="minorHAnsi"/>
          <w:lang w:val="fr-FR"/>
        </w:rPr>
      </w:pPr>
      <w:r w:rsidRPr="0032393E">
        <w:rPr>
          <w:rFonts w:cstheme="minorHAnsi"/>
          <w:lang w:val="fr-FR"/>
        </w:rPr>
        <w:t>Projets transversaux ayant contribué à la mise en œuvre de toutes les initiatives régionales</w:t>
      </w:r>
    </w:p>
    <w:tbl>
      <w:tblPr>
        <w:tblW w:w="5000" w:type="pct"/>
        <w:tblCellMar>
          <w:left w:w="0" w:type="dxa"/>
          <w:right w:w="0" w:type="dxa"/>
        </w:tblCellMar>
        <w:tblLook w:val="04A0" w:firstRow="1" w:lastRow="0" w:firstColumn="1" w:lastColumn="0" w:noHBand="0" w:noVBand="1"/>
      </w:tblPr>
      <w:tblGrid>
        <w:gridCol w:w="1554"/>
        <w:gridCol w:w="2971"/>
        <w:gridCol w:w="1738"/>
        <w:gridCol w:w="1718"/>
        <w:gridCol w:w="1335"/>
        <w:gridCol w:w="1055"/>
        <w:gridCol w:w="2197"/>
        <w:gridCol w:w="1607"/>
      </w:tblGrid>
      <w:tr w:rsidR="002B7556" w:rsidRPr="0032393E" w14:paraId="61B63A51" w14:textId="77777777" w:rsidTr="002B7556">
        <w:trPr>
          <w:tblHeader/>
        </w:trPr>
        <w:tc>
          <w:tcPr>
            <w:tcW w:w="548" w:type="pct"/>
            <w:shd w:val="clear" w:color="auto" w:fill="004B96"/>
            <w:tcMar>
              <w:top w:w="75" w:type="dxa"/>
              <w:left w:w="75" w:type="dxa"/>
              <w:bottom w:w="75" w:type="dxa"/>
              <w:right w:w="75" w:type="dxa"/>
            </w:tcMar>
            <w:vAlign w:val="center"/>
            <w:hideMark/>
          </w:tcPr>
          <w:p w14:paraId="2E0A9EAE" w14:textId="77777777" w:rsidR="00511ABE" w:rsidRPr="0032393E" w:rsidRDefault="00511ABE" w:rsidP="002B7556">
            <w:pPr>
              <w:pStyle w:val="Tablehead"/>
              <w:rPr>
                <w:color w:val="FFFFFF" w:themeColor="background1"/>
                <w:lang w:val="fr-FR"/>
              </w:rPr>
            </w:pPr>
            <w:r w:rsidRPr="0032393E">
              <w:rPr>
                <w:color w:val="FFFFFF" w:themeColor="background1"/>
                <w:lang w:val="fr-FR"/>
              </w:rPr>
              <w:t>N° du projet</w:t>
            </w:r>
          </w:p>
        </w:tc>
        <w:tc>
          <w:tcPr>
            <w:tcW w:w="1048" w:type="pct"/>
            <w:shd w:val="clear" w:color="auto" w:fill="004B96"/>
            <w:tcMar>
              <w:top w:w="75" w:type="dxa"/>
              <w:left w:w="75" w:type="dxa"/>
              <w:bottom w:w="75" w:type="dxa"/>
              <w:right w:w="75" w:type="dxa"/>
            </w:tcMar>
            <w:vAlign w:val="center"/>
            <w:hideMark/>
          </w:tcPr>
          <w:p w14:paraId="68764F4D" w14:textId="77777777" w:rsidR="00511ABE" w:rsidRPr="0032393E" w:rsidRDefault="00511ABE" w:rsidP="002B7556">
            <w:pPr>
              <w:pStyle w:val="Tablehead"/>
              <w:rPr>
                <w:color w:val="FFFFFF" w:themeColor="background1"/>
                <w:lang w:val="fr-FR"/>
              </w:rPr>
            </w:pPr>
            <w:r w:rsidRPr="0032393E">
              <w:rPr>
                <w:color w:val="FFFFFF" w:themeColor="background1"/>
                <w:lang w:val="fr-FR"/>
              </w:rPr>
              <w:t>Titre</w:t>
            </w:r>
          </w:p>
        </w:tc>
        <w:tc>
          <w:tcPr>
            <w:tcW w:w="613" w:type="pct"/>
            <w:shd w:val="clear" w:color="auto" w:fill="004B96"/>
            <w:tcMar>
              <w:top w:w="75" w:type="dxa"/>
              <w:left w:w="75" w:type="dxa"/>
              <w:bottom w:w="75" w:type="dxa"/>
              <w:right w:w="75" w:type="dxa"/>
            </w:tcMar>
            <w:vAlign w:val="center"/>
            <w:hideMark/>
          </w:tcPr>
          <w:p w14:paraId="1DCD31DD" w14:textId="77777777" w:rsidR="00511ABE" w:rsidRPr="0032393E" w:rsidRDefault="00511ABE" w:rsidP="002B7556">
            <w:pPr>
              <w:pStyle w:val="Tablehead"/>
              <w:rPr>
                <w:color w:val="FFFFFF" w:themeColor="background1"/>
                <w:lang w:val="fr-FR"/>
              </w:rPr>
            </w:pPr>
            <w:r w:rsidRPr="0032393E">
              <w:rPr>
                <w:color w:val="FFFFFF" w:themeColor="background1"/>
                <w:lang w:val="fr-FR"/>
              </w:rPr>
              <w:t>Date de début</w:t>
            </w:r>
          </w:p>
        </w:tc>
        <w:tc>
          <w:tcPr>
            <w:tcW w:w="606" w:type="pct"/>
            <w:shd w:val="clear" w:color="auto" w:fill="004B96"/>
            <w:tcMar>
              <w:top w:w="75" w:type="dxa"/>
              <w:left w:w="75" w:type="dxa"/>
              <w:bottom w:w="75" w:type="dxa"/>
              <w:right w:w="75" w:type="dxa"/>
            </w:tcMar>
            <w:vAlign w:val="center"/>
            <w:hideMark/>
          </w:tcPr>
          <w:p w14:paraId="63FEAC8C" w14:textId="77777777" w:rsidR="00511ABE" w:rsidRPr="0032393E" w:rsidRDefault="00511ABE" w:rsidP="002B7556">
            <w:pPr>
              <w:pStyle w:val="Tablehead"/>
              <w:rPr>
                <w:color w:val="FFFFFF" w:themeColor="background1"/>
                <w:lang w:val="fr-FR"/>
              </w:rPr>
            </w:pPr>
            <w:r w:rsidRPr="0032393E">
              <w:rPr>
                <w:color w:val="FFFFFF" w:themeColor="background1"/>
                <w:lang w:val="fr-FR"/>
              </w:rPr>
              <w:t>Date de fin</w:t>
            </w:r>
          </w:p>
        </w:tc>
        <w:tc>
          <w:tcPr>
            <w:tcW w:w="471" w:type="pct"/>
            <w:shd w:val="clear" w:color="auto" w:fill="004B96"/>
            <w:tcMar>
              <w:top w:w="75" w:type="dxa"/>
              <w:left w:w="75" w:type="dxa"/>
              <w:bottom w:w="75" w:type="dxa"/>
              <w:right w:w="75" w:type="dxa"/>
            </w:tcMar>
            <w:vAlign w:val="center"/>
            <w:hideMark/>
          </w:tcPr>
          <w:p w14:paraId="3C2E58B7" w14:textId="77777777" w:rsidR="00511ABE" w:rsidRPr="0032393E" w:rsidRDefault="00511ABE" w:rsidP="002B7556">
            <w:pPr>
              <w:pStyle w:val="Tablehead"/>
              <w:rPr>
                <w:color w:val="FFFFFF" w:themeColor="background1"/>
                <w:lang w:val="fr-FR"/>
              </w:rPr>
            </w:pPr>
            <w:r w:rsidRPr="0032393E">
              <w:rPr>
                <w:color w:val="FFFFFF" w:themeColor="background1"/>
                <w:lang w:val="fr-FR"/>
              </w:rPr>
              <w:t>État d'avancement</w:t>
            </w:r>
          </w:p>
        </w:tc>
        <w:tc>
          <w:tcPr>
            <w:tcW w:w="372" w:type="pct"/>
            <w:shd w:val="clear" w:color="auto" w:fill="004B96"/>
            <w:tcMar>
              <w:top w:w="75" w:type="dxa"/>
              <w:left w:w="75" w:type="dxa"/>
              <w:bottom w:w="75" w:type="dxa"/>
              <w:right w:w="75" w:type="dxa"/>
            </w:tcMar>
            <w:vAlign w:val="center"/>
            <w:hideMark/>
          </w:tcPr>
          <w:p w14:paraId="590E46DC" w14:textId="77777777" w:rsidR="00511ABE" w:rsidRPr="0032393E" w:rsidRDefault="00511ABE" w:rsidP="002B7556">
            <w:pPr>
              <w:pStyle w:val="Tablehead"/>
              <w:rPr>
                <w:color w:val="FFFFFF" w:themeColor="background1"/>
                <w:lang w:val="fr-FR"/>
              </w:rPr>
            </w:pPr>
            <w:r w:rsidRPr="0032393E">
              <w:rPr>
                <w:color w:val="FFFFFF" w:themeColor="background1"/>
                <w:lang w:val="fr-FR"/>
              </w:rPr>
              <w:t>Total des fonds (CHF)</w:t>
            </w:r>
          </w:p>
        </w:tc>
        <w:tc>
          <w:tcPr>
            <w:tcW w:w="775" w:type="pct"/>
            <w:shd w:val="clear" w:color="auto" w:fill="004B96"/>
            <w:tcMar>
              <w:top w:w="75" w:type="dxa"/>
              <w:left w:w="75" w:type="dxa"/>
              <w:bottom w:w="75" w:type="dxa"/>
              <w:right w:w="75" w:type="dxa"/>
            </w:tcMar>
            <w:vAlign w:val="center"/>
            <w:hideMark/>
          </w:tcPr>
          <w:p w14:paraId="13C152B9" w14:textId="77777777" w:rsidR="00511ABE" w:rsidRPr="0032393E" w:rsidRDefault="00511ABE" w:rsidP="002B7556">
            <w:pPr>
              <w:pStyle w:val="Tablehead"/>
              <w:rPr>
                <w:color w:val="FFFFFF" w:themeColor="background1"/>
                <w:lang w:val="fr-FR"/>
              </w:rPr>
            </w:pPr>
            <w:r w:rsidRPr="0032393E">
              <w:rPr>
                <w:color w:val="FFFFFF" w:themeColor="background1"/>
                <w:lang w:val="fr-FR"/>
              </w:rPr>
              <w:t>Organisme de coopération</w:t>
            </w:r>
          </w:p>
        </w:tc>
        <w:tc>
          <w:tcPr>
            <w:tcW w:w="567" w:type="pct"/>
            <w:shd w:val="clear" w:color="auto" w:fill="004B96"/>
            <w:tcMar>
              <w:top w:w="75" w:type="dxa"/>
              <w:left w:w="75" w:type="dxa"/>
              <w:bottom w:w="75" w:type="dxa"/>
              <w:right w:w="75" w:type="dxa"/>
            </w:tcMar>
            <w:vAlign w:val="center"/>
            <w:hideMark/>
          </w:tcPr>
          <w:p w14:paraId="7A8F2CCA" w14:textId="77777777" w:rsidR="00511ABE" w:rsidRPr="0032393E" w:rsidRDefault="00511ABE" w:rsidP="002B7556">
            <w:pPr>
              <w:pStyle w:val="Tablehead"/>
              <w:rPr>
                <w:color w:val="FFFFFF" w:themeColor="background1"/>
                <w:lang w:val="fr-FR"/>
              </w:rPr>
            </w:pPr>
            <w:r w:rsidRPr="0032393E">
              <w:rPr>
                <w:color w:val="FFFFFF" w:themeColor="background1"/>
                <w:lang w:val="fr-FR"/>
              </w:rPr>
              <w:t>Rés. de la CMDT mise en œuvre</w:t>
            </w:r>
          </w:p>
        </w:tc>
      </w:tr>
      <w:tr w:rsidR="002B7556" w:rsidRPr="0032393E" w14:paraId="599B318E" w14:textId="77777777" w:rsidTr="002B7556">
        <w:tc>
          <w:tcPr>
            <w:tcW w:w="54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E815DC" w14:textId="77777777" w:rsidR="00511ABE" w:rsidRPr="0032393E" w:rsidRDefault="00511ABE" w:rsidP="006A01FA">
            <w:pPr>
              <w:pStyle w:val="Tabletext"/>
              <w:jc w:val="center"/>
              <w:rPr>
                <w:b/>
                <w:sz w:val="18"/>
                <w:szCs w:val="18"/>
                <w:lang w:val="fr-FR"/>
              </w:rPr>
            </w:pPr>
            <w:r w:rsidRPr="0032393E">
              <w:rPr>
                <w:b/>
                <w:color w:val="000000"/>
                <w:sz w:val="18"/>
                <w:szCs w:val="18"/>
                <w:lang w:val="fr-FR"/>
              </w:rPr>
              <w:t>2GLO24138</w:t>
            </w:r>
          </w:p>
        </w:tc>
        <w:tc>
          <w:tcPr>
            <w:tcW w:w="104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9B69FF" w14:textId="77777777" w:rsidR="00511ABE" w:rsidRPr="0032393E" w:rsidRDefault="00511ABE" w:rsidP="002B7556">
            <w:pPr>
              <w:pStyle w:val="Tabletext"/>
              <w:rPr>
                <w:sz w:val="18"/>
                <w:szCs w:val="18"/>
                <w:lang w:val="fr-FR"/>
              </w:rPr>
            </w:pPr>
            <w:r w:rsidRPr="0032393E">
              <w:rPr>
                <w:color w:val="000000"/>
                <w:sz w:val="18"/>
                <w:szCs w:val="18"/>
                <w:lang w:val="fr-FR"/>
              </w:rPr>
              <w:t>Renforcement des communications et des partenariats à l'appui des initiatives régionales adoptées par la CMDT</w:t>
            </w:r>
          </w:p>
        </w:tc>
        <w:tc>
          <w:tcPr>
            <w:tcW w:w="61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3E23A4" w14:textId="77777777" w:rsidR="00511ABE" w:rsidRPr="0032393E" w:rsidRDefault="00511ABE" w:rsidP="002B7556">
            <w:pPr>
              <w:pStyle w:val="Tabletext"/>
              <w:jc w:val="center"/>
              <w:rPr>
                <w:sz w:val="18"/>
                <w:szCs w:val="18"/>
                <w:lang w:val="fr-FR"/>
              </w:rPr>
            </w:pPr>
            <w:r w:rsidRPr="0032393E">
              <w:rPr>
                <w:color w:val="000000"/>
                <w:sz w:val="18"/>
                <w:szCs w:val="18"/>
                <w:lang w:val="fr-FR"/>
              </w:rPr>
              <w:t>1er juin 2024</w:t>
            </w:r>
          </w:p>
        </w:tc>
        <w:tc>
          <w:tcPr>
            <w:tcW w:w="6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EA39C5" w14:textId="77777777" w:rsidR="00511ABE" w:rsidRPr="0032393E" w:rsidRDefault="00511ABE" w:rsidP="002B7556">
            <w:pPr>
              <w:pStyle w:val="Tabletext"/>
              <w:jc w:val="center"/>
              <w:rPr>
                <w:sz w:val="18"/>
                <w:szCs w:val="18"/>
                <w:lang w:val="fr-FR"/>
              </w:rPr>
            </w:pPr>
            <w:r w:rsidRPr="0032393E">
              <w:rPr>
                <w:color w:val="000000"/>
                <w:sz w:val="18"/>
                <w:szCs w:val="18"/>
                <w:lang w:val="fr-FR"/>
              </w:rPr>
              <w:t>31 décembre 2025</w:t>
            </w:r>
          </w:p>
        </w:tc>
        <w:tc>
          <w:tcPr>
            <w:tcW w:w="4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B729AF" w14:textId="77777777" w:rsidR="00511ABE" w:rsidRPr="0032393E" w:rsidRDefault="00511ABE" w:rsidP="002B7556">
            <w:pPr>
              <w:pStyle w:val="Tabletext"/>
              <w:jc w:val="center"/>
              <w:rPr>
                <w:sz w:val="18"/>
                <w:szCs w:val="18"/>
                <w:lang w:val="fr-FR"/>
              </w:rPr>
            </w:pPr>
            <w:r w:rsidRPr="0032393E">
              <w:rPr>
                <w:color w:val="000000"/>
                <w:sz w:val="18"/>
                <w:szCs w:val="18"/>
                <w:lang w:val="fr-FR"/>
              </w:rPr>
              <w:t>En cours</w:t>
            </w:r>
          </w:p>
        </w:tc>
        <w:tc>
          <w:tcPr>
            <w:tcW w:w="3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C706B9" w14:textId="77777777" w:rsidR="00511ABE" w:rsidRPr="0032393E" w:rsidRDefault="00511ABE" w:rsidP="002B7556">
            <w:pPr>
              <w:pStyle w:val="Tabletext"/>
              <w:jc w:val="center"/>
              <w:rPr>
                <w:sz w:val="18"/>
                <w:szCs w:val="18"/>
                <w:lang w:val="fr-FR"/>
              </w:rPr>
            </w:pPr>
            <w:r w:rsidRPr="0032393E">
              <w:rPr>
                <w:color w:val="000000"/>
                <w:sz w:val="18"/>
                <w:szCs w:val="18"/>
                <w:lang w:val="fr-FR"/>
              </w:rPr>
              <w:t>182 740</w:t>
            </w:r>
          </w:p>
        </w:tc>
        <w:tc>
          <w:tcPr>
            <w:tcW w:w="77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59D3A0" w14:textId="77777777" w:rsidR="00511ABE" w:rsidRPr="0032393E" w:rsidRDefault="00511ABE" w:rsidP="002B7556">
            <w:pPr>
              <w:pStyle w:val="Tabletext"/>
              <w:jc w:val="center"/>
              <w:rPr>
                <w:sz w:val="18"/>
                <w:szCs w:val="18"/>
                <w:lang w:val="fr-FR"/>
              </w:rPr>
            </w:pPr>
          </w:p>
        </w:tc>
        <w:tc>
          <w:tcPr>
            <w:tcW w:w="56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6E44ED" w14:textId="77777777" w:rsidR="002B7556" w:rsidRPr="0032393E" w:rsidRDefault="002B7556" w:rsidP="002B7556">
            <w:pPr>
              <w:pStyle w:val="Tabletext"/>
              <w:rPr>
                <w:sz w:val="18"/>
                <w:szCs w:val="18"/>
                <w:lang w:val="fr-FR"/>
              </w:rPr>
            </w:pPr>
            <w:r w:rsidRPr="0032393E">
              <w:rPr>
                <w:sz w:val="18"/>
                <w:szCs w:val="18"/>
                <w:lang w:val="fr-FR"/>
              </w:rPr>
              <w:t>Rés. 17 de la CMDT</w:t>
            </w:r>
          </w:p>
          <w:p w14:paraId="7E533813" w14:textId="0B5723FF" w:rsidR="00511ABE" w:rsidRPr="0032393E" w:rsidRDefault="002B7556" w:rsidP="002B7556">
            <w:pPr>
              <w:pStyle w:val="Tabletext"/>
              <w:rPr>
                <w:sz w:val="18"/>
                <w:szCs w:val="18"/>
                <w:lang w:val="fr-FR"/>
              </w:rPr>
            </w:pPr>
            <w:r w:rsidRPr="0032393E">
              <w:rPr>
                <w:sz w:val="18"/>
                <w:szCs w:val="18"/>
                <w:lang w:val="fr-FR"/>
              </w:rPr>
              <w:t>Rés. 32 de la CMDT</w:t>
            </w:r>
          </w:p>
        </w:tc>
      </w:tr>
      <w:tr w:rsidR="002B7556" w:rsidRPr="0032393E" w14:paraId="13E3943D" w14:textId="77777777" w:rsidTr="002B7556">
        <w:tc>
          <w:tcPr>
            <w:tcW w:w="54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C8E9C8" w14:textId="77777777" w:rsidR="00511ABE" w:rsidRPr="0032393E" w:rsidRDefault="00511ABE" w:rsidP="002B7556">
            <w:pPr>
              <w:pStyle w:val="Tabletext"/>
              <w:rPr>
                <w:b/>
                <w:sz w:val="18"/>
                <w:szCs w:val="18"/>
                <w:lang w:val="fr-FR"/>
              </w:rPr>
            </w:pPr>
            <w:r w:rsidRPr="0032393E">
              <w:rPr>
                <w:b/>
                <w:color w:val="000000"/>
                <w:sz w:val="18"/>
                <w:szCs w:val="18"/>
                <w:lang w:val="fr-FR"/>
              </w:rPr>
              <w:t xml:space="preserve">Pays bénéficiaires </w:t>
            </w:r>
            <w:r w:rsidRPr="0032393E">
              <w:rPr>
                <w:bCs/>
                <w:color w:val="000000"/>
                <w:sz w:val="18"/>
                <w:szCs w:val="18"/>
                <w:lang w:val="fr-FR"/>
              </w:rPr>
              <w:t>(y compris d'autres régions)</w:t>
            </w:r>
          </w:p>
        </w:tc>
        <w:tc>
          <w:tcPr>
            <w:tcW w:w="445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BD654B" w14:textId="77777777" w:rsidR="00511ABE" w:rsidRPr="0032393E" w:rsidRDefault="00511ABE" w:rsidP="002B7556">
            <w:pPr>
              <w:pStyle w:val="Tabletext"/>
              <w:rPr>
                <w:sz w:val="18"/>
                <w:szCs w:val="18"/>
                <w:lang w:val="fr-FR"/>
              </w:rPr>
            </w:pPr>
            <w:r w:rsidRPr="0032393E">
              <w:rPr>
                <w:color w:val="000000"/>
                <w:sz w:val="18"/>
                <w:szCs w:val="18"/>
                <w:lang w:val="fr-FR"/>
              </w:rPr>
              <w:t>Projet régional ou multirégional bénéficiant aux pays de la région</w:t>
            </w:r>
          </w:p>
        </w:tc>
      </w:tr>
      <w:tr w:rsidR="002B7556" w:rsidRPr="0032393E" w14:paraId="35CA87B7" w14:textId="77777777" w:rsidTr="002B7556">
        <w:tc>
          <w:tcPr>
            <w:tcW w:w="54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BA9F29" w14:textId="77777777" w:rsidR="00511ABE" w:rsidRPr="0032393E" w:rsidRDefault="00511ABE" w:rsidP="002B7556">
            <w:pPr>
              <w:pStyle w:val="Tabletext"/>
              <w:rPr>
                <w:b/>
                <w:sz w:val="18"/>
                <w:szCs w:val="18"/>
                <w:lang w:val="fr-FR"/>
              </w:rPr>
            </w:pPr>
            <w:r w:rsidRPr="0032393E">
              <w:rPr>
                <w:b/>
                <w:color w:val="000000"/>
                <w:sz w:val="18"/>
                <w:szCs w:val="18"/>
                <w:lang w:val="fr-FR"/>
              </w:rPr>
              <w:t>Résultats attendus et réalisations</w:t>
            </w:r>
          </w:p>
        </w:tc>
        <w:tc>
          <w:tcPr>
            <w:tcW w:w="445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E78A7CF" w14:textId="77777777" w:rsidR="00511ABE" w:rsidRPr="0032393E" w:rsidRDefault="00511ABE" w:rsidP="002B7556">
            <w:pPr>
              <w:pStyle w:val="Tabletext"/>
              <w:rPr>
                <w:rStyle w:val="sceditor-selection"/>
                <w:rFonts w:eastAsia="GulimChe" w:cstheme="minorHAnsi"/>
                <w:sz w:val="18"/>
                <w:szCs w:val="18"/>
                <w:lang w:val="fr-FR"/>
              </w:rPr>
            </w:pPr>
            <w:r w:rsidRPr="0032393E">
              <w:rPr>
                <w:color w:val="000000"/>
                <w:sz w:val="18"/>
                <w:szCs w:val="18"/>
                <w:lang w:val="fr-FR"/>
              </w:rPr>
              <w:t>Le projet vise à atteindre les objectifs suivants: 1) promouvoir les partenariats à l'appui des initiatives régionales adoptées par la CMDT en augmentant le nombre d'articles élaborés par le BDT sur la mise en œuvre et les retombées de ces initiatives; 2) contribuer à l'augmentation des fonds mobilisés pour appuyer la mise en œuvre du Plan d'action de Kigali; 3) contribuer à appuyer la mise en œuvre de toutes les initiatives régionales de la CMDT-22 en associant les parties prenantes concernées à la mise en œuvre des projets liés aux initiatives régionales; 4) élaborer des contenus pour faciliter l'identification et la mise en place de nouveaux instruments de financement afin de renforcer les activités du BDT pour la période 2026-2029.</w:t>
            </w:r>
          </w:p>
        </w:tc>
      </w:tr>
    </w:tbl>
    <w:p w14:paraId="136140E5" w14:textId="52162EA8" w:rsidR="005D3D61" w:rsidRPr="0032393E" w:rsidRDefault="005D3D61">
      <w:pPr>
        <w:tabs>
          <w:tab w:val="clear" w:pos="1134"/>
          <w:tab w:val="clear" w:pos="1871"/>
          <w:tab w:val="clear" w:pos="2268"/>
        </w:tabs>
        <w:overflowPunct/>
        <w:autoSpaceDE/>
        <w:autoSpaceDN/>
        <w:adjustRightInd/>
        <w:spacing w:before="0"/>
        <w:textAlignment w:val="auto"/>
        <w:rPr>
          <w:lang w:val="fr-FR"/>
        </w:rPr>
      </w:pPr>
      <w:r w:rsidRPr="0032393E">
        <w:rPr>
          <w:lang w:val="fr-FR"/>
        </w:rPr>
        <w:br w:type="page"/>
      </w:r>
    </w:p>
    <w:p w14:paraId="32610E44" w14:textId="1CAE5B92" w:rsidR="0086750F" w:rsidRPr="005B5592" w:rsidRDefault="0086750F" w:rsidP="005B5592">
      <w:pPr>
        <w:pStyle w:val="Part1"/>
        <w:rPr>
          <w:sz w:val="28"/>
          <w:szCs w:val="22"/>
          <w:u w:val="single"/>
          <w:lang w:val="fr-FR"/>
        </w:rPr>
      </w:pPr>
      <w:bookmarkStart w:id="20" w:name="_Toc213924727"/>
      <w:r w:rsidRPr="005B5592">
        <w:rPr>
          <w:sz w:val="28"/>
          <w:szCs w:val="22"/>
          <w:u w:val="single"/>
          <w:lang w:val="fr-FR"/>
        </w:rPr>
        <w:lastRenderedPageBreak/>
        <w:t xml:space="preserve">Partie 2 – </w:t>
      </w:r>
      <w:r w:rsidR="006A01FA" w:rsidRPr="005B5592">
        <w:rPr>
          <w:sz w:val="28"/>
          <w:szCs w:val="22"/>
          <w:u w:val="single"/>
          <w:lang w:val="fr-FR"/>
        </w:rPr>
        <w:t>Inventaire des projets par résultat attendu pour</w:t>
      </w:r>
      <w:r w:rsidR="005B5592">
        <w:rPr>
          <w:sz w:val="28"/>
          <w:szCs w:val="22"/>
          <w:u w:val="single"/>
          <w:lang w:val="fr-FR"/>
        </w:rPr>
        <w:br/>
      </w:r>
      <w:r w:rsidR="006A01FA" w:rsidRPr="005B5592">
        <w:rPr>
          <w:sz w:val="28"/>
          <w:szCs w:val="22"/>
          <w:u w:val="single"/>
          <w:lang w:val="fr-FR"/>
        </w:rPr>
        <w:t>chaque Initiative régionale adoptée à la CMDT-22</w:t>
      </w:r>
      <w:bookmarkEnd w:id="20"/>
    </w:p>
    <w:p w14:paraId="506D0651" w14:textId="77777777" w:rsidR="0086750F" w:rsidRPr="0032393E" w:rsidRDefault="0086750F" w:rsidP="0086750F">
      <w:pPr>
        <w:pStyle w:val="Title1"/>
        <w:spacing w:before="120"/>
        <w:jc w:val="left"/>
        <w:rPr>
          <w:b/>
          <w:bCs/>
          <w:lang w:val="fr-FR"/>
        </w:rPr>
      </w:pPr>
      <w:bookmarkStart w:id="21" w:name="_Toc213924728"/>
      <w:r w:rsidRPr="0032393E">
        <w:rPr>
          <w:b/>
          <w:bCs/>
          <w:lang w:val="fr-FR"/>
        </w:rPr>
        <w:t>RÉGION: AFRIQUE</w:t>
      </w:r>
      <w:bookmarkEnd w:id="21"/>
    </w:p>
    <w:p w14:paraId="7EDF78C5" w14:textId="0E8C80C8" w:rsidR="0086750F" w:rsidRPr="0032393E" w:rsidRDefault="0086750F" w:rsidP="006A01FA">
      <w:pPr>
        <w:pStyle w:val="Heading2"/>
        <w:tabs>
          <w:tab w:val="clear" w:pos="1134"/>
        </w:tabs>
        <w:spacing w:before="120" w:after="120"/>
        <w:ind w:left="0" w:firstLine="0"/>
        <w:rPr>
          <w:lang w:val="fr-FR"/>
        </w:rPr>
      </w:pPr>
      <w:r w:rsidRPr="0032393E">
        <w:rPr>
          <w:u w:val="single"/>
          <w:lang w:val="fr-FR"/>
        </w:rPr>
        <w:t>IR: AFR1 – Appuyer la transformation numérique pour permettre une transition rapide vers une économie numérique tout en accélérant l'innovation en Afrique</w:t>
      </w:r>
    </w:p>
    <w:tbl>
      <w:tblPr>
        <w:tblStyle w:val="TableGrid"/>
        <w:tblW w:w="14161" w:type="dxa"/>
        <w:tblLayout w:type="fixed"/>
        <w:tblLook w:val="04A0" w:firstRow="1" w:lastRow="0" w:firstColumn="1" w:lastColumn="0" w:noHBand="0" w:noVBand="1"/>
      </w:tblPr>
      <w:tblGrid>
        <w:gridCol w:w="5382"/>
        <w:gridCol w:w="2410"/>
        <w:gridCol w:w="6369"/>
      </w:tblGrid>
      <w:tr w:rsidR="006A01FA" w:rsidRPr="0032393E" w14:paraId="7BFA0518" w14:textId="77777777" w:rsidTr="006A01FA">
        <w:trPr>
          <w:tblHeader/>
        </w:trPr>
        <w:tc>
          <w:tcPr>
            <w:tcW w:w="5382" w:type="dxa"/>
            <w:shd w:val="clear" w:color="auto" w:fill="D9D9D9"/>
            <w:vAlign w:val="center"/>
          </w:tcPr>
          <w:p w14:paraId="5E2920FD" w14:textId="77777777" w:rsidR="0086750F" w:rsidRPr="0032393E" w:rsidRDefault="0086750F" w:rsidP="009A5DBF">
            <w:pPr>
              <w:pStyle w:val="Tablehead"/>
              <w:rPr>
                <w:sz w:val="18"/>
                <w:szCs w:val="18"/>
                <w:lang w:val="fr-FR"/>
              </w:rPr>
            </w:pPr>
            <w:r w:rsidRPr="0032393E">
              <w:rPr>
                <w:sz w:val="18"/>
                <w:szCs w:val="18"/>
                <w:lang w:val="fr-FR"/>
              </w:rPr>
              <w:t>Résultats attendus (texte intégral)</w:t>
            </w:r>
          </w:p>
        </w:tc>
        <w:tc>
          <w:tcPr>
            <w:tcW w:w="2410" w:type="dxa"/>
            <w:shd w:val="clear" w:color="auto" w:fill="D9D9D9"/>
            <w:vAlign w:val="center"/>
          </w:tcPr>
          <w:p w14:paraId="6AE37AD3" w14:textId="77777777" w:rsidR="0086750F" w:rsidRPr="0032393E" w:rsidRDefault="0086750F" w:rsidP="009A5DBF">
            <w:pPr>
              <w:pStyle w:val="Tablehead"/>
              <w:rPr>
                <w:sz w:val="18"/>
                <w:szCs w:val="18"/>
                <w:lang w:val="fr-FR"/>
              </w:rPr>
            </w:pPr>
            <w:r w:rsidRPr="0032393E">
              <w:rPr>
                <w:sz w:val="18"/>
                <w:szCs w:val="18"/>
                <w:lang w:val="fr-FR"/>
              </w:rPr>
              <w:t>Résultats attendus</w:t>
            </w:r>
            <w:r w:rsidRPr="0032393E">
              <w:rPr>
                <w:sz w:val="18"/>
                <w:szCs w:val="18"/>
                <w:lang w:val="fr-FR"/>
              </w:rPr>
              <w:br/>
              <w:t>(version courte)</w:t>
            </w:r>
          </w:p>
        </w:tc>
        <w:tc>
          <w:tcPr>
            <w:tcW w:w="6369" w:type="dxa"/>
            <w:shd w:val="clear" w:color="auto" w:fill="D9D9D9"/>
            <w:vAlign w:val="center"/>
          </w:tcPr>
          <w:p w14:paraId="33EBE697" w14:textId="77777777" w:rsidR="0086750F" w:rsidRPr="0032393E" w:rsidRDefault="0086750F" w:rsidP="009A5DBF">
            <w:pPr>
              <w:pStyle w:val="Tablehead"/>
              <w:rPr>
                <w:sz w:val="18"/>
                <w:szCs w:val="18"/>
                <w:lang w:val="fr-FR"/>
              </w:rPr>
            </w:pPr>
            <w:r w:rsidRPr="0032393E">
              <w:rPr>
                <w:sz w:val="18"/>
                <w:szCs w:val="18"/>
                <w:lang w:val="fr-FR"/>
              </w:rPr>
              <w:t>Projets qui ont contribué à ce résultat</w:t>
            </w:r>
          </w:p>
        </w:tc>
      </w:tr>
      <w:tr w:rsidR="0086750F" w:rsidRPr="0032393E" w14:paraId="13A6EFCC" w14:textId="77777777" w:rsidTr="006A01FA">
        <w:tc>
          <w:tcPr>
            <w:tcW w:w="5382" w:type="dxa"/>
          </w:tcPr>
          <w:p w14:paraId="41A26C8B" w14:textId="77777777" w:rsidR="0086750F" w:rsidRPr="0032393E" w:rsidRDefault="0086750F" w:rsidP="009A5DBF">
            <w:pPr>
              <w:pStyle w:val="Tabletext"/>
              <w:rPr>
                <w:sz w:val="18"/>
                <w:szCs w:val="18"/>
                <w:lang w:val="fr-FR"/>
              </w:rPr>
            </w:pPr>
            <w:r w:rsidRPr="0032393E">
              <w:rPr>
                <w:sz w:val="18"/>
                <w:szCs w:val="18"/>
                <w:lang w:val="fr-FR"/>
              </w:rPr>
              <w:t>Fournir une assistance aux fins de l'élaboration de stratégies nationales de transformation numérique, axées sur des politiques et des réglementations propices pour favoriser le recours aux technologies numériques dans l'économie.</w:t>
            </w:r>
          </w:p>
        </w:tc>
        <w:tc>
          <w:tcPr>
            <w:tcW w:w="2410" w:type="dxa"/>
          </w:tcPr>
          <w:p w14:paraId="0F2AF008" w14:textId="77777777" w:rsidR="0086750F" w:rsidRPr="0032393E" w:rsidRDefault="0086750F" w:rsidP="009A5DBF">
            <w:pPr>
              <w:pStyle w:val="Tabletext"/>
              <w:rPr>
                <w:sz w:val="18"/>
                <w:szCs w:val="18"/>
                <w:lang w:val="fr-FR"/>
              </w:rPr>
            </w:pPr>
            <w:r w:rsidRPr="0032393E">
              <w:rPr>
                <w:sz w:val="18"/>
                <w:szCs w:val="18"/>
                <w:lang w:val="fr-FR"/>
              </w:rPr>
              <w:t>Stratégies de transformation numérique</w:t>
            </w:r>
          </w:p>
        </w:tc>
        <w:tc>
          <w:tcPr>
            <w:tcW w:w="6369" w:type="dxa"/>
          </w:tcPr>
          <w:p w14:paraId="7D472D15"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2NER21005 – Projet de villages intelligents pour le développement rural au Niger</w:t>
            </w:r>
          </w:p>
          <w:p w14:paraId="2E997817"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2RER20008-03 – Programme mondial sur la transformation numérique – Initiative pour la Corne de l'Afrique dans le domaine des services publics numériques</w:t>
            </w:r>
          </w:p>
          <w:p w14:paraId="50A0CEC4"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9GLO23135 – Appui aux activités futures au Lesotho</w:t>
            </w:r>
          </w:p>
          <w:p w14:paraId="442908D3"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9MOZ23005 – Jeter les bases du projet VaMoz Digital</w:t>
            </w:r>
          </w:p>
          <w:p w14:paraId="75445566"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9SWZ24001 – Accélérer le développement des services publics numériques en Eswatini en s'appuyant sur les principes de GovStack</w:t>
            </w:r>
          </w:p>
          <w:p w14:paraId="598D2696"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9UGA21008 – Assistance technique et formation proposées à l'Ouganda concernant la Stratégie de développement national des TIC</w:t>
            </w:r>
          </w:p>
          <w:p w14:paraId="170E1E23"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9GLO21116 – Promouvoir des politiques et des réglementations propices</w:t>
            </w:r>
          </w:p>
        </w:tc>
      </w:tr>
      <w:tr w:rsidR="0086750F" w:rsidRPr="0032393E" w14:paraId="59D568C2" w14:textId="77777777" w:rsidTr="006A01FA">
        <w:tc>
          <w:tcPr>
            <w:tcW w:w="5382" w:type="dxa"/>
          </w:tcPr>
          <w:p w14:paraId="064A18BD" w14:textId="77777777" w:rsidR="0086750F" w:rsidRPr="0032393E" w:rsidRDefault="0086750F" w:rsidP="009A5DBF">
            <w:pPr>
              <w:pStyle w:val="Tabletext"/>
              <w:rPr>
                <w:sz w:val="18"/>
                <w:szCs w:val="18"/>
                <w:lang w:val="fr-FR"/>
              </w:rPr>
            </w:pPr>
            <w:r w:rsidRPr="0032393E">
              <w:rPr>
                <w:sz w:val="18"/>
                <w:szCs w:val="18"/>
                <w:lang w:val="fr-FR"/>
              </w:rPr>
              <w:t>Aider à élaborer des plans d'action assortis d'indicateurs fondamentaux de performance liés au numérique et prévoyant l'adoption de cyberapplications orientées vers le développement durable dans divers secteurs économiques des pays africains et de services d'administration publique en ligne.</w:t>
            </w:r>
          </w:p>
        </w:tc>
        <w:tc>
          <w:tcPr>
            <w:tcW w:w="2410" w:type="dxa"/>
          </w:tcPr>
          <w:p w14:paraId="63A3C3E7" w14:textId="77777777" w:rsidR="0086750F" w:rsidRPr="0032393E" w:rsidRDefault="0086750F" w:rsidP="009A5DBF">
            <w:pPr>
              <w:pStyle w:val="Tabletext"/>
              <w:rPr>
                <w:sz w:val="18"/>
                <w:szCs w:val="18"/>
                <w:lang w:val="fr-FR"/>
              </w:rPr>
            </w:pPr>
            <w:r w:rsidRPr="0032393E">
              <w:rPr>
                <w:sz w:val="18"/>
                <w:szCs w:val="18"/>
                <w:lang w:val="fr-FR"/>
              </w:rPr>
              <w:t>Plans d'action pour l'adoption de cyberapplications</w:t>
            </w:r>
          </w:p>
        </w:tc>
        <w:tc>
          <w:tcPr>
            <w:tcW w:w="6369" w:type="dxa"/>
          </w:tcPr>
          <w:p w14:paraId="1C9F6C6E"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2NER21005 – Projet de villages intelligents pour le développement rural au Niger</w:t>
            </w:r>
          </w:p>
          <w:p w14:paraId="2B0F86F0"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2RER20008-03 – Programme mondial sur la transformation numérique – Initiative pour la Corne de l'Afrique dans le domaine des services publics numériques</w:t>
            </w:r>
          </w:p>
          <w:p w14:paraId="0DB869E6"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9GLO23135 – Appui aux activités futures au Lesotho</w:t>
            </w:r>
          </w:p>
          <w:p w14:paraId="76C365AF"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9MOZ23005 – Jeter les bases du projet VaMoz Digital</w:t>
            </w:r>
          </w:p>
          <w:p w14:paraId="4120CF34"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9SWZ24001 – Accélérer le développement des services publics numériques en Eswatini en s'appuyant sur les principes de GovStack</w:t>
            </w:r>
          </w:p>
          <w:p w14:paraId="22B9D5A2"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 xml:space="preserve">9UGA21008 – Assistance technique et formation proposées à l'Ouganda concernant la Stratégie de développement national des TIC </w:t>
            </w:r>
          </w:p>
          <w:p w14:paraId="4E45763A" w14:textId="77777777" w:rsidR="0086750F" w:rsidRPr="0032393E" w:rsidRDefault="0086750F" w:rsidP="009A5DBF">
            <w:pPr>
              <w:pStyle w:val="enumlev1"/>
              <w:widowControl w:val="0"/>
              <w:tabs>
                <w:tab w:val="clear" w:pos="1134"/>
                <w:tab w:val="left" w:pos="604"/>
              </w:tabs>
              <w:spacing w:before="40" w:after="40"/>
              <w:ind w:left="465" w:hanging="425"/>
              <w:rPr>
                <w:sz w:val="18"/>
                <w:szCs w:val="18"/>
                <w:lang w:val="fr-FR"/>
              </w:rPr>
            </w:pPr>
            <w:r w:rsidRPr="0032393E">
              <w:rPr>
                <w:sz w:val="18"/>
                <w:szCs w:val="18"/>
                <w:lang w:val="fr-FR"/>
              </w:rPr>
              <w:t>•</w:t>
            </w:r>
            <w:r w:rsidRPr="0032393E">
              <w:rPr>
                <w:sz w:val="18"/>
                <w:szCs w:val="18"/>
                <w:lang w:val="fr-FR"/>
              </w:rPr>
              <w:tab/>
              <w:t>9GLO21116 – Promouvoir des politiques et des réglementations propices</w:t>
            </w:r>
          </w:p>
        </w:tc>
      </w:tr>
      <w:tr w:rsidR="0086750F" w:rsidRPr="0032393E" w14:paraId="3125E50E" w14:textId="77777777" w:rsidTr="006A01FA">
        <w:tc>
          <w:tcPr>
            <w:tcW w:w="5382" w:type="dxa"/>
          </w:tcPr>
          <w:p w14:paraId="6B20C493" w14:textId="77777777" w:rsidR="0086750F" w:rsidRPr="0032393E" w:rsidRDefault="0086750F" w:rsidP="009A5DBF">
            <w:pPr>
              <w:pStyle w:val="Tabletext"/>
              <w:rPr>
                <w:sz w:val="18"/>
                <w:szCs w:val="18"/>
                <w:lang w:val="fr-FR"/>
              </w:rPr>
            </w:pPr>
            <w:r w:rsidRPr="0032393E">
              <w:rPr>
                <w:sz w:val="18"/>
                <w:szCs w:val="18"/>
                <w:lang w:val="fr-FR"/>
              </w:rPr>
              <w:t>Fournir une assistance pour la réalisation de travaux de recherche sur l'état d'avancement du numérique dans les différents secteurs d'activité en Afrique, les tendances et les besoins au niveau régional.</w:t>
            </w:r>
          </w:p>
        </w:tc>
        <w:tc>
          <w:tcPr>
            <w:tcW w:w="2410" w:type="dxa"/>
          </w:tcPr>
          <w:p w14:paraId="63221D08" w14:textId="77777777" w:rsidR="0086750F" w:rsidRPr="0032393E" w:rsidRDefault="0086750F" w:rsidP="009A5DBF">
            <w:pPr>
              <w:pStyle w:val="Tabletext"/>
              <w:rPr>
                <w:sz w:val="18"/>
                <w:szCs w:val="18"/>
                <w:lang w:val="fr-FR"/>
              </w:rPr>
            </w:pPr>
            <w:r w:rsidRPr="0032393E">
              <w:rPr>
                <w:sz w:val="18"/>
                <w:szCs w:val="18"/>
                <w:lang w:val="fr-FR"/>
              </w:rPr>
              <w:t>Travaux de recherche sur l'état d'avancement du numérique dans les différents secteurs d'activité en Afrique</w:t>
            </w:r>
          </w:p>
        </w:tc>
        <w:tc>
          <w:tcPr>
            <w:tcW w:w="6369" w:type="dxa"/>
            <w:vAlign w:val="center"/>
          </w:tcPr>
          <w:p w14:paraId="2EC0AFD2" w14:textId="77777777" w:rsidR="0086750F" w:rsidRPr="0032393E" w:rsidRDefault="0086750F" w:rsidP="009A5DBF">
            <w:pPr>
              <w:pStyle w:val="Tabletext"/>
              <w:jc w:val="center"/>
              <w:rPr>
                <w:i/>
                <w:iCs/>
                <w:sz w:val="18"/>
                <w:szCs w:val="18"/>
                <w:lang w:val="fr-FR"/>
              </w:rPr>
            </w:pPr>
            <w:r w:rsidRPr="0032393E">
              <w:rPr>
                <w:i/>
                <w:iCs/>
                <w:sz w:val="18"/>
                <w:szCs w:val="18"/>
                <w:lang w:val="fr-FR"/>
              </w:rPr>
              <w:t xml:space="preserve">Aucun projet mis en </w:t>
            </w:r>
            <w:r w:rsidRPr="0032393E">
              <w:rPr>
                <w:rFonts w:cstheme="minorHAnsi"/>
                <w:i/>
                <w:iCs/>
                <w:sz w:val="18"/>
                <w:szCs w:val="18"/>
                <w:lang w:val="fr-FR"/>
              </w:rPr>
              <w:t>œ</w:t>
            </w:r>
            <w:r w:rsidRPr="0032393E">
              <w:rPr>
                <w:i/>
                <w:iCs/>
                <w:sz w:val="18"/>
                <w:szCs w:val="18"/>
                <w:lang w:val="fr-FR"/>
              </w:rPr>
              <w:t>uvre ayant contribué à ce résultat attendu</w:t>
            </w:r>
          </w:p>
        </w:tc>
      </w:tr>
      <w:tr w:rsidR="0086750F" w:rsidRPr="0032393E" w14:paraId="5F4FD061" w14:textId="77777777" w:rsidTr="006A01FA">
        <w:tc>
          <w:tcPr>
            <w:tcW w:w="5382" w:type="dxa"/>
          </w:tcPr>
          <w:p w14:paraId="15D114CB" w14:textId="77777777" w:rsidR="0086750F" w:rsidRPr="0032393E" w:rsidRDefault="0086750F" w:rsidP="009A5DBF">
            <w:pPr>
              <w:pStyle w:val="Tabletext"/>
              <w:rPr>
                <w:sz w:val="18"/>
                <w:szCs w:val="18"/>
                <w:lang w:val="fr-FR"/>
              </w:rPr>
            </w:pPr>
            <w:r w:rsidRPr="0032393E">
              <w:rPr>
                <w:sz w:val="18"/>
                <w:szCs w:val="18"/>
                <w:lang w:val="fr-FR"/>
              </w:rPr>
              <w:lastRenderedPageBreak/>
              <w:t>Établir des partenariats entre les membres de l'UIT, pour encourager l'échange de bonnes pratiques et de connaissances concernant la mise en œuvre des projets de transformation numérique.</w:t>
            </w:r>
          </w:p>
        </w:tc>
        <w:tc>
          <w:tcPr>
            <w:tcW w:w="2410" w:type="dxa"/>
          </w:tcPr>
          <w:p w14:paraId="111766E6" w14:textId="77777777" w:rsidR="0086750F" w:rsidRPr="0032393E" w:rsidRDefault="0086750F" w:rsidP="009A5DBF">
            <w:pPr>
              <w:pStyle w:val="Tabletext"/>
              <w:rPr>
                <w:sz w:val="18"/>
                <w:szCs w:val="18"/>
                <w:lang w:val="fr-FR"/>
              </w:rPr>
            </w:pPr>
            <w:r w:rsidRPr="0032393E">
              <w:rPr>
                <w:sz w:val="18"/>
                <w:szCs w:val="18"/>
                <w:lang w:val="fr-FR"/>
              </w:rPr>
              <w:t>Partenariats pour l'échange de bonnes pratiques et de connaissances</w:t>
            </w:r>
          </w:p>
        </w:tc>
        <w:tc>
          <w:tcPr>
            <w:tcW w:w="6369" w:type="dxa"/>
          </w:tcPr>
          <w:p w14:paraId="49D32D0B"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2RER20008-03 – Programme mondial sur la transformation numérique – Initiative pour la Corne de l'Afrique dans le domaine des services publics numériques</w:t>
            </w:r>
          </w:p>
          <w:p w14:paraId="4573CE45"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7GLO20108 – Renforcer les compétences numériques au moyen des Centres de transformation numérique (DTC)</w:t>
            </w:r>
          </w:p>
          <w:p w14:paraId="06BD0DA7"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7GLO23133 – Renforcer les compétences numériques au moyen des Centres de transformation numérique (DTC) – Deuxième phase</w:t>
            </w:r>
          </w:p>
          <w:p w14:paraId="1DC17851"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9GLO21116 – Accélérateur d'initiatives régionales pour l'innovation (MIIT) de l'UIT</w:t>
            </w:r>
          </w:p>
          <w:p w14:paraId="22317B31"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9GLO21116 – Promouvoir des politiques et des réglementations propices</w:t>
            </w:r>
          </w:p>
        </w:tc>
      </w:tr>
      <w:tr w:rsidR="0086750F" w:rsidRPr="0032393E" w14:paraId="38138602" w14:textId="77777777" w:rsidTr="006A01FA">
        <w:tc>
          <w:tcPr>
            <w:tcW w:w="5382" w:type="dxa"/>
          </w:tcPr>
          <w:p w14:paraId="13FA0151" w14:textId="77777777" w:rsidR="0086750F" w:rsidRPr="0032393E" w:rsidRDefault="0086750F" w:rsidP="009A5DBF">
            <w:pPr>
              <w:pStyle w:val="Tabletext"/>
              <w:keepNext/>
              <w:keepLines/>
              <w:rPr>
                <w:sz w:val="18"/>
                <w:szCs w:val="18"/>
                <w:lang w:val="fr-FR"/>
              </w:rPr>
            </w:pPr>
            <w:r w:rsidRPr="0032393E">
              <w:rPr>
                <w:sz w:val="18"/>
                <w:szCs w:val="18"/>
                <w:lang w:val="fr-FR"/>
              </w:rPr>
              <w:t>Faciliter l'adoption et l'application de normes pertinentes visant à remédier aux problèmes d'interopérabilité qui découlent de la généralisation de l'innovation numérique, qui engendre des changements et des perturbations.</w:t>
            </w:r>
          </w:p>
        </w:tc>
        <w:tc>
          <w:tcPr>
            <w:tcW w:w="2410" w:type="dxa"/>
          </w:tcPr>
          <w:p w14:paraId="79113F5D" w14:textId="77777777" w:rsidR="0086750F" w:rsidRPr="0032393E" w:rsidRDefault="0086750F" w:rsidP="009A5DBF">
            <w:pPr>
              <w:pStyle w:val="Tabletext"/>
              <w:keepNext/>
              <w:keepLines/>
              <w:rPr>
                <w:sz w:val="18"/>
                <w:szCs w:val="18"/>
                <w:lang w:val="fr-FR"/>
              </w:rPr>
            </w:pPr>
            <w:r w:rsidRPr="0032393E">
              <w:rPr>
                <w:sz w:val="18"/>
                <w:szCs w:val="18"/>
                <w:lang w:val="fr-FR"/>
              </w:rPr>
              <w:t>Adoption de normes et interopérabilité</w:t>
            </w:r>
          </w:p>
        </w:tc>
        <w:tc>
          <w:tcPr>
            <w:tcW w:w="6369" w:type="dxa"/>
            <w:vAlign w:val="center"/>
          </w:tcPr>
          <w:p w14:paraId="25B8C2CE" w14:textId="77777777" w:rsidR="0086750F" w:rsidRPr="0032393E" w:rsidRDefault="0086750F" w:rsidP="009A5DBF">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2RER20008-03 – Programme mondial sur la transformation numérique – Initiative pour la Corne de l'Afrique dans le domaine des services publics numériques</w:t>
            </w:r>
          </w:p>
          <w:p w14:paraId="3C162198" w14:textId="77777777" w:rsidR="0086750F" w:rsidRPr="0032393E" w:rsidRDefault="0086750F" w:rsidP="009A5DBF">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9SWZ24001 – Accélérer le développement des services publics numériques en Eswatini en s'appuyant sur les principes de GovStack</w:t>
            </w:r>
          </w:p>
        </w:tc>
      </w:tr>
      <w:tr w:rsidR="0086750F" w:rsidRPr="0032393E" w14:paraId="249067ED" w14:textId="77777777" w:rsidTr="006A01FA">
        <w:tc>
          <w:tcPr>
            <w:tcW w:w="5382" w:type="dxa"/>
          </w:tcPr>
          <w:p w14:paraId="6008C0A2" w14:textId="77777777" w:rsidR="0086750F" w:rsidRPr="0032393E" w:rsidRDefault="0086750F" w:rsidP="009A5DBF">
            <w:pPr>
              <w:pStyle w:val="Tabletext"/>
              <w:rPr>
                <w:sz w:val="18"/>
                <w:szCs w:val="18"/>
                <w:lang w:val="fr-FR"/>
              </w:rPr>
            </w:pPr>
            <w:r w:rsidRPr="0032393E">
              <w:rPr>
                <w:sz w:val="18"/>
                <w:szCs w:val="18"/>
                <w:lang w:val="fr-FR"/>
              </w:rPr>
              <w:t>Contribuer à la définition de modèles et à faciliter le financement de la transformation numérique des économies en Afrique et à la recherche de possibilités de partenariat pour mettre en place des cadres durables en matière d'innovation.</w:t>
            </w:r>
          </w:p>
        </w:tc>
        <w:tc>
          <w:tcPr>
            <w:tcW w:w="2410" w:type="dxa"/>
          </w:tcPr>
          <w:p w14:paraId="4AD2F2BF" w14:textId="77777777" w:rsidR="0086750F" w:rsidRPr="0032393E" w:rsidRDefault="0086750F" w:rsidP="009A5DBF">
            <w:pPr>
              <w:pStyle w:val="Tabletext"/>
              <w:rPr>
                <w:sz w:val="18"/>
                <w:szCs w:val="18"/>
                <w:lang w:val="fr-FR"/>
              </w:rPr>
            </w:pPr>
            <w:r w:rsidRPr="0032393E">
              <w:rPr>
                <w:sz w:val="18"/>
                <w:szCs w:val="18"/>
                <w:lang w:val="fr-FR"/>
              </w:rPr>
              <w:t>Recherche de possibilités de partenariat pour mettre en place des cadres durables en matière d'innovation</w:t>
            </w:r>
          </w:p>
        </w:tc>
        <w:tc>
          <w:tcPr>
            <w:tcW w:w="6369" w:type="dxa"/>
          </w:tcPr>
          <w:p w14:paraId="19B778CF"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2RER20008-03 – Programme mondial sur la transformation numérique – Initiative pour la Corne de l'Afrique dans le domaine des services publics numériques</w:t>
            </w:r>
          </w:p>
          <w:p w14:paraId="2EA2547F"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9GLO21116 – Accélérateur d'initiatives régionales pour l'innovation (MIIT) de l'UIT</w:t>
            </w:r>
          </w:p>
        </w:tc>
      </w:tr>
      <w:tr w:rsidR="0086750F" w:rsidRPr="0032393E" w14:paraId="0BCB0C2B" w14:textId="77777777" w:rsidTr="006A01FA">
        <w:tc>
          <w:tcPr>
            <w:tcW w:w="5382" w:type="dxa"/>
          </w:tcPr>
          <w:p w14:paraId="52EFB621" w14:textId="77777777" w:rsidR="0086750F" w:rsidRPr="0032393E" w:rsidRDefault="0086750F" w:rsidP="009A5DBF">
            <w:pPr>
              <w:pStyle w:val="Tabletext"/>
              <w:keepLines/>
              <w:rPr>
                <w:sz w:val="18"/>
                <w:szCs w:val="18"/>
                <w:lang w:val="fr-FR"/>
              </w:rPr>
            </w:pPr>
            <w:r w:rsidRPr="0032393E">
              <w:rPr>
                <w:sz w:val="18"/>
                <w:szCs w:val="18"/>
                <w:lang w:val="fr-FR"/>
              </w:rPr>
              <w:t>Favoriser l'élaboration et la mise en œuvre d'un plan à long terme global et inclusif pour le renforcement des capacités humaines et institutionnelles, qui constituera un pilier fondamental pour la transformation de l'économie afin qu'elle soit axée sur le numérique, et garantir son bon fonctionnement, en tenant compte de la formation et de l'acquisition de nouvelles compétences des citoyens dans les domaines liés aux technologies émergentes.</w:t>
            </w:r>
          </w:p>
        </w:tc>
        <w:tc>
          <w:tcPr>
            <w:tcW w:w="2410" w:type="dxa"/>
          </w:tcPr>
          <w:p w14:paraId="512AF152" w14:textId="77777777" w:rsidR="0086750F" w:rsidRPr="0032393E" w:rsidRDefault="0086750F" w:rsidP="009A5DBF">
            <w:pPr>
              <w:pStyle w:val="Tabletext"/>
              <w:rPr>
                <w:sz w:val="18"/>
                <w:szCs w:val="18"/>
                <w:lang w:val="fr-FR"/>
              </w:rPr>
            </w:pPr>
            <w:r w:rsidRPr="0032393E">
              <w:rPr>
                <w:sz w:val="18"/>
                <w:szCs w:val="18"/>
                <w:lang w:val="fr-FR"/>
              </w:rPr>
              <w:t>Appui à l'élaboration de programmes complets de renforcement des capacités</w:t>
            </w:r>
          </w:p>
        </w:tc>
        <w:tc>
          <w:tcPr>
            <w:tcW w:w="6369" w:type="dxa"/>
          </w:tcPr>
          <w:p w14:paraId="7778AEC0"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2RER20008-03 – Programme mondial sur la transformation numérique – Initiative pour la Corne de l'Afrique dans le domaine des services publics numériques</w:t>
            </w:r>
          </w:p>
          <w:p w14:paraId="6BD50564"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9GLO23135 – Appui aux activités futures au Lesotho</w:t>
            </w:r>
          </w:p>
          <w:p w14:paraId="663CC117"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9GLO24149 – Mises à jour des programmes de l'Académie de l'UIT – Qualcomm</w:t>
            </w:r>
          </w:p>
          <w:p w14:paraId="43C8819F"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9MOZ23005 – Jeter les bases du projet VaMoz Digital</w:t>
            </w:r>
          </w:p>
          <w:p w14:paraId="7E218AAC"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9RAF23104 – Des compétences numériques pour l'inclusion numérique des filles et des jeunes en Afrique</w:t>
            </w:r>
          </w:p>
          <w:p w14:paraId="67D1E77C"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9SWZ24001 – Accélérer le développement des services publics numériques en Eswatini en s'appuyant sur les principes de GovStack</w:t>
            </w:r>
          </w:p>
          <w:p w14:paraId="7AAA7BC0"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9UGA21008 – Assistance technique et formation proposées à l'Ouganda concernant la Stratégie de développement national des TIC</w:t>
            </w:r>
          </w:p>
          <w:p w14:paraId="795A70AE"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2GLO21115 – Digital Skills Badges (badges de compétences numériques)</w:t>
            </w:r>
          </w:p>
          <w:p w14:paraId="1DA1ADD6"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lastRenderedPageBreak/>
              <w:t>•</w:t>
            </w:r>
            <w:r w:rsidRPr="0032393E">
              <w:rPr>
                <w:sz w:val="18"/>
                <w:szCs w:val="18"/>
                <w:lang w:val="fr-FR"/>
              </w:rPr>
              <w:tab/>
              <w:t>7GLO20106 – Renforcer l'écosystème numérique et les compétences numériques pour autonomiser les femmes sur le plan économique dans les PMA</w:t>
            </w:r>
          </w:p>
          <w:p w14:paraId="5E96B080"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7GLO20108 – Renforcer les compétences numériques au moyen des Centres de transformation numérique (DTC)</w:t>
            </w:r>
          </w:p>
          <w:p w14:paraId="55FDFC76"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7GLO23133 – Renforcer les compétences numériques au moyen des Centres de transformation numérique (DTC) – Deuxième phase</w:t>
            </w:r>
          </w:p>
        </w:tc>
      </w:tr>
      <w:tr w:rsidR="0086750F" w:rsidRPr="0032393E" w14:paraId="6BF52166" w14:textId="77777777" w:rsidTr="006A01FA">
        <w:tc>
          <w:tcPr>
            <w:tcW w:w="5382" w:type="dxa"/>
          </w:tcPr>
          <w:p w14:paraId="079E842C" w14:textId="77777777" w:rsidR="0086750F" w:rsidRPr="0032393E" w:rsidRDefault="0086750F" w:rsidP="009A5DBF">
            <w:pPr>
              <w:pStyle w:val="Tabletext"/>
              <w:rPr>
                <w:sz w:val="18"/>
                <w:szCs w:val="18"/>
                <w:lang w:val="fr-FR"/>
              </w:rPr>
            </w:pPr>
            <w:r w:rsidRPr="0032393E">
              <w:rPr>
                <w:sz w:val="18"/>
                <w:szCs w:val="18"/>
                <w:lang w:val="fr-FR"/>
              </w:rPr>
              <w:lastRenderedPageBreak/>
              <w:t>Contribuer à l'établissement de Centres d'excellence et de pépinières d'entreprises pour susciter et développer des idées innovantes et favoriser la création de start-ups en Afrique.</w:t>
            </w:r>
          </w:p>
        </w:tc>
        <w:tc>
          <w:tcPr>
            <w:tcW w:w="2410" w:type="dxa"/>
          </w:tcPr>
          <w:p w14:paraId="67414873" w14:textId="77777777" w:rsidR="0086750F" w:rsidRPr="0032393E" w:rsidRDefault="0086750F" w:rsidP="009A5DBF">
            <w:pPr>
              <w:pStyle w:val="Tabletext"/>
              <w:rPr>
                <w:sz w:val="18"/>
                <w:szCs w:val="18"/>
                <w:lang w:val="fr-FR"/>
              </w:rPr>
            </w:pPr>
            <w:r w:rsidRPr="0032393E">
              <w:rPr>
                <w:sz w:val="18"/>
                <w:szCs w:val="18"/>
                <w:lang w:val="fr-FR"/>
              </w:rPr>
              <w:t>Contribution à l'établissement de Centres d'excellence et de pépinières d'entreprises</w:t>
            </w:r>
          </w:p>
        </w:tc>
        <w:tc>
          <w:tcPr>
            <w:tcW w:w="6369" w:type="dxa"/>
          </w:tcPr>
          <w:p w14:paraId="4E855405"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9GLO21116 – Accélérateur d'initiatives régionales pour l'innovation (MIIT) de l'UIT (MIIT)</w:t>
            </w:r>
          </w:p>
        </w:tc>
      </w:tr>
      <w:tr w:rsidR="0086750F" w:rsidRPr="0032393E" w14:paraId="76CA2D4E" w14:textId="77777777" w:rsidTr="006A01FA">
        <w:tc>
          <w:tcPr>
            <w:tcW w:w="5382" w:type="dxa"/>
          </w:tcPr>
          <w:p w14:paraId="360F413D" w14:textId="77777777" w:rsidR="0086750F" w:rsidRPr="0032393E" w:rsidRDefault="0086750F" w:rsidP="009A5DBF">
            <w:pPr>
              <w:pStyle w:val="Tabletext"/>
              <w:rPr>
                <w:sz w:val="18"/>
                <w:szCs w:val="18"/>
                <w:lang w:val="fr-FR"/>
              </w:rPr>
            </w:pPr>
            <w:r w:rsidRPr="0032393E">
              <w:rPr>
                <w:sz w:val="18"/>
                <w:szCs w:val="18"/>
                <w:lang w:val="fr-FR"/>
              </w:rPr>
              <w:t>Renforcer les moyens dont disposent les États Membres pour promouvoir l'accessibilité, afin d'améliorer l'acquisition de compétences spécialisées pour répondre aux besoins des personnes handicapées en matière de TIC et les encourager à utiliser des applications numériques.</w:t>
            </w:r>
          </w:p>
        </w:tc>
        <w:tc>
          <w:tcPr>
            <w:tcW w:w="2410" w:type="dxa"/>
          </w:tcPr>
          <w:p w14:paraId="02468C51" w14:textId="77777777" w:rsidR="0086750F" w:rsidRPr="0032393E" w:rsidRDefault="0086750F" w:rsidP="009A5DBF">
            <w:pPr>
              <w:pStyle w:val="Tabletext"/>
              <w:rPr>
                <w:sz w:val="18"/>
                <w:szCs w:val="18"/>
                <w:lang w:val="fr-FR"/>
              </w:rPr>
            </w:pPr>
            <w:r w:rsidRPr="0032393E">
              <w:rPr>
                <w:sz w:val="18"/>
                <w:szCs w:val="18"/>
                <w:lang w:val="fr-FR"/>
              </w:rPr>
              <w:t>Renforcement des moyens dont disposent les États Membres pour promouvoir l'accessibilité</w:t>
            </w:r>
          </w:p>
        </w:tc>
        <w:tc>
          <w:tcPr>
            <w:tcW w:w="6369" w:type="dxa"/>
          </w:tcPr>
          <w:p w14:paraId="6781BA05"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7GLO20108 – Renforcer les compétences numériques au moyen des Centres de transformation numérique (DTC)</w:t>
            </w:r>
          </w:p>
        </w:tc>
      </w:tr>
    </w:tbl>
    <w:p w14:paraId="4538F1DC" w14:textId="77777777" w:rsidR="0086750F" w:rsidRPr="0032393E" w:rsidRDefault="0086750F" w:rsidP="0086750F">
      <w:pPr>
        <w:pStyle w:val="Heading2"/>
        <w:tabs>
          <w:tab w:val="clear" w:pos="1134"/>
        </w:tabs>
        <w:spacing w:before="240" w:after="120"/>
        <w:ind w:left="0" w:firstLine="0"/>
        <w:rPr>
          <w:bCs/>
          <w:u w:val="single"/>
          <w:lang w:val="fr-FR"/>
        </w:rPr>
      </w:pPr>
      <w:r w:rsidRPr="0032393E">
        <w:rPr>
          <w:bCs/>
          <w:u w:val="single"/>
          <w:lang w:val="fr-FR"/>
        </w:rPr>
        <w:t>IR: AFR2 – Mise en œuvre et expansion des infrastructures large bande, de la connectivité et des technologies émergentes</w:t>
      </w:r>
    </w:p>
    <w:tbl>
      <w:tblPr>
        <w:tblStyle w:val="TableGrid"/>
        <w:tblW w:w="14175" w:type="dxa"/>
        <w:tblLayout w:type="fixed"/>
        <w:tblLook w:val="04A0" w:firstRow="1" w:lastRow="0" w:firstColumn="1" w:lastColumn="0" w:noHBand="0" w:noVBand="1"/>
      </w:tblPr>
      <w:tblGrid>
        <w:gridCol w:w="5385"/>
        <w:gridCol w:w="2407"/>
        <w:gridCol w:w="6383"/>
      </w:tblGrid>
      <w:tr w:rsidR="0086750F" w:rsidRPr="0032393E" w14:paraId="51BE1609" w14:textId="77777777" w:rsidTr="009A5DBF">
        <w:trPr>
          <w:tblHeader/>
        </w:trPr>
        <w:tc>
          <w:tcPr>
            <w:tcW w:w="5385" w:type="dxa"/>
            <w:shd w:val="clear" w:color="auto" w:fill="D9D9D9"/>
            <w:vAlign w:val="center"/>
          </w:tcPr>
          <w:p w14:paraId="34A36DBF" w14:textId="77777777" w:rsidR="0086750F" w:rsidRPr="0032393E" w:rsidRDefault="0086750F" w:rsidP="009A5DBF">
            <w:pPr>
              <w:pStyle w:val="Tablehead"/>
              <w:rPr>
                <w:sz w:val="18"/>
                <w:szCs w:val="18"/>
                <w:lang w:val="fr-FR"/>
              </w:rPr>
            </w:pPr>
            <w:r w:rsidRPr="0032393E">
              <w:rPr>
                <w:sz w:val="18"/>
                <w:szCs w:val="18"/>
                <w:lang w:val="fr-FR"/>
              </w:rPr>
              <w:t>Résultats attendus (texte intégral)</w:t>
            </w:r>
          </w:p>
        </w:tc>
        <w:tc>
          <w:tcPr>
            <w:tcW w:w="2407" w:type="dxa"/>
            <w:shd w:val="clear" w:color="auto" w:fill="D9D9D9"/>
            <w:vAlign w:val="center"/>
          </w:tcPr>
          <w:p w14:paraId="7CB616A5" w14:textId="77777777" w:rsidR="0086750F" w:rsidRPr="0032393E" w:rsidRDefault="0086750F" w:rsidP="009A5DBF">
            <w:pPr>
              <w:pStyle w:val="Tablehead"/>
              <w:rPr>
                <w:sz w:val="18"/>
                <w:szCs w:val="18"/>
                <w:lang w:val="fr-FR"/>
              </w:rPr>
            </w:pPr>
            <w:r w:rsidRPr="0032393E">
              <w:rPr>
                <w:sz w:val="18"/>
                <w:szCs w:val="18"/>
                <w:lang w:val="fr-FR"/>
              </w:rPr>
              <w:t>Résultats attendus</w:t>
            </w:r>
            <w:r w:rsidRPr="0032393E">
              <w:rPr>
                <w:sz w:val="18"/>
                <w:szCs w:val="18"/>
                <w:lang w:val="fr-FR"/>
              </w:rPr>
              <w:br/>
              <w:t>(version courte)</w:t>
            </w:r>
          </w:p>
        </w:tc>
        <w:tc>
          <w:tcPr>
            <w:tcW w:w="6383" w:type="dxa"/>
            <w:shd w:val="clear" w:color="auto" w:fill="D9D9D9"/>
            <w:vAlign w:val="center"/>
          </w:tcPr>
          <w:p w14:paraId="708FA51C" w14:textId="77777777" w:rsidR="0086750F" w:rsidRPr="0032393E" w:rsidRDefault="0086750F" w:rsidP="009A5DBF">
            <w:pPr>
              <w:pStyle w:val="Tablehead"/>
              <w:rPr>
                <w:sz w:val="18"/>
                <w:szCs w:val="18"/>
                <w:lang w:val="fr-FR"/>
              </w:rPr>
            </w:pPr>
            <w:r w:rsidRPr="0032393E">
              <w:rPr>
                <w:sz w:val="18"/>
                <w:szCs w:val="18"/>
                <w:lang w:val="fr-FR"/>
              </w:rPr>
              <w:t>Projets qui ont contribué à ce résultat</w:t>
            </w:r>
          </w:p>
        </w:tc>
      </w:tr>
      <w:tr w:rsidR="0086750F" w:rsidRPr="0032393E" w14:paraId="27418DED" w14:textId="77777777" w:rsidTr="009A5DBF">
        <w:tc>
          <w:tcPr>
            <w:tcW w:w="5385" w:type="dxa"/>
          </w:tcPr>
          <w:p w14:paraId="046042A5" w14:textId="77777777" w:rsidR="0086750F" w:rsidRPr="0032393E" w:rsidRDefault="0086750F" w:rsidP="009A5DBF">
            <w:pPr>
              <w:pStyle w:val="Tabletext"/>
              <w:rPr>
                <w:sz w:val="18"/>
                <w:szCs w:val="18"/>
                <w:lang w:val="fr-FR"/>
              </w:rPr>
            </w:pPr>
            <w:r w:rsidRPr="0032393E">
              <w:rPr>
                <w:sz w:val="18"/>
                <w:szCs w:val="18"/>
                <w:lang w:val="fr-FR"/>
              </w:rPr>
              <w:t>Fournir une assistance aux fins de l'élaboration de plans stratégiques nationaux et régionaux, axés sur des politiques et des réglementations propices aux réseaux large bande haut débit et de qualité dans la région.</w:t>
            </w:r>
          </w:p>
        </w:tc>
        <w:tc>
          <w:tcPr>
            <w:tcW w:w="2407" w:type="dxa"/>
          </w:tcPr>
          <w:p w14:paraId="7BE97294" w14:textId="77777777" w:rsidR="0086750F" w:rsidRPr="0032393E" w:rsidRDefault="0086750F" w:rsidP="009A5DBF">
            <w:pPr>
              <w:pStyle w:val="Tabletext"/>
              <w:rPr>
                <w:sz w:val="18"/>
                <w:szCs w:val="18"/>
                <w:lang w:val="fr-FR"/>
              </w:rPr>
            </w:pPr>
            <w:r w:rsidRPr="0032393E">
              <w:rPr>
                <w:sz w:val="18"/>
                <w:szCs w:val="18"/>
                <w:lang w:val="fr-FR"/>
              </w:rPr>
              <w:t>Assistance aux fins de l'élaboration de plans pour le large bande</w:t>
            </w:r>
          </w:p>
        </w:tc>
        <w:tc>
          <w:tcPr>
            <w:tcW w:w="6383" w:type="dxa"/>
          </w:tcPr>
          <w:p w14:paraId="45DD9246"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2CAF</w:t>
            </w:r>
            <w:bookmarkStart w:id="22" w:name="_Int_5pU86c50"/>
            <w:r w:rsidRPr="0032393E">
              <w:rPr>
                <w:sz w:val="18"/>
                <w:szCs w:val="18"/>
                <w:lang w:val="fr-FR"/>
              </w:rPr>
              <w:t>23002</w:t>
            </w:r>
            <w:bookmarkEnd w:id="22"/>
            <w:r w:rsidRPr="0032393E">
              <w:rPr>
                <w:sz w:val="18"/>
                <w:szCs w:val="18"/>
                <w:lang w:val="fr-FR"/>
              </w:rPr>
              <w:t xml:space="preserve"> – Création d'un centre de formation à la fibre optique en République centrafricaine</w:t>
            </w:r>
          </w:p>
          <w:p w14:paraId="604160AB" w14:textId="4ED4DEE2"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9STP24004 – Projet Giga sur la connectivité dans les écoles à Sao</w:t>
            </w:r>
            <w:r w:rsidR="00523FEF">
              <w:rPr>
                <w:sz w:val="18"/>
                <w:szCs w:val="18"/>
                <w:lang w:val="fr-FR"/>
              </w:rPr>
              <w:t> </w:t>
            </w:r>
            <w:r w:rsidRPr="0032393E">
              <w:rPr>
                <w:sz w:val="18"/>
                <w:szCs w:val="18"/>
                <w:lang w:val="fr-FR"/>
              </w:rPr>
              <w:t>Tomé</w:t>
            </w:r>
            <w:r w:rsidR="00523FEF">
              <w:rPr>
                <w:sz w:val="18"/>
                <w:szCs w:val="18"/>
                <w:lang w:val="fr-FR"/>
              </w:rPr>
              <w:noBreakHyphen/>
            </w:r>
            <w:r w:rsidRPr="0032393E">
              <w:rPr>
                <w:sz w:val="18"/>
                <w:szCs w:val="18"/>
                <w:lang w:val="fr-FR"/>
              </w:rPr>
              <w:t>et</w:t>
            </w:r>
            <w:r w:rsidR="00523FEF">
              <w:rPr>
                <w:sz w:val="18"/>
                <w:szCs w:val="18"/>
                <w:lang w:val="fr-FR"/>
              </w:rPr>
              <w:noBreakHyphen/>
            </w:r>
            <w:r w:rsidRPr="0032393E">
              <w:rPr>
                <w:sz w:val="18"/>
                <w:szCs w:val="18"/>
                <w:lang w:val="fr-FR"/>
              </w:rPr>
              <w:t xml:space="preserve">Principe </w:t>
            </w:r>
          </w:p>
          <w:p w14:paraId="472666C6"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9GLO19099 – Assistance en vue de la création de systèmes-cadres nationaux de base pour la gestion du spectre</w:t>
            </w:r>
          </w:p>
        </w:tc>
      </w:tr>
      <w:tr w:rsidR="0086750F" w:rsidRPr="0032393E" w14:paraId="5FA46790" w14:textId="77777777" w:rsidTr="009A5DBF">
        <w:tc>
          <w:tcPr>
            <w:tcW w:w="5385" w:type="dxa"/>
          </w:tcPr>
          <w:p w14:paraId="18EE8854" w14:textId="77777777" w:rsidR="0086750F" w:rsidRPr="0032393E" w:rsidRDefault="0086750F" w:rsidP="009A5DBF">
            <w:pPr>
              <w:pStyle w:val="Tabletext"/>
              <w:rPr>
                <w:sz w:val="18"/>
                <w:szCs w:val="18"/>
                <w:lang w:val="fr-FR"/>
              </w:rPr>
            </w:pPr>
            <w:r w:rsidRPr="0032393E">
              <w:rPr>
                <w:sz w:val="18"/>
                <w:szCs w:val="18"/>
                <w:lang w:val="fr-FR"/>
              </w:rPr>
              <w:t>Fournir une assistance et échanger des bonnes pratiques en ce qui concerne les stratégies nationales relatives au large bande et renforcer le développement des capacités; appliquer des plans nationaux relatifs au large bande et en assurer le suivi pour utiliser efficacement les fonds pour le service universel; et élaborer des modèles économiques viables sur le plan financier et opérationnel, afin de fournir un accès financièrement abordable au large bande dans les zones mal desservies et non desservies.</w:t>
            </w:r>
          </w:p>
        </w:tc>
        <w:tc>
          <w:tcPr>
            <w:tcW w:w="2407" w:type="dxa"/>
          </w:tcPr>
          <w:p w14:paraId="11F0C015" w14:textId="77777777" w:rsidR="0086750F" w:rsidRPr="0032393E" w:rsidRDefault="0086750F" w:rsidP="009A5DBF">
            <w:pPr>
              <w:pStyle w:val="Tabletext"/>
              <w:rPr>
                <w:sz w:val="18"/>
                <w:szCs w:val="18"/>
                <w:lang w:val="fr-FR"/>
              </w:rPr>
            </w:pPr>
            <w:r w:rsidRPr="0032393E">
              <w:rPr>
                <w:sz w:val="18"/>
                <w:szCs w:val="18"/>
                <w:lang w:val="fr-FR"/>
              </w:rPr>
              <w:t>Assistance en ce qui concerne les stratégies nationales, le renforcement des capacités et l'instauration d'une connectivité financièrement abordable</w:t>
            </w:r>
          </w:p>
        </w:tc>
        <w:tc>
          <w:tcPr>
            <w:tcW w:w="6383" w:type="dxa"/>
          </w:tcPr>
          <w:p w14:paraId="5C0596A1"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2CAF23002 – Création d'un centre de formation à la fibre optique en République centrafricaine</w:t>
            </w:r>
          </w:p>
          <w:p w14:paraId="5D7096BF" w14:textId="7795679D"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9GLO24140 – Renforcer les capacités pour accélérer la connectivité dans les écoles en collaboration avec l'</w:t>
            </w:r>
            <w:r w:rsidR="00764B45">
              <w:rPr>
                <w:sz w:val="18"/>
                <w:szCs w:val="18"/>
                <w:lang w:val="fr-FR"/>
              </w:rPr>
              <w:t>Initiative Giga</w:t>
            </w:r>
          </w:p>
          <w:p w14:paraId="43540BAE"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7RAF21102 – Analyse comparative des TIC en Afrique centrale</w:t>
            </w:r>
          </w:p>
          <w:p w14:paraId="0A50FA71"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9RAF18089 – Convention de délégation PRIDA-UIT en vue de l'action</w:t>
            </w:r>
          </w:p>
        </w:tc>
      </w:tr>
      <w:tr w:rsidR="0086750F" w:rsidRPr="0032393E" w14:paraId="62283713" w14:textId="77777777" w:rsidTr="009A5DBF">
        <w:tc>
          <w:tcPr>
            <w:tcW w:w="5385" w:type="dxa"/>
          </w:tcPr>
          <w:p w14:paraId="4125E717" w14:textId="77777777" w:rsidR="0086750F" w:rsidRPr="0032393E" w:rsidRDefault="0086750F" w:rsidP="009A5DBF">
            <w:pPr>
              <w:pStyle w:val="Tabletext"/>
              <w:rPr>
                <w:sz w:val="18"/>
                <w:szCs w:val="18"/>
                <w:lang w:val="fr-FR"/>
              </w:rPr>
            </w:pPr>
            <w:r w:rsidRPr="0032393E">
              <w:rPr>
                <w:sz w:val="18"/>
                <w:szCs w:val="18"/>
                <w:lang w:val="fr-FR"/>
              </w:rPr>
              <w:lastRenderedPageBreak/>
              <w:t>Programmes de développement visant à étendre la connectivité aux petites et moyennes entreprises (PME) et aux entreprises, pour créer des emplois, soutenir la croissance des entreprises et favoriser le développement économique.</w:t>
            </w:r>
          </w:p>
        </w:tc>
        <w:tc>
          <w:tcPr>
            <w:tcW w:w="2407" w:type="dxa"/>
          </w:tcPr>
          <w:p w14:paraId="661F26C8" w14:textId="77777777" w:rsidR="0086750F" w:rsidRPr="0032393E" w:rsidRDefault="0086750F" w:rsidP="009A5DBF">
            <w:pPr>
              <w:pStyle w:val="Tabletext"/>
              <w:rPr>
                <w:sz w:val="18"/>
                <w:szCs w:val="18"/>
                <w:lang w:val="fr-FR"/>
              </w:rPr>
            </w:pPr>
            <w:r w:rsidRPr="0032393E">
              <w:rPr>
                <w:sz w:val="18"/>
                <w:szCs w:val="18"/>
                <w:lang w:val="fr-FR"/>
              </w:rPr>
              <w:t>Étendre la connectivité pour permettre le développement économique des PME</w:t>
            </w:r>
          </w:p>
        </w:tc>
        <w:tc>
          <w:tcPr>
            <w:tcW w:w="6383" w:type="dxa"/>
            <w:vAlign w:val="center"/>
          </w:tcPr>
          <w:p w14:paraId="541FC728" w14:textId="77777777" w:rsidR="0086750F" w:rsidRPr="0032393E" w:rsidRDefault="0086750F" w:rsidP="009A5DBF">
            <w:pPr>
              <w:pStyle w:val="Tabletext"/>
              <w:jc w:val="center"/>
              <w:rPr>
                <w:sz w:val="18"/>
                <w:szCs w:val="18"/>
                <w:lang w:val="fr-FR"/>
              </w:rPr>
            </w:pPr>
            <w:r w:rsidRPr="0032393E">
              <w:rPr>
                <w:rFonts w:cstheme="minorHAnsi"/>
                <w:i/>
                <w:iCs/>
                <w:sz w:val="18"/>
                <w:szCs w:val="18"/>
                <w:lang w:val="fr-FR"/>
              </w:rPr>
              <w:t>Aucun projet mis en œuvre ayant contribué à ce résultat attendu</w:t>
            </w:r>
          </w:p>
        </w:tc>
      </w:tr>
      <w:tr w:rsidR="0086750F" w:rsidRPr="0032393E" w14:paraId="65281525" w14:textId="77777777" w:rsidTr="009A5DBF">
        <w:tc>
          <w:tcPr>
            <w:tcW w:w="5385" w:type="dxa"/>
          </w:tcPr>
          <w:p w14:paraId="3BD5C32C" w14:textId="77777777" w:rsidR="0086750F" w:rsidRPr="0032393E" w:rsidRDefault="0086750F" w:rsidP="009A5DBF">
            <w:pPr>
              <w:pStyle w:val="Tabletext"/>
              <w:keepLines/>
              <w:rPr>
                <w:sz w:val="18"/>
                <w:szCs w:val="18"/>
                <w:lang w:val="fr-FR"/>
              </w:rPr>
            </w:pPr>
            <w:r w:rsidRPr="0032393E">
              <w:rPr>
                <w:sz w:val="18"/>
                <w:szCs w:val="18"/>
                <w:lang w:val="fr-FR"/>
              </w:rPr>
              <w:t>Programmes de développement visant à étendre la connectivité aux entités des secteurs de l'éducation et de la santé, aux PME et aux entreprises ainsi qu'aux ménages et aux communautés, pour leur permettre d'accéder aux contenus numériques pertinents.</w:t>
            </w:r>
          </w:p>
        </w:tc>
        <w:tc>
          <w:tcPr>
            <w:tcW w:w="2407" w:type="dxa"/>
          </w:tcPr>
          <w:p w14:paraId="12AD3EB6" w14:textId="77777777" w:rsidR="0086750F" w:rsidRPr="0032393E" w:rsidRDefault="0086750F" w:rsidP="009A5DBF">
            <w:pPr>
              <w:pStyle w:val="Tabletext"/>
              <w:rPr>
                <w:sz w:val="18"/>
                <w:szCs w:val="18"/>
                <w:lang w:val="fr-FR"/>
              </w:rPr>
            </w:pPr>
            <w:r w:rsidRPr="0032393E">
              <w:rPr>
                <w:sz w:val="18"/>
                <w:szCs w:val="18"/>
                <w:lang w:val="fr-FR"/>
              </w:rPr>
              <w:t>Étendre la connectivité pour permettre l'accès aux contenus numériques</w:t>
            </w:r>
          </w:p>
        </w:tc>
        <w:tc>
          <w:tcPr>
            <w:tcW w:w="6383" w:type="dxa"/>
          </w:tcPr>
          <w:p w14:paraId="1B4B89C9"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2CAF23002 – Création d'un centre de formation à la fibre optique en République centrafricaine</w:t>
            </w:r>
          </w:p>
          <w:p w14:paraId="3BF1AA4E"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9STP24004 – Projet Giga sur la connectivité dans les écoles à Sao Tomé-et-Principe</w:t>
            </w:r>
          </w:p>
          <w:p w14:paraId="411F3459" w14:textId="6BEF14CD"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9GLO24140 – Renforcer les capacités pour accélérer la connectivité dans les écoles en collaboration avec l'</w:t>
            </w:r>
            <w:r w:rsidR="00764B45">
              <w:rPr>
                <w:sz w:val="18"/>
                <w:szCs w:val="18"/>
                <w:lang w:val="fr-FR"/>
              </w:rPr>
              <w:t>Initiative Giga</w:t>
            </w:r>
          </w:p>
        </w:tc>
      </w:tr>
      <w:tr w:rsidR="0086750F" w:rsidRPr="0032393E" w14:paraId="67D56A6A" w14:textId="77777777" w:rsidTr="009A5DBF">
        <w:tc>
          <w:tcPr>
            <w:tcW w:w="5385" w:type="dxa"/>
          </w:tcPr>
          <w:p w14:paraId="4DC00BF9" w14:textId="77777777" w:rsidR="0086750F" w:rsidRPr="0032393E" w:rsidRDefault="0086750F" w:rsidP="009A5DBF">
            <w:pPr>
              <w:pStyle w:val="Tabletext"/>
              <w:rPr>
                <w:sz w:val="18"/>
                <w:szCs w:val="18"/>
                <w:lang w:val="fr-FR"/>
              </w:rPr>
            </w:pPr>
            <w:r w:rsidRPr="0032393E">
              <w:rPr>
                <w:sz w:val="18"/>
                <w:szCs w:val="18"/>
                <w:lang w:val="fr-FR"/>
              </w:rPr>
              <w:t>Fournir un appui permettant d'échanger de bonnes pratiques relatives aux modèles de financement et de recenser les possibilités de partenariat propres à favoriser le large bande haut débit et de qualité.</w:t>
            </w:r>
          </w:p>
        </w:tc>
        <w:tc>
          <w:tcPr>
            <w:tcW w:w="2407" w:type="dxa"/>
          </w:tcPr>
          <w:p w14:paraId="5B983FFF" w14:textId="77777777" w:rsidR="0086750F" w:rsidRPr="0032393E" w:rsidRDefault="0086750F" w:rsidP="009A5DBF">
            <w:pPr>
              <w:pStyle w:val="Tabletext"/>
              <w:rPr>
                <w:sz w:val="18"/>
                <w:szCs w:val="18"/>
                <w:lang w:val="fr-FR"/>
              </w:rPr>
            </w:pPr>
            <w:r w:rsidRPr="0032393E">
              <w:rPr>
                <w:sz w:val="18"/>
                <w:szCs w:val="18"/>
                <w:lang w:val="fr-FR"/>
              </w:rPr>
              <w:t>Appui à l'échange de bonnes pratiques relatives aux financements et aux partenariats dans le domaine du large bande</w:t>
            </w:r>
          </w:p>
        </w:tc>
        <w:tc>
          <w:tcPr>
            <w:tcW w:w="6383" w:type="dxa"/>
            <w:vAlign w:val="center"/>
          </w:tcPr>
          <w:p w14:paraId="7ADC1318" w14:textId="77777777" w:rsidR="0086750F" w:rsidRPr="0032393E" w:rsidRDefault="0086750F" w:rsidP="009A5DBF">
            <w:pPr>
              <w:pStyle w:val="Tabletext"/>
              <w:jc w:val="center"/>
              <w:rPr>
                <w:sz w:val="18"/>
                <w:szCs w:val="18"/>
                <w:lang w:val="fr-FR"/>
              </w:rPr>
            </w:pPr>
            <w:r w:rsidRPr="0032393E">
              <w:rPr>
                <w:rFonts w:cstheme="minorHAnsi"/>
                <w:i/>
                <w:iCs/>
                <w:sz w:val="18"/>
                <w:szCs w:val="18"/>
                <w:lang w:val="fr-FR"/>
              </w:rPr>
              <w:t>Aucun projet mis en œuvre ayant contribué à ce résultat attendu</w:t>
            </w:r>
          </w:p>
        </w:tc>
      </w:tr>
      <w:tr w:rsidR="0086750F" w:rsidRPr="0032393E" w14:paraId="390D032E" w14:textId="77777777" w:rsidTr="009A5DBF">
        <w:tc>
          <w:tcPr>
            <w:tcW w:w="5385" w:type="dxa"/>
          </w:tcPr>
          <w:p w14:paraId="01605787" w14:textId="77777777" w:rsidR="0086750F" w:rsidRPr="0032393E" w:rsidRDefault="0086750F" w:rsidP="009A5DBF">
            <w:pPr>
              <w:pStyle w:val="Tabletext"/>
              <w:keepNext/>
              <w:keepLines/>
              <w:rPr>
                <w:sz w:val="18"/>
                <w:szCs w:val="18"/>
                <w:lang w:val="fr-FR"/>
              </w:rPr>
            </w:pPr>
            <w:r w:rsidRPr="0032393E">
              <w:rPr>
                <w:sz w:val="18"/>
                <w:szCs w:val="18"/>
                <w:lang w:val="fr-FR"/>
              </w:rPr>
              <w:t>Fournir une assistance pour encourager l'harmonisation des plans sous</w:t>
            </w:r>
            <w:r w:rsidRPr="0032393E">
              <w:rPr>
                <w:sz w:val="18"/>
                <w:szCs w:val="18"/>
                <w:lang w:val="fr-FR"/>
              </w:rPr>
              <w:noBreakHyphen/>
              <w:t>régionaux relatifs au large bande, de façon à garantir à tous un accès équitable au large bande haut débit et de qualité.</w:t>
            </w:r>
          </w:p>
        </w:tc>
        <w:tc>
          <w:tcPr>
            <w:tcW w:w="2407" w:type="dxa"/>
          </w:tcPr>
          <w:p w14:paraId="680A828C" w14:textId="77777777" w:rsidR="0086750F" w:rsidRPr="0032393E" w:rsidRDefault="0086750F" w:rsidP="009A5DBF">
            <w:pPr>
              <w:pStyle w:val="Tabletext"/>
              <w:keepNext/>
              <w:keepLines/>
              <w:rPr>
                <w:sz w:val="18"/>
                <w:szCs w:val="18"/>
                <w:lang w:val="fr-FR"/>
              </w:rPr>
            </w:pPr>
            <w:r w:rsidRPr="0032393E">
              <w:rPr>
                <w:sz w:val="18"/>
                <w:szCs w:val="18"/>
                <w:lang w:val="fr-FR"/>
              </w:rPr>
              <w:t>Promotion de l'harmonisation des plans sous</w:t>
            </w:r>
            <w:r w:rsidRPr="0032393E">
              <w:rPr>
                <w:sz w:val="18"/>
                <w:szCs w:val="18"/>
                <w:lang w:val="fr-FR"/>
              </w:rPr>
              <w:noBreakHyphen/>
              <w:t>régionaux relatifs au large bande pour assurer un accès équitable</w:t>
            </w:r>
          </w:p>
        </w:tc>
        <w:tc>
          <w:tcPr>
            <w:tcW w:w="6383" w:type="dxa"/>
          </w:tcPr>
          <w:p w14:paraId="763F3104" w14:textId="77777777" w:rsidR="0086750F" w:rsidRPr="0032393E" w:rsidRDefault="0086750F" w:rsidP="009A5DBF">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2CAF23002 – Création d'un centre de formation à la fibre optique en République centrafricaine</w:t>
            </w:r>
          </w:p>
          <w:p w14:paraId="71484AEE" w14:textId="77777777" w:rsidR="0086750F" w:rsidRPr="0032393E" w:rsidRDefault="0086750F" w:rsidP="009A5DBF">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9RAF24107 – Soutien de l'UE aux systèmes de cartographie nationale du large bande en Afrique (AfricaBBMaps)</w:t>
            </w:r>
          </w:p>
          <w:p w14:paraId="7D6F7CA0" w14:textId="77777777" w:rsidR="0086750F" w:rsidRPr="0032393E" w:rsidRDefault="0086750F" w:rsidP="009A5DBF">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7RAF21102 – Analyse comparative des TIC en Afrique centrale</w:t>
            </w:r>
          </w:p>
        </w:tc>
      </w:tr>
      <w:tr w:rsidR="0086750F" w:rsidRPr="0032393E" w14:paraId="06025E13" w14:textId="77777777" w:rsidTr="009A5DBF">
        <w:tc>
          <w:tcPr>
            <w:tcW w:w="5385" w:type="dxa"/>
          </w:tcPr>
          <w:p w14:paraId="433FDBB2" w14:textId="77777777" w:rsidR="0086750F" w:rsidRPr="0032393E" w:rsidRDefault="0086750F" w:rsidP="009A5DBF">
            <w:pPr>
              <w:pStyle w:val="Tabletext"/>
              <w:rPr>
                <w:sz w:val="18"/>
                <w:szCs w:val="18"/>
                <w:lang w:val="fr-FR"/>
              </w:rPr>
            </w:pPr>
            <w:r w:rsidRPr="0032393E">
              <w:rPr>
                <w:sz w:val="18"/>
                <w:szCs w:val="18"/>
                <w:lang w:val="fr-FR"/>
              </w:rPr>
              <w:t>Aider à renforcer les capacités humaines, dans le cadre notamment de programmes de formation et d'ateliers, afin d'échanger des compétences spécialisées et de permettre aux personnes handicapées de participer à l'élaboration de nouvelles technologies large bande et d'en tirer parti.</w:t>
            </w:r>
          </w:p>
        </w:tc>
        <w:tc>
          <w:tcPr>
            <w:tcW w:w="2407" w:type="dxa"/>
          </w:tcPr>
          <w:p w14:paraId="03DC094B" w14:textId="77777777" w:rsidR="0086750F" w:rsidRPr="0032393E" w:rsidRDefault="0086750F" w:rsidP="009A5DBF">
            <w:pPr>
              <w:pStyle w:val="Tabletext"/>
              <w:rPr>
                <w:sz w:val="18"/>
                <w:szCs w:val="18"/>
                <w:lang w:val="fr-FR"/>
              </w:rPr>
            </w:pPr>
            <w:r w:rsidRPr="0032393E">
              <w:rPr>
                <w:sz w:val="18"/>
                <w:szCs w:val="18"/>
                <w:lang w:val="fr-FR"/>
              </w:rPr>
              <w:t>Fourniture d'une assistance dans le cadre de programmes de formation, d'ateliers et d'échanges de compétences spécialisées concernant le large bande au service des personnes handicapées</w:t>
            </w:r>
          </w:p>
        </w:tc>
        <w:tc>
          <w:tcPr>
            <w:tcW w:w="6383" w:type="dxa"/>
          </w:tcPr>
          <w:p w14:paraId="2B5D3C9E" w14:textId="77777777" w:rsidR="0086750F" w:rsidRPr="0032393E" w:rsidRDefault="0086750F" w:rsidP="009A5DBF">
            <w:pPr>
              <w:pStyle w:val="enumlev1"/>
              <w:tabs>
                <w:tab w:val="clear" w:pos="1134"/>
                <w:tab w:val="left" w:pos="604"/>
              </w:tabs>
              <w:spacing w:before="40" w:after="40"/>
              <w:ind w:left="462" w:hanging="425"/>
              <w:rPr>
                <w:rFonts w:cstheme="minorHAnsi"/>
                <w:sz w:val="18"/>
                <w:szCs w:val="18"/>
                <w:lang w:val="fr-FR"/>
              </w:rPr>
            </w:pPr>
            <w:r w:rsidRPr="0032393E">
              <w:rPr>
                <w:sz w:val="18"/>
                <w:szCs w:val="18"/>
                <w:lang w:val="fr-FR"/>
              </w:rPr>
              <w:t>•</w:t>
            </w:r>
            <w:r w:rsidRPr="0032393E">
              <w:rPr>
                <w:sz w:val="18"/>
                <w:szCs w:val="18"/>
                <w:lang w:val="fr-FR"/>
              </w:rPr>
              <w:tab/>
              <w:t>2CAF23002 – Création d'un centre de formation à la fibre optique en République centrafricaine</w:t>
            </w:r>
          </w:p>
          <w:p w14:paraId="32EB3FFB" w14:textId="21CB0214"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rFonts w:cstheme="minorHAnsi"/>
                <w:sz w:val="18"/>
                <w:szCs w:val="18"/>
                <w:lang w:val="fr-FR"/>
              </w:rPr>
              <w:tab/>
              <w:t>9GLO24140</w:t>
            </w:r>
            <w:r w:rsidRPr="0032393E">
              <w:rPr>
                <w:sz w:val="18"/>
                <w:szCs w:val="18"/>
                <w:lang w:val="fr-FR"/>
              </w:rPr>
              <w:t xml:space="preserve"> – </w:t>
            </w:r>
            <w:r w:rsidRPr="0032393E">
              <w:rPr>
                <w:rFonts w:cstheme="minorHAnsi"/>
                <w:sz w:val="18"/>
                <w:szCs w:val="18"/>
                <w:lang w:val="fr-FR"/>
              </w:rPr>
              <w:t>Renforcer les capacités pour accélérer la connectivité dans les écoles en collaboration avec l'</w:t>
            </w:r>
            <w:r w:rsidR="00764B45">
              <w:rPr>
                <w:rFonts w:cstheme="minorHAnsi"/>
                <w:sz w:val="18"/>
                <w:szCs w:val="18"/>
                <w:lang w:val="fr-FR"/>
              </w:rPr>
              <w:t>Initiative Giga</w:t>
            </w:r>
          </w:p>
        </w:tc>
      </w:tr>
      <w:tr w:rsidR="0086750F" w:rsidRPr="0032393E" w14:paraId="3425A586" w14:textId="77777777" w:rsidTr="009A5DBF">
        <w:tc>
          <w:tcPr>
            <w:tcW w:w="5385" w:type="dxa"/>
          </w:tcPr>
          <w:p w14:paraId="23DFA2DF" w14:textId="00E5C3E7" w:rsidR="0086750F" w:rsidRPr="0032393E" w:rsidRDefault="0086750F" w:rsidP="009A5DBF">
            <w:pPr>
              <w:pStyle w:val="Tabletext"/>
              <w:rPr>
                <w:sz w:val="18"/>
                <w:szCs w:val="18"/>
                <w:lang w:val="fr-FR"/>
              </w:rPr>
            </w:pPr>
            <w:r w:rsidRPr="0032393E">
              <w:rPr>
                <w:sz w:val="18"/>
                <w:szCs w:val="18"/>
                <w:lang w:val="fr-FR"/>
              </w:rPr>
              <w:t xml:space="preserve">Fournir une assistance en ce qui concerne le développement des initiatives relatives au réseau dorsal régional et continental pour garantir la résistance des câbles </w:t>
            </w:r>
            <w:r w:rsidR="0032393E" w:rsidRPr="0032393E">
              <w:rPr>
                <w:sz w:val="18"/>
                <w:szCs w:val="18"/>
                <w:lang w:val="fr-FR"/>
              </w:rPr>
              <w:t>sous-marins</w:t>
            </w:r>
            <w:r w:rsidRPr="0032393E">
              <w:rPr>
                <w:sz w:val="18"/>
                <w:szCs w:val="18"/>
                <w:lang w:val="fr-FR"/>
              </w:rPr>
              <w:t>.</w:t>
            </w:r>
          </w:p>
        </w:tc>
        <w:tc>
          <w:tcPr>
            <w:tcW w:w="2407" w:type="dxa"/>
          </w:tcPr>
          <w:p w14:paraId="5577FFAE" w14:textId="54FCED5D" w:rsidR="0086750F" w:rsidRPr="0032393E" w:rsidRDefault="0086750F" w:rsidP="009A5DBF">
            <w:pPr>
              <w:pStyle w:val="Tabletext"/>
              <w:rPr>
                <w:sz w:val="18"/>
                <w:szCs w:val="18"/>
                <w:lang w:val="fr-FR"/>
              </w:rPr>
            </w:pPr>
            <w:r w:rsidRPr="0032393E">
              <w:rPr>
                <w:sz w:val="18"/>
                <w:szCs w:val="18"/>
                <w:lang w:val="fr-FR"/>
              </w:rPr>
              <w:t xml:space="preserve">Fourniture d'une assistance pour garantir la résistance des câbles </w:t>
            </w:r>
            <w:r w:rsidR="0032393E" w:rsidRPr="0032393E">
              <w:rPr>
                <w:sz w:val="18"/>
                <w:szCs w:val="18"/>
                <w:lang w:val="fr-FR"/>
              </w:rPr>
              <w:t>sous-marins</w:t>
            </w:r>
          </w:p>
        </w:tc>
        <w:tc>
          <w:tcPr>
            <w:tcW w:w="6383" w:type="dxa"/>
            <w:vAlign w:val="center"/>
          </w:tcPr>
          <w:p w14:paraId="779898AA" w14:textId="77777777" w:rsidR="0086750F" w:rsidRPr="0032393E" w:rsidRDefault="0086750F" w:rsidP="009A5DBF">
            <w:pPr>
              <w:pStyle w:val="Tabletext"/>
              <w:jc w:val="center"/>
              <w:rPr>
                <w:sz w:val="18"/>
                <w:szCs w:val="18"/>
                <w:lang w:val="fr-FR"/>
              </w:rPr>
            </w:pPr>
            <w:r w:rsidRPr="0032393E">
              <w:rPr>
                <w:rFonts w:cstheme="minorHAnsi"/>
                <w:i/>
                <w:iCs/>
                <w:sz w:val="18"/>
                <w:szCs w:val="18"/>
                <w:lang w:val="fr-FR"/>
              </w:rPr>
              <w:t>Aucun projet mis en œuvre ayant contribué à ce résultat attendu</w:t>
            </w:r>
          </w:p>
        </w:tc>
      </w:tr>
      <w:tr w:rsidR="0086750F" w:rsidRPr="0032393E" w14:paraId="72DD4F81" w14:textId="77777777" w:rsidTr="009A5DBF">
        <w:tc>
          <w:tcPr>
            <w:tcW w:w="5385" w:type="dxa"/>
          </w:tcPr>
          <w:p w14:paraId="234BD196" w14:textId="77777777" w:rsidR="0086750F" w:rsidRPr="0032393E" w:rsidRDefault="0086750F" w:rsidP="009A5DBF">
            <w:pPr>
              <w:pStyle w:val="Tabletext"/>
              <w:rPr>
                <w:sz w:val="18"/>
                <w:szCs w:val="18"/>
                <w:lang w:val="fr-FR"/>
              </w:rPr>
            </w:pPr>
            <w:r w:rsidRPr="0032393E">
              <w:rPr>
                <w:sz w:val="18"/>
                <w:szCs w:val="18"/>
                <w:lang w:val="fr-FR"/>
              </w:rPr>
              <w:t>Mieux faire connaître les cadres réglementaires et politiques liés aux questions de gestion du spectre, conformément aux décisions de l'UIT, notamment en ce qui concerne la planification, la commercialisation, le réaménagement et le partage du spectre, ainsi que les cadres régissant l'octroi de licences d'utilisation du spectre dans le contexte de la concurrence, des obligations et de la tarification.</w:t>
            </w:r>
          </w:p>
        </w:tc>
        <w:tc>
          <w:tcPr>
            <w:tcW w:w="2407" w:type="dxa"/>
          </w:tcPr>
          <w:p w14:paraId="2EB41B0B" w14:textId="77777777" w:rsidR="0086750F" w:rsidRPr="0032393E" w:rsidRDefault="0086750F" w:rsidP="009A5DBF">
            <w:pPr>
              <w:pStyle w:val="Tabletext"/>
              <w:rPr>
                <w:sz w:val="18"/>
                <w:szCs w:val="18"/>
                <w:lang w:val="fr-FR"/>
              </w:rPr>
            </w:pPr>
            <w:r w:rsidRPr="0032393E">
              <w:rPr>
                <w:sz w:val="18"/>
                <w:szCs w:val="18"/>
                <w:lang w:val="fr-FR"/>
              </w:rPr>
              <w:t>Mieux faire connaître les cadres réglementaires et politiques liés à la gestion du spectre</w:t>
            </w:r>
          </w:p>
        </w:tc>
        <w:tc>
          <w:tcPr>
            <w:tcW w:w="6383" w:type="dxa"/>
          </w:tcPr>
          <w:p w14:paraId="4E7E4DA3"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9RAF24107 – Soutien de l'UE aux systèmes de cartographie nationale du large bande en Afrique (AfricaBBMaps)</w:t>
            </w:r>
          </w:p>
          <w:p w14:paraId="5E753B7B"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7RAF21102 – Analyse comparative des TIC en Afrique centrale</w:t>
            </w:r>
          </w:p>
          <w:p w14:paraId="5277D2A5"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9GLO19099 – Assistance en vue de la création de systèmes-cadres nationaux de base pour la gestion du spectre</w:t>
            </w:r>
          </w:p>
          <w:p w14:paraId="59D8F289" w14:textId="77777777" w:rsidR="0086750F" w:rsidRPr="0032393E" w:rsidRDefault="0086750F" w:rsidP="009A5DBF">
            <w:pPr>
              <w:pStyle w:val="enumlev1"/>
              <w:tabs>
                <w:tab w:val="clear" w:pos="1134"/>
                <w:tab w:val="left" w:pos="604"/>
              </w:tabs>
              <w:spacing w:before="40" w:after="40"/>
              <w:ind w:left="462" w:hanging="425"/>
              <w:rPr>
                <w:rFonts w:cstheme="minorHAnsi"/>
                <w:sz w:val="18"/>
                <w:szCs w:val="18"/>
                <w:lang w:val="fr-FR"/>
              </w:rPr>
            </w:pPr>
            <w:r w:rsidRPr="0032393E">
              <w:rPr>
                <w:sz w:val="18"/>
                <w:szCs w:val="18"/>
                <w:lang w:val="fr-FR"/>
              </w:rPr>
              <w:t>•</w:t>
            </w:r>
            <w:r w:rsidRPr="0032393E">
              <w:rPr>
                <w:sz w:val="18"/>
                <w:szCs w:val="18"/>
                <w:lang w:val="fr-FR"/>
              </w:rPr>
              <w:tab/>
              <w:t>9RAF18089 – Convention de délégation PRIDA-UIT en vue de l'action</w:t>
            </w:r>
          </w:p>
        </w:tc>
      </w:tr>
      <w:tr w:rsidR="0086750F" w:rsidRPr="0032393E" w14:paraId="7327BBF7" w14:textId="77777777" w:rsidTr="009A5DBF">
        <w:tc>
          <w:tcPr>
            <w:tcW w:w="5385" w:type="dxa"/>
          </w:tcPr>
          <w:p w14:paraId="2F3FEA9F" w14:textId="77777777" w:rsidR="0086750F" w:rsidRPr="0032393E" w:rsidRDefault="0086750F" w:rsidP="009A5DBF">
            <w:pPr>
              <w:pStyle w:val="Tabletext"/>
              <w:keepNext/>
              <w:keepLines/>
              <w:rPr>
                <w:sz w:val="18"/>
                <w:szCs w:val="18"/>
                <w:lang w:val="fr-FR"/>
              </w:rPr>
            </w:pPr>
            <w:r w:rsidRPr="0032393E">
              <w:rPr>
                <w:sz w:val="18"/>
                <w:szCs w:val="18"/>
                <w:lang w:val="fr-FR"/>
              </w:rPr>
              <w:lastRenderedPageBreak/>
              <w:t>Élaborer, mettre en œuvre et examiner des cadres politiques, juridiques et réglementaires, notamment pour la protection des infrastructures de réseau, les codes de construction, la réglementation et les normes techniques applicables aux infrastructures de fibre jusqu'au domicile, la construction collaborative dans le cadre des travaux de génie civil, l'obligation de service universel de prochaine génération, la mutualisation des infrastructures et la facilitation de l'obtention de droits de passage et de l'acquisition de sites.</w:t>
            </w:r>
          </w:p>
        </w:tc>
        <w:tc>
          <w:tcPr>
            <w:tcW w:w="2407" w:type="dxa"/>
          </w:tcPr>
          <w:p w14:paraId="421898D3" w14:textId="77777777" w:rsidR="0086750F" w:rsidRPr="0032393E" w:rsidRDefault="0086750F" w:rsidP="009A5DBF">
            <w:pPr>
              <w:pStyle w:val="Tabletext"/>
              <w:keepNext/>
              <w:keepLines/>
              <w:rPr>
                <w:sz w:val="18"/>
                <w:szCs w:val="18"/>
                <w:lang w:val="fr-FR"/>
              </w:rPr>
            </w:pPr>
            <w:r w:rsidRPr="0032393E">
              <w:rPr>
                <w:sz w:val="18"/>
                <w:szCs w:val="18"/>
                <w:lang w:val="fr-FR"/>
              </w:rPr>
              <w:t>Élaboration de cadres politiques, juridiques et réglementaires applicables à l'infrastructure large bande</w:t>
            </w:r>
          </w:p>
        </w:tc>
        <w:tc>
          <w:tcPr>
            <w:tcW w:w="6383" w:type="dxa"/>
          </w:tcPr>
          <w:p w14:paraId="44AB9FEF" w14:textId="77777777" w:rsidR="0086750F" w:rsidRPr="0032393E" w:rsidRDefault="0086750F" w:rsidP="009A5DBF">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9RAF24107 – Soutien de l'UE aux systèmes de cartographie nationale du large bande en Afrique (AfricaBBMaps)</w:t>
            </w:r>
          </w:p>
          <w:p w14:paraId="07236008" w14:textId="77777777" w:rsidR="0086750F" w:rsidRPr="0032393E" w:rsidRDefault="0086750F" w:rsidP="009A5DBF">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9RAF18089 – Convention de délégation PRIDA-UIT en vue de l'action</w:t>
            </w:r>
          </w:p>
        </w:tc>
      </w:tr>
      <w:tr w:rsidR="0086750F" w:rsidRPr="0032393E" w14:paraId="172E6997" w14:textId="77777777" w:rsidTr="009A5DBF">
        <w:tc>
          <w:tcPr>
            <w:tcW w:w="5385" w:type="dxa"/>
          </w:tcPr>
          <w:p w14:paraId="5662E140" w14:textId="77777777" w:rsidR="0086750F" w:rsidRPr="0032393E" w:rsidRDefault="0086750F" w:rsidP="009A5DBF">
            <w:pPr>
              <w:pStyle w:val="Tabletext"/>
              <w:keepLines/>
              <w:rPr>
                <w:sz w:val="18"/>
                <w:szCs w:val="18"/>
                <w:lang w:val="fr-FR"/>
              </w:rPr>
            </w:pPr>
            <w:r w:rsidRPr="0032393E">
              <w:rPr>
                <w:sz w:val="18"/>
                <w:szCs w:val="18"/>
                <w:lang w:val="fr-FR"/>
              </w:rPr>
              <w:t>Procéder aux études de faisabilité nécessaires et établir des feuilles de route, aux niveaux national et régional, pour le déploiement de technologies émergentes offrant une connectivité haut débit, par exemple les technologies 5G, ainsi que pour le renforcement des capacités et la mise au point de l'écosystème afin de permettre l'utilisation de la 5G.</w:t>
            </w:r>
          </w:p>
        </w:tc>
        <w:tc>
          <w:tcPr>
            <w:tcW w:w="2407" w:type="dxa"/>
          </w:tcPr>
          <w:p w14:paraId="2A682B18" w14:textId="77777777" w:rsidR="0086750F" w:rsidRPr="0032393E" w:rsidRDefault="0086750F" w:rsidP="009A5DBF">
            <w:pPr>
              <w:pStyle w:val="Tabletext"/>
              <w:rPr>
                <w:sz w:val="18"/>
                <w:szCs w:val="18"/>
                <w:lang w:val="fr-FR"/>
              </w:rPr>
            </w:pPr>
            <w:r w:rsidRPr="0032393E">
              <w:rPr>
                <w:sz w:val="18"/>
                <w:szCs w:val="18"/>
                <w:lang w:val="fr-FR"/>
              </w:rPr>
              <w:t>Feuilles de route et études de faisabilité pour le déploiement de la 5G et le développement de l'écosystème de cette technologie</w:t>
            </w:r>
          </w:p>
        </w:tc>
        <w:tc>
          <w:tcPr>
            <w:tcW w:w="6383" w:type="dxa"/>
          </w:tcPr>
          <w:p w14:paraId="7949FF32"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9RAF24107 – Soutien de l'UE aux systèmes de cartographie nationale du large bande en Afrique (AfricaBBMaps)</w:t>
            </w:r>
          </w:p>
          <w:p w14:paraId="26D02C4F"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9STP24004 – Projet Giga sur la connectivité dans les écoles à Sao Tomé-et-Principe</w:t>
            </w:r>
          </w:p>
          <w:p w14:paraId="1B409204"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9RAF18089 – Convention de délégation PRIDA-UIT en vue de l'action</w:t>
            </w:r>
          </w:p>
        </w:tc>
      </w:tr>
      <w:tr w:rsidR="0086750F" w:rsidRPr="0032393E" w14:paraId="495483E2" w14:textId="77777777" w:rsidTr="009A5DBF">
        <w:tc>
          <w:tcPr>
            <w:tcW w:w="5385" w:type="dxa"/>
          </w:tcPr>
          <w:p w14:paraId="6A9579EE" w14:textId="77777777" w:rsidR="0086750F" w:rsidRPr="0032393E" w:rsidRDefault="0086750F" w:rsidP="009A5DBF">
            <w:pPr>
              <w:pStyle w:val="Tabletext"/>
              <w:rPr>
                <w:sz w:val="18"/>
                <w:szCs w:val="18"/>
                <w:lang w:val="fr-FR"/>
              </w:rPr>
            </w:pPr>
            <w:r w:rsidRPr="0032393E">
              <w:rPr>
                <w:sz w:val="18"/>
                <w:szCs w:val="18"/>
                <w:lang w:val="fr-FR"/>
              </w:rPr>
              <w:t>Concevoir et organiser des campagnes de sensibilisation et de mesures sur l'exposition aux champs électromagnétiques et la sécurité relative à cette exposition, ainsi que sur les avantages des technologies hertziennes, en s'appuyant sur des recommandations scientifiques et médicales.</w:t>
            </w:r>
          </w:p>
        </w:tc>
        <w:tc>
          <w:tcPr>
            <w:tcW w:w="2407" w:type="dxa"/>
          </w:tcPr>
          <w:p w14:paraId="03738285" w14:textId="77777777" w:rsidR="0086750F" w:rsidRPr="0032393E" w:rsidRDefault="0086750F" w:rsidP="009A5DBF">
            <w:pPr>
              <w:pStyle w:val="Tabletext"/>
              <w:rPr>
                <w:sz w:val="18"/>
                <w:szCs w:val="18"/>
                <w:lang w:val="fr-FR"/>
              </w:rPr>
            </w:pPr>
            <w:r w:rsidRPr="0032393E">
              <w:rPr>
                <w:sz w:val="18"/>
                <w:szCs w:val="18"/>
                <w:lang w:val="fr-FR"/>
              </w:rPr>
              <w:t>Campagnes de sensibilisation à la sécurité relative à l'exposition aux champs électromagnétiques et aux avantages des technologies hertziennes</w:t>
            </w:r>
          </w:p>
        </w:tc>
        <w:tc>
          <w:tcPr>
            <w:tcW w:w="6383" w:type="dxa"/>
            <w:vAlign w:val="center"/>
          </w:tcPr>
          <w:p w14:paraId="0162E0BE" w14:textId="77777777" w:rsidR="0086750F" w:rsidRPr="0032393E" w:rsidRDefault="0086750F" w:rsidP="009A5DBF">
            <w:pPr>
              <w:pStyle w:val="Tabletext"/>
              <w:jc w:val="center"/>
              <w:rPr>
                <w:sz w:val="18"/>
                <w:szCs w:val="18"/>
                <w:lang w:val="fr-FR"/>
              </w:rPr>
            </w:pPr>
            <w:r w:rsidRPr="0032393E">
              <w:rPr>
                <w:rFonts w:cstheme="minorHAnsi"/>
                <w:i/>
                <w:iCs/>
                <w:sz w:val="18"/>
                <w:szCs w:val="18"/>
                <w:lang w:val="fr-FR"/>
              </w:rPr>
              <w:t>Aucun projet mis en œuvre ayant contribué à ce résultat attendu</w:t>
            </w:r>
          </w:p>
        </w:tc>
      </w:tr>
    </w:tbl>
    <w:p w14:paraId="4A544B0C" w14:textId="77777777" w:rsidR="0086750F" w:rsidRPr="0032393E" w:rsidRDefault="0086750F" w:rsidP="0086750F">
      <w:pPr>
        <w:pStyle w:val="Heading2"/>
        <w:keepNext w:val="0"/>
        <w:keepLines w:val="0"/>
        <w:tabs>
          <w:tab w:val="clear" w:pos="1134"/>
        </w:tabs>
        <w:spacing w:before="240" w:after="120"/>
        <w:ind w:left="0" w:firstLine="0"/>
        <w:rPr>
          <w:bCs/>
          <w:u w:val="single"/>
          <w:lang w:val="fr-FR"/>
        </w:rPr>
      </w:pPr>
      <w:r w:rsidRPr="0032393E">
        <w:rPr>
          <w:bCs/>
          <w:u w:val="single"/>
          <w:lang w:val="fr-FR"/>
        </w:rPr>
        <w:t>IR: AFR3 – Renforcer la confiance, la sûreté et la sécurité dans l'utilisation des télécommunications/technologies de l'information et de la communication et la protection des données personnelles</w:t>
      </w:r>
    </w:p>
    <w:tbl>
      <w:tblPr>
        <w:tblStyle w:val="TableGrid"/>
        <w:tblW w:w="14175" w:type="dxa"/>
        <w:tblLayout w:type="fixed"/>
        <w:tblLook w:val="04A0" w:firstRow="1" w:lastRow="0" w:firstColumn="1" w:lastColumn="0" w:noHBand="0" w:noVBand="1"/>
      </w:tblPr>
      <w:tblGrid>
        <w:gridCol w:w="5385"/>
        <w:gridCol w:w="2421"/>
        <w:gridCol w:w="6369"/>
      </w:tblGrid>
      <w:tr w:rsidR="0086750F" w:rsidRPr="0032393E" w14:paraId="497BE849" w14:textId="77777777" w:rsidTr="009A5DBF">
        <w:trPr>
          <w:tblHeader/>
        </w:trPr>
        <w:tc>
          <w:tcPr>
            <w:tcW w:w="5385" w:type="dxa"/>
            <w:shd w:val="clear" w:color="auto" w:fill="D9D9D9"/>
            <w:vAlign w:val="center"/>
          </w:tcPr>
          <w:p w14:paraId="1ECFD76A" w14:textId="77777777" w:rsidR="0086750F" w:rsidRPr="0032393E" w:rsidRDefault="0086750F" w:rsidP="009A5DBF">
            <w:pPr>
              <w:pStyle w:val="Tablehead"/>
              <w:keepNext w:val="0"/>
              <w:rPr>
                <w:sz w:val="18"/>
                <w:szCs w:val="18"/>
                <w:lang w:val="fr-FR"/>
              </w:rPr>
            </w:pPr>
            <w:r w:rsidRPr="0032393E">
              <w:rPr>
                <w:sz w:val="18"/>
                <w:szCs w:val="18"/>
                <w:lang w:val="fr-FR"/>
              </w:rPr>
              <w:t>Résultats attendus (texte intégral)</w:t>
            </w:r>
          </w:p>
        </w:tc>
        <w:tc>
          <w:tcPr>
            <w:tcW w:w="2421" w:type="dxa"/>
            <w:shd w:val="clear" w:color="auto" w:fill="D9D9D9"/>
            <w:vAlign w:val="center"/>
          </w:tcPr>
          <w:p w14:paraId="2687BEFF" w14:textId="77777777" w:rsidR="0086750F" w:rsidRPr="0032393E" w:rsidRDefault="0086750F" w:rsidP="009A5DBF">
            <w:pPr>
              <w:pStyle w:val="Tablehead"/>
              <w:keepNext w:val="0"/>
              <w:rPr>
                <w:sz w:val="18"/>
                <w:szCs w:val="18"/>
                <w:lang w:val="fr-FR"/>
              </w:rPr>
            </w:pPr>
            <w:r w:rsidRPr="0032393E">
              <w:rPr>
                <w:sz w:val="18"/>
                <w:szCs w:val="18"/>
                <w:lang w:val="fr-FR"/>
              </w:rPr>
              <w:t>Résultats attendus</w:t>
            </w:r>
            <w:r w:rsidRPr="0032393E">
              <w:rPr>
                <w:sz w:val="18"/>
                <w:szCs w:val="18"/>
                <w:lang w:val="fr-FR"/>
              </w:rPr>
              <w:br/>
              <w:t>(version courte)</w:t>
            </w:r>
          </w:p>
        </w:tc>
        <w:tc>
          <w:tcPr>
            <w:tcW w:w="6369" w:type="dxa"/>
            <w:shd w:val="clear" w:color="auto" w:fill="D9D9D9"/>
            <w:vAlign w:val="center"/>
          </w:tcPr>
          <w:p w14:paraId="40B70D09" w14:textId="77777777" w:rsidR="0086750F" w:rsidRPr="0032393E" w:rsidRDefault="0086750F" w:rsidP="009A5DBF">
            <w:pPr>
              <w:pStyle w:val="Tablehead"/>
              <w:keepNext w:val="0"/>
              <w:rPr>
                <w:sz w:val="18"/>
                <w:szCs w:val="18"/>
                <w:lang w:val="fr-FR"/>
              </w:rPr>
            </w:pPr>
            <w:r w:rsidRPr="0032393E">
              <w:rPr>
                <w:sz w:val="18"/>
                <w:szCs w:val="18"/>
                <w:lang w:val="fr-FR"/>
              </w:rPr>
              <w:t>Projets qui ont contribué à ce résultat</w:t>
            </w:r>
          </w:p>
        </w:tc>
      </w:tr>
      <w:tr w:rsidR="0086750F" w:rsidRPr="0032393E" w14:paraId="1122C6B4" w14:textId="77777777" w:rsidTr="009A5DBF">
        <w:tc>
          <w:tcPr>
            <w:tcW w:w="5385" w:type="dxa"/>
            <w:shd w:val="clear" w:color="auto" w:fill="FFFFFF" w:themeFill="background1"/>
          </w:tcPr>
          <w:p w14:paraId="318B2671" w14:textId="77777777" w:rsidR="0086750F" w:rsidRPr="0032393E" w:rsidRDefault="0086750F" w:rsidP="009A5DBF">
            <w:pPr>
              <w:pStyle w:val="Tabletext"/>
              <w:rPr>
                <w:sz w:val="18"/>
                <w:szCs w:val="18"/>
                <w:lang w:val="fr-FR"/>
              </w:rPr>
            </w:pPr>
            <w:r w:rsidRPr="0032393E">
              <w:rPr>
                <w:sz w:val="18"/>
                <w:szCs w:val="18"/>
                <w:lang w:val="fr-FR"/>
              </w:rPr>
              <w:t>Aider les États Membres à améliorer leur état de préparation à la cybersécurité, au regard des piliers de l'Indice mondial de cybersécurité de l'UIT et des buts du Programme Connect 2030.</w:t>
            </w:r>
          </w:p>
        </w:tc>
        <w:tc>
          <w:tcPr>
            <w:tcW w:w="2421" w:type="dxa"/>
            <w:shd w:val="clear" w:color="auto" w:fill="FFFFFF" w:themeFill="background1"/>
          </w:tcPr>
          <w:p w14:paraId="424E826F" w14:textId="77777777" w:rsidR="0086750F" w:rsidRPr="0032393E" w:rsidRDefault="0086750F" w:rsidP="009A5DBF">
            <w:pPr>
              <w:pStyle w:val="Tabletext"/>
              <w:rPr>
                <w:sz w:val="18"/>
                <w:szCs w:val="18"/>
                <w:lang w:val="fr-FR"/>
              </w:rPr>
            </w:pPr>
            <w:r w:rsidRPr="0032393E">
              <w:rPr>
                <w:sz w:val="18"/>
                <w:szCs w:val="18"/>
                <w:lang w:val="fr-FR"/>
              </w:rPr>
              <w:t>Aider les États Membres à améliorer leur état de préparation à la cybersécurité</w:t>
            </w:r>
          </w:p>
        </w:tc>
        <w:tc>
          <w:tcPr>
            <w:tcW w:w="6369" w:type="dxa"/>
            <w:shd w:val="clear" w:color="auto" w:fill="FFFFFF" w:themeFill="background1"/>
          </w:tcPr>
          <w:p w14:paraId="58EEBDCE"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7RAF24106 – Cyberrésilience au service du développement numérique dans les pays les moins avancés</w:t>
            </w:r>
          </w:p>
          <w:p w14:paraId="59F46DBD"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7GLO24146 – Deuxième phase du projet "La cybersécurité au service du bien social" (MSIT)</w:t>
            </w:r>
          </w:p>
        </w:tc>
      </w:tr>
      <w:tr w:rsidR="0086750F" w:rsidRPr="0032393E" w14:paraId="68C8A47E" w14:textId="77777777" w:rsidTr="009A5DBF">
        <w:tc>
          <w:tcPr>
            <w:tcW w:w="5385" w:type="dxa"/>
            <w:shd w:val="clear" w:color="auto" w:fill="FFFFFF" w:themeFill="background1"/>
          </w:tcPr>
          <w:p w14:paraId="7E2D8F19" w14:textId="77777777" w:rsidR="0086750F" w:rsidRPr="0032393E" w:rsidRDefault="0086750F" w:rsidP="009A5DBF">
            <w:pPr>
              <w:pStyle w:val="Tabletext"/>
              <w:rPr>
                <w:sz w:val="18"/>
                <w:szCs w:val="18"/>
                <w:lang w:val="fr-FR"/>
              </w:rPr>
            </w:pPr>
            <w:r w:rsidRPr="0032393E">
              <w:rPr>
                <w:sz w:val="18"/>
                <w:szCs w:val="18"/>
                <w:lang w:val="fr-FR"/>
              </w:rPr>
              <w:t>Aider les États Membres à évaluer, adopter, élaborer et mettre en œuvre un cadre réglementaire et législatif en matière de cybersécurité aux niveaux régional et national.</w:t>
            </w:r>
          </w:p>
        </w:tc>
        <w:tc>
          <w:tcPr>
            <w:tcW w:w="2421" w:type="dxa"/>
            <w:shd w:val="clear" w:color="auto" w:fill="FFFFFF" w:themeFill="background1"/>
          </w:tcPr>
          <w:p w14:paraId="34D7BCA0" w14:textId="77777777" w:rsidR="0086750F" w:rsidRPr="0032393E" w:rsidRDefault="0086750F" w:rsidP="009A5DBF">
            <w:pPr>
              <w:pStyle w:val="Tabletext"/>
              <w:rPr>
                <w:sz w:val="18"/>
                <w:szCs w:val="18"/>
                <w:lang w:val="fr-FR"/>
              </w:rPr>
            </w:pPr>
            <w:r w:rsidRPr="0032393E">
              <w:rPr>
                <w:sz w:val="18"/>
                <w:szCs w:val="18"/>
                <w:lang w:val="fr-FR"/>
              </w:rPr>
              <w:t>Aider les États Membres à mettre en œuvre un cadre réglementaire et législatif en matière de cybersécurité</w:t>
            </w:r>
          </w:p>
        </w:tc>
        <w:tc>
          <w:tcPr>
            <w:tcW w:w="6369" w:type="dxa"/>
            <w:shd w:val="clear" w:color="auto" w:fill="FFFFFF" w:themeFill="background1"/>
          </w:tcPr>
          <w:p w14:paraId="536C1A6B"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7RAF24106 – Cyberrésilience au service du développement numérique dans les pays les moins avancés</w:t>
            </w:r>
          </w:p>
          <w:p w14:paraId="753E61F8"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7GLO24146 – Deuxième phase du projet "La cybersécurité au service du bien social" (MSIT)</w:t>
            </w:r>
          </w:p>
          <w:p w14:paraId="754164E5"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9GLO21112 – Créer un cyberespace sain et sécurisé au profit des enfants</w:t>
            </w:r>
          </w:p>
        </w:tc>
      </w:tr>
      <w:tr w:rsidR="0086750F" w:rsidRPr="0032393E" w14:paraId="469EA7BA" w14:textId="77777777" w:rsidTr="009A5DBF">
        <w:tc>
          <w:tcPr>
            <w:tcW w:w="5385" w:type="dxa"/>
            <w:shd w:val="clear" w:color="auto" w:fill="FFFFFF" w:themeFill="background1"/>
          </w:tcPr>
          <w:p w14:paraId="745B66FD" w14:textId="77777777" w:rsidR="0086750F" w:rsidRPr="0032393E" w:rsidRDefault="0086750F" w:rsidP="009A5DBF">
            <w:pPr>
              <w:pStyle w:val="Tabletext"/>
              <w:spacing w:before="20" w:after="20"/>
              <w:rPr>
                <w:sz w:val="18"/>
                <w:szCs w:val="18"/>
                <w:lang w:val="fr-FR"/>
              </w:rPr>
            </w:pPr>
            <w:r w:rsidRPr="0032393E">
              <w:rPr>
                <w:sz w:val="18"/>
                <w:szCs w:val="18"/>
                <w:lang w:val="fr-FR"/>
              </w:rPr>
              <w:lastRenderedPageBreak/>
              <w:t>Mettre en place un cadre mondial de collaboration et de sensibilisation, aux niveaux régional et sous-régional, afin de favoriser une culture mondiale de la cybersécurité et d'aider les consommateurs à mieux comprendre les risques et à s'en prémunir.</w:t>
            </w:r>
          </w:p>
        </w:tc>
        <w:tc>
          <w:tcPr>
            <w:tcW w:w="2421" w:type="dxa"/>
            <w:shd w:val="clear" w:color="auto" w:fill="FFFFFF" w:themeFill="background1"/>
          </w:tcPr>
          <w:p w14:paraId="718AE35B" w14:textId="77777777" w:rsidR="0086750F" w:rsidRPr="0032393E" w:rsidRDefault="0086750F" w:rsidP="009A5DBF">
            <w:pPr>
              <w:pStyle w:val="Tabletext"/>
              <w:spacing w:before="20" w:after="20"/>
              <w:rPr>
                <w:sz w:val="18"/>
                <w:szCs w:val="18"/>
                <w:lang w:val="fr-FR"/>
              </w:rPr>
            </w:pPr>
            <w:r w:rsidRPr="0032393E">
              <w:rPr>
                <w:sz w:val="18"/>
                <w:szCs w:val="18"/>
                <w:lang w:val="fr-FR"/>
              </w:rPr>
              <w:t>Collaboration mondiale pour assurer la sensibilisation à la cybersécurité et la protection des consommateurs</w:t>
            </w:r>
          </w:p>
        </w:tc>
        <w:tc>
          <w:tcPr>
            <w:tcW w:w="6369" w:type="dxa"/>
            <w:shd w:val="clear" w:color="auto" w:fill="FFFFFF" w:themeFill="background1"/>
          </w:tcPr>
          <w:p w14:paraId="7841062D" w14:textId="77777777" w:rsidR="0086750F" w:rsidRPr="0032393E" w:rsidRDefault="0086750F" w:rsidP="009A5DBF">
            <w:pPr>
              <w:pStyle w:val="enumlev1"/>
              <w:tabs>
                <w:tab w:val="clear" w:pos="1134"/>
                <w:tab w:val="left" w:pos="604"/>
              </w:tabs>
              <w:spacing w:before="20" w:after="20"/>
              <w:ind w:left="462" w:hanging="425"/>
              <w:rPr>
                <w:sz w:val="18"/>
                <w:szCs w:val="18"/>
                <w:lang w:val="fr-FR"/>
              </w:rPr>
            </w:pPr>
            <w:r w:rsidRPr="0032393E">
              <w:rPr>
                <w:sz w:val="18"/>
                <w:szCs w:val="18"/>
                <w:lang w:val="fr-FR"/>
              </w:rPr>
              <w:t>•</w:t>
            </w:r>
            <w:r w:rsidRPr="0032393E">
              <w:rPr>
                <w:sz w:val="18"/>
                <w:szCs w:val="18"/>
                <w:lang w:val="fr-FR"/>
              </w:rPr>
              <w:tab/>
              <w:t>7RAF24106 – Cyberrésilience au service du développement numérique dans les pays les moins avancés</w:t>
            </w:r>
          </w:p>
          <w:p w14:paraId="7196F0BE" w14:textId="77777777" w:rsidR="0086750F" w:rsidRPr="0032393E" w:rsidRDefault="0086750F" w:rsidP="009A5DBF">
            <w:pPr>
              <w:pStyle w:val="enumlev1"/>
              <w:tabs>
                <w:tab w:val="clear" w:pos="1134"/>
                <w:tab w:val="left" w:pos="604"/>
              </w:tabs>
              <w:spacing w:before="20" w:after="20"/>
              <w:ind w:left="462" w:hanging="425"/>
              <w:rPr>
                <w:sz w:val="18"/>
                <w:szCs w:val="18"/>
                <w:lang w:val="fr-FR"/>
              </w:rPr>
            </w:pPr>
            <w:r w:rsidRPr="0032393E">
              <w:rPr>
                <w:sz w:val="18"/>
                <w:szCs w:val="18"/>
                <w:lang w:val="fr-FR"/>
              </w:rPr>
              <w:t>•</w:t>
            </w:r>
            <w:r w:rsidRPr="0032393E">
              <w:rPr>
                <w:sz w:val="18"/>
                <w:szCs w:val="18"/>
                <w:lang w:val="fr-FR"/>
              </w:rPr>
              <w:tab/>
              <w:t>9GLO21112 – Créer un cyberespace sain et sécurisé au profit des enfants</w:t>
            </w:r>
          </w:p>
        </w:tc>
      </w:tr>
      <w:tr w:rsidR="0086750F" w:rsidRPr="0032393E" w14:paraId="48B9EEBA" w14:textId="77777777" w:rsidTr="009A5DBF">
        <w:tc>
          <w:tcPr>
            <w:tcW w:w="5385" w:type="dxa"/>
            <w:shd w:val="clear" w:color="auto" w:fill="FFFFFF" w:themeFill="background1"/>
          </w:tcPr>
          <w:p w14:paraId="4F956A67" w14:textId="77777777" w:rsidR="0086750F" w:rsidRPr="0032393E" w:rsidRDefault="0086750F" w:rsidP="009A5DBF">
            <w:pPr>
              <w:pStyle w:val="Tabletext"/>
              <w:spacing w:before="20" w:after="20"/>
              <w:ind w:right="-20"/>
              <w:rPr>
                <w:sz w:val="18"/>
                <w:szCs w:val="18"/>
                <w:lang w:val="fr-FR"/>
              </w:rPr>
            </w:pPr>
            <w:r w:rsidRPr="0032393E">
              <w:rPr>
                <w:sz w:val="18"/>
                <w:szCs w:val="18"/>
                <w:lang w:val="fr-FR"/>
              </w:rPr>
              <w:t>Fournir une assistance pour l'élaboration de contenus permettant aux consommateurs de connaître leurs droits et responsabilités en matière de protection des données au moment d'effectuer des transactions électroniques et physiques, et pour l'organisation de campagnes de sensibilisation sur les cybermenaces, les mesures de cybersécurité et la qualité de service dans le cadre de l'utilisation des TIC.</w:t>
            </w:r>
          </w:p>
        </w:tc>
        <w:tc>
          <w:tcPr>
            <w:tcW w:w="2421" w:type="dxa"/>
            <w:shd w:val="clear" w:color="auto" w:fill="FFFFFF" w:themeFill="background1"/>
          </w:tcPr>
          <w:p w14:paraId="321FD779" w14:textId="77777777" w:rsidR="0086750F" w:rsidRPr="0032393E" w:rsidRDefault="0086750F" w:rsidP="009A5DBF">
            <w:pPr>
              <w:pStyle w:val="Tabletext"/>
              <w:spacing w:before="20" w:after="20"/>
              <w:rPr>
                <w:sz w:val="18"/>
                <w:szCs w:val="18"/>
                <w:lang w:val="fr-FR"/>
              </w:rPr>
            </w:pPr>
            <w:r w:rsidRPr="0032393E">
              <w:rPr>
                <w:sz w:val="18"/>
                <w:szCs w:val="18"/>
                <w:lang w:val="fr-FR"/>
              </w:rPr>
              <w:t>Campagne d'éducation et de sensibilisation des consommateurs à la cybersécurité et à la protection des données</w:t>
            </w:r>
          </w:p>
        </w:tc>
        <w:tc>
          <w:tcPr>
            <w:tcW w:w="6369" w:type="dxa"/>
            <w:shd w:val="clear" w:color="auto" w:fill="FFFFFF" w:themeFill="background1"/>
          </w:tcPr>
          <w:p w14:paraId="0A99FF92" w14:textId="77777777" w:rsidR="0086750F" w:rsidRPr="0032393E" w:rsidRDefault="0086750F" w:rsidP="009A5DBF">
            <w:pPr>
              <w:pStyle w:val="enumlev1"/>
              <w:tabs>
                <w:tab w:val="clear" w:pos="1134"/>
                <w:tab w:val="left" w:pos="604"/>
              </w:tabs>
              <w:spacing w:before="20" w:after="20"/>
              <w:ind w:left="462" w:hanging="425"/>
              <w:rPr>
                <w:sz w:val="18"/>
                <w:szCs w:val="18"/>
                <w:lang w:val="fr-FR"/>
              </w:rPr>
            </w:pPr>
            <w:r w:rsidRPr="0032393E">
              <w:rPr>
                <w:sz w:val="18"/>
                <w:szCs w:val="18"/>
                <w:lang w:val="fr-FR"/>
              </w:rPr>
              <w:t>•</w:t>
            </w:r>
            <w:r w:rsidRPr="0032393E">
              <w:rPr>
                <w:sz w:val="18"/>
                <w:szCs w:val="18"/>
                <w:lang w:val="fr-FR"/>
              </w:rPr>
              <w:tab/>
              <w:t>7GLO24142 – Partenariat pour un renforcement de la cybersécurité – Phase 2</w:t>
            </w:r>
          </w:p>
          <w:p w14:paraId="50EE49DF" w14:textId="77777777" w:rsidR="0086750F" w:rsidRPr="0032393E" w:rsidRDefault="0086750F" w:rsidP="009A5DBF">
            <w:pPr>
              <w:pStyle w:val="enumlev1"/>
              <w:tabs>
                <w:tab w:val="clear" w:pos="1134"/>
                <w:tab w:val="left" w:pos="604"/>
              </w:tabs>
              <w:spacing w:before="20" w:after="20"/>
              <w:ind w:left="462" w:hanging="425"/>
              <w:rPr>
                <w:sz w:val="18"/>
                <w:szCs w:val="18"/>
                <w:lang w:val="fr-FR"/>
              </w:rPr>
            </w:pPr>
            <w:r w:rsidRPr="0032393E">
              <w:rPr>
                <w:sz w:val="18"/>
                <w:szCs w:val="18"/>
                <w:lang w:val="fr-FR"/>
              </w:rPr>
              <w:t>•</w:t>
            </w:r>
            <w:r w:rsidRPr="0032393E">
              <w:rPr>
                <w:sz w:val="18"/>
                <w:szCs w:val="18"/>
                <w:lang w:val="fr-FR"/>
              </w:rPr>
              <w:tab/>
              <w:t>9GLO21112 – Créer un cyberespace sain et sécurisé au profit des enfants</w:t>
            </w:r>
          </w:p>
          <w:p w14:paraId="6094D4F0" w14:textId="77777777" w:rsidR="0086750F" w:rsidRPr="0032393E" w:rsidRDefault="0086750F" w:rsidP="009A5DBF">
            <w:pPr>
              <w:pStyle w:val="enumlev1"/>
              <w:tabs>
                <w:tab w:val="clear" w:pos="1134"/>
                <w:tab w:val="left" w:pos="604"/>
              </w:tabs>
              <w:spacing w:before="20" w:after="20"/>
              <w:ind w:left="462" w:hanging="425"/>
              <w:rPr>
                <w:sz w:val="18"/>
                <w:szCs w:val="18"/>
                <w:lang w:val="fr-FR"/>
              </w:rPr>
            </w:pPr>
            <w:r w:rsidRPr="0032393E">
              <w:rPr>
                <w:sz w:val="18"/>
                <w:szCs w:val="18"/>
                <w:lang w:val="fr-FR"/>
              </w:rPr>
              <w:t>•</w:t>
            </w:r>
            <w:r w:rsidRPr="0032393E">
              <w:rPr>
                <w:sz w:val="18"/>
                <w:szCs w:val="18"/>
                <w:lang w:val="fr-FR"/>
              </w:rPr>
              <w:tab/>
              <w:t>9GLO23124 – Partenariat pour un renforcement de la cybersécurité – Phase 1</w:t>
            </w:r>
          </w:p>
        </w:tc>
      </w:tr>
      <w:tr w:rsidR="0086750F" w:rsidRPr="0032393E" w14:paraId="66BC35A1" w14:textId="77777777" w:rsidTr="009A5DBF">
        <w:tc>
          <w:tcPr>
            <w:tcW w:w="5385" w:type="dxa"/>
            <w:shd w:val="clear" w:color="auto" w:fill="FFFFFF" w:themeFill="background1"/>
          </w:tcPr>
          <w:p w14:paraId="200832DC" w14:textId="77777777" w:rsidR="0086750F" w:rsidRPr="0032393E" w:rsidRDefault="0086750F" w:rsidP="009A5DBF">
            <w:pPr>
              <w:pStyle w:val="Tabletext"/>
              <w:spacing w:before="20" w:after="20"/>
              <w:rPr>
                <w:sz w:val="18"/>
                <w:szCs w:val="18"/>
                <w:lang w:val="fr-FR"/>
              </w:rPr>
            </w:pPr>
            <w:r w:rsidRPr="0032393E">
              <w:rPr>
                <w:sz w:val="18"/>
                <w:szCs w:val="18"/>
                <w:lang w:val="fr-FR"/>
              </w:rPr>
              <w:t>Encourager l'échange de bonnes pratiques et de connaissances entre les États Membres concernant les mécanismes de lutte contre la cybercriminalité et les cybermenaces.</w:t>
            </w:r>
          </w:p>
        </w:tc>
        <w:tc>
          <w:tcPr>
            <w:tcW w:w="2421" w:type="dxa"/>
            <w:shd w:val="clear" w:color="auto" w:fill="FFFFFF" w:themeFill="background1"/>
          </w:tcPr>
          <w:p w14:paraId="7593DADD" w14:textId="77777777" w:rsidR="0086750F" w:rsidRPr="0032393E" w:rsidRDefault="0086750F" w:rsidP="009A5DBF">
            <w:pPr>
              <w:pStyle w:val="Tabletext"/>
              <w:spacing w:before="20" w:after="20"/>
              <w:rPr>
                <w:sz w:val="18"/>
                <w:szCs w:val="18"/>
                <w:lang w:val="fr-FR"/>
              </w:rPr>
            </w:pPr>
            <w:r w:rsidRPr="0032393E">
              <w:rPr>
                <w:sz w:val="18"/>
                <w:szCs w:val="18"/>
                <w:lang w:val="fr-FR"/>
              </w:rPr>
              <w:t>Échange de bonnes pratiques entre États Membres pour lutter contre les cybermenaces</w:t>
            </w:r>
          </w:p>
        </w:tc>
        <w:tc>
          <w:tcPr>
            <w:tcW w:w="6369" w:type="dxa"/>
            <w:shd w:val="clear" w:color="auto" w:fill="FFFFFF" w:themeFill="background1"/>
          </w:tcPr>
          <w:p w14:paraId="44405249" w14:textId="77777777" w:rsidR="0086750F" w:rsidRPr="0032393E" w:rsidRDefault="0086750F" w:rsidP="009A5DBF">
            <w:pPr>
              <w:pStyle w:val="enumlev1"/>
              <w:tabs>
                <w:tab w:val="clear" w:pos="1134"/>
                <w:tab w:val="left" w:pos="604"/>
              </w:tabs>
              <w:spacing w:before="20" w:after="20"/>
              <w:ind w:left="462" w:hanging="425"/>
              <w:rPr>
                <w:sz w:val="18"/>
                <w:szCs w:val="18"/>
                <w:lang w:val="fr-FR"/>
              </w:rPr>
            </w:pPr>
            <w:r w:rsidRPr="0032393E">
              <w:rPr>
                <w:sz w:val="18"/>
                <w:szCs w:val="18"/>
                <w:lang w:val="fr-FR"/>
              </w:rPr>
              <w:t>•</w:t>
            </w:r>
            <w:r w:rsidRPr="0032393E">
              <w:rPr>
                <w:sz w:val="18"/>
                <w:szCs w:val="18"/>
                <w:lang w:val="fr-FR"/>
              </w:rPr>
              <w:tab/>
              <w:t>7RAF24106 – Cyberrésilience au service du développement numérique dans les pays les moins avancés</w:t>
            </w:r>
          </w:p>
          <w:p w14:paraId="72A19A0D" w14:textId="77777777" w:rsidR="0086750F" w:rsidRPr="0032393E" w:rsidRDefault="0086750F" w:rsidP="009A5DBF">
            <w:pPr>
              <w:pStyle w:val="enumlev1"/>
              <w:tabs>
                <w:tab w:val="clear" w:pos="1134"/>
                <w:tab w:val="left" w:pos="604"/>
              </w:tabs>
              <w:spacing w:before="20" w:after="20"/>
              <w:ind w:left="462" w:hanging="425"/>
              <w:rPr>
                <w:sz w:val="18"/>
                <w:szCs w:val="18"/>
                <w:lang w:val="fr-FR"/>
              </w:rPr>
            </w:pPr>
            <w:r w:rsidRPr="0032393E">
              <w:rPr>
                <w:sz w:val="18"/>
                <w:szCs w:val="18"/>
                <w:lang w:val="fr-FR"/>
              </w:rPr>
              <w:t>•</w:t>
            </w:r>
            <w:r w:rsidRPr="0032393E">
              <w:rPr>
                <w:sz w:val="18"/>
                <w:szCs w:val="18"/>
                <w:lang w:val="fr-FR"/>
              </w:rPr>
              <w:tab/>
              <w:t>7GLO24142 – Partenariat pour un renforcement de la cybersécurité – Phase 2</w:t>
            </w:r>
          </w:p>
          <w:p w14:paraId="3C9FD544" w14:textId="77777777" w:rsidR="0086750F" w:rsidRPr="0032393E" w:rsidRDefault="0086750F" w:rsidP="009A5DBF">
            <w:pPr>
              <w:pStyle w:val="enumlev1"/>
              <w:tabs>
                <w:tab w:val="clear" w:pos="1134"/>
                <w:tab w:val="left" w:pos="604"/>
              </w:tabs>
              <w:spacing w:before="20" w:after="20"/>
              <w:ind w:left="462" w:hanging="425"/>
              <w:rPr>
                <w:sz w:val="18"/>
                <w:szCs w:val="18"/>
                <w:lang w:val="fr-FR"/>
              </w:rPr>
            </w:pPr>
            <w:r w:rsidRPr="0032393E">
              <w:rPr>
                <w:sz w:val="18"/>
                <w:szCs w:val="18"/>
                <w:lang w:val="fr-FR"/>
              </w:rPr>
              <w:t>•</w:t>
            </w:r>
            <w:r w:rsidRPr="0032393E">
              <w:rPr>
                <w:sz w:val="18"/>
                <w:szCs w:val="18"/>
                <w:lang w:val="fr-FR"/>
              </w:rPr>
              <w:tab/>
              <w:t>7GLO24146 – Deuxième phase du projet "La cybersécurité au service du bien social" (MSIT)</w:t>
            </w:r>
          </w:p>
          <w:p w14:paraId="5AC564F2" w14:textId="77777777" w:rsidR="0086750F" w:rsidRPr="0032393E" w:rsidRDefault="0086750F" w:rsidP="009A5DBF">
            <w:pPr>
              <w:pStyle w:val="enumlev1"/>
              <w:tabs>
                <w:tab w:val="clear" w:pos="1134"/>
                <w:tab w:val="left" w:pos="604"/>
              </w:tabs>
              <w:spacing w:before="20" w:after="20"/>
              <w:ind w:left="462" w:hanging="425"/>
              <w:rPr>
                <w:sz w:val="18"/>
                <w:szCs w:val="18"/>
                <w:lang w:val="fr-FR"/>
              </w:rPr>
            </w:pPr>
            <w:r w:rsidRPr="0032393E">
              <w:rPr>
                <w:sz w:val="18"/>
                <w:szCs w:val="18"/>
                <w:lang w:val="fr-FR"/>
              </w:rPr>
              <w:t>•</w:t>
            </w:r>
            <w:r w:rsidRPr="0032393E">
              <w:rPr>
                <w:sz w:val="18"/>
                <w:szCs w:val="18"/>
                <w:lang w:val="fr-FR"/>
              </w:rPr>
              <w:tab/>
              <w:t>9GLO21112 – Créer un cyberespace sain et sécurisé au profit des enfants</w:t>
            </w:r>
          </w:p>
          <w:p w14:paraId="61BE908C" w14:textId="77777777" w:rsidR="0086750F" w:rsidRPr="0032393E" w:rsidRDefault="0086750F" w:rsidP="009A5DBF">
            <w:pPr>
              <w:pStyle w:val="enumlev1"/>
              <w:tabs>
                <w:tab w:val="clear" w:pos="1134"/>
                <w:tab w:val="left" w:pos="604"/>
              </w:tabs>
              <w:spacing w:before="20" w:after="20"/>
              <w:ind w:left="462" w:hanging="425"/>
              <w:rPr>
                <w:sz w:val="18"/>
                <w:szCs w:val="18"/>
                <w:lang w:val="fr-FR"/>
              </w:rPr>
            </w:pPr>
            <w:r w:rsidRPr="0032393E">
              <w:rPr>
                <w:sz w:val="18"/>
                <w:szCs w:val="18"/>
                <w:lang w:val="fr-FR"/>
              </w:rPr>
              <w:t>•</w:t>
            </w:r>
            <w:r w:rsidRPr="0032393E">
              <w:rPr>
                <w:sz w:val="18"/>
                <w:szCs w:val="18"/>
                <w:lang w:val="fr-FR"/>
              </w:rPr>
              <w:tab/>
              <w:t>9GLO23124 – Partenariat pour un renforcement de la cybersécurité – Phase 1</w:t>
            </w:r>
          </w:p>
        </w:tc>
      </w:tr>
      <w:tr w:rsidR="0086750F" w:rsidRPr="0032393E" w14:paraId="736E7393" w14:textId="77777777" w:rsidTr="009A5DBF">
        <w:tc>
          <w:tcPr>
            <w:tcW w:w="5385" w:type="dxa"/>
            <w:shd w:val="clear" w:color="auto" w:fill="FFFFFF" w:themeFill="background1"/>
          </w:tcPr>
          <w:p w14:paraId="5D625B78" w14:textId="77777777" w:rsidR="0086750F" w:rsidRPr="0032393E" w:rsidRDefault="0086750F" w:rsidP="009A5DBF">
            <w:pPr>
              <w:pStyle w:val="Tabletext"/>
              <w:spacing w:before="20" w:after="20"/>
              <w:rPr>
                <w:sz w:val="18"/>
                <w:szCs w:val="18"/>
                <w:lang w:val="fr-FR"/>
              </w:rPr>
            </w:pPr>
            <w:r w:rsidRPr="0032393E">
              <w:rPr>
                <w:sz w:val="18"/>
                <w:szCs w:val="18"/>
                <w:lang w:val="fr-FR"/>
              </w:rPr>
              <w:t>Aider les États Membres à créer des équipes nationales d'intervention en cas d'incident informatique ou à les développer, et renforcer les mécanismes de coopération entre ces équipes, aux niveaux régional et sous-régional.</w:t>
            </w:r>
          </w:p>
        </w:tc>
        <w:tc>
          <w:tcPr>
            <w:tcW w:w="2421" w:type="dxa"/>
            <w:shd w:val="clear" w:color="auto" w:fill="FFFFFF" w:themeFill="background1"/>
          </w:tcPr>
          <w:p w14:paraId="215BFFB5" w14:textId="77777777" w:rsidR="0086750F" w:rsidRPr="0032393E" w:rsidRDefault="0086750F" w:rsidP="009A5DBF">
            <w:pPr>
              <w:pStyle w:val="Tabletext"/>
              <w:spacing w:before="20" w:after="20"/>
              <w:rPr>
                <w:sz w:val="18"/>
                <w:szCs w:val="18"/>
                <w:lang w:val="fr-FR"/>
              </w:rPr>
            </w:pPr>
            <w:r w:rsidRPr="0032393E">
              <w:rPr>
                <w:sz w:val="18"/>
                <w:szCs w:val="18"/>
                <w:lang w:val="fr-FR"/>
              </w:rPr>
              <w:t>Aider les États Membres à développer des équipes CIRT</w:t>
            </w:r>
          </w:p>
        </w:tc>
        <w:tc>
          <w:tcPr>
            <w:tcW w:w="6369" w:type="dxa"/>
            <w:shd w:val="clear" w:color="auto" w:fill="FFFFFF" w:themeFill="background1"/>
          </w:tcPr>
          <w:p w14:paraId="616D98EB" w14:textId="77777777" w:rsidR="0086750F" w:rsidRPr="0032393E" w:rsidRDefault="0086750F" w:rsidP="009A5DBF">
            <w:pPr>
              <w:pStyle w:val="enumlev1"/>
              <w:tabs>
                <w:tab w:val="clear" w:pos="1134"/>
                <w:tab w:val="left" w:pos="604"/>
              </w:tabs>
              <w:spacing w:before="20" w:after="20"/>
              <w:ind w:left="462" w:hanging="425"/>
              <w:rPr>
                <w:sz w:val="18"/>
                <w:szCs w:val="18"/>
                <w:lang w:val="fr-FR"/>
              </w:rPr>
            </w:pPr>
            <w:r w:rsidRPr="0032393E">
              <w:rPr>
                <w:sz w:val="18"/>
                <w:szCs w:val="18"/>
                <w:lang w:val="fr-FR"/>
              </w:rPr>
              <w:t>•</w:t>
            </w:r>
            <w:r w:rsidRPr="0032393E">
              <w:rPr>
                <w:sz w:val="18"/>
                <w:szCs w:val="18"/>
                <w:lang w:val="fr-FR"/>
              </w:rPr>
              <w:tab/>
              <w:t>7RAF24106 – Cyberrésilience au service du développement numérique dans les pays les moins avancés</w:t>
            </w:r>
          </w:p>
          <w:p w14:paraId="44906B3A" w14:textId="77777777" w:rsidR="0086750F" w:rsidRPr="0032393E" w:rsidRDefault="0086750F" w:rsidP="009A5DBF">
            <w:pPr>
              <w:pStyle w:val="enumlev1"/>
              <w:tabs>
                <w:tab w:val="clear" w:pos="1134"/>
                <w:tab w:val="left" w:pos="604"/>
              </w:tabs>
              <w:spacing w:before="20" w:after="20"/>
              <w:ind w:left="462" w:hanging="425"/>
              <w:rPr>
                <w:sz w:val="18"/>
                <w:szCs w:val="18"/>
                <w:lang w:val="fr-FR"/>
              </w:rPr>
            </w:pPr>
            <w:r w:rsidRPr="0032393E">
              <w:rPr>
                <w:sz w:val="18"/>
                <w:szCs w:val="18"/>
                <w:lang w:val="fr-FR"/>
              </w:rPr>
              <w:t>•</w:t>
            </w:r>
            <w:r w:rsidRPr="0032393E">
              <w:rPr>
                <w:sz w:val="18"/>
                <w:szCs w:val="18"/>
                <w:lang w:val="fr-FR"/>
              </w:rPr>
              <w:tab/>
              <w:t>7GLO24146 – Deuxième phase du projet "La cybersécurité au service du bien social" (MSIT)</w:t>
            </w:r>
          </w:p>
        </w:tc>
      </w:tr>
    </w:tbl>
    <w:p w14:paraId="6F54B0A1" w14:textId="77777777" w:rsidR="0086750F" w:rsidRPr="0032393E" w:rsidRDefault="0086750F" w:rsidP="0086750F">
      <w:pPr>
        <w:pStyle w:val="Heading2"/>
        <w:keepNext w:val="0"/>
        <w:keepLines w:val="0"/>
        <w:tabs>
          <w:tab w:val="clear" w:pos="1134"/>
        </w:tabs>
        <w:spacing w:before="240" w:after="120"/>
        <w:ind w:left="0" w:firstLine="0"/>
        <w:rPr>
          <w:bCs/>
          <w:u w:val="single"/>
          <w:lang w:val="fr-FR"/>
        </w:rPr>
      </w:pPr>
      <w:r w:rsidRPr="0032393E">
        <w:rPr>
          <w:bCs/>
          <w:u w:val="single"/>
          <w:lang w:val="fr-FR"/>
        </w:rPr>
        <w:t>IR: AFR4 – Promouvoir les technologies émergentes et les écosystèmes de l'innovation</w:t>
      </w:r>
    </w:p>
    <w:tbl>
      <w:tblPr>
        <w:tblStyle w:val="TableGrid"/>
        <w:tblW w:w="14175" w:type="dxa"/>
        <w:tblLayout w:type="fixed"/>
        <w:tblLook w:val="04A0" w:firstRow="1" w:lastRow="0" w:firstColumn="1" w:lastColumn="0" w:noHBand="0" w:noVBand="1"/>
      </w:tblPr>
      <w:tblGrid>
        <w:gridCol w:w="5385"/>
        <w:gridCol w:w="2421"/>
        <w:gridCol w:w="6369"/>
      </w:tblGrid>
      <w:tr w:rsidR="0086750F" w:rsidRPr="0032393E" w14:paraId="62D38EBC" w14:textId="77777777" w:rsidTr="009A5DBF">
        <w:trPr>
          <w:tblHeader/>
        </w:trPr>
        <w:tc>
          <w:tcPr>
            <w:tcW w:w="5385" w:type="dxa"/>
            <w:shd w:val="clear" w:color="auto" w:fill="D9D9D9"/>
            <w:vAlign w:val="center"/>
          </w:tcPr>
          <w:p w14:paraId="1F0915CA" w14:textId="77777777" w:rsidR="0086750F" w:rsidRPr="0032393E" w:rsidRDefault="0086750F" w:rsidP="009A5DBF">
            <w:pPr>
              <w:pStyle w:val="Tablehead"/>
              <w:spacing w:before="60" w:after="60"/>
              <w:rPr>
                <w:sz w:val="18"/>
                <w:szCs w:val="18"/>
                <w:lang w:val="fr-FR"/>
              </w:rPr>
            </w:pPr>
            <w:r w:rsidRPr="0032393E">
              <w:rPr>
                <w:sz w:val="18"/>
                <w:szCs w:val="18"/>
                <w:lang w:val="fr-FR"/>
              </w:rPr>
              <w:t>Résultats attendus (texte intégral)</w:t>
            </w:r>
          </w:p>
        </w:tc>
        <w:tc>
          <w:tcPr>
            <w:tcW w:w="2421" w:type="dxa"/>
            <w:shd w:val="clear" w:color="auto" w:fill="D9D9D9"/>
            <w:vAlign w:val="center"/>
          </w:tcPr>
          <w:p w14:paraId="3A959F41" w14:textId="77777777" w:rsidR="0086750F" w:rsidRPr="0032393E" w:rsidRDefault="0086750F" w:rsidP="009A5DBF">
            <w:pPr>
              <w:pStyle w:val="Tablehead"/>
              <w:spacing w:before="60" w:after="60"/>
              <w:rPr>
                <w:sz w:val="18"/>
                <w:szCs w:val="18"/>
                <w:lang w:val="fr-FR"/>
              </w:rPr>
            </w:pPr>
            <w:r w:rsidRPr="0032393E">
              <w:rPr>
                <w:sz w:val="18"/>
                <w:szCs w:val="18"/>
                <w:lang w:val="fr-FR"/>
              </w:rPr>
              <w:t>Résultats attendus</w:t>
            </w:r>
            <w:r w:rsidRPr="0032393E">
              <w:rPr>
                <w:sz w:val="18"/>
                <w:szCs w:val="18"/>
                <w:lang w:val="fr-FR"/>
              </w:rPr>
              <w:br/>
              <w:t>(version courte)</w:t>
            </w:r>
          </w:p>
        </w:tc>
        <w:tc>
          <w:tcPr>
            <w:tcW w:w="6369" w:type="dxa"/>
            <w:shd w:val="clear" w:color="auto" w:fill="D9D9D9"/>
            <w:vAlign w:val="center"/>
          </w:tcPr>
          <w:p w14:paraId="190B5549" w14:textId="77777777" w:rsidR="0086750F" w:rsidRPr="0032393E" w:rsidRDefault="0086750F" w:rsidP="009A5DBF">
            <w:pPr>
              <w:pStyle w:val="Tablehead"/>
              <w:spacing w:before="60" w:after="60"/>
              <w:rPr>
                <w:sz w:val="18"/>
                <w:szCs w:val="18"/>
                <w:highlight w:val="yellow"/>
                <w:lang w:val="fr-FR"/>
              </w:rPr>
            </w:pPr>
            <w:r w:rsidRPr="0032393E">
              <w:rPr>
                <w:sz w:val="18"/>
                <w:szCs w:val="18"/>
                <w:lang w:val="fr-FR"/>
              </w:rPr>
              <w:t>Projets qui ont contribué à ce résultat</w:t>
            </w:r>
          </w:p>
        </w:tc>
      </w:tr>
      <w:tr w:rsidR="0086750F" w:rsidRPr="0032393E" w14:paraId="7B8EC939" w14:textId="77777777" w:rsidTr="009A5DBF">
        <w:tc>
          <w:tcPr>
            <w:tcW w:w="5385" w:type="dxa"/>
            <w:shd w:val="clear" w:color="auto" w:fill="FFFFFF" w:themeFill="background1"/>
          </w:tcPr>
          <w:p w14:paraId="6917AB7E" w14:textId="77777777" w:rsidR="0086750F" w:rsidRPr="0032393E" w:rsidRDefault="0086750F" w:rsidP="009A5DBF">
            <w:pPr>
              <w:pStyle w:val="Tabletext"/>
              <w:spacing w:before="20" w:after="20"/>
              <w:rPr>
                <w:sz w:val="18"/>
                <w:szCs w:val="18"/>
                <w:lang w:val="fr-FR"/>
              </w:rPr>
            </w:pPr>
            <w:r w:rsidRPr="0032393E">
              <w:rPr>
                <w:sz w:val="18"/>
                <w:szCs w:val="18"/>
                <w:lang w:val="fr-FR"/>
              </w:rPr>
              <w:t>Aider à procéder à une évaluation détaillée des capacités humaines et institutionnelles et de l'environnement réglementaire dans le contexte de l'innovation numérique, des technologies émergentes et des MPME, aux niveaux national et régional.</w:t>
            </w:r>
          </w:p>
        </w:tc>
        <w:tc>
          <w:tcPr>
            <w:tcW w:w="2421" w:type="dxa"/>
            <w:shd w:val="clear" w:color="auto" w:fill="FFFFFF" w:themeFill="background1"/>
          </w:tcPr>
          <w:p w14:paraId="4C1B01E0" w14:textId="77777777" w:rsidR="0086750F" w:rsidRPr="0032393E" w:rsidRDefault="0086750F" w:rsidP="009A5DBF">
            <w:pPr>
              <w:pStyle w:val="Tabletext"/>
              <w:spacing w:before="20" w:after="20"/>
              <w:rPr>
                <w:sz w:val="18"/>
                <w:szCs w:val="18"/>
                <w:lang w:val="fr-FR"/>
              </w:rPr>
            </w:pPr>
            <w:r w:rsidRPr="0032393E">
              <w:rPr>
                <w:sz w:val="18"/>
                <w:szCs w:val="18"/>
                <w:lang w:val="fr-FR"/>
              </w:rPr>
              <w:t>Évaluation des capacités dans le domaine de l'innovation numérique et de la réglementation</w:t>
            </w:r>
          </w:p>
        </w:tc>
        <w:tc>
          <w:tcPr>
            <w:tcW w:w="6369" w:type="dxa"/>
            <w:shd w:val="clear" w:color="auto" w:fill="FFFFFF" w:themeFill="background1"/>
          </w:tcPr>
          <w:p w14:paraId="4323C6F1" w14:textId="77777777" w:rsidR="0086750F" w:rsidRPr="0032393E" w:rsidRDefault="0086750F" w:rsidP="009A5DBF">
            <w:pPr>
              <w:pStyle w:val="enumlev1"/>
              <w:tabs>
                <w:tab w:val="clear" w:pos="1134"/>
                <w:tab w:val="left" w:pos="604"/>
              </w:tabs>
              <w:spacing w:before="20" w:after="20"/>
              <w:ind w:left="462" w:hanging="425"/>
              <w:rPr>
                <w:sz w:val="18"/>
                <w:szCs w:val="18"/>
                <w:lang w:val="fr-FR"/>
              </w:rPr>
            </w:pPr>
            <w:r w:rsidRPr="0032393E">
              <w:rPr>
                <w:sz w:val="18"/>
                <w:szCs w:val="18"/>
                <w:lang w:val="fr-FR"/>
              </w:rPr>
              <w:t>•</w:t>
            </w:r>
            <w:r w:rsidRPr="0032393E">
              <w:rPr>
                <w:sz w:val="18"/>
                <w:szCs w:val="18"/>
                <w:lang w:val="fr-FR"/>
              </w:rPr>
              <w:tab/>
              <w:t>9UGA21008 – Assistance technique et formation proposées à l'Ouganda concernant la Stratégie de développement national des TIC</w:t>
            </w:r>
          </w:p>
          <w:p w14:paraId="4E93D9DA" w14:textId="77777777" w:rsidR="0086750F" w:rsidRPr="0032393E" w:rsidRDefault="0086750F" w:rsidP="009A5DBF">
            <w:pPr>
              <w:pStyle w:val="enumlev1"/>
              <w:tabs>
                <w:tab w:val="clear" w:pos="1134"/>
                <w:tab w:val="left" w:pos="604"/>
              </w:tabs>
              <w:spacing w:before="20" w:after="20"/>
              <w:ind w:left="462" w:hanging="425"/>
              <w:rPr>
                <w:sz w:val="18"/>
                <w:szCs w:val="18"/>
                <w:lang w:val="fr-FR"/>
              </w:rPr>
            </w:pPr>
            <w:r w:rsidRPr="0032393E">
              <w:rPr>
                <w:sz w:val="18"/>
                <w:szCs w:val="18"/>
                <w:lang w:val="fr-FR"/>
              </w:rPr>
              <w:t>•</w:t>
            </w:r>
            <w:r w:rsidRPr="0032393E">
              <w:rPr>
                <w:sz w:val="18"/>
                <w:szCs w:val="18"/>
                <w:lang w:val="fr-FR"/>
              </w:rPr>
              <w:tab/>
              <w:t>9GLO23129 – Prise en charge des écosystèmes à code source ouvert pour l'innovation dans les services publics</w:t>
            </w:r>
          </w:p>
          <w:p w14:paraId="191952EB" w14:textId="77777777" w:rsidR="0086750F" w:rsidRPr="0032393E" w:rsidRDefault="0086750F" w:rsidP="009A5DBF">
            <w:pPr>
              <w:pStyle w:val="enumlev1"/>
              <w:tabs>
                <w:tab w:val="clear" w:pos="1134"/>
                <w:tab w:val="left" w:pos="604"/>
              </w:tabs>
              <w:spacing w:before="20" w:after="20"/>
              <w:ind w:left="462" w:hanging="425"/>
              <w:rPr>
                <w:rFonts w:cstheme="minorHAnsi"/>
                <w:sz w:val="18"/>
                <w:szCs w:val="18"/>
                <w:lang w:val="fr-FR"/>
              </w:rPr>
            </w:pPr>
            <w:r w:rsidRPr="0032393E">
              <w:rPr>
                <w:sz w:val="18"/>
                <w:szCs w:val="18"/>
                <w:lang w:val="fr-FR"/>
              </w:rPr>
              <w:t>•</w:t>
            </w:r>
            <w:r w:rsidRPr="0032393E">
              <w:rPr>
                <w:sz w:val="18"/>
                <w:szCs w:val="18"/>
                <w:lang w:val="fr-FR"/>
              </w:rPr>
              <w:tab/>
              <w:t>9GLO23134 – Assistance visant à encourager l'utilisation de technologies innovantes pour édifier une société numérique de prospérité partagée</w:t>
            </w:r>
          </w:p>
        </w:tc>
      </w:tr>
      <w:tr w:rsidR="0086750F" w:rsidRPr="0032393E" w14:paraId="050674EF" w14:textId="77777777" w:rsidTr="009A5DBF">
        <w:tc>
          <w:tcPr>
            <w:tcW w:w="5385" w:type="dxa"/>
            <w:shd w:val="clear" w:color="auto" w:fill="FFFFFF" w:themeFill="background1"/>
          </w:tcPr>
          <w:p w14:paraId="2FCA9754" w14:textId="77777777" w:rsidR="0086750F" w:rsidRPr="0032393E" w:rsidRDefault="0086750F" w:rsidP="009A5DBF">
            <w:pPr>
              <w:pStyle w:val="Tabletext"/>
              <w:widowControl w:val="0"/>
              <w:spacing w:before="20" w:after="20"/>
              <w:rPr>
                <w:sz w:val="18"/>
                <w:szCs w:val="18"/>
                <w:lang w:val="fr-FR"/>
              </w:rPr>
            </w:pPr>
            <w:r w:rsidRPr="0032393E">
              <w:rPr>
                <w:sz w:val="18"/>
                <w:szCs w:val="18"/>
                <w:lang w:val="fr-FR"/>
              </w:rPr>
              <w:t>Aider les États Membres à élaborer le cadre législatif et réglementaire nécessaire pour encourager le développement des secteurs d'activité et de l'innovation dans le domaine du numérique ainsi que la création de MPME.</w:t>
            </w:r>
          </w:p>
        </w:tc>
        <w:tc>
          <w:tcPr>
            <w:tcW w:w="2421" w:type="dxa"/>
            <w:shd w:val="clear" w:color="auto" w:fill="FFFFFF" w:themeFill="background1"/>
          </w:tcPr>
          <w:p w14:paraId="0A1C42AB" w14:textId="77777777" w:rsidR="0086750F" w:rsidRPr="0032393E" w:rsidRDefault="0086750F" w:rsidP="009A5DBF">
            <w:pPr>
              <w:pStyle w:val="Tabletext"/>
              <w:widowControl w:val="0"/>
              <w:tabs>
                <w:tab w:val="clear" w:pos="2268"/>
              </w:tabs>
              <w:spacing w:before="20" w:after="20"/>
              <w:ind w:left="-38" w:right="-123"/>
              <w:rPr>
                <w:spacing w:val="-4"/>
                <w:sz w:val="18"/>
                <w:szCs w:val="18"/>
                <w:lang w:val="fr-FR"/>
              </w:rPr>
            </w:pPr>
            <w:r w:rsidRPr="0032393E">
              <w:rPr>
                <w:spacing w:val="-4"/>
                <w:sz w:val="18"/>
                <w:szCs w:val="18"/>
                <w:lang w:val="fr-FR"/>
              </w:rPr>
              <w:t>Aider les États Membres à élaborer des cadres pour stimuler les secteurs d'activité dans le domaine du numérique et l'innovation auprès des MPME</w:t>
            </w:r>
          </w:p>
        </w:tc>
        <w:tc>
          <w:tcPr>
            <w:tcW w:w="6369" w:type="dxa"/>
            <w:shd w:val="clear" w:color="auto" w:fill="FFFFFF" w:themeFill="background1"/>
          </w:tcPr>
          <w:p w14:paraId="793642BB" w14:textId="77777777" w:rsidR="0086750F" w:rsidRPr="0032393E" w:rsidRDefault="0086750F" w:rsidP="009A5DBF">
            <w:pPr>
              <w:pStyle w:val="enumlev1"/>
              <w:widowControl w:val="0"/>
              <w:tabs>
                <w:tab w:val="clear" w:pos="1134"/>
                <w:tab w:val="left" w:pos="604"/>
              </w:tabs>
              <w:spacing w:before="20" w:after="20"/>
              <w:ind w:left="462" w:hanging="425"/>
              <w:rPr>
                <w:sz w:val="18"/>
                <w:szCs w:val="18"/>
                <w:lang w:val="fr-FR"/>
              </w:rPr>
            </w:pPr>
            <w:r w:rsidRPr="0032393E">
              <w:rPr>
                <w:sz w:val="18"/>
                <w:szCs w:val="18"/>
                <w:lang w:val="fr-FR"/>
              </w:rPr>
              <w:t>•</w:t>
            </w:r>
            <w:r w:rsidRPr="0032393E">
              <w:rPr>
                <w:sz w:val="18"/>
                <w:szCs w:val="18"/>
                <w:lang w:val="fr-FR"/>
              </w:rPr>
              <w:tab/>
              <w:t>9UGA21008 – Assistance technique et formation proposées à l'Ouganda concernant la Stratégie de développement national des TIC</w:t>
            </w:r>
          </w:p>
          <w:p w14:paraId="31AAEB02" w14:textId="77777777" w:rsidR="0086750F" w:rsidRPr="0032393E" w:rsidRDefault="0086750F" w:rsidP="009A5DBF">
            <w:pPr>
              <w:pStyle w:val="enumlev1"/>
              <w:widowControl w:val="0"/>
              <w:tabs>
                <w:tab w:val="clear" w:pos="1134"/>
                <w:tab w:val="left" w:pos="604"/>
              </w:tabs>
              <w:spacing w:before="20" w:after="20"/>
              <w:ind w:left="462" w:hanging="425"/>
              <w:rPr>
                <w:sz w:val="18"/>
                <w:szCs w:val="18"/>
                <w:lang w:val="fr-FR"/>
              </w:rPr>
            </w:pPr>
            <w:r w:rsidRPr="0032393E">
              <w:rPr>
                <w:sz w:val="18"/>
                <w:szCs w:val="18"/>
                <w:lang w:val="fr-FR"/>
              </w:rPr>
              <w:t>•</w:t>
            </w:r>
            <w:r w:rsidRPr="0032393E">
              <w:rPr>
                <w:sz w:val="18"/>
                <w:szCs w:val="18"/>
                <w:lang w:val="fr-FR"/>
              </w:rPr>
              <w:tab/>
              <w:t>9GLO23129 – Prise en charge des écosystèmes à code source ouvert pour l'innovation dans les services publics</w:t>
            </w:r>
          </w:p>
        </w:tc>
      </w:tr>
      <w:tr w:rsidR="0086750F" w:rsidRPr="0032393E" w14:paraId="06DF14E7" w14:textId="77777777" w:rsidTr="009A5DBF">
        <w:tc>
          <w:tcPr>
            <w:tcW w:w="5385" w:type="dxa"/>
            <w:shd w:val="clear" w:color="auto" w:fill="FFFFFF" w:themeFill="background1"/>
          </w:tcPr>
          <w:p w14:paraId="63C0BA0E" w14:textId="77777777" w:rsidR="0086750F" w:rsidRPr="0032393E" w:rsidRDefault="0086750F" w:rsidP="009A5DBF">
            <w:pPr>
              <w:pStyle w:val="Tabletext"/>
              <w:keepNext/>
              <w:keepLines/>
              <w:rPr>
                <w:sz w:val="18"/>
                <w:szCs w:val="18"/>
                <w:lang w:val="fr-FR"/>
              </w:rPr>
            </w:pPr>
            <w:r w:rsidRPr="0032393E">
              <w:rPr>
                <w:sz w:val="18"/>
                <w:szCs w:val="18"/>
                <w:lang w:val="fr-FR"/>
              </w:rPr>
              <w:lastRenderedPageBreak/>
              <w:t>Fournir une assistance aux fins de l'élaboration et de l'adoption de stratégies et d'infrastructures au niveau national, comme les laboratoires d'innovation et de recherche, pour favoriser l'utilisation des technologies émergentes dans les différents secteurs de l'économie.</w:t>
            </w:r>
          </w:p>
        </w:tc>
        <w:tc>
          <w:tcPr>
            <w:tcW w:w="2421" w:type="dxa"/>
            <w:shd w:val="clear" w:color="auto" w:fill="FFFFFF" w:themeFill="background1"/>
          </w:tcPr>
          <w:p w14:paraId="73AEA4FE" w14:textId="77777777" w:rsidR="0086750F" w:rsidRPr="0032393E" w:rsidRDefault="0086750F" w:rsidP="009A5DBF">
            <w:pPr>
              <w:pStyle w:val="Tabletext"/>
              <w:keepNext/>
              <w:keepLines/>
              <w:rPr>
                <w:sz w:val="18"/>
                <w:szCs w:val="18"/>
                <w:lang w:val="fr-FR"/>
              </w:rPr>
            </w:pPr>
            <w:r w:rsidRPr="0032393E">
              <w:rPr>
                <w:sz w:val="18"/>
                <w:szCs w:val="18"/>
                <w:lang w:val="fr-FR"/>
              </w:rPr>
              <w:t>Élaboration et adoption de stratégies nationales pour intégrer les technologies émergentes dans les différents secteurs de l'économie</w:t>
            </w:r>
          </w:p>
        </w:tc>
        <w:tc>
          <w:tcPr>
            <w:tcW w:w="6369" w:type="dxa"/>
            <w:shd w:val="clear" w:color="auto" w:fill="FFFFFF" w:themeFill="background1"/>
          </w:tcPr>
          <w:p w14:paraId="0DFC926C" w14:textId="77777777" w:rsidR="0086750F" w:rsidRPr="0032393E" w:rsidRDefault="0086750F" w:rsidP="009A5DBF">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2BEN20004 – Développer et entretenir des écosystèmes de l'innovation numérique durables propres à améliorer la résilience et l'autonomisation des jeunes au Bénin grâce à une approche solide des considérations hommes</w:t>
            </w:r>
            <w:r w:rsidRPr="0032393E">
              <w:rPr>
                <w:sz w:val="18"/>
                <w:szCs w:val="18"/>
                <w:lang w:val="fr-FR"/>
              </w:rPr>
              <w:noBreakHyphen/>
              <w:t>femmes</w:t>
            </w:r>
          </w:p>
          <w:p w14:paraId="2D89ED50" w14:textId="77777777" w:rsidR="0086750F" w:rsidRPr="0032393E" w:rsidRDefault="0086750F" w:rsidP="009A5DBF">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9UGA21008 – Assistance technique et formation proposées à l'Ouganda concernant la Stratégie de développement national des TIC</w:t>
            </w:r>
          </w:p>
          <w:p w14:paraId="1F61D2C2" w14:textId="77777777" w:rsidR="0086750F" w:rsidRPr="0032393E" w:rsidRDefault="0086750F" w:rsidP="009A5DBF">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9GLO23129 – Prise en charge des écosystèmes à code source ouvert pour l'innovation dans les services publics</w:t>
            </w:r>
          </w:p>
        </w:tc>
      </w:tr>
      <w:tr w:rsidR="0086750F" w:rsidRPr="0032393E" w14:paraId="09D30743" w14:textId="77777777" w:rsidTr="009A5DBF">
        <w:tc>
          <w:tcPr>
            <w:tcW w:w="5385" w:type="dxa"/>
            <w:shd w:val="clear" w:color="auto" w:fill="FFFFFF" w:themeFill="background1"/>
          </w:tcPr>
          <w:p w14:paraId="37318CC7" w14:textId="77777777" w:rsidR="0086750F" w:rsidRPr="0032393E" w:rsidRDefault="0086750F" w:rsidP="009A5DBF">
            <w:pPr>
              <w:pStyle w:val="Tabletext"/>
              <w:rPr>
                <w:sz w:val="18"/>
                <w:szCs w:val="18"/>
                <w:lang w:val="fr-FR"/>
              </w:rPr>
            </w:pPr>
            <w:r w:rsidRPr="0032393E">
              <w:rPr>
                <w:sz w:val="18"/>
                <w:szCs w:val="18"/>
                <w:lang w:val="fr-FR"/>
              </w:rPr>
              <w:t>Contribuer à l'expansion de l'entrepreneuriat numérique et des MPME dans le cadre de partenariats mondiaux visant à atteindre les objectifs prioritaires de développement à l'échelle nationale et à l'élaboration de modèles de financement, afin d'obtenir les investissements nécessaires pour développer et déployer en permanence des technologies émergentes.</w:t>
            </w:r>
          </w:p>
        </w:tc>
        <w:tc>
          <w:tcPr>
            <w:tcW w:w="2421" w:type="dxa"/>
            <w:shd w:val="clear" w:color="auto" w:fill="FFFFFF" w:themeFill="background1"/>
          </w:tcPr>
          <w:p w14:paraId="02F2843D" w14:textId="77777777" w:rsidR="0086750F" w:rsidRPr="0032393E" w:rsidRDefault="0086750F" w:rsidP="009A5DBF">
            <w:pPr>
              <w:pStyle w:val="Tabletext"/>
              <w:rPr>
                <w:sz w:val="18"/>
                <w:szCs w:val="18"/>
                <w:lang w:val="fr-FR"/>
              </w:rPr>
            </w:pPr>
            <w:r w:rsidRPr="0032393E">
              <w:rPr>
                <w:sz w:val="18"/>
                <w:szCs w:val="18"/>
                <w:lang w:val="fr-FR"/>
              </w:rPr>
              <w:t>Fourniture d'un appui à l'entrepreneuriat numérique et aux MPME de ce secteur grâce à la mise en place de partenariats mondiaux et à l'élaboration de modèles de financement</w:t>
            </w:r>
          </w:p>
        </w:tc>
        <w:tc>
          <w:tcPr>
            <w:tcW w:w="6369" w:type="dxa"/>
            <w:shd w:val="clear" w:color="auto" w:fill="FFFFFF" w:themeFill="background1"/>
          </w:tcPr>
          <w:p w14:paraId="2CC7D8C0" w14:textId="77777777" w:rsidR="0086750F" w:rsidRPr="0032393E" w:rsidRDefault="0086750F" w:rsidP="009A5DBF">
            <w:pPr>
              <w:pStyle w:val="enumlev1"/>
              <w:tabs>
                <w:tab w:val="clear" w:pos="1134"/>
                <w:tab w:val="left" w:pos="604"/>
              </w:tabs>
              <w:spacing w:before="40" w:after="40"/>
              <w:ind w:left="462" w:hanging="425"/>
              <w:rPr>
                <w:sz w:val="18"/>
                <w:szCs w:val="18"/>
                <w:highlight w:val="yellow"/>
                <w:lang w:val="fr-FR"/>
              </w:rPr>
            </w:pPr>
            <w:r w:rsidRPr="0032393E">
              <w:rPr>
                <w:sz w:val="18"/>
                <w:szCs w:val="18"/>
                <w:lang w:val="fr-FR"/>
              </w:rPr>
              <w:t>•</w:t>
            </w:r>
            <w:r w:rsidRPr="0032393E">
              <w:rPr>
                <w:sz w:val="18"/>
                <w:szCs w:val="18"/>
                <w:lang w:val="fr-FR"/>
              </w:rPr>
              <w:tab/>
              <w:t>2BEN20004 – Développer et entretenir des écosystèmes de l'innovation numérique durables propres à améliorer la résilience et l'autonomisation des jeunes au Bénin grâce à une approche solide des considérations hommes</w:t>
            </w:r>
            <w:r w:rsidRPr="0032393E">
              <w:rPr>
                <w:sz w:val="18"/>
                <w:szCs w:val="18"/>
                <w:lang w:val="fr-FR"/>
              </w:rPr>
              <w:noBreakHyphen/>
              <w:t>femmes</w:t>
            </w:r>
          </w:p>
        </w:tc>
      </w:tr>
      <w:tr w:rsidR="0086750F" w:rsidRPr="0032393E" w14:paraId="02D392B8" w14:textId="77777777" w:rsidTr="009A5DBF">
        <w:tc>
          <w:tcPr>
            <w:tcW w:w="5385" w:type="dxa"/>
            <w:shd w:val="clear" w:color="auto" w:fill="FFFFFF" w:themeFill="background1"/>
          </w:tcPr>
          <w:p w14:paraId="7FCA40B8" w14:textId="77777777" w:rsidR="0086750F" w:rsidRPr="0032393E" w:rsidRDefault="0086750F" w:rsidP="009A5DBF">
            <w:pPr>
              <w:pStyle w:val="Tabletext"/>
              <w:rPr>
                <w:sz w:val="18"/>
                <w:szCs w:val="18"/>
                <w:lang w:val="fr-FR"/>
              </w:rPr>
            </w:pPr>
            <w:r w:rsidRPr="0032393E">
              <w:rPr>
                <w:sz w:val="18"/>
                <w:szCs w:val="18"/>
                <w:lang w:val="fr-FR"/>
              </w:rPr>
              <w:t>Définir un cadre global en matière de renforcement des capacités humaines pour perfectionner les compétences des ressources humaines et les doter des supports liés aux technologies émergentes à l'innovation numérique.</w:t>
            </w:r>
          </w:p>
        </w:tc>
        <w:tc>
          <w:tcPr>
            <w:tcW w:w="2421" w:type="dxa"/>
            <w:shd w:val="clear" w:color="auto" w:fill="FFFFFF" w:themeFill="background1"/>
          </w:tcPr>
          <w:p w14:paraId="0D21D991" w14:textId="77777777" w:rsidR="0086750F" w:rsidRPr="0032393E" w:rsidRDefault="0086750F" w:rsidP="009A5DBF">
            <w:pPr>
              <w:pStyle w:val="Tabletext"/>
              <w:rPr>
                <w:sz w:val="18"/>
                <w:szCs w:val="18"/>
                <w:lang w:val="fr-FR"/>
              </w:rPr>
            </w:pPr>
            <w:r w:rsidRPr="0032393E">
              <w:rPr>
                <w:sz w:val="18"/>
                <w:szCs w:val="18"/>
                <w:lang w:val="fr-FR"/>
              </w:rPr>
              <w:t>Cadre de renforcement des capacités humaines concernant les technologies émergentes et l'innovation numérique</w:t>
            </w:r>
          </w:p>
        </w:tc>
        <w:tc>
          <w:tcPr>
            <w:tcW w:w="6369" w:type="dxa"/>
            <w:shd w:val="clear" w:color="auto" w:fill="FFFFFF" w:themeFill="background1"/>
          </w:tcPr>
          <w:p w14:paraId="66A459ED" w14:textId="77777777" w:rsidR="0086750F" w:rsidRPr="0032393E" w:rsidRDefault="0086750F" w:rsidP="009A5DBF">
            <w:pPr>
              <w:pStyle w:val="enumlev1"/>
              <w:tabs>
                <w:tab w:val="clear" w:pos="1134"/>
                <w:tab w:val="left" w:pos="604"/>
              </w:tabs>
              <w:spacing w:before="40" w:after="40"/>
              <w:ind w:left="462" w:hanging="425"/>
              <w:rPr>
                <w:rFonts w:cstheme="minorHAnsi"/>
                <w:sz w:val="18"/>
                <w:szCs w:val="18"/>
                <w:lang w:val="fr-FR"/>
              </w:rPr>
            </w:pPr>
            <w:r w:rsidRPr="0032393E">
              <w:rPr>
                <w:sz w:val="18"/>
                <w:szCs w:val="18"/>
                <w:lang w:val="fr-FR"/>
              </w:rPr>
              <w:t>•</w:t>
            </w:r>
            <w:r w:rsidRPr="0032393E">
              <w:rPr>
                <w:sz w:val="18"/>
                <w:szCs w:val="18"/>
                <w:lang w:val="fr-FR"/>
              </w:rPr>
              <w:tab/>
              <w:t>2BEN20004 – Développer et entretenir des écosystèmes de l'innovation numérique durables propres à améliorer la résilience et l'autonomisation des jeunes au Bénin grâce à une approche solide des considérations hommes</w:t>
            </w:r>
            <w:r w:rsidRPr="0032393E">
              <w:rPr>
                <w:sz w:val="18"/>
                <w:szCs w:val="18"/>
                <w:lang w:val="fr-FR"/>
              </w:rPr>
              <w:noBreakHyphen/>
              <w:t>femmes</w:t>
            </w:r>
          </w:p>
          <w:p w14:paraId="4A1AD986"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9UGA21008 – Assistance technique et formation proposées à l'Ouganda concernant la Stratégie de développement national des TIC</w:t>
            </w:r>
          </w:p>
          <w:p w14:paraId="0317D043"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9GLO23129 – Prise en charge des écosystèmes à code source ouvert pour l'innovation dans les services publics</w:t>
            </w:r>
          </w:p>
          <w:p w14:paraId="439D4101" w14:textId="77777777" w:rsidR="0086750F" w:rsidRPr="0032393E" w:rsidRDefault="0086750F" w:rsidP="009A5DBF">
            <w:pPr>
              <w:pStyle w:val="enumlev1"/>
              <w:tabs>
                <w:tab w:val="clear" w:pos="1134"/>
                <w:tab w:val="left" w:pos="604"/>
              </w:tabs>
              <w:spacing w:before="40" w:after="40"/>
              <w:ind w:left="462" w:hanging="425"/>
              <w:rPr>
                <w:rFonts w:cstheme="minorHAnsi"/>
                <w:sz w:val="18"/>
                <w:szCs w:val="18"/>
                <w:lang w:val="fr-FR"/>
              </w:rPr>
            </w:pPr>
            <w:r w:rsidRPr="0032393E">
              <w:rPr>
                <w:sz w:val="18"/>
                <w:szCs w:val="18"/>
                <w:lang w:val="fr-FR"/>
              </w:rPr>
              <w:t>•</w:t>
            </w:r>
            <w:r w:rsidRPr="0032393E">
              <w:rPr>
                <w:sz w:val="18"/>
                <w:szCs w:val="18"/>
                <w:lang w:val="fr-FR"/>
              </w:rPr>
              <w:tab/>
              <w:t>9GLO23134 – Assistance visant à encourager l'utilisation de technologies innovantes pour édifier une société numérique de prospérité partagée</w:t>
            </w:r>
          </w:p>
        </w:tc>
      </w:tr>
      <w:tr w:rsidR="0086750F" w:rsidRPr="0032393E" w14:paraId="0BD81508" w14:textId="77777777" w:rsidTr="009A5DBF">
        <w:tc>
          <w:tcPr>
            <w:tcW w:w="5385" w:type="dxa"/>
            <w:shd w:val="clear" w:color="auto" w:fill="FFFFFF" w:themeFill="background1"/>
          </w:tcPr>
          <w:p w14:paraId="09B04EAD" w14:textId="77777777" w:rsidR="0086750F" w:rsidRPr="0032393E" w:rsidRDefault="0086750F" w:rsidP="009A5DBF">
            <w:pPr>
              <w:pStyle w:val="Tabletext"/>
              <w:rPr>
                <w:sz w:val="18"/>
                <w:szCs w:val="18"/>
                <w:lang w:val="fr-FR"/>
              </w:rPr>
            </w:pPr>
            <w:r w:rsidRPr="0032393E">
              <w:rPr>
                <w:sz w:val="18"/>
                <w:szCs w:val="18"/>
                <w:lang w:val="fr-FR"/>
              </w:rPr>
              <w:t>Sensibiliser à l'importance de la protection de la propriété intellectuelle et de l'élaboration de cadres réglementaires pertinents.</w:t>
            </w:r>
          </w:p>
        </w:tc>
        <w:tc>
          <w:tcPr>
            <w:tcW w:w="2421" w:type="dxa"/>
            <w:shd w:val="clear" w:color="auto" w:fill="FFFFFF" w:themeFill="background1"/>
          </w:tcPr>
          <w:p w14:paraId="4BC6EE4F" w14:textId="77777777" w:rsidR="0086750F" w:rsidRPr="0032393E" w:rsidRDefault="0086750F" w:rsidP="009A5DBF">
            <w:pPr>
              <w:pStyle w:val="Tabletext"/>
              <w:rPr>
                <w:sz w:val="18"/>
                <w:szCs w:val="18"/>
                <w:lang w:val="fr-FR"/>
              </w:rPr>
            </w:pPr>
            <w:r w:rsidRPr="0032393E">
              <w:rPr>
                <w:sz w:val="18"/>
                <w:szCs w:val="18"/>
                <w:lang w:val="fr-FR"/>
              </w:rPr>
              <w:t>Sensibilisation à la protection de la propriété intellectuelle</w:t>
            </w:r>
          </w:p>
        </w:tc>
        <w:tc>
          <w:tcPr>
            <w:tcW w:w="6369" w:type="dxa"/>
            <w:shd w:val="clear" w:color="auto" w:fill="FFFFFF" w:themeFill="background1"/>
            <w:vAlign w:val="center"/>
          </w:tcPr>
          <w:p w14:paraId="29B124A8" w14:textId="77777777" w:rsidR="0086750F" w:rsidRPr="0032393E" w:rsidRDefault="0086750F" w:rsidP="009A5DBF">
            <w:pPr>
              <w:pStyle w:val="Tabletext"/>
              <w:jc w:val="center"/>
              <w:rPr>
                <w:sz w:val="18"/>
                <w:szCs w:val="18"/>
                <w:highlight w:val="yellow"/>
                <w:lang w:val="fr-FR"/>
              </w:rPr>
            </w:pPr>
            <w:r w:rsidRPr="0032393E">
              <w:rPr>
                <w:rFonts w:cstheme="minorHAnsi"/>
                <w:i/>
                <w:iCs/>
                <w:sz w:val="18"/>
                <w:szCs w:val="18"/>
                <w:lang w:val="fr-FR"/>
              </w:rPr>
              <w:t>Aucun projet mis en œuvre ayant contribué à ce résultat attendu</w:t>
            </w:r>
          </w:p>
        </w:tc>
      </w:tr>
    </w:tbl>
    <w:p w14:paraId="7BAB78C5" w14:textId="77777777" w:rsidR="0086750F" w:rsidRPr="0032393E" w:rsidRDefault="0086750F" w:rsidP="0086750F">
      <w:pPr>
        <w:pStyle w:val="Title1"/>
        <w:keepNext/>
        <w:keepLines/>
        <w:spacing w:before="120"/>
        <w:jc w:val="left"/>
        <w:rPr>
          <w:b/>
          <w:bCs/>
          <w:lang w:val="fr-FR"/>
        </w:rPr>
      </w:pPr>
      <w:bookmarkStart w:id="23" w:name="_Toc213924729"/>
      <w:r w:rsidRPr="0032393E">
        <w:rPr>
          <w:b/>
          <w:bCs/>
          <w:lang w:val="fr-FR"/>
        </w:rPr>
        <w:lastRenderedPageBreak/>
        <w:t>RÉGION:</w:t>
      </w:r>
      <w:r w:rsidRPr="0032393E">
        <w:rPr>
          <w:lang w:val="fr-FR"/>
        </w:rPr>
        <w:t xml:space="preserve"> </w:t>
      </w:r>
      <w:r w:rsidRPr="0032393E">
        <w:rPr>
          <w:b/>
          <w:bCs/>
          <w:lang w:val="fr-FR"/>
        </w:rPr>
        <w:t>AMÉRIQUES</w:t>
      </w:r>
      <w:bookmarkEnd w:id="23"/>
    </w:p>
    <w:p w14:paraId="7C45057D" w14:textId="77777777" w:rsidR="0086750F" w:rsidRPr="0032393E" w:rsidRDefault="0086750F" w:rsidP="0086750F">
      <w:pPr>
        <w:pStyle w:val="Heading2"/>
        <w:tabs>
          <w:tab w:val="clear" w:pos="1134"/>
        </w:tabs>
        <w:spacing w:before="240" w:after="120"/>
        <w:ind w:left="0" w:firstLine="0"/>
        <w:rPr>
          <w:bCs/>
          <w:u w:val="single"/>
          <w:lang w:val="fr-FR"/>
        </w:rPr>
      </w:pPr>
      <w:r w:rsidRPr="0032393E">
        <w:rPr>
          <w:bCs/>
          <w:u w:val="single"/>
          <w:lang w:val="fr-FR"/>
        </w:rPr>
        <w:t>IR: AMS1 – Déploiement d'infrastructures de télécommunication/technologies de l'information et de la communication modernes, résilientes, sécurisées et durables</w:t>
      </w:r>
    </w:p>
    <w:tbl>
      <w:tblPr>
        <w:tblStyle w:val="TableGrid"/>
        <w:tblW w:w="14175" w:type="dxa"/>
        <w:tblLayout w:type="fixed"/>
        <w:tblLook w:val="04A0" w:firstRow="1" w:lastRow="0" w:firstColumn="1" w:lastColumn="0" w:noHBand="0" w:noVBand="1"/>
      </w:tblPr>
      <w:tblGrid>
        <w:gridCol w:w="5385"/>
        <w:gridCol w:w="2421"/>
        <w:gridCol w:w="6369"/>
      </w:tblGrid>
      <w:tr w:rsidR="0086750F" w:rsidRPr="0032393E" w14:paraId="04E0E605" w14:textId="77777777" w:rsidTr="006A01FA">
        <w:trPr>
          <w:tblHeader/>
        </w:trPr>
        <w:tc>
          <w:tcPr>
            <w:tcW w:w="5385" w:type="dxa"/>
            <w:shd w:val="clear" w:color="auto" w:fill="D9D9D9"/>
            <w:vAlign w:val="center"/>
          </w:tcPr>
          <w:p w14:paraId="7EF08A36" w14:textId="77777777" w:rsidR="0086750F" w:rsidRPr="0032393E" w:rsidRDefault="0086750F" w:rsidP="006A01FA">
            <w:pPr>
              <w:pStyle w:val="Tablehead"/>
              <w:keepLines/>
              <w:rPr>
                <w:sz w:val="18"/>
                <w:szCs w:val="18"/>
                <w:lang w:val="fr-FR"/>
              </w:rPr>
            </w:pPr>
            <w:r w:rsidRPr="0032393E">
              <w:rPr>
                <w:sz w:val="18"/>
                <w:szCs w:val="18"/>
                <w:lang w:val="fr-FR"/>
              </w:rPr>
              <w:t>Résultats attendus (texte intégral)</w:t>
            </w:r>
          </w:p>
        </w:tc>
        <w:tc>
          <w:tcPr>
            <w:tcW w:w="2421" w:type="dxa"/>
            <w:shd w:val="clear" w:color="auto" w:fill="D9D9D9"/>
            <w:vAlign w:val="center"/>
          </w:tcPr>
          <w:p w14:paraId="6CF338EB" w14:textId="77777777" w:rsidR="0086750F" w:rsidRPr="0032393E" w:rsidRDefault="0086750F" w:rsidP="006A01FA">
            <w:pPr>
              <w:pStyle w:val="Tablehead"/>
              <w:keepLines/>
              <w:rPr>
                <w:sz w:val="18"/>
                <w:szCs w:val="18"/>
                <w:lang w:val="fr-FR"/>
              </w:rPr>
            </w:pPr>
            <w:r w:rsidRPr="0032393E">
              <w:rPr>
                <w:sz w:val="18"/>
                <w:szCs w:val="18"/>
                <w:lang w:val="fr-FR"/>
              </w:rPr>
              <w:t>Résultats attendus</w:t>
            </w:r>
            <w:r w:rsidRPr="0032393E">
              <w:rPr>
                <w:sz w:val="18"/>
                <w:szCs w:val="18"/>
                <w:lang w:val="fr-FR"/>
              </w:rPr>
              <w:br/>
              <w:t>(version courte)</w:t>
            </w:r>
          </w:p>
        </w:tc>
        <w:tc>
          <w:tcPr>
            <w:tcW w:w="6369" w:type="dxa"/>
            <w:shd w:val="clear" w:color="auto" w:fill="D9D9D9"/>
            <w:vAlign w:val="center"/>
          </w:tcPr>
          <w:p w14:paraId="49DB8096" w14:textId="77777777" w:rsidR="0086750F" w:rsidRPr="0032393E" w:rsidRDefault="0086750F" w:rsidP="006A01FA">
            <w:pPr>
              <w:pStyle w:val="Tablehead"/>
              <w:keepLines/>
              <w:rPr>
                <w:sz w:val="18"/>
                <w:szCs w:val="18"/>
                <w:highlight w:val="yellow"/>
                <w:lang w:val="fr-FR"/>
              </w:rPr>
            </w:pPr>
            <w:r w:rsidRPr="0032393E">
              <w:rPr>
                <w:sz w:val="18"/>
                <w:szCs w:val="18"/>
                <w:lang w:val="fr-FR"/>
              </w:rPr>
              <w:t>Projets qui ont contribué à ce résultat</w:t>
            </w:r>
          </w:p>
        </w:tc>
      </w:tr>
      <w:tr w:rsidR="0086750F" w:rsidRPr="0032393E" w14:paraId="44C8DE2B" w14:textId="77777777" w:rsidTr="009A5DBF">
        <w:tc>
          <w:tcPr>
            <w:tcW w:w="5385" w:type="dxa"/>
            <w:shd w:val="clear" w:color="auto" w:fill="FFFFFF" w:themeFill="background1"/>
          </w:tcPr>
          <w:p w14:paraId="42E4F408" w14:textId="77777777" w:rsidR="0086750F" w:rsidRPr="0032393E" w:rsidRDefault="0086750F" w:rsidP="009A5DBF">
            <w:pPr>
              <w:pStyle w:val="Tabletext"/>
              <w:keepNext/>
              <w:keepLines/>
              <w:rPr>
                <w:sz w:val="18"/>
                <w:szCs w:val="18"/>
                <w:lang w:val="fr-FR"/>
              </w:rPr>
            </w:pPr>
            <w:r w:rsidRPr="0032393E">
              <w:rPr>
                <w:sz w:val="18"/>
                <w:szCs w:val="18"/>
                <w:lang w:val="fr-FR"/>
              </w:rPr>
              <w:t>Fournir une assistance à des fins d'élaboration, de financement et de mise en œuvre de plans relatifs au large bande et de réseaux résilients aux niveaux national, régional et sous-régional, y compris un appui aux réseaux communautaires, en accordant une attention particulière aux communautés autochtones, aux zones mal desservies et non desservies, aux aires protégées et aux populations vulnérables, en tenant compte de solutions de connectivité innovantes pouvant être déployées et gérées à l'échelle locale, notamment de l'accès au spectre et aux réseaux à haut débit.</w:t>
            </w:r>
          </w:p>
        </w:tc>
        <w:tc>
          <w:tcPr>
            <w:tcW w:w="2421" w:type="dxa"/>
            <w:shd w:val="clear" w:color="auto" w:fill="FFFFFF" w:themeFill="background1"/>
          </w:tcPr>
          <w:p w14:paraId="6472A2CF" w14:textId="77777777" w:rsidR="0086750F" w:rsidRPr="0032393E" w:rsidRDefault="0086750F" w:rsidP="009A5DBF">
            <w:pPr>
              <w:pStyle w:val="Tabletext"/>
              <w:keepNext/>
              <w:keepLines/>
              <w:rPr>
                <w:sz w:val="18"/>
                <w:szCs w:val="18"/>
                <w:lang w:val="fr-FR"/>
              </w:rPr>
            </w:pPr>
            <w:r w:rsidRPr="0032393E">
              <w:rPr>
                <w:sz w:val="18"/>
                <w:szCs w:val="18"/>
                <w:lang w:val="fr-FR"/>
              </w:rPr>
              <w:t>Appui à l'élaboration de plans relatifs au large bande et de réseaux pour les communautés et les régions mal desservies</w:t>
            </w:r>
          </w:p>
        </w:tc>
        <w:tc>
          <w:tcPr>
            <w:tcW w:w="6369" w:type="dxa"/>
            <w:shd w:val="clear" w:color="auto" w:fill="FFFFFF" w:themeFill="background1"/>
          </w:tcPr>
          <w:p w14:paraId="1CDCB91E" w14:textId="77777777" w:rsidR="0086750F" w:rsidRPr="0032393E" w:rsidRDefault="0086750F" w:rsidP="009A5DBF">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9BAR21003 – Examen de la qualité de service des services large bande fixes à la Barbade</w:t>
            </w:r>
          </w:p>
          <w:p w14:paraId="5AB6662D" w14:textId="77777777" w:rsidR="0086750F" w:rsidRPr="0032393E" w:rsidRDefault="0086750F" w:rsidP="009A5DBF">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9CHI24013 – Assurer la couverture de la connectivité numérique et permettre aux habitants des zones rurales en retard du Chili d'y accéder et de l'utiliser</w:t>
            </w:r>
          </w:p>
          <w:p w14:paraId="227AA19E" w14:textId="77777777" w:rsidR="0086750F" w:rsidRPr="0032393E" w:rsidRDefault="0086750F" w:rsidP="009A5DBF">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9COL24042 – Mise à jour du Plan général pour l'arrêt des émissions analogiques (GPCAE) de la Colombie et des bonnes pratiques en matière d'accès et de service universels en ce qui concerne la télévision</w:t>
            </w:r>
          </w:p>
          <w:p w14:paraId="5596F8FF" w14:textId="77777777" w:rsidR="0086750F" w:rsidRPr="0032393E" w:rsidRDefault="0086750F" w:rsidP="009A5DBF">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7GLO24146 – Deuxième phase du projet "La cybersécurité au service du bien social" (MSIT)</w:t>
            </w:r>
          </w:p>
          <w:p w14:paraId="1BDB3D3C" w14:textId="77777777" w:rsidR="0086750F" w:rsidRPr="0032393E" w:rsidRDefault="0086750F" w:rsidP="009A5DBF">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9GLO21111 – Connect2Recover – Renforcer les infrastructures et l'écosystème numériques face au COVID-19</w:t>
            </w:r>
          </w:p>
        </w:tc>
      </w:tr>
      <w:tr w:rsidR="0086750F" w:rsidRPr="0032393E" w14:paraId="4361210F" w14:textId="77777777" w:rsidTr="009A5DBF">
        <w:tc>
          <w:tcPr>
            <w:tcW w:w="5385" w:type="dxa"/>
            <w:shd w:val="clear" w:color="auto" w:fill="FFFFFF" w:themeFill="background1"/>
          </w:tcPr>
          <w:p w14:paraId="68FFFA60" w14:textId="77777777" w:rsidR="0086750F" w:rsidRPr="0032393E" w:rsidRDefault="0086750F" w:rsidP="009A5DBF">
            <w:pPr>
              <w:pStyle w:val="Tabletext"/>
              <w:keepNext/>
              <w:keepLines/>
              <w:rPr>
                <w:sz w:val="18"/>
                <w:szCs w:val="18"/>
                <w:lang w:val="fr-FR"/>
              </w:rPr>
            </w:pPr>
            <w:r w:rsidRPr="0032393E">
              <w:rPr>
                <w:sz w:val="18"/>
                <w:szCs w:val="18"/>
                <w:lang w:val="fr-FR"/>
              </w:rPr>
              <w:t>Fournir une assistance à des fins d'élaboration, de financement et de mise en œuvre de plans nationaux pour les télécommunications d'urgence et les infrastructures de réseau.</w:t>
            </w:r>
          </w:p>
        </w:tc>
        <w:tc>
          <w:tcPr>
            <w:tcW w:w="2421" w:type="dxa"/>
            <w:shd w:val="clear" w:color="auto" w:fill="FFFFFF" w:themeFill="background1"/>
          </w:tcPr>
          <w:p w14:paraId="3F351E26" w14:textId="77777777" w:rsidR="0086750F" w:rsidRPr="0032393E" w:rsidRDefault="0086750F" w:rsidP="009A5DBF">
            <w:pPr>
              <w:pStyle w:val="Tabletext"/>
              <w:keepNext/>
              <w:keepLines/>
              <w:rPr>
                <w:sz w:val="18"/>
                <w:szCs w:val="18"/>
                <w:lang w:val="fr-FR"/>
              </w:rPr>
            </w:pPr>
            <w:r w:rsidRPr="0032393E">
              <w:rPr>
                <w:sz w:val="18"/>
                <w:szCs w:val="18"/>
                <w:lang w:val="fr-FR"/>
              </w:rPr>
              <w:t>Aide pour l'élaboration et le financement de nationaux pour les télécommunications d'urgence</w:t>
            </w:r>
          </w:p>
        </w:tc>
        <w:tc>
          <w:tcPr>
            <w:tcW w:w="6369" w:type="dxa"/>
            <w:shd w:val="clear" w:color="auto" w:fill="FFFFFF" w:themeFill="background1"/>
          </w:tcPr>
          <w:p w14:paraId="73D27982" w14:textId="77777777" w:rsidR="0086750F" w:rsidRPr="0032393E" w:rsidRDefault="0086750F" w:rsidP="009A5DBF">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7GLO24144 – Alertes précoces pour tous (EW4All): fonds de l'UIT destinés à appuyer la mise en œuvre de l'initiative</w:t>
            </w:r>
          </w:p>
          <w:p w14:paraId="6C8C6B08" w14:textId="77777777" w:rsidR="0086750F" w:rsidRPr="0032393E" w:rsidRDefault="0086750F" w:rsidP="009A5DBF">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9GLO21111 – Connect2Recover – Renforcer les infrastructures et l'écosystème numériques face au COVID-19</w:t>
            </w:r>
          </w:p>
          <w:p w14:paraId="61F30704" w14:textId="778BE688" w:rsidR="0086750F" w:rsidRPr="0032393E" w:rsidRDefault="0086750F" w:rsidP="009A5DBF">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9GLO24137 – Accélérateur multi-parties prenantes de l'</w:t>
            </w:r>
            <w:r w:rsidR="00764B45">
              <w:rPr>
                <w:sz w:val="18"/>
                <w:szCs w:val="18"/>
                <w:lang w:val="fr-FR"/>
              </w:rPr>
              <w:t>Initiative EW4All</w:t>
            </w:r>
            <w:r w:rsidRPr="0032393E">
              <w:rPr>
                <w:sz w:val="18"/>
                <w:szCs w:val="18"/>
                <w:lang w:val="fr-FR"/>
              </w:rPr>
              <w:t xml:space="preserve"> dans les PMA et les PEID (fonds UNDRR-Suède)</w:t>
            </w:r>
          </w:p>
        </w:tc>
      </w:tr>
      <w:tr w:rsidR="0086750F" w:rsidRPr="0032393E" w14:paraId="06F918FA" w14:textId="77777777" w:rsidTr="009A5DBF">
        <w:tc>
          <w:tcPr>
            <w:tcW w:w="5385" w:type="dxa"/>
            <w:shd w:val="clear" w:color="auto" w:fill="FFFFFF" w:themeFill="background1"/>
          </w:tcPr>
          <w:p w14:paraId="003E18EA" w14:textId="77777777" w:rsidR="0086750F" w:rsidRPr="0032393E" w:rsidRDefault="0086750F" w:rsidP="009A5DBF">
            <w:pPr>
              <w:pStyle w:val="Tabletext"/>
              <w:rPr>
                <w:sz w:val="18"/>
                <w:szCs w:val="18"/>
                <w:lang w:val="fr-FR"/>
              </w:rPr>
            </w:pPr>
            <w:r w:rsidRPr="0032393E">
              <w:rPr>
                <w:sz w:val="18"/>
                <w:szCs w:val="18"/>
                <w:lang w:val="fr-FR"/>
              </w:rPr>
              <w:t>Renforcer la confiance et la sécurité dans l'utilisation des technologies de l'information et de la communication (TIC), notamment en menant des activités de renforcement des capacités et en contribuant à l'élaboration de stratégies nationales en matière de cybersécurité.</w:t>
            </w:r>
          </w:p>
        </w:tc>
        <w:tc>
          <w:tcPr>
            <w:tcW w:w="2421" w:type="dxa"/>
            <w:shd w:val="clear" w:color="auto" w:fill="FFFFFF" w:themeFill="background1"/>
          </w:tcPr>
          <w:p w14:paraId="694E8207" w14:textId="77777777" w:rsidR="0086750F" w:rsidRPr="0032393E" w:rsidRDefault="0086750F" w:rsidP="009A5DBF">
            <w:pPr>
              <w:pStyle w:val="Tabletext"/>
              <w:rPr>
                <w:sz w:val="18"/>
                <w:szCs w:val="18"/>
                <w:lang w:val="fr-FR"/>
              </w:rPr>
            </w:pPr>
            <w:r w:rsidRPr="0032393E">
              <w:rPr>
                <w:sz w:val="18"/>
                <w:szCs w:val="18"/>
                <w:lang w:val="fr-FR"/>
              </w:rPr>
              <w:t>Améliorer la sécurité, la confiance et le renforcement des capacités dans le domaine des TIC et améliorer les stratégies nationales en matière de cybersécurité</w:t>
            </w:r>
          </w:p>
        </w:tc>
        <w:tc>
          <w:tcPr>
            <w:tcW w:w="6369" w:type="dxa"/>
            <w:shd w:val="clear" w:color="auto" w:fill="FFFFFF" w:themeFill="background1"/>
          </w:tcPr>
          <w:p w14:paraId="03DF2927"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 xml:space="preserve">7SUR23017 – Mise en œuvre d'une équipe nationale d'intervention en cas d'incident informatique (CIRT) – Suriname </w:t>
            </w:r>
          </w:p>
          <w:p w14:paraId="233A8088"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9BHA20005 – Création d'une équipe CIRT aux Bahamas</w:t>
            </w:r>
          </w:p>
          <w:p w14:paraId="1661A033"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9HON24024 – Implementación del Equipo Nacional de Respuesta a Incidentes Informáticos (CIRT) Honduras (Mise en place d'une équipe nationale d'intervention en cas d'incident informatique (CIRT) au Honduras)</w:t>
            </w:r>
          </w:p>
          <w:p w14:paraId="3A4B803F"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 xml:space="preserve">9RLA23022 – Appui à la mise en </w:t>
            </w:r>
            <w:r w:rsidRPr="0032393E">
              <w:rPr>
                <w:rFonts w:cstheme="minorHAnsi"/>
                <w:sz w:val="18"/>
                <w:szCs w:val="18"/>
                <w:lang w:val="fr-FR"/>
              </w:rPr>
              <w:t>œ</w:t>
            </w:r>
            <w:r w:rsidRPr="0032393E">
              <w:rPr>
                <w:sz w:val="18"/>
                <w:szCs w:val="18"/>
                <w:lang w:val="fr-FR"/>
              </w:rPr>
              <w:t>uvre des initiatives régionales pour la région Amériques</w:t>
            </w:r>
          </w:p>
          <w:p w14:paraId="7D83C1CE"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7GLO24146 – Deuxième phase du projet "La cybersécurité au service du bien social" (MSIT)</w:t>
            </w:r>
          </w:p>
          <w:p w14:paraId="42AF02A2"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9GLO21112 – Créer un cyberespace sain et sécurisé au profit des enfants</w:t>
            </w:r>
          </w:p>
          <w:p w14:paraId="4F04D200"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9GLO23124 – Partenariat pour un renforcement de la cybersécurité – Phase 1</w:t>
            </w:r>
          </w:p>
        </w:tc>
      </w:tr>
      <w:tr w:rsidR="0086750F" w:rsidRPr="0032393E" w14:paraId="398A219D" w14:textId="77777777" w:rsidTr="009A5DBF">
        <w:tc>
          <w:tcPr>
            <w:tcW w:w="5385" w:type="dxa"/>
            <w:shd w:val="clear" w:color="auto" w:fill="FFFFFF" w:themeFill="background1"/>
          </w:tcPr>
          <w:p w14:paraId="1D3FF388" w14:textId="77777777" w:rsidR="0086750F" w:rsidRPr="0032393E" w:rsidRDefault="0086750F" w:rsidP="009A5DBF">
            <w:pPr>
              <w:pStyle w:val="Tabletext"/>
              <w:rPr>
                <w:sz w:val="18"/>
                <w:szCs w:val="18"/>
                <w:lang w:val="fr-FR"/>
              </w:rPr>
            </w:pPr>
            <w:r w:rsidRPr="0032393E">
              <w:rPr>
                <w:sz w:val="18"/>
                <w:szCs w:val="18"/>
                <w:lang w:val="fr-FR"/>
              </w:rPr>
              <w:lastRenderedPageBreak/>
              <w:t>Utiliser efficacement les télécommunications/TIC durables pour atténuer les effets des changements climatiques et améliorer la viabilité environnementale.</w:t>
            </w:r>
          </w:p>
        </w:tc>
        <w:tc>
          <w:tcPr>
            <w:tcW w:w="2421" w:type="dxa"/>
            <w:shd w:val="clear" w:color="auto" w:fill="FFFFFF" w:themeFill="background1"/>
          </w:tcPr>
          <w:p w14:paraId="396E7189" w14:textId="77777777" w:rsidR="0086750F" w:rsidRPr="0032393E" w:rsidRDefault="0086750F" w:rsidP="009A5DBF">
            <w:pPr>
              <w:pStyle w:val="Tabletext"/>
              <w:rPr>
                <w:sz w:val="18"/>
                <w:szCs w:val="18"/>
                <w:lang w:val="fr-FR"/>
              </w:rPr>
            </w:pPr>
            <w:r w:rsidRPr="0032393E">
              <w:rPr>
                <w:sz w:val="18"/>
                <w:szCs w:val="18"/>
                <w:lang w:val="fr-FR"/>
              </w:rPr>
              <w:t>Utilisation de TIC durables pour lutter contre les changements climatiques et promouvoir la viabilité environnementale</w:t>
            </w:r>
          </w:p>
        </w:tc>
        <w:tc>
          <w:tcPr>
            <w:tcW w:w="6369" w:type="dxa"/>
            <w:shd w:val="clear" w:color="auto" w:fill="FFFFFF" w:themeFill="background1"/>
          </w:tcPr>
          <w:p w14:paraId="5D067966"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7GLO24144 – Alertes précoces pour tous (EW4All): fonds de l'UIT destinés à appuyer la mise en œuvre de l'initiative</w:t>
            </w:r>
          </w:p>
          <w:p w14:paraId="5C6C15B8"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9GLO23126 – Élaboration et mise en œuvre d'une politique et d'une réglementation sur les déchets d'équipements électriques et électroniques pour une économie circulaire</w:t>
            </w:r>
          </w:p>
        </w:tc>
      </w:tr>
      <w:tr w:rsidR="0086750F" w:rsidRPr="0032393E" w14:paraId="275833EE" w14:textId="77777777" w:rsidTr="009A5DBF">
        <w:tc>
          <w:tcPr>
            <w:tcW w:w="5385" w:type="dxa"/>
            <w:shd w:val="clear" w:color="auto" w:fill="FFFFFF" w:themeFill="background1"/>
          </w:tcPr>
          <w:p w14:paraId="033861D9" w14:textId="77777777" w:rsidR="0086750F" w:rsidRPr="0032393E" w:rsidRDefault="0086750F" w:rsidP="009A5DBF">
            <w:pPr>
              <w:pStyle w:val="Tabletext"/>
              <w:rPr>
                <w:sz w:val="18"/>
                <w:szCs w:val="18"/>
                <w:lang w:val="fr-FR"/>
              </w:rPr>
            </w:pPr>
            <w:r w:rsidRPr="0032393E">
              <w:rPr>
                <w:sz w:val="18"/>
                <w:szCs w:val="18"/>
                <w:lang w:val="fr-FR"/>
              </w:rPr>
              <w:t>Fournir une assistance à des fins d'élaboration de plans de gestion efficace du spectre, permettre un accès financièrement abordable aux équipements dorsaux, mettre en place des points d'échange Internet et utiliser convenablement le fonds pour le service universel.</w:t>
            </w:r>
          </w:p>
        </w:tc>
        <w:tc>
          <w:tcPr>
            <w:tcW w:w="2421" w:type="dxa"/>
            <w:shd w:val="clear" w:color="auto" w:fill="FFFFFF" w:themeFill="background1"/>
          </w:tcPr>
          <w:p w14:paraId="250E8532" w14:textId="77777777" w:rsidR="0086750F" w:rsidRPr="0032393E" w:rsidRDefault="0086750F" w:rsidP="009A5DBF">
            <w:pPr>
              <w:pStyle w:val="Tabletext"/>
              <w:rPr>
                <w:sz w:val="18"/>
                <w:szCs w:val="18"/>
                <w:lang w:val="fr-FR"/>
              </w:rPr>
            </w:pPr>
            <w:r w:rsidRPr="0032393E">
              <w:rPr>
                <w:sz w:val="18"/>
                <w:szCs w:val="18"/>
                <w:lang w:val="fr-FR"/>
              </w:rPr>
              <w:t>Appui à la mise en place de plans de gestion du spectre, d'un accès, de points IXP et de cas d'utilisation des fonds pour le service universel</w:t>
            </w:r>
          </w:p>
        </w:tc>
        <w:tc>
          <w:tcPr>
            <w:tcW w:w="6369" w:type="dxa"/>
            <w:shd w:val="clear" w:color="auto" w:fill="FFFFFF" w:themeFill="background1"/>
          </w:tcPr>
          <w:p w14:paraId="39188DF5"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9CHI24013 – Assurer la couverture de la connectivité numérique et permettre aux habitants des zones rurales en retard du Chili d'y accéder et de l'utiliser</w:t>
            </w:r>
          </w:p>
          <w:p w14:paraId="7E0AC2B9"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9COL19040 – Asistencia técnica para validar, planificar y ejecutar la asignación de permisos para uso de espectro IMT y para uso de mejores prácticas para el aumento de la penetración de Internet en Colombia (Assistance technique pour valider, planifier et mettre en œuvre l'octroi de permis pour l'utilisation du spectre pour les IMT et appliquer de bonnes pratiques en vue d'améliorer le taux de pénétration de l'Internet en Colombie.)</w:t>
            </w:r>
          </w:p>
          <w:p w14:paraId="7DDD216C" w14:textId="77777777" w:rsidR="0086750F" w:rsidRPr="0032393E" w:rsidRDefault="0086750F" w:rsidP="009A5DBF">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9HON23023 – Assistance technique pour la modernisation du cadre juridique et réglementaire des télécommunications au Honduras</w:t>
            </w:r>
          </w:p>
        </w:tc>
      </w:tr>
    </w:tbl>
    <w:p w14:paraId="7DCD0980" w14:textId="77777777" w:rsidR="0086750F" w:rsidRPr="0032393E" w:rsidRDefault="0086750F" w:rsidP="006A01FA">
      <w:pPr>
        <w:pStyle w:val="Heading2"/>
        <w:tabs>
          <w:tab w:val="clear" w:pos="1134"/>
        </w:tabs>
        <w:spacing w:before="240" w:after="120"/>
        <w:ind w:left="0" w:firstLine="0"/>
        <w:rPr>
          <w:bCs/>
          <w:u w:val="single"/>
          <w:lang w:val="fr-FR"/>
        </w:rPr>
      </w:pPr>
      <w:r w:rsidRPr="0032393E">
        <w:rPr>
          <w:bCs/>
          <w:u w:val="single"/>
          <w:lang w:val="fr-FR"/>
        </w:rPr>
        <w:t>IR: AMS2 – Amélioration et intensification des programmes de maîtrise des outils et compétences numériques et d'inclusion numérique, en particulier pour les populations vulnérables</w:t>
      </w:r>
    </w:p>
    <w:tbl>
      <w:tblPr>
        <w:tblStyle w:val="TableGrid"/>
        <w:tblW w:w="14175" w:type="dxa"/>
        <w:tblLayout w:type="fixed"/>
        <w:tblLook w:val="04A0" w:firstRow="1" w:lastRow="0" w:firstColumn="1" w:lastColumn="0" w:noHBand="0" w:noVBand="1"/>
      </w:tblPr>
      <w:tblGrid>
        <w:gridCol w:w="5399"/>
        <w:gridCol w:w="2393"/>
        <w:gridCol w:w="6383"/>
      </w:tblGrid>
      <w:tr w:rsidR="008841E3" w:rsidRPr="0032393E" w14:paraId="59DF267C" w14:textId="77777777" w:rsidTr="008841E3">
        <w:trPr>
          <w:tblHeader/>
        </w:trPr>
        <w:tc>
          <w:tcPr>
            <w:tcW w:w="5399" w:type="dxa"/>
            <w:shd w:val="clear" w:color="auto" w:fill="D9D9D9"/>
            <w:vAlign w:val="center"/>
          </w:tcPr>
          <w:p w14:paraId="3DF25DC0" w14:textId="77777777" w:rsidR="0086750F" w:rsidRPr="0032393E" w:rsidRDefault="0086750F" w:rsidP="006A01FA">
            <w:pPr>
              <w:pStyle w:val="Tablehead"/>
              <w:rPr>
                <w:sz w:val="18"/>
                <w:szCs w:val="18"/>
                <w:lang w:val="fr-FR"/>
              </w:rPr>
            </w:pPr>
            <w:r w:rsidRPr="0032393E">
              <w:rPr>
                <w:sz w:val="18"/>
                <w:szCs w:val="18"/>
                <w:lang w:val="fr-FR"/>
              </w:rPr>
              <w:t>Résultats attendus (texte intégral)</w:t>
            </w:r>
          </w:p>
        </w:tc>
        <w:tc>
          <w:tcPr>
            <w:tcW w:w="2393" w:type="dxa"/>
            <w:shd w:val="clear" w:color="auto" w:fill="D9D9D9"/>
            <w:vAlign w:val="center"/>
          </w:tcPr>
          <w:p w14:paraId="1603581C" w14:textId="2BC85939" w:rsidR="0086750F" w:rsidRPr="0032393E" w:rsidRDefault="0086750F" w:rsidP="006A01FA">
            <w:pPr>
              <w:pStyle w:val="Tablehead"/>
              <w:rPr>
                <w:sz w:val="18"/>
                <w:szCs w:val="18"/>
                <w:lang w:val="fr-FR"/>
              </w:rPr>
            </w:pPr>
            <w:r w:rsidRPr="0032393E">
              <w:rPr>
                <w:sz w:val="18"/>
                <w:szCs w:val="18"/>
                <w:lang w:val="fr-FR"/>
              </w:rPr>
              <w:t>Résultats attendus</w:t>
            </w:r>
            <w:r w:rsidR="006A01FA" w:rsidRPr="0032393E">
              <w:rPr>
                <w:sz w:val="18"/>
                <w:szCs w:val="18"/>
                <w:lang w:val="fr-FR"/>
              </w:rPr>
              <w:br/>
            </w:r>
            <w:r w:rsidRPr="0032393E">
              <w:rPr>
                <w:sz w:val="18"/>
                <w:szCs w:val="18"/>
                <w:lang w:val="fr-FR"/>
              </w:rPr>
              <w:t>(version courte)</w:t>
            </w:r>
          </w:p>
        </w:tc>
        <w:tc>
          <w:tcPr>
            <w:tcW w:w="6383" w:type="dxa"/>
            <w:shd w:val="clear" w:color="auto" w:fill="D9D9D9"/>
            <w:vAlign w:val="center"/>
          </w:tcPr>
          <w:p w14:paraId="1957D6FB" w14:textId="77777777" w:rsidR="0086750F" w:rsidRPr="0032393E" w:rsidRDefault="0086750F" w:rsidP="006A01FA">
            <w:pPr>
              <w:pStyle w:val="Tablehead"/>
              <w:rPr>
                <w:sz w:val="18"/>
                <w:szCs w:val="18"/>
                <w:highlight w:val="yellow"/>
                <w:lang w:val="fr-FR"/>
              </w:rPr>
            </w:pPr>
            <w:r w:rsidRPr="0032393E">
              <w:rPr>
                <w:sz w:val="18"/>
                <w:szCs w:val="18"/>
                <w:lang w:val="fr-FR"/>
              </w:rPr>
              <w:t>Projets qui ont contribué à ce résultat</w:t>
            </w:r>
          </w:p>
        </w:tc>
      </w:tr>
      <w:tr w:rsidR="008841E3" w:rsidRPr="0032393E" w14:paraId="56B4FBF2" w14:textId="77777777" w:rsidTr="008841E3">
        <w:tc>
          <w:tcPr>
            <w:tcW w:w="5399" w:type="dxa"/>
            <w:shd w:val="clear" w:color="auto" w:fill="FFFFFF" w:themeFill="background1"/>
          </w:tcPr>
          <w:p w14:paraId="60D451F0" w14:textId="77777777" w:rsidR="0086750F" w:rsidRPr="0032393E" w:rsidRDefault="0086750F" w:rsidP="006A01FA">
            <w:pPr>
              <w:pStyle w:val="Tabletext"/>
              <w:rPr>
                <w:sz w:val="18"/>
                <w:szCs w:val="18"/>
                <w:lang w:val="fr-FR"/>
              </w:rPr>
            </w:pPr>
            <w:r w:rsidRPr="0032393E">
              <w:rPr>
                <w:sz w:val="18"/>
                <w:szCs w:val="18"/>
                <w:lang w:val="fr-FR"/>
              </w:rPr>
              <w:t>Soutenir le renforcement des capacités humaines grâce à des projets nationaux, régionaux et sous-régionaux de renforcement des capacités, par exemple des programmes ou des ateliers de formation, pour échanger des avis spécialisés et des connaissances, ainsi que des données d'expérience nationales et internationales, de façon à mettre à disposition des compétences et des outils pratiques permettant de réduire les fractures numériques, y compris la fracture numérique entre les hommes et les femmes, afin de contribuer au développement de télécommunications/technologies de l'information et de la communication durables, et favoriser ainsi la concurrence, les investissements et l'innovation.</w:t>
            </w:r>
          </w:p>
        </w:tc>
        <w:tc>
          <w:tcPr>
            <w:tcW w:w="2393" w:type="dxa"/>
            <w:shd w:val="clear" w:color="auto" w:fill="FFFFFF" w:themeFill="background1"/>
          </w:tcPr>
          <w:p w14:paraId="19CB3A7A" w14:textId="7F4AA233" w:rsidR="008841E3" w:rsidRPr="0032393E" w:rsidRDefault="0086750F" w:rsidP="008841E3">
            <w:pPr>
              <w:pStyle w:val="Tabletext"/>
              <w:rPr>
                <w:spacing w:val="-2"/>
                <w:sz w:val="18"/>
                <w:szCs w:val="18"/>
                <w:lang w:val="fr-FR"/>
              </w:rPr>
            </w:pPr>
            <w:r w:rsidRPr="0032393E">
              <w:rPr>
                <w:spacing w:val="-2"/>
                <w:sz w:val="18"/>
                <w:szCs w:val="18"/>
                <w:lang w:val="fr-FR"/>
              </w:rPr>
              <w:t xml:space="preserve">Soutenir les initiatives, les programmes de formation et les ateliers dans le domaine du renforcement des capacités, afin d'échanger des conseils spécialisés et des compétences </w:t>
            </w:r>
            <w:r w:rsidRPr="0032393E">
              <w:rPr>
                <w:sz w:val="18"/>
                <w:szCs w:val="18"/>
                <w:lang w:val="fr-FR"/>
              </w:rPr>
              <w:t>pratiques</w:t>
            </w:r>
            <w:r w:rsidRPr="0032393E">
              <w:rPr>
                <w:spacing w:val="-2"/>
                <w:sz w:val="18"/>
                <w:szCs w:val="18"/>
                <w:lang w:val="fr-FR"/>
              </w:rPr>
              <w:t>, réduire les fractures numériques et les écarts entre les hommes et les femmes, et favoriser des</w:t>
            </w:r>
          </w:p>
          <w:p w14:paraId="4C585DCC" w14:textId="40DDD899" w:rsidR="0086750F" w:rsidRPr="0032393E" w:rsidRDefault="0086750F" w:rsidP="008841E3">
            <w:pPr>
              <w:pStyle w:val="Tabletext"/>
              <w:keepLines/>
              <w:tabs>
                <w:tab w:val="clear" w:pos="2268"/>
              </w:tabs>
              <w:ind w:right="-28"/>
              <w:rPr>
                <w:spacing w:val="-2"/>
                <w:sz w:val="18"/>
                <w:szCs w:val="18"/>
                <w:lang w:val="fr-FR"/>
              </w:rPr>
            </w:pPr>
            <w:r w:rsidRPr="0032393E">
              <w:rPr>
                <w:spacing w:val="-2"/>
                <w:sz w:val="18"/>
                <w:szCs w:val="18"/>
                <w:lang w:val="fr-FR"/>
              </w:rPr>
              <w:lastRenderedPageBreak/>
              <w:t>télécommunications durables, la concurrence, les investissements et l'innovation aux niveaux national, régional et sous</w:t>
            </w:r>
            <w:r w:rsidR="008841E3" w:rsidRPr="0032393E">
              <w:rPr>
                <w:spacing w:val="-2"/>
                <w:sz w:val="18"/>
                <w:szCs w:val="18"/>
                <w:lang w:val="fr-FR"/>
              </w:rPr>
              <w:noBreakHyphen/>
            </w:r>
            <w:r w:rsidRPr="0032393E">
              <w:rPr>
                <w:spacing w:val="-2"/>
                <w:sz w:val="18"/>
                <w:szCs w:val="18"/>
                <w:lang w:val="fr-FR"/>
              </w:rPr>
              <w:t>régional</w:t>
            </w:r>
          </w:p>
        </w:tc>
        <w:tc>
          <w:tcPr>
            <w:tcW w:w="6383" w:type="dxa"/>
            <w:shd w:val="clear" w:color="auto" w:fill="FFFFFF" w:themeFill="background1"/>
          </w:tcPr>
          <w:p w14:paraId="75132D61" w14:textId="77777777" w:rsidR="0086750F" w:rsidRPr="0032393E" w:rsidRDefault="0086750F" w:rsidP="006A01FA">
            <w:pPr>
              <w:pStyle w:val="enumlev1"/>
              <w:tabs>
                <w:tab w:val="clear" w:pos="1134"/>
                <w:tab w:val="left" w:pos="604"/>
              </w:tabs>
              <w:spacing w:before="40" w:after="40"/>
              <w:ind w:left="462" w:hanging="425"/>
              <w:rPr>
                <w:sz w:val="18"/>
                <w:szCs w:val="18"/>
                <w:lang w:val="fr-FR"/>
              </w:rPr>
            </w:pPr>
            <w:r w:rsidRPr="0032393E">
              <w:rPr>
                <w:sz w:val="18"/>
                <w:szCs w:val="18"/>
                <w:lang w:val="fr-FR"/>
              </w:rPr>
              <w:lastRenderedPageBreak/>
              <w:t>•</w:t>
            </w:r>
            <w:r w:rsidRPr="0032393E">
              <w:rPr>
                <w:sz w:val="18"/>
                <w:szCs w:val="18"/>
                <w:lang w:val="fr-FR"/>
              </w:rPr>
              <w:tab/>
              <w:t>2RLA21018 – Surmonter les obstacles à l'inclusion numérique: Les jeunes Américaines savent coder</w:t>
            </w:r>
          </w:p>
          <w:p w14:paraId="7BC0CD02" w14:textId="77777777" w:rsidR="0086750F" w:rsidRPr="0032393E" w:rsidRDefault="0086750F" w:rsidP="006A01FA">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9ELS24008 – MERIAN – Fortalecimiento de capacidades de CENTA y ENA para la investigación, extensión y educación digital agrícola (Renforcement des capacités de recherche, de vulgarisation et d'éducation numérique agricole du CENTA et de l'ENA)</w:t>
            </w:r>
          </w:p>
          <w:p w14:paraId="2E85BFC9" w14:textId="2FB97210" w:rsidR="0086750F" w:rsidRPr="0032393E" w:rsidRDefault="0086750F" w:rsidP="006A01FA">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2GLO20104-02 – Programme de connectivité communautaire de l'</w:t>
            </w:r>
            <w:r w:rsidR="00764B45">
              <w:rPr>
                <w:sz w:val="18"/>
                <w:szCs w:val="18"/>
                <w:lang w:val="fr-FR"/>
              </w:rPr>
              <w:t>Initiative Giga</w:t>
            </w:r>
            <w:r w:rsidRPr="0032393E">
              <w:rPr>
                <w:sz w:val="18"/>
                <w:szCs w:val="18"/>
                <w:lang w:val="fr-FR"/>
              </w:rPr>
              <w:t xml:space="preserve"> à la Barbade et de l'OECO: Garantir la sécurité en ligne des enfants et la connectivité communautaire</w:t>
            </w:r>
          </w:p>
          <w:p w14:paraId="5C1B57D0" w14:textId="77777777" w:rsidR="0086750F" w:rsidRPr="0032393E" w:rsidRDefault="0086750F" w:rsidP="006A01FA">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2GLO21115 – Digital Skills Badges (badges de compétences numériques)</w:t>
            </w:r>
          </w:p>
          <w:p w14:paraId="20049F94" w14:textId="77777777" w:rsidR="0086750F" w:rsidRPr="0032393E" w:rsidRDefault="0086750F" w:rsidP="008841E3">
            <w:pPr>
              <w:pStyle w:val="enumlev1"/>
              <w:keepNext/>
              <w:keepLines/>
              <w:tabs>
                <w:tab w:val="clear" w:pos="1134"/>
                <w:tab w:val="left" w:pos="604"/>
              </w:tabs>
              <w:spacing w:before="40" w:after="40"/>
              <w:ind w:left="465" w:hanging="425"/>
              <w:rPr>
                <w:sz w:val="18"/>
                <w:szCs w:val="18"/>
                <w:lang w:val="fr-FR"/>
              </w:rPr>
            </w:pPr>
            <w:r w:rsidRPr="0032393E">
              <w:rPr>
                <w:sz w:val="18"/>
                <w:szCs w:val="18"/>
                <w:lang w:val="fr-FR"/>
              </w:rPr>
              <w:lastRenderedPageBreak/>
              <w:t>•</w:t>
            </w:r>
            <w:r w:rsidRPr="0032393E">
              <w:rPr>
                <w:sz w:val="18"/>
                <w:szCs w:val="18"/>
                <w:lang w:val="fr-FR"/>
              </w:rPr>
              <w:tab/>
              <w:t>7GLO20106 – Renforcer l'écosystème numérique et les compétences numériques pour autonomiser les femmes sur le plan économique dans les PMA</w:t>
            </w:r>
          </w:p>
          <w:p w14:paraId="6C6AC283" w14:textId="77777777" w:rsidR="0086750F" w:rsidRPr="0032393E" w:rsidRDefault="0086750F" w:rsidP="008841E3">
            <w:pPr>
              <w:pStyle w:val="enumlev1"/>
              <w:widowControl w:val="0"/>
              <w:tabs>
                <w:tab w:val="clear" w:pos="1134"/>
                <w:tab w:val="left" w:pos="604"/>
              </w:tabs>
              <w:spacing w:before="40" w:after="40"/>
              <w:ind w:left="465" w:hanging="425"/>
              <w:rPr>
                <w:sz w:val="18"/>
                <w:szCs w:val="18"/>
                <w:lang w:val="fr-FR"/>
              </w:rPr>
            </w:pPr>
            <w:r w:rsidRPr="0032393E">
              <w:rPr>
                <w:sz w:val="18"/>
                <w:szCs w:val="18"/>
                <w:lang w:val="fr-FR"/>
              </w:rPr>
              <w:t>•</w:t>
            </w:r>
            <w:r w:rsidRPr="0032393E">
              <w:rPr>
                <w:sz w:val="18"/>
                <w:szCs w:val="18"/>
                <w:lang w:val="fr-FR"/>
              </w:rPr>
              <w:tab/>
              <w:t>9GLO23128 – Renforcement des capacités pour la transformation numérique</w:t>
            </w:r>
          </w:p>
        </w:tc>
      </w:tr>
      <w:tr w:rsidR="008841E3" w:rsidRPr="0032393E" w14:paraId="3D6D9149" w14:textId="77777777" w:rsidTr="008841E3">
        <w:tc>
          <w:tcPr>
            <w:tcW w:w="5399" w:type="dxa"/>
            <w:shd w:val="clear" w:color="auto" w:fill="FFFFFF" w:themeFill="background1"/>
          </w:tcPr>
          <w:p w14:paraId="78326387" w14:textId="77777777" w:rsidR="0086750F" w:rsidRPr="0032393E" w:rsidRDefault="0086750F" w:rsidP="006A01FA">
            <w:pPr>
              <w:pStyle w:val="Tabletext"/>
              <w:rPr>
                <w:sz w:val="18"/>
                <w:szCs w:val="18"/>
                <w:lang w:val="fr-FR"/>
              </w:rPr>
            </w:pPr>
            <w:r w:rsidRPr="0032393E">
              <w:rPr>
                <w:sz w:val="18"/>
                <w:szCs w:val="18"/>
                <w:lang w:val="fr-FR"/>
              </w:rPr>
              <w:lastRenderedPageBreak/>
              <w:t>Fournir une assistance diligente pour la planification, la mise en œuvre et l'évaluation de projets et de programmes de maîtrise des outils et compétences numériques et d'inclusion numérique.</w:t>
            </w:r>
          </w:p>
        </w:tc>
        <w:tc>
          <w:tcPr>
            <w:tcW w:w="2393" w:type="dxa"/>
            <w:shd w:val="clear" w:color="auto" w:fill="FFFFFF" w:themeFill="background1"/>
          </w:tcPr>
          <w:p w14:paraId="40213278" w14:textId="77777777" w:rsidR="0086750F" w:rsidRPr="0032393E" w:rsidRDefault="0086750F" w:rsidP="006A01FA">
            <w:pPr>
              <w:pStyle w:val="Tabletext"/>
              <w:rPr>
                <w:sz w:val="18"/>
                <w:szCs w:val="18"/>
                <w:lang w:val="fr-FR"/>
              </w:rPr>
            </w:pPr>
            <w:r w:rsidRPr="0032393E">
              <w:rPr>
                <w:sz w:val="18"/>
                <w:szCs w:val="18"/>
                <w:lang w:val="fr-FR"/>
              </w:rPr>
              <w:t>Fourniture d'un appui spécial pour la planification, la mise en œuvre et l'évaluation de projets dans les domaines de la maîtrise des outils numériques, les compétences numériques et de l'inclusion numérique</w:t>
            </w:r>
          </w:p>
        </w:tc>
        <w:tc>
          <w:tcPr>
            <w:tcW w:w="6383" w:type="dxa"/>
            <w:shd w:val="clear" w:color="auto" w:fill="FFFFFF" w:themeFill="background1"/>
          </w:tcPr>
          <w:p w14:paraId="549A0C52" w14:textId="77777777" w:rsidR="0086750F" w:rsidRPr="0032393E" w:rsidRDefault="0086750F" w:rsidP="006A01FA">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2RLA21018 – Surmonter les obstacles à l'inclusion numérique: Les jeunes Américaines savent coder</w:t>
            </w:r>
          </w:p>
          <w:p w14:paraId="34D780C1" w14:textId="55C94DCD" w:rsidR="0086750F" w:rsidRPr="0032393E" w:rsidRDefault="0086750F" w:rsidP="006A01FA">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 xml:space="preserve">9COS24019 – Desarrollo del conocimiento en tecnologías, para especialistas del ICE (Renforcement des connaissances dans le domaine des technologies, à l'intention des experts de l'ICE) </w:t>
            </w:r>
            <w:r w:rsidR="00764B45">
              <w:rPr>
                <w:sz w:val="18"/>
                <w:szCs w:val="18"/>
                <w:lang w:val="fr-FR"/>
              </w:rPr>
              <w:t>–</w:t>
            </w:r>
            <w:r w:rsidRPr="0032393E">
              <w:rPr>
                <w:sz w:val="18"/>
                <w:szCs w:val="18"/>
                <w:lang w:val="fr-FR"/>
              </w:rPr>
              <w:t xml:space="preserve"> Phase 2</w:t>
            </w:r>
          </w:p>
          <w:p w14:paraId="4A733338" w14:textId="77777777" w:rsidR="0086750F" w:rsidRPr="0032393E" w:rsidRDefault="0086750F" w:rsidP="006A01FA">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9ELS24008 – MERIAN – Fortalecimiento de capacidades de CENTA y ENA para la investigación, extensión y educación digital agrícola (Renforcement des capacités de recherche, de vulgarisation et d'éducation numérique agricole du CENTA et de l'ENA)</w:t>
            </w:r>
          </w:p>
          <w:p w14:paraId="4080D3A5" w14:textId="77777777" w:rsidR="0086750F" w:rsidRPr="0032393E" w:rsidRDefault="0086750F" w:rsidP="006A01FA">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 xml:space="preserve">9RLA23022 – Appui à la mise en </w:t>
            </w:r>
            <w:r w:rsidRPr="0032393E">
              <w:rPr>
                <w:rFonts w:cstheme="minorHAnsi"/>
                <w:sz w:val="18"/>
                <w:szCs w:val="18"/>
                <w:lang w:val="fr-FR"/>
              </w:rPr>
              <w:t>œ</w:t>
            </w:r>
            <w:r w:rsidRPr="0032393E">
              <w:rPr>
                <w:sz w:val="18"/>
                <w:szCs w:val="18"/>
                <w:lang w:val="fr-FR"/>
              </w:rPr>
              <w:t>uvre des initiatives régionales pour la région Amériques</w:t>
            </w:r>
          </w:p>
          <w:p w14:paraId="294434CA" w14:textId="77777777" w:rsidR="0086750F" w:rsidRPr="0032393E" w:rsidRDefault="0086750F" w:rsidP="006A01FA">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7GLO20106 – Renforcer l'écosystème numérique et les compétences numériques pour autonomiser les femmes sur le plan économique dans les PMA</w:t>
            </w:r>
          </w:p>
          <w:p w14:paraId="38A9E6AD" w14:textId="77777777" w:rsidR="0086750F" w:rsidRPr="0032393E" w:rsidRDefault="0086750F" w:rsidP="006A01FA">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7GLO20108 – Renforcer les compétences numériques au moyen des Centres de transformation numérique (DTC)</w:t>
            </w:r>
          </w:p>
          <w:p w14:paraId="690344A6" w14:textId="77777777" w:rsidR="0086750F" w:rsidRPr="0032393E" w:rsidRDefault="0086750F" w:rsidP="006A01FA">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7GLO23133 – Renforcer les compétences numériques au moyen des Centres de transformation numérique (DTC) – Deuxième phase</w:t>
            </w:r>
          </w:p>
        </w:tc>
      </w:tr>
    </w:tbl>
    <w:p w14:paraId="2F6B7676" w14:textId="77777777" w:rsidR="0086750F" w:rsidRPr="0032393E" w:rsidRDefault="0086750F" w:rsidP="008841E3">
      <w:pPr>
        <w:pStyle w:val="Heading2"/>
        <w:tabs>
          <w:tab w:val="clear" w:pos="1134"/>
        </w:tabs>
        <w:spacing w:before="240" w:after="120"/>
        <w:ind w:left="0" w:firstLine="0"/>
        <w:rPr>
          <w:bCs/>
          <w:u w:val="single"/>
          <w:lang w:val="fr-FR"/>
        </w:rPr>
      </w:pPr>
      <w:r w:rsidRPr="0032393E">
        <w:rPr>
          <w:bCs/>
          <w:u w:val="single"/>
          <w:lang w:val="fr-FR"/>
        </w:rPr>
        <w:t>IR: AMS3 – Appui efficace à la transformation numérique et aux écosystèmes de l'innovation dans le cadre de projets de connectivité modulables, financés et durables</w:t>
      </w:r>
    </w:p>
    <w:tbl>
      <w:tblPr>
        <w:tblStyle w:val="TableGrid"/>
        <w:tblW w:w="14175" w:type="dxa"/>
        <w:tblLayout w:type="fixed"/>
        <w:tblLook w:val="04A0" w:firstRow="1" w:lastRow="0" w:firstColumn="1" w:lastColumn="0" w:noHBand="0" w:noVBand="1"/>
      </w:tblPr>
      <w:tblGrid>
        <w:gridCol w:w="5385"/>
        <w:gridCol w:w="2421"/>
        <w:gridCol w:w="6369"/>
      </w:tblGrid>
      <w:tr w:rsidR="0086750F" w:rsidRPr="0032393E" w14:paraId="7E0CAC60" w14:textId="77777777" w:rsidTr="008841E3">
        <w:trPr>
          <w:tblHeader/>
        </w:trPr>
        <w:tc>
          <w:tcPr>
            <w:tcW w:w="5385" w:type="dxa"/>
            <w:shd w:val="clear" w:color="auto" w:fill="D9D9D9"/>
            <w:vAlign w:val="center"/>
          </w:tcPr>
          <w:p w14:paraId="48AC57A5" w14:textId="77777777" w:rsidR="0086750F" w:rsidRPr="0032393E" w:rsidRDefault="0086750F" w:rsidP="008841E3">
            <w:pPr>
              <w:pStyle w:val="Tablehead"/>
              <w:rPr>
                <w:sz w:val="18"/>
                <w:szCs w:val="18"/>
                <w:lang w:val="fr-FR"/>
              </w:rPr>
            </w:pPr>
            <w:r w:rsidRPr="0032393E">
              <w:rPr>
                <w:sz w:val="18"/>
                <w:szCs w:val="18"/>
                <w:lang w:val="fr-FR"/>
              </w:rPr>
              <w:t>Résultats attendus (texte intégral)</w:t>
            </w:r>
          </w:p>
        </w:tc>
        <w:tc>
          <w:tcPr>
            <w:tcW w:w="2421" w:type="dxa"/>
            <w:shd w:val="clear" w:color="auto" w:fill="D9D9D9"/>
            <w:vAlign w:val="center"/>
          </w:tcPr>
          <w:p w14:paraId="16AB396C" w14:textId="3027FC0A" w:rsidR="0086750F" w:rsidRPr="0032393E" w:rsidRDefault="0086750F" w:rsidP="008841E3">
            <w:pPr>
              <w:pStyle w:val="Tablehead"/>
              <w:rPr>
                <w:sz w:val="18"/>
                <w:szCs w:val="18"/>
                <w:lang w:val="fr-FR"/>
              </w:rPr>
            </w:pPr>
            <w:r w:rsidRPr="0032393E">
              <w:rPr>
                <w:sz w:val="18"/>
                <w:szCs w:val="18"/>
                <w:lang w:val="fr-FR"/>
              </w:rPr>
              <w:t>Résultats attendus</w:t>
            </w:r>
            <w:r w:rsidR="008841E3" w:rsidRPr="0032393E">
              <w:rPr>
                <w:sz w:val="18"/>
                <w:szCs w:val="18"/>
                <w:lang w:val="fr-FR"/>
              </w:rPr>
              <w:br/>
            </w:r>
            <w:r w:rsidRPr="0032393E">
              <w:rPr>
                <w:sz w:val="18"/>
                <w:szCs w:val="18"/>
                <w:lang w:val="fr-FR"/>
              </w:rPr>
              <w:t>(version courte)</w:t>
            </w:r>
          </w:p>
        </w:tc>
        <w:tc>
          <w:tcPr>
            <w:tcW w:w="6369" w:type="dxa"/>
            <w:shd w:val="clear" w:color="auto" w:fill="D9D9D9"/>
            <w:vAlign w:val="center"/>
          </w:tcPr>
          <w:p w14:paraId="41C6ADF7" w14:textId="77777777" w:rsidR="0086750F" w:rsidRPr="0032393E" w:rsidRDefault="0086750F" w:rsidP="008841E3">
            <w:pPr>
              <w:pStyle w:val="Tablehead"/>
              <w:rPr>
                <w:sz w:val="18"/>
                <w:szCs w:val="18"/>
                <w:highlight w:val="yellow"/>
                <w:lang w:val="fr-FR"/>
              </w:rPr>
            </w:pPr>
            <w:r w:rsidRPr="0032393E">
              <w:rPr>
                <w:sz w:val="18"/>
                <w:szCs w:val="18"/>
                <w:lang w:val="fr-FR"/>
              </w:rPr>
              <w:t>Projets qui ont contribué à ce résultat</w:t>
            </w:r>
          </w:p>
        </w:tc>
      </w:tr>
      <w:tr w:rsidR="0086750F" w:rsidRPr="0032393E" w14:paraId="434C255A" w14:textId="77777777" w:rsidTr="009A5DBF">
        <w:tc>
          <w:tcPr>
            <w:tcW w:w="5385" w:type="dxa"/>
            <w:shd w:val="clear" w:color="auto" w:fill="FFFFFF" w:themeFill="background1"/>
          </w:tcPr>
          <w:p w14:paraId="473DE24D" w14:textId="77777777" w:rsidR="0086750F" w:rsidRPr="0032393E" w:rsidRDefault="0086750F" w:rsidP="008841E3">
            <w:pPr>
              <w:pStyle w:val="Tabletext"/>
              <w:rPr>
                <w:sz w:val="18"/>
                <w:szCs w:val="18"/>
                <w:lang w:val="fr-FR"/>
              </w:rPr>
            </w:pPr>
            <w:r w:rsidRPr="0032393E">
              <w:rPr>
                <w:sz w:val="18"/>
                <w:szCs w:val="18"/>
                <w:lang w:val="fr-FR"/>
              </w:rPr>
              <w:t>Fournir une assistance aux fins de la planification et de la mise en place d'infrastructures de base et de services en ligne conçus pour un usage spécifique.</w:t>
            </w:r>
          </w:p>
        </w:tc>
        <w:tc>
          <w:tcPr>
            <w:tcW w:w="2421" w:type="dxa"/>
            <w:shd w:val="clear" w:color="auto" w:fill="FFFFFF" w:themeFill="background1"/>
          </w:tcPr>
          <w:p w14:paraId="2C1F6E87" w14:textId="77777777" w:rsidR="0086750F" w:rsidRPr="0032393E" w:rsidRDefault="0086750F" w:rsidP="008841E3">
            <w:pPr>
              <w:pStyle w:val="Tabletext"/>
              <w:rPr>
                <w:sz w:val="18"/>
                <w:szCs w:val="18"/>
                <w:lang w:val="fr-FR"/>
              </w:rPr>
            </w:pPr>
            <w:r w:rsidRPr="0032393E">
              <w:rPr>
                <w:sz w:val="18"/>
                <w:szCs w:val="18"/>
                <w:lang w:val="fr-FR"/>
              </w:rPr>
              <w:t>Appui aux fins de la planification et de la mise en place d'infrastructures et de services en ligne spécialisés</w:t>
            </w:r>
          </w:p>
        </w:tc>
        <w:tc>
          <w:tcPr>
            <w:tcW w:w="6369" w:type="dxa"/>
            <w:shd w:val="clear" w:color="auto" w:fill="FFFFFF" w:themeFill="background1"/>
          </w:tcPr>
          <w:p w14:paraId="4CE0009E" w14:textId="77777777" w:rsidR="0086750F" w:rsidRPr="0032393E" w:rsidRDefault="0086750F" w:rsidP="008841E3">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9ELS24008 – MERIAN – Fortalecimiento de capacidades de CENTA y ENA para la investigación, extensión y educación digital agrícola (Renforcement des capacités de recherche, de vulgarisation et d'éducation numérique agricole du CENTA et de l'ENA)</w:t>
            </w:r>
          </w:p>
          <w:p w14:paraId="4884837E" w14:textId="77777777" w:rsidR="0086750F" w:rsidRPr="0032393E" w:rsidRDefault="0086750F" w:rsidP="008841E3">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9RCA24004 – Optimisation des financements innovants pour les groupes mal desservis afin de renforcer la résilience et d'accélérer la réalisation des ODD à Antigua-et-Barbuda et à Sainte-Lucie</w:t>
            </w:r>
          </w:p>
          <w:p w14:paraId="1EB5474D" w14:textId="77777777" w:rsidR="0086750F" w:rsidRPr="0032393E" w:rsidRDefault="0086750F" w:rsidP="008841E3">
            <w:pPr>
              <w:pStyle w:val="enumlev1"/>
              <w:tabs>
                <w:tab w:val="clear" w:pos="1134"/>
                <w:tab w:val="left" w:pos="604"/>
              </w:tabs>
              <w:spacing w:before="40" w:after="40"/>
              <w:ind w:left="462" w:hanging="425"/>
              <w:rPr>
                <w:sz w:val="18"/>
                <w:szCs w:val="18"/>
                <w:lang w:val="fr-FR"/>
              </w:rPr>
            </w:pPr>
            <w:r w:rsidRPr="0032393E">
              <w:rPr>
                <w:sz w:val="18"/>
                <w:szCs w:val="18"/>
                <w:lang w:val="fr-FR"/>
              </w:rPr>
              <w:lastRenderedPageBreak/>
              <w:t>•</w:t>
            </w:r>
            <w:r w:rsidRPr="0032393E">
              <w:rPr>
                <w:sz w:val="18"/>
                <w:szCs w:val="18"/>
                <w:lang w:val="fr-FR"/>
              </w:rPr>
              <w:tab/>
              <w:t xml:space="preserve">9RLA23022 – Appui à la mise en </w:t>
            </w:r>
            <w:r w:rsidRPr="0032393E">
              <w:rPr>
                <w:rFonts w:cstheme="minorHAnsi"/>
                <w:sz w:val="18"/>
                <w:szCs w:val="18"/>
                <w:lang w:val="fr-FR"/>
              </w:rPr>
              <w:t>œ</w:t>
            </w:r>
            <w:r w:rsidRPr="0032393E">
              <w:rPr>
                <w:sz w:val="18"/>
                <w:szCs w:val="18"/>
                <w:lang w:val="fr-FR"/>
              </w:rPr>
              <w:t>uvre des initiatives régionales pour la région Amériques</w:t>
            </w:r>
          </w:p>
          <w:p w14:paraId="2B7D163D" w14:textId="77777777" w:rsidR="0086750F" w:rsidRPr="0032393E" w:rsidRDefault="0086750F" w:rsidP="008841E3">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2GLO21119 – Mise en place de l'initiative Cyber4Good</w:t>
            </w:r>
          </w:p>
          <w:p w14:paraId="78CADDA6" w14:textId="77777777" w:rsidR="0086750F" w:rsidRPr="0032393E" w:rsidRDefault="0086750F" w:rsidP="008841E3">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9GLO23129 – Prise en charge des écosystèmes à code source ouvert pour l'innovation dans les services publics</w:t>
            </w:r>
          </w:p>
          <w:p w14:paraId="19A6320D" w14:textId="77777777" w:rsidR="0086750F" w:rsidRPr="0032393E" w:rsidRDefault="0086750F" w:rsidP="008841E3">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9GLO19099 – Assistance en vue de la création de systèmes-cadres nationaux de base pour la gestion du spectre</w:t>
            </w:r>
          </w:p>
          <w:p w14:paraId="17DAE33C" w14:textId="77777777" w:rsidR="0086750F" w:rsidRPr="0032393E" w:rsidRDefault="0086750F" w:rsidP="008841E3">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Sans numéro – Accélérateur d'initiatives régionales pour l'innovation (MIIT) de l'UIT</w:t>
            </w:r>
          </w:p>
        </w:tc>
      </w:tr>
      <w:tr w:rsidR="0086750F" w:rsidRPr="0032393E" w14:paraId="427889AD" w14:textId="77777777" w:rsidTr="009A5DBF">
        <w:tc>
          <w:tcPr>
            <w:tcW w:w="5385" w:type="dxa"/>
            <w:shd w:val="clear" w:color="auto" w:fill="FFFFFF" w:themeFill="background1"/>
          </w:tcPr>
          <w:p w14:paraId="5B41BC25" w14:textId="77777777" w:rsidR="0086750F" w:rsidRPr="0032393E" w:rsidRDefault="0086750F" w:rsidP="008841E3">
            <w:pPr>
              <w:pStyle w:val="Tabletext"/>
              <w:rPr>
                <w:sz w:val="18"/>
                <w:szCs w:val="18"/>
                <w:lang w:val="fr-FR"/>
              </w:rPr>
            </w:pPr>
            <w:r w:rsidRPr="0032393E">
              <w:rPr>
                <w:sz w:val="18"/>
                <w:szCs w:val="18"/>
                <w:lang w:val="fr-FR"/>
              </w:rPr>
              <w:lastRenderedPageBreak/>
              <w:t>Renforcer les capacités et la coopération multi-parties prenantes pour favoriser et améliorer l'innovation dans le domaine des télécommunications/technologies de l'information et de la communication, et appuyer ainsi la transformation numérique dans la région, en accordant une attention particulière à tous les pays en développement de la région, notamment les pays les moins avancés, les pays en développement sans littoral et les petits États insulaires en développement, les communautés autochtones et, en particulier, les jeunes et les femmes dans les zones et les communautés rurales, isolées, mal desservies ou non desservies.</w:t>
            </w:r>
          </w:p>
        </w:tc>
        <w:tc>
          <w:tcPr>
            <w:tcW w:w="2421" w:type="dxa"/>
            <w:shd w:val="clear" w:color="auto" w:fill="FFFFFF" w:themeFill="background1"/>
          </w:tcPr>
          <w:p w14:paraId="03DBB81A" w14:textId="77777777" w:rsidR="0086750F" w:rsidRPr="0032393E" w:rsidRDefault="0086750F" w:rsidP="008841E3">
            <w:pPr>
              <w:pStyle w:val="Tabletext"/>
              <w:rPr>
                <w:sz w:val="18"/>
                <w:szCs w:val="18"/>
                <w:lang w:val="fr-FR"/>
              </w:rPr>
            </w:pPr>
            <w:r w:rsidRPr="0032393E">
              <w:rPr>
                <w:sz w:val="18"/>
                <w:szCs w:val="18"/>
                <w:lang w:val="fr-FR"/>
              </w:rPr>
              <w:t>Intensifier le renforcement des capacités et la collaboration multi-parties prenantes pour promouvoir l'innovation dans le domaine des télécommunications et des TIC</w:t>
            </w:r>
          </w:p>
        </w:tc>
        <w:tc>
          <w:tcPr>
            <w:tcW w:w="6369" w:type="dxa"/>
            <w:shd w:val="clear" w:color="auto" w:fill="FFFFFF" w:themeFill="background1"/>
          </w:tcPr>
          <w:p w14:paraId="1F327D10" w14:textId="77777777" w:rsidR="0086750F" w:rsidRPr="0032393E" w:rsidRDefault="0086750F" w:rsidP="008841E3">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9ELS24008 – MERIAN – Fortalecimiento de capacidades de CENTA y ENA para la investigación, extensión y educación digital agrícola (Renforcement des capacités de recherche, de vulgarisation et d'éducation numérique agricole du CENTA et de l'ENA)</w:t>
            </w:r>
          </w:p>
          <w:p w14:paraId="6EF48A74" w14:textId="77777777" w:rsidR="0086750F" w:rsidRPr="0032393E" w:rsidRDefault="0086750F" w:rsidP="008841E3">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9RCA24004 – Optimisation des financements innovants pour les groupes mal desservis afin de renforcer la résilience et d'accélérer la réalisation des ODD à Antigua-et-Barbuda et à Sainte-Lucie</w:t>
            </w:r>
          </w:p>
          <w:p w14:paraId="36707476" w14:textId="77777777" w:rsidR="0086750F" w:rsidRPr="0032393E" w:rsidRDefault="0086750F" w:rsidP="008841E3">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 xml:space="preserve">9RLA23022 – Appui à la mise en </w:t>
            </w:r>
            <w:r w:rsidRPr="0032393E">
              <w:rPr>
                <w:rFonts w:cstheme="minorHAnsi"/>
                <w:sz w:val="18"/>
                <w:szCs w:val="18"/>
                <w:lang w:val="fr-FR"/>
              </w:rPr>
              <w:t>œ</w:t>
            </w:r>
            <w:r w:rsidRPr="0032393E">
              <w:rPr>
                <w:sz w:val="18"/>
                <w:szCs w:val="18"/>
                <w:lang w:val="fr-FR"/>
              </w:rPr>
              <w:t>uvre des initiatives régionales pour la région Amériques</w:t>
            </w:r>
          </w:p>
          <w:p w14:paraId="13309123" w14:textId="77777777" w:rsidR="0086750F" w:rsidRPr="0032393E" w:rsidRDefault="0086750F" w:rsidP="008841E3">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2GLO21119 – Mise en place de l'initiative Cyber4Good</w:t>
            </w:r>
          </w:p>
          <w:p w14:paraId="493C9D04" w14:textId="77777777" w:rsidR="0086750F" w:rsidRPr="0032393E" w:rsidRDefault="0086750F" w:rsidP="008841E3">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9GLO19099 – Assistance en vue de la création de systèmes-cadres nationaux de base pour la gestion du spectre</w:t>
            </w:r>
          </w:p>
          <w:p w14:paraId="35609039" w14:textId="77777777" w:rsidR="0086750F" w:rsidRPr="0032393E" w:rsidRDefault="0086750F" w:rsidP="008841E3">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9GLO21116 – Accélérateur d'initiatives régionales pour l'innovation (MIIT) de l'UIT</w:t>
            </w:r>
          </w:p>
          <w:p w14:paraId="5489B884" w14:textId="77777777" w:rsidR="0086750F" w:rsidRPr="0032393E" w:rsidRDefault="0086750F" w:rsidP="008841E3">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9GLO21116 – Promouvoir des politiques et des réglementations propices</w:t>
            </w:r>
          </w:p>
        </w:tc>
      </w:tr>
      <w:tr w:rsidR="0086750F" w:rsidRPr="0032393E" w14:paraId="7F866A86" w14:textId="77777777" w:rsidTr="009A5DBF">
        <w:tc>
          <w:tcPr>
            <w:tcW w:w="5385" w:type="dxa"/>
            <w:shd w:val="clear" w:color="auto" w:fill="FFFFFF" w:themeFill="background1"/>
          </w:tcPr>
          <w:p w14:paraId="25469701" w14:textId="77777777" w:rsidR="0086750F" w:rsidRPr="0032393E" w:rsidRDefault="0086750F" w:rsidP="008841E3">
            <w:pPr>
              <w:pStyle w:val="Tabletext"/>
              <w:rPr>
                <w:sz w:val="18"/>
                <w:szCs w:val="18"/>
                <w:lang w:val="fr-FR"/>
              </w:rPr>
            </w:pPr>
            <w:r w:rsidRPr="0032393E">
              <w:rPr>
                <w:sz w:val="18"/>
                <w:szCs w:val="18"/>
                <w:lang w:val="fr-FR"/>
              </w:rPr>
              <w:t>Favoriser la participation active de la société civile, des institutions de financement internationales, de partenaires du secteur privé, des établissements universitaires et d'autres acteurs concernés.</w:t>
            </w:r>
          </w:p>
        </w:tc>
        <w:tc>
          <w:tcPr>
            <w:tcW w:w="2421" w:type="dxa"/>
            <w:shd w:val="clear" w:color="auto" w:fill="FFFFFF" w:themeFill="background1"/>
          </w:tcPr>
          <w:p w14:paraId="201BBD15" w14:textId="77777777" w:rsidR="0086750F" w:rsidRPr="0032393E" w:rsidRDefault="0086750F" w:rsidP="008841E3">
            <w:pPr>
              <w:pStyle w:val="Tabletext"/>
              <w:rPr>
                <w:sz w:val="18"/>
                <w:szCs w:val="18"/>
                <w:lang w:val="fr-FR"/>
              </w:rPr>
            </w:pPr>
            <w:r w:rsidRPr="0032393E">
              <w:rPr>
                <w:sz w:val="18"/>
                <w:szCs w:val="18"/>
                <w:lang w:val="fr-FR"/>
              </w:rPr>
              <w:t>Favoriser la participation active de la société civile, du secteur privé, des établissements universitaires et d'autres acteurs concernés</w:t>
            </w:r>
          </w:p>
        </w:tc>
        <w:tc>
          <w:tcPr>
            <w:tcW w:w="6369" w:type="dxa"/>
            <w:shd w:val="clear" w:color="auto" w:fill="FFFFFF" w:themeFill="background1"/>
          </w:tcPr>
          <w:p w14:paraId="63319F8D" w14:textId="77777777" w:rsidR="0086750F" w:rsidRPr="0032393E" w:rsidRDefault="0086750F" w:rsidP="008841E3">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9ELS24008 – MERIAN – Fortalecimiento de capacidades de CENTA y ENA para la investigación, extensión y educación digital agrícola (Renforcement des capacités de recherche, de vulgarisation et d'éducation numérique agricole du CENTA et de l'ENA)</w:t>
            </w:r>
          </w:p>
          <w:p w14:paraId="01C2C4A9" w14:textId="46F410AC" w:rsidR="0086750F" w:rsidRPr="0032393E" w:rsidRDefault="0086750F" w:rsidP="008841E3">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7GLO23132 – Programme "Jeunes chefs de file" dans le cadre de l'</w:t>
            </w:r>
            <w:r w:rsidR="00BE5949" w:rsidRPr="0032393E">
              <w:rPr>
                <w:sz w:val="18"/>
                <w:szCs w:val="18"/>
                <w:lang w:val="fr-FR"/>
              </w:rPr>
              <w:t>Initiative Generation Connect</w:t>
            </w:r>
          </w:p>
          <w:p w14:paraId="27FF321B" w14:textId="77777777" w:rsidR="0086750F" w:rsidRPr="0032393E" w:rsidRDefault="0086750F" w:rsidP="008841E3">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9GLO23134 – Assistance visant à encourager l'utilisation de technologies innovantes pour édifier une société numérique de prospérité partagée</w:t>
            </w:r>
          </w:p>
          <w:p w14:paraId="0431FDD2" w14:textId="1E984DD7" w:rsidR="0086750F" w:rsidRPr="0032393E" w:rsidRDefault="0086750F" w:rsidP="008841E3">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9GLO24140 – Renforcer les capacités pour accélérer la connectivité dans les écoles en collaboration avec l'</w:t>
            </w:r>
            <w:r w:rsidR="00764B45">
              <w:rPr>
                <w:sz w:val="18"/>
                <w:szCs w:val="18"/>
                <w:lang w:val="fr-FR"/>
              </w:rPr>
              <w:t>Initiative Giga</w:t>
            </w:r>
          </w:p>
          <w:p w14:paraId="0CE31AC3" w14:textId="77777777" w:rsidR="0086750F" w:rsidRPr="0032393E" w:rsidRDefault="0086750F" w:rsidP="008841E3">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9GLO21116 – Promouvoir des politiques et des réglementations propices</w:t>
            </w:r>
          </w:p>
        </w:tc>
      </w:tr>
    </w:tbl>
    <w:p w14:paraId="62B1A604" w14:textId="77777777" w:rsidR="0086750F" w:rsidRPr="0032393E" w:rsidRDefault="0086750F" w:rsidP="008841E3">
      <w:pPr>
        <w:pStyle w:val="Heading2"/>
        <w:tabs>
          <w:tab w:val="clear" w:pos="1134"/>
        </w:tabs>
        <w:spacing w:before="240" w:after="120"/>
        <w:ind w:left="0" w:firstLine="0"/>
        <w:rPr>
          <w:bCs/>
          <w:u w:val="single"/>
          <w:lang w:val="fr-FR"/>
        </w:rPr>
      </w:pPr>
      <w:r w:rsidRPr="0032393E">
        <w:rPr>
          <w:bCs/>
          <w:u w:val="single"/>
          <w:lang w:val="fr-FR"/>
        </w:rPr>
        <w:lastRenderedPageBreak/>
        <w:t>IR: AMS4 – Mise en place d'environnements politiques et réglementaires propices pour connecter les personnes qui ne le sont pas encore grâce à des télécommunications/technologies de l'information et de la communication accessibles et abordables qui favorisent la réalisation des Objectifs de développement durable et le passage à une économie numérique</w:t>
      </w:r>
    </w:p>
    <w:tbl>
      <w:tblPr>
        <w:tblStyle w:val="TableGrid"/>
        <w:tblW w:w="14175" w:type="dxa"/>
        <w:tblLayout w:type="fixed"/>
        <w:tblLook w:val="04A0" w:firstRow="1" w:lastRow="0" w:firstColumn="1" w:lastColumn="0" w:noHBand="0" w:noVBand="1"/>
      </w:tblPr>
      <w:tblGrid>
        <w:gridCol w:w="5385"/>
        <w:gridCol w:w="2421"/>
        <w:gridCol w:w="6369"/>
      </w:tblGrid>
      <w:tr w:rsidR="0086750F" w:rsidRPr="0032393E" w14:paraId="627BAC05" w14:textId="77777777" w:rsidTr="009A5DBF">
        <w:trPr>
          <w:tblHeader/>
        </w:trPr>
        <w:tc>
          <w:tcPr>
            <w:tcW w:w="5385" w:type="dxa"/>
            <w:shd w:val="clear" w:color="auto" w:fill="D9D9D9"/>
          </w:tcPr>
          <w:p w14:paraId="543AD3B9" w14:textId="77777777" w:rsidR="0086750F" w:rsidRPr="0032393E" w:rsidRDefault="0086750F" w:rsidP="008841E3">
            <w:pPr>
              <w:pStyle w:val="Tablehead"/>
              <w:rPr>
                <w:sz w:val="18"/>
                <w:szCs w:val="18"/>
                <w:lang w:val="fr-FR"/>
              </w:rPr>
            </w:pPr>
            <w:r w:rsidRPr="0032393E">
              <w:rPr>
                <w:sz w:val="18"/>
                <w:szCs w:val="18"/>
                <w:lang w:val="fr-FR"/>
              </w:rPr>
              <w:t>Résultats attendus (texte intégral)</w:t>
            </w:r>
          </w:p>
        </w:tc>
        <w:tc>
          <w:tcPr>
            <w:tcW w:w="2421" w:type="dxa"/>
            <w:shd w:val="clear" w:color="auto" w:fill="D9D9D9"/>
          </w:tcPr>
          <w:p w14:paraId="6FD94C1A" w14:textId="2302861E" w:rsidR="0086750F" w:rsidRPr="0032393E" w:rsidRDefault="0086750F" w:rsidP="008841E3">
            <w:pPr>
              <w:pStyle w:val="Tablehead"/>
              <w:rPr>
                <w:sz w:val="18"/>
                <w:szCs w:val="18"/>
                <w:lang w:val="fr-FR"/>
              </w:rPr>
            </w:pPr>
            <w:r w:rsidRPr="0032393E">
              <w:rPr>
                <w:sz w:val="18"/>
                <w:szCs w:val="18"/>
                <w:lang w:val="fr-FR"/>
              </w:rPr>
              <w:t>Résultats attendus</w:t>
            </w:r>
            <w:r w:rsidR="008841E3" w:rsidRPr="0032393E">
              <w:rPr>
                <w:sz w:val="18"/>
                <w:szCs w:val="18"/>
                <w:lang w:val="fr-FR"/>
              </w:rPr>
              <w:br/>
            </w:r>
            <w:r w:rsidRPr="0032393E">
              <w:rPr>
                <w:sz w:val="18"/>
                <w:szCs w:val="18"/>
                <w:lang w:val="fr-FR"/>
              </w:rPr>
              <w:t>(version courte)</w:t>
            </w:r>
          </w:p>
        </w:tc>
        <w:tc>
          <w:tcPr>
            <w:tcW w:w="6369" w:type="dxa"/>
            <w:shd w:val="clear" w:color="auto" w:fill="D9D9D9"/>
          </w:tcPr>
          <w:p w14:paraId="7E4970DC" w14:textId="77777777" w:rsidR="0086750F" w:rsidRPr="0032393E" w:rsidRDefault="0086750F" w:rsidP="008841E3">
            <w:pPr>
              <w:pStyle w:val="Tablehead"/>
              <w:rPr>
                <w:sz w:val="18"/>
                <w:szCs w:val="18"/>
                <w:highlight w:val="yellow"/>
                <w:lang w:val="fr-FR"/>
              </w:rPr>
            </w:pPr>
            <w:r w:rsidRPr="0032393E">
              <w:rPr>
                <w:sz w:val="18"/>
                <w:szCs w:val="18"/>
                <w:lang w:val="fr-FR"/>
              </w:rPr>
              <w:t>Projets qui ont contribué à ce résultat</w:t>
            </w:r>
          </w:p>
        </w:tc>
      </w:tr>
      <w:tr w:rsidR="0086750F" w:rsidRPr="0032393E" w14:paraId="67C0D86E" w14:textId="77777777" w:rsidTr="009A5DBF">
        <w:tc>
          <w:tcPr>
            <w:tcW w:w="5385" w:type="dxa"/>
            <w:shd w:val="clear" w:color="auto" w:fill="FFFFFF" w:themeFill="background1"/>
          </w:tcPr>
          <w:p w14:paraId="3D831EA6" w14:textId="77777777" w:rsidR="0086750F" w:rsidRPr="0032393E" w:rsidRDefault="0086750F" w:rsidP="008841E3">
            <w:pPr>
              <w:pStyle w:val="Tabletext"/>
              <w:rPr>
                <w:sz w:val="18"/>
                <w:szCs w:val="18"/>
                <w:lang w:val="fr-FR"/>
              </w:rPr>
            </w:pPr>
            <w:r w:rsidRPr="0032393E">
              <w:rPr>
                <w:sz w:val="18"/>
                <w:szCs w:val="18"/>
                <w:lang w:val="fr-FR"/>
              </w:rPr>
              <w:t>Appuyer et favoriser des télécommunications/technologies de l'information et de la communication durables dans tous les pays en développement de la région, notamment les pays les moins avancés, les pays en développement sans littoral et les petits États insulaires en développement, ainsi que dans les zones protégées, pour les communications d'urgence et pour préserver, rétablir et promouvoir une utilisation durable des écosystèmes de Terre.</w:t>
            </w:r>
          </w:p>
        </w:tc>
        <w:tc>
          <w:tcPr>
            <w:tcW w:w="2421" w:type="dxa"/>
            <w:shd w:val="clear" w:color="auto" w:fill="FFFFFF" w:themeFill="background1"/>
          </w:tcPr>
          <w:p w14:paraId="6A3B902F" w14:textId="77777777" w:rsidR="0086750F" w:rsidRPr="0032393E" w:rsidRDefault="0086750F" w:rsidP="008841E3">
            <w:pPr>
              <w:pStyle w:val="Tabletext"/>
              <w:rPr>
                <w:sz w:val="18"/>
                <w:szCs w:val="18"/>
                <w:lang w:val="fr-FR"/>
              </w:rPr>
            </w:pPr>
            <w:r w:rsidRPr="0032393E">
              <w:rPr>
                <w:sz w:val="18"/>
                <w:szCs w:val="18"/>
                <w:lang w:val="fr-FR"/>
              </w:rPr>
              <w:t>Favoriser des TIC durables dans les pays en développement, communications d'urgence et protection des écosystèmes</w:t>
            </w:r>
          </w:p>
        </w:tc>
        <w:tc>
          <w:tcPr>
            <w:tcW w:w="6369" w:type="dxa"/>
            <w:shd w:val="clear" w:color="auto" w:fill="FFFFFF" w:themeFill="background1"/>
          </w:tcPr>
          <w:p w14:paraId="0A1738AA" w14:textId="77777777" w:rsidR="0086750F" w:rsidRPr="0032393E" w:rsidRDefault="0086750F" w:rsidP="00196A61">
            <w:pPr>
              <w:pStyle w:val="enumlev1"/>
              <w:tabs>
                <w:tab w:val="clear" w:pos="1134"/>
                <w:tab w:val="left" w:pos="604"/>
              </w:tabs>
              <w:spacing w:before="30" w:after="30"/>
              <w:ind w:left="462" w:hanging="425"/>
              <w:rPr>
                <w:sz w:val="18"/>
                <w:szCs w:val="18"/>
                <w:lang w:val="fr-FR"/>
              </w:rPr>
            </w:pPr>
            <w:r w:rsidRPr="0032393E">
              <w:rPr>
                <w:sz w:val="18"/>
                <w:szCs w:val="18"/>
                <w:lang w:val="fr-FR"/>
              </w:rPr>
              <w:t>•</w:t>
            </w:r>
            <w:r w:rsidRPr="0032393E">
              <w:rPr>
                <w:sz w:val="18"/>
                <w:szCs w:val="18"/>
                <w:lang w:val="fr-FR"/>
              </w:rPr>
              <w:tab/>
              <w:t>2RLA21018 – Surmonter les obstacles à l'inclusion numérique: Les jeunes Américaines savent coder</w:t>
            </w:r>
          </w:p>
          <w:p w14:paraId="37E58037" w14:textId="77777777" w:rsidR="0086750F" w:rsidRPr="0032393E" w:rsidRDefault="0086750F" w:rsidP="00196A61">
            <w:pPr>
              <w:pStyle w:val="enumlev1"/>
              <w:tabs>
                <w:tab w:val="clear" w:pos="1134"/>
                <w:tab w:val="left" w:pos="604"/>
              </w:tabs>
              <w:spacing w:before="30" w:after="30"/>
              <w:ind w:left="462" w:hanging="425"/>
              <w:rPr>
                <w:sz w:val="18"/>
                <w:szCs w:val="18"/>
                <w:lang w:val="fr-FR"/>
              </w:rPr>
            </w:pPr>
            <w:r w:rsidRPr="0032393E">
              <w:rPr>
                <w:sz w:val="18"/>
                <w:szCs w:val="18"/>
                <w:lang w:val="fr-FR"/>
              </w:rPr>
              <w:t>•</w:t>
            </w:r>
            <w:r w:rsidRPr="0032393E">
              <w:rPr>
                <w:sz w:val="18"/>
                <w:szCs w:val="18"/>
                <w:lang w:val="fr-FR"/>
              </w:rPr>
              <w:tab/>
              <w:t>9BRA19008 – Mise en place d'un cadre réglementaire favorable à la transformation numérique au Brésil</w:t>
            </w:r>
          </w:p>
          <w:p w14:paraId="7A748921" w14:textId="77777777" w:rsidR="0086750F" w:rsidRPr="0032393E" w:rsidRDefault="0086750F" w:rsidP="00196A61">
            <w:pPr>
              <w:pStyle w:val="enumlev1"/>
              <w:tabs>
                <w:tab w:val="clear" w:pos="1134"/>
                <w:tab w:val="left" w:pos="604"/>
              </w:tabs>
              <w:spacing w:before="30" w:after="30"/>
              <w:ind w:left="462" w:hanging="425"/>
              <w:rPr>
                <w:sz w:val="18"/>
                <w:szCs w:val="18"/>
                <w:lang w:val="fr-FR"/>
              </w:rPr>
            </w:pPr>
            <w:r w:rsidRPr="0032393E">
              <w:rPr>
                <w:sz w:val="18"/>
                <w:szCs w:val="18"/>
                <w:lang w:val="fr-FR"/>
              </w:rPr>
              <w:t>•</w:t>
            </w:r>
            <w:r w:rsidRPr="0032393E">
              <w:rPr>
                <w:sz w:val="18"/>
                <w:szCs w:val="18"/>
                <w:lang w:val="fr-FR"/>
              </w:rPr>
              <w:tab/>
              <w:t>9COS24019 – Desarrollo del conocimiento en tecnologías, para especialistas del ICE (Renforcement des connaissances dans le domaine des technologies, à l'intention des experts de l'ICE) – Phase 2</w:t>
            </w:r>
          </w:p>
          <w:p w14:paraId="63BDBE4F" w14:textId="77777777" w:rsidR="0086750F" w:rsidRPr="0032393E" w:rsidRDefault="0086750F" w:rsidP="00196A61">
            <w:pPr>
              <w:pStyle w:val="enumlev1"/>
              <w:tabs>
                <w:tab w:val="clear" w:pos="1134"/>
                <w:tab w:val="left" w:pos="604"/>
              </w:tabs>
              <w:spacing w:before="30" w:after="30"/>
              <w:ind w:left="462" w:hanging="425"/>
              <w:rPr>
                <w:sz w:val="18"/>
                <w:szCs w:val="18"/>
                <w:lang w:val="fr-FR"/>
              </w:rPr>
            </w:pPr>
            <w:r w:rsidRPr="0032393E">
              <w:rPr>
                <w:sz w:val="18"/>
                <w:szCs w:val="18"/>
                <w:lang w:val="fr-FR"/>
              </w:rPr>
              <w:t>•</w:t>
            </w:r>
            <w:r w:rsidRPr="0032393E">
              <w:rPr>
                <w:sz w:val="18"/>
                <w:szCs w:val="18"/>
                <w:lang w:val="fr-FR"/>
              </w:rPr>
              <w:tab/>
              <w:t>9HON23023 – Propuesta de actualización normativa y regulatoria en materia de telecomunicaciones en la República de Honduras (Proposition de mise à jour de la législation et de la réglementation sur les télécommunications en République du Honduras)</w:t>
            </w:r>
          </w:p>
          <w:p w14:paraId="013AB857" w14:textId="77777777" w:rsidR="0086750F" w:rsidRPr="0032393E" w:rsidRDefault="0086750F" w:rsidP="00196A61">
            <w:pPr>
              <w:pStyle w:val="enumlev1"/>
              <w:tabs>
                <w:tab w:val="clear" w:pos="1134"/>
                <w:tab w:val="left" w:pos="604"/>
              </w:tabs>
              <w:spacing w:before="30" w:after="30"/>
              <w:ind w:left="462" w:hanging="425"/>
              <w:rPr>
                <w:sz w:val="18"/>
                <w:szCs w:val="18"/>
                <w:lang w:val="fr-FR"/>
              </w:rPr>
            </w:pPr>
            <w:r w:rsidRPr="0032393E">
              <w:rPr>
                <w:sz w:val="18"/>
                <w:szCs w:val="18"/>
                <w:lang w:val="fr-FR"/>
              </w:rPr>
              <w:t>•</w:t>
            </w:r>
            <w:r w:rsidRPr="0032393E">
              <w:rPr>
                <w:sz w:val="18"/>
                <w:szCs w:val="18"/>
                <w:lang w:val="fr-FR"/>
              </w:rPr>
              <w:tab/>
            </w:r>
            <w:bookmarkStart w:id="24" w:name="_Hlk213852396"/>
            <w:bookmarkStart w:id="25" w:name="_Hlk213852412"/>
            <w:r w:rsidRPr="0032393E">
              <w:rPr>
                <w:sz w:val="18"/>
                <w:szCs w:val="18"/>
                <w:lang w:val="fr-FR"/>
              </w:rPr>
              <w:t>9PAR24003</w:t>
            </w:r>
            <w:bookmarkEnd w:id="24"/>
            <w:r w:rsidRPr="0032393E">
              <w:rPr>
                <w:sz w:val="18"/>
                <w:szCs w:val="18"/>
                <w:lang w:val="fr-FR"/>
              </w:rPr>
              <w:t xml:space="preserve"> – Assistance technique à la Commission nationale des télécommunications du Paraguay dans le domaine réglementaire </w:t>
            </w:r>
          </w:p>
          <w:p w14:paraId="44BE9AB3" w14:textId="77777777" w:rsidR="0086750F" w:rsidRPr="0032393E" w:rsidRDefault="0086750F" w:rsidP="00196A61">
            <w:pPr>
              <w:pStyle w:val="enumlev1"/>
              <w:tabs>
                <w:tab w:val="clear" w:pos="1134"/>
                <w:tab w:val="left" w:pos="604"/>
              </w:tabs>
              <w:spacing w:before="30" w:after="30"/>
              <w:ind w:left="462" w:hanging="425"/>
              <w:rPr>
                <w:sz w:val="18"/>
                <w:szCs w:val="18"/>
                <w:lang w:val="fr-FR"/>
              </w:rPr>
            </w:pPr>
            <w:r w:rsidRPr="0032393E">
              <w:rPr>
                <w:sz w:val="18"/>
                <w:szCs w:val="18"/>
                <w:lang w:val="fr-FR"/>
              </w:rPr>
              <w:t>•</w:t>
            </w:r>
            <w:r w:rsidRPr="0032393E">
              <w:rPr>
                <w:sz w:val="18"/>
                <w:szCs w:val="18"/>
                <w:lang w:val="fr-FR"/>
              </w:rPr>
              <w:tab/>
            </w:r>
            <w:r w:rsidRPr="0032393E">
              <w:rPr>
                <w:rFonts w:cstheme="minorHAnsi"/>
                <w:sz w:val="18"/>
                <w:szCs w:val="18"/>
                <w:lang w:val="fr-FR"/>
              </w:rPr>
              <w:t>9RCA24005</w:t>
            </w:r>
            <w:r w:rsidRPr="0032393E">
              <w:rPr>
                <w:sz w:val="18"/>
                <w:szCs w:val="18"/>
                <w:lang w:val="fr-FR"/>
              </w:rPr>
              <w:t xml:space="preserve"> – Innovation réglementaire régionale pour l'Amérique centrale – Environnement de type "bac à sable"</w:t>
            </w:r>
            <w:bookmarkEnd w:id="25"/>
          </w:p>
          <w:p w14:paraId="5F41AE9A" w14:textId="77777777" w:rsidR="0086750F" w:rsidRPr="0032393E" w:rsidRDefault="0086750F" w:rsidP="00196A61">
            <w:pPr>
              <w:pStyle w:val="enumlev1"/>
              <w:tabs>
                <w:tab w:val="clear" w:pos="1134"/>
                <w:tab w:val="left" w:pos="604"/>
              </w:tabs>
              <w:spacing w:before="30" w:after="30"/>
              <w:ind w:left="462" w:hanging="425"/>
              <w:rPr>
                <w:sz w:val="18"/>
                <w:szCs w:val="18"/>
                <w:lang w:val="fr-FR"/>
              </w:rPr>
            </w:pPr>
            <w:r w:rsidRPr="0032393E">
              <w:rPr>
                <w:sz w:val="18"/>
                <w:szCs w:val="18"/>
                <w:lang w:val="fr-FR"/>
              </w:rPr>
              <w:t>•</w:t>
            </w:r>
            <w:r w:rsidRPr="0032393E">
              <w:rPr>
                <w:sz w:val="18"/>
                <w:szCs w:val="18"/>
                <w:lang w:val="fr-FR"/>
              </w:rPr>
              <w:tab/>
              <w:t xml:space="preserve">9RLA23022 – Appui à la mise en </w:t>
            </w:r>
            <w:r w:rsidRPr="0032393E">
              <w:rPr>
                <w:rFonts w:cstheme="minorHAnsi"/>
                <w:sz w:val="18"/>
                <w:szCs w:val="18"/>
                <w:lang w:val="fr-FR"/>
              </w:rPr>
              <w:t>œ</w:t>
            </w:r>
            <w:r w:rsidRPr="0032393E">
              <w:rPr>
                <w:sz w:val="18"/>
                <w:szCs w:val="18"/>
                <w:lang w:val="fr-FR"/>
              </w:rPr>
              <w:t>uvre des initiatives régionales pour la région Amériques</w:t>
            </w:r>
          </w:p>
          <w:p w14:paraId="75D42C9F" w14:textId="77777777" w:rsidR="0086750F" w:rsidRPr="0032393E" w:rsidRDefault="0086750F" w:rsidP="00196A61">
            <w:pPr>
              <w:pStyle w:val="enumlev1"/>
              <w:tabs>
                <w:tab w:val="clear" w:pos="1134"/>
                <w:tab w:val="left" w:pos="604"/>
              </w:tabs>
              <w:spacing w:before="30" w:after="30"/>
              <w:ind w:left="462" w:hanging="425"/>
              <w:rPr>
                <w:sz w:val="18"/>
                <w:szCs w:val="18"/>
                <w:lang w:val="fr-FR"/>
              </w:rPr>
            </w:pPr>
            <w:r w:rsidRPr="0032393E">
              <w:rPr>
                <w:sz w:val="18"/>
                <w:szCs w:val="18"/>
                <w:lang w:val="fr-FR"/>
              </w:rPr>
              <w:t>•</w:t>
            </w:r>
            <w:r w:rsidRPr="0032393E">
              <w:rPr>
                <w:sz w:val="18"/>
                <w:szCs w:val="18"/>
                <w:lang w:val="fr-FR"/>
              </w:rPr>
              <w:tab/>
              <w:t>2GLO21119 – Mise en place de l'initiative Cyber4Good</w:t>
            </w:r>
          </w:p>
        </w:tc>
      </w:tr>
      <w:tr w:rsidR="0086750F" w:rsidRPr="0032393E" w14:paraId="732B2C5E" w14:textId="77777777" w:rsidTr="009A5DBF">
        <w:tc>
          <w:tcPr>
            <w:tcW w:w="5385" w:type="dxa"/>
            <w:shd w:val="clear" w:color="auto" w:fill="FFFFFF" w:themeFill="background1"/>
          </w:tcPr>
          <w:p w14:paraId="6C3BD9C9" w14:textId="77777777" w:rsidR="0086750F" w:rsidRPr="0032393E" w:rsidRDefault="0086750F" w:rsidP="008841E3">
            <w:pPr>
              <w:pStyle w:val="Tabletext"/>
              <w:keepNext/>
              <w:keepLines/>
              <w:rPr>
                <w:sz w:val="18"/>
                <w:szCs w:val="18"/>
                <w:lang w:val="fr-FR"/>
              </w:rPr>
            </w:pPr>
            <w:r w:rsidRPr="0032393E">
              <w:rPr>
                <w:sz w:val="18"/>
                <w:szCs w:val="18"/>
                <w:lang w:val="fr-FR"/>
              </w:rPr>
              <w:t>Apporter un appui pour la mise en place d'un environnement politique et réglementaire propice et pour favoriser les investissements et l'innovation, afin de connecter ceux qui ne le sont pas encore et d'atteindre les Objectifs de développement durable.</w:t>
            </w:r>
          </w:p>
        </w:tc>
        <w:tc>
          <w:tcPr>
            <w:tcW w:w="2421" w:type="dxa"/>
            <w:shd w:val="clear" w:color="auto" w:fill="FFFFFF" w:themeFill="background1"/>
          </w:tcPr>
          <w:p w14:paraId="4F1EEE74" w14:textId="77777777" w:rsidR="0086750F" w:rsidRPr="0032393E" w:rsidRDefault="0086750F" w:rsidP="008841E3">
            <w:pPr>
              <w:pStyle w:val="Tabletext"/>
              <w:keepNext/>
              <w:keepLines/>
              <w:rPr>
                <w:sz w:val="18"/>
                <w:szCs w:val="18"/>
                <w:lang w:val="fr-FR"/>
              </w:rPr>
            </w:pPr>
            <w:r w:rsidRPr="0032393E">
              <w:rPr>
                <w:sz w:val="18"/>
                <w:szCs w:val="18"/>
                <w:lang w:val="fr-FR"/>
              </w:rPr>
              <w:t>Fournir un appui concernant les politiques, les investissements et l'innovation pour connecter ceux qui ne le sont pas encore et atteindre les ODD</w:t>
            </w:r>
          </w:p>
        </w:tc>
        <w:tc>
          <w:tcPr>
            <w:tcW w:w="6369" w:type="dxa"/>
            <w:shd w:val="clear" w:color="auto" w:fill="FFFFFF" w:themeFill="background1"/>
          </w:tcPr>
          <w:p w14:paraId="70AEAA7C" w14:textId="77777777" w:rsidR="0086750F" w:rsidRPr="0032393E" w:rsidRDefault="0086750F" w:rsidP="00196A61">
            <w:pPr>
              <w:pStyle w:val="enumlev1"/>
              <w:keepNext/>
              <w:keepLines/>
              <w:tabs>
                <w:tab w:val="clear" w:pos="1134"/>
                <w:tab w:val="left" w:pos="604"/>
              </w:tabs>
              <w:spacing w:before="30" w:after="30"/>
              <w:ind w:left="462" w:hanging="425"/>
              <w:rPr>
                <w:sz w:val="18"/>
                <w:szCs w:val="18"/>
                <w:lang w:val="fr-FR"/>
              </w:rPr>
            </w:pPr>
            <w:r w:rsidRPr="0032393E">
              <w:rPr>
                <w:sz w:val="18"/>
                <w:szCs w:val="18"/>
                <w:lang w:val="fr-FR"/>
              </w:rPr>
              <w:t>•</w:t>
            </w:r>
            <w:r w:rsidRPr="0032393E">
              <w:rPr>
                <w:sz w:val="18"/>
                <w:szCs w:val="18"/>
                <w:lang w:val="fr-FR"/>
              </w:rPr>
              <w:tab/>
              <w:t>2RLA21018 – Surmonter les obstacles à l'inclusion numérique: Les jeunes Américaines savent coder</w:t>
            </w:r>
          </w:p>
          <w:p w14:paraId="77CF48C9" w14:textId="77777777" w:rsidR="0086750F" w:rsidRPr="0032393E" w:rsidRDefault="0086750F" w:rsidP="00196A61">
            <w:pPr>
              <w:pStyle w:val="enumlev1"/>
              <w:keepNext/>
              <w:keepLines/>
              <w:tabs>
                <w:tab w:val="clear" w:pos="1134"/>
                <w:tab w:val="left" w:pos="604"/>
              </w:tabs>
              <w:spacing w:before="30" w:after="30"/>
              <w:ind w:left="462" w:hanging="425"/>
              <w:rPr>
                <w:sz w:val="18"/>
                <w:szCs w:val="18"/>
                <w:lang w:val="fr-FR"/>
              </w:rPr>
            </w:pPr>
            <w:r w:rsidRPr="0032393E">
              <w:rPr>
                <w:sz w:val="18"/>
                <w:szCs w:val="18"/>
                <w:lang w:val="fr-FR"/>
              </w:rPr>
              <w:t>•</w:t>
            </w:r>
            <w:r w:rsidRPr="0032393E">
              <w:rPr>
                <w:sz w:val="18"/>
                <w:szCs w:val="18"/>
                <w:lang w:val="fr-FR"/>
              </w:rPr>
              <w:tab/>
              <w:t>9BRA19008 – Mise en place d'un cadre réglementaire favorable à la transformation numérique au Brésil</w:t>
            </w:r>
          </w:p>
          <w:p w14:paraId="66283D08" w14:textId="77777777" w:rsidR="0086750F" w:rsidRPr="0032393E" w:rsidRDefault="0086750F" w:rsidP="00196A61">
            <w:pPr>
              <w:pStyle w:val="enumlev1"/>
              <w:keepNext/>
              <w:keepLines/>
              <w:tabs>
                <w:tab w:val="clear" w:pos="1134"/>
                <w:tab w:val="left" w:pos="604"/>
              </w:tabs>
              <w:spacing w:before="30" w:after="30"/>
              <w:ind w:left="462" w:hanging="425"/>
              <w:rPr>
                <w:sz w:val="18"/>
                <w:szCs w:val="18"/>
                <w:lang w:val="fr-FR"/>
              </w:rPr>
            </w:pPr>
            <w:r w:rsidRPr="0032393E">
              <w:rPr>
                <w:sz w:val="18"/>
                <w:szCs w:val="18"/>
                <w:lang w:val="fr-FR"/>
              </w:rPr>
              <w:t>•</w:t>
            </w:r>
            <w:r w:rsidRPr="0032393E">
              <w:rPr>
                <w:sz w:val="18"/>
                <w:szCs w:val="18"/>
                <w:lang w:val="fr-FR"/>
              </w:rPr>
              <w:tab/>
              <w:t>9RCA24005 – Innovation réglementaire régionale pour l'Amérique centrale – Environnement de type "bac à sable"</w:t>
            </w:r>
          </w:p>
          <w:p w14:paraId="30BA390B" w14:textId="77777777" w:rsidR="0086750F" w:rsidRPr="0032393E" w:rsidRDefault="0086750F" w:rsidP="00196A61">
            <w:pPr>
              <w:pStyle w:val="enumlev1"/>
              <w:keepNext/>
              <w:keepLines/>
              <w:tabs>
                <w:tab w:val="clear" w:pos="1134"/>
                <w:tab w:val="left" w:pos="604"/>
              </w:tabs>
              <w:spacing w:before="30" w:after="30"/>
              <w:ind w:left="462" w:hanging="425"/>
              <w:rPr>
                <w:sz w:val="18"/>
                <w:szCs w:val="18"/>
                <w:lang w:val="fr-FR"/>
              </w:rPr>
            </w:pPr>
            <w:r w:rsidRPr="0032393E">
              <w:rPr>
                <w:sz w:val="18"/>
                <w:szCs w:val="18"/>
                <w:lang w:val="fr-FR"/>
              </w:rPr>
              <w:t>•</w:t>
            </w:r>
            <w:r w:rsidRPr="0032393E">
              <w:rPr>
                <w:sz w:val="18"/>
                <w:szCs w:val="18"/>
                <w:lang w:val="fr-FR"/>
              </w:rPr>
              <w:tab/>
              <w:t xml:space="preserve">9RLA23022 – Appui à la mise en </w:t>
            </w:r>
            <w:r w:rsidRPr="0032393E">
              <w:rPr>
                <w:rFonts w:cstheme="minorHAnsi"/>
                <w:sz w:val="18"/>
                <w:szCs w:val="18"/>
                <w:lang w:val="fr-FR"/>
              </w:rPr>
              <w:t>œ</w:t>
            </w:r>
            <w:r w:rsidRPr="0032393E">
              <w:rPr>
                <w:sz w:val="18"/>
                <w:szCs w:val="18"/>
                <w:lang w:val="fr-FR"/>
              </w:rPr>
              <w:t>uvre des initiatives régionales pour la région Amériques</w:t>
            </w:r>
          </w:p>
        </w:tc>
      </w:tr>
      <w:tr w:rsidR="0086750F" w:rsidRPr="0032393E" w14:paraId="56913036" w14:textId="77777777" w:rsidTr="009A5DBF">
        <w:tc>
          <w:tcPr>
            <w:tcW w:w="5385" w:type="dxa"/>
            <w:shd w:val="clear" w:color="auto" w:fill="FFFFFF" w:themeFill="background1"/>
          </w:tcPr>
          <w:p w14:paraId="5A51F607" w14:textId="77777777" w:rsidR="0086750F" w:rsidRPr="0032393E" w:rsidRDefault="0086750F" w:rsidP="008841E3">
            <w:pPr>
              <w:pStyle w:val="Tabletext"/>
              <w:rPr>
                <w:sz w:val="18"/>
                <w:szCs w:val="18"/>
                <w:lang w:val="fr-FR"/>
              </w:rPr>
            </w:pPr>
            <w:r w:rsidRPr="0032393E">
              <w:rPr>
                <w:sz w:val="18"/>
                <w:szCs w:val="18"/>
                <w:lang w:val="fr-FR"/>
              </w:rPr>
              <w:t>Aider les États Membres à mettre en œuvre des stratégies politiques et réglementaires pour connecter ceux qui ne le sont pas encore, en mettant l'accent sur l'accessibilité financière, et apporter un appui aux petits opérateurs et aux réseaux communautaires.</w:t>
            </w:r>
          </w:p>
        </w:tc>
        <w:tc>
          <w:tcPr>
            <w:tcW w:w="2421" w:type="dxa"/>
            <w:shd w:val="clear" w:color="auto" w:fill="FFFFFF" w:themeFill="background1"/>
          </w:tcPr>
          <w:p w14:paraId="15584955" w14:textId="77777777" w:rsidR="0086750F" w:rsidRPr="0032393E" w:rsidRDefault="0086750F" w:rsidP="00196A61">
            <w:pPr>
              <w:pStyle w:val="Tabletext"/>
              <w:widowControl w:val="0"/>
              <w:rPr>
                <w:sz w:val="18"/>
                <w:szCs w:val="18"/>
                <w:lang w:val="fr-FR"/>
              </w:rPr>
            </w:pPr>
            <w:r w:rsidRPr="0032393E">
              <w:rPr>
                <w:sz w:val="18"/>
                <w:szCs w:val="18"/>
                <w:lang w:val="fr-FR"/>
              </w:rPr>
              <w:t>Fournir un appui concernant les politiques visant à connecter ceux qui ne le sont pas encore, en mettant l'accent sur l'accessibilité financière et les communautés</w:t>
            </w:r>
          </w:p>
        </w:tc>
        <w:tc>
          <w:tcPr>
            <w:tcW w:w="6369" w:type="dxa"/>
            <w:shd w:val="clear" w:color="auto" w:fill="FFFFFF" w:themeFill="background1"/>
          </w:tcPr>
          <w:p w14:paraId="7701ECBC" w14:textId="77777777" w:rsidR="0086750F" w:rsidRPr="0032393E" w:rsidRDefault="0086750F" w:rsidP="008841E3">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2RLA21018 – Surmonter les obstacles à l'inclusion numérique: Les jeunes Américaines savent coder</w:t>
            </w:r>
          </w:p>
          <w:p w14:paraId="1FE3E49B" w14:textId="77777777" w:rsidR="0086750F" w:rsidRPr="0032393E" w:rsidRDefault="0086750F" w:rsidP="008841E3">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9COL24043 – Modelo contractuel para operación del Registro de Dominio ".co" (Modèle contractuel pour l'exploitation du registre associé au domaine ".co")</w:t>
            </w:r>
          </w:p>
          <w:p w14:paraId="04C5CEFA" w14:textId="77777777" w:rsidR="0086750F" w:rsidRPr="0032393E" w:rsidRDefault="0086750F" w:rsidP="008841E3">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9DOM23004 – Appui institutionnel fourni à l'Institut dominicain des télécommunications</w:t>
            </w:r>
          </w:p>
          <w:p w14:paraId="33A1F6EE" w14:textId="77777777" w:rsidR="0086750F" w:rsidRPr="0032393E" w:rsidRDefault="0086750F" w:rsidP="008841E3">
            <w:pPr>
              <w:pStyle w:val="enumlev1"/>
              <w:tabs>
                <w:tab w:val="clear" w:pos="1134"/>
                <w:tab w:val="left" w:pos="604"/>
              </w:tabs>
              <w:spacing w:before="40" w:after="40"/>
              <w:ind w:left="462" w:hanging="425"/>
              <w:rPr>
                <w:sz w:val="18"/>
                <w:szCs w:val="18"/>
                <w:lang w:val="fr-FR"/>
              </w:rPr>
            </w:pPr>
            <w:r w:rsidRPr="0032393E">
              <w:rPr>
                <w:sz w:val="18"/>
                <w:szCs w:val="18"/>
                <w:lang w:val="fr-FR"/>
              </w:rPr>
              <w:lastRenderedPageBreak/>
              <w:t>•</w:t>
            </w:r>
            <w:r w:rsidRPr="0032393E">
              <w:rPr>
                <w:sz w:val="18"/>
                <w:szCs w:val="18"/>
                <w:lang w:val="fr-FR"/>
              </w:rPr>
              <w:tab/>
              <w:t>9HON23023 – Propuesta de actualización normativa y regulatoria en materia de telecomunicaciones en la República de Honduras (Proposition de mise à jour de la législation et de la réglementation sur les télécommunications en République du Honduras)</w:t>
            </w:r>
          </w:p>
          <w:p w14:paraId="678AE572" w14:textId="77777777" w:rsidR="0086750F" w:rsidRPr="0032393E" w:rsidRDefault="0086750F" w:rsidP="008841E3">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r>
            <w:bookmarkStart w:id="26" w:name="_Hlk213852433"/>
            <w:r w:rsidRPr="0032393E">
              <w:rPr>
                <w:sz w:val="18"/>
                <w:szCs w:val="18"/>
                <w:lang w:val="fr-FR"/>
              </w:rPr>
              <w:t>9PAR24003 – Assistance technique à la Commission nationale des télécommunications du Paraguay dans le domaine réglementaire</w:t>
            </w:r>
            <w:bookmarkEnd w:id="26"/>
          </w:p>
        </w:tc>
      </w:tr>
      <w:tr w:rsidR="0086750F" w:rsidRPr="0032393E" w14:paraId="1BB18223" w14:textId="77777777" w:rsidTr="009A5DBF">
        <w:tc>
          <w:tcPr>
            <w:tcW w:w="5385" w:type="dxa"/>
            <w:shd w:val="clear" w:color="auto" w:fill="FFFFFF" w:themeFill="background1"/>
          </w:tcPr>
          <w:p w14:paraId="1AF373BE" w14:textId="77777777" w:rsidR="0086750F" w:rsidRPr="0032393E" w:rsidRDefault="0086750F" w:rsidP="008841E3">
            <w:pPr>
              <w:pStyle w:val="Tabletext"/>
              <w:keepNext/>
              <w:keepLines/>
              <w:rPr>
                <w:sz w:val="18"/>
                <w:szCs w:val="18"/>
                <w:lang w:val="fr-FR"/>
              </w:rPr>
            </w:pPr>
            <w:r w:rsidRPr="0032393E">
              <w:rPr>
                <w:sz w:val="18"/>
                <w:szCs w:val="18"/>
                <w:lang w:val="fr-FR"/>
              </w:rPr>
              <w:lastRenderedPageBreak/>
              <w:t>Renforcer la communication avec tous les pays en développement de la région, notamment les PMA, les PDSL et les PEID, afin de renforcer la participation aux processus de l'UIT et d'améliorer l'accès à des financements et des avis de spécialistes.</w:t>
            </w:r>
          </w:p>
        </w:tc>
        <w:tc>
          <w:tcPr>
            <w:tcW w:w="2421" w:type="dxa"/>
            <w:shd w:val="clear" w:color="auto" w:fill="FFFFFF" w:themeFill="background1"/>
          </w:tcPr>
          <w:p w14:paraId="08ABF7A0" w14:textId="77777777" w:rsidR="0086750F" w:rsidRPr="0032393E" w:rsidRDefault="0086750F" w:rsidP="008841E3">
            <w:pPr>
              <w:pStyle w:val="Tabletext"/>
              <w:keepNext/>
              <w:keepLines/>
              <w:rPr>
                <w:sz w:val="18"/>
                <w:szCs w:val="18"/>
                <w:lang w:val="fr-FR"/>
              </w:rPr>
            </w:pPr>
            <w:r w:rsidRPr="0032393E">
              <w:rPr>
                <w:sz w:val="18"/>
                <w:szCs w:val="18"/>
                <w:lang w:val="fr-FR"/>
              </w:rPr>
              <w:t>Améliorer la communication avec les pays en développement pour accroître la participation aux travaux de l'UIT et l'accès aux financements et aux avis de spécialistes</w:t>
            </w:r>
          </w:p>
        </w:tc>
        <w:tc>
          <w:tcPr>
            <w:tcW w:w="6369" w:type="dxa"/>
            <w:shd w:val="clear" w:color="auto" w:fill="FFFFFF" w:themeFill="background1"/>
          </w:tcPr>
          <w:p w14:paraId="4847600F" w14:textId="77777777" w:rsidR="0086750F" w:rsidRPr="0032393E" w:rsidRDefault="0086750F" w:rsidP="008841E3">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9BRA19008 – Mise en place d'un cadre réglementaire favorable à la transformation numérique au Brésil</w:t>
            </w:r>
          </w:p>
          <w:p w14:paraId="753CFC5B" w14:textId="77777777" w:rsidR="0086750F" w:rsidRPr="0032393E" w:rsidRDefault="0086750F" w:rsidP="008841E3">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9DOM23004 – Appui institutionnel fourni à l'Institut dominicain des télécommunications</w:t>
            </w:r>
          </w:p>
          <w:p w14:paraId="3FAA3841" w14:textId="77777777" w:rsidR="0086750F" w:rsidRPr="0032393E" w:rsidRDefault="0086750F" w:rsidP="008841E3">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9PAR24003 – Assistance technique à la Commission nationale des télécommunications du Paraguay dans le domaine réglementaire</w:t>
            </w:r>
          </w:p>
          <w:p w14:paraId="003CDF92" w14:textId="77777777" w:rsidR="0086750F" w:rsidRPr="0032393E" w:rsidRDefault="0086750F" w:rsidP="008841E3">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 xml:space="preserve">9RLA23022 – Appui à la mise en </w:t>
            </w:r>
            <w:r w:rsidRPr="0032393E">
              <w:rPr>
                <w:rFonts w:cstheme="minorHAnsi"/>
                <w:sz w:val="18"/>
                <w:szCs w:val="18"/>
                <w:lang w:val="fr-FR"/>
              </w:rPr>
              <w:t>œ</w:t>
            </w:r>
            <w:r w:rsidRPr="0032393E">
              <w:rPr>
                <w:sz w:val="18"/>
                <w:szCs w:val="18"/>
                <w:lang w:val="fr-FR"/>
              </w:rPr>
              <w:t>uvre des initiatives régionales pour la région Amériques</w:t>
            </w:r>
          </w:p>
          <w:p w14:paraId="3A59A23B" w14:textId="77777777" w:rsidR="0086750F" w:rsidRPr="0032393E" w:rsidRDefault="0086750F" w:rsidP="008841E3">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2GLO21119 – Mise en place de l'initiative Cyber4Good</w:t>
            </w:r>
          </w:p>
        </w:tc>
      </w:tr>
      <w:tr w:rsidR="0086750F" w:rsidRPr="0032393E" w14:paraId="17A5B0C3" w14:textId="77777777" w:rsidTr="009A5DBF">
        <w:tc>
          <w:tcPr>
            <w:tcW w:w="5385" w:type="dxa"/>
            <w:shd w:val="clear" w:color="auto" w:fill="FFFFFF" w:themeFill="background1"/>
          </w:tcPr>
          <w:p w14:paraId="03DA2C45" w14:textId="77777777" w:rsidR="0086750F" w:rsidRPr="0032393E" w:rsidRDefault="0086750F" w:rsidP="008841E3">
            <w:pPr>
              <w:pStyle w:val="Tabletext"/>
              <w:rPr>
                <w:sz w:val="18"/>
                <w:szCs w:val="18"/>
                <w:lang w:val="fr-FR"/>
              </w:rPr>
            </w:pPr>
            <w:r w:rsidRPr="0032393E">
              <w:rPr>
                <w:sz w:val="18"/>
                <w:szCs w:val="18"/>
                <w:lang w:val="fr-FR"/>
              </w:rPr>
              <w:t>Appuyer l'inclusion financière numérique et favoriser la possibilité d'effectuer des transactions électroniques.</w:t>
            </w:r>
          </w:p>
        </w:tc>
        <w:tc>
          <w:tcPr>
            <w:tcW w:w="2421" w:type="dxa"/>
            <w:shd w:val="clear" w:color="auto" w:fill="FFFFFF" w:themeFill="background1"/>
          </w:tcPr>
          <w:p w14:paraId="63E10557" w14:textId="77777777" w:rsidR="0086750F" w:rsidRPr="0032393E" w:rsidRDefault="0086750F" w:rsidP="008841E3">
            <w:pPr>
              <w:pStyle w:val="Tabletext"/>
              <w:rPr>
                <w:sz w:val="18"/>
                <w:szCs w:val="18"/>
                <w:lang w:val="fr-FR"/>
              </w:rPr>
            </w:pPr>
            <w:r w:rsidRPr="0032393E">
              <w:rPr>
                <w:sz w:val="18"/>
                <w:szCs w:val="18"/>
                <w:lang w:val="fr-FR"/>
              </w:rPr>
              <w:t>Appuyer l'inclusion financière numérique et promouvoir les activités dans le domaine de la mise en œuvre des transactions électroniques</w:t>
            </w:r>
          </w:p>
        </w:tc>
        <w:tc>
          <w:tcPr>
            <w:tcW w:w="6369" w:type="dxa"/>
            <w:shd w:val="clear" w:color="auto" w:fill="FFFFFF" w:themeFill="background1"/>
          </w:tcPr>
          <w:p w14:paraId="4A96D63D" w14:textId="77777777" w:rsidR="0086750F" w:rsidRPr="0032393E" w:rsidRDefault="0086750F" w:rsidP="008841E3">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9COL24043 – Modelo contractuel para operación del Registro de Dominio ".co" (Modèle contractuel pour l'exploitation du registre associé au domaine ".co")</w:t>
            </w:r>
          </w:p>
        </w:tc>
      </w:tr>
    </w:tbl>
    <w:p w14:paraId="4A7AF112" w14:textId="77777777" w:rsidR="0086750F" w:rsidRPr="0032393E" w:rsidRDefault="0086750F" w:rsidP="0086750F">
      <w:pPr>
        <w:pStyle w:val="Headingb"/>
        <w:rPr>
          <w:lang w:val="fr-FR"/>
        </w:rPr>
      </w:pPr>
      <w:r w:rsidRPr="0032393E">
        <w:rPr>
          <w:lang w:val="fr-FR"/>
        </w:rPr>
        <w:br w:type="page"/>
      </w:r>
    </w:p>
    <w:p w14:paraId="697F1D46" w14:textId="77777777" w:rsidR="0086750F" w:rsidRPr="0032393E" w:rsidRDefault="0086750F" w:rsidP="00196A61">
      <w:pPr>
        <w:pStyle w:val="Title1"/>
        <w:spacing w:before="0"/>
        <w:jc w:val="left"/>
        <w:rPr>
          <w:b/>
          <w:bCs/>
          <w:lang w:val="fr-FR"/>
        </w:rPr>
      </w:pPr>
      <w:bookmarkStart w:id="27" w:name="_Toc213924730"/>
      <w:r w:rsidRPr="0032393E">
        <w:rPr>
          <w:b/>
          <w:bCs/>
          <w:lang w:val="fr-FR"/>
        </w:rPr>
        <w:lastRenderedPageBreak/>
        <w:t>RÉGION: ÉTATS ARABES</w:t>
      </w:r>
      <w:bookmarkEnd w:id="27"/>
    </w:p>
    <w:p w14:paraId="4C92E92F" w14:textId="77777777" w:rsidR="0086750F" w:rsidRPr="0032393E" w:rsidRDefault="0086750F" w:rsidP="00196A61">
      <w:pPr>
        <w:pStyle w:val="Heading2"/>
        <w:tabs>
          <w:tab w:val="clear" w:pos="1134"/>
        </w:tabs>
        <w:spacing w:before="120" w:after="120"/>
        <w:ind w:left="0" w:firstLine="0"/>
        <w:rPr>
          <w:bCs/>
          <w:u w:val="single"/>
          <w:lang w:val="fr-FR"/>
        </w:rPr>
      </w:pPr>
      <w:r w:rsidRPr="0032393E">
        <w:rPr>
          <w:bCs/>
          <w:u w:val="single"/>
          <w:lang w:val="fr-FR"/>
        </w:rPr>
        <w:t>IR: ARB1 – Parvenir à une économie numérique durable grâce à la transformation numérique</w:t>
      </w:r>
    </w:p>
    <w:tbl>
      <w:tblPr>
        <w:tblStyle w:val="TableGrid"/>
        <w:tblW w:w="14175" w:type="dxa"/>
        <w:tblLayout w:type="fixed"/>
        <w:tblLook w:val="04A0" w:firstRow="1" w:lastRow="0" w:firstColumn="1" w:lastColumn="0" w:noHBand="0" w:noVBand="1"/>
      </w:tblPr>
      <w:tblGrid>
        <w:gridCol w:w="5382"/>
        <w:gridCol w:w="2424"/>
        <w:gridCol w:w="6369"/>
      </w:tblGrid>
      <w:tr w:rsidR="0086750F" w:rsidRPr="0032393E" w14:paraId="745D46F0" w14:textId="77777777" w:rsidTr="009A5DBF">
        <w:trPr>
          <w:tblHeader/>
        </w:trPr>
        <w:tc>
          <w:tcPr>
            <w:tcW w:w="5382" w:type="dxa"/>
            <w:shd w:val="clear" w:color="auto" w:fill="D9D9D9"/>
          </w:tcPr>
          <w:p w14:paraId="3B089959" w14:textId="77777777" w:rsidR="0086750F" w:rsidRPr="0032393E" w:rsidRDefault="0086750F" w:rsidP="00196A61">
            <w:pPr>
              <w:pStyle w:val="Tablehead"/>
              <w:rPr>
                <w:sz w:val="18"/>
                <w:szCs w:val="18"/>
                <w:lang w:val="fr-FR"/>
              </w:rPr>
            </w:pPr>
            <w:r w:rsidRPr="0032393E">
              <w:rPr>
                <w:sz w:val="18"/>
                <w:szCs w:val="18"/>
                <w:lang w:val="fr-FR"/>
              </w:rPr>
              <w:t>Résultats attendus (texte intégral)</w:t>
            </w:r>
          </w:p>
        </w:tc>
        <w:tc>
          <w:tcPr>
            <w:tcW w:w="2424" w:type="dxa"/>
            <w:shd w:val="clear" w:color="auto" w:fill="D9D9D9"/>
          </w:tcPr>
          <w:p w14:paraId="53EFCD0A" w14:textId="08E48653" w:rsidR="0086750F" w:rsidRPr="0032393E" w:rsidRDefault="0086750F" w:rsidP="00196A61">
            <w:pPr>
              <w:pStyle w:val="Tablehead"/>
              <w:rPr>
                <w:sz w:val="18"/>
                <w:szCs w:val="18"/>
                <w:lang w:val="fr-FR"/>
              </w:rPr>
            </w:pPr>
            <w:r w:rsidRPr="0032393E">
              <w:rPr>
                <w:sz w:val="18"/>
                <w:szCs w:val="18"/>
                <w:lang w:val="fr-FR"/>
              </w:rPr>
              <w:t>Résultats attendus</w:t>
            </w:r>
            <w:r w:rsidR="00196A61" w:rsidRPr="0032393E">
              <w:rPr>
                <w:sz w:val="18"/>
                <w:szCs w:val="18"/>
                <w:lang w:val="fr-FR"/>
              </w:rPr>
              <w:br/>
            </w:r>
            <w:r w:rsidRPr="0032393E">
              <w:rPr>
                <w:sz w:val="18"/>
                <w:szCs w:val="18"/>
                <w:lang w:val="fr-FR"/>
              </w:rPr>
              <w:t>(version courte)</w:t>
            </w:r>
          </w:p>
        </w:tc>
        <w:tc>
          <w:tcPr>
            <w:tcW w:w="6369" w:type="dxa"/>
            <w:shd w:val="clear" w:color="auto" w:fill="D9D9D9"/>
          </w:tcPr>
          <w:p w14:paraId="3199CD14" w14:textId="77777777" w:rsidR="0086750F" w:rsidRPr="0032393E" w:rsidRDefault="0086750F" w:rsidP="00196A61">
            <w:pPr>
              <w:pStyle w:val="Tablehead"/>
              <w:rPr>
                <w:sz w:val="18"/>
                <w:szCs w:val="18"/>
                <w:highlight w:val="yellow"/>
                <w:lang w:val="fr-FR"/>
              </w:rPr>
            </w:pPr>
            <w:r w:rsidRPr="0032393E">
              <w:rPr>
                <w:sz w:val="18"/>
                <w:szCs w:val="18"/>
                <w:lang w:val="fr-FR"/>
              </w:rPr>
              <w:t>Projets qui ont contribué à ce résultat</w:t>
            </w:r>
          </w:p>
        </w:tc>
      </w:tr>
      <w:tr w:rsidR="0086750F" w:rsidRPr="0032393E" w14:paraId="6B39FD3C" w14:textId="77777777" w:rsidTr="009A5DBF">
        <w:tc>
          <w:tcPr>
            <w:tcW w:w="5382" w:type="dxa"/>
            <w:shd w:val="clear" w:color="auto" w:fill="FFFFFF" w:themeFill="background1"/>
          </w:tcPr>
          <w:p w14:paraId="39775AC0" w14:textId="77777777" w:rsidR="0086750F" w:rsidRPr="0032393E" w:rsidRDefault="0086750F" w:rsidP="00196A61">
            <w:pPr>
              <w:pStyle w:val="Tabletext"/>
              <w:rPr>
                <w:sz w:val="18"/>
                <w:szCs w:val="18"/>
                <w:lang w:val="fr-FR"/>
              </w:rPr>
            </w:pPr>
            <w:r w:rsidRPr="0032393E">
              <w:rPr>
                <w:sz w:val="18"/>
                <w:szCs w:val="18"/>
                <w:lang w:val="fr-FR"/>
              </w:rPr>
              <w:t>Élaborer des mécanismes et des stratégies aux niveaux national et régional pour stimuler la transformation numérique dans le domaine des télécommunications/TIC et favoriser l'accès à l'économie numérique dans les États arabes, sur la base des bonnes pratiques suivies aux niveaux international et régional et en tirant parti des technologies les plus efficaces pour les interventions en cas d'épidémie et dans les situations d'urgence.</w:t>
            </w:r>
          </w:p>
        </w:tc>
        <w:tc>
          <w:tcPr>
            <w:tcW w:w="2424" w:type="dxa"/>
            <w:shd w:val="clear" w:color="auto" w:fill="FFFFFF" w:themeFill="background1"/>
          </w:tcPr>
          <w:p w14:paraId="32E15171" w14:textId="77777777" w:rsidR="0086750F" w:rsidRPr="0032393E" w:rsidRDefault="0086750F" w:rsidP="00196A61">
            <w:pPr>
              <w:pStyle w:val="Tabletext"/>
              <w:rPr>
                <w:sz w:val="18"/>
                <w:szCs w:val="18"/>
                <w:lang w:val="fr-FR"/>
              </w:rPr>
            </w:pPr>
            <w:r w:rsidRPr="0032393E">
              <w:rPr>
                <w:sz w:val="18"/>
                <w:szCs w:val="18"/>
                <w:lang w:val="fr-FR"/>
              </w:rPr>
              <w:t>Stimuler la transformation numérique dans les États arabes grâce à l'utilisation de bonnes pratiques et de technologies efficaces</w:t>
            </w:r>
          </w:p>
        </w:tc>
        <w:tc>
          <w:tcPr>
            <w:tcW w:w="6369" w:type="dxa"/>
            <w:shd w:val="clear" w:color="auto" w:fill="FFFFFF" w:themeFill="background1"/>
          </w:tcPr>
          <w:p w14:paraId="08FE1FCA" w14:textId="77777777" w:rsidR="0086750F" w:rsidRPr="0032393E" w:rsidRDefault="0086750F" w:rsidP="00196A61">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9MAU25002 – Assistance technique pour le développement de services gouvernementaux numériques en s'appuyant sur les principes, les spécifications et les ressources de GovStack</w:t>
            </w:r>
          </w:p>
          <w:p w14:paraId="181643A7" w14:textId="77777777" w:rsidR="0086750F" w:rsidRPr="0032393E" w:rsidRDefault="0086750F" w:rsidP="00196A61">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9TUN21004 – Digital4Reforms – Le passage au numérique au service du développement durable en Tunisie (Centre numérique)</w:t>
            </w:r>
          </w:p>
          <w:p w14:paraId="292E2B25" w14:textId="2BD41409" w:rsidR="0086750F" w:rsidRPr="0032393E" w:rsidRDefault="0086750F" w:rsidP="00196A61">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9GLO24137 – Accélérateur multi-parties prenantes de l'</w:t>
            </w:r>
            <w:r w:rsidR="00764B45">
              <w:rPr>
                <w:sz w:val="18"/>
                <w:szCs w:val="18"/>
                <w:lang w:val="fr-FR"/>
              </w:rPr>
              <w:t>Initiative EW4All</w:t>
            </w:r>
            <w:r w:rsidRPr="0032393E">
              <w:rPr>
                <w:sz w:val="18"/>
                <w:szCs w:val="18"/>
                <w:lang w:val="fr-FR"/>
              </w:rPr>
              <w:t xml:space="preserve"> dans les PMA et les PEID (fonds UNDRR-Suède)</w:t>
            </w:r>
          </w:p>
        </w:tc>
      </w:tr>
      <w:tr w:rsidR="0086750F" w:rsidRPr="0032393E" w14:paraId="0C51186A" w14:textId="77777777" w:rsidTr="009A5DBF">
        <w:tc>
          <w:tcPr>
            <w:tcW w:w="5382" w:type="dxa"/>
            <w:shd w:val="clear" w:color="auto" w:fill="FFFFFF" w:themeFill="background1"/>
          </w:tcPr>
          <w:p w14:paraId="2AB4DBFD" w14:textId="77777777" w:rsidR="0086750F" w:rsidRPr="0032393E" w:rsidRDefault="0086750F" w:rsidP="00196A61">
            <w:pPr>
              <w:pStyle w:val="Tabletext"/>
              <w:rPr>
                <w:sz w:val="18"/>
                <w:szCs w:val="18"/>
                <w:lang w:val="fr-FR"/>
              </w:rPr>
            </w:pPr>
            <w:r w:rsidRPr="0032393E">
              <w:rPr>
                <w:sz w:val="18"/>
                <w:szCs w:val="18"/>
                <w:lang w:val="fr-FR"/>
              </w:rPr>
              <w:t>Élaborer des lignes directrices en matière de politique ainsi que des cadres techniques et réglementaires et prendre les mesures nécessaires, notamment en fournissant aux pays des informations pour contribuer à répondre à leurs besoins dans le cadre de cette initiative, en particulier s'agissant des mécanismes propres à mettre les TIC au service de la transformation numérique et de la transition vers une économie numérique et à garantir la résilience des réseaux de télécommunication dans les situations d'urgence.</w:t>
            </w:r>
          </w:p>
        </w:tc>
        <w:tc>
          <w:tcPr>
            <w:tcW w:w="2424" w:type="dxa"/>
            <w:shd w:val="clear" w:color="auto" w:fill="FFFFFF" w:themeFill="background1"/>
          </w:tcPr>
          <w:p w14:paraId="77682FAE" w14:textId="77777777" w:rsidR="0086750F" w:rsidRPr="0032393E" w:rsidRDefault="0086750F" w:rsidP="00196A61">
            <w:pPr>
              <w:pStyle w:val="Tabletext"/>
              <w:rPr>
                <w:sz w:val="18"/>
                <w:szCs w:val="18"/>
                <w:lang w:val="fr-FR"/>
              </w:rPr>
            </w:pPr>
            <w:r w:rsidRPr="0032393E">
              <w:rPr>
                <w:sz w:val="18"/>
                <w:szCs w:val="18"/>
                <w:lang w:val="fr-FR"/>
              </w:rPr>
              <w:t>Élaborer des politiques relatives aux TIC au service du passage au numérique et de communications d'urgence résilientes</w:t>
            </w:r>
          </w:p>
        </w:tc>
        <w:tc>
          <w:tcPr>
            <w:tcW w:w="6369" w:type="dxa"/>
            <w:shd w:val="clear" w:color="auto" w:fill="FFFFFF" w:themeFill="background1"/>
          </w:tcPr>
          <w:p w14:paraId="72FA1DF2" w14:textId="77777777" w:rsidR="0086750F" w:rsidRPr="0032393E" w:rsidRDefault="0086750F" w:rsidP="00196A61">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9SAU20009 – Services consultatifs fournis à la Commission des technologies de l'information et de la communication (CITC) d'Arabie Saoudite</w:t>
            </w:r>
          </w:p>
          <w:p w14:paraId="005BB0F3" w14:textId="77777777" w:rsidR="0086750F" w:rsidRPr="0032393E" w:rsidRDefault="0086750F" w:rsidP="00196A61">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9TUN21004 – Digital4Reforms – Le passage au numérique au service du développement durable en Tunisie (Centre numérique)</w:t>
            </w:r>
          </w:p>
          <w:p w14:paraId="589FFA45" w14:textId="7235E8CD" w:rsidR="0086750F" w:rsidRPr="0032393E" w:rsidRDefault="0086750F" w:rsidP="00196A61">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9GLO24137 – Accélérateur multi-parties prenantes de l'</w:t>
            </w:r>
            <w:r w:rsidR="00764B45">
              <w:rPr>
                <w:sz w:val="18"/>
                <w:szCs w:val="18"/>
                <w:lang w:val="fr-FR"/>
              </w:rPr>
              <w:t>Initiative EW4All</w:t>
            </w:r>
            <w:r w:rsidRPr="0032393E">
              <w:rPr>
                <w:sz w:val="18"/>
                <w:szCs w:val="18"/>
                <w:lang w:val="fr-FR"/>
              </w:rPr>
              <w:t xml:space="preserve"> dans les PMA et les PEID (fonds UNDRR-Suède)</w:t>
            </w:r>
          </w:p>
        </w:tc>
      </w:tr>
      <w:tr w:rsidR="0086750F" w:rsidRPr="0032393E" w14:paraId="3F309FF0" w14:textId="77777777" w:rsidTr="009A5DBF">
        <w:tc>
          <w:tcPr>
            <w:tcW w:w="5382" w:type="dxa"/>
            <w:shd w:val="clear" w:color="auto" w:fill="FFFFFF" w:themeFill="background1"/>
          </w:tcPr>
          <w:p w14:paraId="1E22593A" w14:textId="77777777" w:rsidR="0086750F" w:rsidRPr="0032393E" w:rsidRDefault="0086750F" w:rsidP="00196A61">
            <w:pPr>
              <w:pStyle w:val="Tabletext"/>
              <w:rPr>
                <w:sz w:val="18"/>
                <w:szCs w:val="18"/>
                <w:lang w:val="fr-FR"/>
              </w:rPr>
            </w:pPr>
            <w:r w:rsidRPr="0032393E">
              <w:rPr>
                <w:sz w:val="18"/>
                <w:szCs w:val="18"/>
                <w:lang w:val="fr-FR"/>
              </w:rPr>
              <w:t>Améliorer l'égalité hommes-femmes dans tous les groupes du secteur du numérique, notamment, en offrant des possibilités de collaboration dans ce domaine, en appuyant la création de nouveaux projets et la mise en œuvre à plus grande échelle des projets existants, dans la droite ligne de l'initiative sur le Réseau de femmes pour la Conférence mondiale de développement des télécommunications, en autonomisant les femmes et en contribuant à l'acquisition de compétences numériques.</w:t>
            </w:r>
          </w:p>
        </w:tc>
        <w:tc>
          <w:tcPr>
            <w:tcW w:w="2424" w:type="dxa"/>
            <w:shd w:val="clear" w:color="auto" w:fill="FFFFFF" w:themeFill="background1"/>
          </w:tcPr>
          <w:p w14:paraId="26C5BAD2" w14:textId="77777777" w:rsidR="0086750F" w:rsidRPr="0032393E" w:rsidRDefault="0086750F" w:rsidP="00196A61">
            <w:pPr>
              <w:pStyle w:val="Tabletext"/>
              <w:rPr>
                <w:sz w:val="18"/>
                <w:szCs w:val="18"/>
                <w:lang w:val="fr-FR"/>
              </w:rPr>
            </w:pPr>
            <w:r w:rsidRPr="0032393E">
              <w:rPr>
                <w:sz w:val="18"/>
                <w:szCs w:val="18"/>
                <w:lang w:val="fr-FR"/>
              </w:rPr>
              <w:t>Améliorer l'égalité hommes-femmes grâce à la collaboration, à l'autonomisation et à l'acquisition de compétences numériques</w:t>
            </w:r>
          </w:p>
        </w:tc>
        <w:tc>
          <w:tcPr>
            <w:tcW w:w="6369" w:type="dxa"/>
            <w:shd w:val="clear" w:color="auto" w:fill="FFFFFF" w:themeFill="background1"/>
            <w:vAlign w:val="center"/>
          </w:tcPr>
          <w:p w14:paraId="0A9CDF56" w14:textId="77777777" w:rsidR="0086750F" w:rsidRPr="0032393E" w:rsidRDefault="0086750F" w:rsidP="00196A61">
            <w:pPr>
              <w:pStyle w:val="Tabletext"/>
              <w:jc w:val="center"/>
              <w:rPr>
                <w:sz w:val="18"/>
                <w:szCs w:val="18"/>
                <w:highlight w:val="yellow"/>
                <w:lang w:val="fr-FR"/>
              </w:rPr>
            </w:pPr>
            <w:r w:rsidRPr="0032393E">
              <w:rPr>
                <w:rFonts w:cstheme="minorHAnsi"/>
                <w:i/>
                <w:iCs/>
                <w:sz w:val="18"/>
                <w:szCs w:val="18"/>
                <w:lang w:val="fr-FR"/>
              </w:rPr>
              <w:t>Aucun projet mis en œuvre ayant contribué à ce résultat attendu</w:t>
            </w:r>
          </w:p>
        </w:tc>
      </w:tr>
      <w:tr w:rsidR="0086750F" w:rsidRPr="0032393E" w14:paraId="3E00A98B" w14:textId="77777777" w:rsidTr="009A5DBF">
        <w:tc>
          <w:tcPr>
            <w:tcW w:w="5382" w:type="dxa"/>
            <w:shd w:val="clear" w:color="auto" w:fill="FFFFFF" w:themeFill="background1"/>
          </w:tcPr>
          <w:p w14:paraId="47748EC8" w14:textId="77777777" w:rsidR="0086750F" w:rsidRPr="0032393E" w:rsidRDefault="0086750F" w:rsidP="00196A61">
            <w:pPr>
              <w:pStyle w:val="Tabletext"/>
              <w:rPr>
                <w:sz w:val="18"/>
                <w:szCs w:val="18"/>
                <w:lang w:val="fr-FR"/>
              </w:rPr>
            </w:pPr>
            <w:r w:rsidRPr="0032393E">
              <w:rPr>
                <w:sz w:val="18"/>
                <w:szCs w:val="18"/>
                <w:lang w:val="fr-FR"/>
              </w:rPr>
              <w:t>Mettre à profit l'accessibilité numérique pour les personnes ayant des besoins particuliers, afin d'en faire une priorité, et aider les pays à élaborer et mettre à jour les stratégies et politiques nationales, compte tenu des normes régionales et mondiales, et favoriser le renforcement des capacités, la promotion de l'innovation, le suivi de la mise en œuvre de l'accès au numérique et la création de nouveaux partenariats ou le renforcement des partenariats existants.</w:t>
            </w:r>
          </w:p>
        </w:tc>
        <w:tc>
          <w:tcPr>
            <w:tcW w:w="2424" w:type="dxa"/>
            <w:shd w:val="clear" w:color="auto" w:fill="FFFFFF" w:themeFill="background1"/>
          </w:tcPr>
          <w:p w14:paraId="5D966B44" w14:textId="77777777" w:rsidR="0086750F" w:rsidRPr="0032393E" w:rsidRDefault="0086750F" w:rsidP="00196A61">
            <w:pPr>
              <w:pStyle w:val="Tabletext"/>
              <w:rPr>
                <w:sz w:val="18"/>
                <w:szCs w:val="18"/>
                <w:lang w:val="fr-FR"/>
              </w:rPr>
            </w:pPr>
            <w:r w:rsidRPr="0032393E">
              <w:rPr>
                <w:sz w:val="18"/>
                <w:szCs w:val="18"/>
                <w:lang w:val="fr-FR"/>
              </w:rPr>
              <w:t>Mettre à profit l'accessibilité numérique, fournir un appui pour l'élaboration de politiques et encourager les partenariats</w:t>
            </w:r>
          </w:p>
        </w:tc>
        <w:tc>
          <w:tcPr>
            <w:tcW w:w="6369" w:type="dxa"/>
            <w:shd w:val="clear" w:color="auto" w:fill="FFFFFF" w:themeFill="background1"/>
            <w:vAlign w:val="center"/>
          </w:tcPr>
          <w:p w14:paraId="6E9DFD05" w14:textId="77777777" w:rsidR="0086750F" w:rsidRPr="0032393E" w:rsidRDefault="0086750F" w:rsidP="00196A61">
            <w:pPr>
              <w:pStyle w:val="Tabletext"/>
              <w:jc w:val="center"/>
              <w:rPr>
                <w:sz w:val="18"/>
                <w:szCs w:val="18"/>
                <w:highlight w:val="yellow"/>
                <w:lang w:val="fr-FR"/>
              </w:rPr>
            </w:pPr>
            <w:r w:rsidRPr="0032393E">
              <w:rPr>
                <w:rFonts w:cstheme="minorHAnsi"/>
                <w:i/>
                <w:iCs/>
                <w:sz w:val="18"/>
                <w:szCs w:val="18"/>
                <w:lang w:val="fr-FR"/>
              </w:rPr>
              <w:t>Aucun projet mis en œuvre ayant contribué à ce résultat attendu</w:t>
            </w:r>
          </w:p>
        </w:tc>
      </w:tr>
      <w:tr w:rsidR="0086750F" w:rsidRPr="0032393E" w14:paraId="52FDD2C4" w14:textId="77777777" w:rsidTr="00196A61">
        <w:tc>
          <w:tcPr>
            <w:tcW w:w="5382" w:type="dxa"/>
            <w:shd w:val="clear" w:color="auto" w:fill="FFFFFF" w:themeFill="background1"/>
          </w:tcPr>
          <w:p w14:paraId="3A7515BC" w14:textId="77777777" w:rsidR="0086750F" w:rsidRPr="0032393E" w:rsidRDefault="0086750F" w:rsidP="009F5806">
            <w:pPr>
              <w:pStyle w:val="Tabletext"/>
              <w:keepLines/>
              <w:rPr>
                <w:sz w:val="18"/>
                <w:szCs w:val="18"/>
                <w:lang w:val="fr-FR"/>
              </w:rPr>
            </w:pPr>
            <w:r w:rsidRPr="0032393E">
              <w:rPr>
                <w:sz w:val="18"/>
                <w:szCs w:val="18"/>
                <w:lang w:val="fr-FR"/>
              </w:rPr>
              <w:lastRenderedPageBreak/>
              <w:t>Donner des moyens d'action aux jeunes afin de renforcer leur participation au secteur du numérique et à d'autres secteurs, et créer de nouveaux débouchés professionnels et de nouveaux projets pour les jeunes, en encourageant les jeunes et les étudiants à concevoir des applications et services numériques et, en particulier, des applications et services numériques en arabe.</w:t>
            </w:r>
          </w:p>
        </w:tc>
        <w:tc>
          <w:tcPr>
            <w:tcW w:w="2424" w:type="dxa"/>
            <w:shd w:val="clear" w:color="auto" w:fill="FFFFFF" w:themeFill="background1"/>
          </w:tcPr>
          <w:p w14:paraId="38CF97C7" w14:textId="77777777" w:rsidR="0086750F" w:rsidRPr="0032393E" w:rsidRDefault="0086750F" w:rsidP="009F5806">
            <w:pPr>
              <w:pStyle w:val="Tabletext"/>
              <w:keepLines/>
              <w:rPr>
                <w:sz w:val="18"/>
                <w:szCs w:val="18"/>
                <w:lang w:val="fr-FR"/>
              </w:rPr>
            </w:pPr>
            <w:r w:rsidRPr="0032393E">
              <w:rPr>
                <w:sz w:val="18"/>
                <w:szCs w:val="18"/>
                <w:lang w:val="fr-FR"/>
              </w:rPr>
              <w:t>Donner des moyens d'action aux jeunes, en particulier en langue arabe, de participer au secteur du numérique, en stimulant l'emploi et l'innovation</w:t>
            </w:r>
          </w:p>
        </w:tc>
        <w:tc>
          <w:tcPr>
            <w:tcW w:w="6369" w:type="dxa"/>
            <w:shd w:val="clear" w:color="auto" w:fill="FFFFFF" w:themeFill="background1"/>
          </w:tcPr>
          <w:p w14:paraId="0EFE75E7" w14:textId="09CAAC65" w:rsidR="0086750F" w:rsidRPr="0032393E" w:rsidRDefault="0086750F" w:rsidP="00196A61">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r>
            <w:r w:rsidRPr="0032393E">
              <w:rPr>
                <w:rFonts w:cstheme="minorHAnsi"/>
                <w:sz w:val="18"/>
                <w:szCs w:val="18"/>
                <w:lang w:val="fr-FR"/>
              </w:rPr>
              <w:t>7GLO23132</w:t>
            </w:r>
            <w:r w:rsidRPr="0032393E">
              <w:rPr>
                <w:sz w:val="18"/>
                <w:szCs w:val="18"/>
                <w:lang w:val="fr-FR"/>
              </w:rPr>
              <w:t xml:space="preserve"> – Programme "Jeunes chefs de file" dans le cadre de l'</w:t>
            </w:r>
            <w:r w:rsidR="00BE5949" w:rsidRPr="0032393E">
              <w:rPr>
                <w:sz w:val="18"/>
                <w:szCs w:val="18"/>
                <w:lang w:val="fr-FR"/>
              </w:rPr>
              <w:t>Initiative Generation Connect</w:t>
            </w:r>
          </w:p>
        </w:tc>
      </w:tr>
      <w:tr w:rsidR="0086750F" w:rsidRPr="0032393E" w14:paraId="52526423" w14:textId="77777777" w:rsidTr="009A5DBF">
        <w:tc>
          <w:tcPr>
            <w:tcW w:w="5382" w:type="dxa"/>
            <w:shd w:val="clear" w:color="auto" w:fill="FFFFFF" w:themeFill="background1"/>
          </w:tcPr>
          <w:p w14:paraId="6E8B9DB7" w14:textId="77777777" w:rsidR="0086750F" w:rsidRPr="0032393E" w:rsidRDefault="0086750F" w:rsidP="00196A61">
            <w:pPr>
              <w:pStyle w:val="Tabletext"/>
              <w:rPr>
                <w:sz w:val="18"/>
                <w:szCs w:val="18"/>
                <w:lang w:val="fr-FR"/>
              </w:rPr>
            </w:pPr>
            <w:r w:rsidRPr="0032393E">
              <w:rPr>
                <w:sz w:val="18"/>
                <w:szCs w:val="18"/>
                <w:lang w:val="fr-FR"/>
              </w:rPr>
              <w:t>Évaluer les stratégies et les mécanismes nationaux et régionaux de renforcement des compétences numériques, élaborer des stratégies et des plans d'action nationaux et régionaux, renforcer les compétences numériques, les connaissances et les programmes d'acquisition de compétences numériques ainsi que les cours de formation au numérique de niveau universitaire qui s'avèrent nécessaires, et fournir un appui aux groupes cibles, en particulier les enseignants et les fonctionnaires.</w:t>
            </w:r>
          </w:p>
        </w:tc>
        <w:tc>
          <w:tcPr>
            <w:tcW w:w="2424" w:type="dxa"/>
            <w:shd w:val="clear" w:color="auto" w:fill="FFFFFF" w:themeFill="background1"/>
          </w:tcPr>
          <w:p w14:paraId="7D2E60A0" w14:textId="77777777" w:rsidR="0086750F" w:rsidRPr="0032393E" w:rsidRDefault="0086750F" w:rsidP="00196A61">
            <w:pPr>
              <w:pStyle w:val="Tabletext"/>
              <w:rPr>
                <w:sz w:val="18"/>
                <w:szCs w:val="18"/>
                <w:lang w:val="fr-FR"/>
              </w:rPr>
            </w:pPr>
            <w:r w:rsidRPr="0032393E">
              <w:rPr>
                <w:sz w:val="18"/>
                <w:szCs w:val="18"/>
                <w:lang w:val="fr-FR"/>
              </w:rPr>
              <w:t>Évaluer les mécanismes nationaux et régionaux permettant de mettre au point des stratégies, des formations et un appui concernant les compétences numériques à l'intention de groupes cibles</w:t>
            </w:r>
          </w:p>
        </w:tc>
        <w:tc>
          <w:tcPr>
            <w:tcW w:w="6369" w:type="dxa"/>
            <w:shd w:val="clear" w:color="auto" w:fill="FFFFFF" w:themeFill="background1"/>
          </w:tcPr>
          <w:p w14:paraId="773DD0BC" w14:textId="77777777" w:rsidR="0086750F" w:rsidRPr="0032393E" w:rsidRDefault="0086750F" w:rsidP="00196A61">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9MAU25002 – Assistance technique pour le développement de services gouvernementaux numériques en s'appuyant sur les principes, les spécifications et les ressources de GovStack</w:t>
            </w:r>
          </w:p>
          <w:p w14:paraId="197DAAD2" w14:textId="77777777" w:rsidR="0086750F" w:rsidRPr="0032393E" w:rsidRDefault="0086750F" w:rsidP="00196A61">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9SAU2009 – Services consultatifs fournis à la Commission des technologies de l'information et de la communication (CITC) d'Arabie Saoudite</w:t>
            </w:r>
          </w:p>
          <w:p w14:paraId="050EEAC6" w14:textId="77777777" w:rsidR="0086750F" w:rsidRPr="0032393E" w:rsidRDefault="0086750F" w:rsidP="00196A61">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9TUN21004 – Digital4Reforms – Le passage au numérique au service du développement durable en Tunisie (Centre numérique)</w:t>
            </w:r>
          </w:p>
          <w:p w14:paraId="28514F0D" w14:textId="03B2669E" w:rsidR="0086750F" w:rsidRPr="0032393E" w:rsidRDefault="0086750F" w:rsidP="00196A61">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9GLO24137 – Accélérateur multi-parties prenantes de l'</w:t>
            </w:r>
            <w:r w:rsidR="00764B45">
              <w:rPr>
                <w:sz w:val="18"/>
                <w:szCs w:val="18"/>
                <w:lang w:val="fr-FR"/>
              </w:rPr>
              <w:t>Initiative EW4All</w:t>
            </w:r>
            <w:r w:rsidRPr="0032393E">
              <w:rPr>
                <w:sz w:val="18"/>
                <w:szCs w:val="18"/>
                <w:lang w:val="fr-FR"/>
              </w:rPr>
              <w:t xml:space="preserve"> dans les PMA et les PEID (fonds UNDRR-Suède)</w:t>
            </w:r>
          </w:p>
        </w:tc>
      </w:tr>
      <w:tr w:rsidR="0086750F" w:rsidRPr="0032393E" w14:paraId="470D7A35" w14:textId="77777777" w:rsidTr="009A5DBF">
        <w:tc>
          <w:tcPr>
            <w:tcW w:w="5382" w:type="dxa"/>
            <w:shd w:val="clear" w:color="auto" w:fill="FFFFFF" w:themeFill="background1"/>
          </w:tcPr>
          <w:p w14:paraId="3DD87851" w14:textId="77777777" w:rsidR="0086750F" w:rsidRPr="0032393E" w:rsidRDefault="0086750F" w:rsidP="00196A61">
            <w:pPr>
              <w:pStyle w:val="Tabletext"/>
              <w:keepNext/>
              <w:keepLines/>
              <w:rPr>
                <w:sz w:val="18"/>
                <w:szCs w:val="18"/>
                <w:lang w:val="fr-FR"/>
              </w:rPr>
            </w:pPr>
            <w:r w:rsidRPr="0032393E">
              <w:rPr>
                <w:sz w:val="18"/>
                <w:szCs w:val="18"/>
                <w:lang w:val="fr-FR"/>
              </w:rPr>
              <w:t>Nouer des partenariats ou renforcer les partenariats existants avec des entreprises du secteur privé, des organisations régionales et sous-régionales, des institutions du système des Nations Unies, des établissements universitaires, des instituts, des petites et moyennes entreprises et d'autres parties prenantes, afin de veiller à ce que les États arabes puissent tirer parti des avantages d'une inclusion numérique globale, en particulier moyennant la création de centres numériques nationaux spécialisés dans la transformation numérique et à même de répondre aux besoins des États arabes en ce qui concerne les interventions en cas d'épidémie.</w:t>
            </w:r>
          </w:p>
        </w:tc>
        <w:tc>
          <w:tcPr>
            <w:tcW w:w="2424" w:type="dxa"/>
            <w:shd w:val="clear" w:color="auto" w:fill="FFFFFF" w:themeFill="background1"/>
          </w:tcPr>
          <w:p w14:paraId="348CA0F4" w14:textId="77777777" w:rsidR="0086750F" w:rsidRPr="0032393E" w:rsidRDefault="0086750F" w:rsidP="00196A61">
            <w:pPr>
              <w:pStyle w:val="Tabletext"/>
              <w:keepNext/>
              <w:keepLines/>
              <w:rPr>
                <w:sz w:val="18"/>
                <w:szCs w:val="18"/>
                <w:lang w:val="fr-FR"/>
              </w:rPr>
            </w:pPr>
            <w:r w:rsidRPr="0032393E">
              <w:rPr>
                <w:sz w:val="18"/>
                <w:szCs w:val="18"/>
                <w:lang w:val="fr-FR"/>
              </w:rPr>
              <w:t>Renforcer les partenariats avec le secteur privé pour favoriser l'inclusion numérique grâce à des centres nationaux de transformation numérique</w:t>
            </w:r>
          </w:p>
        </w:tc>
        <w:tc>
          <w:tcPr>
            <w:tcW w:w="6369" w:type="dxa"/>
            <w:shd w:val="clear" w:color="auto" w:fill="FFFFFF" w:themeFill="background1"/>
          </w:tcPr>
          <w:p w14:paraId="12078F34" w14:textId="11FD1075" w:rsidR="0086750F" w:rsidRPr="0032393E" w:rsidRDefault="0086750F" w:rsidP="00196A61">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9GLO24137 – Accélérateur multi-parties prenantes de l'</w:t>
            </w:r>
            <w:r w:rsidR="00764B45">
              <w:rPr>
                <w:sz w:val="18"/>
                <w:szCs w:val="18"/>
                <w:lang w:val="fr-FR"/>
              </w:rPr>
              <w:t>Initiative EW4All</w:t>
            </w:r>
            <w:r w:rsidRPr="0032393E">
              <w:rPr>
                <w:sz w:val="18"/>
                <w:szCs w:val="18"/>
                <w:lang w:val="fr-FR"/>
              </w:rPr>
              <w:t xml:space="preserve"> dans les PMA et les PEID (fonds UNDRR-Suède)</w:t>
            </w:r>
          </w:p>
        </w:tc>
      </w:tr>
      <w:tr w:rsidR="0086750F" w:rsidRPr="0032393E" w14:paraId="43D0D3DA" w14:textId="77777777" w:rsidTr="009A5DBF">
        <w:tc>
          <w:tcPr>
            <w:tcW w:w="5382" w:type="dxa"/>
            <w:shd w:val="clear" w:color="auto" w:fill="FFFFFF" w:themeFill="background1"/>
          </w:tcPr>
          <w:p w14:paraId="6B16258F" w14:textId="77777777" w:rsidR="0086750F" w:rsidRPr="0032393E" w:rsidRDefault="0086750F" w:rsidP="00196A61">
            <w:pPr>
              <w:pStyle w:val="Tabletext"/>
              <w:rPr>
                <w:sz w:val="18"/>
                <w:szCs w:val="18"/>
                <w:lang w:val="fr-FR"/>
              </w:rPr>
            </w:pPr>
            <w:r w:rsidRPr="0032393E">
              <w:rPr>
                <w:sz w:val="18"/>
                <w:szCs w:val="18"/>
                <w:lang w:val="fr-FR"/>
              </w:rPr>
              <w:t>S'assurer le soutien technique et financier des bailleurs de fonds et des institutions de financement, ainsi que des parties prenantes régionales et internationales, pour contribuer à la réalisation des objectifs et des résultats au titre de cette initiative.</w:t>
            </w:r>
          </w:p>
        </w:tc>
        <w:tc>
          <w:tcPr>
            <w:tcW w:w="2424" w:type="dxa"/>
            <w:shd w:val="clear" w:color="auto" w:fill="FFFFFF" w:themeFill="background1"/>
          </w:tcPr>
          <w:p w14:paraId="4BABC4C7" w14:textId="77777777" w:rsidR="0086750F" w:rsidRPr="0032393E" w:rsidRDefault="0086750F" w:rsidP="00196A61">
            <w:pPr>
              <w:pStyle w:val="Tabletext"/>
              <w:rPr>
                <w:sz w:val="18"/>
                <w:szCs w:val="18"/>
                <w:lang w:val="fr-FR"/>
              </w:rPr>
            </w:pPr>
            <w:r w:rsidRPr="0032393E">
              <w:rPr>
                <w:sz w:val="18"/>
                <w:szCs w:val="18"/>
                <w:lang w:val="fr-FR"/>
              </w:rPr>
              <w:t>S'assurer un soutien technique et financier pour atteindre les objectifs de cette initiative</w:t>
            </w:r>
          </w:p>
        </w:tc>
        <w:tc>
          <w:tcPr>
            <w:tcW w:w="6369" w:type="dxa"/>
            <w:shd w:val="clear" w:color="auto" w:fill="FFFFFF" w:themeFill="background1"/>
          </w:tcPr>
          <w:p w14:paraId="17A8DA71" w14:textId="58EF9125" w:rsidR="0086750F" w:rsidRPr="0032393E" w:rsidRDefault="0086750F" w:rsidP="00196A61">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9GLO24137 – Accélérateur multi-parties prenantes de l'</w:t>
            </w:r>
            <w:r w:rsidR="00764B45">
              <w:rPr>
                <w:sz w:val="18"/>
                <w:szCs w:val="18"/>
                <w:lang w:val="fr-FR"/>
              </w:rPr>
              <w:t>Initiative EW4All</w:t>
            </w:r>
            <w:r w:rsidRPr="0032393E">
              <w:rPr>
                <w:sz w:val="18"/>
                <w:szCs w:val="18"/>
                <w:lang w:val="fr-FR"/>
              </w:rPr>
              <w:t xml:space="preserve"> dans les PMA et les PEID (fonds UNDRR-Suède)</w:t>
            </w:r>
          </w:p>
        </w:tc>
      </w:tr>
      <w:tr w:rsidR="0086750F" w:rsidRPr="0032393E" w14:paraId="440C8F97" w14:textId="77777777" w:rsidTr="009A5DBF">
        <w:tc>
          <w:tcPr>
            <w:tcW w:w="5382" w:type="dxa"/>
            <w:shd w:val="clear" w:color="auto" w:fill="FFFFFF" w:themeFill="background1"/>
          </w:tcPr>
          <w:p w14:paraId="3D5C31E1" w14:textId="77777777" w:rsidR="0086750F" w:rsidRPr="0032393E" w:rsidRDefault="0086750F" w:rsidP="00196A61">
            <w:pPr>
              <w:pStyle w:val="Tabletext"/>
              <w:rPr>
                <w:sz w:val="18"/>
                <w:szCs w:val="18"/>
                <w:lang w:val="fr-FR"/>
              </w:rPr>
            </w:pPr>
            <w:r w:rsidRPr="0032393E">
              <w:rPr>
                <w:sz w:val="18"/>
                <w:szCs w:val="18"/>
                <w:lang w:val="fr-FR"/>
              </w:rPr>
              <w:t>Élaborer des cadres de référence réglementaires et juridiques pour promouvoir l'inclusion financière numérique.</w:t>
            </w:r>
          </w:p>
        </w:tc>
        <w:tc>
          <w:tcPr>
            <w:tcW w:w="2424" w:type="dxa"/>
            <w:shd w:val="clear" w:color="auto" w:fill="FFFFFF" w:themeFill="background1"/>
          </w:tcPr>
          <w:p w14:paraId="14F25CDB" w14:textId="77777777" w:rsidR="0086750F" w:rsidRPr="0032393E" w:rsidRDefault="0086750F" w:rsidP="00196A61">
            <w:pPr>
              <w:pStyle w:val="Tabletext"/>
              <w:rPr>
                <w:sz w:val="18"/>
                <w:szCs w:val="18"/>
                <w:lang w:val="fr-FR"/>
              </w:rPr>
            </w:pPr>
            <w:r w:rsidRPr="0032393E">
              <w:rPr>
                <w:sz w:val="18"/>
                <w:szCs w:val="18"/>
                <w:lang w:val="fr-FR"/>
              </w:rPr>
              <w:t>Élaborer des cadres juridiques pour promouvoir l'inclusion financière numérique</w:t>
            </w:r>
          </w:p>
        </w:tc>
        <w:tc>
          <w:tcPr>
            <w:tcW w:w="6369" w:type="dxa"/>
            <w:shd w:val="clear" w:color="auto" w:fill="FFFFFF" w:themeFill="background1"/>
            <w:vAlign w:val="center"/>
          </w:tcPr>
          <w:p w14:paraId="30E1086A" w14:textId="77777777" w:rsidR="0086750F" w:rsidRPr="0032393E" w:rsidRDefault="0086750F" w:rsidP="00196A61">
            <w:pPr>
              <w:pStyle w:val="Tabletext"/>
              <w:jc w:val="center"/>
              <w:rPr>
                <w:sz w:val="18"/>
                <w:szCs w:val="18"/>
                <w:highlight w:val="yellow"/>
                <w:lang w:val="fr-FR"/>
              </w:rPr>
            </w:pPr>
            <w:r w:rsidRPr="0032393E">
              <w:rPr>
                <w:rFonts w:cstheme="minorHAnsi"/>
                <w:i/>
                <w:iCs/>
                <w:sz w:val="18"/>
                <w:szCs w:val="18"/>
                <w:lang w:val="fr-FR"/>
              </w:rPr>
              <w:t>Aucun projet mis en œuvre ayant contribué à ce résultat attendu</w:t>
            </w:r>
          </w:p>
        </w:tc>
      </w:tr>
      <w:tr w:rsidR="0086750F" w:rsidRPr="0032393E" w14:paraId="285D4126" w14:textId="77777777" w:rsidTr="009A5DBF">
        <w:tc>
          <w:tcPr>
            <w:tcW w:w="5382" w:type="dxa"/>
            <w:shd w:val="clear" w:color="auto" w:fill="FFFFFF" w:themeFill="background1"/>
          </w:tcPr>
          <w:p w14:paraId="30ED7FD4" w14:textId="77777777" w:rsidR="0086750F" w:rsidRPr="0032393E" w:rsidRDefault="0086750F" w:rsidP="00196A61">
            <w:pPr>
              <w:pStyle w:val="Tabletext"/>
              <w:rPr>
                <w:sz w:val="18"/>
                <w:szCs w:val="18"/>
                <w:lang w:val="fr-FR"/>
              </w:rPr>
            </w:pPr>
            <w:r w:rsidRPr="0032393E">
              <w:rPr>
                <w:sz w:val="18"/>
                <w:szCs w:val="18"/>
                <w:lang w:val="fr-FR"/>
              </w:rPr>
              <w:t>Organiser des cours de formation et des séminaires sur les effets et l'importance de la transformation numérique, de l'économie numérique et de l'utilisation des télécommunications/TIC en cas d'épidémie et dans les situations d'urgence.</w:t>
            </w:r>
          </w:p>
        </w:tc>
        <w:tc>
          <w:tcPr>
            <w:tcW w:w="2424" w:type="dxa"/>
            <w:shd w:val="clear" w:color="auto" w:fill="FFFFFF" w:themeFill="background1"/>
          </w:tcPr>
          <w:p w14:paraId="224DB80B" w14:textId="77777777" w:rsidR="0086750F" w:rsidRPr="0032393E" w:rsidRDefault="0086750F" w:rsidP="00196A61">
            <w:pPr>
              <w:pStyle w:val="Tabletext"/>
              <w:rPr>
                <w:sz w:val="18"/>
                <w:szCs w:val="18"/>
                <w:lang w:val="fr-FR"/>
              </w:rPr>
            </w:pPr>
            <w:r w:rsidRPr="0032393E">
              <w:rPr>
                <w:sz w:val="18"/>
                <w:szCs w:val="18"/>
                <w:lang w:val="fr-FR"/>
              </w:rPr>
              <w:t xml:space="preserve">Organiser des formations sur la transformation numérique, l'économie numérique et l'utilisation des TIC dans les situations d'urgence </w:t>
            </w:r>
          </w:p>
        </w:tc>
        <w:tc>
          <w:tcPr>
            <w:tcW w:w="6369" w:type="dxa"/>
            <w:shd w:val="clear" w:color="auto" w:fill="FFFFFF" w:themeFill="background1"/>
            <w:vAlign w:val="center"/>
          </w:tcPr>
          <w:p w14:paraId="1A9A312D" w14:textId="77777777" w:rsidR="0086750F" w:rsidRPr="0032393E" w:rsidRDefault="0086750F" w:rsidP="00196A61">
            <w:pPr>
              <w:pStyle w:val="Tabletext"/>
              <w:jc w:val="center"/>
              <w:rPr>
                <w:sz w:val="18"/>
                <w:szCs w:val="18"/>
                <w:highlight w:val="yellow"/>
                <w:lang w:val="fr-FR"/>
              </w:rPr>
            </w:pPr>
            <w:r w:rsidRPr="0032393E">
              <w:rPr>
                <w:rFonts w:cstheme="minorHAnsi"/>
                <w:i/>
                <w:iCs/>
                <w:sz w:val="18"/>
                <w:szCs w:val="18"/>
                <w:lang w:val="fr-FR"/>
              </w:rPr>
              <w:t>Aucun projet mis en œuvre ayant contribué à ce résultat attendu</w:t>
            </w:r>
          </w:p>
        </w:tc>
      </w:tr>
    </w:tbl>
    <w:p w14:paraId="1C991251" w14:textId="77777777" w:rsidR="0086750F" w:rsidRPr="0032393E" w:rsidRDefault="0086750F" w:rsidP="009F5806">
      <w:pPr>
        <w:pStyle w:val="Heading2"/>
        <w:tabs>
          <w:tab w:val="clear" w:pos="1134"/>
        </w:tabs>
        <w:spacing w:before="120" w:after="120"/>
        <w:ind w:left="0" w:firstLine="0"/>
        <w:rPr>
          <w:bCs/>
          <w:u w:val="single"/>
          <w:lang w:val="fr-FR"/>
        </w:rPr>
      </w:pPr>
      <w:r w:rsidRPr="0032393E">
        <w:rPr>
          <w:bCs/>
          <w:u w:val="single"/>
          <w:lang w:val="fr-FR"/>
        </w:rPr>
        <w:lastRenderedPageBreak/>
        <w:t>IR: ARB2 – Renforcer la confiance, la sécurité et la confidentialité dans l'utilisation des télécommunications/technologies de l'information et de la communication à l'ère des technologies numériques nouvelles et émergentes</w:t>
      </w:r>
    </w:p>
    <w:tbl>
      <w:tblPr>
        <w:tblStyle w:val="TableGrid"/>
        <w:tblW w:w="14175" w:type="dxa"/>
        <w:tblLayout w:type="fixed"/>
        <w:tblLook w:val="04A0" w:firstRow="1" w:lastRow="0" w:firstColumn="1" w:lastColumn="0" w:noHBand="0" w:noVBand="1"/>
      </w:tblPr>
      <w:tblGrid>
        <w:gridCol w:w="5385"/>
        <w:gridCol w:w="2421"/>
        <w:gridCol w:w="6369"/>
      </w:tblGrid>
      <w:tr w:rsidR="0086750F" w:rsidRPr="0032393E" w14:paraId="409E2C72" w14:textId="77777777" w:rsidTr="009A5DBF">
        <w:trPr>
          <w:tblHeader/>
        </w:trPr>
        <w:tc>
          <w:tcPr>
            <w:tcW w:w="5385" w:type="dxa"/>
            <w:shd w:val="clear" w:color="auto" w:fill="D9D9D9"/>
          </w:tcPr>
          <w:p w14:paraId="37607A27" w14:textId="77777777" w:rsidR="0086750F" w:rsidRPr="0032393E" w:rsidRDefault="0086750F" w:rsidP="009F5806">
            <w:pPr>
              <w:pStyle w:val="Tablehead"/>
              <w:keepLines/>
              <w:rPr>
                <w:sz w:val="18"/>
                <w:szCs w:val="18"/>
                <w:lang w:val="fr-FR"/>
              </w:rPr>
            </w:pPr>
            <w:r w:rsidRPr="0032393E">
              <w:rPr>
                <w:sz w:val="18"/>
                <w:szCs w:val="18"/>
                <w:lang w:val="fr-FR"/>
              </w:rPr>
              <w:t>Résultats attendus (texte intégral)</w:t>
            </w:r>
          </w:p>
        </w:tc>
        <w:tc>
          <w:tcPr>
            <w:tcW w:w="2421" w:type="dxa"/>
            <w:shd w:val="clear" w:color="auto" w:fill="D9D9D9"/>
          </w:tcPr>
          <w:p w14:paraId="0B3B0403" w14:textId="49876108" w:rsidR="0086750F" w:rsidRPr="0032393E" w:rsidRDefault="0086750F" w:rsidP="009F5806">
            <w:pPr>
              <w:pStyle w:val="Tablehead"/>
              <w:keepLines/>
              <w:rPr>
                <w:sz w:val="18"/>
                <w:szCs w:val="18"/>
                <w:lang w:val="fr-FR"/>
              </w:rPr>
            </w:pPr>
            <w:r w:rsidRPr="0032393E">
              <w:rPr>
                <w:sz w:val="18"/>
                <w:szCs w:val="18"/>
                <w:lang w:val="fr-FR"/>
              </w:rPr>
              <w:t>Résultats attendus</w:t>
            </w:r>
            <w:r w:rsidR="009F5806" w:rsidRPr="0032393E">
              <w:rPr>
                <w:sz w:val="18"/>
                <w:szCs w:val="18"/>
                <w:lang w:val="fr-FR"/>
              </w:rPr>
              <w:br/>
            </w:r>
            <w:r w:rsidRPr="0032393E">
              <w:rPr>
                <w:sz w:val="18"/>
                <w:szCs w:val="18"/>
                <w:lang w:val="fr-FR"/>
              </w:rPr>
              <w:t>(version courte)</w:t>
            </w:r>
          </w:p>
        </w:tc>
        <w:tc>
          <w:tcPr>
            <w:tcW w:w="6369" w:type="dxa"/>
            <w:shd w:val="clear" w:color="auto" w:fill="D9D9D9"/>
          </w:tcPr>
          <w:p w14:paraId="72159265" w14:textId="77777777" w:rsidR="0086750F" w:rsidRPr="0032393E" w:rsidRDefault="0086750F" w:rsidP="009F5806">
            <w:pPr>
              <w:pStyle w:val="Tablehead"/>
              <w:keepLines/>
              <w:rPr>
                <w:sz w:val="18"/>
                <w:szCs w:val="18"/>
                <w:highlight w:val="yellow"/>
                <w:lang w:val="fr-FR"/>
              </w:rPr>
            </w:pPr>
            <w:r w:rsidRPr="0032393E">
              <w:rPr>
                <w:sz w:val="18"/>
                <w:szCs w:val="18"/>
                <w:lang w:val="fr-FR"/>
              </w:rPr>
              <w:t>Projets qui ont contribué à ce résultat</w:t>
            </w:r>
          </w:p>
        </w:tc>
      </w:tr>
      <w:tr w:rsidR="0086750F" w:rsidRPr="0032393E" w14:paraId="682E5CA4" w14:textId="77777777" w:rsidTr="009A5DBF">
        <w:tc>
          <w:tcPr>
            <w:tcW w:w="5385" w:type="dxa"/>
            <w:shd w:val="clear" w:color="auto" w:fill="FFFFFF" w:themeFill="background1"/>
          </w:tcPr>
          <w:p w14:paraId="0F1BDFB8" w14:textId="77777777" w:rsidR="0086750F" w:rsidRPr="0032393E" w:rsidRDefault="0086750F" w:rsidP="009F5806">
            <w:pPr>
              <w:pStyle w:val="Tabletext"/>
              <w:keepNext/>
              <w:keepLines/>
              <w:rPr>
                <w:sz w:val="18"/>
                <w:szCs w:val="18"/>
                <w:lang w:val="fr-FR"/>
              </w:rPr>
            </w:pPr>
            <w:r w:rsidRPr="0032393E">
              <w:rPr>
                <w:sz w:val="18"/>
                <w:szCs w:val="18"/>
                <w:lang w:val="fr-FR"/>
              </w:rPr>
              <w:t>Élaborer des stratégies nationales de cybersécurité et à les actualiser, compte tenu en particulier des études, des réglementations et des législations sur la protection en ligne des enfants ainsi que sur la protection de la vie privée et des données, conformément aux lignes directrices de l'UIT et à celles d'autres institutions à l'échelle mondiale.</w:t>
            </w:r>
          </w:p>
        </w:tc>
        <w:tc>
          <w:tcPr>
            <w:tcW w:w="2421" w:type="dxa"/>
            <w:shd w:val="clear" w:color="auto" w:fill="FFFFFF" w:themeFill="background1"/>
          </w:tcPr>
          <w:p w14:paraId="3B624234" w14:textId="77777777" w:rsidR="0086750F" w:rsidRPr="0032393E" w:rsidRDefault="0086750F" w:rsidP="009F5806">
            <w:pPr>
              <w:pStyle w:val="Tabletext"/>
              <w:keepNext/>
              <w:keepLines/>
              <w:rPr>
                <w:sz w:val="18"/>
                <w:szCs w:val="18"/>
                <w:lang w:val="fr-FR"/>
              </w:rPr>
            </w:pPr>
            <w:r w:rsidRPr="0032393E">
              <w:rPr>
                <w:sz w:val="18"/>
                <w:szCs w:val="18"/>
                <w:lang w:val="fr-FR"/>
              </w:rPr>
              <w:t>Élaborer et actualiser des stratégies nationales de cybersécurité, en se concentrant sur la protection des enfants et la protection des données</w:t>
            </w:r>
          </w:p>
        </w:tc>
        <w:tc>
          <w:tcPr>
            <w:tcW w:w="6369" w:type="dxa"/>
            <w:shd w:val="clear" w:color="auto" w:fill="FFFFFF" w:themeFill="background1"/>
          </w:tcPr>
          <w:p w14:paraId="43928CBF" w14:textId="77777777" w:rsidR="0086750F" w:rsidRPr="0032393E" w:rsidRDefault="0086750F" w:rsidP="009F5806">
            <w:pPr>
              <w:pStyle w:val="enumlev1"/>
              <w:keepNext/>
              <w:keepLines/>
              <w:tabs>
                <w:tab w:val="clear" w:pos="1134"/>
                <w:tab w:val="left" w:pos="604"/>
              </w:tabs>
              <w:spacing w:before="40" w:after="40"/>
              <w:ind w:left="462" w:hanging="425"/>
              <w:rPr>
                <w:sz w:val="18"/>
                <w:szCs w:val="18"/>
                <w:highlight w:val="yellow"/>
                <w:lang w:val="fr-FR"/>
              </w:rPr>
            </w:pPr>
            <w:r w:rsidRPr="0032393E">
              <w:rPr>
                <w:sz w:val="18"/>
                <w:szCs w:val="18"/>
                <w:lang w:val="fr-FR"/>
              </w:rPr>
              <w:t>•</w:t>
            </w:r>
            <w:r w:rsidRPr="0032393E">
              <w:rPr>
                <w:sz w:val="18"/>
                <w:szCs w:val="18"/>
                <w:lang w:val="fr-FR"/>
              </w:rPr>
              <w:tab/>
              <w:t>9GLO21112 – Créer un cyberespace sain et sécurisé au profit des enfants</w:t>
            </w:r>
          </w:p>
        </w:tc>
      </w:tr>
      <w:tr w:rsidR="0086750F" w:rsidRPr="0032393E" w14:paraId="7DCF536F" w14:textId="77777777" w:rsidTr="009A5DBF">
        <w:tc>
          <w:tcPr>
            <w:tcW w:w="5385" w:type="dxa"/>
            <w:shd w:val="clear" w:color="auto" w:fill="FFFFFF" w:themeFill="background1"/>
          </w:tcPr>
          <w:p w14:paraId="55A4F6F0" w14:textId="77777777" w:rsidR="0086750F" w:rsidRPr="0032393E" w:rsidRDefault="0086750F" w:rsidP="009F5806">
            <w:pPr>
              <w:pStyle w:val="Tabletext"/>
              <w:keepNext/>
              <w:keepLines/>
              <w:rPr>
                <w:sz w:val="18"/>
                <w:szCs w:val="18"/>
                <w:lang w:val="fr-FR"/>
              </w:rPr>
            </w:pPr>
            <w:r w:rsidRPr="0032393E">
              <w:rPr>
                <w:sz w:val="18"/>
                <w:szCs w:val="18"/>
                <w:lang w:val="fr-FR"/>
              </w:rPr>
              <w:t>Renforcer les capacités nationales afin d'améliorer le classement des États arabes au regard de l'Indice mondial de cybersécurité (GCI) de l'UIT, en évaluant les variables, les menaces, les possibilités et les lacunes, en identifiant des recommandations et des propositions et en échangeant des bonnes pratiques au niveau international, en organisant des ateliers de sensibilisation sur l'Indice GCI et ses mécanismes, des séances visant à échanger les données d'expérience et à mettre en commun les compétences des États arabes qui ont réussi à améliorer leur classement au regard de l'Indice GCI, et pour mettre en place à cette fin des plates-formes numériques dans les États arabes.</w:t>
            </w:r>
          </w:p>
        </w:tc>
        <w:tc>
          <w:tcPr>
            <w:tcW w:w="2421" w:type="dxa"/>
            <w:shd w:val="clear" w:color="auto" w:fill="FFFFFF" w:themeFill="background1"/>
          </w:tcPr>
          <w:p w14:paraId="34A23C97" w14:textId="77777777" w:rsidR="0086750F" w:rsidRPr="0032393E" w:rsidRDefault="0086750F" w:rsidP="009F5806">
            <w:pPr>
              <w:pStyle w:val="Tabletext"/>
              <w:keepNext/>
              <w:keepLines/>
              <w:rPr>
                <w:sz w:val="18"/>
                <w:szCs w:val="18"/>
                <w:lang w:val="fr-FR"/>
              </w:rPr>
            </w:pPr>
            <w:r w:rsidRPr="0032393E">
              <w:rPr>
                <w:sz w:val="18"/>
                <w:szCs w:val="18"/>
                <w:lang w:val="fr-FR"/>
              </w:rPr>
              <w:t>Renforcer les capacités nationales afin d'améliorer le classement des États arabes au regard de l'Indice établi par l'UIT</w:t>
            </w:r>
          </w:p>
        </w:tc>
        <w:tc>
          <w:tcPr>
            <w:tcW w:w="6369" w:type="dxa"/>
            <w:shd w:val="clear" w:color="auto" w:fill="FFFFFF" w:themeFill="background1"/>
          </w:tcPr>
          <w:p w14:paraId="4EFB39CE" w14:textId="77777777" w:rsidR="0086750F" w:rsidRPr="0032393E" w:rsidRDefault="0086750F" w:rsidP="009F5806">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7GLO24146 – Deuxième phase du projet "La cybersécurité au service du bien social" (MSIT)</w:t>
            </w:r>
          </w:p>
          <w:p w14:paraId="16E58295" w14:textId="77777777" w:rsidR="0086750F" w:rsidRPr="0032393E" w:rsidRDefault="0086750F" w:rsidP="009F5806">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9GLO21112 – Créer un cyberespace sain et sécurisé au profit des enfants</w:t>
            </w:r>
          </w:p>
        </w:tc>
      </w:tr>
      <w:tr w:rsidR="0086750F" w:rsidRPr="0032393E" w14:paraId="4BD5B93C" w14:textId="77777777" w:rsidTr="009A5DBF">
        <w:tc>
          <w:tcPr>
            <w:tcW w:w="5385" w:type="dxa"/>
            <w:shd w:val="clear" w:color="auto" w:fill="FFFFFF" w:themeFill="background1"/>
          </w:tcPr>
          <w:p w14:paraId="15C0CA34" w14:textId="77777777" w:rsidR="0086750F" w:rsidRPr="0032393E" w:rsidRDefault="0086750F" w:rsidP="009F5806">
            <w:pPr>
              <w:pStyle w:val="Tabletext"/>
              <w:rPr>
                <w:sz w:val="18"/>
                <w:szCs w:val="18"/>
                <w:lang w:val="fr-FR"/>
              </w:rPr>
            </w:pPr>
            <w:r w:rsidRPr="0032393E">
              <w:rPr>
                <w:sz w:val="18"/>
                <w:szCs w:val="18"/>
                <w:lang w:val="fr-FR"/>
              </w:rPr>
              <w:t>Promouvoir la sensibilisation de la société dans les États arabes à l'utilisation sûre des technologies en général, et des technologies nouvelles et émergentes en particulier, ainsi que la compréhension des défis liés à la protection en ligne des enfants et au respect de la vie privée, en utilisant – entre autres – des supports de sensibilisation fondés sur les lignes directrices en matière de protection en ligne des enfants.</w:t>
            </w:r>
          </w:p>
        </w:tc>
        <w:tc>
          <w:tcPr>
            <w:tcW w:w="2421" w:type="dxa"/>
            <w:shd w:val="clear" w:color="auto" w:fill="FFFFFF" w:themeFill="background1"/>
          </w:tcPr>
          <w:p w14:paraId="2019F08E" w14:textId="77777777" w:rsidR="0086750F" w:rsidRPr="0032393E" w:rsidRDefault="0086750F" w:rsidP="009F5806">
            <w:pPr>
              <w:pStyle w:val="Tabletext"/>
              <w:rPr>
                <w:sz w:val="18"/>
                <w:szCs w:val="18"/>
                <w:lang w:val="fr-FR"/>
              </w:rPr>
            </w:pPr>
            <w:r w:rsidRPr="0032393E">
              <w:rPr>
                <w:sz w:val="18"/>
                <w:szCs w:val="18"/>
                <w:lang w:val="fr-FR"/>
              </w:rPr>
              <w:t>Promouvoir la sensibilisation à l'utilisation sûre des technologies, à la protection en ligne des enfants et au respect de la vie privée</w:t>
            </w:r>
          </w:p>
        </w:tc>
        <w:tc>
          <w:tcPr>
            <w:tcW w:w="6369" w:type="dxa"/>
            <w:shd w:val="clear" w:color="auto" w:fill="FFFFFF" w:themeFill="background1"/>
          </w:tcPr>
          <w:p w14:paraId="1E2E2BE3" w14:textId="77777777" w:rsidR="0086750F" w:rsidRPr="0032393E" w:rsidRDefault="0086750F" w:rsidP="009F5806">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9GLO21112 – Créer un cyberespace sain et sécurisé au profit des enfants</w:t>
            </w:r>
          </w:p>
          <w:p w14:paraId="6C56750F" w14:textId="77777777" w:rsidR="0086750F" w:rsidRPr="0032393E" w:rsidRDefault="0086750F" w:rsidP="009F5806">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9GLO23124 – Partenariat pour un renforcement de la cybersécurité – Phase 1</w:t>
            </w:r>
          </w:p>
        </w:tc>
      </w:tr>
      <w:tr w:rsidR="0086750F" w:rsidRPr="0032393E" w14:paraId="51F73943" w14:textId="77777777" w:rsidTr="009A5DBF">
        <w:tc>
          <w:tcPr>
            <w:tcW w:w="5385" w:type="dxa"/>
            <w:shd w:val="clear" w:color="auto" w:fill="FFFFFF" w:themeFill="background1"/>
          </w:tcPr>
          <w:p w14:paraId="61300524" w14:textId="77777777" w:rsidR="0086750F" w:rsidRPr="0032393E" w:rsidRDefault="0086750F" w:rsidP="009F5806">
            <w:pPr>
              <w:pStyle w:val="Tabletext"/>
              <w:rPr>
                <w:sz w:val="18"/>
                <w:szCs w:val="18"/>
                <w:lang w:val="fr-FR"/>
              </w:rPr>
            </w:pPr>
            <w:r w:rsidRPr="0032393E">
              <w:rPr>
                <w:sz w:val="18"/>
                <w:szCs w:val="18"/>
                <w:lang w:val="fr-FR"/>
              </w:rPr>
              <w:t>Organiser des exercices de simulation ou d'apprentissage, par exemple des cours de formation en ligne, des séances de formation spécialisées ou d'autres manifestations, aux niveaux national et régional, en coopération avec des organisations internationales ou régionales, et fournir une assistance aux pays pour l'élaboration d'outils grâce à la création de synergies et à l'optimisation des ressources.</w:t>
            </w:r>
          </w:p>
        </w:tc>
        <w:tc>
          <w:tcPr>
            <w:tcW w:w="2421" w:type="dxa"/>
            <w:shd w:val="clear" w:color="auto" w:fill="FFFFFF" w:themeFill="background1"/>
          </w:tcPr>
          <w:p w14:paraId="0A4227D3" w14:textId="77777777" w:rsidR="0086750F" w:rsidRPr="0032393E" w:rsidRDefault="0086750F" w:rsidP="009F5806">
            <w:pPr>
              <w:pStyle w:val="Tabletext"/>
              <w:rPr>
                <w:sz w:val="18"/>
                <w:szCs w:val="18"/>
                <w:lang w:val="fr-FR"/>
              </w:rPr>
            </w:pPr>
            <w:r w:rsidRPr="0032393E">
              <w:rPr>
                <w:sz w:val="18"/>
                <w:szCs w:val="18"/>
                <w:lang w:val="fr-FR"/>
              </w:rPr>
              <w:t>Organiser des exercices de simulation, des formations et des manifestations pour élaborer des outils en collaboration</w:t>
            </w:r>
          </w:p>
        </w:tc>
        <w:tc>
          <w:tcPr>
            <w:tcW w:w="6369" w:type="dxa"/>
            <w:shd w:val="clear" w:color="auto" w:fill="FFFFFF" w:themeFill="background1"/>
          </w:tcPr>
          <w:p w14:paraId="26FE72CA" w14:textId="77777777" w:rsidR="0086750F" w:rsidRPr="0032393E" w:rsidRDefault="0086750F" w:rsidP="009F5806">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7GLO24146 – Deuxième phase du projet "La cybersécurité au service du bien social" (MSIT)</w:t>
            </w:r>
          </w:p>
          <w:p w14:paraId="0A867E83" w14:textId="77777777" w:rsidR="0086750F" w:rsidRPr="0032393E" w:rsidRDefault="0086750F" w:rsidP="009F5806">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9GLO21112 – Créer un cyberespace sain et sécurisé au profit des enfants</w:t>
            </w:r>
          </w:p>
          <w:p w14:paraId="64B013DF" w14:textId="77777777" w:rsidR="0086750F" w:rsidRPr="0032393E" w:rsidRDefault="0086750F" w:rsidP="009F5806">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9GLO23124 – Partenariat pour un renforcement de la cybersécurité – Phase 1</w:t>
            </w:r>
          </w:p>
        </w:tc>
      </w:tr>
      <w:tr w:rsidR="0086750F" w:rsidRPr="0032393E" w14:paraId="787A68B9" w14:textId="77777777" w:rsidTr="009A5DBF">
        <w:tc>
          <w:tcPr>
            <w:tcW w:w="5385" w:type="dxa"/>
            <w:shd w:val="clear" w:color="auto" w:fill="FFFFFF" w:themeFill="background1"/>
          </w:tcPr>
          <w:p w14:paraId="145CA4B9" w14:textId="77777777" w:rsidR="0086750F" w:rsidRPr="0032393E" w:rsidRDefault="0086750F" w:rsidP="009F5806">
            <w:pPr>
              <w:pStyle w:val="Tabletext"/>
              <w:keepLines/>
              <w:rPr>
                <w:sz w:val="18"/>
                <w:szCs w:val="18"/>
                <w:lang w:val="fr-FR"/>
              </w:rPr>
            </w:pPr>
            <w:r w:rsidRPr="0032393E">
              <w:rPr>
                <w:sz w:val="18"/>
                <w:szCs w:val="18"/>
                <w:lang w:val="fr-FR"/>
              </w:rPr>
              <w:lastRenderedPageBreak/>
              <w:t>Effectuer des travaux de recherche sur les défis associés à l'instauration de la confiance et de la sécurité dans l'utilisation des technologies nouvelles et émergentes ainsi que sur les mesures réglementaires, et élaborer des politiques et des lignes directrices connexes, en tirant parti des initiatives déployées à l'échelle mondiale.</w:t>
            </w:r>
          </w:p>
        </w:tc>
        <w:tc>
          <w:tcPr>
            <w:tcW w:w="2421" w:type="dxa"/>
            <w:shd w:val="clear" w:color="auto" w:fill="FFFFFF" w:themeFill="background1"/>
          </w:tcPr>
          <w:p w14:paraId="4127F778" w14:textId="77777777" w:rsidR="0086750F" w:rsidRPr="0032393E" w:rsidRDefault="0086750F" w:rsidP="009F5806">
            <w:pPr>
              <w:pStyle w:val="Tabletext"/>
              <w:rPr>
                <w:sz w:val="18"/>
                <w:szCs w:val="18"/>
                <w:lang w:val="fr-FR"/>
              </w:rPr>
            </w:pPr>
            <w:r w:rsidRPr="0032393E">
              <w:rPr>
                <w:sz w:val="18"/>
                <w:szCs w:val="18"/>
                <w:lang w:val="fr-FR"/>
              </w:rPr>
              <w:t>Effectuer des travaux de recherche sur les défis associés aux technologies émergentes, élaborer des politiques et des lignes directrices à l'échelle mondiale</w:t>
            </w:r>
          </w:p>
        </w:tc>
        <w:tc>
          <w:tcPr>
            <w:tcW w:w="6369" w:type="dxa"/>
            <w:shd w:val="clear" w:color="auto" w:fill="FFFFFF" w:themeFill="background1"/>
          </w:tcPr>
          <w:p w14:paraId="354D7B27" w14:textId="77777777" w:rsidR="0086750F" w:rsidRPr="0032393E" w:rsidRDefault="0086750F" w:rsidP="009F5806">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9GLO21112 – Créer un cyberespace sain et sécurisé au profit des enfants</w:t>
            </w:r>
          </w:p>
        </w:tc>
      </w:tr>
      <w:tr w:rsidR="0086750F" w:rsidRPr="0032393E" w14:paraId="2382603B" w14:textId="77777777" w:rsidTr="009A5DBF">
        <w:tc>
          <w:tcPr>
            <w:tcW w:w="5385" w:type="dxa"/>
            <w:shd w:val="clear" w:color="auto" w:fill="FFFFFF" w:themeFill="background1"/>
          </w:tcPr>
          <w:p w14:paraId="0B106E15" w14:textId="77777777" w:rsidR="0086750F" w:rsidRPr="0032393E" w:rsidRDefault="0086750F" w:rsidP="009F5806">
            <w:pPr>
              <w:pStyle w:val="Tabletext"/>
              <w:keepNext/>
              <w:keepLines/>
              <w:rPr>
                <w:sz w:val="18"/>
                <w:szCs w:val="18"/>
                <w:lang w:val="fr-FR"/>
              </w:rPr>
            </w:pPr>
            <w:r w:rsidRPr="0032393E">
              <w:rPr>
                <w:sz w:val="18"/>
                <w:szCs w:val="18"/>
                <w:lang w:val="fr-FR"/>
              </w:rPr>
              <w:t>Appuyer la création d'équipes d'intervention en cas d'incident informatique (CIRT) dans les États arabes qui n'en disposent pas encore et renforcer les équipes CIRT existantes, en ayant recours aux bonnes pratiques en matière d'organisation, en tirant parti des partenariats mondiaux pour la fourniture d'outils et de systèmes d'appui technique et en renforçant les capacités des spécialistes.</w:t>
            </w:r>
          </w:p>
        </w:tc>
        <w:tc>
          <w:tcPr>
            <w:tcW w:w="2421" w:type="dxa"/>
            <w:shd w:val="clear" w:color="auto" w:fill="FFFFFF" w:themeFill="background1"/>
          </w:tcPr>
          <w:p w14:paraId="105BCC43" w14:textId="77777777" w:rsidR="0086750F" w:rsidRPr="0032393E" w:rsidRDefault="0086750F" w:rsidP="009F5806">
            <w:pPr>
              <w:pStyle w:val="Tabletext"/>
              <w:keepNext/>
              <w:keepLines/>
              <w:rPr>
                <w:sz w:val="18"/>
                <w:szCs w:val="18"/>
                <w:lang w:val="fr-FR"/>
              </w:rPr>
            </w:pPr>
            <w:r w:rsidRPr="0032393E">
              <w:rPr>
                <w:sz w:val="18"/>
                <w:szCs w:val="18"/>
                <w:lang w:val="fr-FR"/>
              </w:rPr>
              <w:t>Appuyer la création d'équipes CIRT et renforcer les équipes existantes grâce à des partenariats mondiaux et au renforcement des capacités</w:t>
            </w:r>
          </w:p>
        </w:tc>
        <w:tc>
          <w:tcPr>
            <w:tcW w:w="6369" w:type="dxa"/>
            <w:shd w:val="clear" w:color="auto" w:fill="FFFFFF" w:themeFill="background1"/>
            <w:vAlign w:val="center"/>
          </w:tcPr>
          <w:p w14:paraId="2CB7D565" w14:textId="77777777" w:rsidR="0086750F" w:rsidRPr="0032393E" w:rsidRDefault="0086750F" w:rsidP="009F5806">
            <w:pPr>
              <w:pStyle w:val="Tabletext"/>
              <w:keepNext/>
              <w:keepLines/>
              <w:jc w:val="center"/>
              <w:rPr>
                <w:sz w:val="18"/>
                <w:szCs w:val="18"/>
                <w:highlight w:val="yellow"/>
                <w:lang w:val="fr-FR"/>
              </w:rPr>
            </w:pPr>
            <w:r w:rsidRPr="0032393E">
              <w:rPr>
                <w:rFonts w:cstheme="minorHAnsi"/>
                <w:i/>
                <w:iCs/>
                <w:sz w:val="18"/>
                <w:szCs w:val="18"/>
                <w:lang w:val="fr-FR"/>
              </w:rPr>
              <w:t>Aucun projet mis en œuvre ayant contribué à ce résultat attendu</w:t>
            </w:r>
          </w:p>
        </w:tc>
      </w:tr>
    </w:tbl>
    <w:p w14:paraId="5BB2776C" w14:textId="77777777" w:rsidR="0086750F" w:rsidRPr="0032393E" w:rsidRDefault="0086750F" w:rsidP="009F5806">
      <w:pPr>
        <w:pStyle w:val="Heading2"/>
        <w:tabs>
          <w:tab w:val="clear" w:pos="1134"/>
        </w:tabs>
        <w:spacing w:before="240" w:after="120"/>
        <w:ind w:left="0" w:firstLine="0"/>
        <w:rPr>
          <w:bCs/>
          <w:u w:val="single"/>
          <w:lang w:val="fr-FR"/>
        </w:rPr>
      </w:pPr>
      <w:r w:rsidRPr="0032393E">
        <w:rPr>
          <w:bCs/>
          <w:u w:val="single"/>
          <w:lang w:val="fr-FR"/>
        </w:rPr>
        <w:t>IR: ARB3 – Développer l'infrastructure numérique au service des villes et des communautés intelligentes</w:t>
      </w:r>
    </w:p>
    <w:tbl>
      <w:tblPr>
        <w:tblStyle w:val="TableGrid"/>
        <w:tblW w:w="14175" w:type="dxa"/>
        <w:tblLayout w:type="fixed"/>
        <w:tblLook w:val="04A0" w:firstRow="1" w:lastRow="0" w:firstColumn="1" w:lastColumn="0" w:noHBand="0" w:noVBand="1"/>
      </w:tblPr>
      <w:tblGrid>
        <w:gridCol w:w="5399"/>
        <w:gridCol w:w="2407"/>
        <w:gridCol w:w="6369"/>
      </w:tblGrid>
      <w:tr w:rsidR="0086750F" w:rsidRPr="0032393E" w14:paraId="428DD48B" w14:textId="77777777" w:rsidTr="009F5806">
        <w:trPr>
          <w:tblHeader/>
        </w:trPr>
        <w:tc>
          <w:tcPr>
            <w:tcW w:w="5399" w:type="dxa"/>
            <w:shd w:val="clear" w:color="auto" w:fill="D9D9D9"/>
            <w:vAlign w:val="center"/>
          </w:tcPr>
          <w:p w14:paraId="689C48B8" w14:textId="77777777" w:rsidR="0086750F" w:rsidRPr="0032393E" w:rsidRDefault="0086750F" w:rsidP="009F5806">
            <w:pPr>
              <w:pStyle w:val="Tablehead"/>
              <w:spacing w:before="40" w:after="40"/>
              <w:rPr>
                <w:sz w:val="18"/>
                <w:szCs w:val="18"/>
                <w:lang w:val="fr-FR"/>
              </w:rPr>
            </w:pPr>
            <w:r w:rsidRPr="0032393E">
              <w:rPr>
                <w:sz w:val="18"/>
                <w:szCs w:val="18"/>
                <w:lang w:val="fr-FR"/>
              </w:rPr>
              <w:t>Résultats attendus (texte intégral)</w:t>
            </w:r>
          </w:p>
        </w:tc>
        <w:tc>
          <w:tcPr>
            <w:tcW w:w="2407" w:type="dxa"/>
            <w:shd w:val="clear" w:color="auto" w:fill="D9D9D9"/>
            <w:vAlign w:val="center"/>
          </w:tcPr>
          <w:p w14:paraId="4E9E968E" w14:textId="76CA0AE4" w:rsidR="0086750F" w:rsidRPr="0032393E" w:rsidRDefault="0086750F" w:rsidP="009F5806">
            <w:pPr>
              <w:pStyle w:val="Tablehead"/>
              <w:spacing w:before="40" w:after="40"/>
              <w:rPr>
                <w:sz w:val="18"/>
                <w:szCs w:val="18"/>
                <w:lang w:val="fr-FR"/>
              </w:rPr>
            </w:pPr>
            <w:r w:rsidRPr="0032393E">
              <w:rPr>
                <w:sz w:val="18"/>
                <w:szCs w:val="18"/>
                <w:lang w:val="fr-FR"/>
              </w:rPr>
              <w:t>Résultats attendus</w:t>
            </w:r>
            <w:r w:rsidR="009F5806" w:rsidRPr="0032393E">
              <w:rPr>
                <w:sz w:val="18"/>
                <w:szCs w:val="18"/>
                <w:lang w:val="fr-FR"/>
              </w:rPr>
              <w:br/>
            </w:r>
            <w:r w:rsidRPr="0032393E">
              <w:rPr>
                <w:sz w:val="18"/>
                <w:szCs w:val="18"/>
                <w:lang w:val="fr-FR"/>
              </w:rPr>
              <w:t>(version courte)</w:t>
            </w:r>
          </w:p>
        </w:tc>
        <w:tc>
          <w:tcPr>
            <w:tcW w:w="6369" w:type="dxa"/>
            <w:shd w:val="clear" w:color="auto" w:fill="D9D9D9"/>
            <w:vAlign w:val="center"/>
          </w:tcPr>
          <w:p w14:paraId="3502AC04" w14:textId="77777777" w:rsidR="0086750F" w:rsidRPr="0032393E" w:rsidRDefault="0086750F" w:rsidP="009F5806">
            <w:pPr>
              <w:pStyle w:val="Tablehead"/>
              <w:spacing w:before="40" w:after="40"/>
              <w:rPr>
                <w:sz w:val="18"/>
                <w:szCs w:val="18"/>
                <w:highlight w:val="yellow"/>
                <w:lang w:val="fr-FR"/>
              </w:rPr>
            </w:pPr>
            <w:r w:rsidRPr="0032393E">
              <w:rPr>
                <w:sz w:val="18"/>
                <w:szCs w:val="18"/>
                <w:lang w:val="fr-FR"/>
              </w:rPr>
              <w:t>Projets qui ont contribué à ce résultat</w:t>
            </w:r>
          </w:p>
        </w:tc>
      </w:tr>
      <w:tr w:rsidR="0086750F" w:rsidRPr="0032393E" w14:paraId="6A0F8132" w14:textId="77777777" w:rsidTr="009A5DBF">
        <w:tc>
          <w:tcPr>
            <w:tcW w:w="5399" w:type="dxa"/>
            <w:shd w:val="clear" w:color="auto" w:fill="FFFFFF" w:themeFill="background1"/>
          </w:tcPr>
          <w:p w14:paraId="561FB016" w14:textId="77777777" w:rsidR="0086750F" w:rsidRPr="0032393E" w:rsidRDefault="0086750F" w:rsidP="009F5806">
            <w:pPr>
              <w:pStyle w:val="Tabletext"/>
              <w:rPr>
                <w:sz w:val="18"/>
                <w:szCs w:val="18"/>
                <w:lang w:val="fr-FR"/>
              </w:rPr>
            </w:pPr>
            <w:r w:rsidRPr="0032393E">
              <w:rPr>
                <w:sz w:val="18"/>
                <w:szCs w:val="18"/>
                <w:lang w:val="fr-FR"/>
              </w:rPr>
              <w:t>Élaborer, mettre au point et actualiser les plans stratégiques et des cadres favorables à la transition vers des villes et des communautés intelligentes et durables, mener des études de faisabilité pour la mise en place d'une connectivité haut débit universelle et résiliente assortie de tous les éléments pertinents, notamment les législations, les normes, la structure de l'organisation, le renforcement des capacités et les mécanismes de coopération, selon les besoins, pour appuyer cette transition.</w:t>
            </w:r>
          </w:p>
        </w:tc>
        <w:tc>
          <w:tcPr>
            <w:tcW w:w="2407" w:type="dxa"/>
            <w:shd w:val="clear" w:color="auto" w:fill="FFFFFF" w:themeFill="background1"/>
          </w:tcPr>
          <w:p w14:paraId="18B322CC" w14:textId="77777777" w:rsidR="0086750F" w:rsidRPr="0032393E" w:rsidRDefault="0086750F" w:rsidP="009F5806">
            <w:pPr>
              <w:pStyle w:val="Tabletext"/>
              <w:rPr>
                <w:sz w:val="18"/>
                <w:szCs w:val="18"/>
                <w:lang w:val="fr-FR"/>
              </w:rPr>
            </w:pPr>
            <w:r w:rsidRPr="0032393E">
              <w:rPr>
                <w:sz w:val="18"/>
                <w:szCs w:val="18"/>
                <w:lang w:val="fr-FR"/>
              </w:rPr>
              <w:t>Élaborer des plans stratégiques, des cadres et des études de faisabilité pour passer à une connectivité résiliente</w:t>
            </w:r>
          </w:p>
        </w:tc>
        <w:tc>
          <w:tcPr>
            <w:tcW w:w="6369" w:type="dxa"/>
            <w:shd w:val="clear" w:color="auto" w:fill="FFFFFF" w:themeFill="background1"/>
          </w:tcPr>
          <w:p w14:paraId="2B4AA7AE" w14:textId="77777777" w:rsidR="0086750F" w:rsidRPr="0032393E" w:rsidRDefault="0086750F" w:rsidP="009F5806">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9EGY24003 – Promouvoir le développement des infrastructures de télécommunication dans les villes et les communautés intelligentes et durables en Égypte</w:t>
            </w:r>
          </w:p>
        </w:tc>
      </w:tr>
      <w:tr w:rsidR="0086750F" w:rsidRPr="0032393E" w14:paraId="57BC14D7" w14:textId="77777777" w:rsidTr="009A5DBF">
        <w:tc>
          <w:tcPr>
            <w:tcW w:w="5399" w:type="dxa"/>
            <w:shd w:val="clear" w:color="auto" w:fill="FFFFFF" w:themeFill="background1"/>
          </w:tcPr>
          <w:p w14:paraId="6FDC43D6" w14:textId="77777777" w:rsidR="0086750F" w:rsidRPr="0032393E" w:rsidRDefault="0086750F" w:rsidP="009F5806">
            <w:pPr>
              <w:pStyle w:val="Tabletext"/>
              <w:rPr>
                <w:sz w:val="18"/>
                <w:szCs w:val="18"/>
                <w:lang w:val="fr-FR"/>
              </w:rPr>
            </w:pPr>
            <w:r w:rsidRPr="0032393E">
              <w:rPr>
                <w:sz w:val="18"/>
                <w:szCs w:val="18"/>
                <w:lang w:val="fr-FR"/>
              </w:rPr>
              <w:t>Évaluer les variables, les défis et les perspectives liés au déploiement des villes et des communautés intelligentes et durables, et procéder à l'échange de bonnes pratiques et d'études de cas sur les diverses possibilités susmentionnées moyennant l'organisation d'ateliers, de conférences ou de webinaires régionaux.</w:t>
            </w:r>
          </w:p>
        </w:tc>
        <w:tc>
          <w:tcPr>
            <w:tcW w:w="2407" w:type="dxa"/>
            <w:shd w:val="clear" w:color="auto" w:fill="FFFFFF" w:themeFill="background1"/>
          </w:tcPr>
          <w:p w14:paraId="70235F6D" w14:textId="77777777" w:rsidR="0086750F" w:rsidRPr="0032393E" w:rsidRDefault="0086750F" w:rsidP="009F5806">
            <w:pPr>
              <w:pStyle w:val="Tabletext"/>
              <w:rPr>
                <w:sz w:val="18"/>
                <w:szCs w:val="18"/>
                <w:lang w:val="fr-FR"/>
              </w:rPr>
            </w:pPr>
            <w:r w:rsidRPr="0032393E">
              <w:rPr>
                <w:sz w:val="18"/>
                <w:szCs w:val="18"/>
                <w:lang w:val="fr-FR"/>
              </w:rPr>
              <w:t>Évaluer le déploiement des villes et des communautés intelligentes et durables, échanger des bonnes pratiques moyennant l'organisation de manifestations régionales</w:t>
            </w:r>
          </w:p>
        </w:tc>
        <w:tc>
          <w:tcPr>
            <w:tcW w:w="6369" w:type="dxa"/>
            <w:shd w:val="clear" w:color="auto" w:fill="FFFFFF" w:themeFill="background1"/>
          </w:tcPr>
          <w:p w14:paraId="1810CE03" w14:textId="77777777" w:rsidR="0086750F" w:rsidRPr="0032393E" w:rsidRDefault="0086750F" w:rsidP="009F5806">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9EGY24003 – Promouvoir le développement des infrastructures de télécommunication dans les villes et les communautés intelligentes et durables en Égypte</w:t>
            </w:r>
          </w:p>
        </w:tc>
      </w:tr>
      <w:tr w:rsidR="0086750F" w:rsidRPr="0032393E" w14:paraId="399C6BA2" w14:textId="77777777" w:rsidTr="009A5DBF">
        <w:tc>
          <w:tcPr>
            <w:tcW w:w="5399" w:type="dxa"/>
            <w:shd w:val="clear" w:color="auto" w:fill="FFFFFF" w:themeFill="background1"/>
          </w:tcPr>
          <w:p w14:paraId="65786E72" w14:textId="77777777" w:rsidR="0086750F" w:rsidRPr="0032393E" w:rsidRDefault="0086750F" w:rsidP="009F5806">
            <w:pPr>
              <w:pStyle w:val="Tabletext"/>
              <w:keepNext/>
              <w:keepLines/>
              <w:spacing w:before="20" w:after="20"/>
              <w:rPr>
                <w:sz w:val="18"/>
                <w:szCs w:val="18"/>
                <w:lang w:val="fr-FR"/>
              </w:rPr>
            </w:pPr>
            <w:r w:rsidRPr="0032393E">
              <w:rPr>
                <w:sz w:val="18"/>
                <w:szCs w:val="18"/>
                <w:lang w:val="fr-FR"/>
              </w:rPr>
              <w:lastRenderedPageBreak/>
              <w:t>Cartographier des infrastructures et des services ubiquitaires, harmoniser les approches adoptées dans la région des États arabes, suivre les méthodes de partage des infrastructures appliquées par les pays, y compris l'élaboration de systèmes de cartographie des réseaux large bande et des installations associées, et promouvoir des solutions innovantes pour une véritable connectivité.</w:t>
            </w:r>
          </w:p>
        </w:tc>
        <w:tc>
          <w:tcPr>
            <w:tcW w:w="2407" w:type="dxa"/>
            <w:shd w:val="clear" w:color="auto" w:fill="FFFFFF" w:themeFill="background1"/>
          </w:tcPr>
          <w:p w14:paraId="5831EC4C" w14:textId="77777777" w:rsidR="0086750F" w:rsidRPr="0032393E" w:rsidRDefault="0086750F" w:rsidP="009F5806">
            <w:pPr>
              <w:pStyle w:val="Tabletext"/>
              <w:keepNext/>
              <w:keepLines/>
              <w:spacing w:before="20" w:after="20"/>
              <w:rPr>
                <w:sz w:val="18"/>
                <w:szCs w:val="18"/>
                <w:lang w:val="fr-FR"/>
              </w:rPr>
            </w:pPr>
            <w:r w:rsidRPr="0032393E">
              <w:rPr>
                <w:sz w:val="18"/>
                <w:szCs w:val="18"/>
                <w:lang w:val="fr-FR"/>
              </w:rPr>
              <w:t>Cartographier des infrastructures, harmoniser les approches et promouvoir des solutions pour assurer la connectivité</w:t>
            </w:r>
          </w:p>
        </w:tc>
        <w:tc>
          <w:tcPr>
            <w:tcW w:w="6369" w:type="dxa"/>
            <w:shd w:val="clear" w:color="auto" w:fill="FFFFFF" w:themeFill="background1"/>
          </w:tcPr>
          <w:p w14:paraId="0E42F422" w14:textId="77777777" w:rsidR="0086750F" w:rsidRPr="0032393E" w:rsidRDefault="0086750F" w:rsidP="009F5806">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9RAB20030 – Centre régional d'expertise de l'UIT sur le protocole iPv6 et l'IoT pour la région des États arabes</w:t>
            </w:r>
          </w:p>
        </w:tc>
      </w:tr>
      <w:tr w:rsidR="0086750F" w:rsidRPr="0032393E" w14:paraId="6B5ACA1C" w14:textId="77777777" w:rsidTr="009F5806">
        <w:trPr>
          <w:trHeight w:val="755"/>
        </w:trPr>
        <w:tc>
          <w:tcPr>
            <w:tcW w:w="5399" w:type="dxa"/>
            <w:shd w:val="clear" w:color="auto" w:fill="FFFFFF" w:themeFill="background1"/>
          </w:tcPr>
          <w:p w14:paraId="40D9F0EE" w14:textId="77777777" w:rsidR="0086750F" w:rsidRPr="0032393E" w:rsidRDefault="0086750F" w:rsidP="009F5806">
            <w:pPr>
              <w:pStyle w:val="Tabletext"/>
              <w:spacing w:before="20" w:after="20"/>
              <w:rPr>
                <w:sz w:val="18"/>
                <w:szCs w:val="18"/>
                <w:lang w:val="fr-FR"/>
              </w:rPr>
            </w:pPr>
            <w:r w:rsidRPr="0032393E">
              <w:rPr>
                <w:sz w:val="18"/>
                <w:szCs w:val="18"/>
                <w:lang w:val="fr-FR"/>
              </w:rPr>
              <w:t>Élaborer des plans et mettre en œuvre des projets de déploiement des services large bande issus des TIC et contribuer à connecter les zones isolées et mal desservies.</w:t>
            </w:r>
          </w:p>
        </w:tc>
        <w:tc>
          <w:tcPr>
            <w:tcW w:w="2407" w:type="dxa"/>
            <w:shd w:val="clear" w:color="auto" w:fill="FFFFFF" w:themeFill="background1"/>
          </w:tcPr>
          <w:p w14:paraId="03FCB474" w14:textId="77777777" w:rsidR="0086750F" w:rsidRPr="0032393E" w:rsidRDefault="0086750F" w:rsidP="009F5806">
            <w:pPr>
              <w:pStyle w:val="Tabletext"/>
              <w:spacing w:before="20" w:after="20"/>
              <w:rPr>
                <w:sz w:val="18"/>
                <w:szCs w:val="18"/>
                <w:lang w:val="fr-FR"/>
              </w:rPr>
            </w:pPr>
            <w:r w:rsidRPr="0032393E">
              <w:rPr>
                <w:sz w:val="18"/>
                <w:szCs w:val="18"/>
                <w:lang w:val="fr-FR"/>
              </w:rPr>
              <w:t>Élaborer et mettre en œuvre des projets portant sur le large bande pour connecter les zones isolées et mal desservies</w:t>
            </w:r>
          </w:p>
        </w:tc>
        <w:tc>
          <w:tcPr>
            <w:tcW w:w="6369" w:type="dxa"/>
            <w:shd w:val="clear" w:color="auto" w:fill="FFFFFF" w:themeFill="background1"/>
          </w:tcPr>
          <w:p w14:paraId="10A37F64" w14:textId="77777777" w:rsidR="0086750F" w:rsidRPr="0032393E" w:rsidRDefault="0086750F" w:rsidP="009F5806">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9RAB20030 – Centre régional d'expertise de l'UIT sur le protocole iPv6 et l'IoT pour la région des États arabes</w:t>
            </w:r>
          </w:p>
        </w:tc>
      </w:tr>
      <w:tr w:rsidR="0086750F" w:rsidRPr="0032393E" w14:paraId="3CB687DB" w14:textId="77777777" w:rsidTr="009A5DBF">
        <w:tc>
          <w:tcPr>
            <w:tcW w:w="5399" w:type="dxa"/>
            <w:shd w:val="clear" w:color="auto" w:fill="FFFFFF" w:themeFill="background1"/>
          </w:tcPr>
          <w:p w14:paraId="15088983" w14:textId="77777777" w:rsidR="0086750F" w:rsidRPr="0032393E" w:rsidRDefault="0086750F" w:rsidP="009F5806">
            <w:pPr>
              <w:pStyle w:val="Tabletext"/>
              <w:spacing w:before="20" w:after="20"/>
              <w:rPr>
                <w:sz w:val="18"/>
                <w:szCs w:val="18"/>
                <w:lang w:val="fr-FR"/>
              </w:rPr>
            </w:pPr>
            <w:r w:rsidRPr="0032393E">
              <w:rPr>
                <w:sz w:val="18"/>
                <w:szCs w:val="18"/>
                <w:lang w:val="fr-FR"/>
              </w:rPr>
              <w:t>Organiser des ateliers, des conférences et des séminaires régionaux, en ligne ou en présentiel, afin de débattre des possibilités et des défis à relever et d'échanger des données d'expérience, en vue de favoriser la transition vers des villes et des communautés intelligentes et durables.</w:t>
            </w:r>
          </w:p>
        </w:tc>
        <w:tc>
          <w:tcPr>
            <w:tcW w:w="2407" w:type="dxa"/>
            <w:shd w:val="clear" w:color="auto" w:fill="FFFFFF" w:themeFill="background1"/>
          </w:tcPr>
          <w:p w14:paraId="03902B74" w14:textId="77777777" w:rsidR="0086750F" w:rsidRPr="0032393E" w:rsidRDefault="0086750F" w:rsidP="009F5806">
            <w:pPr>
              <w:pStyle w:val="Tabletext"/>
              <w:spacing w:before="20" w:after="20"/>
              <w:rPr>
                <w:sz w:val="18"/>
                <w:szCs w:val="18"/>
                <w:lang w:val="fr-FR"/>
              </w:rPr>
            </w:pPr>
            <w:r w:rsidRPr="0032393E">
              <w:rPr>
                <w:sz w:val="18"/>
                <w:szCs w:val="18"/>
                <w:lang w:val="fr-FR"/>
              </w:rPr>
              <w:t>Organiser des manifestations régionales pour débattre des possibilités pour favoriser la transition vers des villes et des communautés intelligentes et durables</w:t>
            </w:r>
          </w:p>
        </w:tc>
        <w:tc>
          <w:tcPr>
            <w:tcW w:w="6369" w:type="dxa"/>
            <w:shd w:val="clear" w:color="auto" w:fill="FFFFFF" w:themeFill="background1"/>
          </w:tcPr>
          <w:p w14:paraId="4CDFB1D8" w14:textId="77777777" w:rsidR="0086750F" w:rsidRPr="0032393E" w:rsidRDefault="0086750F" w:rsidP="009F5806">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9EGY24003 – Promouvoir le développement des infrastructures de télécommunication dans les villes et les communautés intelligentes et durables en Égypte</w:t>
            </w:r>
          </w:p>
        </w:tc>
      </w:tr>
      <w:tr w:rsidR="0086750F" w:rsidRPr="0032393E" w14:paraId="648245F5" w14:textId="77777777" w:rsidTr="009A5DBF">
        <w:tc>
          <w:tcPr>
            <w:tcW w:w="5399" w:type="dxa"/>
            <w:shd w:val="clear" w:color="auto" w:fill="FFFFFF" w:themeFill="background1"/>
          </w:tcPr>
          <w:p w14:paraId="4186B4F9" w14:textId="77777777" w:rsidR="0086750F" w:rsidRPr="0032393E" w:rsidRDefault="0086750F" w:rsidP="009F5806">
            <w:pPr>
              <w:pStyle w:val="Tabletext"/>
              <w:spacing w:before="20" w:after="20"/>
              <w:rPr>
                <w:sz w:val="18"/>
                <w:szCs w:val="18"/>
                <w:lang w:val="fr-FR"/>
              </w:rPr>
            </w:pPr>
            <w:r w:rsidRPr="0032393E">
              <w:rPr>
                <w:sz w:val="18"/>
                <w:szCs w:val="18"/>
                <w:lang w:val="fr-FR"/>
              </w:rPr>
              <w:t>Élaborer à l'intention des États arabes des lignes directrices relatives à la transition vers des villes et des communautés intelligentes et durables, en mettant en place une infrastructure de télécommunication pour la fourniture de services large bande, de façon à prendre en charge les diverses applications et les divers services connexes.</w:t>
            </w:r>
          </w:p>
        </w:tc>
        <w:tc>
          <w:tcPr>
            <w:tcW w:w="2407" w:type="dxa"/>
            <w:shd w:val="clear" w:color="auto" w:fill="FFFFFF" w:themeFill="background1"/>
          </w:tcPr>
          <w:p w14:paraId="67D99B2E" w14:textId="77777777" w:rsidR="0086750F" w:rsidRPr="0032393E" w:rsidRDefault="0086750F" w:rsidP="009F5806">
            <w:pPr>
              <w:pStyle w:val="Tabletext"/>
              <w:tabs>
                <w:tab w:val="clear" w:pos="2268"/>
              </w:tabs>
              <w:spacing w:before="20" w:after="20"/>
              <w:ind w:right="-68"/>
              <w:rPr>
                <w:sz w:val="18"/>
                <w:szCs w:val="18"/>
                <w:lang w:val="fr-FR"/>
              </w:rPr>
            </w:pPr>
            <w:r w:rsidRPr="0032393E">
              <w:rPr>
                <w:sz w:val="18"/>
                <w:szCs w:val="18"/>
                <w:lang w:val="fr-FR"/>
              </w:rPr>
              <w:t>Élaborer des lignes directrices relatives à la transition vers des villes et des communautés intelligentes et durables grâce au développement de l'infrastructure large bande</w:t>
            </w:r>
          </w:p>
        </w:tc>
        <w:tc>
          <w:tcPr>
            <w:tcW w:w="6369" w:type="dxa"/>
            <w:shd w:val="clear" w:color="auto" w:fill="FFFFFF" w:themeFill="background1"/>
          </w:tcPr>
          <w:p w14:paraId="2223350A" w14:textId="77777777" w:rsidR="0086750F" w:rsidRPr="0032393E" w:rsidRDefault="0086750F" w:rsidP="009F5806">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9EGY24003 – Promouvoir le développement des infrastructures de télécommunication dans les villes et les communautés intelligentes et durables en Égypte</w:t>
            </w:r>
          </w:p>
          <w:p w14:paraId="3BB687BE" w14:textId="77777777" w:rsidR="0086750F" w:rsidRPr="0032393E" w:rsidRDefault="0086750F" w:rsidP="009F5806">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9RAB20030 – Centre régional d'expertise de l'UIT sur le protocole iPv6 et l'IoT pour la région des États arabes</w:t>
            </w:r>
          </w:p>
        </w:tc>
      </w:tr>
      <w:tr w:rsidR="0086750F" w:rsidRPr="0032393E" w14:paraId="42403C3B" w14:textId="77777777" w:rsidTr="009F5806">
        <w:tc>
          <w:tcPr>
            <w:tcW w:w="5399" w:type="dxa"/>
            <w:shd w:val="clear" w:color="auto" w:fill="FFFFFF" w:themeFill="background1"/>
          </w:tcPr>
          <w:p w14:paraId="74C2C236" w14:textId="77777777" w:rsidR="0086750F" w:rsidRPr="0032393E" w:rsidRDefault="0086750F" w:rsidP="009F5806">
            <w:pPr>
              <w:pStyle w:val="Tabletext"/>
              <w:spacing w:before="20" w:after="20"/>
              <w:rPr>
                <w:sz w:val="18"/>
                <w:szCs w:val="18"/>
                <w:lang w:val="fr-FR"/>
              </w:rPr>
            </w:pPr>
            <w:r w:rsidRPr="0032393E">
              <w:rPr>
                <w:sz w:val="18"/>
                <w:szCs w:val="18"/>
                <w:lang w:val="fr-FR"/>
              </w:rPr>
              <w:t>Promouvoir la coopération technique et l'échange de données d'expérience entre les États arabes sur les villes et les communautés intelligentes et durables, en s'appuyant sur l'expérience acquise et les difficultés rencontrées par les villes et les communautés intelligentes, en étudiant les incidences – positives ou négatives – et en tirant parti des données d'expérience provenant du monde entier.</w:t>
            </w:r>
          </w:p>
        </w:tc>
        <w:tc>
          <w:tcPr>
            <w:tcW w:w="2407" w:type="dxa"/>
            <w:shd w:val="clear" w:color="auto" w:fill="FFFFFF" w:themeFill="background1"/>
          </w:tcPr>
          <w:p w14:paraId="6EA17545" w14:textId="77777777" w:rsidR="0086750F" w:rsidRPr="0032393E" w:rsidRDefault="0086750F" w:rsidP="009F5806">
            <w:pPr>
              <w:pStyle w:val="Tabletext"/>
              <w:spacing w:before="20" w:after="20"/>
              <w:rPr>
                <w:sz w:val="18"/>
                <w:szCs w:val="18"/>
                <w:lang w:val="fr-FR"/>
              </w:rPr>
            </w:pPr>
            <w:r w:rsidRPr="0032393E">
              <w:rPr>
                <w:sz w:val="18"/>
                <w:szCs w:val="18"/>
                <w:lang w:val="fr-FR"/>
              </w:rPr>
              <w:t>Promouvoir la coopération technique et l'échange de données d'expérience sur les villes et les communautés intelligentes et durables</w:t>
            </w:r>
          </w:p>
        </w:tc>
        <w:tc>
          <w:tcPr>
            <w:tcW w:w="6369" w:type="dxa"/>
            <w:shd w:val="clear" w:color="auto" w:fill="FFFFFF" w:themeFill="background1"/>
          </w:tcPr>
          <w:p w14:paraId="431CC862" w14:textId="77777777" w:rsidR="0086750F" w:rsidRPr="0032393E" w:rsidRDefault="0086750F" w:rsidP="009F5806">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9EGY24003 – Promouvoir le développement des infrastructures de télécommunication dans les villes et les communautés intelligentes et durables en Égypte</w:t>
            </w:r>
          </w:p>
        </w:tc>
      </w:tr>
      <w:tr w:rsidR="0086750F" w:rsidRPr="0032393E" w14:paraId="43BA4816" w14:textId="77777777" w:rsidTr="009A5DBF">
        <w:tc>
          <w:tcPr>
            <w:tcW w:w="5399" w:type="dxa"/>
            <w:shd w:val="clear" w:color="auto" w:fill="FFFFFF" w:themeFill="background1"/>
          </w:tcPr>
          <w:p w14:paraId="35537B1A" w14:textId="77777777" w:rsidR="0086750F" w:rsidRPr="0032393E" w:rsidRDefault="0086750F" w:rsidP="009F5806">
            <w:pPr>
              <w:pStyle w:val="Tabletext"/>
              <w:rPr>
                <w:sz w:val="18"/>
                <w:szCs w:val="18"/>
                <w:lang w:val="fr-FR"/>
              </w:rPr>
            </w:pPr>
            <w:r w:rsidRPr="0032393E">
              <w:rPr>
                <w:sz w:val="18"/>
                <w:szCs w:val="18"/>
                <w:lang w:val="fr-FR"/>
              </w:rPr>
              <w:t>Mettre en œuvre des indicateurs fondamentaux de performance pour les villes et les communautés intelligentes et durables, en organisant des ateliers en collaboration étroite avec le Secteur de la normalisation des télécommunications de l'UIT, et encourager les pays à participer au programme de l'UIT en faveur de la transition vers des villes et des communautés intelligentes et durables.</w:t>
            </w:r>
          </w:p>
        </w:tc>
        <w:tc>
          <w:tcPr>
            <w:tcW w:w="2407" w:type="dxa"/>
            <w:shd w:val="clear" w:color="auto" w:fill="FFFFFF" w:themeFill="background1"/>
          </w:tcPr>
          <w:p w14:paraId="5EA65BDA" w14:textId="77777777" w:rsidR="0086750F" w:rsidRPr="0032393E" w:rsidRDefault="0086750F" w:rsidP="009F5806">
            <w:pPr>
              <w:pStyle w:val="Tabletext"/>
              <w:spacing w:before="20" w:after="20"/>
              <w:rPr>
                <w:sz w:val="18"/>
                <w:szCs w:val="18"/>
                <w:lang w:val="fr-FR"/>
              </w:rPr>
            </w:pPr>
            <w:r w:rsidRPr="0032393E">
              <w:rPr>
                <w:sz w:val="18"/>
                <w:szCs w:val="18"/>
                <w:lang w:val="fr-FR"/>
              </w:rPr>
              <w:t>Mettre en œuvre des indicateurs de performance pour les villes et les communautés intelligentes et durables grâce à la coopération avec l'UIT et encourager la participation aux programmes de l'UIT sur les villes et les communautés intelligentes et durables</w:t>
            </w:r>
          </w:p>
        </w:tc>
        <w:tc>
          <w:tcPr>
            <w:tcW w:w="6369" w:type="dxa"/>
            <w:shd w:val="clear" w:color="auto" w:fill="FFFFFF" w:themeFill="background1"/>
            <w:vAlign w:val="center"/>
          </w:tcPr>
          <w:p w14:paraId="2F1E9802" w14:textId="77777777" w:rsidR="0086750F" w:rsidRPr="0032393E" w:rsidRDefault="0086750F" w:rsidP="009F5806">
            <w:pPr>
              <w:pStyle w:val="Tabletext"/>
              <w:jc w:val="center"/>
              <w:rPr>
                <w:i/>
                <w:iCs/>
                <w:sz w:val="18"/>
                <w:szCs w:val="18"/>
                <w:lang w:val="fr-FR"/>
              </w:rPr>
            </w:pPr>
            <w:r w:rsidRPr="0032393E">
              <w:rPr>
                <w:i/>
                <w:iCs/>
                <w:sz w:val="18"/>
                <w:szCs w:val="18"/>
                <w:lang w:val="fr-FR"/>
              </w:rPr>
              <w:t xml:space="preserve">Aucun projet mis en </w:t>
            </w:r>
            <w:r w:rsidRPr="0032393E">
              <w:rPr>
                <w:rFonts w:cstheme="minorHAnsi"/>
                <w:i/>
                <w:iCs/>
                <w:sz w:val="18"/>
                <w:szCs w:val="18"/>
                <w:lang w:val="fr-FR"/>
              </w:rPr>
              <w:t>œ</w:t>
            </w:r>
            <w:r w:rsidRPr="0032393E">
              <w:rPr>
                <w:i/>
                <w:iCs/>
                <w:sz w:val="18"/>
                <w:szCs w:val="18"/>
                <w:lang w:val="fr-FR"/>
              </w:rPr>
              <w:t>uvre ayant contribué à ce résultat attendu</w:t>
            </w:r>
          </w:p>
        </w:tc>
      </w:tr>
      <w:tr w:rsidR="0086750F" w:rsidRPr="0032393E" w14:paraId="2E0F9550" w14:textId="77777777" w:rsidTr="009A5DBF">
        <w:tc>
          <w:tcPr>
            <w:tcW w:w="5399" w:type="dxa"/>
            <w:shd w:val="clear" w:color="auto" w:fill="FFFFFF" w:themeFill="background1"/>
          </w:tcPr>
          <w:p w14:paraId="5C6C5925" w14:textId="77777777" w:rsidR="0086750F" w:rsidRPr="0032393E" w:rsidRDefault="0086750F" w:rsidP="009F5806">
            <w:pPr>
              <w:pStyle w:val="Tabletext"/>
              <w:keepLines/>
              <w:rPr>
                <w:sz w:val="18"/>
                <w:szCs w:val="18"/>
                <w:lang w:val="fr-FR"/>
              </w:rPr>
            </w:pPr>
            <w:r w:rsidRPr="0032393E">
              <w:rPr>
                <w:sz w:val="18"/>
                <w:szCs w:val="18"/>
                <w:lang w:val="fr-FR"/>
              </w:rPr>
              <w:lastRenderedPageBreak/>
              <w:t>Renforcer et améliorer la résilience de l'infrastructure large bande dans tous les domaines, y compris la législation, les normes, la structure organisationnelle et les mécanismes de renforcement des capacités de coopération, selon les besoins.</w:t>
            </w:r>
          </w:p>
        </w:tc>
        <w:tc>
          <w:tcPr>
            <w:tcW w:w="2407" w:type="dxa"/>
            <w:shd w:val="clear" w:color="auto" w:fill="FFFFFF" w:themeFill="background1"/>
          </w:tcPr>
          <w:p w14:paraId="43A4C286" w14:textId="77777777" w:rsidR="0086750F" w:rsidRPr="0032393E" w:rsidRDefault="0086750F" w:rsidP="009F5806">
            <w:pPr>
              <w:pStyle w:val="Tabletext"/>
              <w:rPr>
                <w:sz w:val="18"/>
                <w:szCs w:val="18"/>
                <w:lang w:val="fr-FR"/>
              </w:rPr>
            </w:pPr>
            <w:r w:rsidRPr="0032393E">
              <w:rPr>
                <w:sz w:val="18"/>
                <w:szCs w:val="18"/>
                <w:lang w:val="fr-FR"/>
              </w:rPr>
              <w:t>Améliorer la résilience de l'infrastructure large bande grâce à la législation, aux normes et au renforcement des capacités</w:t>
            </w:r>
          </w:p>
        </w:tc>
        <w:tc>
          <w:tcPr>
            <w:tcW w:w="6369" w:type="dxa"/>
            <w:shd w:val="clear" w:color="auto" w:fill="FFFFFF" w:themeFill="background1"/>
          </w:tcPr>
          <w:p w14:paraId="22C75F9B" w14:textId="77777777" w:rsidR="0086750F" w:rsidRPr="0032393E" w:rsidRDefault="0086750F" w:rsidP="009F5806">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9EGY24003 – Promouvoir le développement des infrastructures de télécommunication dans les villes et les communautés intelligentes et durables en Égypte</w:t>
            </w:r>
          </w:p>
          <w:p w14:paraId="55AB7761" w14:textId="77777777" w:rsidR="0086750F" w:rsidRPr="0032393E" w:rsidRDefault="0086750F" w:rsidP="009F5806">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9GLO19099 – Assistance en vue de la création de systèmes-cadres nationaux de base pour la gestion du spectre</w:t>
            </w:r>
          </w:p>
        </w:tc>
      </w:tr>
    </w:tbl>
    <w:p w14:paraId="26DFE612" w14:textId="77777777" w:rsidR="0086750F" w:rsidRPr="0032393E" w:rsidRDefault="0086750F" w:rsidP="009F5806">
      <w:pPr>
        <w:pStyle w:val="Heading2"/>
        <w:tabs>
          <w:tab w:val="clear" w:pos="1134"/>
        </w:tabs>
        <w:spacing w:before="240" w:after="120"/>
        <w:ind w:left="0" w:firstLine="0"/>
        <w:rPr>
          <w:bCs/>
          <w:u w:val="single"/>
          <w:lang w:val="fr-FR"/>
        </w:rPr>
      </w:pPr>
      <w:r w:rsidRPr="0032393E">
        <w:rPr>
          <w:bCs/>
          <w:u w:val="single"/>
          <w:lang w:val="fr-FR"/>
        </w:rPr>
        <w:t>IR: ARB4 – Renforcer les capacités et encourager l'innovation, entrepreneuriat et anticipation dans le domaine du numérique</w:t>
      </w:r>
    </w:p>
    <w:tbl>
      <w:tblPr>
        <w:tblStyle w:val="TableGrid"/>
        <w:tblW w:w="14175" w:type="dxa"/>
        <w:tblLayout w:type="fixed"/>
        <w:tblLook w:val="04A0" w:firstRow="1" w:lastRow="0" w:firstColumn="1" w:lastColumn="0" w:noHBand="0" w:noVBand="1"/>
      </w:tblPr>
      <w:tblGrid>
        <w:gridCol w:w="5413"/>
        <w:gridCol w:w="2393"/>
        <w:gridCol w:w="6369"/>
      </w:tblGrid>
      <w:tr w:rsidR="0086750F" w:rsidRPr="0032393E" w14:paraId="68C64956" w14:textId="77777777" w:rsidTr="009A5DBF">
        <w:trPr>
          <w:tblHeader/>
        </w:trPr>
        <w:tc>
          <w:tcPr>
            <w:tcW w:w="5413" w:type="dxa"/>
            <w:shd w:val="clear" w:color="auto" w:fill="D9D9D9"/>
          </w:tcPr>
          <w:p w14:paraId="768A095E" w14:textId="77777777" w:rsidR="0086750F" w:rsidRPr="0032393E" w:rsidRDefault="0086750F" w:rsidP="009F5806">
            <w:pPr>
              <w:pStyle w:val="Tablehead"/>
              <w:rPr>
                <w:sz w:val="18"/>
                <w:szCs w:val="18"/>
                <w:lang w:val="fr-FR"/>
              </w:rPr>
            </w:pPr>
            <w:r w:rsidRPr="0032393E">
              <w:rPr>
                <w:sz w:val="18"/>
                <w:szCs w:val="18"/>
                <w:lang w:val="fr-FR"/>
              </w:rPr>
              <w:t>Résultats attendus (texte intégral)</w:t>
            </w:r>
          </w:p>
        </w:tc>
        <w:tc>
          <w:tcPr>
            <w:tcW w:w="2393" w:type="dxa"/>
            <w:shd w:val="clear" w:color="auto" w:fill="D9D9D9"/>
          </w:tcPr>
          <w:p w14:paraId="28964A45" w14:textId="4CB73B67" w:rsidR="0086750F" w:rsidRPr="0032393E" w:rsidRDefault="0086750F" w:rsidP="009F5806">
            <w:pPr>
              <w:pStyle w:val="Tablehead"/>
              <w:rPr>
                <w:sz w:val="18"/>
                <w:szCs w:val="18"/>
                <w:lang w:val="fr-FR"/>
              </w:rPr>
            </w:pPr>
            <w:r w:rsidRPr="0032393E">
              <w:rPr>
                <w:sz w:val="18"/>
                <w:szCs w:val="18"/>
                <w:lang w:val="fr-FR"/>
              </w:rPr>
              <w:t>Résultats attendus</w:t>
            </w:r>
            <w:r w:rsidR="009F5806" w:rsidRPr="0032393E">
              <w:rPr>
                <w:sz w:val="18"/>
                <w:szCs w:val="18"/>
                <w:lang w:val="fr-FR"/>
              </w:rPr>
              <w:br/>
            </w:r>
            <w:r w:rsidRPr="0032393E">
              <w:rPr>
                <w:sz w:val="18"/>
                <w:szCs w:val="18"/>
                <w:lang w:val="fr-FR"/>
              </w:rPr>
              <w:t>(version courte)</w:t>
            </w:r>
          </w:p>
        </w:tc>
        <w:tc>
          <w:tcPr>
            <w:tcW w:w="6369" w:type="dxa"/>
            <w:shd w:val="clear" w:color="auto" w:fill="D9D9D9"/>
          </w:tcPr>
          <w:p w14:paraId="28ABFAEE" w14:textId="77777777" w:rsidR="0086750F" w:rsidRPr="0032393E" w:rsidRDefault="0086750F" w:rsidP="009F5806">
            <w:pPr>
              <w:pStyle w:val="Tablehead"/>
              <w:rPr>
                <w:sz w:val="18"/>
                <w:szCs w:val="18"/>
                <w:highlight w:val="yellow"/>
                <w:lang w:val="fr-FR"/>
              </w:rPr>
            </w:pPr>
            <w:r w:rsidRPr="0032393E">
              <w:rPr>
                <w:sz w:val="18"/>
                <w:szCs w:val="18"/>
                <w:lang w:val="fr-FR"/>
              </w:rPr>
              <w:t>Projets qui ont contribué à ce résultat</w:t>
            </w:r>
          </w:p>
        </w:tc>
      </w:tr>
      <w:tr w:rsidR="0086750F" w:rsidRPr="0032393E" w14:paraId="124B2B0C" w14:textId="77777777" w:rsidTr="009A5DBF">
        <w:tc>
          <w:tcPr>
            <w:tcW w:w="5413" w:type="dxa"/>
            <w:shd w:val="clear" w:color="auto" w:fill="FFFFFF" w:themeFill="background1"/>
          </w:tcPr>
          <w:p w14:paraId="19F85005" w14:textId="77777777" w:rsidR="0086750F" w:rsidRPr="0032393E" w:rsidRDefault="0086750F" w:rsidP="009F5806">
            <w:pPr>
              <w:pStyle w:val="Tabletext"/>
              <w:rPr>
                <w:sz w:val="18"/>
                <w:szCs w:val="18"/>
                <w:lang w:val="fr-FR"/>
              </w:rPr>
            </w:pPr>
            <w:r w:rsidRPr="0032393E">
              <w:rPr>
                <w:sz w:val="18"/>
                <w:szCs w:val="18"/>
                <w:lang w:val="fr-FR"/>
              </w:rPr>
              <w:t>Élaborer des mécanismes et des stratégies, aux niveaux national et régional, pour stimuler et enrichir la culture de l'innovation et l'anticipation dans le domaine des télécommunications/TIC dans la région des États arabes, y compris les bonnes pratiques correspondantes.</w:t>
            </w:r>
          </w:p>
        </w:tc>
        <w:tc>
          <w:tcPr>
            <w:tcW w:w="2393" w:type="dxa"/>
            <w:shd w:val="clear" w:color="auto" w:fill="FFFFFF" w:themeFill="background1"/>
          </w:tcPr>
          <w:p w14:paraId="6622993E" w14:textId="698208D4" w:rsidR="0086750F" w:rsidRPr="0032393E" w:rsidRDefault="0086750F" w:rsidP="009F5806">
            <w:pPr>
              <w:pStyle w:val="Tabletext"/>
              <w:rPr>
                <w:sz w:val="18"/>
                <w:szCs w:val="18"/>
                <w:lang w:val="fr-FR"/>
              </w:rPr>
            </w:pPr>
            <w:r w:rsidRPr="0032393E">
              <w:rPr>
                <w:sz w:val="18"/>
                <w:szCs w:val="18"/>
                <w:lang w:val="fr-FR"/>
              </w:rPr>
              <w:t>Élaborer des mécanismes pour stimuler la culture de l'innovation et l'anticipation dans le domaine des télécommunications/TIC dans la région des États</w:t>
            </w:r>
            <w:r w:rsidR="009F5806" w:rsidRPr="0032393E">
              <w:rPr>
                <w:sz w:val="18"/>
                <w:szCs w:val="18"/>
                <w:lang w:val="fr-FR"/>
              </w:rPr>
              <w:t> </w:t>
            </w:r>
            <w:r w:rsidRPr="0032393E">
              <w:rPr>
                <w:sz w:val="18"/>
                <w:szCs w:val="18"/>
                <w:lang w:val="fr-FR"/>
              </w:rPr>
              <w:t>arabes</w:t>
            </w:r>
          </w:p>
        </w:tc>
        <w:tc>
          <w:tcPr>
            <w:tcW w:w="6369" w:type="dxa"/>
            <w:shd w:val="clear" w:color="auto" w:fill="FFFFFF" w:themeFill="background1"/>
          </w:tcPr>
          <w:p w14:paraId="585DE006" w14:textId="77777777" w:rsidR="0086750F" w:rsidRPr="0032393E" w:rsidRDefault="0086750F" w:rsidP="009F5806">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9RAB19028 – Assistance dans le domaine des télécommunications/TIC dans les régions de l'UIT</w:t>
            </w:r>
          </w:p>
          <w:p w14:paraId="246833BA" w14:textId="3DCE6DBD" w:rsidR="0086750F" w:rsidRPr="0032393E" w:rsidRDefault="0086750F" w:rsidP="009F5806">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7GLO23132 – Programme "Jeunes chefs de file" dans le cadre de l'</w:t>
            </w:r>
            <w:r w:rsidR="00BE5949" w:rsidRPr="0032393E">
              <w:rPr>
                <w:sz w:val="18"/>
                <w:szCs w:val="18"/>
                <w:lang w:val="fr-FR"/>
              </w:rPr>
              <w:t>Initiative Generation Connect</w:t>
            </w:r>
          </w:p>
          <w:p w14:paraId="4C952F7A" w14:textId="77777777" w:rsidR="0086750F" w:rsidRPr="0032393E" w:rsidRDefault="0086750F" w:rsidP="009F5806">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9GLO24147 – Accélérateur d'initiatives régionales pour l'innovation (MIIT) de l'UIT</w:t>
            </w:r>
          </w:p>
        </w:tc>
      </w:tr>
      <w:tr w:rsidR="0086750F" w:rsidRPr="0032393E" w14:paraId="64F6FF97" w14:textId="77777777" w:rsidTr="009A5DBF">
        <w:tc>
          <w:tcPr>
            <w:tcW w:w="5413" w:type="dxa"/>
            <w:shd w:val="clear" w:color="auto" w:fill="FFFFFF" w:themeFill="background1"/>
          </w:tcPr>
          <w:p w14:paraId="68BF2906" w14:textId="77777777" w:rsidR="0086750F" w:rsidRPr="0032393E" w:rsidRDefault="0086750F" w:rsidP="009F5806">
            <w:pPr>
              <w:pStyle w:val="Tabletext"/>
              <w:rPr>
                <w:sz w:val="18"/>
                <w:szCs w:val="18"/>
                <w:lang w:val="fr-FR"/>
              </w:rPr>
            </w:pPr>
            <w:r w:rsidRPr="0032393E">
              <w:rPr>
                <w:sz w:val="18"/>
                <w:szCs w:val="18"/>
                <w:lang w:val="fr-FR"/>
              </w:rPr>
              <w:t>Promouvoir et renforcer le rôle des programmes en place des institutions et des pépinières d'entreprises, et créer de nouveaux centres et de nouvelles institutions de l'innovation, afin de fournir un appui aux micro-entreprises, ainsi qu'aux petites et moyennes entreprises et aux micro-entreprises spécialisées dans les télécommunications/TIC, notamment en donnant aux jeunes les moyens de créer leurs propres projets et en s'appuyant sur les bonnes pratiques dans le domaine.</w:t>
            </w:r>
          </w:p>
        </w:tc>
        <w:tc>
          <w:tcPr>
            <w:tcW w:w="2393" w:type="dxa"/>
            <w:shd w:val="clear" w:color="auto" w:fill="FFFFFF" w:themeFill="background1"/>
          </w:tcPr>
          <w:p w14:paraId="0895B7D4" w14:textId="77777777" w:rsidR="0086750F" w:rsidRPr="0032393E" w:rsidRDefault="0086750F" w:rsidP="009F5806">
            <w:pPr>
              <w:pStyle w:val="Tabletext"/>
              <w:rPr>
                <w:sz w:val="18"/>
                <w:szCs w:val="18"/>
                <w:lang w:val="fr-FR"/>
              </w:rPr>
            </w:pPr>
            <w:r w:rsidRPr="0032393E">
              <w:rPr>
                <w:sz w:val="18"/>
                <w:szCs w:val="18"/>
                <w:lang w:val="fr-FR"/>
              </w:rPr>
              <w:t>Promouvoir les centres de l'innovation afin de fournir un appui aux entreprises du secteur des TIC et de donner aux jeunes les moyens d'entreprendre dans le domaine des TIC</w:t>
            </w:r>
          </w:p>
        </w:tc>
        <w:tc>
          <w:tcPr>
            <w:tcW w:w="6369" w:type="dxa"/>
            <w:shd w:val="clear" w:color="auto" w:fill="FFFFFF" w:themeFill="background1"/>
          </w:tcPr>
          <w:p w14:paraId="72BA0206" w14:textId="54E1DFEA" w:rsidR="0086750F" w:rsidRPr="0032393E" w:rsidRDefault="0086750F" w:rsidP="009F5806">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7GLO23132 – Programme "Jeunes chefs de file" dans le cadre de l'</w:t>
            </w:r>
            <w:r w:rsidR="00BE5949" w:rsidRPr="0032393E">
              <w:rPr>
                <w:sz w:val="18"/>
                <w:szCs w:val="18"/>
                <w:lang w:val="fr-FR"/>
              </w:rPr>
              <w:t>Initiative Generation Connect</w:t>
            </w:r>
          </w:p>
          <w:p w14:paraId="64ECA15B" w14:textId="77777777" w:rsidR="0086750F" w:rsidRPr="0032393E" w:rsidRDefault="0086750F" w:rsidP="009F5806">
            <w:pPr>
              <w:pStyle w:val="ListParagraph"/>
              <w:numPr>
                <w:ilvl w:val="0"/>
                <w:numId w:val="20"/>
              </w:numPr>
              <w:tabs>
                <w:tab w:val="clear" w:pos="1134"/>
                <w:tab w:val="clear" w:pos="1871"/>
                <w:tab w:val="clear" w:pos="2268"/>
                <w:tab w:val="left" w:pos="1056"/>
              </w:tabs>
              <w:overflowPunct/>
              <w:autoSpaceDE/>
              <w:autoSpaceDN/>
              <w:adjustRightInd/>
              <w:spacing w:before="40" w:after="40"/>
              <w:ind w:left="444"/>
              <w:contextualSpacing w:val="0"/>
              <w:textAlignment w:val="auto"/>
              <w:rPr>
                <w:sz w:val="18"/>
                <w:szCs w:val="18"/>
                <w:lang w:val="fr-FR"/>
              </w:rPr>
            </w:pPr>
            <w:r w:rsidRPr="0032393E">
              <w:rPr>
                <w:sz w:val="18"/>
                <w:szCs w:val="18"/>
                <w:lang w:val="fr-FR"/>
              </w:rPr>
              <w:t>9GLO24147 – Accélérateur d'initiatives régionales pour l'innovation (MIIT) de l'UIT</w:t>
            </w:r>
          </w:p>
        </w:tc>
      </w:tr>
      <w:tr w:rsidR="0086750F" w:rsidRPr="0032393E" w14:paraId="627C7DB6" w14:textId="77777777" w:rsidTr="009A5DBF">
        <w:tc>
          <w:tcPr>
            <w:tcW w:w="5413" w:type="dxa"/>
            <w:shd w:val="clear" w:color="auto" w:fill="FFFFFF" w:themeFill="background1"/>
          </w:tcPr>
          <w:p w14:paraId="72B83465" w14:textId="77777777" w:rsidR="0086750F" w:rsidRPr="0032393E" w:rsidRDefault="0086750F" w:rsidP="009F5806">
            <w:pPr>
              <w:pStyle w:val="Tabletext"/>
              <w:keepNext/>
              <w:keepLines/>
              <w:rPr>
                <w:sz w:val="18"/>
                <w:szCs w:val="18"/>
                <w:lang w:val="fr-FR"/>
              </w:rPr>
            </w:pPr>
            <w:r w:rsidRPr="0032393E">
              <w:rPr>
                <w:sz w:val="18"/>
                <w:szCs w:val="18"/>
                <w:lang w:val="fr-FR"/>
              </w:rPr>
              <w:t>Offrir des possibilités d'apprentissage et des cours de formation aux jeunes, indépendamment de leur sexe, afin de tirer le meilleur parti possible du rôle des télécommunications/TIC dans le renforcement de la culture de l'innovation, de l'entrepreneuriat et de l'anticipation, et, en particulier, donner des moyens d'action aux femmes pour qu'elles entreprennent des projets et des activités économiques en exploitant les télécommunications/TIC.</w:t>
            </w:r>
          </w:p>
        </w:tc>
        <w:tc>
          <w:tcPr>
            <w:tcW w:w="2393" w:type="dxa"/>
            <w:shd w:val="clear" w:color="auto" w:fill="FFFFFF" w:themeFill="background1"/>
          </w:tcPr>
          <w:p w14:paraId="1FBF0027" w14:textId="77777777" w:rsidR="0086750F" w:rsidRPr="0032393E" w:rsidRDefault="0086750F" w:rsidP="009F5806">
            <w:pPr>
              <w:pStyle w:val="Tabletext"/>
              <w:keepNext/>
              <w:keepLines/>
              <w:rPr>
                <w:sz w:val="18"/>
                <w:szCs w:val="18"/>
                <w:lang w:val="fr-FR"/>
              </w:rPr>
            </w:pPr>
            <w:r w:rsidRPr="0032393E">
              <w:rPr>
                <w:sz w:val="18"/>
                <w:szCs w:val="18"/>
                <w:lang w:val="fr-FR"/>
              </w:rPr>
              <w:t>Offrir des formations aux jeunes et donner aux femmes les moyens d'entreprendre en s'appuyant sur les TIC</w:t>
            </w:r>
          </w:p>
        </w:tc>
        <w:tc>
          <w:tcPr>
            <w:tcW w:w="6369" w:type="dxa"/>
            <w:shd w:val="clear" w:color="auto" w:fill="FFFFFF" w:themeFill="background1"/>
          </w:tcPr>
          <w:p w14:paraId="7D759C93" w14:textId="77777777" w:rsidR="0086750F" w:rsidRPr="0032393E" w:rsidRDefault="0086750F" w:rsidP="009F5806">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9RAB19028 – Assistance dans le domaine des télécommunications/TIC dans les régions de l'UIT</w:t>
            </w:r>
          </w:p>
          <w:p w14:paraId="2404AD63" w14:textId="61A55FFC" w:rsidR="0086750F" w:rsidRPr="0032393E" w:rsidRDefault="0086750F" w:rsidP="009F5806">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7GLO23132 – Programme "Jeunes chefs de file" dans le cadre de l'</w:t>
            </w:r>
            <w:r w:rsidR="00BE5949" w:rsidRPr="0032393E">
              <w:rPr>
                <w:sz w:val="18"/>
                <w:szCs w:val="18"/>
                <w:lang w:val="fr-FR"/>
              </w:rPr>
              <w:t>Initiative Generation Connect</w:t>
            </w:r>
          </w:p>
        </w:tc>
      </w:tr>
      <w:tr w:rsidR="0086750F" w:rsidRPr="0032393E" w14:paraId="1ECE5E45" w14:textId="77777777" w:rsidTr="009A5DBF">
        <w:tc>
          <w:tcPr>
            <w:tcW w:w="5413" w:type="dxa"/>
            <w:shd w:val="clear" w:color="auto" w:fill="FFFFFF" w:themeFill="background1"/>
          </w:tcPr>
          <w:p w14:paraId="5CEFABA6" w14:textId="77777777" w:rsidR="0086750F" w:rsidRPr="0032393E" w:rsidRDefault="0086750F" w:rsidP="009F5806">
            <w:pPr>
              <w:pStyle w:val="Tabletext"/>
              <w:rPr>
                <w:sz w:val="18"/>
                <w:szCs w:val="18"/>
                <w:lang w:val="fr-FR"/>
              </w:rPr>
            </w:pPr>
            <w:r w:rsidRPr="0032393E">
              <w:rPr>
                <w:sz w:val="18"/>
                <w:szCs w:val="18"/>
                <w:lang w:val="fr-FR"/>
              </w:rPr>
              <w:t>Encourager les étudiants et les jeunes, indépendamment de leur sexe, à faire preuve de créativité et d'innovation dans la mise au point d'applications, y compris les applications et les contenus en arabe, afin d'enrichir les contenus numériques en arabe.</w:t>
            </w:r>
          </w:p>
        </w:tc>
        <w:tc>
          <w:tcPr>
            <w:tcW w:w="2393" w:type="dxa"/>
            <w:shd w:val="clear" w:color="auto" w:fill="FFFFFF" w:themeFill="background1"/>
          </w:tcPr>
          <w:p w14:paraId="7198D4CC" w14:textId="77777777" w:rsidR="0086750F" w:rsidRPr="0032393E" w:rsidRDefault="0086750F" w:rsidP="009F5806">
            <w:pPr>
              <w:pStyle w:val="Tabletext"/>
              <w:rPr>
                <w:sz w:val="18"/>
                <w:szCs w:val="18"/>
                <w:lang w:val="fr-FR"/>
              </w:rPr>
            </w:pPr>
            <w:r w:rsidRPr="0032393E">
              <w:rPr>
                <w:sz w:val="18"/>
                <w:szCs w:val="18"/>
                <w:lang w:val="fr-FR"/>
              </w:rPr>
              <w:t>Encourager les jeunes à créer des applications et des contenus numériques innovants</w:t>
            </w:r>
          </w:p>
        </w:tc>
        <w:tc>
          <w:tcPr>
            <w:tcW w:w="6369" w:type="dxa"/>
            <w:shd w:val="clear" w:color="auto" w:fill="FFFFFF" w:themeFill="background1"/>
          </w:tcPr>
          <w:p w14:paraId="0F28799E" w14:textId="235CC0EA" w:rsidR="0086750F" w:rsidRPr="0032393E" w:rsidRDefault="0086750F" w:rsidP="009F5806">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7GLO23132 – Programme "Jeunes chefs de file" dans le cadre de l'</w:t>
            </w:r>
            <w:r w:rsidR="00BE5949" w:rsidRPr="0032393E">
              <w:rPr>
                <w:sz w:val="18"/>
                <w:szCs w:val="18"/>
                <w:lang w:val="fr-FR"/>
              </w:rPr>
              <w:t>Initiative Generation Connect</w:t>
            </w:r>
          </w:p>
        </w:tc>
      </w:tr>
      <w:tr w:rsidR="0086750F" w:rsidRPr="0032393E" w14:paraId="5DB6A3C5" w14:textId="77777777" w:rsidTr="009A5DBF">
        <w:tc>
          <w:tcPr>
            <w:tcW w:w="5413" w:type="dxa"/>
            <w:shd w:val="clear" w:color="auto" w:fill="FFFFFF" w:themeFill="background1"/>
          </w:tcPr>
          <w:p w14:paraId="6E03358F" w14:textId="77777777" w:rsidR="0086750F" w:rsidRPr="0032393E" w:rsidRDefault="0086750F" w:rsidP="009F5806">
            <w:pPr>
              <w:pStyle w:val="Tabletext"/>
              <w:rPr>
                <w:sz w:val="18"/>
                <w:szCs w:val="18"/>
                <w:lang w:val="fr-FR"/>
              </w:rPr>
            </w:pPr>
            <w:r w:rsidRPr="0032393E">
              <w:rPr>
                <w:sz w:val="18"/>
                <w:szCs w:val="18"/>
                <w:lang w:val="fr-FR"/>
              </w:rPr>
              <w:lastRenderedPageBreak/>
              <w:t>Mettre en place des plates-formes permettant de tenir des réunions, des ateliers et des conférences au niveau régional par voie électronique.</w:t>
            </w:r>
          </w:p>
        </w:tc>
        <w:tc>
          <w:tcPr>
            <w:tcW w:w="2393" w:type="dxa"/>
            <w:shd w:val="clear" w:color="auto" w:fill="FFFFFF" w:themeFill="background1"/>
          </w:tcPr>
          <w:p w14:paraId="0C2AAD82" w14:textId="78A5213B" w:rsidR="0086750F" w:rsidRPr="0032393E" w:rsidRDefault="0086750F" w:rsidP="009F5806">
            <w:pPr>
              <w:pStyle w:val="Tabletext"/>
              <w:rPr>
                <w:sz w:val="18"/>
                <w:szCs w:val="18"/>
                <w:lang w:val="fr-FR"/>
              </w:rPr>
            </w:pPr>
            <w:r w:rsidRPr="0032393E">
              <w:rPr>
                <w:sz w:val="18"/>
                <w:szCs w:val="18"/>
                <w:lang w:val="fr-FR"/>
              </w:rPr>
              <w:t>Mettre en place des plates</w:t>
            </w:r>
            <w:r w:rsidR="009F5806" w:rsidRPr="0032393E">
              <w:rPr>
                <w:sz w:val="18"/>
                <w:szCs w:val="18"/>
                <w:lang w:val="fr-FR"/>
              </w:rPr>
              <w:noBreakHyphen/>
            </w:r>
            <w:r w:rsidRPr="0032393E">
              <w:rPr>
                <w:sz w:val="18"/>
                <w:szCs w:val="18"/>
                <w:lang w:val="fr-FR"/>
              </w:rPr>
              <w:t>formes électroniques</w:t>
            </w:r>
          </w:p>
        </w:tc>
        <w:tc>
          <w:tcPr>
            <w:tcW w:w="6369" w:type="dxa"/>
            <w:shd w:val="clear" w:color="auto" w:fill="FFFFFF" w:themeFill="background1"/>
          </w:tcPr>
          <w:p w14:paraId="5C4EFFC2" w14:textId="77777777" w:rsidR="0086750F" w:rsidRPr="0032393E" w:rsidRDefault="0086750F" w:rsidP="009F5806">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9GLO24147 – Accélérateur d'initiatives régionales pour l'innovation (MIIT) de l'UIT</w:t>
            </w:r>
          </w:p>
        </w:tc>
      </w:tr>
      <w:tr w:rsidR="0086750F" w:rsidRPr="0032393E" w14:paraId="522E9290" w14:textId="77777777" w:rsidTr="009A5DBF">
        <w:tc>
          <w:tcPr>
            <w:tcW w:w="5413" w:type="dxa"/>
            <w:shd w:val="clear" w:color="auto" w:fill="FFFFFF" w:themeFill="background1"/>
          </w:tcPr>
          <w:p w14:paraId="42B5A4CB" w14:textId="77777777" w:rsidR="0086750F" w:rsidRPr="0032393E" w:rsidRDefault="0086750F" w:rsidP="009F5806">
            <w:pPr>
              <w:pStyle w:val="Tabletext"/>
              <w:rPr>
                <w:sz w:val="18"/>
                <w:szCs w:val="18"/>
                <w:lang w:val="fr-FR"/>
              </w:rPr>
            </w:pPr>
            <w:r w:rsidRPr="0032393E">
              <w:rPr>
                <w:sz w:val="18"/>
                <w:szCs w:val="18"/>
                <w:lang w:val="fr-FR"/>
              </w:rPr>
              <w:t>Élaborer des programmes au niveau national visant à renforcer les compétences numériques et les ressources humaines, à promouvoir une culture de l'innovation, l'entrepreneuriat et l'anticipation, ainsi qu'à faciliter la coordination entre les centres de formation, les centres de recherche, les pépinières d'entreprises, les établissements et les instituts, tout en encourageant l'échange de données d'expérience aux niveaux régional et international.</w:t>
            </w:r>
          </w:p>
        </w:tc>
        <w:tc>
          <w:tcPr>
            <w:tcW w:w="2393" w:type="dxa"/>
            <w:shd w:val="clear" w:color="auto" w:fill="FFFFFF" w:themeFill="background1"/>
          </w:tcPr>
          <w:p w14:paraId="4D7FCC9F" w14:textId="77777777" w:rsidR="0086750F" w:rsidRPr="0032393E" w:rsidRDefault="0086750F" w:rsidP="009F5806">
            <w:pPr>
              <w:pStyle w:val="Tabletext"/>
              <w:tabs>
                <w:tab w:val="clear" w:pos="2268"/>
              </w:tabs>
              <w:ind w:right="-68"/>
              <w:rPr>
                <w:sz w:val="18"/>
                <w:szCs w:val="18"/>
                <w:lang w:val="fr-FR"/>
              </w:rPr>
            </w:pPr>
            <w:r w:rsidRPr="0032393E">
              <w:rPr>
                <w:sz w:val="18"/>
                <w:szCs w:val="18"/>
                <w:lang w:val="fr-FR"/>
              </w:rPr>
              <w:t>Élaborer des programmes au niveau national afin de renforcer les compétences numériques, l'innovation, l'entrepreneuriat et la coordination grâce à l'échange de données d'expérience</w:t>
            </w:r>
          </w:p>
        </w:tc>
        <w:tc>
          <w:tcPr>
            <w:tcW w:w="6369" w:type="dxa"/>
            <w:shd w:val="clear" w:color="auto" w:fill="FFFFFF" w:themeFill="background1"/>
            <w:vAlign w:val="center"/>
          </w:tcPr>
          <w:p w14:paraId="3AD9D78A" w14:textId="77777777" w:rsidR="0086750F" w:rsidRPr="0032393E" w:rsidRDefault="0086750F" w:rsidP="009F5806">
            <w:pPr>
              <w:pStyle w:val="Tabletext"/>
              <w:jc w:val="center"/>
              <w:rPr>
                <w:i/>
                <w:iCs/>
                <w:sz w:val="18"/>
                <w:szCs w:val="18"/>
                <w:lang w:val="fr-FR"/>
              </w:rPr>
            </w:pPr>
            <w:r w:rsidRPr="0032393E">
              <w:rPr>
                <w:i/>
                <w:iCs/>
                <w:sz w:val="18"/>
                <w:szCs w:val="18"/>
                <w:lang w:val="fr-FR"/>
              </w:rPr>
              <w:t xml:space="preserve">Aucun projet mis en </w:t>
            </w:r>
            <w:r w:rsidRPr="0032393E">
              <w:rPr>
                <w:rFonts w:cstheme="minorHAnsi"/>
                <w:i/>
                <w:iCs/>
                <w:sz w:val="18"/>
                <w:szCs w:val="18"/>
                <w:lang w:val="fr-FR"/>
              </w:rPr>
              <w:t>œ</w:t>
            </w:r>
            <w:r w:rsidRPr="0032393E">
              <w:rPr>
                <w:i/>
                <w:iCs/>
                <w:sz w:val="18"/>
                <w:szCs w:val="18"/>
                <w:lang w:val="fr-FR"/>
              </w:rPr>
              <w:t>uvre ayant contribué à ce résultat attendu</w:t>
            </w:r>
          </w:p>
        </w:tc>
      </w:tr>
      <w:tr w:rsidR="0086750F" w:rsidRPr="0032393E" w14:paraId="04014D2D" w14:textId="77777777" w:rsidTr="009A5DBF">
        <w:tc>
          <w:tcPr>
            <w:tcW w:w="5413" w:type="dxa"/>
            <w:shd w:val="clear" w:color="auto" w:fill="FFFFFF" w:themeFill="background1"/>
          </w:tcPr>
          <w:p w14:paraId="5FB97873" w14:textId="77777777" w:rsidR="0086750F" w:rsidRPr="0032393E" w:rsidRDefault="0086750F" w:rsidP="009F5806">
            <w:pPr>
              <w:pStyle w:val="Tabletext"/>
              <w:rPr>
                <w:sz w:val="18"/>
                <w:szCs w:val="18"/>
                <w:lang w:val="fr-FR"/>
              </w:rPr>
            </w:pPr>
            <w:r w:rsidRPr="0032393E">
              <w:rPr>
                <w:sz w:val="18"/>
                <w:szCs w:val="18"/>
                <w:lang w:val="fr-FR"/>
              </w:rPr>
              <w:t>Élaborer, en fonction des besoins, des cadres réglementaires, politiques et législatifs, en particulier pour les pays les moins avancés, afin de favoriser l'innovation dans le secteur du numérique, l'entrepreneuriat et l'anticipation, à la demande des pays.</w:t>
            </w:r>
          </w:p>
        </w:tc>
        <w:tc>
          <w:tcPr>
            <w:tcW w:w="2393" w:type="dxa"/>
            <w:shd w:val="clear" w:color="auto" w:fill="FFFFFF" w:themeFill="background1"/>
          </w:tcPr>
          <w:p w14:paraId="694EC152" w14:textId="77777777" w:rsidR="0086750F" w:rsidRPr="0032393E" w:rsidRDefault="0086750F" w:rsidP="009F5806">
            <w:pPr>
              <w:pStyle w:val="Tabletext"/>
              <w:tabs>
                <w:tab w:val="clear" w:pos="2268"/>
              </w:tabs>
              <w:ind w:right="-96"/>
              <w:rPr>
                <w:sz w:val="18"/>
                <w:szCs w:val="18"/>
                <w:lang w:val="fr-FR"/>
              </w:rPr>
            </w:pPr>
            <w:r w:rsidRPr="0032393E">
              <w:rPr>
                <w:sz w:val="18"/>
                <w:szCs w:val="18"/>
                <w:lang w:val="fr-FR"/>
              </w:rPr>
              <w:t>Élaborer des cadres réglementaires adaptés aux besoins afin de favoriser l'innovation dans le secteur du numérique et l'entrepreneuriat pour appuyer les pays les moins avancés</w:t>
            </w:r>
          </w:p>
        </w:tc>
        <w:tc>
          <w:tcPr>
            <w:tcW w:w="6369" w:type="dxa"/>
            <w:shd w:val="clear" w:color="auto" w:fill="FFFFFF" w:themeFill="background1"/>
          </w:tcPr>
          <w:p w14:paraId="0D5B5610" w14:textId="77777777" w:rsidR="0086750F" w:rsidRPr="0032393E" w:rsidRDefault="0086750F" w:rsidP="009F5806">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9RAB19028 – Assistance dans le domaine des télécommunications/TIC dans les régions de l'UIT</w:t>
            </w:r>
          </w:p>
        </w:tc>
      </w:tr>
    </w:tbl>
    <w:p w14:paraId="40FA7504" w14:textId="77777777" w:rsidR="0086750F" w:rsidRPr="0032393E" w:rsidRDefault="0086750F" w:rsidP="009F5806">
      <w:pPr>
        <w:pStyle w:val="Heading2"/>
        <w:tabs>
          <w:tab w:val="clear" w:pos="1134"/>
        </w:tabs>
        <w:spacing w:before="240" w:after="120"/>
        <w:ind w:left="0" w:firstLine="0"/>
        <w:rPr>
          <w:bCs/>
          <w:u w:val="single"/>
          <w:lang w:val="fr-FR"/>
        </w:rPr>
      </w:pPr>
      <w:r w:rsidRPr="0032393E">
        <w:rPr>
          <w:bCs/>
          <w:u w:val="single"/>
          <w:lang w:val="fr-FR"/>
        </w:rPr>
        <w:t>IR: ARB5 – Élaborer des moyens pour réglementer le numérique</w:t>
      </w:r>
    </w:p>
    <w:tbl>
      <w:tblPr>
        <w:tblStyle w:val="TableGrid"/>
        <w:tblW w:w="14175" w:type="dxa"/>
        <w:tblLayout w:type="fixed"/>
        <w:tblLook w:val="04A0" w:firstRow="1" w:lastRow="0" w:firstColumn="1" w:lastColumn="0" w:noHBand="0" w:noVBand="1"/>
      </w:tblPr>
      <w:tblGrid>
        <w:gridCol w:w="5413"/>
        <w:gridCol w:w="2393"/>
        <w:gridCol w:w="6369"/>
      </w:tblGrid>
      <w:tr w:rsidR="0086750F" w:rsidRPr="0032393E" w14:paraId="7F12D424" w14:textId="77777777" w:rsidTr="009F5806">
        <w:trPr>
          <w:tblHeader/>
        </w:trPr>
        <w:tc>
          <w:tcPr>
            <w:tcW w:w="5413" w:type="dxa"/>
            <w:shd w:val="clear" w:color="auto" w:fill="D9D9D9"/>
            <w:vAlign w:val="center"/>
          </w:tcPr>
          <w:p w14:paraId="6367E0BC" w14:textId="77777777" w:rsidR="0086750F" w:rsidRPr="0032393E" w:rsidRDefault="0086750F" w:rsidP="009F5806">
            <w:pPr>
              <w:pStyle w:val="Tablehead"/>
              <w:rPr>
                <w:sz w:val="18"/>
                <w:szCs w:val="18"/>
                <w:lang w:val="fr-FR"/>
              </w:rPr>
            </w:pPr>
            <w:r w:rsidRPr="0032393E">
              <w:rPr>
                <w:sz w:val="18"/>
                <w:szCs w:val="18"/>
                <w:lang w:val="fr-FR"/>
              </w:rPr>
              <w:t>Résultats attendus (texte intégral)</w:t>
            </w:r>
          </w:p>
        </w:tc>
        <w:tc>
          <w:tcPr>
            <w:tcW w:w="2393" w:type="dxa"/>
            <w:shd w:val="clear" w:color="auto" w:fill="D9D9D9"/>
            <w:vAlign w:val="center"/>
          </w:tcPr>
          <w:p w14:paraId="232574AD" w14:textId="021241B6" w:rsidR="0086750F" w:rsidRPr="0032393E" w:rsidRDefault="0086750F" w:rsidP="009F5806">
            <w:pPr>
              <w:pStyle w:val="Tablehead"/>
              <w:rPr>
                <w:sz w:val="18"/>
                <w:szCs w:val="18"/>
                <w:lang w:val="fr-FR"/>
              </w:rPr>
            </w:pPr>
            <w:r w:rsidRPr="0032393E">
              <w:rPr>
                <w:sz w:val="18"/>
                <w:szCs w:val="18"/>
                <w:lang w:val="fr-FR"/>
              </w:rPr>
              <w:t>Résultats attendus</w:t>
            </w:r>
            <w:r w:rsidR="009F5806" w:rsidRPr="0032393E">
              <w:rPr>
                <w:sz w:val="18"/>
                <w:szCs w:val="18"/>
                <w:lang w:val="fr-FR"/>
              </w:rPr>
              <w:br/>
            </w:r>
            <w:r w:rsidRPr="0032393E">
              <w:rPr>
                <w:sz w:val="18"/>
                <w:szCs w:val="18"/>
                <w:lang w:val="fr-FR"/>
              </w:rPr>
              <w:t>(version courte)</w:t>
            </w:r>
          </w:p>
        </w:tc>
        <w:tc>
          <w:tcPr>
            <w:tcW w:w="6369" w:type="dxa"/>
            <w:shd w:val="clear" w:color="auto" w:fill="D9D9D9"/>
            <w:vAlign w:val="center"/>
          </w:tcPr>
          <w:p w14:paraId="6EF9C54C" w14:textId="77777777" w:rsidR="0086750F" w:rsidRPr="0032393E" w:rsidRDefault="0086750F" w:rsidP="009F5806">
            <w:pPr>
              <w:pStyle w:val="Tablehead"/>
              <w:rPr>
                <w:sz w:val="18"/>
                <w:szCs w:val="18"/>
                <w:highlight w:val="yellow"/>
                <w:lang w:val="fr-FR"/>
              </w:rPr>
            </w:pPr>
            <w:r w:rsidRPr="0032393E">
              <w:rPr>
                <w:sz w:val="18"/>
                <w:szCs w:val="18"/>
                <w:lang w:val="fr-FR"/>
              </w:rPr>
              <w:t>Projets qui ont contribué à ce résultat</w:t>
            </w:r>
          </w:p>
        </w:tc>
      </w:tr>
      <w:tr w:rsidR="0086750F" w:rsidRPr="0032393E" w14:paraId="28F1C9BA" w14:textId="77777777" w:rsidTr="009A5DBF">
        <w:tc>
          <w:tcPr>
            <w:tcW w:w="5413" w:type="dxa"/>
            <w:shd w:val="clear" w:color="auto" w:fill="FFFFFF" w:themeFill="background1"/>
          </w:tcPr>
          <w:p w14:paraId="106159B3" w14:textId="77777777" w:rsidR="0086750F" w:rsidRPr="0032393E" w:rsidRDefault="0086750F" w:rsidP="009F5806">
            <w:pPr>
              <w:pStyle w:val="Tabletext"/>
              <w:ind w:right="-92"/>
              <w:rPr>
                <w:sz w:val="18"/>
                <w:szCs w:val="18"/>
                <w:lang w:val="fr-FR"/>
              </w:rPr>
            </w:pPr>
            <w:r w:rsidRPr="0032393E">
              <w:rPr>
                <w:sz w:val="18"/>
                <w:szCs w:val="18"/>
                <w:lang w:val="fr-FR"/>
              </w:rPr>
              <w:t>Procéder à l'échange de lignes directrices et de bonnes pratiques relatives à la réglementation fondée sur la collaboration et établir des cadres à cet effet entre différents régulateurs de divers secteurs, en créant par exemple une plate-forme interactive pour les États arabes comprenant des outils réglementaires, politiques et législatifs pour différentes questions auxquelles les États arabes accordent de l'importance, en assurant l'échange de données d'expérience et de bonnes pratiques en matière de réglementation et en instaurant une communication entre les spécialistes des différents domaines des télécommunications/TIC.</w:t>
            </w:r>
          </w:p>
        </w:tc>
        <w:tc>
          <w:tcPr>
            <w:tcW w:w="2393" w:type="dxa"/>
            <w:shd w:val="clear" w:color="auto" w:fill="FFFFFF" w:themeFill="background1"/>
          </w:tcPr>
          <w:p w14:paraId="01BADBCF" w14:textId="77777777" w:rsidR="0086750F" w:rsidRPr="0032393E" w:rsidRDefault="0086750F" w:rsidP="009F5806">
            <w:pPr>
              <w:pStyle w:val="Tabletext"/>
              <w:rPr>
                <w:sz w:val="18"/>
                <w:szCs w:val="18"/>
                <w:lang w:val="fr-FR"/>
              </w:rPr>
            </w:pPr>
            <w:r w:rsidRPr="0032393E">
              <w:rPr>
                <w:sz w:val="18"/>
                <w:szCs w:val="18"/>
                <w:lang w:val="fr-FR"/>
              </w:rPr>
              <w:t>Procéder à l'échange de lignes directrices et établir des plates-formes pour élaborer une règlementation fondée sur la collaboration et échanger des données d'expériences</w:t>
            </w:r>
          </w:p>
        </w:tc>
        <w:tc>
          <w:tcPr>
            <w:tcW w:w="6369" w:type="dxa"/>
            <w:shd w:val="clear" w:color="auto" w:fill="FFFFFF" w:themeFill="background1"/>
            <w:vAlign w:val="center"/>
          </w:tcPr>
          <w:p w14:paraId="788F3504" w14:textId="77777777" w:rsidR="0086750F" w:rsidRPr="0032393E" w:rsidRDefault="0086750F" w:rsidP="009F5806">
            <w:pPr>
              <w:pStyle w:val="Tabletext"/>
              <w:jc w:val="center"/>
              <w:rPr>
                <w:sz w:val="18"/>
                <w:szCs w:val="18"/>
                <w:highlight w:val="yellow"/>
                <w:lang w:val="fr-FR"/>
              </w:rPr>
            </w:pPr>
            <w:r w:rsidRPr="0032393E">
              <w:rPr>
                <w:rFonts w:cstheme="minorHAnsi"/>
                <w:i/>
                <w:iCs/>
                <w:sz w:val="18"/>
                <w:szCs w:val="18"/>
                <w:lang w:val="fr-FR"/>
              </w:rPr>
              <w:t>Aucun projet mis en œuvre ayant contribué à ce résultat attendu</w:t>
            </w:r>
          </w:p>
        </w:tc>
      </w:tr>
      <w:tr w:rsidR="0086750F" w:rsidRPr="0032393E" w14:paraId="604776B5" w14:textId="77777777" w:rsidTr="009A5DBF">
        <w:tc>
          <w:tcPr>
            <w:tcW w:w="5413" w:type="dxa"/>
            <w:shd w:val="clear" w:color="auto" w:fill="FFFFFF" w:themeFill="background1"/>
          </w:tcPr>
          <w:p w14:paraId="5ED4A4EF" w14:textId="77777777" w:rsidR="0086750F" w:rsidRPr="0032393E" w:rsidRDefault="0086750F" w:rsidP="009F5806">
            <w:pPr>
              <w:pStyle w:val="Tabletext"/>
              <w:widowControl w:val="0"/>
              <w:rPr>
                <w:sz w:val="18"/>
                <w:szCs w:val="18"/>
                <w:lang w:val="fr-FR"/>
              </w:rPr>
            </w:pPr>
            <w:r w:rsidRPr="0032393E">
              <w:rPr>
                <w:sz w:val="18"/>
                <w:szCs w:val="18"/>
                <w:lang w:val="fr-FR"/>
              </w:rPr>
              <w:t>Mener des études pour faire le point de l'état d'avancement des stratégies numériques dans les États arabes et élaborer des stratégies numériques et des législations pertinentes aux niveaux national et régional.</w:t>
            </w:r>
          </w:p>
        </w:tc>
        <w:tc>
          <w:tcPr>
            <w:tcW w:w="2393" w:type="dxa"/>
            <w:shd w:val="clear" w:color="auto" w:fill="FFFFFF" w:themeFill="background1"/>
          </w:tcPr>
          <w:p w14:paraId="1EC83FCA" w14:textId="77777777" w:rsidR="0086750F" w:rsidRPr="0032393E" w:rsidRDefault="0086750F" w:rsidP="009F5806">
            <w:pPr>
              <w:pStyle w:val="Tabletext"/>
              <w:widowControl w:val="0"/>
              <w:rPr>
                <w:sz w:val="18"/>
                <w:szCs w:val="18"/>
                <w:lang w:val="fr-FR"/>
              </w:rPr>
            </w:pPr>
            <w:r w:rsidRPr="0032393E">
              <w:rPr>
                <w:sz w:val="18"/>
                <w:szCs w:val="18"/>
                <w:lang w:val="fr-FR"/>
              </w:rPr>
              <w:t>Évaluer et développer des stratégies et des législations pour le numérique</w:t>
            </w:r>
          </w:p>
        </w:tc>
        <w:tc>
          <w:tcPr>
            <w:tcW w:w="6369" w:type="dxa"/>
            <w:shd w:val="clear" w:color="auto" w:fill="FFFFFF" w:themeFill="background1"/>
          </w:tcPr>
          <w:p w14:paraId="0343EF7E" w14:textId="77777777" w:rsidR="0086750F" w:rsidRPr="0032393E" w:rsidRDefault="0086750F" w:rsidP="009F5806">
            <w:pPr>
              <w:pStyle w:val="enumlev1"/>
              <w:widowControl w:val="0"/>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9RAB19028 – Assistance dans le domaine des télécommunications/TIC dans les régions de l'UIT</w:t>
            </w:r>
          </w:p>
        </w:tc>
      </w:tr>
      <w:tr w:rsidR="0086750F" w:rsidRPr="0032393E" w14:paraId="5B458599" w14:textId="77777777" w:rsidTr="009A5DBF">
        <w:tc>
          <w:tcPr>
            <w:tcW w:w="5413" w:type="dxa"/>
            <w:shd w:val="clear" w:color="auto" w:fill="FFFFFF" w:themeFill="background1"/>
          </w:tcPr>
          <w:p w14:paraId="30A1F7F7" w14:textId="77777777" w:rsidR="0086750F" w:rsidRPr="0032393E" w:rsidRDefault="0086750F" w:rsidP="009F5806">
            <w:pPr>
              <w:pStyle w:val="Tabletext"/>
              <w:rPr>
                <w:sz w:val="18"/>
                <w:szCs w:val="18"/>
                <w:lang w:val="fr-FR"/>
              </w:rPr>
            </w:pPr>
            <w:r w:rsidRPr="0032393E">
              <w:rPr>
                <w:sz w:val="18"/>
                <w:szCs w:val="18"/>
                <w:lang w:val="fr-FR"/>
              </w:rPr>
              <w:lastRenderedPageBreak/>
              <w:t>Élaborer et harmoniser les cadres réglementaires nationaux applicables à la réglementation du numérique, afin d'édifier une société de l'information plus inclusive, en améliorant les processus décisionnels visant à mettre en place un écosystème de cadres politiques, juridiques et réglementaires efficaces pour le secteur des TIC et l'économie numérique.</w:t>
            </w:r>
          </w:p>
        </w:tc>
        <w:tc>
          <w:tcPr>
            <w:tcW w:w="2393" w:type="dxa"/>
            <w:shd w:val="clear" w:color="auto" w:fill="FFFFFF" w:themeFill="background1"/>
          </w:tcPr>
          <w:p w14:paraId="50B29306" w14:textId="77777777" w:rsidR="0086750F" w:rsidRPr="0032393E" w:rsidRDefault="0086750F" w:rsidP="009F5806">
            <w:pPr>
              <w:pStyle w:val="Tabletext"/>
              <w:rPr>
                <w:sz w:val="18"/>
                <w:szCs w:val="18"/>
                <w:lang w:val="fr-FR"/>
              </w:rPr>
            </w:pPr>
            <w:r w:rsidRPr="0032393E">
              <w:rPr>
                <w:sz w:val="18"/>
                <w:szCs w:val="18"/>
                <w:lang w:val="fr-FR"/>
              </w:rPr>
              <w:t>Harmoniser les cadres applicables à la réglementation du numérique pour favoriser une société de l'information inclusive</w:t>
            </w:r>
          </w:p>
        </w:tc>
        <w:tc>
          <w:tcPr>
            <w:tcW w:w="6369" w:type="dxa"/>
            <w:shd w:val="clear" w:color="auto" w:fill="FFFFFF" w:themeFill="background1"/>
          </w:tcPr>
          <w:p w14:paraId="6DBF3447" w14:textId="77777777" w:rsidR="0086750F" w:rsidRPr="0032393E" w:rsidRDefault="0086750F" w:rsidP="009F5806">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9RAB19028 – Assistance dans le domaine des télécommunications/TIC dans les régions de l'UIT</w:t>
            </w:r>
          </w:p>
        </w:tc>
      </w:tr>
      <w:tr w:rsidR="0086750F" w:rsidRPr="0032393E" w14:paraId="14C77A51" w14:textId="77777777" w:rsidTr="009A5DBF">
        <w:tc>
          <w:tcPr>
            <w:tcW w:w="5413" w:type="dxa"/>
            <w:shd w:val="clear" w:color="auto" w:fill="FFFFFF" w:themeFill="background1"/>
          </w:tcPr>
          <w:p w14:paraId="15231786" w14:textId="77777777" w:rsidR="0086750F" w:rsidRPr="0032393E" w:rsidRDefault="0086750F" w:rsidP="009F5806">
            <w:pPr>
              <w:pStyle w:val="Tabletext"/>
              <w:rPr>
                <w:sz w:val="18"/>
                <w:szCs w:val="18"/>
                <w:lang w:val="fr-FR"/>
              </w:rPr>
            </w:pPr>
            <w:r w:rsidRPr="0032393E">
              <w:rPr>
                <w:sz w:val="18"/>
                <w:szCs w:val="18"/>
                <w:lang w:val="fr-FR"/>
              </w:rPr>
              <w:t>Dispenser une formation et renforcer les compétences, et échanger des données d'expérience concernant l'élaboration et la mise en œuvre de stratégies réglementaires fondées sur la collaboration et de feuilles de route et de plans pour le numérique pour chaque technologie, dans le cadre de l'élaboration des politiques nationales et régionales.</w:t>
            </w:r>
          </w:p>
        </w:tc>
        <w:tc>
          <w:tcPr>
            <w:tcW w:w="2393" w:type="dxa"/>
            <w:shd w:val="clear" w:color="auto" w:fill="FFFFFF" w:themeFill="background1"/>
          </w:tcPr>
          <w:p w14:paraId="7E4A3A74" w14:textId="77777777" w:rsidR="0086750F" w:rsidRPr="0032393E" w:rsidRDefault="0086750F" w:rsidP="009F5806">
            <w:pPr>
              <w:pStyle w:val="Tabletext"/>
              <w:rPr>
                <w:sz w:val="18"/>
                <w:szCs w:val="18"/>
                <w:lang w:val="fr-FR"/>
              </w:rPr>
            </w:pPr>
            <w:r w:rsidRPr="0032393E">
              <w:rPr>
                <w:sz w:val="18"/>
                <w:szCs w:val="18"/>
                <w:lang w:val="fr-FR"/>
              </w:rPr>
              <w:t>Dispenser une formation et échanger des données d'expérience concernant la règlementation fondée sur la collaboration en vue d'élaborer des stratégies</w:t>
            </w:r>
          </w:p>
        </w:tc>
        <w:tc>
          <w:tcPr>
            <w:tcW w:w="6369" w:type="dxa"/>
            <w:shd w:val="clear" w:color="auto" w:fill="FFFFFF" w:themeFill="background1"/>
          </w:tcPr>
          <w:p w14:paraId="00B17EFD" w14:textId="77777777" w:rsidR="0086750F" w:rsidRPr="0032393E" w:rsidRDefault="0086750F" w:rsidP="009F5806">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9RAB19028 – Assistance dans le domaine des télécommunications/TIC dans les régions de l'UIT</w:t>
            </w:r>
          </w:p>
          <w:p w14:paraId="3461535A" w14:textId="12748015" w:rsidR="0086750F" w:rsidRPr="0032393E" w:rsidRDefault="0086750F" w:rsidP="009F5806">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7GLO23132 – Programme "Jeunes chefs de file" dans le cadre de l'</w:t>
            </w:r>
            <w:r w:rsidR="00BE5949" w:rsidRPr="0032393E">
              <w:rPr>
                <w:sz w:val="18"/>
                <w:szCs w:val="18"/>
                <w:lang w:val="fr-FR"/>
              </w:rPr>
              <w:t>Initiative Generation Connect</w:t>
            </w:r>
          </w:p>
        </w:tc>
      </w:tr>
      <w:tr w:rsidR="0086750F" w:rsidRPr="0032393E" w14:paraId="459064DE" w14:textId="77777777" w:rsidTr="009A5DBF">
        <w:tc>
          <w:tcPr>
            <w:tcW w:w="5413" w:type="dxa"/>
            <w:shd w:val="clear" w:color="auto" w:fill="FFFFFF" w:themeFill="background1"/>
          </w:tcPr>
          <w:p w14:paraId="43AC3381" w14:textId="77777777" w:rsidR="0086750F" w:rsidRPr="0032393E" w:rsidRDefault="0086750F" w:rsidP="009F5806">
            <w:pPr>
              <w:pStyle w:val="Tabletext"/>
              <w:rPr>
                <w:sz w:val="18"/>
                <w:szCs w:val="18"/>
                <w:lang w:val="fr-FR"/>
              </w:rPr>
            </w:pPr>
            <w:r w:rsidRPr="0032393E">
              <w:rPr>
                <w:sz w:val="18"/>
                <w:szCs w:val="18"/>
                <w:lang w:val="fr-FR"/>
              </w:rPr>
              <w:t>Organiser des conférences, ateliers et séminaires régionaux, y compris en ligne, pour garantir l'échange de données d'expérience sur les questions politiques, juridiques et réglementaires qui se font jour dans le secteur des télécommunications/TIC, en favorisant un dialogue inclusif et en renforçant la coopération aux niveaux national et régional entre les régulateurs et les décideurs dans le domaine des télécommunications/TIC.</w:t>
            </w:r>
          </w:p>
        </w:tc>
        <w:tc>
          <w:tcPr>
            <w:tcW w:w="2393" w:type="dxa"/>
            <w:shd w:val="clear" w:color="auto" w:fill="FFFFFF" w:themeFill="background1"/>
          </w:tcPr>
          <w:p w14:paraId="4040B54A" w14:textId="77777777" w:rsidR="0086750F" w:rsidRPr="0032393E" w:rsidRDefault="0086750F" w:rsidP="009F5806">
            <w:pPr>
              <w:pStyle w:val="Tabletext"/>
              <w:rPr>
                <w:sz w:val="18"/>
                <w:szCs w:val="18"/>
                <w:lang w:val="fr-FR"/>
              </w:rPr>
            </w:pPr>
            <w:r w:rsidRPr="0032393E">
              <w:rPr>
                <w:sz w:val="18"/>
                <w:szCs w:val="18"/>
                <w:lang w:val="fr-FR"/>
              </w:rPr>
              <w:t>Organiser des manifestations pour permettre l'échange de données d'expérience et favoriser le dialogue sur la réglementation des TIC</w:t>
            </w:r>
          </w:p>
        </w:tc>
        <w:tc>
          <w:tcPr>
            <w:tcW w:w="6369" w:type="dxa"/>
            <w:shd w:val="clear" w:color="auto" w:fill="FFFFFF" w:themeFill="background1"/>
            <w:vAlign w:val="center"/>
          </w:tcPr>
          <w:p w14:paraId="0D77BCBD" w14:textId="77777777" w:rsidR="0086750F" w:rsidRPr="0032393E" w:rsidRDefault="0086750F" w:rsidP="009F5806">
            <w:pPr>
              <w:pStyle w:val="Tabletext"/>
              <w:jc w:val="center"/>
              <w:rPr>
                <w:i/>
                <w:iCs/>
                <w:sz w:val="18"/>
                <w:szCs w:val="18"/>
                <w:lang w:val="fr-FR"/>
              </w:rPr>
            </w:pPr>
            <w:r w:rsidRPr="0032393E">
              <w:rPr>
                <w:i/>
                <w:iCs/>
                <w:sz w:val="18"/>
                <w:szCs w:val="18"/>
                <w:lang w:val="fr-FR"/>
              </w:rPr>
              <w:t xml:space="preserve">Aucun projet mis en </w:t>
            </w:r>
            <w:r w:rsidRPr="0032393E">
              <w:rPr>
                <w:rFonts w:cstheme="minorHAnsi"/>
                <w:i/>
                <w:iCs/>
                <w:sz w:val="18"/>
                <w:szCs w:val="18"/>
                <w:lang w:val="fr-FR"/>
              </w:rPr>
              <w:t>œ</w:t>
            </w:r>
            <w:r w:rsidRPr="0032393E">
              <w:rPr>
                <w:i/>
                <w:iCs/>
                <w:sz w:val="18"/>
                <w:szCs w:val="18"/>
                <w:lang w:val="fr-FR"/>
              </w:rPr>
              <w:t>uvre ayant contribué à ce résultat attendu</w:t>
            </w:r>
          </w:p>
        </w:tc>
      </w:tr>
      <w:tr w:rsidR="0086750F" w:rsidRPr="0032393E" w14:paraId="1325C486" w14:textId="77777777" w:rsidTr="009A5DBF">
        <w:tc>
          <w:tcPr>
            <w:tcW w:w="5413" w:type="dxa"/>
            <w:shd w:val="clear" w:color="auto" w:fill="FFFFFF" w:themeFill="background1"/>
          </w:tcPr>
          <w:p w14:paraId="4F7A7A0E" w14:textId="77777777" w:rsidR="0086750F" w:rsidRPr="0032393E" w:rsidRDefault="0086750F" w:rsidP="009F5806">
            <w:pPr>
              <w:pStyle w:val="Tabletext"/>
              <w:rPr>
                <w:sz w:val="18"/>
                <w:szCs w:val="18"/>
                <w:lang w:val="fr-FR"/>
              </w:rPr>
            </w:pPr>
            <w:r w:rsidRPr="0032393E">
              <w:rPr>
                <w:sz w:val="18"/>
                <w:szCs w:val="18"/>
                <w:lang w:val="fr-FR"/>
              </w:rPr>
              <w:t>Échanger des lignes directrices sur la réglementation fondée sur la collaboration entre le secteur des télécommunications et d'autres secteurs transversaux (finances, médias, énergie, secteur ferroviaire, transports et postes, par exemple).</w:t>
            </w:r>
          </w:p>
        </w:tc>
        <w:tc>
          <w:tcPr>
            <w:tcW w:w="2393" w:type="dxa"/>
            <w:shd w:val="clear" w:color="auto" w:fill="FFFFFF" w:themeFill="background1"/>
          </w:tcPr>
          <w:p w14:paraId="28A94A06" w14:textId="77777777" w:rsidR="0086750F" w:rsidRPr="0032393E" w:rsidRDefault="0086750F" w:rsidP="009F5806">
            <w:pPr>
              <w:pStyle w:val="Tabletext"/>
              <w:rPr>
                <w:sz w:val="18"/>
                <w:szCs w:val="18"/>
                <w:lang w:val="fr-FR"/>
              </w:rPr>
            </w:pPr>
            <w:r w:rsidRPr="0032393E">
              <w:rPr>
                <w:sz w:val="18"/>
                <w:szCs w:val="18"/>
                <w:lang w:val="fr-FR"/>
              </w:rPr>
              <w:t>Échanger des lignes directrices sur la réglementation fondée sur la collaboration entre les secteurs</w:t>
            </w:r>
          </w:p>
        </w:tc>
        <w:tc>
          <w:tcPr>
            <w:tcW w:w="6369" w:type="dxa"/>
            <w:shd w:val="clear" w:color="auto" w:fill="FFFFFF" w:themeFill="background1"/>
            <w:vAlign w:val="center"/>
          </w:tcPr>
          <w:p w14:paraId="018980FB" w14:textId="77777777" w:rsidR="0086750F" w:rsidRPr="0032393E" w:rsidRDefault="0086750F" w:rsidP="009F5806">
            <w:pPr>
              <w:pStyle w:val="Tabletext"/>
              <w:jc w:val="center"/>
              <w:rPr>
                <w:i/>
                <w:iCs/>
                <w:sz w:val="18"/>
                <w:szCs w:val="18"/>
                <w:lang w:val="fr-FR"/>
              </w:rPr>
            </w:pPr>
            <w:r w:rsidRPr="0032393E">
              <w:rPr>
                <w:i/>
                <w:iCs/>
                <w:sz w:val="18"/>
                <w:szCs w:val="18"/>
                <w:lang w:val="fr-FR"/>
              </w:rPr>
              <w:t xml:space="preserve">Aucun projet mis en </w:t>
            </w:r>
            <w:r w:rsidRPr="0032393E">
              <w:rPr>
                <w:rFonts w:cstheme="minorHAnsi"/>
                <w:i/>
                <w:iCs/>
                <w:sz w:val="18"/>
                <w:szCs w:val="18"/>
                <w:lang w:val="fr-FR"/>
              </w:rPr>
              <w:t>œ</w:t>
            </w:r>
            <w:r w:rsidRPr="0032393E">
              <w:rPr>
                <w:i/>
                <w:iCs/>
                <w:sz w:val="18"/>
                <w:szCs w:val="18"/>
                <w:lang w:val="fr-FR"/>
              </w:rPr>
              <w:t>uvre ayant contribué à ce résultat attendu</w:t>
            </w:r>
          </w:p>
        </w:tc>
      </w:tr>
      <w:tr w:rsidR="0086750F" w:rsidRPr="0032393E" w14:paraId="2837DC26" w14:textId="77777777" w:rsidTr="009A5DBF">
        <w:tc>
          <w:tcPr>
            <w:tcW w:w="5413" w:type="dxa"/>
            <w:shd w:val="clear" w:color="auto" w:fill="FFFFFF" w:themeFill="background1"/>
          </w:tcPr>
          <w:p w14:paraId="2AF10A05" w14:textId="77777777" w:rsidR="0086750F" w:rsidRPr="0032393E" w:rsidRDefault="0086750F" w:rsidP="009F5806">
            <w:pPr>
              <w:pStyle w:val="Tabletext"/>
              <w:rPr>
                <w:sz w:val="18"/>
                <w:szCs w:val="18"/>
                <w:lang w:val="fr-FR"/>
              </w:rPr>
            </w:pPr>
            <w:r w:rsidRPr="0032393E">
              <w:rPr>
                <w:sz w:val="18"/>
                <w:szCs w:val="18"/>
                <w:lang w:val="fr-FR"/>
              </w:rPr>
              <w:t>Élaborer des lignes directrices sur la manière de suivre l'évolution rapide du secteur des télécommunications/TIC et prendre rapidement des mesures d'intervention réglementaires pour répondre aux besoins du marché, sur la base d'une réglementation fondée sur la collaboration, afin de garantir des retombées positives optimales et d'être réceptif à de nouveaux outils et à de nouvelles solutions réglementaires innovants, qui créent des conditions propices au déploiement équilibré et neutre de technologies nouvelles et émergentes.</w:t>
            </w:r>
          </w:p>
        </w:tc>
        <w:tc>
          <w:tcPr>
            <w:tcW w:w="2393" w:type="dxa"/>
            <w:shd w:val="clear" w:color="auto" w:fill="FFFFFF" w:themeFill="background1"/>
          </w:tcPr>
          <w:p w14:paraId="7C1A2FC7" w14:textId="77777777" w:rsidR="0086750F" w:rsidRPr="0032393E" w:rsidRDefault="0086750F" w:rsidP="009F5806">
            <w:pPr>
              <w:pStyle w:val="Tabletext"/>
              <w:rPr>
                <w:sz w:val="18"/>
                <w:szCs w:val="18"/>
                <w:lang w:val="fr-FR"/>
              </w:rPr>
            </w:pPr>
            <w:r w:rsidRPr="0032393E">
              <w:rPr>
                <w:sz w:val="18"/>
                <w:szCs w:val="18"/>
                <w:lang w:val="fr-FR"/>
              </w:rPr>
              <w:t>Élaborer des lignes directrices concernant la réglementation fondée sur la collaboration afin d'appuyer l'innovation technologique</w:t>
            </w:r>
          </w:p>
        </w:tc>
        <w:tc>
          <w:tcPr>
            <w:tcW w:w="6369" w:type="dxa"/>
            <w:shd w:val="clear" w:color="auto" w:fill="FFFFFF" w:themeFill="background1"/>
          </w:tcPr>
          <w:p w14:paraId="13A7D234" w14:textId="77777777" w:rsidR="0086750F" w:rsidRPr="0032393E" w:rsidRDefault="0086750F" w:rsidP="009F5806">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9RAB19028 – Assistance dans le domaine des télécommunications/TIC dans les régions de l'UIT</w:t>
            </w:r>
          </w:p>
        </w:tc>
      </w:tr>
    </w:tbl>
    <w:p w14:paraId="02056DAF" w14:textId="77777777" w:rsidR="0086750F" w:rsidRPr="0032393E" w:rsidRDefault="0086750F" w:rsidP="0086750F">
      <w:pPr>
        <w:rPr>
          <w:lang w:val="fr-FR"/>
        </w:rPr>
      </w:pPr>
      <w:r w:rsidRPr="0032393E">
        <w:rPr>
          <w:lang w:val="fr-FR"/>
        </w:rPr>
        <w:br w:type="page"/>
      </w:r>
    </w:p>
    <w:p w14:paraId="254D77D1" w14:textId="77777777" w:rsidR="0086750F" w:rsidRPr="0032393E" w:rsidRDefault="0086750F" w:rsidP="009F5806">
      <w:pPr>
        <w:pStyle w:val="Title1"/>
        <w:spacing w:before="120"/>
        <w:jc w:val="left"/>
        <w:rPr>
          <w:b/>
          <w:bCs/>
          <w:lang w:val="fr-FR"/>
        </w:rPr>
      </w:pPr>
      <w:bookmarkStart w:id="28" w:name="_Toc213924731"/>
      <w:r w:rsidRPr="0032393E">
        <w:rPr>
          <w:b/>
          <w:bCs/>
          <w:lang w:val="fr-FR"/>
        </w:rPr>
        <w:lastRenderedPageBreak/>
        <w:t>RÉGION: ASIE-PACIFIQUE</w:t>
      </w:r>
      <w:bookmarkEnd w:id="28"/>
    </w:p>
    <w:p w14:paraId="27FA4AF8" w14:textId="77777777" w:rsidR="0086750F" w:rsidRPr="0032393E" w:rsidRDefault="0086750F" w:rsidP="009F5806">
      <w:pPr>
        <w:pStyle w:val="Heading2"/>
        <w:tabs>
          <w:tab w:val="clear" w:pos="1134"/>
        </w:tabs>
        <w:spacing w:before="120" w:after="120"/>
        <w:ind w:left="0" w:firstLine="0"/>
        <w:rPr>
          <w:u w:val="single"/>
          <w:lang w:val="fr-FR"/>
        </w:rPr>
      </w:pPr>
      <w:r w:rsidRPr="0032393E">
        <w:rPr>
          <w:u w:val="single"/>
          <w:lang w:val="fr-FR"/>
        </w:rPr>
        <w:t xml:space="preserve">IR: ASP1 – Répondre aux </w:t>
      </w:r>
      <w:r w:rsidRPr="0032393E">
        <w:rPr>
          <w:bCs/>
          <w:u w:val="single"/>
          <w:lang w:val="fr-FR"/>
        </w:rPr>
        <w:t>besoins</w:t>
      </w:r>
      <w:r w:rsidRPr="0032393E">
        <w:rPr>
          <w:u w:val="single"/>
          <w:lang w:val="fr-FR"/>
        </w:rPr>
        <w:t xml:space="preserve"> particuliers des pays les moins avancés, des petits États insulaires en développement, y compris des pays insulaires du Pacifique, et des pays en développement sans littoral</w:t>
      </w:r>
    </w:p>
    <w:tbl>
      <w:tblPr>
        <w:tblStyle w:val="TableGrid"/>
        <w:tblW w:w="14175" w:type="dxa"/>
        <w:tblLayout w:type="fixed"/>
        <w:tblLook w:val="04A0" w:firstRow="1" w:lastRow="0" w:firstColumn="1" w:lastColumn="0" w:noHBand="0" w:noVBand="1"/>
      </w:tblPr>
      <w:tblGrid>
        <w:gridCol w:w="5413"/>
        <w:gridCol w:w="2393"/>
        <w:gridCol w:w="6369"/>
      </w:tblGrid>
      <w:tr w:rsidR="0086750F" w:rsidRPr="0032393E" w14:paraId="77072110" w14:textId="77777777" w:rsidTr="009E3788">
        <w:trPr>
          <w:tblHeader/>
        </w:trPr>
        <w:tc>
          <w:tcPr>
            <w:tcW w:w="5413" w:type="dxa"/>
            <w:shd w:val="clear" w:color="auto" w:fill="D9D9D9"/>
            <w:vAlign w:val="center"/>
          </w:tcPr>
          <w:p w14:paraId="481AE5DC" w14:textId="77777777" w:rsidR="0086750F" w:rsidRPr="0032393E" w:rsidRDefault="0086750F" w:rsidP="009E3788">
            <w:pPr>
              <w:pStyle w:val="Tablehead"/>
              <w:rPr>
                <w:sz w:val="18"/>
                <w:szCs w:val="18"/>
                <w:lang w:val="fr-FR"/>
              </w:rPr>
            </w:pPr>
            <w:r w:rsidRPr="0032393E">
              <w:rPr>
                <w:sz w:val="18"/>
                <w:szCs w:val="18"/>
                <w:lang w:val="fr-FR"/>
              </w:rPr>
              <w:t>Résultats attendus (texte intégral)</w:t>
            </w:r>
          </w:p>
        </w:tc>
        <w:tc>
          <w:tcPr>
            <w:tcW w:w="2393" w:type="dxa"/>
            <w:shd w:val="clear" w:color="auto" w:fill="D9D9D9"/>
            <w:vAlign w:val="center"/>
          </w:tcPr>
          <w:p w14:paraId="4AF0F3A0" w14:textId="47C2E300" w:rsidR="0086750F" w:rsidRPr="0032393E" w:rsidRDefault="0086750F" w:rsidP="009E3788">
            <w:pPr>
              <w:pStyle w:val="Tablehead"/>
              <w:rPr>
                <w:sz w:val="18"/>
                <w:szCs w:val="18"/>
                <w:lang w:val="fr-FR"/>
              </w:rPr>
            </w:pPr>
            <w:r w:rsidRPr="0032393E">
              <w:rPr>
                <w:sz w:val="18"/>
                <w:szCs w:val="18"/>
                <w:lang w:val="fr-FR"/>
              </w:rPr>
              <w:t>Résultats attendus</w:t>
            </w:r>
            <w:r w:rsidR="009E3788" w:rsidRPr="0032393E">
              <w:rPr>
                <w:sz w:val="18"/>
                <w:szCs w:val="18"/>
                <w:lang w:val="fr-FR"/>
              </w:rPr>
              <w:br/>
            </w:r>
            <w:r w:rsidRPr="0032393E">
              <w:rPr>
                <w:sz w:val="18"/>
                <w:szCs w:val="18"/>
                <w:lang w:val="fr-FR"/>
              </w:rPr>
              <w:t>(version courte)</w:t>
            </w:r>
          </w:p>
        </w:tc>
        <w:tc>
          <w:tcPr>
            <w:tcW w:w="6369" w:type="dxa"/>
            <w:shd w:val="clear" w:color="auto" w:fill="D9D9D9"/>
            <w:vAlign w:val="center"/>
          </w:tcPr>
          <w:p w14:paraId="18BF1EA3" w14:textId="77777777" w:rsidR="0086750F" w:rsidRPr="0032393E" w:rsidRDefault="0086750F" w:rsidP="009E3788">
            <w:pPr>
              <w:pStyle w:val="Tablehead"/>
              <w:rPr>
                <w:sz w:val="18"/>
                <w:szCs w:val="18"/>
                <w:lang w:val="fr-FR"/>
              </w:rPr>
            </w:pPr>
            <w:r w:rsidRPr="0032393E">
              <w:rPr>
                <w:sz w:val="18"/>
                <w:szCs w:val="18"/>
                <w:lang w:val="fr-FR"/>
              </w:rPr>
              <w:t>Projets qui ont contribué à ce résultat</w:t>
            </w:r>
          </w:p>
        </w:tc>
      </w:tr>
      <w:tr w:rsidR="0086750F" w:rsidRPr="0032393E" w14:paraId="691BE696" w14:textId="77777777" w:rsidTr="009A5DBF">
        <w:tc>
          <w:tcPr>
            <w:tcW w:w="5413" w:type="dxa"/>
          </w:tcPr>
          <w:p w14:paraId="678C5873" w14:textId="77777777" w:rsidR="0086750F" w:rsidRPr="0032393E" w:rsidRDefault="0086750F" w:rsidP="009E3788">
            <w:pPr>
              <w:pStyle w:val="Tabletext"/>
              <w:rPr>
                <w:sz w:val="18"/>
                <w:szCs w:val="18"/>
                <w:lang w:val="fr-FR"/>
              </w:rPr>
            </w:pPr>
            <w:r w:rsidRPr="0032393E">
              <w:rPr>
                <w:sz w:val="18"/>
                <w:szCs w:val="18"/>
                <w:lang w:val="fr-FR"/>
              </w:rPr>
              <w:t>Élaboration de cadres politiques et réglementaires relatifs à l'infrastructure large bande ainsi qu'aux applications des TIC et à la cybersécurité, compte tenu des besoins particuliers des PMA, des PEID, y compris des pays insulaires du Pacifique, et des PDSL, et renforcement des capacités humaines pour faire face aux problèmes futurs en matière de politiques et de réglementation.</w:t>
            </w:r>
          </w:p>
        </w:tc>
        <w:tc>
          <w:tcPr>
            <w:tcW w:w="2393" w:type="dxa"/>
          </w:tcPr>
          <w:p w14:paraId="0E2A1483" w14:textId="77777777" w:rsidR="0086750F" w:rsidRPr="0032393E" w:rsidRDefault="0086750F" w:rsidP="009E3788">
            <w:pPr>
              <w:pStyle w:val="Tabletext"/>
              <w:rPr>
                <w:sz w:val="18"/>
                <w:szCs w:val="18"/>
                <w:lang w:val="fr-FR"/>
              </w:rPr>
            </w:pPr>
            <w:r w:rsidRPr="0032393E">
              <w:rPr>
                <w:sz w:val="18"/>
                <w:szCs w:val="18"/>
                <w:lang w:val="fr-FR"/>
              </w:rPr>
              <w:t>Élaborer des cadres politiques relatifs aux TIC inclusifs et renforcer les capacités pour faire face aux problèmes futurs</w:t>
            </w:r>
          </w:p>
        </w:tc>
        <w:tc>
          <w:tcPr>
            <w:tcW w:w="6369" w:type="dxa"/>
          </w:tcPr>
          <w:p w14:paraId="7F61AC2B"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2RAS22070 – Îles intelligentes dans le Pacifique</w:t>
            </w:r>
          </w:p>
          <w:p w14:paraId="6116F1DE" w14:textId="77777777" w:rsidR="0086750F" w:rsidRPr="0032393E" w:rsidRDefault="0086750F" w:rsidP="009E3788">
            <w:pPr>
              <w:pStyle w:val="enumlev1"/>
              <w:keepNext/>
              <w:keepLines/>
              <w:tabs>
                <w:tab w:val="clear" w:pos="1134"/>
                <w:tab w:val="left" w:pos="604"/>
              </w:tabs>
              <w:spacing w:before="40" w:after="40"/>
              <w:ind w:left="462" w:right="-68" w:hanging="425"/>
              <w:rPr>
                <w:sz w:val="18"/>
                <w:szCs w:val="18"/>
                <w:lang w:val="fr-FR"/>
              </w:rPr>
            </w:pPr>
            <w:r w:rsidRPr="0032393E">
              <w:rPr>
                <w:sz w:val="18"/>
                <w:szCs w:val="18"/>
                <w:lang w:val="fr-FR"/>
              </w:rPr>
              <w:t>•</w:t>
            </w:r>
            <w:r w:rsidRPr="0032393E">
              <w:rPr>
                <w:sz w:val="18"/>
                <w:szCs w:val="18"/>
                <w:lang w:val="fr-FR"/>
              </w:rPr>
              <w:tab/>
              <w:t>7RAS23072 – Accélérer la transformation numérique en Asie-Pacifique</w:t>
            </w:r>
          </w:p>
          <w:p w14:paraId="4849C26A"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7RAS24074 – Améliorer l'infrastructure numérique et l'accès financièrement abordable aux services TIC en Asie Pacifique – Deuxième phase</w:t>
            </w:r>
          </w:p>
          <w:p w14:paraId="50B44482"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7RAS24076 – Étude de faisabilité: répondre aux besoins particuliers des petits États insulaires en développement du Pacifique en matière de télécommunication/TIC</w:t>
            </w:r>
          </w:p>
          <w:p w14:paraId="2EB50D90"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9FSM22001 – Accélérer la réalisation des ODD grâce à la transformation numérique afin de renforcer la résilience des communautés en Micronésie</w:t>
            </w:r>
          </w:p>
          <w:p w14:paraId="72D61B16" w14:textId="77777777" w:rsidR="0086750F" w:rsidRPr="0032393E" w:rsidRDefault="0086750F" w:rsidP="009E3788">
            <w:pPr>
              <w:pStyle w:val="enumlev1"/>
              <w:keepNext/>
              <w:keepLines/>
              <w:tabs>
                <w:tab w:val="clear" w:pos="1134"/>
                <w:tab w:val="left" w:pos="604"/>
              </w:tabs>
              <w:spacing w:before="40" w:after="40"/>
              <w:ind w:left="462" w:right="-68" w:hanging="425"/>
              <w:rPr>
                <w:sz w:val="18"/>
                <w:szCs w:val="18"/>
                <w:lang w:val="fr-FR"/>
              </w:rPr>
            </w:pPr>
            <w:r w:rsidRPr="0032393E">
              <w:rPr>
                <w:sz w:val="18"/>
                <w:szCs w:val="18"/>
                <w:lang w:val="fr-FR"/>
              </w:rPr>
              <w:t>•</w:t>
            </w:r>
            <w:r w:rsidRPr="0032393E">
              <w:rPr>
                <w:sz w:val="18"/>
                <w:szCs w:val="18"/>
                <w:lang w:val="fr-FR"/>
              </w:rPr>
              <w:tab/>
              <w:t>9PNG20003 – Appui à l'entrepreneuriat, à l'investissement et au commerce en zone rurale en Papouasie-Nouvelle-Guinée (STREIT PNG)</w:t>
            </w:r>
          </w:p>
          <w:p w14:paraId="1ADA09AA" w14:textId="2CBC633B"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 xml:space="preserve">9RAS22071 </w:t>
            </w:r>
            <w:r w:rsidR="009E3788" w:rsidRPr="0032393E">
              <w:rPr>
                <w:sz w:val="18"/>
                <w:szCs w:val="18"/>
                <w:lang w:val="fr-FR"/>
              </w:rPr>
              <w:t>–</w:t>
            </w:r>
            <w:r w:rsidRPr="0032393E">
              <w:rPr>
                <w:sz w:val="18"/>
                <w:szCs w:val="18"/>
                <w:lang w:val="fr-FR"/>
              </w:rPr>
              <w:t xml:space="preserve"> Promouvoir la réalisation des ODD en améliorant les moyens d'existence et la résilience, grâce à la diversification économique et à la transformation numérique</w:t>
            </w:r>
          </w:p>
          <w:p w14:paraId="39B17D2C"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2GLO21119 – Mise en place de l'initiative Cyber4Good</w:t>
            </w:r>
          </w:p>
        </w:tc>
      </w:tr>
      <w:tr w:rsidR="0086750F" w:rsidRPr="0032393E" w14:paraId="27884455" w14:textId="77777777" w:rsidTr="009A5DBF">
        <w:tc>
          <w:tcPr>
            <w:tcW w:w="5413" w:type="dxa"/>
          </w:tcPr>
          <w:p w14:paraId="6E69EE04" w14:textId="77777777" w:rsidR="0086750F" w:rsidRPr="0032393E" w:rsidRDefault="0086750F" w:rsidP="009E3788">
            <w:pPr>
              <w:pStyle w:val="Tabletext"/>
              <w:rPr>
                <w:sz w:val="18"/>
                <w:szCs w:val="18"/>
                <w:lang w:val="fr-FR"/>
              </w:rPr>
            </w:pPr>
            <w:r w:rsidRPr="0032393E">
              <w:rPr>
                <w:sz w:val="18"/>
                <w:szCs w:val="18"/>
                <w:lang w:val="fr-FR"/>
              </w:rPr>
              <w:t>Promotion d'un accès universel, financièrement abordable et efficace, au large bande dans les PMA, les PEID, y compris les pays insulaires du Pacifique, et les PDSL.</w:t>
            </w:r>
          </w:p>
        </w:tc>
        <w:tc>
          <w:tcPr>
            <w:tcW w:w="2393" w:type="dxa"/>
          </w:tcPr>
          <w:p w14:paraId="70DD1460" w14:textId="705DDA9B" w:rsidR="0086750F" w:rsidRPr="0032393E" w:rsidRDefault="0086750F" w:rsidP="009E3788">
            <w:pPr>
              <w:pStyle w:val="Tabletext"/>
              <w:rPr>
                <w:sz w:val="18"/>
                <w:szCs w:val="18"/>
                <w:lang w:val="fr-FR"/>
              </w:rPr>
            </w:pPr>
            <w:r w:rsidRPr="0032393E">
              <w:rPr>
                <w:sz w:val="18"/>
                <w:szCs w:val="18"/>
                <w:lang w:val="fr-FR"/>
              </w:rPr>
              <w:t>Promouvoir un accès large bande efficace et financièrement abordable dans les PMA, les PEID et les</w:t>
            </w:r>
            <w:r w:rsidR="009E3788" w:rsidRPr="0032393E">
              <w:rPr>
                <w:sz w:val="18"/>
                <w:szCs w:val="18"/>
                <w:lang w:val="fr-FR"/>
              </w:rPr>
              <w:t> </w:t>
            </w:r>
            <w:r w:rsidRPr="0032393E">
              <w:rPr>
                <w:sz w:val="18"/>
                <w:szCs w:val="18"/>
                <w:lang w:val="fr-FR"/>
              </w:rPr>
              <w:t>PDSL</w:t>
            </w:r>
          </w:p>
        </w:tc>
        <w:tc>
          <w:tcPr>
            <w:tcW w:w="6369" w:type="dxa"/>
          </w:tcPr>
          <w:p w14:paraId="6C6389B4" w14:textId="77777777" w:rsidR="0086750F" w:rsidRPr="0032393E" w:rsidRDefault="0086750F" w:rsidP="009E3788">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2RAS22070 – Îles intelligentes dans le Pacifique</w:t>
            </w:r>
          </w:p>
          <w:p w14:paraId="41A6AEB5" w14:textId="77777777" w:rsidR="0086750F" w:rsidRPr="0032393E" w:rsidRDefault="0086750F" w:rsidP="009E3788">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9FSM22001 – Accélérer la réalisation des ODD grâce à la transformation numérique afin de renforcer la résilience des communautés en Micronésie</w:t>
            </w:r>
          </w:p>
          <w:p w14:paraId="32893A62" w14:textId="024E3F7F" w:rsidR="0086750F" w:rsidRPr="0032393E" w:rsidRDefault="0086750F" w:rsidP="009E3788">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 xml:space="preserve">9RAS22071 </w:t>
            </w:r>
            <w:r w:rsidR="009E3788" w:rsidRPr="0032393E">
              <w:rPr>
                <w:sz w:val="18"/>
                <w:szCs w:val="18"/>
                <w:lang w:val="fr-FR"/>
              </w:rPr>
              <w:t>–</w:t>
            </w:r>
            <w:r w:rsidRPr="0032393E">
              <w:rPr>
                <w:sz w:val="18"/>
                <w:szCs w:val="18"/>
                <w:lang w:val="fr-FR"/>
              </w:rPr>
              <w:t xml:space="preserve"> Promouvoir la réalisation des ODD en améliorant les moyens d'existence et la résilience, grâce à la diversification économique et à la transformation numérique</w:t>
            </w:r>
          </w:p>
          <w:p w14:paraId="55919944" w14:textId="77777777" w:rsidR="0086750F" w:rsidRPr="0032393E" w:rsidRDefault="0086750F" w:rsidP="009E3788">
            <w:pPr>
              <w:pStyle w:val="enumlev1"/>
              <w:tabs>
                <w:tab w:val="clear" w:pos="1134"/>
                <w:tab w:val="left" w:pos="604"/>
              </w:tabs>
              <w:spacing w:before="40" w:after="40"/>
              <w:ind w:left="462" w:right="-68" w:hanging="425"/>
              <w:rPr>
                <w:sz w:val="18"/>
                <w:szCs w:val="18"/>
                <w:lang w:val="fr-FR"/>
              </w:rPr>
            </w:pPr>
            <w:r w:rsidRPr="0032393E">
              <w:rPr>
                <w:sz w:val="18"/>
                <w:szCs w:val="18"/>
                <w:lang w:val="fr-FR"/>
              </w:rPr>
              <w:t>•</w:t>
            </w:r>
            <w:r w:rsidRPr="0032393E">
              <w:rPr>
                <w:sz w:val="18"/>
                <w:szCs w:val="18"/>
                <w:lang w:val="fr-FR"/>
              </w:rPr>
              <w:tab/>
              <w:t>9PNG20003 – Appui à l'entrepreneuriat, à l'investissement et au commerce en zone rurale en Papouasie-Nouvelle-Guinée (STREIT PNG)</w:t>
            </w:r>
          </w:p>
          <w:p w14:paraId="4DB1B379" w14:textId="0DB91C85" w:rsidR="0086750F" w:rsidRPr="0032393E" w:rsidRDefault="0086750F" w:rsidP="009E3788">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9GLO24137 – Accélérateur multi-parties prenantes de l'</w:t>
            </w:r>
            <w:r w:rsidR="00764B45">
              <w:rPr>
                <w:sz w:val="18"/>
                <w:szCs w:val="18"/>
                <w:lang w:val="fr-FR"/>
              </w:rPr>
              <w:t>Initiative EW4All</w:t>
            </w:r>
            <w:r w:rsidRPr="0032393E">
              <w:rPr>
                <w:sz w:val="18"/>
                <w:szCs w:val="18"/>
                <w:lang w:val="fr-FR"/>
              </w:rPr>
              <w:t xml:space="preserve"> dans les PMA et les PEID (fonds UNDRR-Suède)</w:t>
            </w:r>
          </w:p>
          <w:p w14:paraId="353F06C5" w14:textId="021A48D2" w:rsidR="0086750F" w:rsidRPr="0032393E" w:rsidRDefault="0086750F" w:rsidP="009E3788">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 xml:space="preserve">9GLO24143 – Systèmes d'alerte précoce aux risques climatiques (CREWS) </w:t>
            </w:r>
            <w:r w:rsidR="009E3788" w:rsidRPr="0032393E">
              <w:rPr>
                <w:sz w:val="18"/>
                <w:szCs w:val="18"/>
                <w:lang w:val="fr-FR"/>
              </w:rPr>
              <w:t>–</w:t>
            </w:r>
            <w:r w:rsidRPr="0032393E">
              <w:rPr>
                <w:sz w:val="18"/>
                <w:szCs w:val="18"/>
                <w:lang w:val="fr-FR"/>
              </w:rPr>
              <w:t xml:space="preserve"> Accélérateur multi-parties prenantes de l'</w:t>
            </w:r>
            <w:r w:rsidR="009E3788" w:rsidRPr="0032393E">
              <w:rPr>
                <w:sz w:val="18"/>
                <w:szCs w:val="18"/>
                <w:lang w:val="fr-FR"/>
              </w:rPr>
              <w:t>I</w:t>
            </w:r>
            <w:r w:rsidRPr="0032393E">
              <w:rPr>
                <w:sz w:val="18"/>
                <w:szCs w:val="18"/>
                <w:lang w:val="fr-FR"/>
              </w:rPr>
              <w:t>nitiative Alertes précoces pour tous (EW4All) dans les PMA et les PEID</w:t>
            </w:r>
          </w:p>
          <w:p w14:paraId="4DF376ED" w14:textId="77777777" w:rsidR="0086750F" w:rsidRPr="0032393E" w:rsidRDefault="0086750F" w:rsidP="009E3788">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2GLO21119 – Mise en place de l'initiative Cyber4Good</w:t>
            </w:r>
          </w:p>
          <w:p w14:paraId="10264741" w14:textId="77777777" w:rsidR="0086750F" w:rsidRPr="0032393E" w:rsidRDefault="0086750F" w:rsidP="009E3788">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7GLO24146 – Deuxième phase du projet "La cybersécurité au service du bien social"</w:t>
            </w:r>
          </w:p>
        </w:tc>
      </w:tr>
      <w:tr w:rsidR="0086750F" w:rsidRPr="0032393E" w14:paraId="4D2F3A01" w14:textId="77777777" w:rsidTr="009A5DBF">
        <w:tc>
          <w:tcPr>
            <w:tcW w:w="5413" w:type="dxa"/>
          </w:tcPr>
          <w:p w14:paraId="31B241CD" w14:textId="77777777" w:rsidR="0086750F" w:rsidRPr="0032393E" w:rsidRDefault="0086750F" w:rsidP="009E3788">
            <w:pPr>
              <w:pStyle w:val="Tabletext"/>
              <w:rPr>
                <w:sz w:val="18"/>
                <w:szCs w:val="18"/>
                <w:lang w:val="fr-FR"/>
              </w:rPr>
            </w:pPr>
            <w:r w:rsidRPr="0032393E">
              <w:rPr>
                <w:sz w:val="18"/>
                <w:szCs w:val="18"/>
                <w:lang w:val="fr-FR"/>
              </w:rPr>
              <w:lastRenderedPageBreak/>
              <w:t>Fourniture d'une assistance aux PMA, aux PEID, y compris aux pays insulaires du Pacifique, et aux PDSL en ce qui concerne l'adoption d'applications des télécommunications/TIC relatives à la gestion des catastrophes, s'agissant de la prévision des catastrophes, de la planification préalable aux catastrophes, du suivi des catastrophes, de l'adaptation à leurs effets et de l'atténuation de ces derniers, de l'intervention en cas de catastrophes ainsi que de la remise en état et du rétablissement des réseaux de télécommunication/TIC, en fonction de leurs besoins prioritaires.</w:t>
            </w:r>
          </w:p>
        </w:tc>
        <w:tc>
          <w:tcPr>
            <w:tcW w:w="2393" w:type="dxa"/>
          </w:tcPr>
          <w:p w14:paraId="1E9335E8" w14:textId="77777777" w:rsidR="0086750F" w:rsidRPr="0032393E" w:rsidRDefault="0086750F" w:rsidP="009E3788">
            <w:pPr>
              <w:pStyle w:val="Tabletext"/>
              <w:rPr>
                <w:sz w:val="18"/>
                <w:szCs w:val="18"/>
                <w:lang w:val="fr-FR"/>
              </w:rPr>
            </w:pPr>
            <w:r w:rsidRPr="0032393E">
              <w:rPr>
                <w:sz w:val="18"/>
                <w:szCs w:val="18"/>
                <w:lang w:val="fr-FR"/>
              </w:rPr>
              <w:t xml:space="preserve">Fournir un appui aux PMA, aux PEID et aux PDSL en ce qui concerne les activités de gestion des catastrophes fondées sur les TIC </w:t>
            </w:r>
          </w:p>
        </w:tc>
        <w:tc>
          <w:tcPr>
            <w:tcW w:w="6369" w:type="dxa"/>
          </w:tcPr>
          <w:p w14:paraId="1087D65B" w14:textId="236A2559"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9GLO24137 – Accélérateur multi-parties prenantes de l'</w:t>
            </w:r>
            <w:r w:rsidR="00764B45">
              <w:rPr>
                <w:sz w:val="18"/>
                <w:szCs w:val="18"/>
                <w:lang w:val="fr-FR"/>
              </w:rPr>
              <w:t>Initiative EW4All</w:t>
            </w:r>
            <w:r w:rsidRPr="0032393E">
              <w:rPr>
                <w:sz w:val="18"/>
                <w:szCs w:val="18"/>
                <w:lang w:val="fr-FR"/>
              </w:rPr>
              <w:t xml:space="preserve"> dans les PMA et les PEID (fonds UNDRR-Suède)</w:t>
            </w:r>
          </w:p>
          <w:p w14:paraId="46372911" w14:textId="5C17FDE6"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 xml:space="preserve">9GLO24143 – Systèmes d'alerte précoce aux risques climatiques (CREWS) </w:t>
            </w:r>
            <w:r w:rsidR="00764B45">
              <w:rPr>
                <w:sz w:val="18"/>
                <w:szCs w:val="18"/>
                <w:lang w:val="fr-FR"/>
              </w:rPr>
              <w:t>–</w:t>
            </w:r>
            <w:r w:rsidRPr="0032393E">
              <w:rPr>
                <w:sz w:val="18"/>
                <w:szCs w:val="18"/>
                <w:lang w:val="fr-FR"/>
              </w:rPr>
              <w:t xml:space="preserve"> Accélérateur multi-parties prenantes de l'initiative Alertes précoces pour tous (EW4All) dans les PMA et les PEID</w:t>
            </w:r>
          </w:p>
        </w:tc>
      </w:tr>
      <w:tr w:rsidR="0086750F" w:rsidRPr="0032393E" w14:paraId="5E113B30" w14:textId="77777777" w:rsidTr="009A5DBF">
        <w:tc>
          <w:tcPr>
            <w:tcW w:w="5413" w:type="dxa"/>
          </w:tcPr>
          <w:p w14:paraId="27D1277C" w14:textId="77777777" w:rsidR="0086750F" w:rsidRPr="0032393E" w:rsidRDefault="0086750F" w:rsidP="009E3788">
            <w:pPr>
              <w:pStyle w:val="Tabletext"/>
              <w:rPr>
                <w:sz w:val="18"/>
                <w:szCs w:val="18"/>
                <w:lang w:val="fr-FR"/>
              </w:rPr>
            </w:pPr>
            <w:r w:rsidRPr="0032393E">
              <w:rPr>
                <w:sz w:val="18"/>
                <w:szCs w:val="18"/>
                <w:lang w:val="fr-FR"/>
              </w:rPr>
              <w:t>Fourniture d'une assistance aux PMA, aux PEID, y compris aux pays insulaires du Pacifique, et aux PDSL dans le cadre des efforts qu'ils déploient pour atteindre les objectifs arrêtés à l'échelle internationale, tels que le Programme de développement durable à l'horizon 2030, le Cadre de Sendai pour la réduction des risques de catastrophe, le Programme d'action d'Istanbul en faveur des PMA, les Orientations de SAMOA pour les PEID et le Programme d'action de Vienne pour les PDSL.</w:t>
            </w:r>
          </w:p>
        </w:tc>
        <w:tc>
          <w:tcPr>
            <w:tcW w:w="2393" w:type="dxa"/>
          </w:tcPr>
          <w:p w14:paraId="1DE481D6" w14:textId="77777777" w:rsidR="0086750F" w:rsidRPr="0032393E" w:rsidRDefault="0086750F" w:rsidP="009E3788">
            <w:pPr>
              <w:pStyle w:val="Tabletext"/>
              <w:rPr>
                <w:sz w:val="18"/>
                <w:szCs w:val="18"/>
                <w:lang w:val="fr-FR"/>
              </w:rPr>
            </w:pPr>
            <w:r w:rsidRPr="0032393E">
              <w:rPr>
                <w:sz w:val="18"/>
                <w:szCs w:val="18"/>
                <w:lang w:val="fr-FR"/>
              </w:rPr>
              <w:t>Fournir une assistance aux PMA, aux PEID et aux PDSL pour atteindre les objectifs arrêtés à l'échelle internationale en matière de développement</w:t>
            </w:r>
          </w:p>
        </w:tc>
        <w:tc>
          <w:tcPr>
            <w:tcW w:w="6369" w:type="dxa"/>
          </w:tcPr>
          <w:p w14:paraId="6255B4A6"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7RAS23072 – Accélérer la transformation numérique en Asie-Pacifique</w:t>
            </w:r>
          </w:p>
          <w:p w14:paraId="0D003034"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9PNG20003 – Appui à l'entrepreneuriat, à l'investissement et au commerce en zone rurale en Papouasie-Nouvelle-Guinée (STREIT PNG)</w:t>
            </w:r>
          </w:p>
          <w:p w14:paraId="5B4603F2"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9FSM22001 – Accélérer la réalisation des ODD grâce à la transformation numérique afin de renforcer la résilience des communautés en Micronésie</w:t>
            </w:r>
          </w:p>
          <w:p w14:paraId="28123894" w14:textId="4B554AD1"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 xml:space="preserve">9RAS22071 </w:t>
            </w:r>
            <w:r w:rsidR="00764B45">
              <w:rPr>
                <w:sz w:val="18"/>
                <w:szCs w:val="18"/>
                <w:lang w:val="fr-FR"/>
              </w:rPr>
              <w:t>–</w:t>
            </w:r>
            <w:r w:rsidRPr="0032393E">
              <w:rPr>
                <w:sz w:val="18"/>
                <w:szCs w:val="18"/>
                <w:lang w:val="fr-FR"/>
              </w:rPr>
              <w:t xml:space="preserve"> Promouvoir la réalisation des ODD en améliorant les moyens d'existence et la résilience, grâce à la diversification économique et à la transformation numérique</w:t>
            </w:r>
          </w:p>
        </w:tc>
      </w:tr>
    </w:tbl>
    <w:p w14:paraId="56188DD5" w14:textId="77777777" w:rsidR="0086750F" w:rsidRPr="0032393E" w:rsidRDefault="0086750F" w:rsidP="009E3788">
      <w:pPr>
        <w:pStyle w:val="Heading2"/>
        <w:tabs>
          <w:tab w:val="clear" w:pos="1134"/>
        </w:tabs>
        <w:spacing w:before="240" w:after="120"/>
        <w:ind w:left="0" w:firstLine="0"/>
        <w:rPr>
          <w:u w:val="single"/>
          <w:lang w:val="fr-FR"/>
        </w:rPr>
      </w:pPr>
      <w:r w:rsidRPr="0032393E">
        <w:rPr>
          <w:u w:val="single"/>
          <w:lang w:val="fr-FR"/>
        </w:rPr>
        <w:t>IR: ASP2 – Tirer parti des technologies de l'information et de la communication pour favoriser l'économie numérique et des sociétés numériques inclusives</w:t>
      </w:r>
    </w:p>
    <w:tbl>
      <w:tblPr>
        <w:tblStyle w:val="TableGrid"/>
        <w:tblW w:w="14175" w:type="dxa"/>
        <w:tblLayout w:type="fixed"/>
        <w:tblLook w:val="04A0" w:firstRow="1" w:lastRow="0" w:firstColumn="1" w:lastColumn="0" w:noHBand="0" w:noVBand="1"/>
      </w:tblPr>
      <w:tblGrid>
        <w:gridCol w:w="5413"/>
        <w:gridCol w:w="2393"/>
        <w:gridCol w:w="6369"/>
      </w:tblGrid>
      <w:tr w:rsidR="0086750F" w:rsidRPr="0032393E" w14:paraId="19DE46F9" w14:textId="77777777" w:rsidTr="009E3788">
        <w:trPr>
          <w:tblHeader/>
        </w:trPr>
        <w:tc>
          <w:tcPr>
            <w:tcW w:w="5413" w:type="dxa"/>
            <w:shd w:val="clear" w:color="auto" w:fill="D9D9D9"/>
            <w:vAlign w:val="center"/>
          </w:tcPr>
          <w:p w14:paraId="070605B7" w14:textId="77777777" w:rsidR="0086750F" w:rsidRPr="0032393E" w:rsidRDefault="0086750F" w:rsidP="009E3788">
            <w:pPr>
              <w:pStyle w:val="Tablehead"/>
              <w:keepNext w:val="0"/>
              <w:rPr>
                <w:sz w:val="18"/>
                <w:szCs w:val="18"/>
                <w:lang w:val="fr-FR"/>
              </w:rPr>
            </w:pPr>
            <w:r w:rsidRPr="0032393E">
              <w:rPr>
                <w:sz w:val="18"/>
                <w:szCs w:val="18"/>
                <w:lang w:val="fr-FR"/>
              </w:rPr>
              <w:t>Résultats attendus (texte intégral)</w:t>
            </w:r>
          </w:p>
        </w:tc>
        <w:tc>
          <w:tcPr>
            <w:tcW w:w="2393" w:type="dxa"/>
            <w:shd w:val="clear" w:color="auto" w:fill="D9D9D9"/>
            <w:vAlign w:val="center"/>
          </w:tcPr>
          <w:p w14:paraId="0D15EF16" w14:textId="5823D5ED" w:rsidR="0086750F" w:rsidRPr="0032393E" w:rsidRDefault="0086750F" w:rsidP="009E3788">
            <w:pPr>
              <w:pStyle w:val="Tablehead"/>
              <w:keepNext w:val="0"/>
              <w:rPr>
                <w:sz w:val="18"/>
                <w:szCs w:val="18"/>
                <w:lang w:val="fr-FR"/>
              </w:rPr>
            </w:pPr>
            <w:r w:rsidRPr="0032393E">
              <w:rPr>
                <w:sz w:val="18"/>
                <w:szCs w:val="18"/>
                <w:lang w:val="fr-FR"/>
              </w:rPr>
              <w:t>Résultats attendus</w:t>
            </w:r>
            <w:r w:rsidR="009E3788" w:rsidRPr="0032393E">
              <w:rPr>
                <w:sz w:val="18"/>
                <w:szCs w:val="18"/>
                <w:lang w:val="fr-FR"/>
              </w:rPr>
              <w:br/>
            </w:r>
            <w:r w:rsidRPr="0032393E">
              <w:rPr>
                <w:sz w:val="18"/>
                <w:szCs w:val="18"/>
                <w:lang w:val="fr-FR"/>
              </w:rPr>
              <w:t>(version courte)</w:t>
            </w:r>
          </w:p>
        </w:tc>
        <w:tc>
          <w:tcPr>
            <w:tcW w:w="6369" w:type="dxa"/>
            <w:shd w:val="clear" w:color="auto" w:fill="D9D9D9"/>
            <w:vAlign w:val="center"/>
          </w:tcPr>
          <w:p w14:paraId="1D81DBE9" w14:textId="77777777" w:rsidR="0086750F" w:rsidRPr="0032393E" w:rsidRDefault="0086750F" w:rsidP="009E3788">
            <w:pPr>
              <w:pStyle w:val="Tablehead"/>
              <w:keepNext w:val="0"/>
              <w:rPr>
                <w:sz w:val="18"/>
                <w:szCs w:val="18"/>
                <w:lang w:val="fr-FR"/>
              </w:rPr>
            </w:pPr>
            <w:r w:rsidRPr="0032393E">
              <w:rPr>
                <w:sz w:val="18"/>
                <w:szCs w:val="18"/>
                <w:lang w:val="fr-FR"/>
              </w:rPr>
              <w:t>Projets qui ont contribué à ce résultat</w:t>
            </w:r>
          </w:p>
        </w:tc>
      </w:tr>
      <w:tr w:rsidR="0086750F" w:rsidRPr="0032393E" w14:paraId="1ED67123" w14:textId="77777777" w:rsidTr="009A5DBF">
        <w:tc>
          <w:tcPr>
            <w:tcW w:w="5413" w:type="dxa"/>
          </w:tcPr>
          <w:p w14:paraId="7F558350" w14:textId="77777777" w:rsidR="0086750F" w:rsidRPr="0032393E" w:rsidRDefault="0086750F" w:rsidP="009E3788">
            <w:pPr>
              <w:pStyle w:val="Tabletext"/>
              <w:rPr>
                <w:sz w:val="18"/>
                <w:szCs w:val="18"/>
                <w:lang w:val="fr-FR"/>
              </w:rPr>
            </w:pPr>
            <w:r w:rsidRPr="0032393E">
              <w:rPr>
                <w:sz w:val="18"/>
                <w:szCs w:val="18"/>
                <w:lang w:val="fr-FR"/>
              </w:rPr>
              <w:t>Planification et élaboration de cadres stratégiques nationaux sur l'économie numérique et de kits pratiques associés pour certaines applications et certains services TIC.</w:t>
            </w:r>
          </w:p>
        </w:tc>
        <w:tc>
          <w:tcPr>
            <w:tcW w:w="2393" w:type="dxa"/>
          </w:tcPr>
          <w:p w14:paraId="0E9B917F" w14:textId="77777777" w:rsidR="0086750F" w:rsidRPr="0032393E" w:rsidRDefault="0086750F" w:rsidP="009E3788">
            <w:pPr>
              <w:pStyle w:val="Tabletext"/>
              <w:rPr>
                <w:sz w:val="18"/>
                <w:szCs w:val="18"/>
                <w:lang w:val="fr-FR"/>
              </w:rPr>
            </w:pPr>
            <w:r w:rsidRPr="0032393E">
              <w:rPr>
                <w:sz w:val="18"/>
                <w:szCs w:val="18"/>
                <w:lang w:val="fr-FR"/>
              </w:rPr>
              <w:t>Planifier des cadres stratégiques nationaux sur l'économie numérique</w:t>
            </w:r>
          </w:p>
        </w:tc>
        <w:tc>
          <w:tcPr>
            <w:tcW w:w="6369" w:type="dxa"/>
          </w:tcPr>
          <w:p w14:paraId="01296B50" w14:textId="77777777" w:rsidR="0086750F" w:rsidRPr="0032393E" w:rsidRDefault="0086750F" w:rsidP="009E3788">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7RAS23072 – Accélérer la transformation numérique en Asie-Pacifique</w:t>
            </w:r>
          </w:p>
          <w:p w14:paraId="2D069C0E" w14:textId="77777777" w:rsidR="0086750F" w:rsidRPr="0032393E" w:rsidRDefault="0086750F" w:rsidP="009E3788">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9FSM22001 – Accélérer la réalisation des ODD grâce à la transformation numérique afin de renforcer la résilience des communautés en Micronésie</w:t>
            </w:r>
          </w:p>
          <w:p w14:paraId="719D7D35" w14:textId="77777777" w:rsidR="0086750F" w:rsidRPr="0032393E" w:rsidRDefault="0086750F" w:rsidP="009E3788">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9PNG20003 – Appui à l'entrepreneuriat, à l'investissement et au commerce en zone rurale en Papouasie-Nouvelle-Guinée (STREIT PNG)</w:t>
            </w:r>
          </w:p>
          <w:p w14:paraId="41D94178" w14:textId="0CA9CFC1" w:rsidR="0086750F" w:rsidRPr="0032393E" w:rsidRDefault="0086750F" w:rsidP="009E3788">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 xml:space="preserve">9RAS22071 </w:t>
            </w:r>
            <w:r w:rsidR="00764B45">
              <w:rPr>
                <w:sz w:val="18"/>
                <w:szCs w:val="18"/>
                <w:lang w:val="fr-FR"/>
              </w:rPr>
              <w:t>–</w:t>
            </w:r>
            <w:r w:rsidRPr="0032393E">
              <w:rPr>
                <w:sz w:val="18"/>
                <w:szCs w:val="18"/>
                <w:lang w:val="fr-FR"/>
              </w:rPr>
              <w:t xml:space="preserve"> Promouvoir la réalisation des ODD en améliorant les moyens d'existence et la résilience, grâce à la diversification économique et à la transformation numérique</w:t>
            </w:r>
          </w:p>
          <w:p w14:paraId="46B16758" w14:textId="77777777" w:rsidR="0086750F" w:rsidRPr="0032393E" w:rsidRDefault="0086750F" w:rsidP="009E3788">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9RAS25001 – Renforcement des capacités sur les technologies et les normes dans le domaine de l'intelligence artificielle</w:t>
            </w:r>
          </w:p>
        </w:tc>
      </w:tr>
      <w:tr w:rsidR="0086750F" w:rsidRPr="0032393E" w14:paraId="3AFFBBB0" w14:textId="77777777" w:rsidTr="009A5DBF">
        <w:tc>
          <w:tcPr>
            <w:tcW w:w="5413" w:type="dxa"/>
          </w:tcPr>
          <w:p w14:paraId="23BF2136" w14:textId="77777777" w:rsidR="0086750F" w:rsidRPr="0032393E" w:rsidRDefault="0086750F" w:rsidP="009E3788">
            <w:pPr>
              <w:pStyle w:val="Tabletext"/>
              <w:keepNext/>
              <w:keepLines/>
              <w:rPr>
                <w:sz w:val="18"/>
                <w:szCs w:val="18"/>
                <w:lang w:val="fr-FR"/>
              </w:rPr>
            </w:pPr>
            <w:r w:rsidRPr="0032393E">
              <w:rPr>
                <w:sz w:val="18"/>
                <w:szCs w:val="18"/>
                <w:lang w:val="fr-FR"/>
              </w:rPr>
              <w:lastRenderedPageBreak/>
              <w:t>Création d'un registre de tous les travaux menés par l'UIT dans le domaine de l'économie numérique depuis la Conférence mondiale de développement des télécommunications (Buenos Aires, 2017), qui devra être mis à jour chaque année.</w:t>
            </w:r>
          </w:p>
        </w:tc>
        <w:tc>
          <w:tcPr>
            <w:tcW w:w="2393" w:type="dxa"/>
          </w:tcPr>
          <w:p w14:paraId="7669D1C1" w14:textId="77777777" w:rsidR="0086750F" w:rsidRPr="0032393E" w:rsidRDefault="0086750F" w:rsidP="009E3788">
            <w:pPr>
              <w:pStyle w:val="Tabletext"/>
              <w:keepNext/>
              <w:keepLines/>
              <w:rPr>
                <w:sz w:val="18"/>
                <w:szCs w:val="18"/>
                <w:lang w:val="fr-FR"/>
              </w:rPr>
            </w:pPr>
            <w:r w:rsidRPr="0032393E">
              <w:rPr>
                <w:sz w:val="18"/>
                <w:szCs w:val="18"/>
                <w:lang w:val="fr-FR"/>
              </w:rPr>
              <w:t>Créer et actualiser un registre de tous les travaux menés par l'UIT dans le domaine de l'économie numérique depuis 2017</w:t>
            </w:r>
          </w:p>
        </w:tc>
        <w:tc>
          <w:tcPr>
            <w:tcW w:w="6369" w:type="dxa"/>
            <w:vAlign w:val="center"/>
          </w:tcPr>
          <w:p w14:paraId="54A0E1B5" w14:textId="77777777" w:rsidR="0086750F" w:rsidRPr="0032393E" w:rsidRDefault="0086750F" w:rsidP="009E3788">
            <w:pPr>
              <w:pStyle w:val="Tabletext"/>
              <w:keepNext/>
              <w:keepLines/>
              <w:jc w:val="center"/>
              <w:rPr>
                <w:i/>
                <w:iCs/>
                <w:sz w:val="18"/>
                <w:szCs w:val="18"/>
                <w:lang w:val="fr-FR"/>
              </w:rPr>
            </w:pPr>
            <w:r w:rsidRPr="0032393E">
              <w:rPr>
                <w:i/>
                <w:iCs/>
                <w:sz w:val="18"/>
                <w:szCs w:val="18"/>
                <w:lang w:val="fr-FR"/>
              </w:rPr>
              <w:t xml:space="preserve">Aucun projet mis en </w:t>
            </w:r>
            <w:r w:rsidRPr="0032393E">
              <w:rPr>
                <w:rFonts w:cstheme="minorHAnsi"/>
                <w:i/>
                <w:iCs/>
                <w:sz w:val="18"/>
                <w:szCs w:val="18"/>
                <w:lang w:val="fr-FR"/>
              </w:rPr>
              <w:t>œ</w:t>
            </w:r>
            <w:r w:rsidRPr="0032393E">
              <w:rPr>
                <w:i/>
                <w:iCs/>
                <w:sz w:val="18"/>
                <w:szCs w:val="18"/>
                <w:lang w:val="fr-FR"/>
              </w:rPr>
              <w:t>uvre ayant contribué à ce résultat attendu</w:t>
            </w:r>
          </w:p>
        </w:tc>
      </w:tr>
      <w:tr w:rsidR="0086750F" w:rsidRPr="0032393E" w14:paraId="0BDF88AE" w14:textId="77777777" w:rsidTr="009A5DBF">
        <w:tc>
          <w:tcPr>
            <w:tcW w:w="5413" w:type="dxa"/>
          </w:tcPr>
          <w:p w14:paraId="7FD02E18" w14:textId="77777777" w:rsidR="0086750F" w:rsidRPr="0032393E" w:rsidRDefault="0086750F" w:rsidP="009E3788">
            <w:pPr>
              <w:pStyle w:val="Tabletext"/>
              <w:rPr>
                <w:sz w:val="18"/>
                <w:szCs w:val="18"/>
                <w:lang w:val="fr-FR"/>
              </w:rPr>
            </w:pPr>
            <w:r w:rsidRPr="0032393E">
              <w:rPr>
                <w:sz w:val="18"/>
                <w:szCs w:val="18"/>
                <w:lang w:val="fr-FR"/>
              </w:rPr>
              <w:t>Élaboration de politiques, de stratégies et de lignes directrices concernant la mise en œuvre efficace et rapide de l'économie numérique, y compris l'utilisation de l'Internet des objets, d'applications et de plates-formes centrées sur les TIC, de l'intelligence artificielle, de la 5G et des mégadonnées.</w:t>
            </w:r>
          </w:p>
        </w:tc>
        <w:tc>
          <w:tcPr>
            <w:tcW w:w="2393" w:type="dxa"/>
          </w:tcPr>
          <w:p w14:paraId="708542C8" w14:textId="77777777" w:rsidR="0086750F" w:rsidRPr="0032393E" w:rsidRDefault="0086750F" w:rsidP="009E3788">
            <w:pPr>
              <w:pStyle w:val="Tabletext"/>
              <w:rPr>
                <w:sz w:val="18"/>
                <w:szCs w:val="18"/>
                <w:lang w:val="fr-FR"/>
              </w:rPr>
            </w:pPr>
            <w:r w:rsidRPr="0032393E">
              <w:rPr>
                <w:sz w:val="18"/>
                <w:szCs w:val="18"/>
                <w:lang w:val="fr-FR"/>
              </w:rPr>
              <w:t>Élaborer des politiques et des stratégies concernant la mise en œuvre efficace de l'économie numérique</w:t>
            </w:r>
          </w:p>
        </w:tc>
        <w:tc>
          <w:tcPr>
            <w:tcW w:w="6369" w:type="dxa"/>
          </w:tcPr>
          <w:p w14:paraId="435FDA6F"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7RAS23072 – Accélérer la transformation numérique en Asie-Pacifique</w:t>
            </w:r>
          </w:p>
          <w:p w14:paraId="4F4B9DD4"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9FSM22001 – Accélérer la réalisation des ODD grâce à la transformation numérique afin de renforcer la résilience des communautés en Micronésie</w:t>
            </w:r>
          </w:p>
          <w:p w14:paraId="22F2AF20"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9PNG20003 – Appui à l'entrepreneuriat, à l'investissement et au commerce en zone rurale en Papouasie-Nouvelle-Guinée (STREIT PNG)</w:t>
            </w:r>
          </w:p>
          <w:p w14:paraId="533521AF"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9RAS21065 – Améliorer l'élaboration de normes et de cadres pour les technologies essentielles en Asie du Sud-Est</w:t>
            </w:r>
          </w:p>
          <w:p w14:paraId="385A2638"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9RAS22071 – Promouvoir la réalisation des ODD en améliorant les moyens d'existence et la résilience, grâce à la diversification économique et à la transformation numérique</w:t>
            </w:r>
          </w:p>
          <w:p w14:paraId="7578FE8B"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9RAS25001 – Renforcement des capacités sur les technologies et les normes dans le domaine de l'intelligence artificielle</w:t>
            </w:r>
          </w:p>
          <w:p w14:paraId="3DCA1049"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9GLO21116 – Promouvoir des politiques et des réglementations propices</w:t>
            </w:r>
          </w:p>
        </w:tc>
      </w:tr>
      <w:tr w:rsidR="0086750F" w:rsidRPr="0032393E" w14:paraId="68409FFE" w14:textId="77777777" w:rsidTr="009A5DBF">
        <w:tc>
          <w:tcPr>
            <w:tcW w:w="5413" w:type="dxa"/>
          </w:tcPr>
          <w:p w14:paraId="198B2B9E" w14:textId="77777777" w:rsidR="0086750F" w:rsidRPr="0032393E" w:rsidRDefault="0086750F" w:rsidP="009E3788">
            <w:pPr>
              <w:pStyle w:val="Tabletext"/>
              <w:rPr>
                <w:sz w:val="18"/>
                <w:szCs w:val="18"/>
                <w:lang w:val="fr-FR"/>
              </w:rPr>
            </w:pPr>
            <w:r w:rsidRPr="0032393E">
              <w:rPr>
                <w:sz w:val="18"/>
                <w:szCs w:val="18"/>
                <w:lang w:val="fr-FR"/>
              </w:rPr>
              <w:t>Accélération de l'état de préparation de l'infrastructure numérique grâce au déploiement rapide de technologies utilisant la fibre optique, la 4G et la 5G ainsi que d'applications TIC/mobiles, pour améliorer la fourniture de services à valeur ajoutée dans des secteurs tels que la santé, l'éducation, l'environnement, l'agriculture, la gouvernance, l'énergie, les services financiers et le commerce électronique. Dans le cadre de ce processus, il est également possible d'avoir recours aux fonds et aux ressources des banques de développement pour la relance de l'économie.</w:t>
            </w:r>
          </w:p>
        </w:tc>
        <w:tc>
          <w:tcPr>
            <w:tcW w:w="2393" w:type="dxa"/>
          </w:tcPr>
          <w:p w14:paraId="0B150CEA" w14:textId="77777777" w:rsidR="0086750F" w:rsidRPr="0032393E" w:rsidRDefault="0086750F" w:rsidP="009E3788">
            <w:pPr>
              <w:pStyle w:val="Tabletext"/>
              <w:rPr>
                <w:sz w:val="18"/>
                <w:szCs w:val="18"/>
                <w:lang w:val="fr-FR"/>
              </w:rPr>
            </w:pPr>
            <w:r w:rsidRPr="0032393E">
              <w:rPr>
                <w:sz w:val="18"/>
                <w:szCs w:val="18"/>
                <w:lang w:val="fr-FR"/>
              </w:rPr>
              <w:t>Accélérer l'état de préparation de l'infrastructure numérique grâce à la 4G, la 5G et les TIC pour améliorer les services</w:t>
            </w:r>
          </w:p>
        </w:tc>
        <w:tc>
          <w:tcPr>
            <w:tcW w:w="6369" w:type="dxa"/>
          </w:tcPr>
          <w:p w14:paraId="419D2F8B"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2PAK22002 – Smart Village Pakistan</w:t>
            </w:r>
          </w:p>
          <w:p w14:paraId="4635CCB9"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2RAS22070 – Îles intelligentes dans le Pacifique</w:t>
            </w:r>
          </w:p>
          <w:p w14:paraId="18FBBE42"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7RAS23072 – Accélérer la transformation numérique en Asie-Pacifique</w:t>
            </w:r>
          </w:p>
          <w:p w14:paraId="0CBEB6C8"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9RAS22071 – Promouvoir la réalisation des ODD en améliorant les moyens d'existence et la résilience, grâce à la diversification économique et à la transformation numérique</w:t>
            </w:r>
          </w:p>
          <w:p w14:paraId="0B76D11B"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9GLO21116 – Promouvoir des politiques et des réglementations propices</w:t>
            </w:r>
          </w:p>
        </w:tc>
      </w:tr>
      <w:tr w:rsidR="0086750F" w:rsidRPr="0032393E" w14:paraId="20DC33EF" w14:textId="77777777" w:rsidTr="009A5DBF">
        <w:tc>
          <w:tcPr>
            <w:tcW w:w="5413" w:type="dxa"/>
          </w:tcPr>
          <w:p w14:paraId="1246D367" w14:textId="77777777" w:rsidR="0086750F" w:rsidRPr="0032393E" w:rsidRDefault="0086750F" w:rsidP="009E3788">
            <w:pPr>
              <w:pStyle w:val="Tabletext"/>
              <w:rPr>
                <w:sz w:val="18"/>
                <w:szCs w:val="18"/>
                <w:lang w:val="fr-FR"/>
              </w:rPr>
            </w:pPr>
            <w:r w:rsidRPr="0032393E">
              <w:rPr>
                <w:sz w:val="18"/>
                <w:szCs w:val="18"/>
                <w:lang w:val="fr-FR"/>
              </w:rPr>
              <w:t>Définition, compilation et échange de connaissances, de bonnes pratiques et d'études de cas sur diverses applications des télécommunications/TIC.</w:t>
            </w:r>
          </w:p>
        </w:tc>
        <w:tc>
          <w:tcPr>
            <w:tcW w:w="2393" w:type="dxa"/>
          </w:tcPr>
          <w:p w14:paraId="4228E11F" w14:textId="77777777" w:rsidR="0086750F" w:rsidRPr="0032393E" w:rsidRDefault="0086750F" w:rsidP="009E3788">
            <w:pPr>
              <w:pStyle w:val="Tabletext"/>
              <w:rPr>
                <w:sz w:val="18"/>
                <w:szCs w:val="18"/>
                <w:lang w:val="fr-FR"/>
              </w:rPr>
            </w:pPr>
            <w:r w:rsidRPr="0032393E">
              <w:rPr>
                <w:sz w:val="18"/>
                <w:szCs w:val="18"/>
                <w:lang w:val="fr-FR"/>
              </w:rPr>
              <w:t>Échanger des connaissances, des bonnes pratiques et des études de cas sur les applications des TIC</w:t>
            </w:r>
          </w:p>
        </w:tc>
        <w:tc>
          <w:tcPr>
            <w:tcW w:w="6369" w:type="dxa"/>
          </w:tcPr>
          <w:p w14:paraId="35513FC6"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9RAS25001 – Renforcement des capacités sur les technologies et les normes dans le domaine de l'intelligence artificielle</w:t>
            </w:r>
          </w:p>
          <w:p w14:paraId="09085CC9"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2GLO21115 – Digital Skills Badges (badges de compétences numériques)</w:t>
            </w:r>
          </w:p>
        </w:tc>
      </w:tr>
      <w:tr w:rsidR="0086750F" w:rsidRPr="0032393E" w14:paraId="6FF27308" w14:textId="77777777" w:rsidTr="009A5DBF">
        <w:tc>
          <w:tcPr>
            <w:tcW w:w="5413" w:type="dxa"/>
          </w:tcPr>
          <w:p w14:paraId="3AC1120B" w14:textId="77777777" w:rsidR="0086750F" w:rsidRPr="0032393E" w:rsidRDefault="0086750F" w:rsidP="009E3788">
            <w:pPr>
              <w:pStyle w:val="Tabletext"/>
              <w:rPr>
                <w:sz w:val="18"/>
                <w:szCs w:val="18"/>
                <w:lang w:val="fr-FR"/>
              </w:rPr>
            </w:pPr>
            <w:r w:rsidRPr="0032393E">
              <w:rPr>
                <w:sz w:val="18"/>
                <w:szCs w:val="18"/>
                <w:lang w:val="fr-FR"/>
              </w:rPr>
              <w:lastRenderedPageBreak/>
              <w:t>Élaboration de programmes intersectoriels nationaux ou régionaux sur la maîtrise des outils numériques et l'acquisition de compétences numériques en faveur de l'inclusion, notamment pour les femmes, les jeunes, les personnes âgées et les personnes ayant des besoins particuliers.</w:t>
            </w:r>
          </w:p>
        </w:tc>
        <w:tc>
          <w:tcPr>
            <w:tcW w:w="2393" w:type="dxa"/>
          </w:tcPr>
          <w:p w14:paraId="1BDE0F02" w14:textId="77777777" w:rsidR="0086750F" w:rsidRPr="0032393E" w:rsidRDefault="0086750F" w:rsidP="009E3788">
            <w:pPr>
              <w:pStyle w:val="Tabletext"/>
              <w:rPr>
                <w:sz w:val="18"/>
                <w:szCs w:val="18"/>
                <w:lang w:val="fr-FR"/>
              </w:rPr>
            </w:pPr>
            <w:r w:rsidRPr="0032393E">
              <w:rPr>
                <w:sz w:val="18"/>
                <w:szCs w:val="18"/>
                <w:lang w:val="fr-FR"/>
              </w:rPr>
              <w:t>Élaborer des programmes intersectoriels sur la maîtrise des outils numériques en faveur de l'inclusion, destinés en particulier aux groupes vulnérables</w:t>
            </w:r>
          </w:p>
        </w:tc>
        <w:tc>
          <w:tcPr>
            <w:tcW w:w="6369" w:type="dxa"/>
          </w:tcPr>
          <w:p w14:paraId="30F27F7E"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2PAK22002 – Smart Village Pakistan</w:t>
            </w:r>
          </w:p>
          <w:p w14:paraId="6211CE5A"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2RAS22070 – Îles intelligentes dans le Pacifique</w:t>
            </w:r>
          </w:p>
          <w:p w14:paraId="60263AC5"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7RAS23072 – Accélérer la transformation numérique en Asie-Pacifique</w:t>
            </w:r>
          </w:p>
          <w:p w14:paraId="35A97CDF"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9FSM22001 – Accélérer la réalisation des ODD grâce à la transformation numérique afin de renforcer la résilience des communautés en Micronésie</w:t>
            </w:r>
          </w:p>
          <w:p w14:paraId="422840AB"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9PNG20003 – Appui à l'entrepreneuriat, à l'investissement et au commerce en zone rurale en Papouasie-Nouvelle-Guinée (STREIT PNG)</w:t>
            </w:r>
          </w:p>
          <w:p w14:paraId="1D45A8CE"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9RAS21065 – Améliorer l'élaboration de normes et de cadres pour les technologies essentielles en Asie du Sud</w:t>
            </w:r>
            <w:r w:rsidRPr="0032393E">
              <w:rPr>
                <w:sz w:val="18"/>
                <w:szCs w:val="18"/>
                <w:lang w:val="fr-FR"/>
              </w:rPr>
              <w:noBreakHyphen/>
              <w:t>Est</w:t>
            </w:r>
          </w:p>
          <w:p w14:paraId="1469A1A8"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9RAS22071 – Promouvoir la réalisation des ODD en améliorant les moyens d'existence et la résilience, grâce à la diversification économique et à la transformation numérique</w:t>
            </w:r>
          </w:p>
          <w:p w14:paraId="336B7410"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2GLO21115 – Digital Skills Badges (badges de compétences numériques)</w:t>
            </w:r>
          </w:p>
          <w:p w14:paraId="3C504EF9"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9GLO21116 – Promouvoir des politiques et des réglementations propices</w:t>
            </w:r>
          </w:p>
        </w:tc>
      </w:tr>
      <w:tr w:rsidR="0086750F" w:rsidRPr="0032393E" w14:paraId="47835729" w14:textId="77777777" w:rsidTr="009A5DBF">
        <w:tc>
          <w:tcPr>
            <w:tcW w:w="5413" w:type="dxa"/>
          </w:tcPr>
          <w:p w14:paraId="4333EC2C" w14:textId="77777777" w:rsidR="0086750F" w:rsidRPr="0032393E" w:rsidRDefault="0086750F" w:rsidP="009E3788">
            <w:pPr>
              <w:pStyle w:val="Tabletext"/>
              <w:rPr>
                <w:sz w:val="18"/>
                <w:szCs w:val="18"/>
                <w:lang w:val="fr-FR"/>
              </w:rPr>
            </w:pPr>
            <w:r w:rsidRPr="0032393E">
              <w:rPr>
                <w:sz w:val="18"/>
                <w:szCs w:val="18"/>
                <w:lang w:val="fr-FR"/>
              </w:rPr>
              <w:t>Renforcement de la coopération internationale relative aux technologies nouvelles et émergentes dans le domaine des télécommunications/TIC, pour faire en sorte que tous les pays participant à la chaîne de valeur mondiale puissent tirer parti de la transformation numérique.</w:t>
            </w:r>
          </w:p>
        </w:tc>
        <w:tc>
          <w:tcPr>
            <w:tcW w:w="2393" w:type="dxa"/>
          </w:tcPr>
          <w:p w14:paraId="39F82DF9" w14:textId="77777777" w:rsidR="0086750F" w:rsidRPr="0032393E" w:rsidRDefault="0086750F" w:rsidP="009E3788">
            <w:pPr>
              <w:pStyle w:val="Tabletext"/>
              <w:rPr>
                <w:sz w:val="18"/>
                <w:szCs w:val="18"/>
                <w:lang w:val="fr-FR"/>
              </w:rPr>
            </w:pPr>
            <w:r w:rsidRPr="0032393E">
              <w:rPr>
                <w:sz w:val="18"/>
                <w:szCs w:val="18"/>
                <w:lang w:val="fr-FR"/>
              </w:rPr>
              <w:t>Renforcer la coopération internationale relative aux technologies émergentes dans le domaine des TIC pour favoriser la transformation numérique globale</w:t>
            </w:r>
          </w:p>
        </w:tc>
        <w:tc>
          <w:tcPr>
            <w:tcW w:w="6369" w:type="dxa"/>
          </w:tcPr>
          <w:p w14:paraId="01088912"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9FSM22001 – Accélérer la réalisation des ODD grâce à la transformation numérique afin de renforcer la résilience des communautés en Micronésie</w:t>
            </w:r>
          </w:p>
          <w:p w14:paraId="3F7F2253"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2GLO21115 – Digital Skills Badges (badges de compétences numériques)</w:t>
            </w:r>
          </w:p>
          <w:p w14:paraId="0B549922"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9GLO21116 – Promouvoir des politiques et des réglementations propices</w:t>
            </w:r>
          </w:p>
        </w:tc>
      </w:tr>
    </w:tbl>
    <w:p w14:paraId="14B3A760" w14:textId="77777777" w:rsidR="0086750F" w:rsidRPr="0032393E" w:rsidRDefault="0086750F" w:rsidP="009E3788">
      <w:pPr>
        <w:pStyle w:val="Heading2"/>
        <w:tabs>
          <w:tab w:val="clear" w:pos="1134"/>
        </w:tabs>
        <w:spacing w:before="240" w:after="120"/>
        <w:ind w:left="0" w:firstLine="0"/>
        <w:rPr>
          <w:u w:val="single"/>
          <w:lang w:val="fr-FR"/>
        </w:rPr>
      </w:pPr>
      <w:r w:rsidRPr="0032393E">
        <w:rPr>
          <w:u w:val="single"/>
          <w:lang w:val="fr-FR"/>
        </w:rPr>
        <w:t>IR: ASP3 – Promouvoir le développement des infrastructures pour améliorer la connectivité numérique et connecter ceux qui ne le sont pas encore</w:t>
      </w:r>
    </w:p>
    <w:tbl>
      <w:tblPr>
        <w:tblStyle w:val="TableGrid"/>
        <w:tblW w:w="14175" w:type="dxa"/>
        <w:tblLayout w:type="fixed"/>
        <w:tblLook w:val="04A0" w:firstRow="1" w:lastRow="0" w:firstColumn="1" w:lastColumn="0" w:noHBand="0" w:noVBand="1"/>
      </w:tblPr>
      <w:tblGrid>
        <w:gridCol w:w="5413"/>
        <w:gridCol w:w="2393"/>
        <w:gridCol w:w="6369"/>
      </w:tblGrid>
      <w:tr w:rsidR="0086750F" w:rsidRPr="0032393E" w14:paraId="35A8927D" w14:textId="77777777" w:rsidTr="009E3788">
        <w:trPr>
          <w:tblHeader/>
        </w:trPr>
        <w:tc>
          <w:tcPr>
            <w:tcW w:w="5413" w:type="dxa"/>
            <w:shd w:val="clear" w:color="auto" w:fill="D9D9D9"/>
            <w:vAlign w:val="center"/>
          </w:tcPr>
          <w:p w14:paraId="4B28BB6E" w14:textId="77777777" w:rsidR="0086750F" w:rsidRPr="0032393E" w:rsidRDefault="0086750F" w:rsidP="009E3788">
            <w:pPr>
              <w:pStyle w:val="Tablehead"/>
              <w:keepLines/>
              <w:rPr>
                <w:sz w:val="18"/>
                <w:szCs w:val="18"/>
                <w:lang w:val="fr-FR"/>
              </w:rPr>
            </w:pPr>
            <w:r w:rsidRPr="0032393E">
              <w:rPr>
                <w:sz w:val="18"/>
                <w:szCs w:val="18"/>
                <w:lang w:val="fr-FR"/>
              </w:rPr>
              <w:t>Résultats attendus (texte intégral)</w:t>
            </w:r>
          </w:p>
        </w:tc>
        <w:tc>
          <w:tcPr>
            <w:tcW w:w="2393" w:type="dxa"/>
            <w:shd w:val="clear" w:color="auto" w:fill="D9D9D9"/>
            <w:vAlign w:val="center"/>
          </w:tcPr>
          <w:p w14:paraId="74AB5595" w14:textId="528B5D5A" w:rsidR="0086750F" w:rsidRPr="0032393E" w:rsidRDefault="0086750F" w:rsidP="009E3788">
            <w:pPr>
              <w:pStyle w:val="Tablehead"/>
              <w:keepLines/>
              <w:rPr>
                <w:sz w:val="18"/>
                <w:szCs w:val="18"/>
                <w:lang w:val="fr-FR"/>
              </w:rPr>
            </w:pPr>
            <w:r w:rsidRPr="0032393E">
              <w:rPr>
                <w:sz w:val="18"/>
                <w:szCs w:val="18"/>
                <w:lang w:val="fr-FR"/>
              </w:rPr>
              <w:t>Résultats attendus</w:t>
            </w:r>
            <w:r w:rsidR="009E3788" w:rsidRPr="0032393E">
              <w:rPr>
                <w:sz w:val="18"/>
                <w:szCs w:val="18"/>
                <w:lang w:val="fr-FR"/>
              </w:rPr>
              <w:br/>
            </w:r>
            <w:r w:rsidRPr="0032393E">
              <w:rPr>
                <w:sz w:val="18"/>
                <w:szCs w:val="18"/>
                <w:lang w:val="fr-FR"/>
              </w:rPr>
              <w:t>(version courte)</w:t>
            </w:r>
          </w:p>
        </w:tc>
        <w:tc>
          <w:tcPr>
            <w:tcW w:w="6369" w:type="dxa"/>
            <w:shd w:val="clear" w:color="auto" w:fill="D9D9D9"/>
            <w:vAlign w:val="center"/>
          </w:tcPr>
          <w:p w14:paraId="6BFF212C" w14:textId="77777777" w:rsidR="0086750F" w:rsidRPr="0032393E" w:rsidRDefault="0086750F" w:rsidP="009E3788">
            <w:pPr>
              <w:pStyle w:val="Tablehead"/>
              <w:keepLines/>
              <w:rPr>
                <w:sz w:val="18"/>
                <w:szCs w:val="18"/>
                <w:lang w:val="fr-FR"/>
              </w:rPr>
            </w:pPr>
            <w:r w:rsidRPr="0032393E">
              <w:rPr>
                <w:sz w:val="18"/>
                <w:szCs w:val="18"/>
                <w:lang w:val="fr-FR"/>
              </w:rPr>
              <w:t>Projets qui ont contribué à ce résultat</w:t>
            </w:r>
          </w:p>
        </w:tc>
      </w:tr>
      <w:tr w:rsidR="0086750F" w:rsidRPr="0032393E" w14:paraId="15AA71CF" w14:textId="77777777" w:rsidTr="009A5DBF">
        <w:tc>
          <w:tcPr>
            <w:tcW w:w="5413" w:type="dxa"/>
          </w:tcPr>
          <w:p w14:paraId="1F08A8D8" w14:textId="77777777" w:rsidR="0086750F" w:rsidRPr="0032393E" w:rsidRDefault="0086750F" w:rsidP="009E3788">
            <w:pPr>
              <w:pStyle w:val="Tabletext"/>
              <w:rPr>
                <w:sz w:val="18"/>
                <w:szCs w:val="18"/>
                <w:lang w:val="fr-FR"/>
              </w:rPr>
            </w:pPr>
            <w:r w:rsidRPr="0032393E">
              <w:rPr>
                <w:sz w:val="18"/>
                <w:szCs w:val="18"/>
                <w:lang w:val="fr-FR"/>
              </w:rPr>
              <w:t>Passage/transition des réseaux analogiques à des réseaux numériques adaptés, utilisation de technologies filaires et hertziennes financièrement abordables (y compris l'interopérabilité de l'infrastructure des TIC) et optimisation de l'utilisation du dividende numérique.</w:t>
            </w:r>
          </w:p>
        </w:tc>
        <w:tc>
          <w:tcPr>
            <w:tcW w:w="2393" w:type="dxa"/>
          </w:tcPr>
          <w:p w14:paraId="2A421B5F" w14:textId="77777777" w:rsidR="0086750F" w:rsidRPr="0032393E" w:rsidRDefault="0086750F" w:rsidP="009E3788">
            <w:pPr>
              <w:pStyle w:val="Tabletext"/>
              <w:rPr>
                <w:sz w:val="18"/>
                <w:szCs w:val="18"/>
                <w:lang w:val="fr-FR"/>
              </w:rPr>
            </w:pPr>
            <w:r w:rsidRPr="0032393E">
              <w:rPr>
                <w:sz w:val="18"/>
                <w:szCs w:val="18"/>
                <w:lang w:val="fr-FR"/>
              </w:rPr>
              <w:t>Passer des réseaux analogiques à des réseaux numériques pour garantir une infrastructure interopérable et financièrement abordable</w:t>
            </w:r>
          </w:p>
        </w:tc>
        <w:tc>
          <w:tcPr>
            <w:tcW w:w="6369" w:type="dxa"/>
            <w:vAlign w:val="center"/>
          </w:tcPr>
          <w:p w14:paraId="4520C821" w14:textId="77777777" w:rsidR="0086750F" w:rsidRPr="0032393E" w:rsidRDefault="0086750F" w:rsidP="009E3788">
            <w:pPr>
              <w:pStyle w:val="Tabletext"/>
              <w:jc w:val="center"/>
              <w:rPr>
                <w:sz w:val="18"/>
                <w:szCs w:val="18"/>
                <w:lang w:val="fr-FR"/>
              </w:rPr>
            </w:pPr>
            <w:r w:rsidRPr="0032393E">
              <w:rPr>
                <w:rFonts w:cstheme="minorHAnsi"/>
                <w:i/>
                <w:iCs/>
                <w:sz w:val="18"/>
                <w:szCs w:val="18"/>
                <w:lang w:val="fr-FR"/>
              </w:rPr>
              <w:t>Aucun projet mis en œuvre ayant contribué à ce résultat attendu</w:t>
            </w:r>
          </w:p>
        </w:tc>
      </w:tr>
      <w:tr w:rsidR="0086750F" w:rsidRPr="0032393E" w14:paraId="2E05BCBF" w14:textId="77777777" w:rsidTr="009A5DBF">
        <w:tc>
          <w:tcPr>
            <w:tcW w:w="5413" w:type="dxa"/>
          </w:tcPr>
          <w:p w14:paraId="46DCC12E" w14:textId="77777777" w:rsidR="0086750F" w:rsidRPr="0032393E" w:rsidRDefault="0086750F" w:rsidP="009E3788">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 w:val="left" w:pos="2676"/>
              </w:tabs>
              <w:rPr>
                <w:sz w:val="18"/>
                <w:szCs w:val="18"/>
                <w:lang w:val="fr-FR"/>
              </w:rPr>
            </w:pPr>
            <w:r w:rsidRPr="0032393E">
              <w:rPr>
                <w:sz w:val="18"/>
                <w:szCs w:val="18"/>
                <w:lang w:val="fr-FR"/>
              </w:rPr>
              <w:lastRenderedPageBreak/>
              <w:t>Utilisation optimale des technologies nouvelles et émergentes en vue du développement des réseaux de communication, y compris l'infrastructure et les services liés aux technologies 5G et aux réseaux électriques intelligents.</w:t>
            </w:r>
          </w:p>
        </w:tc>
        <w:tc>
          <w:tcPr>
            <w:tcW w:w="2393" w:type="dxa"/>
          </w:tcPr>
          <w:p w14:paraId="1DEBD748" w14:textId="77777777" w:rsidR="0086750F" w:rsidRPr="0032393E" w:rsidRDefault="0086750F" w:rsidP="009E3788">
            <w:pPr>
              <w:pStyle w:val="Tabletext"/>
              <w:rPr>
                <w:sz w:val="18"/>
                <w:szCs w:val="18"/>
                <w:lang w:val="fr-FR"/>
              </w:rPr>
            </w:pPr>
            <w:r w:rsidRPr="0032393E">
              <w:rPr>
                <w:sz w:val="18"/>
                <w:szCs w:val="18"/>
                <w:lang w:val="fr-FR"/>
              </w:rPr>
              <w:t>Utiliser de manière optimale les technologies nouvelles et émergentes</w:t>
            </w:r>
          </w:p>
        </w:tc>
        <w:tc>
          <w:tcPr>
            <w:tcW w:w="6369" w:type="dxa"/>
          </w:tcPr>
          <w:p w14:paraId="7BAEA943"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9GLO23134 – Assistance visant à encourager l'utilisation de technologies innovantes pour édifier une société numérique de prospérité partagée</w:t>
            </w:r>
          </w:p>
          <w:p w14:paraId="76A073CF"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2RAS22068 – Améliorer l'infrastructure TIC résiliente en Asie-Pacifique – Première phase</w:t>
            </w:r>
          </w:p>
          <w:p w14:paraId="0487D1CD"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7RAS24074 – Améliorer l'infrastructure numérique et l'accès financièrement abordable aux services TIC en Asie Pacifique – Deuxième phase</w:t>
            </w:r>
          </w:p>
          <w:p w14:paraId="698853DA" w14:textId="72356052"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 xml:space="preserve">9RAS25002 </w:t>
            </w:r>
            <w:r w:rsidR="009E3788" w:rsidRPr="0032393E">
              <w:rPr>
                <w:sz w:val="18"/>
                <w:szCs w:val="18"/>
                <w:lang w:val="fr-FR"/>
              </w:rPr>
              <w:t>–</w:t>
            </w:r>
            <w:r w:rsidRPr="0032393E">
              <w:rPr>
                <w:sz w:val="18"/>
                <w:szCs w:val="18"/>
                <w:lang w:val="fr-FR"/>
              </w:rPr>
              <w:t xml:space="preserve"> Améliorer l'infrastructure numérique et l'accès financièrement abordable aux services TIC en Asie Pacifique – Troisième phase</w:t>
            </w:r>
          </w:p>
        </w:tc>
      </w:tr>
      <w:tr w:rsidR="0086750F" w:rsidRPr="0032393E" w14:paraId="1EE8FC55" w14:textId="77777777" w:rsidTr="009A5DBF">
        <w:tc>
          <w:tcPr>
            <w:tcW w:w="5413" w:type="dxa"/>
          </w:tcPr>
          <w:p w14:paraId="2D26AA1A" w14:textId="77777777" w:rsidR="0086750F" w:rsidRPr="0032393E" w:rsidRDefault="0086750F" w:rsidP="009E3788">
            <w:pPr>
              <w:pStyle w:val="Tabletext"/>
              <w:ind w:right="-92"/>
              <w:rPr>
                <w:sz w:val="18"/>
                <w:szCs w:val="18"/>
                <w:lang w:val="fr-FR"/>
              </w:rPr>
            </w:pPr>
            <w:r w:rsidRPr="0032393E">
              <w:rPr>
                <w:sz w:val="18"/>
                <w:szCs w:val="18"/>
                <w:lang w:val="fr-FR"/>
              </w:rPr>
              <w:t>Examen et révision, si nécessaire, des objectifs nationaux existants en matière de large bande et renforcement des capacités en vue de l'élaboration et de la mise en œuvre de plans nationaux relatifs au large bande (notamment en apportant un appui pour l'étude de l'état des réseaux nationaux large bande et de la connectivité internationale), afin de fournir un accès large bande dans les zones non desservies ou mal desservies; promouvoir un accès financièrement abordable, en particulier pour les jeunes, les femmes, les peuples autochtones et les enfants; choisir les technologies adaptées; développer et utiliser efficacement le fonds pour le service universel; et élaborer des modèles économiques viables, sur le double plan financier et opérationnel.</w:t>
            </w:r>
          </w:p>
        </w:tc>
        <w:tc>
          <w:tcPr>
            <w:tcW w:w="2393" w:type="dxa"/>
          </w:tcPr>
          <w:p w14:paraId="3F58828F" w14:textId="77777777" w:rsidR="0086750F" w:rsidRPr="0032393E" w:rsidRDefault="0086750F" w:rsidP="009E3788">
            <w:pPr>
              <w:pStyle w:val="Tabletext"/>
              <w:rPr>
                <w:sz w:val="18"/>
                <w:szCs w:val="18"/>
                <w:lang w:val="fr-FR"/>
              </w:rPr>
            </w:pPr>
            <w:r w:rsidRPr="0032393E">
              <w:rPr>
                <w:sz w:val="18"/>
                <w:szCs w:val="18"/>
                <w:lang w:val="fr-FR"/>
              </w:rPr>
              <w:t>Examiner et réviser les plans nationaux en matière de large bande pour garantir un accès inclusif et financièrement abordable</w:t>
            </w:r>
          </w:p>
        </w:tc>
        <w:tc>
          <w:tcPr>
            <w:tcW w:w="6369" w:type="dxa"/>
          </w:tcPr>
          <w:p w14:paraId="41957CFE" w14:textId="49323BCB"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7GLO23132 – Programme "Jeunes chefs de file" dans le cadre de l'</w:t>
            </w:r>
            <w:r w:rsidR="00BE5949" w:rsidRPr="0032393E">
              <w:rPr>
                <w:sz w:val="18"/>
                <w:szCs w:val="18"/>
                <w:lang w:val="fr-FR"/>
              </w:rPr>
              <w:t>Initiative Generation Connect</w:t>
            </w:r>
          </w:p>
        </w:tc>
      </w:tr>
      <w:tr w:rsidR="0086750F" w:rsidRPr="0032393E" w14:paraId="47D0BB00" w14:textId="77777777" w:rsidTr="009A5DBF">
        <w:tc>
          <w:tcPr>
            <w:tcW w:w="5413" w:type="dxa"/>
          </w:tcPr>
          <w:p w14:paraId="6B251D78" w14:textId="77777777" w:rsidR="0086750F" w:rsidRPr="0032393E" w:rsidRDefault="0086750F" w:rsidP="009E3788">
            <w:pPr>
              <w:pStyle w:val="Tabletext"/>
              <w:rPr>
                <w:sz w:val="18"/>
                <w:szCs w:val="18"/>
                <w:lang w:val="fr-FR"/>
              </w:rPr>
            </w:pPr>
            <w:r w:rsidRPr="0032393E">
              <w:rPr>
                <w:sz w:val="18"/>
                <w:szCs w:val="18"/>
                <w:lang w:val="fr-FR"/>
              </w:rPr>
              <w:t>Promotion des points d'échange Internet comme solution à long terme pour améliorer la connectivité et le déploiement de réseaux et d'applications IPv6 et mesures propres à faciliter le passage du protocole IPv4 au protocole IPv6.</w:t>
            </w:r>
          </w:p>
        </w:tc>
        <w:tc>
          <w:tcPr>
            <w:tcW w:w="2393" w:type="dxa"/>
          </w:tcPr>
          <w:p w14:paraId="09E88792" w14:textId="73FCC570" w:rsidR="0086750F" w:rsidRPr="0032393E" w:rsidRDefault="0086750F" w:rsidP="009E3788">
            <w:pPr>
              <w:pStyle w:val="Tabletext"/>
              <w:rPr>
                <w:sz w:val="18"/>
                <w:szCs w:val="18"/>
                <w:lang w:val="fr-FR"/>
              </w:rPr>
            </w:pPr>
            <w:r w:rsidRPr="0032393E">
              <w:rPr>
                <w:sz w:val="18"/>
                <w:szCs w:val="18"/>
                <w:lang w:val="fr-FR"/>
              </w:rPr>
              <w:t>Promouvoir les points IXP et</w:t>
            </w:r>
            <w:r w:rsidR="00D91331">
              <w:rPr>
                <w:sz w:val="18"/>
                <w:szCs w:val="18"/>
                <w:lang w:val="fr-FR"/>
              </w:rPr>
              <w:t xml:space="preserve"> </w:t>
            </w:r>
            <w:r w:rsidRPr="0032393E">
              <w:rPr>
                <w:sz w:val="18"/>
                <w:szCs w:val="18"/>
                <w:lang w:val="fr-FR"/>
              </w:rPr>
              <w:t>faciliter le passage du protocole IPv4 au protocole</w:t>
            </w:r>
            <w:r w:rsidR="00D91331">
              <w:rPr>
                <w:sz w:val="18"/>
                <w:szCs w:val="18"/>
                <w:lang w:val="fr-FR"/>
              </w:rPr>
              <w:t> </w:t>
            </w:r>
            <w:r w:rsidRPr="0032393E">
              <w:rPr>
                <w:sz w:val="18"/>
                <w:szCs w:val="18"/>
                <w:lang w:val="fr-FR"/>
              </w:rPr>
              <w:t>IPv6</w:t>
            </w:r>
          </w:p>
        </w:tc>
        <w:tc>
          <w:tcPr>
            <w:tcW w:w="6369" w:type="dxa"/>
            <w:vAlign w:val="center"/>
          </w:tcPr>
          <w:p w14:paraId="38A5B2FF" w14:textId="77777777" w:rsidR="0086750F" w:rsidRPr="0032393E" w:rsidRDefault="0086750F" w:rsidP="009E3788">
            <w:pPr>
              <w:pStyle w:val="Tabletext"/>
              <w:jc w:val="center"/>
              <w:rPr>
                <w:i/>
                <w:iCs/>
                <w:sz w:val="18"/>
                <w:szCs w:val="18"/>
                <w:lang w:val="fr-FR"/>
              </w:rPr>
            </w:pPr>
            <w:r w:rsidRPr="0032393E">
              <w:rPr>
                <w:i/>
                <w:iCs/>
                <w:sz w:val="18"/>
                <w:szCs w:val="18"/>
                <w:lang w:val="fr-FR"/>
              </w:rPr>
              <w:t xml:space="preserve">Aucun projet mis en </w:t>
            </w:r>
            <w:r w:rsidRPr="0032393E">
              <w:rPr>
                <w:rFonts w:cstheme="minorHAnsi"/>
                <w:i/>
                <w:iCs/>
                <w:sz w:val="18"/>
                <w:szCs w:val="18"/>
                <w:lang w:val="fr-FR"/>
              </w:rPr>
              <w:t>œ</w:t>
            </w:r>
            <w:r w:rsidRPr="0032393E">
              <w:rPr>
                <w:i/>
                <w:iCs/>
                <w:sz w:val="18"/>
                <w:szCs w:val="18"/>
                <w:lang w:val="fr-FR"/>
              </w:rPr>
              <w:t>uvre ayant contribué à ce résultat attendu</w:t>
            </w:r>
          </w:p>
        </w:tc>
      </w:tr>
      <w:tr w:rsidR="0086750F" w:rsidRPr="0032393E" w14:paraId="676985E1" w14:textId="77777777" w:rsidTr="009A5DBF">
        <w:tc>
          <w:tcPr>
            <w:tcW w:w="5413" w:type="dxa"/>
          </w:tcPr>
          <w:p w14:paraId="2DA2CB17" w14:textId="77777777" w:rsidR="0086750F" w:rsidRPr="0032393E" w:rsidRDefault="0086750F" w:rsidP="009E3788">
            <w:pPr>
              <w:pStyle w:val="Tabletext"/>
              <w:widowControl w:val="0"/>
              <w:rPr>
                <w:sz w:val="18"/>
                <w:szCs w:val="18"/>
                <w:lang w:val="fr-FR"/>
              </w:rPr>
            </w:pPr>
            <w:r w:rsidRPr="0032393E">
              <w:rPr>
                <w:sz w:val="18"/>
                <w:szCs w:val="18"/>
                <w:lang w:val="fr-FR"/>
              </w:rPr>
              <w:t>Renforcement des capacités d'exécution des procédures de conformité et d'interopérabilité (C&amp;I) et mesures propres à faciliter la mise en place de systèmes C&amp;I communs au niveau régional ou sous-régional (y compris l'adoption et l'application d'accords de reconnaissance mutuelle).</w:t>
            </w:r>
          </w:p>
        </w:tc>
        <w:tc>
          <w:tcPr>
            <w:tcW w:w="2393" w:type="dxa"/>
          </w:tcPr>
          <w:p w14:paraId="5955EDE5" w14:textId="77777777" w:rsidR="0086750F" w:rsidRPr="0032393E" w:rsidRDefault="0086750F" w:rsidP="009E3788">
            <w:pPr>
              <w:pStyle w:val="Tabletext"/>
              <w:widowControl w:val="0"/>
              <w:rPr>
                <w:sz w:val="18"/>
                <w:szCs w:val="18"/>
                <w:lang w:val="fr-FR"/>
              </w:rPr>
            </w:pPr>
            <w:r w:rsidRPr="0032393E">
              <w:rPr>
                <w:sz w:val="18"/>
                <w:szCs w:val="18"/>
                <w:lang w:val="fr-FR"/>
              </w:rPr>
              <w:t xml:space="preserve">Renforcer les capacités C&amp;I et mettre en place des systèmes de conformité communs au niveau régional ou sous-régional avec une reconnaissance mutuelle </w:t>
            </w:r>
          </w:p>
        </w:tc>
        <w:tc>
          <w:tcPr>
            <w:tcW w:w="6369" w:type="dxa"/>
            <w:vAlign w:val="center"/>
          </w:tcPr>
          <w:p w14:paraId="50946167" w14:textId="77777777" w:rsidR="0086750F" w:rsidRPr="0032393E" w:rsidRDefault="0086750F" w:rsidP="009E3788">
            <w:pPr>
              <w:pStyle w:val="Tabletext"/>
              <w:widowControl w:val="0"/>
              <w:jc w:val="center"/>
              <w:rPr>
                <w:i/>
                <w:iCs/>
                <w:sz w:val="18"/>
                <w:szCs w:val="18"/>
                <w:lang w:val="fr-FR"/>
              </w:rPr>
            </w:pPr>
            <w:r w:rsidRPr="0032393E">
              <w:rPr>
                <w:i/>
                <w:iCs/>
                <w:sz w:val="18"/>
                <w:szCs w:val="18"/>
                <w:lang w:val="fr-FR"/>
              </w:rPr>
              <w:t xml:space="preserve">Aucun projet mis en </w:t>
            </w:r>
            <w:r w:rsidRPr="0032393E">
              <w:rPr>
                <w:rFonts w:cstheme="minorHAnsi"/>
                <w:i/>
                <w:iCs/>
                <w:sz w:val="18"/>
                <w:szCs w:val="18"/>
                <w:lang w:val="fr-FR"/>
              </w:rPr>
              <w:t>œ</w:t>
            </w:r>
            <w:r w:rsidRPr="0032393E">
              <w:rPr>
                <w:i/>
                <w:iCs/>
                <w:sz w:val="18"/>
                <w:szCs w:val="18"/>
                <w:lang w:val="fr-FR"/>
              </w:rPr>
              <w:t>uvre ayant contribué à ce résultat attendu</w:t>
            </w:r>
          </w:p>
        </w:tc>
      </w:tr>
      <w:tr w:rsidR="0086750F" w:rsidRPr="0032393E" w14:paraId="7A9B43BB" w14:textId="77777777" w:rsidTr="009A5DBF">
        <w:tc>
          <w:tcPr>
            <w:tcW w:w="5413" w:type="dxa"/>
          </w:tcPr>
          <w:p w14:paraId="5642044B" w14:textId="1EE5E78F" w:rsidR="0086750F" w:rsidRPr="0032393E" w:rsidRDefault="0086750F" w:rsidP="009E3788">
            <w:pPr>
              <w:pStyle w:val="Tabletext"/>
              <w:widowControl w:val="0"/>
              <w:rPr>
                <w:sz w:val="18"/>
                <w:szCs w:val="18"/>
                <w:lang w:val="fr-FR"/>
              </w:rPr>
            </w:pPr>
            <w:r w:rsidRPr="0032393E">
              <w:rPr>
                <w:sz w:val="18"/>
                <w:szCs w:val="18"/>
                <w:lang w:val="fr-FR"/>
              </w:rPr>
              <w:t>Examen des questions relatives à la gestion du spectre, notamment en ce qui concerne la planification des fréquences radioélectriques, l'harmonisation de l'utilisation des bandes de fréquences attribuées et identifiées pour les Télécommunications mobiles internationales (IMT), l'amélioration des systèmes de contrôle des émissions radioélectriques et les mesures propres à faciliter l</w:t>
            </w:r>
            <w:r w:rsidR="009E3788" w:rsidRPr="0032393E">
              <w:rPr>
                <w:sz w:val="18"/>
                <w:szCs w:val="18"/>
                <w:lang w:val="fr-FR"/>
              </w:rPr>
              <w:t xml:space="preserve">a mise en </w:t>
            </w:r>
            <w:r w:rsidRPr="0032393E">
              <w:rPr>
                <w:sz w:val="18"/>
                <w:szCs w:val="18"/>
                <w:lang w:val="fr-FR"/>
              </w:rPr>
              <w:t>œuvre des décisions des conférences mondiales des radiocommunications.</w:t>
            </w:r>
          </w:p>
        </w:tc>
        <w:tc>
          <w:tcPr>
            <w:tcW w:w="2393" w:type="dxa"/>
          </w:tcPr>
          <w:p w14:paraId="3DAB9F3E" w14:textId="5EAD20D0" w:rsidR="0086750F" w:rsidRPr="0032393E" w:rsidRDefault="0086750F" w:rsidP="009E3788">
            <w:pPr>
              <w:pStyle w:val="Tabletext"/>
              <w:widowControl w:val="0"/>
              <w:tabs>
                <w:tab w:val="clear" w:pos="1871"/>
                <w:tab w:val="clear" w:pos="1985"/>
                <w:tab w:val="clear" w:pos="2268"/>
              </w:tabs>
              <w:ind w:right="-26"/>
              <w:rPr>
                <w:sz w:val="18"/>
                <w:szCs w:val="18"/>
                <w:lang w:val="fr-FR"/>
              </w:rPr>
            </w:pPr>
            <w:r w:rsidRPr="0032393E">
              <w:rPr>
                <w:sz w:val="18"/>
                <w:szCs w:val="18"/>
                <w:lang w:val="fr-FR"/>
              </w:rPr>
              <w:t>Examiner les questions relatives à la gestion du</w:t>
            </w:r>
            <w:r w:rsidR="009E3788" w:rsidRPr="0032393E">
              <w:rPr>
                <w:sz w:val="18"/>
                <w:szCs w:val="18"/>
                <w:lang w:val="fr-FR"/>
              </w:rPr>
              <w:t xml:space="preserve"> </w:t>
            </w:r>
            <w:r w:rsidRPr="0032393E">
              <w:rPr>
                <w:sz w:val="18"/>
                <w:szCs w:val="18"/>
                <w:lang w:val="fr-FR"/>
              </w:rPr>
              <w:t>spectre, à l'harmonisation de son utilisation, au contrôle des émissions et à la mise en</w:t>
            </w:r>
            <w:r w:rsidR="009E3788" w:rsidRPr="0032393E">
              <w:rPr>
                <w:sz w:val="18"/>
                <w:szCs w:val="18"/>
                <w:lang w:val="fr-FR"/>
              </w:rPr>
              <w:t> </w:t>
            </w:r>
            <w:r w:rsidRPr="0032393E">
              <w:rPr>
                <w:sz w:val="18"/>
                <w:szCs w:val="18"/>
                <w:lang w:val="fr-FR"/>
              </w:rPr>
              <w:t>œuvre des décisions des conférences mondiales</w:t>
            </w:r>
            <w:r w:rsidR="009E3788" w:rsidRPr="0032393E">
              <w:rPr>
                <w:sz w:val="18"/>
                <w:szCs w:val="18"/>
                <w:lang w:val="fr-FR"/>
              </w:rPr>
              <w:t xml:space="preserve"> </w:t>
            </w:r>
            <w:r w:rsidRPr="0032393E">
              <w:rPr>
                <w:sz w:val="18"/>
                <w:szCs w:val="18"/>
                <w:lang w:val="fr-FR"/>
              </w:rPr>
              <w:t>des radiocommunications</w:t>
            </w:r>
          </w:p>
        </w:tc>
        <w:tc>
          <w:tcPr>
            <w:tcW w:w="6369" w:type="dxa"/>
          </w:tcPr>
          <w:p w14:paraId="7C08D9DF" w14:textId="77777777" w:rsidR="0086750F" w:rsidRPr="0032393E" w:rsidRDefault="0086750F" w:rsidP="009E3788">
            <w:pPr>
              <w:pStyle w:val="enumlev1"/>
              <w:widowControl w:val="0"/>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9GLO19099 – Assistance en vue de la création de systèmes-cadres nationaux de base pour la gestion du spectre</w:t>
            </w:r>
          </w:p>
        </w:tc>
      </w:tr>
      <w:tr w:rsidR="0086750F" w:rsidRPr="0032393E" w14:paraId="59FAD348" w14:textId="77777777" w:rsidTr="009A5DBF">
        <w:tc>
          <w:tcPr>
            <w:tcW w:w="5413" w:type="dxa"/>
          </w:tcPr>
          <w:p w14:paraId="318269BA" w14:textId="77777777" w:rsidR="0086750F" w:rsidRPr="0032393E" w:rsidRDefault="0086750F" w:rsidP="009E3788">
            <w:pPr>
              <w:pStyle w:val="Tabletext"/>
              <w:rPr>
                <w:sz w:val="18"/>
                <w:szCs w:val="18"/>
                <w:lang w:val="fr-FR"/>
              </w:rPr>
            </w:pPr>
            <w:r w:rsidRPr="0032393E">
              <w:rPr>
                <w:sz w:val="18"/>
                <w:szCs w:val="18"/>
                <w:lang w:val="fr-FR"/>
              </w:rPr>
              <w:lastRenderedPageBreak/>
              <w:t>Renforcement des compétences en matière de développement et d'utilisation des services de Terre et des services spatiaux.</w:t>
            </w:r>
          </w:p>
        </w:tc>
        <w:tc>
          <w:tcPr>
            <w:tcW w:w="2393" w:type="dxa"/>
          </w:tcPr>
          <w:p w14:paraId="731EC3BB" w14:textId="77777777" w:rsidR="0086750F" w:rsidRPr="0032393E" w:rsidRDefault="0086750F" w:rsidP="009E3788">
            <w:pPr>
              <w:pStyle w:val="Tabletext"/>
              <w:rPr>
                <w:sz w:val="18"/>
                <w:szCs w:val="18"/>
                <w:lang w:val="fr-FR"/>
              </w:rPr>
            </w:pPr>
            <w:r w:rsidRPr="0032393E">
              <w:rPr>
                <w:sz w:val="18"/>
                <w:szCs w:val="18"/>
                <w:lang w:val="fr-FR"/>
              </w:rPr>
              <w:t>Renforcer les compétences relatives à l'utilisation des services de Terre et des services spatiaux</w:t>
            </w:r>
          </w:p>
        </w:tc>
        <w:tc>
          <w:tcPr>
            <w:tcW w:w="6369" w:type="dxa"/>
          </w:tcPr>
          <w:p w14:paraId="7E47E1DA"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9GLO19099 – Assistance en vue de la création de systèmes-cadres nationaux de base pour la gestion du spectre</w:t>
            </w:r>
          </w:p>
          <w:p w14:paraId="26B07164"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9GLO23134 – Assistance visant à encourager l'utilisation de technologies innovantes pour édifier une société numérique de prospérité partagée</w:t>
            </w:r>
          </w:p>
        </w:tc>
      </w:tr>
      <w:tr w:rsidR="0086750F" w:rsidRPr="0032393E" w14:paraId="46FE6FA6" w14:textId="77777777" w:rsidTr="009A5DBF">
        <w:tc>
          <w:tcPr>
            <w:tcW w:w="5413" w:type="dxa"/>
          </w:tcPr>
          <w:p w14:paraId="068855B7" w14:textId="77777777" w:rsidR="0086750F" w:rsidRPr="0032393E" w:rsidRDefault="0086750F" w:rsidP="009E3788">
            <w:pPr>
              <w:pStyle w:val="Tabletext"/>
              <w:rPr>
                <w:sz w:val="18"/>
                <w:szCs w:val="18"/>
                <w:lang w:val="fr-FR"/>
              </w:rPr>
            </w:pPr>
            <w:r w:rsidRPr="0032393E">
              <w:rPr>
                <w:sz w:val="18"/>
                <w:szCs w:val="18"/>
                <w:lang w:val="fr-FR"/>
              </w:rPr>
              <w:t>Amélioration de la connectivité à l'échelle régionale dans le domaine des TIC et renforcement de la coopération avec les organisations internationales ou régionales dans le cadre de programmes comme l'autoroute de l'information dans la région Asie</w:t>
            </w:r>
            <w:r w:rsidRPr="0032393E">
              <w:rPr>
                <w:sz w:val="18"/>
                <w:szCs w:val="18"/>
                <w:lang w:val="fr-FR"/>
              </w:rPr>
              <w:noBreakHyphen/>
              <w:t>Pacifique.</w:t>
            </w:r>
          </w:p>
        </w:tc>
        <w:tc>
          <w:tcPr>
            <w:tcW w:w="2393" w:type="dxa"/>
          </w:tcPr>
          <w:p w14:paraId="374CF7D1" w14:textId="77777777" w:rsidR="0086750F" w:rsidRPr="0032393E" w:rsidRDefault="0086750F" w:rsidP="009E3788">
            <w:pPr>
              <w:pStyle w:val="Tabletext"/>
              <w:rPr>
                <w:sz w:val="18"/>
                <w:szCs w:val="18"/>
                <w:lang w:val="fr-FR"/>
              </w:rPr>
            </w:pPr>
            <w:r w:rsidRPr="0032393E">
              <w:rPr>
                <w:sz w:val="18"/>
                <w:szCs w:val="18"/>
                <w:lang w:val="fr-FR"/>
              </w:rPr>
              <w:t>Améliorer la connectivité à l'échelle régionale dans le domaine des TIC et renforcer la coopération avec les organisations internationales</w:t>
            </w:r>
          </w:p>
        </w:tc>
        <w:tc>
          <w:tcPr>
            <w:tcW w:w="6369" w:type="dxa"/>
          </w:tcPr>
          <w:p w14:paraId="1ECBD875"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9GLO23134 – Assistance visant à encourager l'utilisation de technologies innovantes pour édifier une société numérique de prospérité partagée</w:t>
            </w:r>
          </w:p>
          <w:p w14:paraId="0D3BB794" w14:textId="105667B3"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9GLO24140 – Renforcer les capacités pour accélérer la connectivité dans les écoles en collaboration avec l'</w:t>
            </w:r>
            <w:r w:rsidR="00764B45">
              <w:rPr>
                <w:sz w:val="18"/>
                <w:szCs w:val="18"/>
                <w:lang w:val="fr-FR"/>
              </w:rPr>
              <w:t>Initiative Giga</w:t>
            </w:r>
          </w:p>
        </w:tc>
      </w:tr>
    </w:tbl>
    <w:p w14:paraId="2A0E06B4" w14:textId="77777777" w:rsidR="0086750F" w:rsidRPr="0032393E" w:rsidRDefault="0086750F" w:rsidP="009E3788">
      <w:pPr>
        <w:pStyle w:val="Heading2"/>
        <w:tabs>
          <w:tab w:val="clear" w:pos="1134"/>
        </w:tabs>
        <w:spacing w:before="240" w:after="120"/>
        <w:ind w:left="0" w:firstLine="0"/>
        <w:rPr>
          <w:u w:val="single"/>
          <w:lang w:val="fr-FR"/>
        </w:rPr>
      </w:pPr>
      <w:r w:rsidRPr="0032393E">
        <w:rPr>
          <w:u w:val="single"/>
          <w:lang w:val="fr-FR"/>
        </w:rPr>
        <w:t>IR: ASP4 – Créer un environnement politique et réglementaire propre à accélérer la transformation numérique</w:t>
      </w:r>
    </w:p>
    <w:tbl>
      <w:tblPr>
        <w:tblStyle w:val="TableGrid"/>
        <w:tblpPr w:leftFromText="180" w:rightFromText="180" w:vertAnchor="text" w:tblpY="1"/>
        <w:tblOverlap w:val="never"/>
        <w:tblW w:w="14175" w:type="dxa"/>
        <w:tblLayout w:type="fixed"/>
        <w:tblLook w:val="04A0" w:firstRow="1" w:lastRow="0" w:firstColumn="1" w:lastColumn="0" w:noHBand="0" w:noVBand="1"/>
      </w:tblPr>
      <w:tblGrid>
        <w:gridCol w:w="5413"/>
        <w:gridCol w:w="2393"/>
        <w:gridCol w:w="6369"/>
      </w:tblGrid>
      <w:tr w:rsidR="0086750F" w:rsidRPr="0032393E" w14:paraId="1231730C" w14:textId="77777777" w:rsidTr="009E3788">
        <w:trPr>
          <w:tblHeader/>
        </w:trPr>
        <w:tc>
          <w:tcPr>
            <w:tcW w:w="5413" w:type="dxa"/>
            <w:shd w:val="clear" w:color="auto" w:fill="D9D9D9"/>
            <w:vAlign w:val="center"/>
          </w:tcPr>
          <w:p w14:paraId="7723E13B" w14:textId="77777777" w:rsidR="0086750F" w:rsidRPr="0032393E" w:rsidRDefault="0086750F" w:rsidP="009E3788">
            <w:pPr>
              <w:pStyle w:val="Tablehead"/>
              <w:keepLines/>
              <w:rPr>
                <w:sz w:val="18"/>
                <w:szCs w:val="18"/>
                <w:lang w:val="fr-FR"/>
              </w:rPr>
            </w:pPr>
            <w:r w:rsidRPr="0032393E">
              <w:rPr>
                <w:sz w:val="18"/>
                <w:szCs w:val="18"/>
                <w:lang w:val="fr-FR"/>
              </w:rPr>
              <w:t>Résultats attendus (texte intégral)</w:t>
            </w:r>
          </w:p>
        </w:tc>
        <w:tc>
          <w:tcPr>
            <w:tcW w:w="2393" w:type="dxa"/>
            <w:shd w:val="clear" w:color="auto" w:fill="D9D9D9"/>
            <w:vAlign w:val="center"/>
          </w:tcPr>
          <w:p w14:paraId="36849D54" w14:textId="0697DC97" w:rsidR="0086750F" w:rsidRPr="0032393E" w:rsidRDefault="0086750F" w:rsidP="009E3788">
            <w:pPr>
              <w:pStyle w:val="Tablehead"/>
              <w:keepLines/>
              <w:rPr>
                <w:sz w:val="18"/>
                <w:szCs w:val="18"/>
                <w:lang w:val="fr-FR"/>
              </w:rPr>
            </w:pPr>
            <w:r w:rsidRPr="0032393E">
              <w:rPr>
                <w:sz w:val="18"/>
                <w:szCs w:val="18"/>
                <w:lang w:val="fr-FR"/>
              </w:rPr>
              <w:t>Résultats attendus</w:t>
            </w:r>
            <w:r w:rsidR="009E3788" w:rsidRPr="0032393E">
              <w:rPr>
                <w:sz w:val="18"/>
                <w:szCs w:val="18"/>
                <w:lang w:val="fr-FR"/>
              </w:rPr>
              <w:br/>
            </w:r>
            <w:r w:rsidRPr="0032393E">
              <w:rPr>
                <w:sz w:val="18"/>
                <w:szCs w:val="18"/>
                <w:lang w:val="fr-FR"/>
              </w:rPr>
              <w:t>(version courte)</w:t>
            </w:r>
          </w:p>
        </w:tc>
        <w:tc>
          <w:tcPr>
            <w:tcW w:w="6369" w:type="dxa"/>
            <w:shd w:val="clear" w:color="auto" w:fill="D9D9D9"/>
            <w:vAlign w:val="center"/>
          </w:tcPr>
          <w:p w14:paraId="189473F6" w14:textId="77777777" w:rsidR="0086750F" w:rsidRPr="0032393E" w:rsidRDefault="0086750F" w:rsidP="009E3788">
            <w:pPr>
              <w:pStyle w:val="Tablehead"/>
              <w:keepLines/>
              <w:rPr>
                <w:sz w:val="18"/>
                <w:szCs w:val="18"/>
                <w:lang w:val="fr-FR"/>
              </w:rPr>
            </w:pPr>
            <w:r w:rsidRPr="0032393E">
              <w:rPr>
                <w:sz w:val="18"/>
                <w:szCs w:val="18"/>
                <w:lang w:val="fr-FR"/>
              </w:rPr>
              <w:t>Projets qui ont contribué à ce résultat</w:t>
            </w:r>
          </w:p>
        </w:tc>
      </w:tr>
      <w:tr w:rsidR="0086750F" w:rsidRPr="0032393E" w14:paraId="275DC72A" w14:textId="77777777" w:rsidTr="009A5DBF">
        <w:tc>
          <w:tcPr>
            <w:tcW w:w="5413" w:type="dxa"/>
          </w:tcPr>
          <w:p w14:paraId="0E173C33" w14:textId="77777777" w:rsidR="0086750F" w:rsidRPr="0032393E" w:rsidRDefault="0086750F" w:rsidP="009E3788">
            <w:pPr>
              <w:pStyle w:val="Tabletext"/>
              <w:rPr>
                <w:sz w:val="18"/>
                <w:szCs w:val="18"/>
                <w:lang w:val="fr-FR"/>
              </w:rPr>
            </w:pPr>
            <w:r w:rsidRPr="0032393E">
              <w:rPr>
                <w:sz w:val="18"/>
                <w:szCs w:val="18"/>
                <w:lang w:val="fr-FR"/>
              </w:rPr>
              <w:t>Échange d'informations sur l'évolution des cadres juridiques, politiques et réglementaires ainsi que du marché dans le secteur des technologies de l'information et de la communication (TIC) et dans les économies numériques ainsi rendues possibles.</w:t>
            </w:r>
          </w:p>
        </w:tc>
        <w:tc>
          <w:tcPr>
            <w:tcW w:w="2393" w:type="dxa"/>
          </w:tcPr>
          <w:p w14:paraId="2C6D23C8" w14:textId="77777777" w:rsidR="0086750F" w:rsidRPr="0032393E" w:rsidRDefault="0086750F" w:rsidP="009E3788">
            <w:pPr>
              <w:pStyle w:val="Tabletext"/>
              <w:rPr>
                <w:sz w:val="18"/>
                <w:szCs w:val="18"/>
                <w:lang w:val="fr-FR"/>
              </w:rPr>
            </w:pPr>
            <w:r w:rsidRPr="0032393E">
              <w:rPr>
                <w:sz w:val="18"/>
                <w:szCs w:val="18"/>
                <w:lang w:val="fr-FR"/>
              </w:rPr>
              <w:t>Échanger des informations sur l'évolution des cadres juridiques, politiques et réglementaires ainsi que du marché des TIC</w:t>
            </w:r>
          </w:p>
        </w:tc>
        <w:tc>
          <w:tcPr>
            <w:tcW w:w="6369" w:type="dxa"/>
          </w:tcPr>
          <w:p w14:paraId="72026C6C"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7RAS24075 – Créer une économie circulaire pour le secteur de l'électronique et de l'électricité en Thaïlande et en Mongolie</w:t>
            </w:r>
          </w:p>
          <w:p w14:paraId="620650FC"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9FSM22001 – Accélérer la réalisation des ODD grâce à la transformation numérique afin de renforcer la résilience des communautés en Micronésie</w:t>
            </w:r>
          </w:p>
        </w:tc>
      </w:tr>
      <w:tr w:rsidR="0086750F" w:rsidRPr="0032393E" w14:paraId="02931876" w14:textId="77777777" w:rsidTr="009A5DBF">
        <w:tc>
          <w:tcPr>
            <w:tcW w:w="5413" w:type="dxa"/>
          </w:tcPr>
          <w:p w14:paraId="53AE5426" w14:textId="77777777" w:rsidR="0086750F" w:rsidRPr="0032393E" w:rsidRDefault="0086750F" w:rsidP="009E3788">
            <w:pPr>
              <w:pStyle w:val="Tabletext"/>
              <w:rPr>
                <w:sz w:val="18"/>
                <w:szCs w:val="18"/>
                <w:lang w:val="fr-FR"/>
              </w:rPr>
            </w:pPr>
            <w:r w:rsidRPr="0032393E">
              <w:rPr>
                <w:sz w:val="18"/>
                <w:szCs w:val="18"/>
                <w:lang w:val="fr-FR"/>
              </w:rPr>
              <w:t>Élaboration, mise en œuvre et examen de stratégies, de politiques et de cadres juridiques et réglementaires, notamment en ce qui concerne l'obligation de service universel de prochaine génération, la protection des consommateurs, la transformation des petites et moyennes entreprises en entreprises numériques, l'innovation et l'esprit d'entreprise.</w:t>
            </w:r>
          </w:p>
        </w:tc>
        <w:tc>
          <w:tcPr>
            <w:tcW w:w="2393" w:type="dxa"/>
          </w:tcPr>
          <w:p w14:paraId="61DF10FE" w14:textId="77777777" w:rsidR="0086750F" w:rsidRPr="0032393E" w:rsidRDefault="0086750F" w:rsidP="009E3788">
            <w:pPr>
              <w:pStyle w:val="Tabletext"/>
              <w:rPr>
                <w:sz w:val="18"/>
                <w:szCs w:val="18"/>
                <w:lang w:val="fr-FR"/>
              </w:rPr>
            </w:pPr>
            <w:r w:rsidRPr="0032393E">
              <w:rPr>
                <w:sz w:val="18"/>
                <w:szCs w:val="18"/>
                <w:lang w:val="fr-FR"/>
              </w:rPr>
              <w:t>Élaborer et examiner les stratégies, les politiques et les cadres en ce qui concerne l'obligation de service universel, les PME et l'innovation</w:t>
            </w:r>
          </w:p>
        </w:tc>
        <w:tc>
          <w:tcPr>
            <w:tcW w:w="6369" w:type="dxa"/>
          </w:tcPr>
          <w:p w14:paraId="459BBC49"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9RAS22071 – Promouvoir la réalisation des ODD en améliorant les moyens d'existence et la résilience, grâce à la diversification économique et à la transformation numérique</w:t>
            </w:r>
          </w:p>
        </w:tc>
      </w:tr>
      <w:tr w:rsidR="0086750F" w:rsidRPr="0032393E" w14:paraId="14D48A25" w14:textId="77777777" w:rsidTr="009A5DBF">
        <w:tc>
          <w:tcPr>
            <w:tcW w:w="5413" w:type="dxa"/>
          </w:tcPr>
          <w:p w14:paraId="601E1579" w14:textId="77777777" w:rsidR="0086750F" w:rsidRPr="0032393E" w:rsidRDefault="0086750F" w:rsidP="009E3788">
            <w:pPr>
              <w:pStyle w:val="Tabletext"/>
              <w:rPr>
                <w:sz w:val="18"/>
                <w:szCs w:val="18"/>
                <w:lang w:val="fr-FR"/>
              </w:rPr>
            </w:pPr>
            <w:r w:rsidRPr="0032393E">
              <w:rPr>
                <w:sz w:val="18"/>
                <w:szCs w:val="18"/>
                <w:lang w:val="fr-FR"/>
              </w:rPr>
              <w:t>Promotion de dialogues inclusifs et renforcement de la coopération entre les régulateurs nationaux et régionaux, les décideurs et les autres parties prenantes du secteur des télécommunications/TIC ainsi qu'avec les autres secteurs de l'économie sur les questions politiques, juridiques, réglementaires et commerciales d'actualité.</w:t>
            </w:r>
          </w:p>
        </w:tc>
        <w:tc>
          <w:tcPr>
            <w:tcW w:w="2393" w:type="dxa"/>
          </w:tcPr>
          <w:p w14:paraId="7D2A9C0C" w14:textId="77777777" w:rsidR="0086750F" w:rsidRPr="0032393E" w:rsidRDefault="0086750F" w:rsidP="009E3788">
            <w:pPr>
              <w:pStyle w:val="Tabletext"/>
              <w:rPr>
                <w:sz w:val="18"/>
                <w:szCs w:val="18"/>
                <w:lang w:val="fr-FR"/>
              </w:rPr>
            </w:pPr>
            <w:r w:rsidRPr="0032393E">
              <w:rPr>
                <w:sz w:val="18"/>
                <w:szCs w:val="18"/>
                <w:lang w:val="fr-FR"/>
              </w:rPr>
              <w:t>Promouvoir un dialogue inclusif et la coopération entre les régulateurs, les décideurs et les parties prenantes</w:t>
            </w:r>
          </w:p>
        </w:tc>
        <w:tc>
          <w:tcPr>
            <w:tcW w:w="6369" w:type="dxa"/>
          </w:tcPr>
          <w:p w14:paraId="66B16813" w14:textId="77777777" w:rsidR="0086750F" w:rsidRPr="0032393E" w:rsidRDefault="0086750F" w:rsidP="009E3788">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7RAS23072 – Accélérer la transformation numérique en Asie-Pacifique</w:t>
            </w:r>
          </w:p>
          <w:p w14:paraId="3EF29A83" w14:textId="77777777" w:rsidR="0086750F" w:rsidRPr="0032393E" w:rsidRDefault="0086750F" w:rsidP="009E3788">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7RAS24075 – Créer une économie circulaire pour le secteur de l'électronique et de l'électricité en Thaïlande et en Mongolie</w:t>
            </w:r>
          </w:p>
          <w:p w14:paraId="7C1E65DC" w14:textId="77777777" w:rsidR="0086750F" w:rsidRPr="0032393E" w:rsidRDefault="0086750F" w:rsidP="009E3788">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7RAS24076 – Étude de faisabilité: répondre aux besoins particuliers des petits États insulaires en développement du Pacifique en matière de télécommunication/TIC</w:t>
            </w:r>
          </w:p>
          <w:p w14:paraId="353693B2" w14:textId="77777777" w:rsidR="0086750F" w:rsidRPr="0032393E" w:rsidRDefault="0086750F" w:rsidP="009E3788">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9FSM22001 – Accélérer la réalisation des ODD grâce à la transformation numérique afin de renforcer la résilience des communautés en Micronésie</w:t>
            </w:r>
          </w:p>
          <w:p w14:paraId="09CCE75D" w14:textId="77777777" w:rsidR="0086750F" w:rsidRPr="0032393E" w:rsidRDefault="0086750F" w:rsidP="009E3788">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9GLO24147 – Accélérateur d'initiatives régionales pour l'innovation (MIIT) de l'UIT</w:t>
            </w:r>
          </w:p>
        </w:tc>
      </w:tr>
      <w:tr w:rsidR="0086750F" w:rsidRPr="0032393E" w14:paraId="4385145E" w14:textId="77777777" w:rsidTr="009A5DBF">
        <w:tc>
          <w:tcPr>
            <w:tcW w:w="5413" w:type="dxa"/>
          </w:tcPr>
          <w:p w14:paraId="38C45920" w14:textId="77777777" w:rsidR="0086750F" w:rsidRPr="0032393E" w:rsidRDefault="0086750F" w:rsidP="009E3788">
            <w:pPr>
              <w:pStyle w:val="Tabletext"/>
              <w:keepNext/>
              <w:keepLines/>
              <w:rPr>
                <w:sz w:val="18"/>
                <w:szCs w:val="18"/>
                <w:lang w:val="fr-FR"/>
              </w:rPr>
            </w:pPr>
            <w:r w:rsidRPr="0032393E">
              <w:rPr>
                <w:sz w:val="18"/>
                <w:szCs w:val="18"/>
                <w:lang w:val="fr-FR"/>
              </w:rPr>
              <w:lastRenderedPageBreak/>
              <w:t>Renforcement des capacités institutionnelles, humaines et techniques concernant les questions politiques, juridiques, réglementaires, économiques et financières d'actualité ainsi que l'évolution du marché.</w:t>
            </w:r>
          </w:p>
        </w:tc>
        <w:tc>
          <w:tcPr>
            <w:tcW w:w="2393" w:type="dxa"/>
          </w:tcPr>
          <w:p w14:paraId="5F9BF67E" w14:textId="77777777" w:rsidR="0086750F" w:rsidRPr="0032393E" w:rsidRDefault="0086750F" w:rsidP="009E3788">
            <w:pPr>
              <w:pStyle w:val="Tabletext"/>
              <w:keepNext/>
              <w:keepLines/>
              <w:rPr>
                <w:sz w:val="18"/>
                <w:szCs w:val="18"/>
                <w:lang w:val="fr-FR"/>
              </w:rPr>
            </w:pPr>
            <w:r w:rsidRPr="0032393E">
              <w:rPr>
                <w:sz w:val="18"/>
                <w:szCs w:val="18"/>
                <w:lang w:val="fr-FR"/>
              </w:rPr>
              <w:t>Renforcer les capacités concernant les questions politiques, juridiques, réglementaires et économiques ainsi que concernant les questions liées au marché</w:t>
            </w:r>
          </w:p>
        </w:tc>
        <w:tc>
          <w:tcPr>
            <w:tcW w:w="6369" w:type="dxa"/>
          </w:tcPr>
          <w:p w14:paraId="7D4C1FC1"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7RAS23072 – Accélérer la transformation numérique en Asie-Pacifique</w:t>
            </w:r>
          </w:p>
          <w:p w14:paraId="6C6B231A"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9RAS22071 – Promouvoir la réalisation des ODD en améliorant les moyens d'existence et la résilience, grâce à la diversification économique et à la transformation numérique</w:t>
            </w:r>
          </w:p>
          <w:p w14:paraId="652E7D2D"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9GLO24147 – Accélérateur d'initiatives régionales pour l'innovation (MIIT) de l'UIT</w:t>
            </w:r>
          </w:p>
        </w:tc>
      </w:tr>
      <w:tr w:rsidR="0086750F" w:rsidRPr="0032393E" w14:paraId="7140367D" w14:textId="77777777" w:rsidTr="009A5DBF">
        <w:tc>
          <w:tcPr>
            <w:tcW w:w="5413" w:type="dxa"/>
          </w:tcPr>
          <w:p w14:paraId="636B3F00" w14:textId="77777777" w:rsidR="0086750F" w:rsidRPr="0032393E" w:rsidRDefault="0086750F" w:rsidP="009E3788">
            <w:pPr>
              <w:pStyle w:val="Tabletext"/>
              <w:keepNext/>
              <w:keepLines/>
              <w:rPr>
                <w:sz w:val="18"/>
                <w:szCs w:val="18"/>
                <w:lang w:val="fr-FR"/>
              </w:rPr>
            </w:pPr>
            <w:r w:rsidRPr="0032393E">
              <w:rPr>
                <w:sz w:val="18"/>
                <w:szCs w:val="18"/>
                <w:lang w:val="fr-FR"/>
              </w:rPr>
              <w:t>Sensibilisation accrue aux cadres politiques et réglementaires liés à la confidentialité des données et aux données transfrontières.</w:t>
            </w:r>
          </w:p>
        </w:tc>
        <w:tc>
          <w:tcPr>
            <w:tcW w:w="2393" w:type="dxa"/>
          </w:tcPr>
          <w:p w14:paraId="245CCF93" w14:textId="77777777" w:rsidR="0086750F" w:rsidRPr="0032393E" w:rsidRDefault="0086750F" w:rsidP="009E3788">
            <w:pPr>
              <w:pStyle w:val="Tabletext"/>
              <w:keepNext/>
              <w:keepLines/>
              <w:rPr>
                <w:sz w:val="18"/>
                <w:szCs w:val="18"/>
                <w:lang w:val="fr-FR"/>
              </w:rPr>
            </w:pPr>
            <w:r w:rsidRPr="0032393E">
              <w:rPr>
                <w:sz w:val="18"/>
                <w:szCs w:val="18"/>
                <w:lang w:val="fr-FR"/>
              </w:rPr>
              <w:t>Améliorer la compréhension de la réglementation applicable à la confidentialité des données et aux données transfrontières</w:t>
            </w:r>
          </w:p>
        </w:tc>
        <w:tc>
          <w:tcPr>
            <w:tcW w:w="6369" w:type="dxa"/>
          </w:tcPr>
          <w:p w14:paraId="1793F573"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7RAS23072 – Accélérer la transformation numérique en Asie-Pacifique</w:t>
            </w:r>
          </w:p>
          <w:p w14:paraId="223BF55A"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9FSM22001 – Accélérer la réalisation des ODD grâce à la transformation numérique afin de renforcer la résilience des communautés en Micronésie</w:t>
            </w:r>
          </w:p>
        </w:tc>
      </w:tr>
      <w:tr w:rsidR="0086750F" w:rsidRPr="0032393E" w14:paraId="0976A94D" w14:textId="77777777" w:rsidTr="009A5DBF">
        <w:tc>
          <w:tcPr>
            <w:tcW w:w="5413" w:type="dxa"/>
          </w:tcPr>
          <w:p w14:paraId="47774D79" w14:textId="77777777" w:rsidR="0086750F" w:rsidRPr="0032393E" w:rsidRDefault="0086750F" w:rsidP="009E3788">
            <w:pPr>
              <w:pStyle w:val="Tabletext"/>
              <w:keepNext/>
              <w:keepLines/>
              <w:rPr>
                <w:sz w:val="18"/>
                <w:szCs w:val="18"/>
                <w:lang w:val="fr-FR"/>
              </w:rPr>
            </w:pPr>
            <w:r w:rsidRPr="0032393E">
              <w:rPr>
                <w:sz w:val="18"/>
                <w:szCs w:val="18"/>
                <w:lang w:val="fr-FR"/>
              </w:rPr>
              <w:t>Élaboration de cadres stratégiques pour appuyer les activités de recherche</w:t>
            </w:r>
            <w:r w:rsidRPr="0032393E">
              <w:rPr>
                <w:sz w:val="18"/>
                <w:szCs w:val="18"/>
                <w:lang w:val="fr-FR"/>
              </w:rPr>
              <w:noBreakHyphen/>
              <w:t>développement dans le domaine des TIC dans les pays en développement.</w:t>
            </w:r>
          </w:p>
        </w:tc>
        <w:tc>
          <w:tcPr>
            <w:tcW w:w="2393" w:type="dxa"/>
          </w:tcPr>
          <w:p w14:paraId="46E402BC" w14:textId="77777777" w:rsidR="0086750F" w:rsidRPr="0032393E" w:rsidRDefault="0086750F" w:rsidP="009E3788">
            <w:pPr>
              <w:pStyle w:val="Tabletext"/>
              <w:keepNext/>
              <w:keepLines/>
              <w:rPr>
                <w:sz w:val="18"/>
                <w:szCs w:val="18"/>
                <w:lang w:val="fr-FR"/>
              </w:rPr>
            </w:pPr>
            <w:r w:rsidRPr="0032393E">
              <w:rPr>
                <w:sz w:val="18"/>
                <w:szCs w:val="18"/>
                <w:lang w:val="fr-FR"/>
              </w:rPr>
              <w:t>Élaborer des cadres stratégiques à l'appui des activités de R-D sur les TIC dans les pays en développement</w:t>
            </w:r>
          </w:p>
        </w:tc>
        <w:tc>
          <w:tcPr>
            <w:tcW w:w="6369" w:type="dxa"/>
          </w:tcPr>
          <w:p w14:paraId="3449AFBA"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7RAS23072 – Accélérer la transformation numérique en Asie-Pacifique</w:t>
            </w:r>
          </w:p>
          <w:p w14:paraId="09E74CB6"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7RAS24075 – Créer une économie circulaire pour le secteur de l'électronique et de l'électricité en Thaïlande et en Mongolie</w:t>
            </w:r>
          </w:p>
        </w:tc>
      </w:tr>
    </w:tbl>
    <w:p w14:paraId="2849B7E1" w14:textId="77777777" w:rsidR="0086750F" w:rsidRPr="0032393E" w:rsidRDefault="0086750F" w:rsidP="009E3788">
      <w:pPr>
        <w:pStyle w:val="Heading2"/>
        <w:tabs>
          <w:tab w:val="clear" w:pos="1134"/>
        </w:tabs>
        <w:spacing w:before="240" w:after="120"/>
        <w:ind w:left="0" w:firstLine="0"/>
        <w:rPr>
          <w:u w:val="single"/>
          <w:lang w:val="fr-FR"/>
        </w:rPr>
      </w:pPr>
      <w:r w:rsidRPr="0032393E">
        <w:rPr>
          <w:u w:val="single"/>
          <w:lang w:val="fr-FR"/>
        </w:rPr>
        <w:t>IR: ASP5 – Contribuer à la mise en place d'un environnement des technologies de l'information et de la communication fiable et solide</w:t>
      </w:r>
    </w:p>
    <w:tbl>
      <w:tblPr>
        <w:tblStyle w:val="TableGrid"/>
        <w:tblpPr w:leftFromText="180" w:rightFromText="180" w:vertAnchor="text" w:tblpY="1"/>
        <w:tblOverlap w:val="never"/>
        <w:tblW w:w="14175" w:type="dxa"/>
        <w:tblLayout w:type="fixed"/>
        <w:tblLook w:val="04A0" w:firstRow="1" w:lastRow="0" w:firstColumn="1" w:lastColumn="0" w:noHBand="0" w:noVBand="1"/>
      </w:tblPr>
      <w:tblGrid>
        <w:gridCol w:w="5413"/>
        <w:gridCol w:w="2393"/>
        <w:gridCol w:w="6369"/>
      </w:tblGrid>
      <w:tr w:rsidR="0086750F" w:rsidRPr="0032393E" w14:paraId="5C5ECF44" w14:textId="77777777" w:rsidTr="009E3788">
        <w:trPr>
          <w:tblHeader/>
        </w:trPr>
        <w:tc>
          <w:tcPr>
            <w:tcW w:w="5413" w:type="dxa"/>
            <w:shd w:val="clear" w:color="auto" w:fill="D9D9D9"/>
            <w:vAlign w:val="center"/>
          </w:tcPr>
          <w:p w14:paraId="2F200277" w14:textId="77777777" w:rsidR="0086750F" w:rsidRPr="0032393E" w:rsidRDefault="0086750F" w:rsidP="009E3788">
            <w:pPr>
              <w:pStyle w:val="Tablehead"/>
              <w:keepNext w:val="0"/>
              <w:spacing w:before="40" w:after="40"/>
              <w:rPr>
                <w:sz w:val="18"/>
                <w:szCs w:val="18"/>
                <w:lang w:val="fr-FR"/>
              </w:rPr>
            </w:pPr>
            <w:r w:rsidRPr="0032393E">
              <w:rPr>
                <w:sz w:val="18"/>
                <w:szCs w:val="18"/>
                <w:lang w:val="fr-FR"/>
              </w:rPr>
              <w:t>Résultats attendus (texte intégral)</w:t>
            </w:r>
          </w:p>
        </w:tc>
        <w:tc>
          <w:tcPr>
            <w:tcW w:w="2393" w:type="dxa"/>
            <w:shd w:val="clear" w:color="auto" w:fill="D9D9D9"/>
            <w:vAlign w:val="center"/>
          </w:tcPr>
          <w:p w14:paraId="7A0B4CE5" w14:textId="087D1272" w:rsidR="0086750F" w:rsidRPr="0032393E" w:rsidRDefault="0086750F" w:rsidP="009E3788">
            <w:pPr>
              <w:pStyle w:val="Tablehead"/>
              <w:keepNext w:val="0"/>
              <w:spacing w:before="40" w:after="40"/>
              <w:rPr>
                <w:sz w:val="18"/>
                <w:szCs w:val="18"/>
                <w:lang w:val="fr-FR"/>
              </w:rPr>
            </w:pPr>
            <w:r w:rsidRPr="0032393E">
              <w:rPr>
                <w:sz w:val="18"/>
                <w:szCs w:val="18"/>
                <w:lang w:val="fr-FR"/>
              </w:rPr>
              <w:t>Résultats attendus</w:t>
            </w:r>
            <w:r w:rsidR="009E3788" w:rsidRPr="0032393E">
              <w:rPr>
                <w:sz w:val="18"/>
                <w:szCs w:val="18"/>
                <w:lang w:val="fr-FR"/>
              </w:rPr>
              <w:br/>
            </w:r>
            <w:r w:rsidRPr="0032393E">
              <w:rPr>
                <w:sz w:val="18"/>
                <w:szCs w:val="18"/>
                <w:lang w:val="fr-FR"/>
              </w:rPr>
              <w:t>(version courte)</w:t>
            </w:r>
          </w:p>
        </w:tc>
        <w:tc>
          <w:tcPr>
            <w:tcW w:w="6369" w:type="dxa"/>
            <w:shd w:val="clear" w:color="auto" w:fill="D9D9D9"/>
            <w:vAlign w:val="center"/>
          </w:tcPr>
          <w:p w14:paraId="1E91D9D7" w14:textId="77777777" w:rsidR="0086750F" w:rsidRPr="0032393E" w:rsidRDefault="0086750F" w:rsidP="009E3788">
            <w:pPr>
              <w:pStyle w:val="Tablehead"/>
              <w:keepNext w:val="0"/>
              <w:spacing w:before="40" w:after="40"/>
              <w:rPr>
                <w:sz w:val="18"/>
                <w:szCs w:val="18"/>
                <w:lang w:val="fr-FR"/>
              </w:rPr>
            </w:pPr>
            <w:r w:rsidRPr="0032393E">
              <w:rPr>
                <w:sz w:val="18"/>
                <w:szCs w:val="18"/>
                <w:lang w:val="fr-FR"/>
              </w:rPr>
              <w:t>Projets qui ont contribué à ce résultat</w:t>
            </w:r>
          </w:p>
        </w:tc>
      </w:tr>
      <w:tr w:rsidR="0086750F" w:rsidRPr="0032393E" w14:paraId="1F12E49C" w14:textId="77777777" w:rsidTr="009A5DBF">
        <w:tc>
          <w:tcPr>
            <w:tcW w:w="5413" w:type="dxa"/>
          </w:tcPr>
          <w:p w14:paraId="3C424C74" w14:textId="77777777" w:rsidR="0086750F" w:rsidRPr="0032393E" w:rsidRDefault="0086750F" w:rsidP="009E3788">
            <w:pPr>
              <w:pStyle w:val="Tabletext"/>
              <w:rPr>
                <w:sz w:val="18"/>
                <w:szCs w:val="18"/>
                <w:lang w:val="fr-FR"/>
              </w:rPr>
            </w:pPr>
            <w:r w:rsidRPr="0032393E">
              <w:rPr>
                <w:sz w:val="18"/>
                <w:szCs w:val="18"/>
                <w:lang w:val="fr-FR"/>
              </w:rPr>
              <w:t>Recueil de stratégies nationales ou régionales, mise en place de capacités nationales ou régionales en matière de cybersécurité, par exemple des équipes d'intervention en cas d'incident informatique, et échange de bonnes pratiques, afin de favoriser une culture de la cybersécurité.</w:t>
            </w:r>
          </w:p>
        </w:tc>
        <w:tc>
          <w:tcPr>
            <w:tcW w:w="2393" w:type="dxa"/>
          </w:tcPr>
          <w:p w14:paraId="567BD56E" w14:textId="77777777" w:rsidR="0086750F" w:rsidRPr="0032393E" w:rsidRDefault="0086750F" w:rsidP="009E3788">
            <w:pPr>
              <w:pStyle w:val="Tabletext"/>
              <w:rPr>
                <w:sz w:val="18"/>
                <w:szCs w:val="18"/>
                <w:lang w:val="fr-FR"/>
              </w:rPr>
            </w:pPr>
            <w:r w:rsidRPr="0032393E">
              <w:rPr>
                <w:sz w:val="18"/>
                <w:szCs w:val="18"/>
                <w:lang w:val="fr-FR"/>
              </w:rPr>
              <w:t>Établir un recueil des stratégies en matière de cybersécurité, créer des équipes CIRT et échanger des bonnes pratiques sur la cybersécurité</w:t>
            </w:r>
          </w:p>
        </w:tc>
        <w:tc>
          <w:tcPr>
            <w:tcW w:w="6369" w:type="dxa"/>
          </w:tcPr>
          <w:p w14:paraId="67B7CE40" w14:textId="77777777" w:rsidR="0086750F" w:rsidRPr="0032393E" w:rsidRDefault="0086750F" w:rsidP="009E3788">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9RAS24078 – Cyberexercice régional de l'UIT pour la région Asie-Pacifique mené en 2024</w:t>
            </w:r>
          </w:p>
          <w:p w14:paraId="11705FAB" w14:textId="77777777" w:rsidR="0086750F" w:rsidRPr="0032393E" w:rsidRDefault="0086750F" w:rsidP="009E3788">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2GLO21119 – Mise en place de l'initiative Cyber4Good</w:t>
            </w:r>
          </w:p>
        </w:tc>
      </w:tr>
      <w:tr w:rsidR="0086750F" w:rsidRPr="0032393E" w14:paraId="37F2C8CB" w14:textId="77777777" w:rsidTr="009A5DBF">
        <w:tc>
          <w:tcPr>
            <w:tcW w:w="5413" w:type="dxa"/>
          </w:tcPr>
          <w:p w14:paraId="32D90512" w14:textId="77777777" w:rsidR="0086750F" w:rsidRPr="0032393E" w:rsidRDefault="0086750F" w:rsidP="009E3788">
            <w:pPr>
              <w:pStyle w:val="Tabletext"/>
              <w:rPr>
                <w:sz w:val="18"/>
                <w:szCs w:val="18"/>
                <w:lang w:val="fr-FR"/>
              </w:rPr>
            </w:pPr>
            <w:r w:rsidRPr="0032393E">
              <w:rPr>
                <w:sz w:val="18"/>
                <w:szCs w:val="18"/>
                <w:lang w:val="fr-FR"/>
              </w:rPr>
              <w:t>Renforcement de la coopération et de la coordination institutionnelles entre les principaux acteurs et les principales parties prenantes aux niveaux national, régional et mondial (notamment en organisant des cyberexercices) et renforcement de la capacité d'examiner les problèmes liés à la cybersécurité.</w:t>
            </w:r>
          </w:p>
        </w:tc>
        <w:tc>
          <w:tcPr>
            <w:tcW w:w="2393" w:type="dxa"/>
          </w:tcPr>
          <w:p w14:paraId="4AA4598E" w14:textId="77777777" w:rsidR="0086750F" w:rsidRPr="0032393E" w:rsidRDefault="0086750F" w:rsidP="009E3788">
            <w:pPr>
              <w:pStyle w:val="Tabletext"/>
              <w:rPr>
                <w:sz w:val="18"/>
                <w:szCs w:val="18"/>
                <w:lang w:val="fr-FR"/>
              </w:rPr>
            </w:pPr>
            <w:r w:rsidRPr="0032393E">
              <w:rPr>
                <w:sz w:val="18"/>
                <w:szCs w:val="18"/>
                <w:lang w:val="fr-FR"/>
              </w:rPr>
              <w:t>Renforcer la coopération et la coordination entre les parties prenantes et renforcer les capacités de cybersécurité</w:t>
            </w:r>
          </w:p>
        </w:tc>
        <w:tc>
          <w:tcPr>
            <w:tcW w:w="6369" w:type="dxa"/>
          </w:tcPr>
          <w:p w14:paraId="1E0C8A82"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7RAS23073 – Stratégies pour la cybersécurité dans la région du Pacifique</w:t>
            </w:r>
          </w:p>
          <w:p w14:paraId="622A629C"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9BHU24005 – Renforcement des capacités des fonctionnaires bhoutanais en matière de cybersécurité</w:t>
            </w:r>
          </w:p>
          <w:p w14:paraId="0F15DC28"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9RAS20063 – Protection en ligne des enfants dans la région Asie-Pacifique</w:t>
            </w:r>
          </w:p>
          <w:p w14:paraId="54ABAA12"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9RAS21067 – Connect2Recover – Renforcer les infrastructures et l'écosystème numériques face au COVID-19 dans la région Asie-Pacifique</w:t>
            </w:r>
          </w:p>
          <w:p w14:paraId="58A84F93"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9RAS24078 – Cyberexercice régional de l'UIT pour la région Asie-Pacifique mené en 2024</w:t>
            </w:r>
          </w:p>
          <w:p w14:paraId="4C01AED7"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lastRenderedPageBreak/>
              <w:t>•</w:t>
            </w:r>
            <w:r w:rsidRPr="0032393E">
              <w:rPr>
                <w:sz w:val="18"/>
                <w:szCs w:val="18"/>
                <w:lang w:val="fr-FR"/>
              </w:rPr>
              <w:tab/>
              <w:t>7GLO24146 – Deuxième phase du projet "La cybersécurité au service du bien social" (MSIT)</w:t>
            </w:r>
          </w:p>
          <w:p w14:paraId="779D5248"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9GLO21112 – Créer un cyberespace sain et sécurisé au profit des enfants</w:t>
            </w:r>
          </w:p>
          <w:p w14:paraId="696A8EBD"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9GLO23124 – Partenariat pour le renforcement de la cybersécurité – Phase 1</w:t>
            </w:r>
          </w:p>
        </w:tc>
      </w:tr>
      <w:tr w:rsidR="0086750F" w:rsidRPr="0032393E" w14:paraId="52C46389" w14:textId="77777777" w:rsidTr="009A5DBF">
        <w:tc>
          <w:tcPr>
            <w:tcW w:w="5413" w:type="dxa"/>
          </w:tcPr>
          <w:p w14:paraId="780DEF4E" w14:textId="77777777" w:rsidR="0086750F" w:rsidRPr="0032393E" w:rsidRDefault="0086750F" w:rsidP="009E3788">
            <w:pPr>
              <w:pStyle w:val="Tabletext"/>
              <w:rPr>
                <w:sz w:val="18"/>
                <w:szCs w:val="18"/>
                <w:lang w:val="fr-FR"/>
              </w:rPr>
            </w:pPr>
            <w:r w:rsidRPr="0032393E">
              <w:rPr>
                <w:sz w:val="18"/>
                <w:szCs w:val="18"/>
                <w:lang w:val="fr-FR"/>
              </w:rPr>
              <w:lastRenderedPageBreak/>
              <w:t>Élaboration de plans nationaux sur les télécommunications d'urgence et d'initiatives fondées sur les technologies de l'information et de la communication (TIC), en vue de fournir une assistance médicale (cybersanté) et humanitaire en cas de catastrophe et dans les situations d'urgence.</w:t>
            </w:r>
          </w:p>
        </w:tc>
        <w:tc>
          <w:tcPr>
            <w:tcW w:w="2393" w:type="dxa"/>
          </w:tcPr>
          <w:p w14:paraId="49A28230" w14:textId="77777777" w:rsidR="0086750F" w:rsidRPr="0032393E" w:rsidRDefault="0086750F" w:rsidP="009E3788">
            <w:pPr>
              <w:pStyle w:val="Tabletext"/>
              <w:rPr>
                <w:sz w:val="18"/>
                <w:szCs w:val="18"/>
                <w:lang w:val="fr-FR"/>
              </w:rPr>
            </w:pPr>
            <w:r w:rsidRPr="0032393E">
              <w:rPr>
                <w:sz w:val="18"/>
                <w:szCs w:val="18"/>
                <w:lang w:val="fr-FR"/>
              </w:rPr>
              <w:t>Élaborer des plans nationaux sur les télécommunications d'urgence et d'initiatives fondées sur les TIC pour assurer des services de cybersanté en cas de catastrophe</w:t>
            </w:r>
          </w:p>
        </w:tc>
        <w:tc>
          <w:tcPr>
            <w:tcW w:w="6369" w:type="dxa"/>
          </w:tcPr>
          <w:p w14:paraId="7A695934"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9RAS21067 – Connect2Recover – Renforcer les infrastructures et l'écosystème numériques face au COVID-19 dans la région Asie-Pacifique</w:t>
            </w:r>
          </w:p>
          <w:p w14:paraId="36902411"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7GLO24144 – Alertes précoces pour tous (EW4All): fonds de l'UIT destinés à appuyer la mise en œuvre de l'initiative</w:t>
            </w:r>
          </w:p>
        </w:tc>
      </w:tr>
      <w:tr w:rsidR="0086750F" w:rsidRPr="0032393E" w14:paraId="3BE9044D" w14:textId="77777777" w:rsidTr="009A5DBF">
        <w:tc>
          <w:tcPr>
            <w:tcW w:w="5413" w:type="dxa"/>
          </w:tcPr>
          <w:p w14:paraId="532B63EC" w14:textId="77777777" w:rsidR="0086750F" w:rsidRPr="0032393E" w:rsidRDefault="0086750F" w:rsidP="009E3788">
            <w:pPr>
              <w:pStyle w:val="Tabletext"/>
              <w:rPr>
                <w:sz w:val="18"/>
                <w:szCs w:val="18"/>
                <w:lang w:val="fr-FR"/>
              </w:rPr>
            </w:pPr>
            <w:r w:rsidRPr="0032393E">
              <w:rPr>
                <w:sz w:val="18"/>
                <w:szCs w:val="18"/>
                <w:lang w:val="fr-FR"/>
              </w:rPr>
              <w:t>Intégration de dispositifs de résilience face aux catastrophes dans les réseaux et infrastructures de télécommunication et élaboration de solutions faisant appel aux TIC (y compris l'utilisation des technologies hertziennes et satellitaires), afin d'améliorer la résilience des réseaux.</w:t>
            </w:r>
          </w:p>
        </w:tc>
        <w:tc>
          <w:tcPr>
            <w:tcW w:w="2393" w:type="dxa"/>
          </w:tcPr>
          <w:p w14:paraId="42A536D1" w14:textId="77777777" w:rsidR="0086750F" w:rsidRPr="0032393E" w:rsidRDefault="0086750F" w:rsidP="009E3788">
            <w:pPr>
              <w:pStyle w:val="Tabletext"/>
              <w:rPr>
                <w:sz w:val="18"/>
                <w:szCs w:val="18"/>
                <w:lang w:val="fr-FR"/>
              </w:rPr>
            </w:pPr>
            <w:r w:rsidRPr="0032393E">
              <w:rPr>
                <w:sz w:val="18"/>
                <w:szCs w:val="18"/>
                <w:lang w:val="fr-FR"/>
              </w:rPr>
              <w:t>Intégrer des éléments permettant la résilience en cas de catastrophe dans les réseaux de télécommunication et élaborer des solutions fondées sur les TIC</w:t>
            </w:r>
          </w:p>
        </w:tc>
        <w:tc>
          <w:tcPr>
            <w:tcW w:w="6369" w:type="dxa"/>
          </w:tcPr>
          <w:p w14:paraId="5734C0D9"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9RAS21067 – Connect2Recover – Renforcer les infrastructures et l'écosystème numériques face au COVID-19 dans la région Asie-Pacifique</w:t>
            </w:r>
          </w:p>
          <w:p w14:paraId="1DD72544"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7GLO24144 – Alertes précoces pour tous (EW4All): fonds de l'UIT destinés à appuyer la mise en œuvre de l'initiative</w:t>
            </w:r>
          </w:p>
          <w:p w14:paraId="61BD72C6"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7RAS24074 – Améliorer l'infrastructure numérique et l'accès financièrement abordable aux services TIC en Asie Pacifique – Deuxième phase</w:t>
            </w:r>
          </w:p>
        </w:tc>
      </w:tr>
      <w:tr w:rsidR="0086750F" w:rsidRPr="0032393E" w14:paraId="72F18FDD" w14:textId="77777777" w:rsidTr="009A5DBF">
        <w:tc>
          <w:tcPr>
            <w:tcW w:w="5413" w:type="dxa"/>
          </w:tcPr>
          <w:p w14:paraId="7556C6CD" w14:textId="77777777" w:rsidR="0086750F" w:rsidRPr="0032393E" w:rsidRDefault="0086750F" w:rsidP="009E3788">
            <w:pPr>
              <w:pStyle w:val="Tabletext"/>
              <w:keepLines/>
              <w:rPr>
                <w:sz w:val="18"/>
                <w:szCs w:val="18"/>
                <w:lang w:val="fr-FR"/>
              </w:rPr>
            </w:pPr>
            <w:r w:rsidRPr="0032393E">
              <w:rPr>
                <w:sz w:val="18"/>
                <w:szCs w:val="18"/>
                <w:lang w:val="fr-FR"/>
              </w:rPr>
              <w:t>Établissement de systèmes de contrôle et d'alerte avancée reposant sur des normes et raccordés aux réseaux nationaux et régionaux et utilisation accrue de systèmes de capteurs de Terre/spatiaux passifs ou actifs aux fins de la prévision et de la détection des catastrophes et de l'atténuation de leurs effets.</w:t>
            </w:r>
          </w:p>
        </w:tc>
        <w:tc>
          <w:tcPr>
            <w:tcW w:w="2393" w:type="dxa"/>
          </w:tcPr>
          <w:p w14:paraId="1D159598" w14:textId="77777777" w:rsidR="0086750F" w:rsidRPr="0032393E" w:rsidRDefault="0086750F" w:rsidP="009E3788">
            <w:pPr>
              <w:pStyle w:val="Tabletext"/>
              <w:rPr>
                <w:sz w:val="18"/>
                <w:szCs w:val="18"/>
                <w:lang w:val="fr-FR"/>
              </w:rPr>
            </w:pPr>
            <w:r w:rsidRPr="0032393E">
              <w:rPr>
                <w:sz w:val="18"/>
                <w:szCs w:val="18"/>
                <w:lang w:val="fr-FR"/>
              </w:rPr>
              <w:t>Établir des systèmes de contrôle et améliorer les systèmes de capteurs de Terre/spatiaux pour la gestion des catastrophes</w:t>
            </w:r>
          </w:p>
        </w:tc>
        <w:tc>
          <w:tcPr>
            <w:tcW w:w="6369" w:type="dxa"/>
          </w:tcPr>
          <w:p w14:paraId="6018AA14"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9RAS21067 – Connect2Recover – Renforcer les infrastructures et l'écosystème numériques face au COVID-19 dans la région Asie-Pacifique</w:t>
            </w:r>
          </w:p>
          <w:p w14:paraId="2D41B482"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7GLO24144 – Alertes précoces pour tous (EW4All): fonds de l'UIT destinés à appuyer la mise en œuvre de l'initiative</w:t>
            </w:r>
          </w:p>
          <w:p w14:paraId="4CB6A0A3" w14:textId="1C453355"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9GLO24137 – Accélérateur multi-parties prenantes de l'</w:t>
            </w:r>
            <w:r w:rsidR="00764B45">
              <w:rPr>
                <w:sz w:val="18"/>
                <w:szCs w:val="18"/>
                <w:lang w:val="fr-FR"/>
              </w:rPr>
              <w:t>Initiative EW4All</w:t>
            </w:r>
            <w:r w:rsidRPr="0032393E">
              <w:rPr>
                <w:sz w:val="18"/>
                <w:szCs w:val="18"/>
                <w:lang w:val="fr-FR"/>
              </w:rPr>
              <w:t xml:space="preserve"> dans les PMA et les PEID (fonds UNDRR-Suède)</w:t>
            </w:r>
          </w:p>
          <w:p w14:paraId="153D7D03" w14:textId="4825F2E6"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9GLO24143 – Systèmes d'alerte précoce aux risques climatiques (CREWS) – Accélérateur multi-parties prenantes de l'</w:t>
            </w:r>
            <w:r w:rsidR="004162F7" w:rsidRPr="0032393E">
              <w:rPr>
                <w:sz w:val="18"/>
                <w:szCs w:val="18"/>
                <w:lang w:val="fr-FR"/>
              </w:rPr>
              <w:t>I</w:t>
            </w:r>
            <w:r w:rsidRPr="0032393E">
              <w:rPr>
                <w:sz w:val="18"/>
                <w:szCs w:val="18"/>
                <w:lang w:val="fr-FR"/>
              </w:rPr>
              <w:t>nitiative Alertes précoces pour tous (EW4All) dans les PMA et les PEID</w:t>
            </w:r>
          </w:p>
        </w:tc>
      </w:tr>
      <w:tr w:rsidR="0086750F" w:rsidRPr="0032393E" w14:paraId="3A2C065A" w14:textId="77777777" w:rsidTr="009A5DBF">
        <w:tc>
          <w:tcPr>
            <w:tcW w:w="5413" w:type="dxa"/>
          </w:tcPr>
          <w:p w14:paraId="3828FED5" w14:textId="77777777" w:rsidR="0086750F" w:rsidRPr="0032393E" w:rsidRDefault="0086750F" w:rsidP="009E3788">
            <w:pPr>
              <w:pStyle w:val="Tabletext"/>
              <w:rPr>
                <w:sz w:val="18"/>
                <w:szCs w:val="18"/>
                <w:lang w:val="fr-FR"/>
              </w:rPr>
            </w:pPr>
            <w:r w:rsidRPr="0032393E">
              <w:rPr>
                <w:sz w:val="18"/>
                <w:szCs w:val="18"/>
                <w:lang w:val="fr-FR"/>
              </w:rPr>
              <w:t>Formulation de stratégies et de mesures globales visant à atténuer les effets dévastateurs des changements climatiques et à y faire face, y compris de politiques en matière de déchets d'équipements électriques et électroniques.</w:t>
            </w:r>
          </w:p>
        </w:tc>
        <w:tc>
          <w:tcPr>
            <w:tcW w:w="2393" w:type="dxa"/>
          </w:tcPr>
          <w:p w14:paraId="17C4FA70" w14:textId="3803EC29" w:rsidR="0086750F" w:rsidRPr="0032393E" w:rsidRDefault="0086750F" w:rsidP="009E3788">
            <w:pPr>
              <w:pStyle w:val="Tabletext"/>
              <w:rPr>
                <w:sz w:val="18"/>
                <w:szCs w:val="18"/>
                <w:lang w:val="fr-FR"/>
              </w:rPr>
            </w:pPr>
            <w:r w:rsidRPr="0032393E">
              <w:rPr>
                <w:sz w:val="18"/>
                <w:szCs w:val="18"/>
                <w:lang w:val="fr-FR"/>
              </w:rPr>
              <w:t>Formuler des stratégies pour atténuer les effets des changements climatiques, y</w:t>
            </w:r>
            <w:r w:rsidR="004162F7" w:rsidRPr="0032393E">
              <w:rPr>
                <w:sz w:val="18"/>
                <w:szCs w:val="18"/>
                <w:lang w:val="fr-FR"/>
              </w:rPr>
              <w:t> </w:t>
            </w:r>
            <w:r w:rsidRPr="0032393E">
              <w:rPr>
                <w:sz w:val="18"/>
                <w:szCs w:val="18"/>
                <w:lang w:val="fr-FR"/>
              </w:rPr>
              <w:t xml:space="preserve">compris des stratégies en matière de déchets d'équipements électriques et électroniques </w:t>
            </w:r>
          </w:p>
        </w:tc>
        <w:tc>
          <w:tcPr>
            <w:tcW w:w="6369" w:type="dxa"/>
          </w:tcPr>
          <w:p w14:paraId="7AC851FB"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7RAS24075 – Créer une économie circulaire pour le secteur de l'électronique et de l'électricité en Thaïlande et en Mongolie</w:t>
            </w:r>
          </w:p>
          <w:p w14:paraId="71FE0C55" w14:textId="77777777" w:rsidR="0086750F" w:rsidRPr="0032393E" w:rsidRDefault="0086750F" w:rsidP="009E3788">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 xml:space="preserve">9GLO24148 – Faire progresser l'action du secteur du numérique pour l'environnement afin de parvenir à la neutralité carbone du secteur aux Philippines et en Tanzanie </w:t>
            </w:r>
          </w:p>
        </w:tc>
      </w:tr>
    </w:tbl>
    <w:p w14:paraId="45FC6CB5" w14:textId="77777777" w:rsidR="0086750F" w:rsidRPr="0032393E" w:rsidRDefault="0086750F" w:rsidP="0086750F">
      <w:pPr>
        <w:pStyle w:val="Headingb"/>
        <w:rPr>
          <w:lang w:val="fr-FR"/>
        </w:rPr>
      </w:pPr>
      <w:r w:rsidRPr="0032393E">
        <w:rPr>
          <w:lang w:val="fr-FR"/>
        </w:rPr>
        <w:br w:type="page"/>
      </w:r>
    </w:p>
    <w:p w14:paraId="7FE33690" w14:textId="77777777" w:rsidR="0086750F" w:rsidRPr="0032393E" w:rsidRDefault="0086750F" w:rsidP="004162F7">
      <w:pPr>
        <w:pStyle w:val="Title1"/>
        <w:spacing w:before="120"/>
        <w:jc w:val="left"/>
        <w:rPr>
          <w:lang w:val="fr-FR"/>
        </w:rPr>
      </w:pPr>
      <w:bookmarkStart w:id="29" w:name="_Toc213924732"/>
      <w:r w:rsidRPr="0032393E">
        <w:rPr>
          <w:b/>
          <w:bCs/>
          <w:lang w:val="fr-FR"/>
        </w:rPr>
        <w:lastRenderedPageBreak/>
        <w:t>RÉGION: CEI</w:t>
      </w:r>
      <w:bookmarkEnd w:id="29"/>
    </w:p>
    <w:p w14:paraId="4AB13836" w14:textId="0A547B1C" w:rsidR="0086750F" w:rsidRPr="0032393E" w:rsidRDefault="0086750F" w:rsidP="004162F7">
      <w:pPr>
        <w:pStyle w:val="Heading2"/>
        <w:tabs>
          <w:tab w:val="clear" w:pos="1134"/>
        </w:tabs>
        <w:spacing w:before="120" w:after="120"/>
        <w:ind w:left="0" w:firstLine="0"/>
        <w:rPr>
          <w:u w:val="single"/>
          <w:lang w:val="fr-FR"/>
        </w:rPr>
      </w:pPr>
      <w:r w:rsidRPr="0032393E">
        <w:rPr>
          <w:u w:val="single"/>
          <w:lang w:val="fr-FR"/>
        </w:rPr>
        <w:t>IR: CEI1 – Développer les infrastructures pour promouvoir l'innovation et les partenariats dans le cadre de la mise en œuvre des nouvelles technologies – Internet des objets, y compris l'Internet industriel, villes et communautés intelligentes, réseaux de communication 5G/IMT</w:t>
      </w:r>
      <w:r w:rsidR="004162F7" w:rsidRPr="0032393E">
        <w:rPr>
          <w:u w:val="single"/>
          <w:lang w:val="fr-FR"/>
        </w:rPr>
        <w:noBreakHyphen/>
      </w:r>
      <w:r w:rsidRPr="0032393E">
        <w:rPr>
          <w:u w:val="single"/>
          <w:lang w:val="fr-FR"/>
        </w:rPr>
        <w:t>2020 et réseaux de prochaine génération NET-2030, technologies quantiques, intelligence artificielle, santé numérique, compétences</w:t>
      </w:r>
      <w:r w:rsidR="004162F7" w:rsidRPr="0032393E">
        <w:rPr>
          <w:u w:val="single"/>
          <w:lang w:val="fr-FR"/>
        </w:rPr>
        <w:t> </w:t>
      </w:r>
      <w:r w:rsidRPr="0032393E">
        <w:rPr>
          <w:u w:val="single"/>
          <w:lang w:val="fr-FR"/>
        </w:rPr>
        <w:t>numériques et protection de l'environnement</w:t>
      </w:r>
    </w:p>
    <w:tbl>
      <w:tblPr>
        <w:tblStyle w:val="TableGrid"/>
        <w:tblW w:w="14175" w:type="dxa"/>
        <w:tblLayout w:type="fixed"/>
        <w:tblLook w:val="04A0" w:firstRow="1" w:lastRow="0" w:firstColumn="1" w:lastColumn="0" w:noHBand="0" w:noVBand="1"/>
      </w:tblPr>
      <w:tblGrid>
        <w:gridCol w:w="5413"/>
        <w:gridCol w:w="2393"/>
        <w:gridCol w:w="6369"/>
      </w:tblGrid>
      <w:tr w:rsidR="0086750F" w:rsidRPr="0032393E" w14:paraId="53DDE8B6" w14:textId="77777777" w:rsidTr="004162F7">
        <w:trPr>
          <w:tblHeader/>
        </w:trPr>
        <w:tc>
          <w:tcPr>
            <w:tcW w:w="5413" w:type="dxa"/>
            <w:shd w:val="clear" w:color="auto" w:fill="D9D9D9"/>
            <w:vAlign w:val="center"/>
          </w:tcPr>
          <w:p w14:paraId="0BC639E0" w14:textId="77777777" w:rsidR="0086750F" w:rsidRPr="0032393E" w:rsidRDefault="0086750F" w:rsidP="004162F7">
            <w:pPr>
              <w:pStyle w:val="Tablehead"/>
              <w:keepNext w:val="0"/>
              <w:rPr>
                <w:sz w:val="18"/>
                <w:szCs w:val="18"/>
                <w:lang w:val="fr-FR"/>
              </w:rPr>
            </w:pPr>
            <w:r w:rsidRPr="0032393E">
              <w:rPr>
                <w:sz w:val="18"/>
                <w:szCs w:val="18"/>
                <w:lang w:val="fr-FR"/>
              </w:rPr>
              <w:t>Résultats attendus (texte intégral)</w:t>
            </w:r>
          </w:p>
        </w:tc>
        <w:tc>
          <w:tcPr>
            <w:tcW w:w="2393" w:type="dxa"/>
            <w:shd w:val="clear" w:color="auto" w:fill="D9D9D9"/>
            <w:vAlign w:val="center"/>
          </w:tcPr>
          <w:p w14:paraId="4EA6FA13" w14:textId="29DB0A8D" w:rsidR="0086750F" w:rsidRPr="0032393E" w:rsidRDefault="0086750F" w:rsidP="004162F7">
            <w:pPr>
              <w:pStyle w:val="Tablehead"/>
              <w:keepLines/>
              <w:rPr>
                <w:sz w:val="18"/>
                <w:szCs w:val="18"/>
                <w:lang w:val="fr-FR"/>
              </w:rPr>
            </w:pPr>
            <w:r w:rsidRPr="0032393E">
              <w:rPr>
                <w:sz w:val="18"/>
                <w:szCs w:val="18"/>
                <w:lang w:val="fr-FR"/>
              </w:rPr>
              <w:t>Résultats attendus</w:t>
            </w:r>
            <w:r w:rsidR="004162F7" w:rsidRPr="0032393E">
              <w:rPr>
                <w:sz w:val="18"/>
                <w:szCs w:val="18"/>
                <w:lang w:val="fr-FR"/>
              </w:rPr>
              <w:br/>
              <w:t>(</w:t>
            </w:r>
            <w:r w:rsidRPr="0032393E">
              <w:rPr>
                <w:sz w:val="18"/>
                <w:szCs w:val="18"/>
                <w:lang w:val="fr-FR"/>
              </w:rPr>
              <w:t>version courte)</w:t>
            </w:r>
          </w:p>
        </w:tc>
        <w:tc>
          <w:tcPr>
            <w:tcW w:w="6369" w:type="dxa"/>
            <w:shd w:val="clear" w:color="auto" w:fill="D9D9D9"/>
            <w:vAlign w:val="center"/>
          </w:tcPr>
          <w:p w14:paraId="76D4917A" w14:textId="77777777" w:rsidR="0086750F" w:rsidRPr="0032393E" w:rsidRDefault="0086750F" w:rsidP="004162F7">
            <w:pPr>
              <w:pStyle w:val="Tablehead"/>
              <w:keepLines/>
              <w:rPr>
                <w:sz w:val="18"/>
                <w:szCs w:val="18"/>
                <w:lang w:val="fr-FR"/>
              </w:rPr>
            </w:pPr>
            <w:r w:rsidRPr="0032393E">
              <w:rPr>
                <w:sz w:val="18"/>
                <w:szCs w:val="18"/>
                <w:lang w:val="fr-FR"/>
              </w:rPr>
              <w:t>Projets qui ont contribué à ce résultat</w:t>
            </w:r>
          </w:p>
        </w:tc>
      </w:tr>
      <w:tr w:rsidR="0086750F" w:rsidRPr="0032393E" w14:paraId="105E715C" w14:textId="77777777" w:rsidTr="009A5DBF">
        <w:tc>
          <w:tcPr>
            <w:tcW w:w="5413" w:type="dxa"/>
          </w:tcPr>
          <w:p w14:paraId="03355D78" w14:textId="77777777" w:rsidR="0086750F" w:rsidRPr="0032393E" w:rsidRDefault="0086750F" w:rsidP="004162F7">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 w:val="left" w:pos="2187"/>
              </w:tabs>
              <w:rPr>
                <w:sz w:val="18"/>
                <w:szCs w:val="18"/>
                <w:lang w:val="fr-FR"/>
              </w:rPr>
            </w:pPr>
            <w:r w:rsidRPr="0032393E">
              <w:rPr>
                <w:sz w:val="18"/>
                <w:szCs w:val="18"/>
                <w:lang w:val="fr-FR"/>
              </w:rPr>
              <w:t>Élaboration de recommandations sur les nouvelles technologies – IoT, y compris l'Internet industriel, villes et communautés intelligentes, réseaux de communication 5G/IMT-2020 et réseaux de prochaine génération NET-2030, technologies quantiques, IA, santé numérique, compétences numériques et protection de l'environnement.</w:t>
            </w:r>
          </w:p>
        </w:tc>
        <w:tc>
          <w:tcPr>
            <w:tcW w:w="2393" w:type="dxa"/>
          </w:tcPr>
          <w:p w14:paraId="314F85C8" w14:textId="77777777" w:rsidR="0086750F" w:rsidRPr="0032393E" w:rsidRDefault="0086750F" w:rsidP="004162F7">
            <w:pPr>
              <w:pStyle w:val="Tabletext"/>
              <w:keepNext/>
              <w:keepLines/>
              <w:rPr>
                <w:sz w:val="18"/>
                <w:szCs w:val="18"/>
                <w:lang w:val="fr-FR"/>
              </w:rPr>
            </w:pPr>
            <w:r w:rsidRPr="0032393E">
              <w:rPr>
                <w:sz w:val="18"/>
                <w:szCs w:val="18"/>
                <w:lang w:val="fr-FR"/>
              </w:rPr>
              <w:t>Élaborer des recommandations sur les nouvelles technologies</w:t>
            </w:r>
          </w:p>
        </w:tc>
        <w:tc>
          <w:tcPr>
            <w:tcW w:w="6369" w:type="dxa"/>
          </w:tcPr>
          <w:p w14:paraId="52CC248C" w14:textId="77777777" w:rsidR="0086750F" w:rsidRPr="0032393E" w:rsidRDefault="0086750F" w:rsidP="004162F7">
            <w:pPr>
              <w:pStyle w:val="enumlev1"/>
              <w:keepNext/>
              <w:keepLines/>
              <w:tabs>
                <w:tab w:val="clear" w:pos="1134"/>
                <w:tab w:val="left" w:pos="604"/>
              </w:tabs>
              <w:spacing w:before="40" w:after="40"/>
              <w:ind w:left="462" w:right="-93" w:hanging="425"/>
              <w:rPr>
                <w:sz w:val="18"/>
                <w:szCs w:val="18"/>
                <w:lang w:val="fr-FR"/>
              </w:rPr>
            </w:pPr>
            <w:r w:rsidRPr="0032393E">
              <w:rPr>
                <w:sz w:val="18"/>
                <w:szCs w:val="18"/>
                <w:lang w:val="fr-FR"/>
              </w:rPr>
              <w:t>•</w:t>
            </w:r>
            <w:r w:rsidRPr="0032393E">
              <w:rPr>
                <w:sz w:val="18"/>
                <w:szCs w:val="18"/>
                <w:lang w:val="fr-FR"/>
              </w:rPr>
              <w:tab/>
              <w:t>9RER20026 – Centre international de recherche, de développement et de test des nouveaux équipements et services et des nouvelles technologies – Phase 2</w:t>
            </w:r>
          </w:p>
          <w:p w14:paraId="7CA2E5FF" w14:textId="77777777" w:rsidR="0086750F" w:rsidRPr="0032393E" w:rsidRDefault="0086750F" w:rsidP="004162F7">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9GLO23134 – Assistance visant à encourager l'utilisation de technologies innovantes pour édifier une société numérique de prospérité partagée</w:t>
            </w:r>
          </w:p>
        </w:tc>
      </w:tr>
      <w:tr w:rsidR="0086750F" w:rsidRPr="0032393E" w14:paraId="6034B5AB" w14:textId="77777777" w:rsidTr="009A5DBF">
        <w:tc>
          <w:tcPr>
            <w:tcW w:w="5413" w:type="dxa"/>
          </w:tcPr>
          <w:p w14:paraId="122F8482" w14:textId="77777777" w:rsidR="0086750F" w:rsidRPr="0032393E" w:rsidRDefault="0086750F" w:rsidP="004162F7">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 w:val="left" w:pos="2187"/>
              </w:tabs>
              <w:ind w:right="-77"/>
              <w:rPr>
                <w:sz w:val="18"/>
                <w:szCs w:val="18"/>
                <w:lang w:val="fr-FR"/>
              </w:rPr>
            </w:pPr>
            <w:r w:rsidRPr="0032393E">
              <w:rPr>
                <w:sz w:val="18"/>
                <w:szCs w:val="18"/>
                <w:lang w:val="fr-FR"/>
              </w:rPr>
              <w:t>Mise en place d'infrastructures de télécommunication/TIC pour promouvoir l'innovation et les partenariats dans le cadre de la mise en œuvre des nouvelles technologies – IoT, y compris l'Internet industriel, villes et communautés intelligentes, réseaux de communication 5G/IMT-2020 et réseaux de prochaine génération NET</w:t>
            </w:r>
            <w:r w:rsidRPr="0032393E">
              <w:rPr>
                <w:sz w:val="18"/>
                <w:szCs w:val="18"/>
                <w:lang w:val="fr-FR"/>
              </w:rPr>
              <w:noBreakHyphen/>
              <w:t>2030, technologies quantiques, IA, santé numérique, compétences numériques et protection de l'environnement.</w:t>
            </w:r>
          </w:p>
        </w:tc>
        <w:tc>
          <w:tcPr>
            <w:tcW w:w="2393" w:type="dxa"/>
          </w:tcPr>
          <w:p w14:paraId="43FB178A" w14:textId="77777777" w:rsidR="0086750F" w:rsidRPr="0032393E" w:rsidRDefault="0086750F" w:rsidP="004162F7">
            <w:pPr>
              <w:pStyle w:val="Tabletext"/>
              <w:keepNext/>
              <w:keepLines/>
              <w:rPr>
                <w:sz w:val="18"/>
                <w:szCs w:val="18"/>
                <w:lang w:val="fr-FR"/>
              </w:rPr>
            </w:pPr>
            <w:r w:rsidRPr="0032393E">
              <w:rPr>
                <w:sz w:val="18"/>
                <w:szCs w:val="18"/>
                <w:lang w:val="fr-FR"/>
              </w:rPr>
              <w:t>Mettre en place des infrastructures TIC pour promouvoir l'innovation et les partenariats concernant les nouvelles technologies</w:t>
            </w:r>
          </w:p>
        </w:tc>
        <w:tc>
          <w:tcPr>
            <w:tcW w:w="6369" w:type="dxa"/>
          </w:tcPr>
          <w:p w14:paraId="12C2D856" w14:textId="77777777" w:rsidR="0086750F" w:rsidRPr="0032393E" w:rsidRDefault="0086750F" w:rsidP="004162F7">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2ARM23001 – Projet pilote sur les réseaux ruraux en Arménie</w:t>
            </w:r>
          </w:p>
          <w:p w14:paraId="57F20E7E" w14:textId="77777777" w:rsidR="0086750F" w:rsidRPr="0032393E" w:rsidRDefault="0086750F" w:rsidP="004162F7">
            <w:pPr>
              <w:pStyle w:val="enumlev1"/>
              <w:keepNext/>
              <w:keepLines/>
              <w:tabs>
                <w:tab w:val="clear" w:pos="1134"/>
                <w:tab w:val="left" w:pos="604"/>
              </w:tabs>
              <w:spacing w:before="40" w:after="40"/>
              <w:ind w:left="462" w:right="-93" w:hanging="425"/>
              <w:rPr>
                <w:sz w:val="18"/>
                <w:szCs w:val="18"/>
                <w:lang w:val="fr-FR"/>
              </w:rPr>
            </w:pPr>
            <w:r w:rsidRPr="0032393E">
              <w:rPr>
                <w:sz w:val="18"/>
                <w:szCs w:val="18"/>
                <w:lang w:val="fr-FR"/>
              </w:rPr>
              <w:t>•</w:t>
            </w:r>
            <w:r w:rsidRPr="0032393E">
              <w:rPr>
                <w:sz w:val="18"/>
                <w:szCs w:val="18"/>
                <w:lang w:val="fr-FR"/>
              </w:rPr>
              <w:tab/>
              <w:t>9RER20026 – Centre international de recherche, de développement et de test des nouveaux équipements et services et des nouvelles technologies – Phase 2</w:t>
            </w:r>
          </w:p>
          <w:p w14:paraId="7C22DAE6" w14:textId="77777777" w:rsidR="0086750F" w:rsidRPr="0032393E" w:rsidRDefault="0086750F" w:rsidP="004162F7">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9GLO19099 – Assistance en vue de la création de systèmes-cadres nationaux de base pour la gestion du spectre</w:t>
            </w:r>
          </w:p>
        </w:tc>
      </w:tr>
      <w:tr w:rsidR="0086750F" w:rsidRPr="0032393E" w14:paraId="495E5828" w14:textId="77777777" w:rsidTr="009A5DBF">
        <w:tc>
          <w:tcPr>
            <w:tcW w:w="5413" w:type="dxa"/>
          </w:tcPr>
          <w:p w14:paraId="612A54BC" w14:textId="77777777" w:rsidR="0086750F" w:rsidRPr="0032393E" w:rsidRDefault="0086750F" w:rsidP="004162F7">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 w:val="left" w:pos="2187"/>
              </w:tabs>
              <w:rPr>
                <w:sz w:val="18"/>
                <w:szCs w:val="18"/>
                <w:lang w:val="fr-FR"/>
              </w:rPr>
            </w:pPr>
            <w:r w:rsidRPr="0032393E">
              <w:rPr>
                <w:sz w:val="18"/>
                <w:szCs w:val="18"/>
                <w:lang w:val="fr-FR"/>
              </w:rPr>
              <w:t>Amélioration du niveau technologique des organisations qui mettent au point des solutions et du niveau général de bien-être de la population dans la région.</w:t>
            </w:r>
          </w:p>
        </w:tc>
        <w:tc>
          <w:tcPr>
            <w:tcW w:w="2393" w:type="dxa"/>
          </w:tcPr>
          <w:p w14:paraId="3001948D" w14:textId="38EFA56D" w:rsidR="0086750F" w:rsidRPr="0032393E" w:rsidRDefault="0086750F" w:rsidP="004162F7">
            <w:pPr>
              <w:pStyle w:val="Tabletext"/>
              <w:keepNext/>
              <w:keepLines/>
              <w:rPr>
                <w:sz w:val="18"/>
                <w:szCs w:val="18"/>
                <w:lang w:val="fr-FR"/>
              </w:rPr>
            </w:pPr>
            <w:r w:rsidRPr="0032393E">
              <w:rPr>
                <w:sz w:val="18"/>
                <w:szCs w:val="18"/>
                <w:lang w:val="fr-FR"/>
              </w:rPr>
              <w:t>Permettre le développement technologique pour le bien</w:t>
            </w:r>
            <w:r w:rsidR="004162F7" w:rsidRPr="0032393E">
              <w:rPr>
                <w:sz w:val="18"/>
                <w:szCs w:val="18"/>
                <w:lang w:val="fr-FR"/>
              </w:rPr>
              <w:noBreakHyphen/>
            </w:r>
            <w:r w:rsidRPr="0032393E">
              <w:rPr>
                <w:sz w:val="18"/>
                <w:szCs w:val="18"/>
                <w:lang w:val="fr-FR"/>
              </w:rPr>
              <w:t>être de la population</w:t>
            </w:r>
          </w:p>
        </w:tc>
        <w:tc>
          <w:tcPr>
            <w:tcW w:w="6369" w:type="dxa"/>
            <w:vAlign w:val="center"/>
          </w:tcPr>
          <w:p w14:paraId="47ACC069" w14:textId="77777777" w:rsidR="0086750F" w:rsidRPr="0032393E" w:rsidRDefault="0086750F" w:rsidP="004162F7">
            <w:pPr>
              <w:pStyle w:val="Tabletext"/>
              <w:jc w:val="center"/>
              <w:rPr>
                <w:i/>
                <w:iCs/>
                <w:sz w:val="18"/>
                <w:szCs w:val="18"/>
                <w:lang w:val="fr-FR"/>
              </w:rPr>
            </w:pPr>
            <w:r w:rsidRPr="0032393E">
              <w:rPr>
                <w:i/>
                <w:iCs/>
                <w:sz w:val="18"/>
                <w:szCs w:val="18"/>
                <w:lang w:val="fr-FR"/>
              </w:rPr>
              <w:t xml:space="preserve">Aucun projet mis en </w:t>
            </w:r>
            <w:r w:rsidRPr="0032393E">
              <w:rPr>
                <w:rFonts w:cstheme="minorHAnsi"/>
                <w:i/>
                <w:iCs/>
                <w:sz w:val="18"/>
                <w:szCs w:val="18"/>
                <w:lang w:val="fr-FR"/>
              </w:rPr>
              <w:t>œ</w:t>
            </w:r>
            <w:r w:rsidRPr="0032393E">
              <w:rPr>
                <w:i/>
                <w:iCs/>
                <w:sz w:val="18"/>
                <w:szCs w:val="18"/>
                <w:lang w:val="fr-FR"/>
              </w:rPr>
              <w:t>uvre ayant contribué à ce résultat attendu</w:t>
            </w:r>
          </w:p>
        </w:tc>
      </w:tr>
      <w:tr w:rsidR="0086750F" w:rsidRPr="0032393E" w14:paraId="692BF255" w14:textId="77777777" w:rsidTr="009A5DBF">
        <w:tc>
          <w:tcPr>
            <w:tcW w:w="5413" w:type="dxa"/>
          </w:tcPr>
          <w:p w14:paraId="4368D278" w14:textId="77777777" w:rsidR="0086750F" w:rsidRPr="0032393E" w:rsidRDefault="0086750F" w:rsidP="004162F7">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 w:val="left" w:pos="2187"/>
              </w:tabs>
              <w:rPr>
                <w:sz w:val="18"/>
                <w:szCs w:val="18"/>
                <w:lang w:val="fr-FR"/>
              </w:rPr>
            </w:pPr>
            <w:r w:rsidRPr="0032393E">
              <w:rPr>
                <w:sz w:val="18"/>
                <w:szCs w:val="18"/>
                <w:lang w:val="fr-FR"/>
              </w:rPr>
              <w:t>Réduction de la fracture numérique dans les pays de la région de la CEI. Renforcement des compétences numériques dans les pays de la région de la CEI.</w:t>
            </w:r>
          </w:p>
        </w:tc>
        <w:tc>
          <w:tcPr>
            <w:tcW w:w="2393" w:type="dxa"/>
          </w:tcPr>
          <w:p w14:paraId="275F1A90" w14:textId="77777777" w:rsidR="0086750F" w:rsidRPr="0032393E" w:rsidRDefault="0086750F" w:rsidP="004162F7">
            <w:pPr>
              <w:pStyle w:val="Tabletext"/>
              <w:keepNext/>
              <w:keepLines/>
              <w:rPr>
                <w:sz w:val="18"/>
                <w:szCs w:val="18"/>
                <w:lang w:val="fr-FR"/>
              </w:rPr>
            </w:pPr>
            <w:r w:rsidRPr="0032393E">
              <w:rPr>
                <w:sz w:val="18"/>
                <w:szCs w:val="18"/>
                <w:lang w:val="fr-FR"/>
              </w:rPr>
              <w:t>Renforcer les compétences numériques et réduire la fracture numérique dans les pays de la CEI</w:t>
            </w:r>
          </w:p>
        </w:tc>
        <w:tc>
          <w:tcPr>
            <w:tcW w:w="6369" w:type="dxa"/>
          </w:tcPr>
          <w:p w14:paraId="068ADF68" w14:textId="77777777" w:rsidR="0086750F" w:rsidRPr="0032393E" w:rsidRDefault="0086750F" w:rsidP="004162F7">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2ARM23001 – Projet pilote sur les réseaux ruraux en Arménie</w:t>
            </w:r>
          </w:p>
          <w:p w14:paraId="18A94B23" w14:textId="77777777" w:rsidR="0086750F" w:rsidRPr="0032393E" w:rsidRDefault="0086750F" w:rsidP="004162F7">
            <w:pPr>
              <w:pStyle w:val="enumlev1"/>
              <w:keepNext/>
              <w:keepLines/>
              <w:tabs>
                <w:tab w:val="clear" w:pos="1134"/>
                <w:tab w:val="left" w:pos="604"/>
              </w:tabs>
              <w:spacing w:before="40" w:after="40"/>
              <w:ind w:left="462" w:right="-107" w:hanging="425"/>
              <w:rPr>
                <w:sz w:val="18"/>
                <w:szCs w:val="18"/>
                <w:lang w:val="fr-FR"/>
              </w:rPr>
            </w:pPr>
            <w:r w:rsidRPr="0032393E">
              <w:rPr>
                <w:sz w:val="18"/>
                <w:szCs w:val="18"/>
                <w:lang w:val="fr-FR"/>
              </w:rPr>
              <w:t>•</w:t>
            </w:r>
            <w:r w:rsidRPr="0032393E">
              <w:rPr>
                <w:sz w:val="18"/>
                <w:szCs w:val="18"/>
                <w:lang w:val="fr-FR"/>
              </w:rPr>
              <w:tab/>
              <w:t>9RER20026 – Centre international de recherche, de développement et de test des nouveaux équipements et services et des nouvelles technologies – Phase 2</w:t>
            </w:r>
          </w:p>
          <w:p w14:paraId="31B43397" w14:textId="77777777" w:rsidR="0086750F" w:rsidRPr="0032393E" w:rsidRDefault="0086750F" w:rsidP="004162F7">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9GLO23134 – Assistance visant à encourager l'utilisation de technologies innovantes pour édifier une société numérique de prospérité partagée</w:t>
            </w:r>
          </w:p>
        </w:tc>
      </w:tr>
    </w:tbl>
    <w:p w14:paraId="55FC95D9" w14:textId="77777777" w:rsidR="0086750F" w:rsidRPr="0032393E" w:rsidRDefault="0086750F" w:rsidP="004162F7">
      <w:pPr>
        <w:pStyle w:val="Heading2"/>
        <w:tabs>
          <w:tab w:val="clear" w:pos="1134"/>
        </w:tabs>
        <w:spacing w:before="240" w:after="120"/>
        <w:ind w:left="0" w:firstLine="0"/>
        <w:rPr>
          <w:u w:val="single"/>
          <w:lang w:val="fr-FR"/>
        </w:rPr>
      </w:pPr>
      <w:r w:rsidRPr="0032393E">
        <w:rPr>
          <w:u w:val="single"/>
          <w:lang w:val="fr-FR"/>
        </w:rPr>
        <w:lastRenderedPageBreak/>
        <w:t>IR: CEI2 – Cybersécurité et protection des données personnelles</w:t>
      </w:r>
    </w:p>
    <w:tbl>
      <w:tblPr>
        <w:tblStyle w:val="TableGrid"/>
        <w:tblW w:w="14175" w:type="dxa"/>
        <w:tblLayout w:type="fixed"/>
        <w:tblLook w:val="04A0" w:firstRow="1" w:lastRow="0" w:firstColumn="1" w:lastColumn="0" w:noHBand="0" w:noVBand="1"/>
      </w:tblPr>
      <w:tblGrid>
        <w:gridCol w:w="5413"/>
        <w:gridCol w:w="2393"/>
        <w:gridCol w:w="6369"/>
      </w:tblGrid>
      <w:tr w:rsidR="0086750F" w:rsidRPr="0032393E" w14:paraId="6B70AAF9" w14:textId="77777777" w:rsidTr="004162F7">
        <w:trPr>
          <w:tblHeader/>
        </w:trPr>
        <w:tc>
          <w:tcPr>
            <w:tcW w:w="5413" w:type="dxa"/>
            <w:shd w:val="clear" w:color="auto" w:fill="D9D9D9"/>
            <w:vAlign w:val="center"/>
          </w:tcPr>
          <w:p w14:paraId="560D800B" w14:textId="77777777" w:rsidR="0086750F" w:rsidRPr="0032393E" w:rsidRDefault="0086750F" w:rsidP="004162F7">
            <w:pPr>
              <w:pStyle w:val="Tablehead"/>
              <w:keepLines/>
              <w:widowControl w:val="0"/>
              <w:rPr>
                <w:sz w:val="18"/>
                <w:szCs w:val="18"/>
                <w:lang w:val="fr-FR"/>
              </w:rPr>
            </w:pPr>
            <w:r w:rsidRPr="0032393E">
              <w:rPr>
                <w:sz w:val="18"/>
                <w:szCs w:val="18"/>
                <w:lang w:val="fr-FR"/>
              </w:rPr>
              <w:t>Résultats attendus (texte intégral)</w:t>
            </w:r>
          </w:p>
        </w:tc>
        <w:tc>
          <w:tcPr>
            <w:tcW w:w="2393" w:type="dxa"/>
            <w:shd w:val="clear" w:color="auto" w:fill="D9D9D9"/>
            <w:vAlign w:val="center"/>
          </w:tcPr>
          <w:p w14:paraId="5EF61A82" w14:textId="025752F7" w:rsidR="0086750F" w:rsidRPr="0032393E" w:rsidRDefault="0086750F" w:rsidP="004162F7">
            <w:pPr>
              <w:pStyle w:val="Tablehead"/>
              <w:keepLines/>
              <w:widowControl w:val="0"/>
              <w:rPr>
                <w:sz w:val="18"/>
                <w:szCs w:val="18"/>
                <w:lang w:val="fr-FR"/>
              </w:rPr>
            </w:pPr>
            <w:r w:rsidRPr="0032393E">
              <w:rPr>
                <w:sz w:val="18"/>
                <w:szCs w:val="18"/>
                <w:lang w:val="fr-FR"/>
              </w:rPr>
              <w:t>Résultats attendus</w:t>
            </w:r>
            <w:r w:rsidR="004162F7" w:rsidRPr="0032393E">
              <w:rPr>
                <w:sz w:val="18"/>
                <w:szCs w:val="18"/>
                <w:lang w:val="fr-FR"/>
              </w:rPr>
              <w:br/>
            </w:r>
            <w:r w:rsidRPr="0032393E">
              <w:rPr>
                <w:sz w:val="18"/>
                <w:szCs w:val="18"/>
                <w:lang w:val="fr-FR"/>
              </w:rPr>
              <w:t>(version courte)</w:t>
            </w:r>
          </w:p>
        </w:tc>
        <w:tc>
          <w:tcPr>
            <w:tcW w:w="6369" w:type="dxa"/>
            <w:shd w:val="clear" w:color="auto" w:fill="D9D9D9"/>
            <w:vAlign w:val="center"/>
          </w:tcPr>
          <w:p w14:paraId="2263D860" w14:textId="77777777" w:rsidR="0086750F" w:rsidRPr="0032393E" w:rsidRDefault="0086750F" w:rsidP="004162F7">
            <w:pPr>
              <w:pStyle w:val="Tablehead"/>
              <w:keepLines/>
              <w:widowControl w:val="0"/>
              <w:rPr>
                <w:sz w:val="18"/>
                <w:szCs w:val="18"/>
                <w:lang w:val="fr-FR"/>
              </w:rPr>
            </w:pPr>
            <w:r w:rsidRPr="0032393E">
              <w:rPr>
                <w:sz w:val="18"/>
                <w:szCs w:val="18"/>
                <w:lang w:val="fr-FR"/>
              </w:rPr>
              <w:t>Projets qui ont contribué à ce résultat</w:t>
            </w:r>
          </w:p>
        </w:tc>
      </w:tr>
      <w:tr w:rsidR="0086750F" w:rsidRPr="0032393E" w14:paraId="6CC01B21" w14:textId="77777777" w:rsidTr="009A5DBF">
        <w:tc>
          <w:tcPr>
            <w:tcW w:w="5413" w:type="dxa"/>
          </w:tcPr>
          <w:p w14:paraId="5C5BF2F7" w14:textId="77777777" w:rsidR="0086750F" w:rsidRPr="0032393E" w:rsidRDefault="0086750F" w:rsidP="004162F7">
            <w:pPr>
              <w:pStyle w:val="Tabletext"/>
              <w:keepNext/>
              <w:keepLines/>
              <w:widowControl w:val="0"/>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 w:val="left" w:pos="2187"/>
              </w:tabs>
              <w:rPr>
                <w:sz w:val="18"/>
                <w:szCs w:val="18"/>
                <w:lang w:val="fr-FR"/>
              </w:rPr>
            </w:pPr>
            <w:r w:rsidRPr="0032393E">
              <w:rPr>
                <w:sz w:val="18"/>
                <w:szCs w:val="18"/>
                <w:lang w:val="fr-FR"/>
              </w:rPr>
              <w:t>Création d'équipes nationales d'intervention en cas d'incident de cybersécurité et renforcement de ces équipes.</w:t>
            </w:r>
          </w:p>
        </w:tc>
        <w:tc>
          <w:tcPr>
            <w:tcW w:w="2393" w:type="dxa"/>
          </w:tcPr>
          <w:p w14:paraId="4E84C5C5" w14:textId="77777777" w:rsidR="0086750F" w:rsidRPr="0032393E" w:rsidRDefault="0086750F" w:rsidP="004162F7">
            <w:pPr>
              <w:pStyle w:val="Tabletext"/>
              <w:keepNext/>
              <w:keepLines/>
              <w:widowControl w:val="0"/>
              <w:rPr>
                <w:sz w:val="18"/>
                <w:szCs w:val="18"/>
                <w:lang w:val="fr-FR"/>
              </w:rPr>
            </w:pPr>
            <w:r w:rsidRPr="0032393E">
              <w:rPr>
                <w:sz w:val="18"/>
                <w:szCs w:val="18"/>
                <w:lang w:val="fr-FR"/>
              </w:rPr>
              <w:t>Création d'équipes CIRT</w:t>
            </w:r>
          </w:p>
        </w:tc>
        <w:tc>
          <w:tcPr>
            <w:tcW w:w="6369" w:type="dxa"/>
          </w:tcPr>
          <w:p w14:paraId="56A400D0" w14:textId="77777777" w:rsidR="0086750F" w:rsidRPr="0032393E" w:rsidRDefault="0086750F" w:rsidP="004162F7">
            <w:pPr>
              <w:pStyle w:val="enumlev1"/>
              <w:keepNext/>
              <w:keepLines/>
              <w:widowControl w:val="0"/>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2KYR21002 – Création d'une équipe d'intervention en cas d'incident informatique (CIRT) en République kirghize</w:t>
            </w:r>
          </w:p>
        </w:tc>
      </w:tr>
      <w:tr w:rsidR="0086750F" w:rsidRPr="0032393E" w14:paraId="65F8240B" w14:textId="77777777" w:rsidTr="009A5DBF">
        <w:tc>
          <w:tcPr>
            <w:tcW w:w="5413" w:type="dxa"/>
          </w:tcPr>
          <w:p w14:paraId="20DDAC96" w14:textId="77777777" w:rsidR="0086750F" w:rsidRPr="0032393E" w:rsidRDefault="0086750F" w:rsidP="004162F7">
            <w:pPr>
              <w:pStyle w:val="Tabletext"/>
              <w:keepNext/>
              <w:keepLines/>
              <w:widowControl w:val="0"/>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 w:val="left" w:pos="2187"/>
              </w:tabs>
              <w:rPr>
                <w:sz w:val="18"/>
                <w:szCs w:val="18"/>
                <w:lang w:val="fr-FR"/>
              </w:rPr>
            </w:pPr>
            <w:r w:rsidRPr="0032393E">
              <w:rPr>
                <w:sz w:val="18"/>
                <w:szCs w:val="18"/>
                <w:lang w:val="fr-FR"/>
              </w:rPr>
              <w:t>Renforcement des capacités, amélioration des moyens de communication et d'intervention en cas d'incident et mise en place d'un travail collectif constant associant les équipes nationales d'intervention en cas d'incident de cybersécurité de la région pour lutter contre les cybermenaces sous la forme d'exercices de cybersécurité mondiaux, interrégionaux, régionaux et nationaux.</w:t>
            </w:r>
          </w:p>
        </w:tc>
        <w:tc>
          <w:tcPr>
            <w:tcW w:w="2393" w:type="dxa"/>
          </w:tcPr>
          <w:p w14:paraId="7332CA09" w14:textId="77777777" w:rsidR="0086750F" w:rsidRPr="0032393E" w:rsidRDefault="0086750F" w:rsidP="004162F7">
            <w:pPr>
              <w:pStyle w:val="Tabletext"/>
              <w:keepNext/>
              <w:keepLines/>
              <w:widowControl w:val="0"/>
              <w:rPr>
                <w:sz w:val="18"/>
                <w:szCs w:val="18"/>
                <w:lang w:val="fr-FR"/>
              </w:rPr>
            </w:pPr>
            <w:r w:rsidRPr="0032393E">
              <w:rPr>
                <w:sz w:val="18"/>
                <w:szCs w:val="18"/>
                <w:lang w:val="fr-FR"/>
              </w:rPr>
              <w:t>Collaboration régionale pour renforcer les capacités en matière de cybersécurité</w:t>
            </w:r>
          </w:p>
        </w:tc>
        <w:tc>
          <w:tcPr>
            <w:tcW w:w="6369" w:type="dxa"/>
          </w:tcPr>
          <w:p w14:paraId="7E7DA969" w14:textId="77777777" w:rsidR="0086750F" w:rsidRPr="0032393E" w:rsidRDefault="0086750F" w:rsidP="004162F7">
            <w:pPr>
              <w:pStyle w:val="enumlev1"/>
              <w:keepNext/>
              <w:keepLines/>
              <w:widowControl w:val="0"/>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2KYR21002 – Création d'une équipe d'intervention en cas d'incident informatique (CIRT) en République kirghize</w:t>
            </w:r>
          </w:p>
          <w:p w14:paraId="35D921F2" w14:textId="77777777" w:rsidR="0086750F" w:rsidRPr="0032393E" w:rsidRDefault="0086750F" w:rsidP="004162F7">
            <w:pPr>
              <w:pStyle w:val="enumlev1"/>
              <w:keepNext/>
              <w:keepLines/>
              <w:widowControl w:val="0"/>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7GLO24146 – Deuxième phase du projet "La cybersécurité au service du bien social" (MSIT)</w:t>
            </w:r>
          </w:p>
        </w:tc>
      </w:tr>
      <w:tr w:rsidR="0086750F" w:rsidRPr="0032393E" w14:paraId="73448812" w14:textId="77777777" w:rsidTr="009A5DBF">
        <w:tc>
          <w:tcPr>
            <w:tcW w:w="5413" w:type="dxa"/>
          </w:tcPr>
          <w:p w14:paraId="7B8B9FBF" w14:textId="77777777" w:rsidR="0086750F" w:rsidRPr="0032393E" w:rsidRDefault="0086750F" w:rsidP="004162F7">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 w:val="left" w:pos="1964"/>
              </w:tabs>
              <w:rPr>
                <w:sz w:val="18"/>
                <w:szCs w:val="18"/>
                <w:lang w:val="fr-FR"/>
              </w:rPr>
            </w:pPr>
            <w:r w:rsidRPr="0032393E">
              <w:rPr>
                <w:sz w:val="18"/>
                <w:szCs w:val="18"/>
                <w:lang w:val="fr-FR"/>
              </w:rPr>
              <w:t>Formation et perfectionnement de spécialistes ayant des profils techniques ou de responsables de la gestion dans le cadre de programmes de formation régionaux et nationaux ciblés.</w:t>
            </w:r>
          </w:p>
        </w:tc>
        <w:tc>
          <w:tcPr>
            <w:tcW w:w="2393" w:type="dxa"/>
          </w:tcPr>
          <w:p w14:paraId="367C55DA" w14:textId="77777777" w:rsidR="0086750F" w:rsidRPr="0032393E" w:rsidRDefault="0086750F" w:rsidP="004162F7">
            <w:pPr>
              <w:pStyle w:val="Tabletext"/>
              <w:keepNext/>
              <w:keepLines/>
              <w:rPr>
                <w:sz w:val="18"/>
                <w:szCs w:val="18"/>
                <w:lang w:val="fr-FR"/>
              </w:rPr>
            </w:pPr>
            <w:r w:rsidRPr="0032393E">
              <w:rPr>
                <w:sz w:val="18"/>
                <w:szCs w:val="18"/>
                <w:lang w:val="fr-FR"/>
              </w:rPr>
              <w:t>Formations à l'intention des spécialistes</w:t>
            </w:r>
          </w:p>
        </w:tc>
        <w:tc>
          <w:tcPr>
            <w:tcW w:w="6369" w:type="dxa"/>
          </w:tcPr>
          <w:p w14:paraId="5AF66296" w14:textId="77777777" w:rsidR="0086750F" w:rsidRPr="0032393E" w:rsidRDefault="0086750F" w:rsidP="004162F7">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2KYR21002 – Création d'une équipe d'intervention en cas d'incident informatique (CIRT) en République kirghize</w:t>
            </w:r>
          </w:p>
          <w:p w14:paraId="3930FEE4" w14:textId="77777777" w:rsidR="0086750F" w:rsidRPr="0032393E" w:rsidRDefault="0086750F" w:rsidP="004162F7">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7GLO24146 – Deuxième phase du projet "La cybersécurité au service du bien social" (MSIT)</w:t>
            </w:r>
          </w:p>
          <w:p w14:paraId="27AF47F9" w14:textId="77777777" w:rsidR="0086750F" w:rsidRPr="0032393E" w:rsidRDefault="0086750F" w:rsidP="004162F7">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9GLO21112 – Créer un cyberespace sain et sécurisé au profit des enfants</w:t>
            </w:r>
          </w:p>
          <w:p w14:paraId="0A68D874" w14:textId="77777777" w:rsidR="0086750F" w:rsidRPr="0032393E" w:rsidRDefault="0086750F" w:rsidP="004162F7">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9GLO23124 – Partenariat pour le renforcement de la cybersécurité – Phase 1</w:t>
            </w:r>
          </w:p>
        </w:tc>
      </w:tr>
      <w:tr w:rsidR="0086750F" w:rsidRPr="0032393E" w14:paraId="07ABB140" w14:textId="77777777" w:rsidTr="009A5DBF">
        <w:tc>
          <w:tcPr>
            <w:tcW w:w="5413" w:type="dxa"/>
          </w:tcPr>
          <w:p w14:paraId="272501A4" w14:textId="77777777" w:rsidR="0086750F" w:rsidRPr="0032393E" w:rsidRDefault="0086750F" w:rsidP="004162F7">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 w:val="left" w:pos="4470"/>
              </w:tabs>
              <w:rPr>
                <w:sz w:val="18"/>
                <w:szCs w:val="18"/>
                <w:lang w:val="fr-FR"/>
              </w:rPr>
            </w:pPr>
            <w:r w:rsidRPr="0032393E">
              <w:rPr>
                <w:sz w:val="18"/>
                <w:szCs w:val="18"/>
                <w:lang w:val="fr-FR"/>
              </w:rPr>
              <w:t>Coordination des activités de collecte et d'échange des bonnes pratiques relatives à l'élaboration de stratégies nationales en matière de cybersécurité et de mesure de l'importance donnée par les pays à la cybersécurité.</w:t>
            </w:r>
          </w:p>
        </w:tc>
        <w:tc>
          <w:tcPr>
            <w:tcW w:w="2393" w:type="dxa"/>
          </w:tcPr>
          <w:p w14:paraId="51BCC805" w14:textId="77777777" w:rsidR="0086750F" w:rsidRPr="0032393E" w:rsidRDefault="0086750F" w:rsidP="004162F7">
            <w:pPr>
              <w:pStyle w:val="Tabletext"/>
              <w:keepNext/>
              <w:keepLines/>
              <w:rPr>
                <w:sz w:val="18"/>
                <w:szCs w:val="18"/>
                <w:lang w:val="fr-FR"/>
              </w:rPr>
            </w:pPr>
            <w:r w:rsidRPr="0032393E">
              <w:rPr>
                <w:sz w:val="18"/>
                <w:szCs w:val="18"/>
                <w:lang w:val="fr-FR"/>
              </w:rPr>
              <w:t>Échange des bonnes pratiques en matière de cybersécurité</w:t>
            </w:r>
          </w:p>
        </w:tc>
        <w:tc>
          <w:tcPr>
            <w:tcW w:w="6369" w:type="dxa"/>
          </w:tcPr>
          <w:p w14:paraId="525240AE" w14:textId="77777777" w:rsidR="0086750F" w:rsidRPr="0032393E" w:rsidRDefault="0086750F" w:rsidP="004162F7">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2KYR21002 – Création d'une équipe d'intervention en cas d'incident informatique (CIRT) en République kirghize</w:t>
            </w:r>
          </w:p>
          <w:p w14:paraId="38883D63" w14:textId="77777777" w:rsidR="0086750F" w:rsidRPr="0032393E" w:rsidRDefault="0086750F" w:rsidP="004162F7">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7GLO24146 – Deuxième phase du projet "La cybersécurité au service du bien social" (MSIT)</w:t>
            </w:r>
          </w:p>
          <w:p w14:paraId="5DA7C133" w14:textId="77777777" w:rsidR="0086750F" w:rsidRPr="0032393E" w:rsidRDefault="0086750F" w:rsidP="004162F7">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9GLO21112 – Créer un cyberespace sain et sécurisé au profit des enfants</w:t>
            </w:r>
          </w:p>
        </w:tc>
      </w:tr>
    </w:tbl>
    <w:p w14:paraId="60BB910E" w14:textId="77777777" w:rsidR="0086750F" w:rsidRPr="0032393E" w:rsidRDefault="0086750F" w:rsidP="004162F7">
      <w:pPr>
        <w:pStyle w:val="Heading2"/>
        <w:tabs>
          <w:tab w:val="clear" w:pos="1134"/>
        </w:tabs>
        <w:spacing w:before="240" w:after="120"/>
        <w:ind w:left="0" w:firstLine="0"/>
        <w:rPr>
          <w:u w:val="single"/>
          <w:lang w:val="fr-FR"/>
        </w:rPr>
      </w:pPr>
      <w:r w:rsidRPr="0032393E">
        <w:rPr>
          <w:u w:val="single"/>
          <w:lang w:val="fr-FR"/>
        </w:rPr>
        <w:t>IR: CEI3 – Créer un environnement juridique et réglementaire favorable pour accélérer la transformation numérique</w:t>
      </w:r>
    </w:p>
    <w:tbl>
      <w:tblPr>
        <w:tblStyle w:val="TableGrid"/>
        <w:tblW w:w="14175" w:type="dxa"/>
        <w:tblLayout w:type="fixed"/>
        <w:tblLook w:val="04A0" w:firstRow="1" w:lastRow="0" w:firstColumn="1" w:lastColumn="0" w:noHBand="0" w:noVBand="1"/>
      </w:tblPr>
      <w:tblGrid>
        <w:gridCol w:w="5413"/>
        <w:gridCol w:w="2393"/>
        <w:gridCol w:w="6369"/>
      </w:tblGrid>
      <w:tr w:rsidR="0086750F" w:rsidRPr="0032393E" w14:paraId="09DC23B6" w14:textId="77777777" w:rsidTr="009A5DBF">
        <w:trPr>
          <w:tblHeader/>
        </w:trPr>
        <w:tc>
          <w:tcPr>
            <w:tcW w:w="5413" w:type="dxa"/>
            <w:shd w:val="clear" w:color="auto" w:fill="D9D9D9"/>
          </w:tcPr>
          <w:p w14:paraId="16B8B7C1" w14:textId="77777777" w:rsidR="0086750F" w:rsidRPr="0032393E" w:rsidRDefault="0086750F" w:rsidP="004162F7">
            <w:pPr>
              <w:pStyle w:val="Tablehead"/>
              <w:keepNext w:val="0"/>
              <w:rPr>
                <w:sz w:val="18"/>
                <w:szCs w:val="18"/>
                <w:lang w:val="fr-FR"/>
              </w:rPr>
            </w:pPr>
            <w:r w:rsidRPr="0032393E">
              <w:rPr>
                <w:sz w:val="18"/>
                <w:szCs w:val="18"/>
                <w:lang w:val="fr-FR"/>
              </w:rPr>
              <w:t>Résultats attendus (texte intégral)</w:t>
            </w:r>
          </w:p>
        </w:tc>
        <w:tc>
          <w:tcPr>
            <w:tcW w:w="2393" w:type="dxa"/>
            <w:shd w:val="clear" w:color="auto" w:fill="D9D9D9"/>
          </w:tcPr>
          <w:p w14:paraId="476E2FA5" w14:textId="4846800A" w:rsidR="0086750F" w:rsidRPr="0032393E" w:rsidRDefault="0086750F" w:rsidP="004162F7">
            <w:pPr>
              <w:pStyle w:val="Tablehead"/>
              <w:keepLines/>
              <w:rPr>
                <w:sz w:val="18"/>
                <w:szCs w:val="18"/>
                <w:lang w:val="fr-FR"/>
              </w:rPr>
            </w:pPr>
            <w:r w:rsidRPr="0032393E">
              <w:rPr>
                <w:sz w:val="18"/>
                <w:szCs w:val="18"/>
                <w:lang w:val="fr-FR"/>
              </w:rPr>
              <w:t>Résultats attendus</w:t>
            </w:r>
            <w:r w:rsidR="004162F7" w:rsidRPr="0032393E">
              <w:rPr>
                <w:sz w:val="18"/>
                <w:szCs w:val="18"/>
                <w:lang w:val="fr-FR"/>
              </w:rPr>
              <w:br/>
            </w:r>
            <w:r w:rsidRPr="0032393E">
              <w:rPr>
                <w:sz w:val="18"/>
                <w:szCs w:val="18"/>
                <w:lang w:val="fr-FR"/>
              </w:rPr>
              <w:t>(version courte)</w:t>
            </w:r>
          </w:p>
        </w:tc>
        <w:tc>
          <w:tcPr>
            <w:tcW w:w="6369" w:type="dxa"/>
            <w:shd w:val="clear" w:color="auto" w:fill="D9D9D9"/>
          </w:tcPr>
          <w:p w14:paraId="6926A02F" w14:textId="77777777" w:rsidR="0086750F" w:rsidRPr="0032393E" w:rsidRDefault="0086750F" w:rsidP="004162F7">
            <w:pPr>
              <w:pStyle w:val="Tablehead"/>
              <w:keepLines/>
              <w:rPr>
                <w:sz w:val="18"/>
                <w:szCs w:val="18"/>
                <w:lang w:val="fr-FR"/>
              </w:rPr>
            </w:pPr>
            <w:r w:rsidRPr="0032393E">
              <w:rPr>
                <w:sz w:val="18"/>
                <w:szCs w:val="18"/>
                <w:lang w:val="fr-FR"/>
              </w:rPr>
              <w:t>Projets qui ont contribué à ce résultat</w:t>
            </w:r>
          </w:p>
        </w:tc>
      </w:tr>
      <w:tr w:rsidR="0086750F" w:rsidRPr="0032393E" w14:paraId="59683C65" w14:textId="77777777" w:rsidTr="009A5DBF">
        <w:tc>
          <w:tcPr>
            <w:tcW w:w="5413" w:type="dxa"/>
          </w:tcPr>
          <w:p w14:paraId="5D52C186" w14:textId="77777777" w:rsidR="0086750F" w:rsidRPr="0032393E" w:rsidRDefault="0086750F" w:rsidP="004162F7">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 w:val="left" w:pos="2187"/>
              </w:tabs>
              <w:rPr>
                <w:sz w:val="18"/>
                <w:szCs w:val="18"/>
                <w:lang w:val="fr-FR"/>
              </w:rPr>
            </w:pPr>
            <w:r w:rsidRPr="0032393E">
              <w:rPr>
                <w:sz w:val="18"/>
                <w:szCs w:val="18"/>
                <w:lang w:val="fr-FR"/>
              </w:rPr>
              <w:t>Création d'un écosystème de l'innovation interconnecté permettant le développement de start-ups et la transformation numérique dans les pays de la région.</w:t>
            </w:r>
          </w:p>
        </w:tc>
        <w:tc>
          <w:tcPr>
            <w:tcW w:w="2393" w:type="dxa"/>
          </w:tcPr>
          <w:p w14:paraId="4AD72BAA" w14:textId="77777777" w:rsidR="0086750F" w:rsidRPr="0032393E" w:rsidRDefault="0086750F" w:rsidP="004162F7">
            <w:pPr>
              <w:pStyle w:val="Tabletext"/>
              <w:keepNext/>
              <w:keepLines/>
              <w:rPr>
                <w:sz w:val="18"/>
                <w:szCs w:val="18"/>
                <w:lang w:val="fr-FR"/>
              </w:rPr>
            </w:pPr>
            <w:r w:rsidRPr="0032393E">
              <w:rPr>
                <w:sz w:val="18"/>
                <w:szCs w:val="18"/>
                <w:lang w:val="fr-FR"/>
              </w:rPr>
              <w:t>Écosystème de l'innovation pour les start-ups et la transformation numérique</w:t>
            </w:r>
          </w:p>
        </w:tc>
        <w:tc>
          <w:tcPr>
            <w:tcW w:w="6369" w:type="dxa"/>
          </w:tcPr>
          <w:p w14:paraId="3BB2E782" w14:textId="77777777" w:rsidR="0086750F" w:rsidRPr="0032393E" w:rsidRDefault="0086750F" w:rsidP="004162F7">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7CIS25001 – Coopération numérique gouvernementale dans les pays d'Asie centrale et du Caucase</w:t>
            </w:r>
          </w:p>
        </w:tc>
      </w:tr>
      <w:tr w:rsidR="0086750F" w:rsidRPr="0032393E" w14:paraId="6E0E3A7E" w14:textId="77777777" w:rsidTr="009A5DBF">
        <w:tc>
          <w:tcPr>
            <w:tcW w:w="5413" w:type="dxa"/>
          </w:tcPr>
          <w:p w14:paraId="0EE1C430" w14:textId="77777777" w:rsidR="0086750F" w:rsidRPr="0032393E" w:rsidRDefault="0086750F" w:rsidP="004162F7">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 w:val="left" w:pos="1702"/>
              </w:tabs>
              <w:rPr>
                <w:sz w:val="18"/>
                <w:szCs w:val="18"/>
                <w:lang w:val="fr-FR"/>
              </w:rPr>
            </w:pPr>
            <w:r w:rsidRPr="0032393E">
              <w:rPr>
                <w:sz w:val="18"/>
                <w:szCs w:val="18"/>
                <w:lang w:val="fr-FR"/>
              </w:rPr>
              <w:t>Assistance spécialisée concernant la création de services publics numériques fondés sur l'innovation ouverte.</w:t>
            </w:r>
          </w:p>
        </w:tc>
        <w:tc>
          <w:tcPr>
            <w:tcW w:w="2393" w:type="dxa"/>
          </w:tcPr>
          <w:p w14:paraId="06302295" w14:textId="77777777" w:rsidR="0086750F" w:rsidRPr="0032393E" w:rsidRDefault="0086750F" w:rsidP="004162F7">
            <w:pPr>
              <w:pStyle w:val="Tabletext"/>
              <w:keepNext/>
              <w:keepLines/>
              <w:rPr>
                <w:sz w:val="18"/>
                <w:szCs w:val="18"/>
                <w:lang w:val="fr-FR"/>
              </w:rPr>
            </w:pPr>
            <w:r w:rsidRPr="0032393E">
              <w:rPr>
                <w:sz w:val="18"/>
                <w:szCs w:val="18"/>
                <w:lang w:val="fr-FR"/>
              </w:rPr>
              <w:t>Création de services publics numériques</w:t>
            </w:r>
          </w:p>
        </w:tc>
        <w:tc>
          <w:tcPr>
            <w:tcW w:w="6369" w:type="dxa"/>
          </w:tcPr>
          <w:p w14:paraId="7FAB69FE" w14:textId="77777777" w:rsidR="0086750F" w:rsidRPr="0032393E" w:rsidRDefault="0086750F" w:rsidP="004162F7">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7CIS25001 – Coopération numérique gouvernementale dans les pays d'Asie centrale et du Caucase</w:t>
            </w:r>
          </w:p>
        </w:tc>
      </w:tr>
      <w:tr w:rsidR="0086750F" w:rsidRPr="0032393E" w14:paraId="3EA97552" w14:textId="77777777" w:rsidTr="009A5DBF">
        <w:tc>
          <w:tcPr>
            <w:tcW w:w="5413" w:type="dxa"/>
          </w:tcPr>
          <w:p w14:paraId="32E6F27A" w14:textId="77777777" w:rsidR="0086750F" w:rsidRPr="0032393E" w:rsidRDefault="0086750F" w:rsidP="004162F7">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 w:val="left" w:pos="2187"/>
              </w:tabs>
              <w:rPr>
                <w:sz w:val="18"/>
                <w:szCs w:val="18"/>
                <w:lang w:val="fr-FR"/>
              </w:rPr>
            </w:pPr>
            <w:r w:rsidRPr="0032393E">
              <w:rPr>
                <w:sz w:val="18"/>
                <w:szCs w:val="18"/>
                <w:lang w:val="fr-FR"/>
              </w:rPr>
              <w:lastRenderedPageBreak/>
              <w:t>Assistance spécialisée concernant l'élaboration d'un cadre réglementaire et juridique et de mécanismes de coordination permettant la promotion de l'innovation dans les secteurs des services financiers et de l'éducation (Fintech et Edtech).</w:t>
            </w:r>
          </w:p>
        </w:tc>
        <w:tc>
          <w:tcPr>
            <w:tcW w:w="2393" w:type="dxa"/>
          </w:tcPr>
          <w:p w14:paraId="60F11227" w14:textId="77777777" w:rsidR="0086750F" w:rsidRPr="0032393E" w:rsidRDefault="0086750F" w:rsidP="004162F7">
            <w:pPr>
              <w:pStyle w:val="Tabletext"/>
              <w:keepNext/>
              <w:keepLines/>
              <w:rPr>
                <w:sz w:val="18"/>
                <w:szCs w:val="18"/>
                <w:lang w:val="fr-FR"/>
              </w:rPr>
            </w:pPr>
            <w:r w:rsidRPr="0032393E">
              <w:rPr>
                <w:sz w:val="18"/>
                <w:szCs w:val="18"/>
                <w:lang w:val="fr-FR"/>
              </w:rPr>
              <w:t>Cadres réglementaires et mécanismes de coordination pour promouvoir l'innovation dans les secteurs des services financiers et de l'éducation</w:t>
            </w:r>
          </w:p>
        </w:tc>
        <w:tc>
          <w:tcPr>
            <w:tcW w:w="6369" w:type="dxa"/>
            <w:vAlign w:val="center"/>
          </w:tcPr>
          <w:p w14:paraId="1B524839" w14:textId="77777777" w:rsidR="0086750F" w:rsidRPr="0032393E" w:rsidRDefault="0086750F" w:rsidP="004162F7">
            <w:pPr>
              <w:pStyle w:val="Tabletext"/>
              <w:keepNext/>
              <w:keepLines/>
              <w:jc w:val="center"/>
              <w:rPr>
                <w:sz w:val="18"/>
                <w:szCs w:val="18"/>
                <w:lang w:val="fr-FR"/>
              </w:rPr>
            </w:pPr>
            <w:r w:rsidRPr="0032393E">
              <w:rPr>
                <w:rFonts w:cstheme="minorHAnsi"/>
                <w:i/>
                <w:iCs/>
                <w:sz w:val="18"/>
                <w:szCs w:val="18"/>
                <w:lang w:val="fr-FR"/>
              </w:rPr>
              <w:t>Aucun projet mis en œuvre ayant contribué à ce résultat attendu</w:t>
            </w:r>
          </w:p>
        </w:tc>
      </w:tr>
      <w:tr w:rsidR="0086750F" w:rsidRPr="0032393E" w14:paraId="7107949A" w14:textId="77777777" w:rsidTr="009A5DBF">
        <w:tc>
          <w:tcPr>
            <w:tcW w:w="5413" w:type="dxa"/>
          </w:tcPr>
          <w:p w14:paraId="060690A0" w14:textId="77777777" w:rsidR="0086750F" w:rsidRPr="0032393E" w:rsidRDefault="0086750F" w:rsidP="004162F7">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 w:val="left" w:pos="2187"/>
              </w:tabs>
              <w:rPr>
                <w:sz w:val="18"/>
                <w:szCs w:val="18"/>
                <w:lang w:val="fr-FR"/>
              </w:rPr>
            </w:pPr>
            <w:r w:rsidRPr="0032393E">
              <w:rPr>
                <w:sz w:val="18"/>
                <w:szCs w:val="18"/>
                <w:lang w:val="fr-FR"/>
              </w:rPr>
              <w:t>Partage d'informations concernant l'évolution du cadre juridique et réglementaire et du marché dans le secteur des technologies de l'information et de la communication et l'économie numérique.</w:t>
            </w:r>
          </w:p>
        </w:tc>
        <w:tc>
          <w:tcPr>
            <w:tcW w:w="2393" w:type="dxa"/>
          </w:tcPr>
          <w:p w14:paraId="44E708B1" w14:textId="77777777" w:rsidR="0086750F" w:rsidRPr="0032393E" w:rsidRDefault="0086750F" w:rsidP="004162F7">
            <w:pPr>
              <w:pStyle w:val="Tabletext"/>
              <w:keepNext/>
              <w:keepLines/>
              <w:rPr>
                <w:sz w:val="18"/>
                <w:szCs w:val="18"/>
                <w:lang w:val="fr-FR"/>
              </w:rPr>
            </w:pPr>
            <w:r w:rsidRPr="0032393E">
              <w:rPr>
                <w:sz w:val="18"/>
                <w:szCs w:val="18"/>
                <w:lang w:val="fr-FR"/>
              </w:rPr>
              <w:t>Partage d'informations concernant les TIC et l'économie numérique</w:t>
            </w:r>
          </w:p>
        </w:tc>
        <w:tc>
          <w:tcPr>
            <w:tcW w:w="6369" w:type="dxa"/>
          </w:tcPr>
          <w:p w14:paraId="6E453B79" w14:textId="77777777" w:rsidR="0086750F" w:rsidRPr="0032393E" w:rsidRDefault="0086750F" w:rsidP="004162F7">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7CIS25001 – Coopération numérique gouvernementale dans les pays d'Asie centrale et du Caucase</w:t>
            </w:r>
          </w:p>
        </w:tc>
      </w:tr>
      <w:tr w:rsidR="0086750F" w:rsidRPr="0032393E" w14:paraId="2702BD3D" w14:textId="77777777" w:rsidTr="009A5DBF">
        <w:tc>
          <w:tcPr>
            <w:tcW w:w="5413" w:type="dxa"/>
          </w:tcPr>
          <w:p w14:paraId="4ADCDDB1" w14:textId="77777777" w:rsidR="0086750F" w:rsidRPr="0032393E" w:rsidRDefault="0086750F" w:rsidP="004162F7">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 w:val="left" w:pos="2187"/>
              </w:tabs>
              <w:rPr>
                <w:sz w:val="18"/>
                <w:szCs w:val="18"/>
                <w:lang w:val="fr-FR"/>
              </w:rPr>
            </w:pPr>
            <w:r w:rsidRPr="0032393E">
              <w:rPr>
                <w:sz w:val="18"/>
                <w:szCs w:val="18"/>
                <w:lang w:val="fr-FR"/>
              </w:rPr>
              <w:t>Création des capacités institutionnelles, humaines et techniques concernant les aspects pertinents de la législation du secteur, les questions réglementaires, les questions économiques et financières et l'évolution du marché dans le secteur.</w:t>
            </w:r>
          </w:p>
        </w:tc>
        <w:tc>
          <w:tcPr>
            <w:tcW w:w="2393" w:type="dxa"/>
          </w:tcPr>
          <w:p w14:paraId="1631B1FC" w14:textId="77777777" w:rsidR="0086750F" w:rsidRPr="0032393E" w:rsidRDefault="0086750F" w:rsidP="004162F7">
            <w:pPr>
              <w:pStyle w:val="Tabletext"/>
              <w:keepNext/>
              <w:keepLines/>
              <w:rPr>
                <w:sz w:val="18"/>
                <w:szCs w:val="18"/>
                <w:lang w:val="fr-FR"/>
              </w:rPr>
            </w:pPr>
            <w:r w:rsidRPr="0032393E">
              <w:rPr>
                <w:sz w:val="18"/>
                <w:szCs w:val="18"/>
                <w:lang w:val="fr-FR"/>
              </w:rPr>
              <w:t>Renforcement des capacités concernant la législation, la réglementation et l'évolution du marché</w:t>
            </w:r>
          </w:p>
        </w:tc>
        <w:tc>
          <w:tcPr>
            <w:tcW w:w="6369" w:type="dxa"/>
            <w:vAlign w:val="center"/>
          </w:tcPr>
          <w:p w14:paraId="0B85CC7E" w14:textId="77777777" w:rsidR="0086750F" w:rsidRPr="0032393E" w:rsidRDefault="0086750F" w:rsidP="004162F7">
            <w:pPr>
              <w:pStyle w:val="Tabletext"/>
              <w:keepNext/>
              <w:keepLines/>
              <w:jc w:val="center"/>
              <w:rPr>
                <w:sz w:val="18"/>
                <w:szCs w:val="18"/>
                <w:lang w:val="fr-FR"/>
              </w:rPr>
            </w:pPr>
            <w:r w:rsidRPr="0032393E">
              <w:rPr>
                <w:rFonts w:cstheme="minorHAnsi"/>
                <w:i/>
                <w:iCs/>
                <w:sz w:val="18"/>
                <w:szCs w:val="18"/>
                <w:lang w:val="fr-FR"/>
              </w:rPr>
              <w:t>Aucun projet mis en œuvre ayant contribué à ce résultat attendu</w:t>
            </w:r>
          </w:p>
        </w:tc>
      </w:tr>
    </w:tbl>
    <w:p w14:paraId="2F22A13B" w14:textId="77777777" w:rsidR="0086750F" w:rsidRPr="0032393E" w:rsidRDefault="0086750F" w:rsidP="004162F7">
      <w:pPr>
        <w:pStyle w:val="Heading2"/>
        <w:tabs>
          <w:tab w:val="clear" w:pos="1134"/>
        </w:tabs>
        <w:spacing w:before="240" w:after="120"/>
        <w:ind w:left="0" w:firstLine="0"/>
        <w:rPr>
          <w:u w:val="single"/>
          <w:lang w:val="fr-FR"/>
        </w:rPr>
      </w:pPr>
      <w:r w:rsidRPr="0032393E">
        <w:rPr>
          <w:u w:val="single"/>
          <w:lang w:val="fr-FR"/>
        </w:rPr>
        <w:t>IR: CEI4 – Compétences numériques et accessibilité des technologies de l'information et de la communication pour la population, en particulier pour les personnes handicapées</w:t>
      </w:r>
    </w:p>
    <w:tbl>
      <w:tblPr>
        <w:tblStyle w:val="TableGrid"/>
        <w:tblW w:w="14175" w:type="dxa"/>
        <w:tblLayout w:type="fixed"/>
        <w:tblLook w:val="04A0" w:firstRow="1" w:lastRow="0" w:firstColumn="1" w:lastColumn="0" w:noHBand="0" w:noVBand="1"/>
      </w:tblPr>
      <w:tblGrid>
        <w:gridCol w:w="5413"/>
        <w:gridCol w:w="2393"/>
        <w:gridCol w:w="6369"/>
      </w:tblGrid>
      <w:tr w:rsidR="0086750F" w:rsidRPr="0032393E" w14:paraId="6E6EDE48" w14:textId="77777777" w:rsidTr="009A5DBF">
        <w:trPr>
          <w:tblHeader/>
        </w:trPr>
        <w:tc>
          <w:tcPr>
            <w:tcW w:w="5413" w:type="dxa"/>
            <w:shd w:val="clear" w:color="auto" w:fill="D9D9D9"/>
          </w:tcPr>
          <w:p w14:paraId="5E9026A1" w14:textId="77777777" w:rsidR="0086750F" w:rsidRPr="0032393E" w:rsidRDefault="0086750F" w:rsidP="004162F7">
            <w:pPr>
              <w:pStyle w:val="Tablehead"/>
              <w:keepNext w:val="0"/>
              <w:rPr>
                <w:sz w:val="18"/>
                <w:szCs w:val="18"/>
                <w:lang w:val="fr-FR"/>
              </w:rPr>
            </w:pPr>
            <w:r w:rsidRPr="0032393E">
              <w:rPr>
                <w:sz w:val="18"/>
                <w:szCs w:val="18"/>
                <w:lang w:val="fr-FR"/>
              </w:rPr>
              <w:t>Résultats attendus (texte intégral)</w:t>
            </w:r>
          </w:p>
        </w:tc>
        <w:tc>
          <w:tcPr>
            <w:tcW w:w="2393" w:type="dxa"/>
            <w:shd w:val="clear" w:color="auto" w:fill="D9D9D9"/>
          </w:tcPr>
          <w:p w14:paraId="5B26D24B" w14:textId="31A77C78" w:rsidR="0086750F" w:rsidRPr="0032393E" w:rsidRDefault="0086750F" w:rsidP="004162F7">
            <w:pPr>
              <w:pStyle w:val="Tablehead"/>
              <w:keepLines/>
              <w:rPr>
                <w:sz w:val="18"/>
                <w:szCs w:val="18"/>
                <w:lang w:val="fr-FR"/>
              </w:rPr>
            </w:pPr>
            <w:r w:rsidRPr="0032393E">
              <w:rPr>
                <w:sz w:val="18"/>
                <w:szCs w:val="18"/>
                <w:lang w:val="fr-FR"/>
              </w:rPr>
              <w:t>Résultats attendus</w:t>
            </w:r>
            <w:r w:rsidR="004162F7" w:rsidRPr="0032393E">
              <w:rPr>
                <w:sz w:val="18"/>
                <w:szCs w:val="18"/>
                <w:lang w:val="fr-FR"/>
              </w:rPr>
              <w:br/>
            </w:r>
            <w:r w:rsidRPr="0032393E">
              <w:rPr>
                <w:sz w:val="18"/>
                <w:szCs w:val="18"/>
                <w:lang w:val="fr-FR"/>
              </w:rPr>
              <w:t>(version courte)</w:t>
            </w:r>
          </w:p>
        </w:tc>
        <w:tc>
          <w:tcPr>
            <w:tcW w:w="6369" w:type="dxa"/>
            <w:shd w:val="clear" w:color="auto" w:fill="D9D9D9"/>
          </w:tcPr>
          <w:p w14:paraId="7B5E5EFC" w14:textId="77777777" w:rsidR="0086750F" w:rsidRPr="0032393E" w:rsidRDefault="0086750F" w:rsidP="004162F7">
            <w:pPr>
              <w:pStyle w:val="Tablehead"/>
              <w:keepLines/>
              <w:rPr>
                <w:sz w:val="18"/>
                <w:szCs w:val="18"/>
                <w:lang w:val="fr-FR"/>
              </w:rPr>
            </w:pPr>
            <w:r w:rsidRPr="0032393E">
              <w:rPr>
                <w:sz w:val="18"/>
                <w:szCs w:val="18"/>
                <w:lang w:val="fr-FR"/>
              </w:rPr>
              <w:t>Projets qui ont contribué à ce résultat</w:t>
            </w:r>
          </w:p>
        </w:tc>
      </w:tr>
      <w:tr w:rsidR="0086750F" w:rsidRPr="0032393E" w14:paraId="7FABB749" w14:textId="77777777" w:rsidTr="009A5DBF">
        <w:tc>
          <w:tcPr>
            <w:tcW w:w="5413" w:type="dxa"/>
          </w:tcPr>
          <w:p w14:paraId="2E52705C" w14:textId="77777777" w:rsidR="0086750F" w:rsidRPr="0032393E" w:rsidRDefault="0086750F" w:rsidP="004162F7">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 w:val="left" w:pos="2187"/>
              </w:tabs>
              <w:rPr>
                <w:sz w:val="18"/>
                <w:szCs w:val="18"/>
                <w:lang w:val="fr-FR"/>
              </w:rPr>
            </w:pPr>
            <w:r w:rsidRPr="0032393E">
              <w:rPr>
                <w:sz w:val="18"/>
                <w:szCs w:val="18"/>
                <w:lang w:val="fr-FR"/>
              </w:rPr>
              <w:t>Étude détaillée des besoins des personnes handicapées s'agissant des méthodes de formation pour l'acquisition de compétences numériques.</w:t>
            </w:r>
          </w:p>
        </w:tc>
        <w:tc>
          <w:tcPr>
            <w:tcW w:w="2393" w:type="dxa"/>
          </w:tcPr>
          <w:p w14:paraId="2BAD4B2C" w14:textId="77777777" w:rsidR="0086750F" w:rsidRPr="0032393E" w:rsidRDefault="0086750F" w:rsidP="004162F7">
            <w:pPr>
              <w:pStyle w:val="Tabletext"/>
              <w:keepNext/>
              <w:keepLines/>
              <w:tabs>
                <w:tab w:val="clear" w:pos="2268"/>
              </w:tabs>
              <w:ind w:right="31"/>
              <w:rPr>
                <w:sz w:val="18"/>
                <w:szCs w:val="18"/>
                <w:lang w:val="fr-FR"/>
              </w:rPr>
            </w:pPr>
            <w:r w:rsidRPr="0032393E">
              <w:rPr>
                <w:sz w:val="18"/>
                <w:szCs w:val="18"/>
                <w:lang w:val="fr-FR"/>
              </w:rPr>
              <w:t>Besoins de formation des personnes handicapées concernant les compétences numériques</w:t>
            </w:r>
          </w:p>
        </w:tc>
        <w:tc>
          <w:tcPr>
            <w:tcW w:w="6369" w:type="dxa"/>
            <w:vAlign w:val="center"/>
          </w:tcPr>
          <w:p w14:paraId="322990FB" w14:textId="77777777" w:rsidR="0086750F" w:rsidRPr="0032393E" w:rsidRDefault="0086750F" w:rsidP="004162F7">
            <w:pPr>
              <w:pStyle w:val="Tabletext"/>
              <w:keepNext/>
              <w:keepLines/>
              <w:jc w:val="center"/>
              <w:rPr>
                <w:sz w:val="18"/>
                <w:szCs w:val="18"/>
                <w:lang w:val="fr-FR"/>
              </w:rPr>
            </w:pPr>
            <w:r w:rsidRPr="0032393E">
              <w:rPr>
                <w:rFonts w:cstheme="minorHAnsi"/>
                <w:i/>
                <w:iCs/>
                <w:sz w:val="18"/>
                <w:szCs w:val="18"/>
                <w:lang w:val="fr-FR"/>
              </w:rPr>
              <w:t>Aucun projet mis en œuvre ayant contribué à ce résultat attendu</w:t>
            </w:r>
          </w:p>
        </w:tc>
      </w:tr>
      <w:tr w:rsidR="0086750F" w:rsidRPr="0032393E" w14:paraId="7C7768F9" w14:textId="77777777" w:rsidTr="009A5DBF">
        <w:tc>
          <w:tcPr>
            <w:tcW w:w="5413" w:type="dxa"/>
          </w:tcPr>
          <w:p w14:paraId="79A35E02" w14:textId="77777777" w:rsidR="0086750F" w:rsidRPr="0032393E" w:rsidRDefault="0086750F" w:rsidP="004162F7">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 w:val="left" w:pos="2187"/>
              </w:tabs>
              <w:rPr>
                <w:sz w:val="18"/>
                <w:szCs w:val="18"/>
                <w:lang w:val="fr-FR"/>
              </w:rPr>
            </w:pPr>
            <w:r w:rsidRPr="0032393E">
              <w:rPr>
                <w:sz w:val="18"/>
                <w:szCs w:val="18"/>
                <w:lang w:val="fr-FR"/>
              </w:rPr>
              <w:t>Recommandations relatives au développement et au renforcement de la maîtrise des outils numériques pour les personnes handicapées.</w:t>
            </w:r>
          </w:p>
        </w:tc>
        <w:tc>
          <w:tcPr>
            <w:tcW w:w="2393" w:type="dxa"/>
          </w:tcPr>
          <w:p w14:paraId="0B5A618D" w14:textId="77777777" w:rsidR="0086750F" w:rsidRPr="0032393E" w:rsidRDefault="0086750F" w:rsidP="004162F7">
            <w:pPr>
              <w:pStyle w:val="Tabletext"/>
              <w:keepNext/>
              <w:keepLines/>
              <w:rPr>
                <w:sz w:val="18"/>
                <w:szCs w:val="18"/>
                <w:lang w:val="fr-FR"/>
              </w:rPr>
            </w:pPr>
            <w:r w:rsidRPr="0032393E">
              <w:rPr>
                <w:sz w:val="18"/>
                <w:szCs w:val="18"/>
                <w:lang w:val="fr-FR"/>
              </w:rPr>
              <w:t>Maîtrise des outils numériques pour les personnes handicapées</w:t>
            </w:r>
          </w:p>
        </w:tc>
        <w:tc>
          <w:tcPr>
            <w:tcW w:w="6369" w:type="dxa"/>
            <w:vAlign w:val="center"/>
          </w:tcPr>
          <w:p w14:paraId="255D0437" w14:textId="77777777" w:rsidR="0086750F" w:rsidRPr="0032393E" w:rsidRDefault="0086750F" w:rsidP="004162F7">
            <w:pPr>
              <w:pStyle w:val="Tabletext"/>
              <w:keepNext/>
              <w:keepLines/>
              <w:jc w:val="center"/>
              <w:rPr>
                <w:sz w:val="18"/>
                <w:szCs w:val="18"/>
                <w:lang w:val="fr-FR"/>
              </w:rPr>
            </w:pPr>
            <w:r w:rsidRPr="0032393E">
              <w:rPr>
                <w:rFonts w:cstheme="minorHAnsi"/>
                <w:i/>
                <w:iCs/>
                <w:sz w:val="18"/>
                <w:szCs w:val="18"/>
                <w:lang w:val="fr-FR"/>
              </w:rPr>
              <w:t>Aucun projet mis en œuvre ayant contribué à ce résultat attendu</w:t>
            </w:r>
          </w:p>
        </w:tc>
      </w:tr>
      <w:tr w:rsidR="0086750F" w:rsidRPr="0032393E" w14:paraId="4E8E2A73" w14:textId="77777777" w:rsidTr="009A5DBF">
        <w:tc>
          <w:tcPr>
            <w:tcW w:w="5413" w:type="dxa"/>
          </w:tcPr>
          <w:p w14:paraId="0C03251A" w14:textId="77777777" w:rsidR="0086750F" w:rsidRPr="0032393E" w:rsidRDefault="0086750F" w:rsidP="004162F7">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 w:val="left" w:pos="2187"/>
              </w:tabs>
              <w:rPr>
                <w:sz w:val="18"/>
                <w:szCs w:val="18"/>
                <w:lang w:val="fr-FR"/>
              </w:rPr>
            </w:pPr>
            <w:r w:rsidRPr="0032393E">
              <w:rPr>
                <w:sz w:val="18"/>
                <w:szCs w:val="18"/>
                <w:lang w:val="fr-FR"/>
              </w:rPr>
              <w:t>Création d'un réseau de centres de formation pour les personnes handicapées, y compris dans les zones isolées des pays.</w:t>
            </w:r>
          </w:p>
        </w:tc>
        <w:tc>
          <w:tcPr>
            <w:tcW w:w="2393" w:type="dxa"/>
          </w:tcPr>
          <w:p w14:paraId="6FB307AC" w14:textId="77777777" w:rsidR="0086750F" w:rsidRPr="0032393E" w:rsidRDefault="0086750F" w:rsidP="004162F7">
            <w:pPr>
              <w:pStyle w:val="Tabletext"/>
              <w:keepNext/>
              <w:keepLines/>
              <w:rPr>
                <w:sz w:val="18"/>
                <w:szCs w:val="18"/>
                <w:lang w:val="fr-FR"/>
              </w:rPr>
            </w:pPr>
            <w:r w:rsidRPr="0032393E">
              <w:rPr>
                <w:sz w:val="18"/>
                <w:szCs w:val="18"/>
                <w:lang w:val="fr-FR"/>
              </w:rPr>
              <w:t>Centres de formation en zones rurales pour les personnes handicapées</w:t>
            </w:r>
          </w:p>
        </w:tc>
        <w:tc>
          <w:tcPr>
            <w:tcW w:w="6369" w:type="dxa"/>
            <w:vAlign w:val="center"/>
          </w:tcPr>
          <w:p w14:paraId="423A3849" w14:textId="77777777" w:rsidR="0086750F" w:rsidRPr="0032393E" w:rsidRDefault="0086750F" w:rsidP="004162F7">
            <w:pPr>
              <w:pStyle w:val="Tabletext"/>
              <w:keepNext/>
              <w:keepLines/>
              <w:jc w:val="center"/>
              <w:rPr>
                <w:sz w:val="18"/>
                <w:szCs w:val="18"/>
                <w:lang w:val="fr-FR"/>
              </w:rPr>
            </w:pPr>
            <w:r w:rsidRPr="0032393E">
              <w:rPr>
                <w:rFonts w:cstheme="minorHAnsi"/>
                <w:i/>
                <w:iCs/>
                <w:sz w:val="18"/>
                <w:szCs w:val="18"/>
                <w:lang w:val="fr-FR"/>
              </w:rPr>
              <w:t>Aucun projet mis en œuvre ayant contribué à ce résultat attendu</w:t>
            </w:r>
          </w:p>
        </w:tc>
      </w:tr>
      <w:tr w:rsidR="0086750F" w:rsidRPr="0032393E" w14:paraId="578C3BA8" w14:textId="77777777" w:rsidTr="009A5DBF">
        <w:tc>
          <w:tcPr>
            <w:tcW w:w="5413" w:type="dxa"/>
          </w:tcPr>
          <w:p w14:paraId="3EFF6720" w14:textId="77777777" w:rsidR="0086750F" w:rsidRPr="0032393E" w:rsidRDefault="0086750F" w:rsidP="004162F7">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 w:val="left" w:pos="2187"/>
              </w:tabs>
              <w:rPr>
                <w:sz w:val="18"/>
                <w:szCs w:val="18"/>
                <w:lang w:val="fr-FR"/>
              </w:rPr>
            </w:pPr>
            <w:r w:rsidRPr="0032393E">
              <w:rPr>
                <w:sz w:val="18"/>
                <w:szCs w:val="18"/>
                <w:lang w:val="fr-FR"/>
              </w:rPr>
              <w:t>Instructions pédagogiques et formation à l'intention des enseignants des centres de formation pour les personnes handicapées.</w:t>
            </w:r>
          </w:p>
        </w:tc>
        <w:tc>
          <w:tcPr>
            <w:tcW w:w="2393" w:type="dxa"/>
          </w:tcPr>
          <w:p w14:paraId="67241F4C" w14:textId="77777777" w:rsidR="0086750F" w:rsidRPr="0032393E" w:rsidRDefault="0086750F" w:rsidP="004162F7">
            <w:pPr>
              <w:pStyle w:val="Tabletext"/>
              <w:keepNext/>
              <w:keepLines/>
              <w:rPr>
                <w:sz w:val="18"/>
                <w:szCs w:val="18"/>
                <w:lang w:val="fr-FR"/>
              </w:rPr>
            </w:pPr>
            <w:r w:rsidRPr="0032393E">
              <w:rPr>
                <w:sz w:val="18"/>
                <w:szCs w:val="18"/>
                <w:lang w:val="fr-FR"/>
              </w:rPr>
              <w:t xml:space="preserve">Formation d'enseignants </w:t>
            </w:r>
          </w:p>
        </w:tc>
        <w:tc>
          <w:tcPr>
            <w:tcW w:w="6369" w:type="dxa"/>
            <w:vAlign w:val="center"/>
          </w:tcPr>
          <w:p w14:paraId="6FD19D4B" w14:textId="77777777" w:rsidR="0086750F" w:rsidRPr="0032393E" w:rsidRDefault="0086750F" w:rsidP="004162F7">
            <w:pPr>
              <w:pStyle w:val="Tabletext"/>
              <w:keepNext/>
              <w:keepLines/>
              <w:jc w:val="center"/>
              <w:rPr>
                <w:sz w:val="18"/>
                <w:szCs w:val="18"/>
                <w:lang w:val="fr-FR"/>
              </w:rPr>
            </w:pPr>
            <w:r w:rsidRPr="0032393E">
              <w:rPr>
                <w:rFonts w:cstheme="minorHAnsi"/>
                <w:i/>
                <w:iCs/>
                <w:sz w:val="18"/>
                <w:szCs w:val="18"/>
                <w:lang w:val="fr-FR"/>
              </w:rPr>
              <w:t>Aucun projet mis en œuvre ayant contribué à ce résultat attendu</w:t>
            </w:r>
          </w:p>
        </w:tc>
      </w:tr>
      <w:tr w:rsidR="0086750F" w:rsidRPr="0032393E" w14:paraId="22E542A7" w14:textId="77777777" w:rsidTr="009A5DBF">
        <w:tc>
          <w:tcPr>
            <w:tcW w:w="5413" w:type="dxa"/>
          </w:tcPr>
          <w:p w14:paraId="39D98E26" w14:textId="77777777" w:rsidR="0086750F" w:rsidRPr="0032393E" w:rsidRDefault="0086750F" w:rsidP="004162F7">
            <w:pPr>
              <w:pStyle w:val="Tabletext"/>
              <w:widowControl w:val="0"/>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 w:val="left" w:pos="2187"/>
              </w:tabs>
              <w:rPr>
                <w:sz w:val="18"/>
                <w:szCs w:val="18"/>
                <w:lang w:val="fr-FR"/>
              </w:rPr>
            </w:pPr>
            <w:r w:rsidRPr="0032393E">
              <w:rPr>
                <w:sz w:val="18"/>
                <w:szCs w:val="18"/>
                <w:lang w:val="fr-FR"/>
              </w:rPr>
              <w:t>Recommandations relatives au renforcement des compétences numériques de la population pour accéder à l'art et à la culture et à la suppression des obstacles empêchant le public d'accéder aux collections des musées.</w:t>
            </w:r>
          </w:p>
        </w:tc>
        <w:tc>
          <w:tcPr>
            <w:tcW w:w="2393" w:type="dxa"/>
          </w:tcPr>
          <w:p w14:paraId="6A2F13C8" w14:textId="77777777" w:rsidR="0086750F" w:rsidRPr="0032393E" w:rsidRDefault="0086750F" w:rsidP="004162F7">
            <w:pPr>
              <w:pStyle w:val="Tabletext"/>
              <w:widowControl w:val="0"/>
              <w:tabs>
                <w:tab w:val="clear" w:pos="284"/>
                <w:tab w:val="clear" w:pos="2268"/>
              </w:tabs>
              <w:ind w:right="-95"/>
              <w:rPr>
                <w:sz w:val="18"/>
                <w:szCs w:val="18"/>
                <w:lang w:val="fr-FR"/>
              </w:rPr>
            </w:pPr>
            <w:r w:rsidRPr="0032393E">
              <w:rPr>
                <w:sz w:val="18"/>
                <w:szCs w:val="18"/>
                <w:lang w:val="fr-FR"/>
              </w:rPr>
              <w:t>Renforcement des compétences numériques dans le domaine de l'art et suppression des obstacles empêchant le public d'accéder aux collections des musées</w:t>
            </w:r>
          </w:p>
        </w:tc>
        <w:tc>
          <w:tcPr>
            <w:tcW w:w="6369" w:type="dxa"/>
            <w:vAlign w:val="center"/>
          </w:tcPr>
          <w:p w14:paraId="2B16C08A" w14:textId="77777777" w:rsidR="0086750F" w:rsidRPr="0032393E" w:rsidRDefault="0086750F" w:rsidP="004162F7">
            <w:pPr>
              <w:pStyle w:val="Tabletext"/>
              <w:widowControl w:val="0"/>
              <w:jc w:val="center"/>
              <w:rPr>
                <w:sz w:val="18"/>
                <w:szCs w:val="18"/>
                <w:lang w:val="fr-FR"/>
              </w:rPr>
            </w:pPr>
            <w:r w:rsidRPr="0032393E">
              <w:rPr>
                <w:rFonts w:cstheme="minorHAnsi"/>
                <w:i/>
                <w:iCs/>
                <w:sz w:val="18"/>
                <w:szCs w:val="18"/>
                <w:lang w:val="fr-FR"/>
              </w:rPr>
              <w:t>Aucun projet mis en œuvre ayant contribué à ce résultat attendu</w:t>
            </w:r>
          </w:p>
        </w:tc>
      </w:tr>
      <w:tr w:rsidR="0086750F" w:rsidRPr="0032393E" w14:paraId="5A7D84DC" w14:textId="77777777" w:rsidTr="009A5DBF">
        <w:tc>
          <w:tcPr>
            <w:tcW w:w="5413" w:type="dxa"/>
          </w:tcPr>
          <w:p w14:paraId="503AD64F" w14:textId="77777777" w:rsidR="0086750F" w:rsidRPr="0032393E" w:rsidRDefault="0086750F" w:rsidP="004162F7">
            <w:pPr>
              <w:pStyle w:val="Tabletext"/>
              <w:widowControl w:val="0"/>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 w:val="left" w:pos="2187"/>
              </w:tabs>
              <w:rPr>
                <w:sz w:val="18"/>
                <w:szCs w:val="18"/>
                <w:lang w:val="fr-FR"/>
              </w:rPr>
            </w:pPr>
            <w:r w:rsidRPr="0032393E">
              <w:rPr>
                <w:sz w:val="18"/>
                <w:szCs w:val="18"/>
                <w:lang w:val="fr-FR"/>
              </w:rPr>
              <w:lastRenderedPageBreak/>
              <w:t>Coopération avec les musées afin d'élaborer des programmes spéciaux permettant au public d'accéder aux expositions.</w:t>
            </w:r>
          </w:p>
        </w:tc>
        <w:tc>
          <w:tcPr>
            <w:tcW w:w="2393" w:type="dxa"/>
          </w:tcPr>
          <w:p w14:paraId="7C3C8623" w14:textId="77777777" w:rsidR="0086750F" w:rsidRPr="0032393E" w:rsidRDefault="0086750F" w:rsidP="004162F7">
            <w:pPr>
              <w:pStyle w:val="Tabletext"/>
              <w:widowControl w:val="0"/>
              <w:rPr>
                <w:sz w:val="18"/>
                <w:szCs w:val="18"/>
                <w:lang w:val="fr-FR"/>
              </w:rPr>
            </w:pPr>
            <w:r w:rsidRPr="0032393E">
              <w:rPr>
                <w:sz w:val="18"/>
                <w:szCs w:val="18"/>
                <w:lang w:val="fr-FR"/>
              </w:rPr>
              <w:t>Collaboration avec les musées afin d'améliorer l'accès du public.</w:t>
            </w:r>
          </w:p>
        </w:tc>
        <w:tc>
          <w:tcPr>
            <w:tcW w:w="6369" w:type="dxa"/>
            <w:vAlign w:val="center"/>
          </w:tcPr>
          <w:p w14:paraId="38F2ED11" w14:textId="77777777" w:rsidR="0086750F" w:rsidRPr="0032393E" w:rsidRDefault="0086750F" w:rsidP="004162F7">
            <w:pPr>
              <w:pStyle w:val="Tabletext"/>
              <w:widowControl w:val="0"/>
              <w:jc w:val="center"/>
              <w:rPr>
                <w:sz w:val="18"/>
                <w:szCs w:val="18"/>
                <w:lang w:val="fr-FR"/>
              </w:rPr>
            </w:pPr>
            <w:r w:rsidRPr="0032393E">
              <w:rPr>
                <w:rFonts w:cstheme="minorHAnsi"/>
                <w:i/>
                <w:iCs/>
                <w:sz w:val="18"/>
                <w:szCs w:val="18"/>
                <w:lang w:val="fr-FR"/>
              </w:rPr>
              <w:t>Aucun projet mis en œuvre ayant contribué à ce résultat attendu</w:t>
            </w:r>
          </w:p>
        </w:tc>
      </w:tr>
      <w:tr w:rsidR="0086750F" w:rsidRPr="0032393E" w14:paraId="46653BE5" w14:textId="77777777" w:rsidTr="009A5DBF">
        <w:tc>
          <w:tcPr>
            <w:tcW w:w="5413" w:type="dxa"/>
          </w:tcPr>
          <w:p w14:paraId="1C5EC40A" w14:textId="77777777" w:rsidR="0086750F" w:rsidRPr="0032393E" w:rsidRDefault="0086750F" w:rsidP="004162F7">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 w:val="left" w:pos="2187"/>
              </w:tabs>
              <w:rPr>
                <w:sz w:val="18"/>
                <w:szCs w:val="18"/>
                <w:lang w:val="fr-FR"/>
              </w:rPr>
            </w:pPr>
            <w:r w:rsidRPr="0032393E">
              <w:rPr>
                <w:sz w:val="18"/>
                <w:szCs w:val="18"/>
                <w:lang w:val="fr-FR"/>
              </w:rPr>
              <w:t>Cours de perfectionnement, forums, formations et séminaires à l'intention des professionnels sur des questions relatives au renforcement des compétences numériques du public pour accéder à l'art et à la culture.</w:t>
            </w:r>
          </w:p>
        </w:tc>
        <w:tc>
          <w:tcPr>
            <w:tcW w:w="2393" w:type="dxa"/>
          </w:tcPr>
          <w:p w14:paraId="7A937E7C" w14:textId="77777777" w:rsidR="0086750F" w:rsidRPr="0032393E" w:rsidRDefault="0086750F" w:rsidP="004162F7">
            <w:pPr>
              <w:pStyle w:val="Tabletext"/>
              <w:keepNext/>
              <w:keepLines/>
              <w:rPr>
                <w:sz w:val="18"/>
                <w:szCs w:val="18"/>
                <w:lang w:val="fr-FR"/>
              </w:rPr>
            </w:pPr>
            <w:r w:rsidRPr="0032393E">
              <w:rPr>
                <w:sz w:val="18"/>
                <w:szCs w:val="18"/>
                <w:lang w:val="fr-FR"/>
              </w:rPr>
              <w:t>Formations dans le domaine des compétences numériques pour accéder à l'art et à la culture</w:t>
            </w:r>
          </w:p>
        </w:tc>
        <w:tc>
          <w:tcPr>
            <w:tcW w:w="6369" w:type="dxa"/>
            <w:vAlign w:val="center"/>
          </w:tcPr>
          <w:p w14:paraId="0768467F" w14:textId="77777777" w:rsidR="0086750F" w:rsidRPr="0032393E" w:rsidRDefault="0086750F" w:rsidP="004162F7">
            <w:pPr>
              <w:pStyle w:val="Tabletext"/>
              <w:keepNext/>
              <w:keepLines/>
              <w:jc w:val="center"/>
              <w:rPr>
                <w:sz w:val="18"/>
                <w:szCs w:val="18"/>
                <w:lang w:val="fr-FR"/>
              </w:rPr>
            </w:pPr>
            <w:r w:rsidRPr="0032393E">
              <w:rPr>
                <w:rFonts w:cstheme="minorHAnsi"/>
                <w:i/>
                <w:iCs/>
                <w:sz w:val="18"/>
                <w:szCs w:val="18"/>
                <w:lang w:val="fr-FR"/>
              </w:rPr>
              <w:t>Aucun projet mis en œuvre ayant contribué à ce résultat attendu</w:t>
            </w:r>
          </w:p>
        </w:tc>
      </w:tr>
    </w:tbl>
    <w:p w14:paraId="34B79E27" w14:textId="77777777" w:rsidR="0086750F" w:rsidRPr="0032393E" w:rsidRDefault="0086750F" w:rsidP="004162F7">
      <w:pPr>
        <w:pStyle w:val="Heading2"/>
        <w:tabs>
          <w:tab w:val="clear" w:pos="1134"/>
        </w:tabs>
        <w:spacing w:before="240" w:after="120"/>
        <w:ind w:left="0" w:firstLine="0"/>
        <w:rPr>
          <w:u w:val="single"/>
          <w:lang w:val="fr-FR"/>
        </w:rPr>
      </w:pPr>
      <w:r w:rsidRPr="0032393E">
        <w:rPr>
          <w:u w:val="single"/>
          <w:lang w:val="fr-FR"/>
        </w:rPr>
        <w:t>IR: CEI5 – Créer des villes et des communautés intelligentes</w:t>
      </w:r>
    </w:p>
    <w:tbl>
      <w:tblPr>
        <w:tblStyle w:val="TableGrid"/>
        <w:tblW w:w="14175" w:type="dxa"/>
        <w:tblLayout w:type="fixed"/>
        <w:tblLook w:val="04A0" w:firstRow="1" w:lastRow="0" w:firstColumn="1" w:lastColumn="0" w:noHBand="0" w:noVBand="1"/>
      </w:tblPr>
      <w:tblGrid>
        <w:gridCol w:w="5413"/>
        <w:gridCol w:w="2393"/>
        <w:gridCol w:w="6369"/>
      </w:tblGrid>
      <w:tr w:rsidR="0086750F" w:rsidRPr="0032393E" w14:paraId="7AC0A384" w14:textId="77777777" w:rsidTr="004162F7">
        <w:trPr>
          <w:tblHeader/>
        </w:trPr>
        <w:tc>
          <w:tcPr>
            <w:tcW w:w="5413" w:type="dxa"/>
            <w:shd w:val="clear" w:color="auto" w:fill="D9D9D9"/>
            <w:vAlign w:val="center"/>
          </w:tcPr>
          <w:p w14:paraId="033B0F78" w14:textId="77777777" w:rsidR="0086750F" w:rsidRPr="0032393E" w:rsidRDefault="0086750F" w:rsidP="004162F7">
            <w:pPr>
              <w:pStyle w:val="Tablehead"/>
              <w:keepLines/>
              <w:rPr>
                <w:sz w:val="18"/>
                <w:szCs w:val="18"/>
                <w:lang w:val="fr-FR"/>
              </w:rPr>
            </w:pPr>
            <w:r w:rsidRPr="0032393E">
              <w:rPr>
                <w:sz w:val="18"/>
                <w:szCs w:val="18"/>
                <w:lang w:val="fr-FR"/>
              </w:rPr>
              <w:t>Résultats attendus (texte intégral)</w:t>
            </w:r>
          </w:p>
        </w:tc>
        <w:tc>
          <w:tcPr>
            <w:tcW w:w="2393" w:type="dxa"/>
            <w:shd w:val="clear" w:color="auto" w:fill="D9D9D9"/>
            <w:vAlign w:val="center"/>
          </w:tcPr>
          <w:p w14:paraId="0BCD2525" w14:textId="64289487" w:rsidR="0086750F" w:rsidRPr="0032393E" w:rsidRDefault="0086750F" w:rsidP="004162F7">
            <w:pPr>
              <w:pStyle w:val="Tablehead"/>
              <w:keepLines/>
              <w:rPr>
                <w:sz w:val="18"/>
                <w:szCs w:val="18"/>
                <w:lang w:val="fr-FR"/>
              </w:rPr>
            </w:pPr>
            <w:r w:rsidRPr="0032393E">
              <w:rPr>
                <w:sz w:val="18"/>
                <w:szCs w:val="18"/>
                <w:lang w:val="fr-FR"/>
              </w:rPr>
              <w:t>Résultats attendus</w:t>
            </w:r>
            <w:r w:rsidR="004162F7" w:rsidRPr="0032393E">
              <w:rPr>
                <w:sz w:val="18"/>
                <w:szCs w:val="18"/>
                <w:lang w:val="fr-FR"/>
              </w:rPr>
              <w:br/>
            </w:r>
            <w:r w:rsidRPr="0032393E">
              <w:rPr>
                <w:sz w:val="18"/>
                <w:szCs w:val="18"/>
                <w:lang w:val="fr-FR"/>
              </w:rPr>
              <w:t>(version courte)</w:t>
            </w:r>
          </w:p>
        </w:tc>
        <w:tc>
          <w:tcPr>
            <w:tcW w:w="6369" w:type="dxa"/>
            <w:shd w:val="clear" w:color="auto" w:fill="D9D9D9"/>
            <w:vAlign w:val="center"/>
          </w:tcPr>
          <w:p w14:paraId="5816B8E9" w14:textId="77777777" w:rsidR="0086750F" w:rsidRPr="0032393E" w:rsidRDefault="0086750F" w:rsidP="004162F7">
            <w:pPr>
              <w:pStyle w:val="Tablehead"/>
              <w:keepLines/>
              <w:rPr>
                <w:sz w:val="18"/>
                <w:szCs w:val="18"/>
                <w:lang w:val="fr-FR"/>
              </w:rPr>
            </w:pPr>
            <w:r w:rsidRPr="0032393E">
              <w:rPr>
                <w:sz w:val="18"/>
                <w:szCs w:val="18"/>
                <w:lang w:val="fr-FR"/>
              </w:rPr>
              <w:t>Projets qui ont contribué à ce résultat</w:t>
            </w:r>
          </w:p>
        </w:tc>
      </w:tr>
      <w:tr w:rsidR="0086750F" w:rsidRPr="0032393E" w14:paraId="61084F9E" w14:textId="77777777" w:rsidTr="009A5DBF">
        <w:tc>
          <w:tcPr>
            <w:tcW w:w="5413" w:type="dxa"/>
          </w:tcPr>
          <w:p w14:paraId="4B4DEA8D" w14:textId="77777777" w:rsidR="0086750F" w:rsidRPr="0032393E" w:rsidRDefault="0086750F" w:rsidP="009A5DBF">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 w:val="left" w:pos="2187"/>
              </w:tabs>
              <w:rPr>
                <w:sz w:val="18"/>
                <w:szCs w:val="18"/>
                <w:lang w:val="fr-FR"/>
              </w:rPr>
            </w:pPr>
            <w:r w:rsidRPr="0032393E">
              <w:rPr>
                <w:sz w:val="18"/>
                <w:szCs w:val="18"/>
                <w:lang w:val="fr-FR"/>
              </w:rPr>
              <w:t>Recommandations relatives à l'élaboration d'un cadre juridique et réglementaire pour la création de villes et communautés intelligentes à tous les niveaux d'architecture, ainsi qu'à l'aspect organisationnel du développement des villes et communautés intelligentes.</w:t>
            </w:r>
          </w:p>
        </w:tc>
        <w:tc>
          <w:tcPr>
            <w:tcW w:w="2393" w:type="dxa"/>
          </w:tcPr>
          <w:p w14:paraId="072BF6C6" w14:textId="77777777" w:rsidR="0086750F" w:rsidRPr="0032393E" w:rsidRDefault="0086750F" w:rsidP="009A5DBF">
            <w:pPr>
              <w:pStyle w:val="Tabletext"/>
              <w:keepNext/>
              <w:keepLines/>
              <w:rPr>
                <w:sz w:val="18"/>
                <w:szCs w:val="18"/>
                <w:lang w:val="fr-FR"/>
              </w:rPr>
            </w:pPr>
            <w:r w:rsidRPr="0032393E">
              <w:rPr>
                <w:sz w:val="18"/>
                <w:szCs w:val="18"/>
                <w:lang w:val="fr-FR"/>
              </w:rPr>
              <w:t>Recommandations relatives à un cadre réglementaire pour la création et l'organisation de villes et communautés intelligentes</w:t>
            </w:r>
          </w:p>
        </w:tc>
        <w:tc>
          <w:tcPr>
            <w:tcW w:w="6369" w:type="dxa"/>
            <w:vAlign w:val="center"/>
          </w:tcPr>
          <w:p w14:paraId="3CA6AB59" w14:textId="77777777" w:rsidR="0086750F" w:rsidRPr="0032393E" w:rsidRDefault="0086750F" w:rsidP="009A5DBF">
            <w:pPr>
              <w:pStyle w:val="Tabletext"/>
              <w:keepNext/>
              <w:keepLines/>
              <w:jc w:val="center"/>
              <w:rPr>
                <w:sz w:val="18"/>
                <w:szCs w:val="18"/>
                <w:lang w:val="fr-FR"/>
              </w:rPr>
            </w:pPr>
            <w:r w:rsidRPr="0032393E">
              <w:rPr>
                <w:rFonts w:cstheme="minorHAnsi"/>
                <w:i/>
                <w:iCs/>
                <w:sz w:val="18"/>
                <w:szCs w:val="18"/>
                <w:lang w:val="fr-FR"/>
              </w:rPr>
              <w:t>Aucun projet mis en œuvre ayant contribué à ce résultat attendu</w:t>
            </w:r>
          </w:p>
        </w:tc>
      </w:tr>
      <w:tr w:rsidR="0086750F" w:rsidRPr="0032393E" w14:paraId="733CB1D5" w14:textId="77777777" w:rsidTr="009A5DBF">
        <w:tc>
          <w:tcPr>
            <w:tcW w:w="5413" w:type="dxa"/>
          </w:tcPr>
          <w:p w14:paraId="16E35BE2" w14:textId="77777777" w:rsidR="0086750F" w:rsidRPr="0032393E" w:rsidRDefault="0086750F" w:rsidP="009A5DBF">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 w:val="left" w:pos="2187"/>
              </w:tabs>
              <w:rPr>
                <w:sz w:val="18"/>
                <w:szCs w:val="18"/>
                <w:lang w:val="fr-FR"/>
              </w:rPr>
            </w:pPr>
            <w:r w:rsidRPr="0032393E">
              <w:rPr>
                <w:sz w:val="18"/>
                <w:szCs w:val="18"/>
                <w:lang w:val="fr-FR"/>
              </w:rPr>
              <w:t>Recommandations sur le développement des infrastructures nécessaires, y compris l'utilisation des télécommunications et d'autres supports de connectivité, afin d'appuyer le développement et la création durables des villes et communautés intelligentes dans les pays en développement.</w:t>
            </w:r>
          </w:p>
        </w:tc>
        <w:tc>
          <w:tcPr>
            <w:tcW w:w="2393" w:type="dxa"/>
          </w:tcPr>
          <w:p w14:paraId="2B48ADC4" w14:textId="77777777" w:rsidR="0086750F" w:rsidRPr="0032393E" w:rsidRDefault="0086750F" w:rsidP="009A5DBF">
            <w:pPr>
              <w:pStyle w:val="Tabletext"/>
              <w:keepNext/>
              <w:keepLines/>
              <w:rPr>
                <w:sz w:val="18"/>
                <w:szCs w:val="18"/>
                <w:lang w:val="fr-FR"/>
              </w:rPr>
            </w:pPr>
            <w:r w:rsidRPr="0032393E">
              <w:rPr>
                <w:sz w:val="18"/>
                <w:szCs w:val="18"/>
                <w:lang w:val="fr-FR"/>
              </w:rPr>
              <w:t>Recommandations relatives à l'infrastructure nécessaire pour appuyer le développement des villes et communautés intelligentes</w:t>
            </w:r>
          </w:p>
        </w:tc>
        <w:tc>
          <w:tcPr>
            <w:tcW w:w="6369" w:type="dxa"/>
          </w:tcPr>
          <w:p w14:paraId="1E3F08AE" w14:textId="77777777" w:rsidR="0086750F" w:rsidRPr="0032393E" w:rsidRDefault="0086750F" w:rsidP="004162F7">
            <w:pPr>
              <w:pStyle w:val="enumlev1"/>
              <w:keepNext/>
              <w:keepLines/>
              <w:tabs>
                <w:tab w:val="clear" w:pos="1134"/>
                <w:tab w:val="left" w:pos="604"/>
              </w:tabs>
              <w:ind w:left="462" w:right="-99" w:hanging="425"/>
              <w:rPr>
                <w:sz w:val="18"/>
                <w:szCs w:val="18"/>
                <w:lang w:val="fr-FR"/>
              </w:rPr>
            </w:pPr>
            <w:r w:rsidRPr="0032393E">
              <w:rPr>
                <w:sz w:val="18"/>
                <w:szCs w:val="18"/>
                <w:lang w:val="fr-FR"/>
              </w:rPr>
              <w:t>•</w:t>
            </w:r>
            <w:r w:rsidRPr="0032393E">
              <w:rPr>
                <w:sz w:val="18"/>
                <w:szCs w:val="18"/>
                <w:lang w:val="fr-FR"/>
              </w:rPr>
              <w:tab/>
              <w:t>9RER20026 – Centre international de recherche, de développement et de test des nouveaux équipements et services et des nouvelles technologies – Phase 2</w:t>
            </w:r>
          </w:p>
        </w:tc>
      </w:tr>
      <w:tr w:rsidR="0086750F" w:rsidRPr="0032393E" w14:paraId="638DF1D4" w14:textId="77777777" w:rsidTr="009A5DBF">
        <w:tc>
          <w:tcPr>
            <w:tcW w:w="5413" w:type="dxa"/>
          </w:tcPr>
          <w:p w14:paraId="7A7F222D" w14:textId="77777777" w:rsidR="0086750F" w:rsidRPr="0032393E" w:rsidRDefault="0086750F" w:rsidP="009A5DBF">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 w:val="left" w:pos="1515"/>
              </w:tabs>
              <w:rPr>
                <w:sz w:val="18"/>
                <w:szCs w:val="18"/>
                <w:lang w:val="fr-FR"/>
              </w:rPr>
            </w:pPr>
            <w:r w:rsidRPr="0032393E">
              <w:rPr>
                <w:sz w:val="18"/>
                <w:szCs w:val="18"/>
                <w:lang w:val="fr-FR"/>
              </w:rPr>
              <w:t>Projets pilotes concernant différents aspects des villes et communautés intelligentes (éducation, soins de santé, tourisme, transports, énergie, sécurité, environnement, etc.).</w:t>
            </w:r>
          </w:p>
        </w:tc>
        <w:tc>
          <w:tcPr>
            <w:tcW w:w="2393" w:type="dxa"/>
          </w:tcPr>
          <w:p w14:paraId="7A4F0477" w14:textId="77777777" w:rsidR="0086750F" w:rsidRPr="0032393E" w:rsidRDefault="0086750F" w:rsidP="009A5DBF">
            <w:pPr>
              <w:pStyle w:val="Tabletext"/>
              <w:keepNext/>
              <w:keepLines/>
              <w:rPr>
                <w:sz w:val="18"/>
                <w:szCs w:val="18"/>
                <w:lang w:val="fr-FR"/>
              </w:rPr>
            </w:pPr>
            <w:r w:rsidRPr="0032393E">
              <w:rPr>
                <w:sz w:val="18"/>
                <w:szCs w:val="18"/>
                <w:lang w:val="fr-FR"/>
              </w:rPr>
              <w:t>Projets pilotes concernant les villes et communautés intelligentes</w:t>
            </w:r>
          </w:p>
        </w:tc>
        <w:tc>
          <w:tcPr>
            <w:tcW w:w="6369" w:type="dxa"/>
          </w:tcPr>
          <w:p w14:paraId="446B4DA1" w14:textId="77777777" w:rsidR="0086750F" w:rsidRPr="0032393E" w:rsidRDefault="0086750F" w:rsidP="004162F7">
            <w:pPr>
              <w:pStyle w:val="enumlev1"/>
              <w:keepNext/>
              <w:keepLines/>
              <w:tabs>
                <w:tab w:val="clear" w:pos="1134"/>
                <w:tab w:val="left" w:pos="604"/>
              </w:tabs>
              <w:ind w:left="462" w:right="-99" w:hanging="425"/>
              <w:rPr>
                <w:sz w:val="18"/>
                <w:szCs w:val="18"/>
                <w:lang w:val="fr-FR"/>
              </w:rPr>
            </w:pPr>
            <w:r w:rsidRPr="0032393E">
              <w:rPr>
                <w:sz w:val="18"/>
                <w:szCs w:val="18"/>
                <w:lang w:val="fr-FR"/>
              </w:rPr>
              <w:t>•</w:t>
            </w:r>
            <w:r w:rsidRPr="0032393E">
              <w:rPr>
                <w:sz w:val="18"/>
                <w:szCs w:val="18"/>
                <w:lang w:val="fr-FR"/>
              </w:rPr>
              <w:tab/>
              <w:t>9RER20026 – Centre international de recherche, de développement et de test des nouveaux équipements et services et des nouvelles technologies – Phase 2</w:t>
            </w:r>
          </w:p>
        </w:tc>
      </w:tr>
      <w:tr w:rsidR="0086750F" w:rsidRPr="0032393E" w14:paraId="740DEEE5" w14:textId="77777777" w:rsidTr="009A5DBF">
        <w:tc>
          <w:tcPr>
            <w:tcW w:w="5413" w:type="dxa"/>
          </w:tcPr>
          <w:p w14:paraId="578331C6" w14:textId="77777777" w:rsidR="0086750F" w:rsidRPr="0032393E" w:rsidRDefault="0086750F" w:rsidP="009A5DBF">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 w:val="left" w:pos="2187"/>
              </w:tabs>
              <w:rPr>
                <w:sz w:val="18"/>
                <w:szCs w:val="18"/>
                <w:lang w:val="fr-FR"/>
              </w:rPr>
            </w:pPr>
            <w:r w:rsidRPr="0032393E">
              <w:rPr>
                <w:sz w:val="18"/>
                <w:szCs w:val="18"/>
                <w:lang w:val="fr-FR"/>
              </w:rPr>
              <w:t>Système de notation et d'indicateurs fondamentaux de performance pour les villes et communautés intelligentes.</w:t>
            </w:r>
          </w:p>
        </w:tc>
        <w:tc>
          <w:tcPr>
            <w:tcW w:w="2393" w:type="dxa"/>
          </w:tcPr>
          <w:p w14:paraId="5F195803" w14:textId="77777777" w:rsidR="0086750F" w:rsidRPr="0032393E" w:rsidRDefault="0086750F" w:rsidP="009A5DBF">
            <w:pPr>
              <w:pStyle w:val="Tabletext"/>
              <w:keepNext/>
              <w:keepLines/>
              <w:rPr>
                <w:sz w:val="18"/>
                <w:szCs w:val="18"/>
                <w:lang w:val="fr-FR"/>
              </w:rPr>
            </w:pPr>
            <w:r w:rsidRPr="0032393E">
              <w:rPr>
                <w:sz w:val="18"/>
                <w:szCs w:val="18"/>
                <w:lang w:val="fr-FR"/>
              </w:rPr>
              <w:t>Système d'indicateurs de notation pour les villes et communautés intelligentes</w:t>
            </w:r>
          </w:p>
        </w:tc>
        <w:tc>
          <w:tcPr>
            <w:tcW w:w="6369" w:type="dxa"/>
            <w:vAlign w:val="center"/>
          </w:tcPr>
          <w:p w14:paraId="6A52582F" w14:textId="77777777" w:rsidR="0086750F" w:rsidRPr="0032393E" w:rsidRDefault="0086750F" w:rsidP="009A5DBF">
            <w:pPr>
              <w:pStyle w:val="Tabletext"/>
              <w:keepNext/>
              <w:keepLines/>
              <w:jc w:val="center"/>
              <w:rPr>
                <w:sz w:val="18"/>
                <w:szCs w:val="18"/>
                <w:lang w:val="fr-FR"/>
              </w:rPr>
            </w:pPr>
            <w:r w:rsidRPr="0032393E">
              <w:rPr>
                <w:rFonts w:cstheme="minorHAnsi"/>
                <w:i/>
                <w:iCs/>
                <w:sz w:val="18"/>
                <w:szCs w:val="18"/>
                <w:lang w:val="fr-FR"/>
              </w:rPr>
              <w:t>Aucun projet mis en œuvre ayant contribué à ce résultat attendu</w:t>
            </w:r>
          </w:p>
        </w:tc>
      </w:tr>
      <w:tr w:rsidR="0086750F" w:rsidRPr="0032393E" w14:paraId="091E8C3B" w14:textId="77777777" w:rsidTr="009A5DBF">
        <w:tc>
          <w:tcPr>
            <w:tcW w:w="5413" w:type="dxa"/>
          </w:tcPr>
          <w:p w14:paraId="5592AFA4" w14:textId="77777777" w:rsidR="0086750F" w:rsidRPr="0032393E" w:rsidRDefault="0086750F" w:rsidP="009A5DBF">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 w:val="left" w:pos="2187"/>
              </w:tabs>
              <w:rPr>
                <w:sz w:val="18"/>
                <w:szCs w:val="18"/>
                <w:lang w:val="fr-FR"/>
              </w:rPr>
            </w:pPr>
            <w:r w:rsidRPr="0032393E">
              <w:rPr>
                <w:sz w:val="18"/>
                <w:szCs w:val="18"/>
                <w:lang w:val="fr-FR"/>
              </w:rPr>
              <w:t>Cours de perfectionnement, forums, formations et séminaires à l'intention des professionnels sur des questions relatives au développement des villes et communautés intelligentes et amélioration de la maîtrise des outils numériques pour les habitants, les entreprises et les autorités.</w:t>
            </w:r>
          </w:p>
        </w:tc>
        <w:tc>
          <w:tcPr>
            <w:tcW w:w="2393" w:type="dxa"/>
          </w:tcPr>
          <w:p w14:paraId="77690882" w14:textId="77777777" w:rsidR="0086750F" w:rsidRPr="0032393E" w:rsidRDefault="0086750F" w:rsidP="009A5DBF">
            <w:pPr>
              <w:pStyle w:val="Tabletext"/>
              <w:keepNext/>
              <w:keepLines/>
              <w:rPr>
                <w:sz w:val="18"/>
                <w:szCs w:val="18"/>
                <w:lang w:val="fr-FR"/>
              </w:rPr>
            </w:pPr>
            <w:r w:rsidRPr="0032393E">
              <w:rPr>
                <w:sz w:val="18"/>
                <w:szCs w:val="18"/>
                <w:lang w:val="fr-FR"/>
              </w:rPr>
              <w:t>Formations sur le développement des villes et communautés intelligentes et sur la maîtrise des outils numériques associés</w:t>
            </w:r>
          </w:p>
        </w:tc>
        <w:tc>
          <w:tcPr>
            <w:tcW w:w="6369" w:type="dxa"/>
          </w:tcPr>
          <w:p w14:paraId="13784C94" w14:textId="77777777" w:rsidR="0086750F" w:rsidRPr="0032393E" w:rsidRDefault="0086750F" w:rsidP="004162F7">
            <w:pPr>
              <w:pStyle w:val="enumlev1"/>
              <w:keepNext/>
              <w:keepLines/>
              <w:tabs>
                <w:tab w:val="clear" w:pos="1134"/>
                <w:tab w:val="left" w:pos="604"/>
              </w:tabs>
              <w:ind w:left="462" w:right="-99" w:hanging="425"/>
              <w:rPr>
                <w:sz w:val="18"/>
                <w:szCs w:val="18"/>
                <w:lang w:val="fr-FR"/>
              </w:rPr>
            </w:pPr>
            <w:r w:rsidRPr="0032393E">
              <w:rPr>
                <w:sz w:val="18"/>
                <w:szCs w:val="18"/>
                <w:lang w:val="fr-FR"/>
              </w:rPr>
              <w:t>•</w:t>
            </w:r>
            <w:r w:rsidRPr="0032393E">
              <w:rPr>
                <w:sz w:val="18"/>
                <w:szCs w:val="18"/>
                <w:lang w:val="fr-FR"/>
              </w:rPr>
              <w:tab/>
              <w:t>9RER20026 – Centre international de recherche, de développement et de test des nouveaux équipements et services et des nouvelles technologies – Phase 2</w:t>
            </w:r>
          </w:p>
        </w:tc>
      </w:tr>
    </w:tbl>
    <w:p w14:paraId="73F66B54" w14:textId="77777777" w:rsidR="0086750F" w:rsidRPr="0032393E" w:rsidRDefault="0086750F" w:rsidP="0086750F">
      <w:pPr>
        <w:rPr>
          <w:lang w:val="fr-FR"/>
        </w:rPr>
      </w:pPr>
      <w:r w:rsidRPr="0032393E">
        <w:rPr>
          <w:lang w:val="fr-FR"/>
        </w:rPr>
        <w:br w:type="page"/>
      </w:r>
    </w:p>
    <w:p w14:paraId="4F8062AF" w14:textId="77777777" w:rsidR="0086750F" w:rsidRPr="0032393E" w:rsidRDefault="0086750F" w:rsidP="004162F7">
      <w:pPr>
        <w:pStyle w:val="Title1"/>
        <w:spacing w:before="120"/>
        <w:jc w:val="left"/>
        <w:rPr>
          <w:b/>
          <w:bCs/>
          <w:lang w:val="fr-FR"/>
        </w:rPr>
      </w:pPr>
      <w:bookmarkStart w:id="30" w:name="_Toc213924733"/>
      <w:r w:rsidRPr="0032393E">
        <w:rPr>
          <w:b/>
          <w:bCs/>
          <w:lang w:val="fr-FR"/>
        </w:rPr>
        <w:lastRenderedPageBreak/>
        <w:t>RÉGION: EUROPE</w:t>
      </w:r>
      <w:bookmarkEnd w:id="30"/>
    </w:p>
    <w:p w14:paraId="0B56C671" w14:textId="77777777" w:rsidR="0086750F" w:rsidRPr="0032393E" w:rsidRDefault="0086750F" w:rsidP="004162F7">
      <w:pPr>
        <w:pStyle w:val="Heading2"/>
        <w:tabs>
          <w:tab w:val="clear" w:pos="1134"/>
        </w:tabs>
        <w:spacing w:before="120" w:after="120"/>
        <w:ind w:left="0" w:firstLine="0"/>
        <w:rPr>
          <w:u w:val="single"/>
          <w:lang w:val="fr-FR"/>
        </w:rPr>
      </w:pPr>
      <w:r w:rsidRPr="0032393E">
        <w:rPr>
          <w:u w:val="single"/>
          <w:lang w:val="fr-FR"/>
        </w:rPr>
        <w:t>IR: EUR1 – Développement de l'infrastructure numérique</w:t>
      </w:r>
    </w:p>
    <w:tbl>
      <w:tblPr>
        <w:tblStyle w:val="TableGrid"/>
        <w:tblW w:w="14175" w:type="dxa"/>
        <w:tblLayout w:type="fixed"/>
        <w:tblLook w:val="04A0" w:firstRow="1" w:lastRow="0" w:firstColumn="1" w:lastColumn="0" w:noHBand="0" w:noVBand="1"/>
      </w:tblPr>
      <w:tblGrid>
        <w:gridCol w:w="5413"/>
        <w:gridCol w:w="2393"/>
        <w:gridCol w:w="6369"/>
      </w:tblGrid>
      <w:tr w:rsidR="0086750F" w:rsidRPr="0032393E" w14:paraId="39F6857B" w14:textId="77777777" w:rsidTr="004162F7">
        <w:trPr>
          <w:tblHeader/>
        </w:trPr>
        <w:tc>
          <w:tcPr>
            <w:tcW w:w="5413" w:type="dxa"/>
            <w:shd w:val="clear" w:color="auto" w:fill="D9D9D9"/>
            <w:vAlign w:val="center"/>
          </w:tcPr>
          <w:p w14:paraId="1B07A1FD" w14:textId="77777777" w:rsidR="0086750F" w:rsidRPr="0032393E" w:rsidRDefault="0086750F" w:rsidP="004162F7">
            <w:pPr>
              <w:pStyle w:val="Tablehead"/>
              <w:keepNext w:val="0"/>
              <w:rPr>
                <w:sz w:val="18"/>
                <w:szCs w:val="18"/>
                <w:lang w:val="fr-FR"/>
              </w:rPr>
            </w:pPr>
            <w:r w:rsidRPr="0032393E">
              <w:rPr>
                <w:sz w:val="18"/>
                <w:szCs w:val="18"/>
                <w:lang w:val="fr-FR"/>
              </w:rPr>
              <w:t>Résultats attendus (texte intégral)</w:t>
            </w:r>
          </w:p>
        </w:tc>
        <w:tc>
          <w:tcPr>
            <w:tcW w:w="2393" w:type="dxa"/>
            <w:shd w:val="clear" w:color="auto" w:fill="D9D9D9"/>
            <w:vAlign w:val="center"/>
          </w:tcPr>
          <w:p w14:paraId="0EDE1E96" w14:textId="529A7CF6" w:rsidR="0086750F" w:rsidRPr="0032393E" w:rsidRDefault="0086750F" w:rsidP="004162F7">
            <w:pPr>
              <w:pStyle w:val="Tablehead"/>
              <w:keepNext w:val="0"/>
              <w:rPr>
                <w:sz w:val="18"/>
                <w:szCs w:val="18"/>
                <w:lang w:val="fr-FR"/>
              </w:rPr>
            </w:pPr>
            <w:r w:rsidRPr="0032393E">
              <w:rPr>
                <w:sz w:val="18"/>
                <w:szCs w:val="18"/>
                <w:lang w:val="fr-FR"/>
              </w:rPr>
              <w:t>Résultats attendus</w:t>
            </w:r>
            <w:r w:rsidR="004162F7" w:rsidRPr="0032393E">
              <w:rPr>
                <w:sz w:val="18"/>
                <w:szCs w:val="18"/>
                <w:lang w:val="fr-FR"/>
              </w:rPr>
              <w:br/>
            </w:r>
            <w:r w:rsidRPr="0032393E">
              <w:rPr>
                <w:sz w:val="18"/>
                <w:szCs w:val="18"/>
                <w:lang w:val="fr-FR"/>
              </w:rPr>
              <w:t>(version courte)</w:t>
            </w:r>
          </w:p>
        </w:tc>
        <w:tc>
          <w:tcPr>
            <w:tcW w:w="6369" w:type="dxa"/>
            <w:shd w:val="clear" w:color="auto" w:fill="D9D9D9"/>
            <w:vAlign w:val="center"/>
          </w:tcPr>
          <w:p w14:paraId="7A481264" w14:textId="77777777" w:rsidR="0086750F" w:rsidRPr="0032393E" w:rsidRDefault="0086750F" w:rsidP="004162F7">
            <w:pPr>
              <w:pStyle w:val="Tablehead"/>
              <w:keepNext w:val="0"/>
              <w:rPr>
                <w:sz w:val="18"/>
                <w:szCs w:val="18"/>
                <w:lang w:val="fr-FR"/>
              </w:rPr>
            </w:pPr>
            <w:r w:rsidRPr="0032393E">
              <w:rPr>
                <w:sz w:val="18"/>
                <w:szCs w:val="18"/>
                <w:lang w:val="fr-FR"/>
              </w:rPr>
              <w:t>Projets qui ont contribué à ce résultat</w:t>
            </w:r>
          </w:p>
        </w:tc>
      </w:tr>
      <w:tr w:rsidR="0086750F" w:rsidRPr="0032393E" w14:paraId="1E3964C5" w14:textId="77777777" w:rsidTr="009A5DBF">
        <w:tc>
          <w:tcPr>
            <w:tcW w:w="5413" w:type="dxa"/>
          </w:tcPr>
          <w:p w14:paraId="416BA2F7" w14:textId="77777777" w:rsidR="0086750F" w:rsidRPr="0032393E" w:rsidRDefault="0086750F" w:rsidP="004162F7">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 w:val="left" w:pos="2187"/>
              </w:tabs>
              <w:rPr>
                <w:sz w:val="18"/>
                <w:szCs w:val="18"/>
                <w:lang w:val="fr-FR"/>
              </w:rPr>
            </w:pPr>
            <w:r w:rsidRPr="0032393E">
              <w:rPr>
                <w:sz w:val="18"/>
                <w:szCs w:val="18"/>
                <w:lang w:val="fr-FR"/>
              </w:rPr>
              <w:t>Élaboration et mise à jour de plans et études de faisabilité pour la mise en place d'une connectivité haut débit universelle et résiliente assortis de tous les éléments pertinents, notamment les législations, les normes, la structure de l'organisation, le renforcement des capacités et les mécanismes de coopération, selon les besoins.</w:t>
            </w:r>
          </w:p>
        </w:tc>
        <w:tc>
          <w:tcPr>
            <w:tcW w:w="2393" w:type="dxa"/>
          </w:tcPr>
          <w:p w14:paraId="5957AB0E" w14:textId="77777777" w:rsidR="0086750F" w:rsidRPr="0032393E" w:rsidRDefault="0086750F" w:rsidP="004162F7">
            <w:pPr>
              <w:pStyle w:val="Tabletext"/>
              <w:rPr>
                <w:sz w:val="18"/>
                <w:szCs w:val="18"/>
                <w:lang w:val="fr-FR"/>
              </w:rPr>
            </w:pPr>
            <w:r w:rsidRPr="0032393E">
              <w:rPr>
                <w:sz w:val="18"/>
                <w:szCs w:val="18"/>
                <w:lang w:val="fr-FR"/>
              </w:rPr>
              <w:t>Élaboration de plans pour la mise en place d'une connectivité haut débit</w:t>
            </w:r>
          </w:p>
        </w:tc>
        <w:tc>
          <w:tcPr>
            <w:tcW w:w="6369" w:type="dxa"/>
          </w:tcPr>
          <w:p w14:paraId="134A2350" w14:textId="77777777" w:rsidR="0086750F" w:rsidRPr="0032393E" w:rsidRDefault="0086750F" w:rsidP="004162F7">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9GLO19099 – Assistance en vue de la création de systèmes-cadres nationaux de base pour la gestion du spectre</w:t>
            </w:r>
          </w:p>
        </w:tc>
      </w:tr>
      <w:tr w:rsidR="0086750F" w:rsidRPr="0032393E" w14:paraId="16DB3BC9" w14:textId="77777777" w:rsidTr="009A5DBF">
        <w:tc>
          <w:tcPr>
            <w:tcW w:w="5413" w:type="dxa"/>
          </w:tcPr>
          <w:p w14:paraId="1ADB8F98" w14:textId="77777777" w:rsidR="0086750F" w:rsidRPr="0032393E" w:rsidRDefault="0086750F" w:rsidP="004162F7">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 w:val="left" w:pos="2187"/>
              </w:tabs>
              <w:rPr>
                <w:sz w:val="18"/>
                <w:szCs w:val="18"/>
                <w:lang w:val="fr-FR"/>
              </w:rPr>
            </w:pPr>
            <w:r w:rsidRPr="0032393E">
              <w:rPr>
                <w:sz w:val="18"/>
                <w:szCs w:val="18"/>
                <w:lang w:val="fr-FR"/>
              </w:rPr>
              <w:t>Évaluation de la dynamique, des enjeux et des perspectives liés au déploiement de cette technologie et échange de bonnes pratiques et d'études de cas sur les diverses possibilités susmentionnées dans le cadre de l'organisation d'ateliers, de conférences ou de webinaires régionaux.</w:t>
            </w:r>
          </w:p>
        </w:tc>
        <w:tc>
          <w:tcPr>
            <w:tcW w:w="2393" w:type="dxa"/>
          </w:tcPr>
          <w:p w14:paraId="74206C45" w14:textId="77777777" w:rsidR="0086750F" w:rsidRPr="0032393E" w:rsidRDefault="0086750F" w:rsidP="004162F7">
            <w:pPr>
              <w:pStyle w:val="Tabletext"/>
              <w:rPr>
                <w:sz w:val="18"/>
                <w:szCs w:val="18"/>
                <w:lang w:val="fr-FR"/>
              </w:rPr>
            </w:pPr>
            <w:r w:rsidRPr="0032393E">
              <w:rPr>
                <w:sz w:val="18"/>
                <w:szCs w:val="18"/>
                <w:lang w:val="fr-FR"/>
              </w:rPr>
              <w:t xml:space="preserve">Évaluation du déploiement, des défis et des perspectives pour la connectivité et échange de bonnes pratiques en la matière au niveau régional </w:t>
            </w:r>
          </w:p>
        </w:tc>
        <w:tc>
          <w:tcPr>
            <w:tcW w:w="6369" w:type="dxa"/>
          </w:tcPr>
          <w:p w14:paraId="1AE679CC" w14:textId="77777777" w:rsidR="0086750F" w:rsidRPr="0032393E" w:rsidRDefault="0086750F" w:rsidP="004162F7">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9GLO19099 – Assistance en vue de la création de systèmes-cadres nationaux de base pour la gestion du spectre</w:t>
            </w:r>
          </w:p>
        </w:tc>
      </w:tr>
      <w:tr w:rsidR="0086750F" w:rsidRPr="0032393E" w14:paraId="15B1D2F0" w14:textId="77777777" w:rsidTr="009A5DBF">
        <w:tc>
          <w:tcPr>
            <w:tcW w:w="5413" w:type="dxa"/>
          </w:tcPr>
          <w:p w14:paraId="73915C18" w14:textId="77777777" w:rsidR="0086750F" w:rsidRPr="0032393E" w:rsidRDefault="0086750F" w:rsidP="004162F7">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 w:val="left" w:pos="2187"/>
              </w:tabs>
              <w:rPr>
                <w:sz w:val="18"/>
                <w:szCs w:val="18"/>
                <w:lang w:val="fr-FR"/>
              </w:rPr>
            </w:pPr>
            <w:r w:rsidRPr="0032393E">
              <w:rPr>
                <w:sz w:val="18"/>
                <w:szCs w:val="18"/>
                <w:lang w:val="fr-FR"/>
              </w:rPr>
              <w:t>Échange de lignes directrices sur la réglementation collaborative entre le secteur des télécommunications et d'autres secteurs où des synergies sont possibles, comme les secteurs de l'énergie, ferroviaire et des transports.</w:t>
            </w:r>
          </w:p>
        </w:tc>
        <w:tc>
          <w:tcPr>
            <w:tcW w:w="2393" w:type="dxa"/>
          </w:tcPr>
          <w:p w14:paraId="2A86E8E6" w14:textId="77777777" w:rsidR="0086750F" w:rsidRPr="0032393E" w:rsidRDefault="0086750F" w:rsidP="004162F7">
            <w:pPr>
              <w:pStyle w:val="Tabletext"/>
              <w:rPr>
                <w:sz w:val="18"/>
                <w:szCs w:val="18"/>
                <w:lang w:val="fr-FR"/>
              </w:rPr>
            </w:pPr>
            <w:r w:rsidRPr="0032393E">
              <w:rPr>
                <w:sz w:val="18"/>
                <w:szCs w:val="18"/>
                <w:lang w:val="fr-FR"/>
              </w:rPr>
              <w:t>Échange de lignes directrices sur la réglementation collaborative entre le secteur des télécommunications et d'autres secteurs où des synergies sont possibles</w:t>
            </w:r>
          </w:p>
        </w:tc>
        <w:tc>
          <w:tcPr>
            <w:tcW w:w="6369" w:type="dxa"/>
            <w:vAlign w:val="center"/>
          </w:tcPr>
          <w:p w14:paraId="14A193DA" w14:textId="77777777" w:rsidR="0086750F" w:rsidRPr="0032393E" w:rsidRDefault="0086750F" w:rsidP="004162F7">
            <w:pPr>
              <w:pStyle w:val="Tabletext"/>
              <w:jc w:val="center"/>
              <w:rPr>
                <w:sz w:val="18"/>
                <w:szCs w:val="18"/>
                <w:lang w:val="fr-FR"/>
              </w:rPr>
            </w:pPr>
            <w:r w:rsidRPr="0032393E">
              <w:rPr>
                <w:rFonts w:cstheme="minorHAnsi"/>
                <w:i/>
                <w:iCs/>
                <w:sz w:val="18"/>
                <w:szCs w:val="18"/>
                <w:lang w:val="fr-FR"/>
              </w:rPr>
              <w:t>Aucun projet mis en œuvre ayant contribué à ce résultat attendu</w:t>
            </w:r>
          </w:p>
        </w:tc>
      </w:tr>
      <w:tr w:rsidR="0086750F" w:rsidRPr="0032393E" w14:paraId="1DB3CC6F" w14:textId="77777777" w:rsidTr="009A5DBF">
        <w:tc>
          <w:tcPr>
            <w:tcW w:w="5413" w:type="dxa"/>
          </w:tcPr>
          <w:p w14:paraId="61F5F244" w14:textId="77777777" w:rsidR="0086750F" w:rsidRPr="0032393E" w:rsidRDefault="0086750F" w:rsidP="004162F7">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 w:val="left" w:pos="2187"/>
              </w:tabs>
              <w:rPr>
                <w:sz w:val="18"/>
                <w:szCs w:val="18"/>
                <w:lang w:val="fr-FR"/>
              </w:rPr>
            </w:pPr>
            <w:r w:rsidRPr="0032393E">
              <w:rPr>
                <w:sz w:val="18"/>
                <w:szCs w:val="18"/>
                <w:lang w:val="fr-FR"/>
              </w:rPr>
              <w:t>Cartographie des infrastructures et des services ubiquitaires en encourageant l'harmonisation des approches adoptées dans l'ensemble de la région et en tenant compte des méthodes de partage des infrastructures appliquées par les pays, y compris l'élaboration de systèmes de cartographie des réseaux large bande et installations associées et promotion de solutions innovantes pour une véritable connectivité.</w:t>
            </w:r>
          </w:p>
        </w:tc>
        <w:tc>
          <w:tcPr>
            <w:tcW w:w="2393" w:type="dxa"/>
          </w:tcPr>
          <w:p w14:paraId="335BF392" w14:textId="77777777" w:rsidR="0086750F" w:rsidRPr="0032393E" w:rsidRDefault="0086750F" w:rsidP="004162F7">
            <w:pPr>
              <w:pStyle w:val="Tabletext"/>
              <w:rPr>
                <w:sz w:val="18"/>
                <w:szCs w:val="18"/>
                <w:lang w:val="fr-FR"/>
              </w:rPr>
            </w:pPr>
            <w:r w:rsidRPr="0032393E">
              <w:rPr>
                <w:sz w:val="18"/>
                <w:szCs w:val="18"/>
                <w:lang w:val="fr-FR"/>
              </w:rPr>
              <w:t>Cartographie des infrastructures, harmonisation des approches au niveau régional et promotion de solutions innovantes pour assurer la connectivité large bande</w:t>
            </w:r>
          </w:p>
        </w:tc>
        <w:tc>
          <w:tcPr>
            <w:tcW w:w="6369" w:type="dxa"/>
            <w:vAlign w:val="center"/>
          </w:tcPr>
          <w:p w14:paraId="699BEBD9" w14:textId="77777777" w:rsidR="0086750F" w:rsidRPr="0032393E" w:rsidRDefault="0086750F" w:rsidP="004162F7">
            <w:pPr>
              <w:pStyle w:val="Tabletext"/>
              <w:jc w:val="center"/>
              <w:rPr>
                <w:sz w:val="18"/>
                <w:szCs w:val="18"/>
                <w:lang w:val="fr-FR"/>
              </w:rPr>
            </w:pPr>
            <w:r w:rsidRPr="0032393E">
              <w:rPr>
                <w:rFonts w:cstheme="minorHAnsi"/>
                <w:i/>
                <w:iCs/>
                <w:sz w:val="18"/>
                <w:szCs w:val="18"/>
                <w:lang w:val="fr-FR"/>
              </w:rPr>
              <w:t>Aucun projet mis en œuvre ayant contribué à ce résultat attendu</w:t>
            </w:r>
          </w:p>
        </w:tc>
      </w:tr>
      <w:tr w:rsidR="0086750F" w:rsidRPr="0032393E" w14:paraId="76A817CF" w14:textId="77777777" w:rsidTr="009A5DBF">
        <w:tc>
          <w:tcPr>
            <w:tcW w:w="5413" w:type="dxa"/>
          </w:tcPr>
          <w:p w14:paraId="15B687AF" w14:textId="77777777" w:rsidR="0086750F" w:rsidRPr="0032393E" w:rsidRDefault="0086750F" w:rsidP="004162F7">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 w:val="left" w:pos="2187"/>
              </w:tabs>
              <w:rPr>
                <w:sz w:val="18"/>
                <w:szCs w:val="18"/>
                <w:lang w:val="fr-FR"/>
              </w:rPr>
            </w:pPr>
            <w:r w:rsidRPr="0032393E">
              <w:rPr>
                <w:sz w:val="18"/>
                <w:szCs w:val="18"/>
                <w:lang w:val="fr-FR"/>
              </w:rPr>
              <w:t>Initiatives sur le déploiement à plus grande échelle des services issus des technologies de l'information et de la communication (TIC) large bande et la contribution à un environnement durable.</w:t>
            </w:r>
          </w:p>
        </w:tc>
        <w:tc>
          <w:tcPr>
            <w:tcW w:w="2393" w:type="dxa"/>
          </w:tcPr>
          <w:p w14:paraId="167FF162" w14:textId="77777777" w:rsidR="0086750F" w:rsidRPr="0032393E" w:rsidRDefault="0086750F" w:rsidP="004162F7">
            <w:pPr>
              <w:pStyle w:val="Tabletext"/>
              <w:keepNext/>
              <w:keepLines/>
              <w:rPr>
                <w:sz w:val="18"/>
                <w:szCs w:val="18"/>
                <w:lang w:val="fr-FR"/>
              </w:rPr>
            </w:pPr>
            <w:r w:rsidRPr="0032393E">
              <w:rPr>
                <w:sz w:val="18"/>
                <w:szCs w:val="18"/>
                <w:lang w:val="fr-FR"/>
              </w:rPr>
              <w:t>Promotion du déploiement des TIC large bande et appui aux initiatives en faveur d'un environnement durable</w:t>
            </w:r>
          </w:p>
        </w:tc>
        <w:tc>
          <w:tcPr>
            <w:tcW w:w="6369" w:type="dxa"/>
            <w:vAlign w:val="center"/>
          </w:tcPr>
          <w:p w14:paraId="455C07E8" w14:textId="77777777" w:rsidR="0086750F" w:rsidRPr="0032393E" w:rsidRDefault="0086750F" w:rsidP="004162F7">
            <w:pPr>
              <w:pStyle w:val="Tabletext"/>
              <w:keepNext/>
              <w:keepLines/>
              <w:jc w:val="center"/>
              <w:rPr>
                <w:sz w:val="18"/>
                <w:szCs w:val="18"/>
                <w:lang w:val="fr-FR"/>
              </w:rPr>
            </w:pPr>
            <w:r w:rsidRPr="0032393E">
              <w:rPr>
                <w:rFonts w:cstheme="minorHAnsi"/>
                <w:i/>
                <w:iCs/>
                <w:sz w:val="18"/>
                <w:szCs w:val="18"/>
                <w:lang w:val="fr-FR"/>
              </w:rPr>
              <w:t>Aucun projet mis en œuvre ayant contribué à ce résultat attendu</w:t>
            </w:r>
          </w:p>
        </w:tc>
      </w:tr>
      <w:tr w:rsidR="0086750F" w:rsidRPr="0032393E" w14:paraId="36AD6DCF" w14:textId="77777777" w:rsidTr="009A5DBF">
        <w:tc>
          <w:tcPr>
            <w:tcW w:w="5413" w:type="dxa"/>
          </w:tcPr>
          <w:p w14:paraId="29A659CF" w14:textId="77777777" w:rsidR="0086750F" w:rsidRPr="0032393E" w:rsidRDefault="0086750F" w:rsidP="004162F7">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 w:val="left" w:pos="2187"/>
              </w:tabs>
              <w:rPr>
                <w:sz w:val="18"/>
                <w:szCs w:val="18"/>
                <w:lang w:val="fr-FR"/>
              </w:rPr>
            </w:pPr>
            <w:r w:rsidRPr="0032393E">
              <w:rPr>
                <w:sz w:val="18"/>
                <w:szCs w:val="18"/>
                <w:lang w:val="fr-FR"/>
              </w:rPr>
              <w:t>Initiatives visant à sensibiliser et éduquer davantage le public aux télécommunications/TIC nouvelles et émergentes et aux questions comme l'exposition des personnes aux champs électromagnétiques produits par les systèmes de radiocommunication sans fil.</w:t>
            </w:r>
          </w:p>
        </w:tc>
        <w:tc>
          <w:tcPr>
            <w:tcW w:w="2393" w:type="dxa"/>
          </w:tcPr>
          <w:p w14:paraId="6DD02C8B" w14:textId="77777777" w:rsidR="0086750F" w:rsidRPr="0032393E" w:rsidRDefault="0086750F" w:rsidP="004162F7">
            <w:pPr>
              <w:pStyle w:val="Tabletext"/>
              <w:keepNext/>
              <w:keepLines/>
              <w:rPr>
                <w:sz w:val="18"/>
                <w:szCs w:val="18"/>
                <w:lang w:val="fr-FR"/>
              </w:rPr>
            </w:pPr>
            <w:r w:rsidRPr="0032393E">
              <w:rPr>
                <w:sz w:val="18"/>
                <w:szCs w:val="18"/>
                <w:lang w:val="fr-FR"/>
              </w:rPr>
              <w:t>Sensibilisation du public aux TIC émergentes et à l'exposition des personnes aux champs électromagnétiques</w:t>
            </w:r>
          </w:p>
        </w:tc>
        <w:tc>
          <w:tcPr>
            <w:tcW w:w="6369" w:type="dxa"/>
            <w:vAlign w:val="center"/>
          </w:tcPr>
          <w:p w14:paraId="6649C23C" w14:textId="77777777" w:rsidR="0086750F" w:rsidRPr="0032393E" w:rsidRDefault="0086750F" w:rsidP="004162F7">
            <w:pPr>
              <w:pStyle w:val="Tabletext"/>
              <w:keepNext/>
              <w:keepLines/>
              <w:jc w:val="center"/>
              <w:rPr>
                <w:sz w:val="18"/>
                <w:szCs w:val="18"/>
                <w:lang w:val="fr-FR"/>
              </w:rPr>
            </w:pPr>
            <w:r w:rsidRPr="0032393E">
              <w:rPr>
                <w:rFonts w:cstheme="minorHAnsi"/>
                <w:i/>
                <w:iCs/>
                <w:sz w:val="18"/>
                <w:szCs w:val="18"/>
                <w:lang w:val="fr-FR"/>
              </w:rPr>
              <w:t>Aucun projet mis en œuvre ayant contribué à ce résultat attendu</w:t>
            </w:r>
          </w:p>
        </w:tc>
      </w:tr>
    </w:tbl>
    <w:p w14:paraId="365A7B43" w14:textId="77777777" w:rsidR="0086750F" w:rsidRPr="0032393E" w:rsidRDefault="0086750F" w:rsidP="004162F7">
      <w:pPr>
        <w:pStyle w:val="Heading2"/>
        <w:tabs>
          <w:tab w:val="clear" w:pos="1134"/>
        </w:tabs>
        <w:spacing w:before="240" w:after="120"/>
        <w:ind w:left="0" w:firstLine="0"/>
        <w:rPr>
          <w:u w:val="single"/>
          <w:lang w:val="fr-FR"/>
        </w:rPr>
      </w:pPr>
      <w:r w:rsidRPr="0032393E">
        <w:rPr>
          <w:u w:val="single"/>
          <w:lang w:val="fr-FR"/>
        </w:rPr>
        <w:lastRenderedPageBreak/>
        <w:t>IR: EUR2 – La transformation numérique au service de la résilience</w:t>
      </w:r>
    </w:p>
    <w:tbl>
      <w:tblPr>
        <w:tblStyle w:val="TableGrid"/>
        <w:tblW w:w="14175" w:type="dxa"/>
        <w:tblLayout w:type="fixed"/>
        <w:tblLook w:val="04A0" w:firstRow="1" w:lastRow="0" w:firstColumn="1" w:lastColumn="0" w:noHBand="0" w:noVBand="1"/>
      </w:tblPr>
      <w:tblGrid>
        <w:gridCol w:w="5413"/>
        <w:gridCol w:w="2393"/>
        <w:gridCol w:w="6369"/>
      </w:tblGrid>
      <w:tr w:rsidR="0086750F" w:rsidRPr="0032393E" w14:paraId="79C081BA" w14:textId="77777777" w:rsidTr="004162F7">
        <w:trPr>
          <w:tblHeader/>
        </w:trPr>
        <w:tc>
          <w:tcPr>
            <w:tcW w:w="5413" w:type="dxa"/>
            <w:shd w:val="clear" w:color="auto" w:fill="D9D9D9"/>
            <w:vAlign w:val="center"/>
          </w:tcPr>
          <w:p w14:paraId="483783BE" w14:textId="77777777" w:rsidR="0086750F" w:rsidRPr="0032393E" w:rsidRDefault="0086750F" w:rsidP="004162F7">
            <w:pPr>
              <w:pStyle w:val="Tablehead"/>
              <w:keepNext w:val="0"/>
              <w:rPr>
                <w:sz w:val="18"/>
                <w:szCs w:val="18"/>
                <w:lang w:val="fr-FR"/>
              </w:rPr>
            </w:pPr>
            <w:r w:rsidRPr="0032393E">
              <w:rPr>
                <w:sz w:val="18"/>
                <w:szCs w:val="18"/>
                <w:lang w:val="fr-FR"/>
              </w:rPr>
              <w:t>Résultats attendus (texte intégral)</w:t>
            </w:r>
          </w:p>
        </w:tc>
        <w:tc>
          <w:tcPr>
            <w:tcW w:w="2393" w:type="dxa"/>
            <w:shd w:val="clear" w:color="auto" w:fill="D9D9D9"/>
            <w:vAlign w:val="center"/>
          </w:tcPr>
          <w:p w14:paraId="14C5F807" w14:textId="3FF56538" w:rsidR="0086750F" w:rsidRPr="0032393E" w:rsidRDefault="0086750F" w:rsidP="004162F7">
            <w:pPr>
              <w:pStyle w:val="Tablehead"/>
              <w:keepNext w:val="0"/>
              <w:rPr>
                <w:sz w:val="18"/>
                <w:szCs w:val="18"/>
                <w:lang w:val="fr-FR"/>
              </w:rPr>
            </w:pPr>
            <w:r w:rsidRPr="0032393E">
              <w:rPr>
                <w:sz w:val="18"/>
                <w:szCs w:val="18"/>
                <w:lang w:val="fr-FR"/>
              </w:rPr>
              <w:t>Résultats attendus</w:t>
            </w:r>
            <w:r w:rsidR="007E4DF9" w:rsidRPr="0032393E">
              <w:rPr>
                <w:sz w:val="18"/>
                <w:szCs w:val="18"/>
                <w:lang w:val="fr-FR"/>
              </w:rPr>
              <w:br/>
            </w:r>
            <w:r w:rsidRPr="0032393E">
              <w:rPr>
                <w:sz w:val="18"/>
                <w:szCs w:val="18"/>
                <w:lang w:val="fr-FR"/>
              </w:rPr>
              <w:t>(version courte)</w:t>
            </w:r>
          </w:p>
        </w:tc>
        <w:tc>
          <w:tcPr>
            <w:tcW w:w="6369" w:type="dxa"/>
            <w:shd w:val="clear" w:color="auto" w:fill="D9D9D9"/>
            <w:vAlign w:val="center"/>
          </w:tcPr>
          <w:p w14:paraId="09C8DC85" w14:textId="77777777" w:rsidR="0086750F" w:rsidRPr="0032393E" w:rsidRDefault="0086750F" w:rsidP="004162F7">
            <w:pPr>
              <w:pStyle w:val="Tablehead"/>
              <w:keepNext w:val="0"/>
              <w:rPr>
                <w:sz w:val="18"/>
                <w:szCs w:val="18"/>
                <w:lang w:val="fr-FR"/>
              </w:rPr>
            </w:pPr>
            <w:r w:rsidRPr="0032393E">
              <w:rPr>
                <w:sz w:val="18"/>
                <w:szCs w:val="18"/>
                <w:lang w:val="fr-FR"/>
              </w:rPr>
              <w:t>Projets qui ont contribué à ce résultat</w:t>
            </w:r>
          </w:p>
        </w:tc>
      </w:tr>
      <w:tr w:rsidR="0086750F" w:rsidRPr="0032393E" w14:paraId="6993B5E9" w14:textId="77777777" w:rsidTr="009A5DBF">
        <w:tc>
          <w:tcPr>
            <w:tcW w:w="5413" w:type="dxa"/>
          </w:tcPr>
          <w:p w14:paraId="693DAB3D" w14:textId="77777777" w:rsidR="0086750F" w:rsidRPr="0032393E" w:rsidRDefault="0086750F" w:rsidP="009A5DBF">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 w:val="left" w:pos="2187"/>
              </w:tabs>
              <w:rPr>
                <w:sz w:val="18"/>
                <w:szCs w:val="18"/>
                <w:lang w:val="fr-FR"/>
              </w:rPr>
            </w:pPr>
            <w:r w:rsidRPr="0032393E">
              <w:rPr>
                <w:sz w:val="18"/>
                <w:szCs w:val="18"/>
                <w:lang w:val="fr-FR"/>
              </w:rPr>
              <w:t>Créer une plate-forme d'échange de données d'expérience et de connaissances entre les pays.</w:t>
            </w:r>
          </w:p>
        </w:tc>
        <w:tc>
          <w:tcPr>
            <w:tcW w:w="2393" w:type="dxa"/>
          </w:tcPr>
          <w:p w14:paraId="7DDF27EF" w14:textId="77777777" w:rsidR="0086750F" w:rsidRPr="0032393E" w:rsidRDefault="0086750F" w:rsidP="009A5DBF">
            <w:pPr>
              <w:pStyle w:val="Tabletext"/>
              <w:rPr>
                <w:sz w:val="18"/>
                <w:szCs w:val="18"/>
                <w:lang w:val="fr-FR"/>
              </w:rPr>
            </w:pPr>
            <w:r w:rsidRPr="0032393E">
              <w:rPr>
                <w:sz w:val="18"/>
                <w:szCs w:val="18"/>
                <w:lang w:val="fr-FR"/>
              </w:rPr>
              <w:t>Créer une plate-forme d'échange de données d'expérience et de connaissances entre les pays</w:t>
            </w:r>
          </w:p>
        </w:tc>
        <w:tc>
          <w:tcPr>
            <w:tcW w:w="6369" w:type="dxa"/>
          </w:tcPr>
          <w:p w14:paraId="750C07CA" w14:textId="77777777" w:rsidR="0086750F" w:rsidRPr="0032393E" w:rsidRDefault="0086750F" w:rsidP="009A5DBF">
            <w:pPr>
              <w:pStyle w:val="enumlev1"/>
              <w:keepNext/>
              <w:keepLines/>
              <w:tabs>
                <w:tab w:val="clear" w:pos="1134"/>
                <w:tab w:val="left" w:pos="604"/>
              </w:tabs>
              <w:ind w:left="462" w:hanging="425"/>
              <w:rPr>
                <w:sz w:val="18"/>
                <w:szCs w:val="18"/>
                <w:lang w:val="fr-FR"/>
              </w:rPr>
            </w:pPr>
            <w:r w:rsidRPr="0032393E">
              <w:rPr>
                <w:sz w:val="18"/>
                <w:szCs w:val="18"/>
                <w:lang w:val="fr-FR"/>
              </w:rPr>
              <w:t>•</w:t>
            </w:r>
            <w:r w:rsidRPr="0032393E">
              <w:rPr>
                <w:sz w:val="18"/>
                <w:szCs w:val="18"/>
                <w:lang w:val="fr-FR"/>
              </w:rPr>
              <w:tab/>
              <w:t>2RER21029 – Rapport sur le suivi des déchets d'équipements électriques et électroniques à l'échelle régionale pour les Balkans occidentaux</w:t>
            </w:r>
          </w:p>
        </w:tc>
      </w:tr>
      <w:tr w:rsidR="0086750F" w:rsidRPr="0032393E" w14:paraId="0AB6DB3E" w14:textId="77777777" w:rsidTr="009A5DBF">
        <w:tc>
          <w:tcPr>
            <w:tcW w:w="5413" w:type="dxa"/>
          </w:tcPr>
          <w:p w14:paraId="62B68A47" w14:textId="77777777" w:rsidR="0086750F" w:rsidRPr="0032393E" w:rsidRDefault="0086750F" w:rsidP="009A5DBF">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 w:val="left" w:pos="2187"/>
              </w:tabs>
              <w:rPr>
                <w:sz w:val="18"/>
                <w:szCs w:val="18"/>
                <w:lang w:val="fr-FR"/>
              </w:rPr>
            </w:pPr>
            <w:r w:rsidRPr="0032393E">
              <w:rPr>
                <w:sz w:val="18"/>
                <w:szCs w:val="18"/>
                <w:lang w:val="fr-FR"/>
              </w:rPr>
              <w:t>Mettre en place une infrastructure technique et de services (centres de données, réseaux, passerelles sécurisées, authentification, interopérabilité, normes et métadonnées) et renforcer les capacités au sein des administrations et des institutions nationales.</w:t>
            </w:r>
          </w:p>
        </w:tc>
        <w:tc>
          <w:tcPr>
            <w:tcW w:w="2393" w:type="dxa"/>
          </w:tcPr>
          <w:p w14:paraId="0FE3AF72" w14:textId="77777777" w:rsidR="0086750F" w:rsidRPr="0032393E" w:rsidRDefault="0086750F" w:rsidP="009A5DBF">
            <w:pPr>
              <w:pStyle w:val="Tabletext"/>
              <w:rPr>
                <w:sz w:val="18"/>
                <w:szCs w:val="18"/>
                <w:lang w:val="fr-FR"/>
              </w:rPr>
            </w:pPr>
            <w:r w:rsidRPr="0032393E">
              <w:rPr>
                <w:sz w:val="18"/>
                <w:szCs w:val="18"/>
                <w:lang w:val="fr-FR"/>
              </w:rPr>
              <w:t>Mettre en place une infrastructure et des activités de renforcement des capacités au sein des administrations et des institutions nationales</w:t>
            </w:r>
          </w:p>
        </w:tc>
        <w:tc>
          <w:tcPr>
            <w:tcW w:w="6369" w:type="dxa"/>
          </w:tcPr>
          <w:p w14:paraId="2CCE603D" w14:textId="77777777" w:rsidR="0086750F" w:rsidRPr="0032393E" w:rsidRDefault="0086750F" w:rsidP="009A5DBF">
            <w:pPr>
              <w:pStyle w:val="enumlev1"/>
              <w:keepNext/>
              <w:keepLines/>
              <w:tabs>
                <w:tab w:val="clear" w:pos="1134"/>
                <w:tab w:val="left" w:pos="604"/>
              </w:tabs>
              <w:ind w:left="462" w:hanging="425"/>
              <w:rPr>
                <w:sz w:val="18"/>
                <w:szCs w:val="18"/>
                <w:lang w:val="fr-FR"/>
              </w:rPr>
            </w:pPr>
            <w:r w:rsidRPr="0032393E">
              <w:rPr>
                <w:sz w:val="18"/>
                <w:szCs w:val="18"/>
                <w:lang w:val="fr-FR"/>
              </w:rPr>
              <w:t>•</w:t>
            </w:r>
            <w:r w:rsidRPr="0032393E">
              <w:rPr>
                <w:sz w:val="18"/>
                <w:szCs w:val="18"/>
                <w:lang w:val="fr-FR"/>
              </w:rPr>
              <w:tab/>
              <w:t>2ALB24003 – Agriculture numérique et transformation rurale en Albanie (DART)</w:t>
            </w:r>
          </w:p>
          <w:p w14:paraId="044EC401" w14:textId="77777777" w:rsidR="0086750F" w:rsidRPr="0032393E" w:rsidRDefault="0086750F" w:rsidP="009A5DBF">
            <w:pPr>
              <w:pStyle w:val="enumlev1"/>
              <w:keepNext/>
              <w:keepLines/>
              <w:tabs>
                <w:tab w:val="clear" w:pos="1134"/>
                <w:tab w:val="left" w:pos="604"/>
              </w:tabs>
              <w:ind w:left="462" w:hanging="425"/>
              <w:rPr>
                <w:sz w:val="18"/>
                <w:szCs w:val="18"/>
                <w:lang w:val="fr-FR"/>
              </w:rPr>
            </w:pPr>
            <w:r w:rsidRPr="0032393E">
              <w:rPr>
                <w:sz w:val="18"/>
                <w:szCs w:val="18"/>
                <w:lang w:val="fr-FR"/>
              </w:rPr>
              <w:t>•</w:t>
            </w:r>
            <w:r w:rsidRPr="0032393E">
              <w:rPr>
                <w:sz w:val="18"/>
                <w:szCs w:val="18"/>
                <w:lang w:val="fr-FR"/>
              </w:rPr>
              <w:tab/>
              <w:t>2RER20008-02 – Green GovStack: Accélérer le passage au numérique et la transformation numérique des services publics aux fins de la durabilité</w:t>
            </w:r>
          </w:p>
          <w:p w14:paraId="5CC2048C" w14:textId="77777777" w:rsidR="0086750F" w:rsidRPr="0032393E" w:rsidRDefault="0086750F" w:rsidP="009A5DBF">
            <w:pPr>
              <w:pStyle w:val="enumlev1"/>
              <w:keepNext/>
              <w:keepLines/>
              <w:tabs>
                <w:tab w:val="clear" w:pos="1134"/>
                <w:tab w:val="left" w:pos="604"/>
              </w:tabs>
              <w:ind w:left="462" w:hanging="425"/>
              <w:rPr>
                <w:sz w:val="18"/>
                <w:szCs w:val="18"/>
                <w:lang w:val="fr-FR"/>
              </w:rPr>
            </w:pPr>
            <w:r w:rsidRPr="0032393E">
              <w:rPr>
                <w:sz w:val="18"/>
                <w:szCs w:val="18"/>
                <w:lang w:val="fr-FR"/>
              </w:rPr>
              <w:t>•</w:t>
            </w:r>
            <w:r w:rsidRPr="0032393E">
              <w:rPr>
                <w:sz w:val="18"/>
                <w:szCs w:val="18"/>
                <w:lang w:val="fr-FR"/>
              </w:rPr>
              <w:tab/>
              <w:t xml:space="preserve">2RER21029 – Rapport sur le suivi des déchets d'équipements électriques et électroniques à l'échelle régionale pour les Balkans occidentaux </w:t>
            </w:r>
          </w:p>
          <w:p w14:paraId="1A3552D1" w14:textId="77777777" w:rsidR="0086750F" w:rsidRPr="0032393E" w:rsidRDefault="0086750F" w:rsidP="009A5DBF">
            <w:pPr>
              <w:pStyle w:val="enumlev1"/>
              <w:keepNext/>
              <w:keepLines/>
              <w:tabs>
                <w:tab w:val="clear" w:pos="1134"/>
                <w:tab w:val="left" w:pos="604"/>
              </w:tabs>
              <w:ind w:left="462" w:hanging="425"/>
              <w:rPr>
                <w:sz w:val="18"/>
                <w:szCs w:val="18"/>
                <w:lang w:val="fr-FR"/>
              </w:rPr>
            </w:pPr>
            <w:r w:rsidRPr="0032393E">
              <w:rPr>
                <w:sz w:val="18"/>
                <w:szCs w:val="18"/>
                <w:lang w:val="fr-FR"/>
              </w:rPr>
              <w:t>•</w:t>
            </w:r>
            <w:r w:rsidRPr="0032393E">
              <w:rPr>
                <w:sz w:val="18"/>
                <w:szCs w:val="18"/>
                <w:lang w:val="fr-FR"/>
              </w:rPr>
              <w:tab/>
              <w:t>7MNE24002 – Transformation numérique des collectivités locales au Monténégro</w:t>
            </w:r>
          </w:p>
        </w:tc>
      </w:tr>
      <w:tr w:rsidR="0086750F" w:rsidRPr="0032393E" w14:paraId="4CAAFF17" w14:textId="77777777" w:rsidTr="009A5DBF">
        <w:tc>
          <w:tcPr>
            <w:tcW w:w="5413" w:type="dxa"/>
          </w:tcPr>
          <w:p w14:paraId="24059FA9" w14:textId="77777777" w:rsidR="0086750F" w:rsidRPr="0032393E" w:rsidRDefault="0086750F" w:rsidP="009A5DBF">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 w:val="left" w:pos="2187"/>
              </w:tabs>
              <w:rPr>
                <w:sz w:val="18"/>
                <w:szCs w:val="18"/>
                <w:lang w:val="fr-FR"/>
              </w:rPr>
            </w:pPr>
            <w:r w:rsidRPr="0032393E">
              <w:rPr>
                <w:sz w:val="18"/>
                <w:szCs w:val="18"/>
                <w:lang w:val="fr-FR"/>
              </w:rPr>
              <w:t>Encourager le développement et multiplier les types de services de transactions en ligne, y compris les applications pour les services entre administrations et entre une administration et un consommateur.</w:t>
            </w:r>
          </w:p>
        </w:tc>
        <w:tc>
          <w:tcPr>
            <w:tcW w:w="2393" w:type="dxa"/>
          </w:tcPr>
          <w:p w14:paraId="06CACA79" w14:textId="77777777" w:rsidR="0086750F" w:rsidRPr="0032393E" w:rsidRDefault="0086750F" w:rsidP="009A5DBF">
            <w:pPr>
              <w:pStyle w:val="Tabletext"/>
              <w:rPr>
                <w:sz w:val="18"/>
                <w:szCs w:val="18"/>
                <w:lang w:val="fr-FR"/>
              </w:rPr>
            </w:pPr>
            <w:r w:rsidRPr="0032393E">
              <w:rPr>
                <w:sz w:val="18"/>
                <w:szCs w:val="18"/>
                <w:lang w:val="fr-FR"/>
              </w:rPr>
              <w:t>Promouvoir le développement des services de transactions en ligne auprès des pouvoirs publics et des habitants</w:t>
            </w:r>
          </w:p>
        </w:tc>
        <w:tc>
          <w:tcPr>
            <w:tcW w:w="6369" w:type="dxa"/>
          </w:tcPr>
          <w:p w14:paraId="2CC640A7" w14:textId="77777777" w:rsidR="0086750F" w:rsidRPr="0032393E" w:rsidRDefault="0086750F" w:rsidP="009A5DBF">
            <w:pPr>
              <w:pStyle w:val="enumlev1"/>
              <w:keepNext/>
              <w:keepLines/>
              <w:tabs>
                <w:tab w:val="clear" w:pos="1134"/>
                <w:tab w:val="left" w:pos="604"/>
              </w:tabs>
              <w:ind w:left="462" w:hanging="425"/>
              <w:rPr>
                <w:sz w:val="18"/>
                <w:szCs w:val="18"/>
                <w:lang w:val="fr-FR"/>
              </w:rPr>
            </w:pPr>
            <w:r w:rsidRPr="0032393E">
              <w:rPr>
                <w:sz w:val="18"/>
                <w:szCs w:val="18"/>
                <w:lang w:val="fr-FR"/>
              </w:rPr>
              <w:t>•</w:t>
            </w:r>
            <w:r w:rsidRPr="0032393E">
              <w:rPr>
                <w:sz w:val="18"/>
                <w:szCs w:val="18"/>
                <w:lang w:val="fr-FR"/>
              </w:rPr>
              <w:tab/>
              <w:t>2ALB24003 – Agriculture numérique et transformation rurale en Albanie (DART)</w:t>
            </w:r>
          </w:p>
        </w:tc>
      </w:tr>
      <w:tr w:rsidR="0086750F" w:rsidRPr="0032393E" w14:paraId="40B2B271" w14:textId="77777777" w:rsidTr="009A5DBF">
        <w:tc>
          <w:tcPr>
            <w:tcW w:w="5413" w:type="dxa"/>
          </w:tcPr>
          <w:p w14:paraId="5708E694" w14:textId="77777777" w:rsidR="0086750F" w:rsidRPr="0032393E" w:rsidRDefault="0086750F" w:rsidP="009A5DBF">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 w:val="left" w:pos="2187"/>
              </w:tabs>
              <w:rPr>
                <w:sz w:val="18"/>
                <w:szCs w:val="18"/>
                <w:lang w:val="fr-FR"/>
              </w:rPr>
            </w:pPr>
            <w:r w:rsidRPr="0032393E">
              <w:rPr>
                <w:sz w:val="18"/>
                <w:szCs w:val="18"/>
                <w:lang w:val="fr-FR"/>
              </w:rPr>
              <w:t>Renforcer les capacités nécessaires pour accélérer le passage au numérique aux niveaux national et régional, en élaborant des stratégies nationales et des programmes spéciaux.</w:t>
            </w:r>
          </w:p>
        </w:tc>
        <w:tc>
          <w:tcPr>
            <w:tcW w:w="2393" w:type="dxa"/>
          </w:tcPr>
          <w:p w14:paraId="0B8291B6" w14:textId="77777777" w:rsidR="0086750F" w:rsidRPr="0032393E" w:rsidRDefault="0086750F" w:rsidP="009A5DBF">
            <w:pPr>
              <w:pStyle w:val="Tabletext"/>
              <w:rPr>
                <w:sz w:val="18"/>
                <w:szCs w:val="18"/>
                <w:lang w:val="fr-FR"/>
              </w:rPr>
            </w:pPr>
            <w:r w:rsidRPr="0032393E">
              <w:rPr>
                <w:sz w:val="18"/>
                <w:szCs w:val="18"/>
                <w:lang w:val="fr-FR"/>
              </w:rPr>
              <w:t>Renforcer les capacités pour permettre le passage au numérique grâce à des stratégies nationales et des programmes spéciaux</w:t>
            </w:r>
          </w:p>
        </w:tc>
        <w:tc>
          <w:tcPr>
            <w:tcW w:w="6369" w:type="dxa"/>
          </w:tcPr>
          <w:p w14:paraId="2B1CB3B5" w14:textId="35E1CF03" w:rsidR="0086750F" w:rsidRPr="0032393E" w:rsidRDefault="0086750F" w:rsidP="009A5DBF">
            <w:pPr>
              <w:pStyle w:val="enumlev1"/>
              <w:keepNext/>
              <w:keepLines/>
              <w:tabs>
                <w:tab w:val="clear" w:pos="1134"/>
                <w:tab w:val="left" w:pos="604"/>
              </w:tabs>
              <w:ind w:left="462" w:hanging="425"/>
              <w:rPr>
                <w:sz w:val="18"/>
                <w:szCs w:val="18"/>
                <w:lang w:val="fr-FR"/>
              </w:rPr>
            </w:pPr>
            <w:r w:rsidRPr="0032393E">
              <w:rPr>
                <w:sz w:val="18"/>
                <w:szCs w:val="18"/>
                <w:lang w:val="fr-FR"/>
              </w:rPr>
              <w:t>•</w:t>
            </w:r>
            <w:r w:rsidRPr="0032393E">
              <w:rPr>
                <w:sz w:val="18"/>
                <w:szCs w:val="18"/>
                <w:lang w:val="fr-FR"/>
              </w:rPr>
              <w:tab/>
              <w:t>2ALB24003 – Agriculture numérique et transformation rurale en Albanie (DART)</w:t>
            </w:r>
          </w:p>
          <w:p w14:paraId="0726F043" w14:textId="77777777" w:rsidR="0086750F" w:rsidRPr="0032393E" w:rsidRDefault="0086750F" w:rsidP="009A5DBF">
            <w:pPr>
              <w:pStyle w:val="enumlev1"/>
              <w:keepNext/>
              <w:keepLines/>
              <w:tabs>
                <w:tab w:val="clear" w:pos="1134"/>
                <w:tab w:val="left" w:pos="604"/>
              </w:tabs>
              <w:ind w:left="462" w:hanging="425"/>
              <w:rPr>
                <w:sz w:val="18"/>
                <w:szCs w:val="18"/>
                <w:lang w:val="fr-FR"/>
              </w:rPr>
            </w:pPr>
            <w:r w:rsidRPr="0032393E">
              <w:rPr>
                <w:sz w:val="18"/>
                <w:szCs w:val="18"/>
                <w:lang w:val="fr-FR"/>
              </w:rPr>
              <w:t>•</w:t>
            </w:r>
            <w:r w:rsidRPr="0032393E">
              <w:rPr>
                <w:sz w:val="18"/>
                <w:szCs w:val="18"/>
                <w:lang w:val="fr-FR"/>
              </w:rPr>
              <w:tab/>
              <w:t>2RER20008-02 – Green GovStack: Accélérer le passage au numérique et la transformation numérique des services publics aux fins de la durabilité</w:t>
            </w:r>
          </w:p>
          <w:p w14:paraId="7BDBF515" w14:textId="77777777" w:rsidR="0086750F" w:rsidRPr="0032393E" w:rsidRDefault="0086750F" w:rsidP="009A5DBF">
            <w:pPr>
              <w:pStyle w:val="enumlev1"/>
              <w:keepNext/>
              <w:keepLines/>
              <w:tabs>
                <w:tab w:val="clear" w:pos="1134"/>
                <w:tab w:val="left" w:pos="604"/>
              </w:tabs>
              <w:ind w:left="462" w:hanging="425"/>
              <w:rPr>
                <w:sz w:val="18"/>
                <w:szCs w:val="18"/>
                <w:lang w:val="fr-FR"/>
              </w:rPr>
            </w:pPr>
            <w:r w:rsidRPr="0032393E">
              <w:rPr>
                <w:sz w:val="18"/>
                <w:szCs w:val="18"/>
                <w:lang w:val="fr-FR"/>
              </w:rPr>
              <w:t>•</w:t>
            </w:r>
            <w:r w:rsidRPr="0032393E">
              <w:rPr>
                <w:sz w:val="18"/>
                <w:szCs w:val="18"/>
                <w:lang w:val="fr-FR"/>
              </w:rPr>
              <w:tab/>
              <w:t>2RER21029 – Rapport sur le suivi des déchets d'équipements électriques et électroniques à l'échelle régionale pour les Balkans occidentaux</w:t>
            </w:r>
          </w:p>
          <w:p w14:paraId="4056100E" w14:textId="77777777" w:rsidR="0086750F" w:rsidRPr="0032393E" w:rsidRDefault="0086750F" w:rsidP="009A5DBF">
            <w:pPr>
              <w:pStyle w:val="enumlev1"/>
              <w:keepNext/>
              <w:keepLines/>
              <w:tabs>
                <w:tab w:val="clear" w:pos="1134"/>
                <w:tab w:val="left" w:pos="604"/>
              </w:tabs>
              <w:ind w:left="462" w:hanging="425"/>
              <w:rPr>
                <w:sz w:val="18"/>
                <w:szCs w:val="18"/>
                <w:lang w:val="fr-FR"/>
              </w:rPr>
            </w:pPr>
            <w:r w:rsidRPr="0032393E">
              <w:rPr>
                <w:sz w:val="18"/>
                <w:szCs w:val="18"/>
                <w:lang w:val="fr-FR"/>
              </w:rPr>
              <w:t>•</w:t>
            </w:r>
            <w:r w:rsidRPr="0032393E">
              <w:rPr>
                <w:sz w:val="18"/>
                <w:szCs w:val="18"/>
                <w:lang w:val="fr-FR"/>
              </w:rPr>
              <w:tab/>
              <w:t>7MNE24002 – Transformation numérique des collectivités locales au Monténégro</w:t>
            </w:r>
          </w:p>
        </w:tc>
      </w:tr>
      <w:tr w:rsidR="0086750F" w:rsidRPr="0032393E" w14:paraId="3899B802" w14:textId="77777777" w:rsidTr="009A5DBF">
        <w:tc>
          <w:tcPr>
            <w:tcW w:w="5413" w:type="dxa"/>
          </w:tcPr>
          <w:p w14:paraId="22746C39" w14:textId="77777777" w:rsidR="0086750F" w:rsidRPr="0032393E" w:rsidRDefault="0086750F" w:rsidP="009A5DBF">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 w:val="left" w:pos="2187"/>
              </w:tabs>
              <w:rPr>
                <w:sz w:val="18"/>
                <w:szCs w:val="18"/>
                <w:lang w:val="fr-FR"/>
              </w:rPr>
            </w:pPr>
            <w:r w:rsidRPr="0032393E">
              <w:rPr>
                <w:sz w:val="18"/>
                <w:szCs w:val="18"/>
                <w:lang w:val="fr-FR"/>
              </w:rPr>
              <w:t>Gagner la confiance du public en améliorant la sécurité des services de cybergouvernement, le passage au numérique et les campagnes de sensibilisation, notamment en encourageant les administrations nationales et d'autres institutions à utiliser les solutions fondées sur des applications en matière de cybergouvernement.</w:t>
            </w:r>
          </w:p>
        </w:tc>
        <w:tc>
          <w:tcPr>
            <w:tcW w:w="2393" w:type="dxa"/>
          </w:tcPr>
          <w:p w14:paraId="67689202" w14:textId="77777777" w:rsidR="0086750F" w:rsidRPr="0032393E" w:rsidRDefault="0086750F" w:rsidP="009A5DBF">
            <w:pPr>
              <w:pStyle w:val="Tabletext"/>
              <w:rPr>
                <w:sz w:val="18"/>
                <w:szCs w:val="18"/>
                <w:lang w:val="fr-FR"/>
              </w:rPr>
            </w:pPr>
            <w:r w:rsidRPr="0032393E">
              <w:rPr>
                <w:sz w:val="18"/>
                <w:szCs w:val="18"/>
                <w:lang w:val="fr-FR"/>
              </w:rPr>
              <w:t>Renforcer la confiance grâce à des services d'administration publique en ligne numériques sécurisés et à des campagnes de sensibilisation</w:t>
            </w:r>
          </w:p>
        </w:tc>
        <w:tc>
          <w:tcPr>
            <w:tcW w:w="6369" w:type="dxa"/>
          </w:tcPr>
          <w:p w14:paraId="31B6459F" w14:textId="77777777" w:rsidR="0086750F" w:rsidRPr="0032393E" w:rsidRDefault="0086750F" w:rsidP="009A5DBF">
            <w:pPr>
              <w:pStyle w:val="enumlev1"/>
              <w:keepNext/>
              <w:keepLines/>
              <w:tabs>
                <w:tab w:val="clear" w:pos="1134"/>
                <w:tab w:val="left" w:pos="604"/>
              </w:tabs>
              <w:ind w:left="462" w:hanging="425"/>
              <w:rPr>
                <w:sz w:val="18"/>
                <w:szCs w:val="18"/>
                <w:lang w:val="fr-FR"/>
              </w:rPr>
            </w:pPr>
            <w:r w:rsidRPr="0032393E">
              <w:rPr>
                <w:sz w:val="18"/>
                <w:szCs w:val="18"/>
                <w:lang w:val="fr-FR"/>
              </w:rPr>
              <w:t>•</w:t>
            </w:r>
            <w:r w:rsidRPr="0032393E">
              <w:rPr>
                <w:sz w:val="18"/>
                <w:szCs w:val="18"/>
                <w:lang w:val="fr-FR"/>
              </w:rPr>
              <w:tab/>
              <w:t>7MNE24002 – Transformation numérique des collectivités locales au Monténégro</w:t>
            </w:r>
          </w:p>
        </w:tc>
      </w:tr>
      <w:tr w:rsidR="0086750F" w:rsidRPr="0032393E" w14:paraId="7A81B7D2" w14:textId="77777777" w:rsidTr="009A5DBF">
        <w:tc>
          <w:tcPr>
            <w:tcW w:w="5413" w:type="dxa"/>
          </w:tcPr>
          <w:p w14:paraId="7C34F6FF" w14:textId="77777777" w:rsidR="0086750F" w:rsidRPr="0032393E" w:rsidRDefault="0086750F" w:rsidP="007E4DF9">
            <w:pPr>
              <w:pStyle w:val="Tabletext"/>
              <w:keepNext/>
              <w:keepLines/>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 w:val="left" w:pos="2187"/>
              </w:tabs>
              <w:ind w:right="35"/>
              <w:rPr>
                <w:sz w:val="18"/>
                <w:szCs w:val="18"/>
                <w:lang w:val="fr-FR"/>
              </w:rPr>
            </w:pPr>
            <w:r w:rsidRPr="0032393E">
              <w:rPr>
                <w:sz w:val="18"/>
                <w:szCs w:val="18"/>
                <w:lang w:val="fr-FR"/>
              </w:rPr>
              <w:lastRenderedPageBreak/>
              <w:t>Recenser les domaines dans lesquels il est possible d'apporter des améliorations et les principaux facteurs horizontaux à prendre en compte pour la mise en œuvre réussie des services de cybergouvernement et du passage au numérique, par exemple l'identification numérique sécurisée et accessible, les outils pour l'analyse des données, l'intégration de solutions relatives aux flux de travail et l'approche en matière de réutilisation des données, et encourager le développement de ces approches.</w:t>
            </w:r>
          </w:p>
        </w:tc>
        <w:tc>
          <w:tcPr>
            <w:tcW w:w="2393" w:type="dxa"/>
          </w:tcPr>
          <w:p w14:paraId="16F47F6A" w14:textId="77777777" w:rsidR="0086750F" w:rsidRPr="0032393E" w:rsidRDefault="0086750F" w:rsidP="004162F7">
            <w:pPr>
              <w:pStyle w:val="Tabletext"/>
              <w:keepNext/>
              <w:keepLines/>
              <w:rPr>
                <w:sz w:val="18"/>
                <w:szCs w:val="18"/>
                <w:lang w:val="fr-FR"/>
              </w:rPr>
            </w:pPr>
            <w:r w:rsidRPr="0032393E">
              <w:rPr>
                <w:sz w:val="18"/>
                <w:szCs w:val="18"/>
                <w:lang w:val="fr-FR"/>
              </w:rPr>
              <w:t>Recenser les domaines dans lesquels il est possible d'apporter des améliorations et les principaux facteurs à prendre en compte pour la mise en œuvre réussie des services de cybergouvernement</w:t>
            </w:r>
          </w:p>
        </w:tc>
        <w:tc>
          <w:tcPr>
            <w:tcW w:w="6369" w:type="dxa"/>
          </w:tcPr>
          <w:p w14:paraId="3CC8B2D7" w14:textId="77777777" w:rsidR="0086750F" w:rsidRPr="0032393E" w:rsidRDefault="0086750F" w:rsidP="004162F7">
            <w:pPr>
              <w:pStyle w:val="enumlev1"/>
              <w:keepNext/>
              <w:keepLines/>
              <w:tabs>
                <w:tab w:val="clear" w:pos="1134"/>
                <w:tab w:val="left" w:pos="604"/>
              </w:tabs>
              <w:ind w:left="462" w:hanging="425"/>
              <w:rPr>
                <w:sz w:val="18"/>
                <w:szCs w:val="18"/>
                <w:lang w:val="fr-FR"/>
              </w:rPr>
            </w:pPr>
            <w:r w:rsidRPr="0032393E">
              <w:rPr>
                <w:sz w:val="18"/>
                <w:szCs w:val="18"/>
                <w:lang w:val="fr-FR"/>
              </w:rPr>
              <w:t>•</w:t>
            </w:r>
            <w:r w:rsidRPr="0032393E">
              <w:rPr>
                <w:sz w:val="18"/>
                <w:szCs w:val="18"/>
                <w:lang w:val="fr-FR"/>
              </w:rPr>
              <w:tab/>
              <w:t>2RER20008-02 – Green GovStack: Accélérer le passage au numérique et la transformation numérique des services publics aux fins de la durabilité</w:t>
            </w:r>
          </w:p>
        </w:tc>
      </w:tr>
    </w:tbl>
    <w:p w14:paraId="5D75EBB3" w14:textId="77777777" w:rsidR="0086750F" w:rsidRPr="0032393E" w:rsidRDefault="0086750F" w:rsidP="004162F7">
      <w:pPr>
        <w:pStyle w:val="Heading2"/>
        <w:tabs>
          <w:tab w:val="clear" w:pos="1134"/>
        </w:tabs>
        <w:spacing w:before="240" w:after="120"/>
        <w:ind w:left="0" w:firstLine="0"/>
        <w:rPr>
          <w:u w:val="single"/>
          <w:lang w:val="fr-FR"/>
        </w:rPr>
      </w:pPr>
      <w:r w:rsidRPr="0032393E">
        <w:rPr>
          <w:u w:val="single"/>
          <w:lang w:val="fr-FR"/>
        </w:rPr>
        <w:t>IR: EUR3 – Inclusion numérique et renforcement des compétences</w:t>
      </w:r>
    </w:p>
    <w:tbl>
      <w:tblPr>
        <w:tblStyle w:val="TableGrid"/>
        <w:tblW w:w="14175" w:type="dxa"/>
        <w:tblLayout w:type="fixed"/>
        <w:tblLook w:val="04A0" w:firstRow="1" w:lastRow="0" w:firstColumn="1" w:lastColumn="0" w:noHBand="0" w:noVBand="1"/>
      </w:tblPr>
      <w:tblGrid>
        <w:gridCol w:w="5413"/>
        <w:gridCol w:w="2393"/>
        <w:gridCol w:w="6369"/>
      </w:tblGrid>
      <w:tr w:rsidR="0086750F" w:rsidRPr="0032393E" w14:paraId="334C9C65" w14:textId="77777777" w:rsidTr="004162F7">
        <w:trPr>
          <w:tblHeader/>
        </w:trPr>
        <w:tc>
          <w:tcPr>
            <w:tcW w:w="5413" w:type="dxa"/>
            <w:shd w:val="clear" w:color="auto" w:fill="D9D9D9"/>
            <w:vAlign w:val="center"/>
          </w:tcPr>
          <w:p w14:paraId="0FE007F9" w14:textId="77777777" w:rsidR="0086750F" w:rsidRPr="0032393E" w:rsidRDefault="0086750F" w:rsidP="004162F7">
            <w:pPr>
              <w:pStyle w:val="Tablehead"/>
              <w:keepNext w:val="0"/>
              <w:rPr>
                <w:sz w:val="18"/>
                <w:szCs w:val="18"/>
                <w:lang w:val="fr-FR"/>
              </w:rPr>
            </w:pPr>
            <w:r w:rsidRPr="0032393E">
              <w:rPr>
                <w:sz w:val="18"/>
                <w:szCs w:val="18"/>
                <w:lang w:val="fr-FR"/>
              </w:rPr>
              <w:t>Résultats attendus (texte intégral)</w:t>
            </w:r>
          </w:p>
        </w:tc>
        <w:tc>
          <w:tcPr>
            <w:tcW w:w="2393" w:type="dxa"/>
            <w:shd w:val="clear" w:color="auto" w:fill="D9D9D9"/>
            <w:vAlign w:val="center"/>
          </w:tcPr>
          <w:p w14:paraId="209E9C0C" w14:textId="48C9DF37" w:rsidR="0086750F" w:rsidRPr="0032393E" w:rsidRDefault="0086750F" w:rsidP="004162F7">
            <w:pPr>
              <w:pStyle w:val="Tablehead"/>
              <w:keepNext w:val="0"/>
              <w:rPr>
                <w:sz w:val="18"/>
                <w:szCs w:val="18"/>
                <w:lang w:val="fr-FR"/>
              </w:rPr>
            </w:pPr>
            <w:r w:rsidRPr="0032393E">
              <w:rPr>
                <w:sz w:val="18"/>
                <w:szCs w:val="18"/>
                <w:lang w:val="fr-FR"/>
              </w:rPr>
              <w:t>Résultats attendus</w:t>
            </w:r>
            <w:r w:rsidR="004162F7" w:rsidRPr="0032393E">
              <w:rPr>
                <w:sz w:val="18"/>
                <w:szCs w:val="18"/>
                <w:lang w:val="fr-FR"/>
              </w:rPr>
              <w:br/>
            </w:r>
            <w:r w:rsidRPr="0032393E">
              <w:rPr>
                <w:sz w:val="18"/>
                <w:szCs w:val="18"/>
                <w:lang w:val="fr-FR"/>
              </w:rPr>
              <w:t>(version courte)</w:t>
            </w:r>
          </w:p>
        </w:tc>
        <w:tc>
          <w:tcPr>
            <w:tcW w:w="6369" w:type="dxa"/>
            <w:shd w:val="clear" w:color="auto" w:fill="D9D9D9"/>
            <w:vAlign w:val="center"/>
          </w:tcPr>
          <w:p w14:paraId="7FD541DC" w14:textId="77777777" w:rsidR="0086750F" w:rsidRPr="0032393E" w:rsidRDefault="0086750F" w:rsidP="004162F7">
            <w:pPr>
              <w:pStyle w:val="Tablehead"/>
              <w:keepNext w:val="0"/>
              <w:rPr>
                <w:sz w:val="18"/>
                <w:szCs w:val="18"/>
                <w:lang w:val="fr-FR"/>
              </w:rPr>
            </w:pPr>
            <w:r w:rsidRPr="0032393E">
              <w:rPr>
                <w:sz w:val="18"/>
                <w:szCs w:val="18"/>
                <w:lang w:val="fr-FR"/>
              </w:rPr>
              <w:t>Projets qui ont contribué à ce résultat</w:t>
            </w:r>
          </w:p>
        </w:tc>
      </w:tr>
      <w:tr w:rsidR="0086750F" w:rsidRPr="0032393E" w14:paraId="08CB889E" w14:textId="77777777" w:rsidTr="009A5DBF">
        <w:tc>
          <w:tcPr>
            <w:tcW w:w="5413" w:type="dxa"/>
          </w:tcPr>
          <w:p w14:paraId="1D1891C1" w14:textId="77777777" w:rsidR="0086750F" w:rsidRPr="0032393E" w:rsidRDefault="0086750F" w:rsidP="004162F7">
            <w:pPr>
              <w:pStyle w:val="Tabletext"/>
              <w:keepLines/>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 w:val="left" w:pos="2187"/>
              </w:tabs>
              <w:rPr>
                <w:sz w:val="18"/>
                <w:szCs w:val="18"/>
                <w:lang w:val="fr-FR"/>
              </w:rPr>
            </w:pPr>
            <w:r w:rsidRPr="0032393E">
              <w:rPr>
                <w:sz w:val="18"/>
                <w:szCs w:val="18"/>
                <w:lang w:val="fr-FR"/>
              </w:rPr>
              <w:t>Mettre à profit l'accessibilité numérique pour les personnes handicapées et les personnes ayant des besoins particuliers, afin d'en faire une priorité pour les pays, et fournir un appui à ces personnes, en élaborant et en mettant à jour des stratégies et des politiques, compte tenu des normes régionales ou mondiales, en renforçant les capacités, en encourageant l'innovation, en assurant le suivi de la mise en œuvre de l'accessibilité numérique et en instaurant de nouveaux partenariats, ou en renforçant les partenariats existants comme "Europe accessible – Des TIC pour tous".</w:t>
            </w:r>
          </w:p>
        </w:tc>
        <w:tc>
          <w:tcPr>
            <w:tcW w:w="2393" w:type="dxa"/>
          </w:tcPr>
          <w:p w14:paraId="529C6264" w14:textId="77777777" w:rsidR="0086750F" w:rsidRPr="0032393E" w:rsidRDefault="0086750F" w:rsidP="004162F7">
            <w:pPr>
              <w:pStyle w:val="Tabletext"/>
              <w:rPr>
                <w:sz w:val="18"/>
                <w:szCs w:val="18"/>
                <w:lang w:val="fr-FR"/>
              </w:rPr>
            </w:pPr>
            <w:r w:rsidRPr="0032393E">
              <w:rPr>
                <w:sz w:val="18"/>
                <w:szCs w:val="18"/>
                <w:lang w:val="fr-FR"/>
              </w:rPr>
              <w:t>Faire de l'accessibilité numérique une priorité en élaborant des politiques, en favorisant l'innovation, en nouant des partenariats et en menant des activités de suivi</w:t>
            </w:r>
          </w:p>
        </w:tc>
        <w:tc>
          <w:tcPr>
            <w:tcW w:w="6369" w:type="dxa"/>
          </w:tcPr>
          <w:p w14:paraId="547788E4" w14:textId="77808286" w:rsidR="0086750F" w:rsidRPr="0032393E" w:rsidRDefault="0086750F" w:rsidP="004162F7">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7GLO23132 – Programme "Jeunes chefs de file" dans le cadre de l'</w:t>
            </w:r>
            <w:r w:rsidR="00BE5949" w:rsidRPr="0032393E">
              <w:rPr>
                <w:sz w:val="18"/>
                <w:szCs w:val="18"/>
                <w:lang w:val="fr-FR"/>
              </w:rPr>
              <w:t>Initiative Generation Connect</w:t>
            </w:r>
          </w:p>
        </w:tc>
      </w:tr>
      <w:tr w:rsidR="0086750F" w:rsidRPr="0032393E" w14:paraId="425AB6EF" w14:textId="77777777" w:rsidTr="009A5DBF">
        <w:tc>
          <w:tcPr>
            <w:tcW w:w="5413" w:type="dxa"/>
          </w:tcPr>
          <w:p w14:paraId="0344DD8F" w14:textId="77777777" w:rsidR="0086750F" w:rsidRPr="0032393E" w:rsidRDefault="0086750F" w:rsidP="004162F7">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 w:val="left" w:pos="2187"/>
              </w:tabs>
              <w:rPr>
                <w:sz w:val="18"/>
                <w:szCs w:val="18"/>
                <w:lang w:val="fr-FR"/>
              </w:rPr>
            </w:pPr>
            <w:r w:rsidRPr="0032393E">
              <w:rPr>
                <w:sz w:val="18"/>
                <w:szCs w:val="18"/>
                <w:lang w:val="fr-FR"/>
              </w:rPr>
              <w:t>Améliorer l'égalité hommes-femmes dans tous les groupes du secteur des télécommunications/TIC et des autres secteurs, en offrant des possibilités de collaboration, en optimisant les effets et en appuyant la création de nouveaux projets et la mise en œuvre à plus grande échelle des projets efficaces en cours.</w:t>
            </w:r>
          </w:p>
        </w:tc>
        <w:tc>
          <w:tcPr>
            <w:tcW w:w="2393" w:type="dxa"/>
          </w:tcPr>
          <w:p w14:paraId="03F4675B" w14:textId="77777777" w:rsidR="0086750F" w:rsidRPr="0032393E" w:rsidRDefault="0086750F" w:rsidP="004162F7">
            <w:pPr>
              <w:pStyle w:val="Tabletext"/>
              <w:rPr>
                <w:sz w:val="18"/>
                <w:szCs w:val="18"/>
                <w:lang w:val="fr-FR"/>
              </w:rPr>
            </w:pPr>
            <w:r w:rsidRPr="0032393E">
              <w:rPr>
                <w:sz w:val="18"/>
                <w:szCs w:val="18"/>
                <w:lang w:val="fr-FR"/>
              </w:rPr>
              <w:t>Promouvoir l'égalité hommes-femmes dans le secteur des TIC grâce à la collaboration et à l'appui aux projets</w:t>
            </w:r>
          </w:p>
        </w:tc>
        <w:tc>
          <w:tcPr>
            <w:tcW w:w="6369" w:type="dxa"/>
            <w:vAlign w:val="center"/>
          </w:tcPr>
          <w:p w14:paraId="522DCE93" w14:textId="77777777" w:rsidR="0086750F" w:rsidRPr="0032393E" w:rsidRDefault="0086750F" w:rsidP="004162F7">
            <w:pPr>
              <w:pStyle w:val="Tabletext"/>
              <w:jc w:val="center"/>
              <w:rPr>
                <w:sz w:val="18"/>
                <w:szCs w:val="18"/>
                <w:lang w:val="fr-FR"/>
              </w:rPr>
            </w:pPr>
            <w:r w:rsidRPr="0032393E">
              <w:rPr>
                <w:rFonts w:cstheme="minorHAnsi"/>
                <w:i/>
                <w:iCs/>
                <w:sz w:val="18"/>
                <w:szCs w:val="18"/>
                <w:lang w:val="fr-FR"/>
              </w:rPr>
              <w:t>Aucun projet mis en œuvre ayant contribué à ce résultat attendu</w:t>
            </w:r>
          </w:p>
        </w:tc>
      </w:tr>
      <w:tr w:rsidR="0086750F" w:rsidRPr="0032393E" w14:paraId="3649C3D8" w14:textId="77777777" w:rsidTr="009A5DBF">
        <w:tc>
          <w:tcPr>
            <w:tcW w:w="5413" w:type="dxa"/>
          </w:tcPr>
          <w:p w14:paraId="2D28BBB4" w14:textId="77777777" w:rsidR="0086750F" w:rsidRPr="0032393E" w:rsidRDefault="0086750F" w:rsidP="004162F7">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 w:val="left" w:pos="2187"/>
              </w:tabs>
              <w:rPr>
                <w:sz w:val="18"/>
                <w:szCs w:val="18"/>
                <w:lang w:val="fr-FR"/>
              </w:rPr>
            </w:pPr>
            <w:r w:rsidRPr="0032393E">
              <w:rPr>
                <w:sz w:val="18"/>
                <w:szCs w:val="18"/>
                <w:lang w:val="fr-FR"/>
              </w:rPr>
              <w:t>Permettre une véritable autonomisation, mobilisation et participation des jeunes dans le secteur des télécommunications/TIC et dans les autres secteurs, mettre en place de nouveaux plans d'organisation des carrières et offrir de nouvelles perspectives de carrière.</w:t>
            </w:r>
          </w:p>
        </w:tc>
        <w:tc>
          <w:tcPr>
            <w:tcW w:w="2393" w:type="dxa"/>
          </w:tcPr>
          <w:p w14:paraId="0EB5A9CE" w14:textId="77777777" w:rsidR="0086750F" w:rsidRPr="0032393E" w:rsidRDefault="0086750F" w:rsidP="004162F7">
            <w:pPr>
              <w:pStyle w:val="Tabletext"/>
              <w:rPr>
                <w:sz w:val="18"/>
                <w:szCs w:val="18"/>
                <w:lang w:val="fr-FR"/>
              </w:rPr>
            </w:pPr>
            <w:r w:rsidRPr="0032393E">
              <w:rPr>
                <w:sz w:val="18"/>
                <w:szCs w:val="18"/>
                <w:lang w:val="fr-FR"/>
              </w:rPr>
              <w:t>Assurer l'autonomisation des jeunes dans le secteur des TIC en permettant la participation, la mobilisation et la création de perspectives de carrière</w:t>
            </w:r>
          </w:p>
        </w:tc>
        <w:tc>
          <w:tcPr>
            <w:tcW w:w="6369" w:type="dxa"/>
          </w:tcPr>
          <w:p w14:paraId="6A400D43" w14:textId="126F75D1" w:rsidR="0086750F" w:rsidRPr="0032393E" w:rsidRDefault="0086750F" w:rsidP="004162F7">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7GLO23132 – Programme "Jeunes chefs de file" dans le cadre de l'</w:t>
            </w:r>
            <w:r w:rsidR="00BE5949" w:rsidRPr="0032393E">
              <w:rPr>
                <w:sz w:val="18"/>
                <w:szCs w:val="18"/>
                <w:lang w:val="fr-FR"/>
              </w:rPr>
              <w:t>Initiative Generation Connect</w:t>
            </w:r>
          </w:p>
        </w:tc>
      </w:tr>
      <w:tr w:rsidR="0086750F" w:rsidRPr="0032393E" w14:paraId="20531C51" w14:textId="77777777" w:rsidTr="009A5DBF">
        <w:tc>
          <w:tcPr>
            <w:tcW w:w="5413" w:type="dxa"/>
          </w:tcPr>
          <w:p w14:paraId="46EAFCA7" w14:textId="77777777" w:rsidR="0086750F" w:rsidRPr="0032393E" w:rsidRDefault="0086750F" w:rsidP="007E4DF9">
            <w:pPr>
              <w:pStyle w:val="Tabletext"/>
              <w:keepNext/>
              <w:keepLines/>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 w:val="left" w:pos="2187"/>
              </w:tabs>
              <w:rPr>
                <w:sz w:val="18"/>
                <w:szCs w:val="18"/>
                <w:lang w:val="fr-FR"/>
              </w:rPr>
            </w:pPr>
            <w:r w:rsidRPr="0032393E">
              <w:rPr>
                <w:sz w:val="18"/>
                <w:szCs w:val="18"/>
                <w:lang w:val="fr-FR"/>
              </w:rPr>
              <w:lastRenderedPageBreak/>
              <w:t>Évaluer les méthodes nationales et régionales de renforcement des compétences numériques, élaborer des stratégies ou des plans d'action nationaux et régionaux, développer les compétences numériques, les connaissances et les programmes de formation nécessaires et fournir un appui aux formateurs.</w:t>
            </w:r>
          </w:p>
        </w:tc>
        <w:tc>
          <w:tcPr>
            <w:tcW w:w="2393" w:type="dxa"/>
          </w:tcPr>
          <w:p w14:paraId="3FEB5B93" w14:textId="77777777" w:rsidR="0086750F" w:rsidRPr="0032393E" w:rsidRDefault="0086750F" w:rsidP="007E4DF9">
            <w:pPr>
              <w:pStyle w:val="Tabletext"/>
              <w:keepNext/>
              <w:keepLines/>
              <w:tabs>
                <w:tab w:val="clear" w:pos="2268"/>
              </w:tabs>
              <w:ind w:right="-34"/>
              <w:rPr>
                <w:sz w:val="18"/>
                <w:szCs w:val="18"/>
                <w:lang w:val="fr-FR"/>
              </w:rPr>
            </w:pPr>
            <w:r w:rsidRPr="0032393E">
              <w:rPr>
                <w:sz w:val="18"/>
                <w:szCs w:val="18"/>
                <w:lang w:val="fr-FR"/>
              </w:rPr>
              <w:t>Renforcer les compétences numériques moyennant l'élaboration de stratégies et de programmes d'éducation et la fourniture d'un appui aux formateurs</w:t>
            </w:r>
          </w:p>
        </w:tc>
        <w:tc>
          <w:tcPr>
            <w:tcW w:w="6369" w:type="dxa"/>
          </w:tcPr>
          <w:p w14:paraId="4324E620" w14:textId="77777777" w:rsidR="0086750F" w:rsidRPr="0032393E" w:rsidRDefault="0086750F" w:rsidP="007E4DF9">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9MOL25002 – Évaluation de la maîtrise des outils numériques de la population adulte à Moldova</w:t>
            </w:r>
          </w:p>
          <w:p w14:paraId="799D3DA7" w14:textId="0FDE990D" w:rsidR="0086750F" w:rsidRPr="0032393E" w:rsidRDefault="0086750F" w:rsidP="007E4DF9">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7GLO23132 – Programme "Jeunes chefs de file" dans le cadre de l'</w:t>
            </w:r>
            <w:r w:rsidR="00BE5949" w:rsidRPr="0032393E">
              <w:rPr>
                <w:sz w:val="18"/>
                <w:szCs w:val="18"/>
                <w:lang w:val="fr-FR"/>
              </w:rPr>
              <w:t>Initiative Generation Connect</w:t>
            </w:r>
          </w:p>
        </w:tc>
      </w:tr>
      <w:tr w:rsidR="0086750F" w:rsidRPr="0032393E" w14:paraId="147E29DB" w14:textId="77777777" w:rsidTr="009A5DBF">
        <w:tc>
          <w:tcPr>
            <w:tcW w:w="5413" w:type="dxa"/>
          </w:tcPr>
          <w:p w14:paraId="2F721197" w14:textId="77777777" w:rsidR="0086750F" w:rsidRPr="0032393E" w:rsidRDefault="0086750F" w:rsidP="004162F7">
            <w:pPr>
              <w:pStyle w:val="Tabletext"/>
              <w:keepNext/>
              <w:keepLines/>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 w:val="left" w:pos="2187"/>
              </w:tabs>
              <w:rPr>
                <w:sz w:val="18"/>
                <w:szCs w:val="18"/>
                <w:lang w:val="fr-FR"/>
              </w:rPr>
            </w:pPr>
            <w:r w:rsidRPr="0032393E">
              <w:rPr>
                <w:sz w:val="18"/>
                <w:szCs w:val="18"/>
                <w:lang w:val="fr-FR"/>
              </w:rPr>
              <w:t>Nouer ou renforcer les partenariats avec le secteur privé, les organisations régionales ou sous-régionales, les organisations du système des Nations Unies, les établissements universitaires et les autres parties prenantes éventuelles au profit de l'inclusion numérique dans la région Europe et partout dans le monde.</w:t>
            </w:r>
          </w:p>
        </w:tc>
        <w:tc>
          <w:tcPr>
            <w:tcW w:w="2393" w:type="dxa"/>
          </w:tcPr>
          <w:p w14:paraId="4619903E" w14:textId="77777777" w:rsidR="0086750F" w:rsidRPr="0032393E" w:rsidRDefault="0086750F" w:rsidP="004162F7">
            <w:pPr>
              <w:pStyle w:val="Tabletext"/>
              <w:keepNext/>
              <w:keepLines/>
              <w:rPr>
                <w:sz w:val="18"/>
                <w:szCs w:val="18"/>
                <w:lang w:val="fr-FR"/>
              </w:rPr>
            </w:pPr>
            <w:r w:rsidRPr="0032393E">
              <w:rPr>
                <w:sz w:val="18"/>
                <w:szCs w:val="18"/>
                <w:lang w:val="fr-FR"/>
              </w:rPr>
              <w:t>Renforcer les partenariats pour promouvoir l'inclusion numérique dans la région et partout dans le monde</w:t>
            </w:r>
          </w:p>
        </w:tc>
        <w:tc>
          <w:tcPr>
            <w:tcW w:w="6369" w:type="dxa"/>
          </w:tcPr>
          <w:p w14:paraId="5DBF71D0" w14:textId="11443401" w:rsidR="0086750F" w:rsidRPr="0032393E" w:rsidRDefault="0086750F" w:rsidP="004162F7">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7GLO23132 – Programme "Jeunes chefs de file" dans le cadre de l'</w:t>
            </w:r>
            <w:r w:rsidR="00BE5949" w:rsidRPr="0032393E">
              <w:rPr>
                <w:sz w:val="18"/>
                <w:szCs w:val="18"/>
                <w:lang w:val="fr-FR"/>
              </w:rPr>
              <w:t>Initiative Generation Connect</w:t>
            </w:r>
          </w:p>
        </w:tc>
      </w:tr>
    </w:tbl>
    <w:p w14:paraId="4718829C" w14:textId="77777777" w:rsidR="0086750F" w:rsidRPr="0032393E" w:rsidRDefault="0086750F" w:rsidP="004162F7">
      <w:pPr>
        <w:pStyle w:val="Heading2"/>
        <w:tabs>
          <w:tab w:val="clear" w:pos="1134"/>
        </w:tabs>
        <w:spacing w:before="240" w:after="120"/>
        <w:ind w:left="0" w:firstLine="0"/>
        <w:rPr>
          <w:u w:val="single"/>
          <w:lang w:val="fr-FR"/>
        </w:rPr>
      </w:pPr>
      <w:r w:rsidRPr="0032393E">
        <w:rPr>
          <w:u w:val="single"/>
          <w:lang w:val="fr-FR"/>
        </w:rPr>
        <w:t>IR: EUR4 – Confiance dans l'utilisation des télécommunications/technologies de l'information et de la communication</w:t>
      </w:r>
    </w:p>
    <w:tbl>
      <w:tblPr>
        <w:tblStyle w:val="TableGrid"/>
        <w:tblpPr w:leftFromText="180" w:rightFromText="180" w:vertAnchor="text" w:tblpY="1"/>
        <w:tblOverlap w:val="never"/>
        <w:tblW w:w="14175" w:type="dxa"/>
        <w:tblLayout w:type="fixed"/>
        <w:tblLook w:val="04A0" w:firstRow="1" w:lastRow="0" w:firstColumn="1" w:lastColumn="0" w:noHBand="0" w:noVBand="1"/>
      </w:tblPr>
      <w:tblGrid>
        <w:gridCol w:w="5413"/>
        <w:gridCol w:w="2393"/>
        <w:gridCol w:w="6369"/>
      </w:tblGrid>
      <w:tr w:rsidR="0086750F" w:rsidRPr="0032393E" w14:paraId="19A07014" w14:textId="77777777" w:rsidTr="004162F7">
        <w:trPr>
          <w:tblHeader/>
        </w:trPr>
        <w:tc>
          <w:tcPr>
            <w:tcW w:w="5413" w:type="dxa"/>
            <w:shd w:val="clear" w:color="auto" w:fill="D9D9D9"/>
            <w:vAlign w:val="center"/>
          </w:tcPr>
          <w:p w14:paraId="12578287" w14:textId="77777777" w:rsidR="0086750F" w:rsidRPr="0032393E" w:rsidRDefault="0086750F" w:rsidP="004162F7">
            <w:pPr>
              <w:pStyle w:val="Tablehead"/>
              <w:keepNext w:val="0"/>
              <w:rPr>
                <w:sz w:val="18"/>
                <w:szCs w:val="18"/>
                <w:lang w:val="fr-FR"/>
              </w:rPr>
            </w:pPr>
            <w:r w:rsidRPr="0032393E">
              <w:rPr>
                <w:sz w:val="18"/>
                <w:szCs w:val="18"/>
                <w:lang w:val="fr-FR"/>
              </w:rPr>
              <w:t>Résultats attendus (texte intégral)</w:t>
            </w:r>
          </w:p>
        </w:tc>
        <w:tc>
          <w:tcPr>
            <w:tcW w:w="2393" w:type="dxa"/>
            <w:shd w:val="clear" w:color="auto" w:fill="D9D9D9"/>
            <w:vAlign w:val="center"/>
          </w:tcPr>
          <w:p w14:paraId="42371F14" w14:textId="1C0F4506" w:rsidR="0086750F" w:rsidRPr="0032393E" w:rsidRDefault="0086750F" w:rsidP="004162F7">
            <w:pPr>
              <w:pStyle w:val="Tablehead"/>
              <w:keepNext w:val="0"/>
              <w:rPr>
                <w:sz w:val="18"/>
                <w:szCs w:val="18"/>
                <w:lang w:val="fr-FR"/>
              </w:rPr>
            </w:pPr>
            <w:r w:rsidRPr="0032393E">
              <w:rPr>
                <w:sz w:val="18"/>
                <w:szCs w:val="18"/>
                <w:lang w:val="fr-FR"/>
              </w:rPr>
              <w:t>Résultats attendus</w:t>
            </w:r>
            <w:r w:rsidR="004162F7" w:rsidRPr="0032393E">
              <w:rPr>
                <w:sz w:val="18"/>
                <w:szCs w:val="18"/>
                <w:lang w:val="fr-FR"/>
              </w:rPr>
              <w:br/>
            </w:r>
            <w:r w:rsidRPr="0032393E">
              <w:rPr>
                <w:sz w:val="18"/>
                <w:szCs w:val="18"/>
                <w:lang w:val="fr-FR"/>
              </w:rPr>
              <w:t>(version courte)</w:t>
            </w:r>
          </w:p>
        </w:tc>
        <w:tc>
          <w:tcPr>
            <w:tcW w:w="6369" w:type="dxa"/>
            <w:shd w:val="clear" w:color="auto" w:fill="D9D9D9"/>
            <w:vAlign w:val="center"/>
          </w:tcPr>
          <w:p w14:paraId="57B01848" w14:textId="77777777" w:rsidR="0086750F" w:rsidRPr="0032393E" w:rsidRDefault="0086750F" w:rsidP="004162F7">
            <w:pPr>
              <w:pStyle w:val="Tablehead"/>
              <w:keepNext w:val="0"/>
              <w:rPr>
                <w:sz w:val="18"/>
                <w:szCs w:val="18"/>
                <w:lang w:val="fr-FR"/>
              </w:rPr>
            </w:pPr>
            <w:r w:rsidRPr="0032393E">
              <w:rPr>
                <w:sz w:val="18"/>
                <w:szCs w:val="18"/>
                <w:lang w:val="fr-FR"/>
              </w:rPr>
              <w:t>Projets qui ont contribué à ce résultat</w:t>
            </w:r>
          </w:p>
        </w:tc>
      </w:tr>
      <w:tr w:rsidR="0086750F" w:rsidRPr="0032393E" w14:paraId="6BC06F01" w14:textId="77777777" w:rsidTr="009A5DBF">
        <w:tc>
          <w:tcPr>
            <w:tcW w:w="5413" w:type="dxa"/>
          </w:tcPr>
          <w:p w14:paraId="3AF874A6" w14:textId="77777777" w:rsidR="0086750F" w:rsidRPr="0032393E" w:rsidRDefault="0086750F" w:rsidP="00BB519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 w:val="left" w:pos="2187"/>
              </w:tabs>
              <w:spacing w:before="80" w:after="80"/>
              <w:ind w:right="-63"/>
              <w:rPr>
                <w:sz w:val="18"/>
                <w:szCs w:val="18"/>
                <w:lang w:val="fr-FR"/>
              </w:rPr>
            </w:pPr>
            <w:r w:rsidRPr="0032393E">
              <w:rPr>
                <w:sz w:val="18"/>
                <w:szCs w:val="18"/>
                <w:lang w:val="fr-FR"/>
              </w:rPr>
              <w:t>Fourniture de plates-formes et d'outils régionaux de renforcement des capacités humaines, afin d'accroître la confiance dans l'utilisation des télécommunications/ TIC, notamment en concevant des approches communes concernant le renforcement des capacités en matière de cybersécurité à l'intention des pays européens, dans le cadre de programmes d'acquisition de compétences intersectorielles dans le domaine de la cybersécurité, et de lignes directrices destinées à encourager l'acquisition de compétences dans plusieurs secteurs (droit, psychologie, sciences sociales, économie, gestion de la sécurité et des risques, diplomatie et compétences interdisciplinaires par exemple).</w:t>
            </w:r>
          </w:p>
        </w:tc>
        <w:tc>
          <w:tcPr>
            <w:tcW w:w="2393" w:type="dxa"/>
          </w:tcPr>
          <w:p w14:paraId="689FE5C9" w14:textId="77777777" w:rsidR="0086750F" w:rsidRPr="0032393E" w:rsidRDefault="0086750F" w:rsidP="00BB519A">
            <w:pPr>
              <w:pStyle w:val="Tabletext"/>
              <w:spacing w:before="80" w:after="80"/>
              <w:rPr>
                <w:sz w:val="18"/>
                <w:szCs w:val="18"/>
                <w:lang w:val="fr-FR"/>
              </w:rPr>
            </w:pPr>
            <w:r w:rsidRPr="0032393E">
              <w:rPr>
                <w:sz w:val="18"/>
                <w:szCs w:val="18"/>
                <w:lang w:val="fr-FR"/>
              </w:rPr>
              <w:t>Accroître la confiance au moyen d'outils TIC, de formations à la cybersécurité et de l'acquisition de compétences interdisciplinaires.</w:t>
            </w:r>
          </w:p>
        </w:tc>
        <w:tc>
          <w:tcPr>
            <w:tcW w:w="6369" w:type="dxa"/>
          </w:tcPr>
          <w:p w14:paraId="593F35EC" w14:textId="77777777" w:rsidR="0086750F" w:rsidRPr="0032393E" w:rsidRDefault="0086750F" w:rsidP="00BB519A">
            <w:pPr>
              <w:pStyle w:val="enumlev1"/>
              <w:tabs>
                <w:tab w:val="clear" w:pos="1134"/>
                <w:tab w:val="left" w:pos="604"/>
              </w:tabs>
              <w:spacing w:after="80"/>
              <w:ind w:left="462" w:hanging="425"/>
              <w:rPr>
                <w:sz w:val="18"/>
                <w:szCs w:val="18"/>
                <w:lang w:val="fr-FR"/>
              </w:rPr>
            </w:pPr>
            <w:r w:rsidRPr="0032393E">
              <w:rPr>
                <w:sz w:val="18"/>
                <w:szCs w:val="18"/>
                <w:lang w:val="fr-FR"/>
              </w:rPr>
              <w:t>•</w:t>
            </w:r>
            <w:r w:rsidRPr="0032393E">
              <w:rPr>
                <w:sz w:val="18"/>
                <w:szCs w:val="18"/>
                <w:lang w:val="fr-FR"/>
              </w:rPr>
              <w:tab/>
              <w:t>7GLO24142 – Partenariat pour un renforcement de la cybersécurité – Phase 2 (programme "Her CyberTrack")</w:t>
            </w:r>
          </w:p>
          <w:p w14:paraId="690479C5" w14:textId="77777777" w:rsidR="0086750F" w:rsidRPr="0032393E" w:rsidRDefault="0086750F" w:rsidP="00BB519A">
            <w:pPr>
              <w:pStyle w:val="enumlev1"/>
              <w:tabs>
                <w:tab w:val="clear" w:pos="1134"/>
                <w:tab w:val="left" w:pos="604"/>
              </w:tabs>
              <w:spacing w:after="80"/>
              <w:ind w:left="462" w:hanging="425"/>
              <w:rPr>
                <w:sz w:val="18"/>
                <w:szCs w:val="18"/>
                <w:lang w:val="fr-FR"/>
              </w:rPr>
            </w:pPr>
            <w:r w:rsidRPr="0032393E">
              <w:rPr>
                <w:sz w:val="18"/>
                <w:szCs w:val="18"/>
                <w:lang w:val="fr-FR"/>
              </w:rPr>
              <w:t>•</w:t>
            </w:r>
            <w:r w:rsidRPr="0032393E">
              <w:rPr>
                <w:sz w:val="18"/>
                <w:szCs w:val="18"/>
                <w:lang w:val="fr-FR"/>
              </w:rPr>
              <w:tab/>
              <w:t>9GLO23124 – Partenariat pour un renforcement de la cybersécurité – Phase 1 (programme "Her CyberTrack")</w:t>
            </w:r>
          </w:p>
        </w:tc>
      </w:tr>
      <w:tr w:rsidR="0086750F" w:rsidRPr="0032393E" w14:paraId="649F149A" w14:textId="77777777" w:rsidTr="009A5DBF">
        <w:tc>
          <w:tcPr>
            <w:tcW w:w="5413" w:type="dxa"/>
          </w:tcPr>
          <w:p w14:paraId="506F5D8B" w14:textId="77777777" w:rsidR="0086750F" w:rsidRPr="0032393E" w:rsidRDefault="0086750F" w:rsidP="00BB519A">
            <w:pPr>
              <w:pStyle w:val="Tabletext"/>
              <w:widowControl w:val="0"/>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 w:val="left" w:pos="2187"/>
              </w:tabs>
              <w:spacing w:before="80" w:after="80"/>
              <w:rPr>
                <w:sz w:val="18"/>
                <w:szCs w:val="18"/>
                <w:lang w:val="fr-FR"/>
              </w:rPr>
            </w:pPr>
            <w:r w:rsidRPr="0032393E">
              <w:rPr>
                <w:sz w:val="18"/>
                <w:szCs w:val="18"/>
                <w:lang w:val="fr-FR"/>
              </w:rPr>
              <w:t>Échange de bonnes pratiques et d'études de cas nationales et régionales et réalisation d'enquêtes sur le renforcement de la confiance dans l'utilisation des TIC, y compris des formations, et autres possibilités d'échange de connaissances et de données d'expérience.</w:t>
            </w:r>
          </w:p>
        </w:tc>
        <w:tc>
          <w:tcPr>
            <w:tcW w:w="2393" w:type="dxa"/>
          </w:tcPr>
          <w:p w14:paraId="5B6471CA" w14:textId="3E6DCE18" w:rsidR="0086750F" w:rsidRPr="0032393E" w:rsidRDefault="0086750F" w:rsidP="00BB519A">
            <w:pPr>
              <w:pStyle w:val="Tabletext"/>
              <w:widowControl w:val="0"/>
              <w:tabs>
                <w:tab w:val="clear" w:pos="2268"/>
              </w:tabs>
              <w:spacing w:before="80" w:after="840"/>
              <w:ind w:right="-6"/>
              <w:rPr>
                <w:sz w:val="18"/>
                <w:szCs w:val="18"/>
                <w:lang w:val="fr-FR"/>
              </w:rPr>
            </w:pPr>
            <w:r w:rsidRPr="0032393E">
              <w:rPr>
                <w:sz w:val="18"/>
                <w:szCs w:val="18"/>
                <w:lang w:val="fr-FR"/>
              </w:rPr>
              <w:t>Échanger des bonnes pratiques, réaliser des enquêtes, fournir des formations et créer des possibilités d'échange de connaissance</w:t>
            </w:r>
          </w:p>
        </w:tc>
        <w:tc>
          <w:tcPr>
            <w:tcW w:w="6369" w:type="dxa"/>
          </w:tcPr>
          <w:p w14:paraId="376E397C" w14:textId="77777777" w:rsidR="0086750F" w:rsidRPr="0032393E" w:rsidRDefault="0086750F" w:rsidP="00BB519A">
            <w:pPr>
              <w:pStyle w:val="enumlev1"/>
              <w:widowControl w:val="0"/>
              <w:tabs>
                <w:tab w:val="clear" w:pos="1134"/>
                <w:tab w:val="left" w:pos="604"/>
              </w:tabs>
              <w:spacing w:after="80"/>
              <w:ind w:left="462" w:hanging="425"/>
              <w:rPr>
                <w:sz w:val="18"/>
                <w:szCs w:val="18"/>
                <w:lang w:val="fr-FR"/>
              </w:rPr>
            </w:pPr>
            <w:r w:rsidRPr="0032393E">
              <w:rPr>
                <w:sz w:val="18"/>
                <w:szCs w:val="18"/>
                <w:lang w:val="fr-FR"/>
              </w:rPr>
              <w:t>•</w:t>
            </w:r>
            <w:r w:rsidRPr="0032393E">
              <w:rPr>
                <w:sz w:val="18"/>
                <w:szCs w:val="18"/>
                <w:lang w:val="fr-FR"/>
              </w:rPr>
              <w:tab/>
              <w:t>7GLO24142 – Partenariat pour un renforcement de la cybersécurité – Phase 2 (programme "Her CyberTrack")</w:t>
            </w:r>
          </w:p>
          <w:p w14:paraId="1AA0217E" w14:textId="77777777" w:rsidR="0086750F" w:rsidRPr="0032393E" w:rsidRDefault="0086750F" w:rsidP="00BB519A">
            <w:pPr>
              <w:pStyle w:val="enumlev1"/>
              <w:widowControl w:val="0"/>
              <w:tabs>
                <w:tab w:val="clear" w:pos="1134"/>
                <w:tab w:val="left" w:pos="604"/>
              </w:tabs>
              <w:spacing w:after="80"/>
              <w:ind w:left="462" w:hanging="425"/>
              <w:rPr>
                <w:sz w:val="18"/>
                <w:szCs w:val="18"/>
                <w:lang w:val="fr-FR"/>
              </w:rPr>
            </w:pPr>
            <w:r w:rsidRPr="0032393E">
              <w:rPr>
                <w:sz w:val="18"/>
                <w:szCs w:val="18"/>
                <w:lang w:val="fr-FR"/>
              </w:rPr>
              <w:t>•</w:t>
            </w:r>
            <w:r w:rsidRPr="0032393E">
              <w:rPr>
                <w:sz w:val="18"/>
                <w:szCs w:val="18"/>
                <w:lang w:val="fr-FR"/>
              </w:rPr>
              <w:tab/>
              <w:t>9GLO21112 – Créer un cyberespace sain et sécurisé au profit des enfants</w:t>
            </w:r>
          </w:p>
          <w:p w14:paraId="0C319147" w14:textId="77777777" w:rsidR="0086750F" w:rsidRPr="0032393E" w:rsidRDefault="0086750F" w:rsidP="00BB519A">
            <w:pPr>
              <w:pStyle w:val="enumlev1"/>
              <w:widowControl w:val="0"/>
              <w:tabs>
                <w:tab w:val="clear" w:pos="1134"/>
                <w:tab w:val="left" w:pos="604"/>
              </w:tabs>
              <w:spacing w:after="80"/>
              <w:ind w:left="462" w:hanging="425"/>
              <w:rPr>
                <w:sz w:val="18"/>
                <w:szCs w:val="18"/>
                <w:lang w:val="fr-FR"/>
              </w:rPr>
            </w:pPr>
            <w:r w:rsidRPr="0032393E">
              <w:rPr>
                <w:sz w:val="18"/>
                <w:szCs w:val="18"/>
                <w:lang w:val="fr-FR"/>
              </w:rPr>
              <w:t>•</w:t>
            </w:r>
            <w:r w:rsidRPr="0032393E">
              <w:rPr>
                <w:sz w:val="18"/>
                <w:szCs w:val="18"/>
                <w:lang w:val="fr-FR"/>
              </w:rPr>
              <w:tab/>
              <w:t>9GLO23124 – Partenariat pour un renforcement de la cybersécurité – Phase 1 (programme "Her CyberTrack")</w:t>
            </w:r>
          </w:p>
        </w:tc>
      </w:tr>
      <w:tr w:rsidR="0086750F" w:rsidRPr="0032393E" w14:paraId="08F5F479" w14:textId="77777777" w:rsidTr="009A5DBF">
        <w:tc>
          <w:tcPr>
            <w:tcW w:w="5413" w:type="dxa"/>
          </w:tcPr>
          <w:p w14:paraId="45E6408C" w14:textId="77777777" w:rsidR="0086750F" w:rsidRPr="0032393E" w:rsidRDefault="0086750F" w:rsidP="00BB519A">
            <w:pPr>
              <w:pStyle w:val="Tabletext"/>
              <w:keepNext/>
              <w:keepLines/>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 w:val="left" w:pos="2187"/>
              </w:tabs>
              <w:rPr>
                <w:sz w:val="18"/>
                <w:szCs w:val="18"/>
                <w:lang w:val="fr-FR"/>
              </w:rPr>
            </w:pPr>
            <w:r w:rsidRPr="0032393E">
              <w:rPr>
                <w:sz w:val="18"/>
                <w:szCs w:val="18"/>
                <w:lang w:val="fr-FR"/>
              </w:rPr>
              <w:lastRenderedPageBreak/>
              <w:t>Élaboration ou examen de stratégies nationales de cybersécurité, notamment la promotion de la sécurité en ligne, en garantissant la participation de diverses parties prenantes (gouvernements, enfants et jeunes, parents, tuteurs et éducateurs, secteur privé et fournisseurs de services de connectivité, chercheurs et milieux universitaires, organisations non gouvernementales, organismes chargés de l'application de la loi, services sanitaires et sociaux).</w:t>
            </w:r>
          </w:p>
        </w:tc>
        <w:tc>
          <w:tcPr>
            <w:tcW w:w="2393" w:type="dxa"/>
          </w:tcPr>
          <w:p w14:paraId="2D470437" w14:textId="77777777" w:rsidR="0086750F" w:rsidRPr="0032393E" w:rsidRDefault="0086750F" w:rsidP="00BB519A">
            <w:pPr>
              <w:pStyle w:val="Tabletext"/>
              <w:keepNext/>
              <w:keepLines/>
              <w:tabs>
                <w:tab w:val="clear" w:pos="2268"/>
              </w:tabs>
              <w:ind w:right="-34"/>
              <w:rPr>
                <w:sz w:val="18"/>
                <w:szCs w:val="18"/>
                <w:lang w:val="fr-FR"/>
              </w:rPr>
            </w:pPr>
            <w:r w:rsidRPr="0032393E">
              <w:rPr>
                <w:sz w:val="18"/>
                <w:szCs w:val="18"/>
                <w:lang w:val="fr-FR"/>
              </w:rPr>
              <w:t>Élaborer des stratégies nationales de cybersécurité comprenant des initiatives de promotion de la sécurité en ligne inclusifs et multi-parties prenantes</w:t>
            </w:r>
          </w:p>
        </w:tc>
        <w:tc>
          <w:tcPr>
            <w:tcW w:w="6369" w:type="dxa"/>
          </w:tcPr>
          <w:p w14:paraId="18798527" w14:textId="77777777" w:rsidR="0086750F" w:rsidRPr="0032393E" w:rsidRDefault="0086750F" w:rsidP="00BB519A">
            <w:pPr>
              <w:pStyle w:val="enumlev1"/>
              <w:keepNext/>
              <w:keepLines/>
              <w:tabs>
                <w:tab w:val="clear" w:pos="1134"/>
                <w:tab w:val="left" w:pos="604"/>
              </w:tabs>
              <w:ind w:left="465" w:hanging="425"/>
              <w:rPr>
                <w:sz w:val="18"/>
                <w:szCs w:val="18"/>
                <w:lang w:val="fr-FR"/>
              </w:rPr>
            </w:pPr>
            <w:r w:rsidRPr="0032393E">
              <w:rPr>
                <w:sz w:val="18"/>
                <w:szCs w:val="18"/>
                <w:lang w:val="fr-FR"/>
              </w:rPr>
              <w:t>•</w:t>
            </w:r>
            <w:r w:rsidRPr="0032393E">
              <w:rPr>
                <w:sz w:val="18"/>
                <w:szCs w:val="18"/>
                <w:lang w:val="fr-FR"/>
              </w:rPr>
              <w:tab/>
              <w:t>9GLO21112 – Créer un cyberespace sain et sécurisé au profit des enfants</w:t>
            </w:r>
          </w:p>
        </w:tc>
      </w:tr>
      <w:tr w:rsidR="0086750F" w:rsidRPr="0032393E" w14:paraId="77BF5BBE" w14:textId="77777777" w:rsidTr="009A5DBF">
        <w:tc>
          <w:tcPr>
            <w:tcW w:w="5413" w:type="dxa"/>
          </w:tcPr>
          <w:p w14:paraId="5EB08E7C" w14:textId="77777777" w:rsidR="0086750F" w:rsidRPr="0032393E" w:rsidRDefault="0086750F" w:rsidP="00BB519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 w:val="left" w:pos="2187"/>
              </w:tabs>
              <w:rPr>
                <w:sz w:val="18"/>
                <w:szCs w:val="18"/>
                <w:lang w:val="fr-FR"/>
              </w:rPr>
            </w:pPr>
            <w:r w:rsidRPr="0032393E">
              <w:rPr>
                <w:sz w:val="18"/>
                <w:szCs w:val="18"/>
                <w:lang w:val="fr-FR"/>
              </w:rPr>
              <w:t>Création d'équipes nationales d'intervention en cas d'incident de sécurité informatique (CSIRT) ou renforcement de leurs capacités ainsi que des réseaux correspondants pour appuyer ces équipes CSIRT grâce à une coopération entre elles.</w:t>
            </w:r>
          </w:p>
        </w:tc>
        <w:tc>
          <w:tcPr>
            <w:tcW w:w="2393" w:type="dxa"/>
          </w:tcPr>
          <w:p w14:paraId="365724A8" w14:textId="77777777" w:rsidR="0086750F" w:rsidRPr="0032393E" w:rsidRDefault="0086750F" w:rsidP="00BB519A">
            <w:pPr>
              <w:pStyle w:val="Tabletext"/>
              <w:rPr>
                <w:sz w:val="18"/>
                <w:szCs w:val="18"/>
                <w:lang w:val="fr-FR"/>
              </w:rPr>
            </w:pPr>
            <w:r w:rsidRPr="0032393E">
              <w:rPr>
                <w:sz w:val="18"/>
                <w:szCs w:val="18"/>
                <w:lang w:val="fr-FR"/>
              </w:rPr>
              <w:t>Renforcer les capacités des équipes CSIRT nationales et la coopération dans le cadre de réseaux plus efficaces</w:t>
            </w:r>
          </w:p>
        </w:tc>
        <w:tc>
          <w:tcPr>
            <w:tcW w:w="6369" w:type="dxa"/>
            <w:vAlign w:val="center"/>
          </w:tcPr>
          <w:p w14:paraId="4826134D" w14:textId="77777777" w:rsidR="0086750F" w:rsidRPr="0032393E" w:rsidRDefault="0086750F" w:rsidP="00BB519A">
            <w:pPr>
              <w:pStyle w:val="Tabletext"/>
              <w:jc w:val="center"/>
              <w:rPr>
                <w:sz w:val="18"/>
                <w:szCs w:val="18"/>
                <w:lang w:val="fr-FR"/>
              </w:rPr>
            </w:pPr>
            <w:r w:rsidRPr="0032393E">
              <w:rPr>
                <w:rFonts w:cstheme="minorHAnsi"/>
                <w:i/>
                <w:iCs/>
                <w:sz w:val="18"/>
                <w:szCs w:val="18"/>
                <w:lang w:val="fr-FR"/>
              </w:rPr>
              <w:t>Aucun projet mis en œuvre ayant contribué à ce résultat attendu</w:t>
            </w:r>
          </w:p>
        </w:tc>
      </w:tr>
      <w:tr w:rsidR="0086750F" w:rsidRPr="0032393E" w14:paraId="4B7E80B8" w14:textId="77777777" w:rsidTr="009A5DBF">
        <w:tc>
          <w:tcPr>
            <w:tcW w:w="5413" w:type="dxa"/>
          </w:tcPr>
          <w:p w14:paraId="032F8203" w14:textId="77777777" w:rsidR="0086750F" w:rsidRPr="0032393E" w:rsidRDefault="0086750F" w:rsidP="00BB519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 w:val="left" w:pos="2187"/>
              </w:tabs>
              <w:rPr>
                <w:sz w:val="18"/>
                <w:szCs w:val="18"/>
                <w:lang w:val="fr-FR"/>
              </w:rPr>
            </w:pPr>
            <w:r w:rsidRPr="0032393E">
              <w:rPr>
                <w:sz w:val="18"/>
                <w:szCs w:val="18"/>
                <w:lang w:val="fr-FR"/>
              </w:rPr>
              <w:t>Organisation d'exercices de simulation ou d'apprentissage, par exemple des cyberexercices ou d'autres manifestations, aux niveaux national et régional, en coopération avec des organisations internationales ou régionales et fourniture d'une assistance aux pays pour l'élaboration d'outils grâce à la création de synergies et à l'optimisation des ressources.</w:t>
            </w:r>
          </w:p>
        </w:tc>
        <w:tc>
          <w:tcPr>
            <w:tcW w:w="2393" w:type="dxa"/>
          </w:tcPr>
          <w:p w14:paraId="509B557A" w14:textId="77777777" w:rsidR="0086750F" w:rsidRPr="0032393E" w:rsidRDefault="0086750F" w:rsidP="00BB519A">
            <w:pPr>
              <w:pStyle w:val="Tabletext"/>
              <w:rPr>
                <w:sz w:val="18"/>
                <w:szCs w:val="18"/>
                <w:lang w:val="fr-FR"/>
              </w:rPr>
            </w:pPr>
            <w:r w:rsidRPr="0032393E">
              <w:rPr>
                <w:sz w:val="18"/>
                <w:szCs w:val="18"/>
                <w:lang w:val="fr-FR"/>
              </w:rPr>
              <w:t>Organiser des cyberexercices et des simulations pour renforcer la coopération et utiliser les ressources de manière plus optimales</w:t>
            </w:r>
          </w:p>
        </w:tc>
        <w:tc>
          <w:tcPr>
            <w:tcW w:w="6369" w:type="dxa"/>
          </w:tcPr>
          <w:p w14:paraId="722AFF7D" w14:textId="77777777" w:rsidR="0086750F" w:rsidRPr="0032393E" w:rsidRDefault="0086750F" w:rsidP="00BB519A">
            <w:pPr>
              <w:pStyle w:val="enumlev1"/>
              <w:tabs>
                <w:tab w:val="clear" w:pos="1134"/>
                <w:tab w:val="left" w:pos="604"/>
              </w:tabs>
              <w:ind w:left="462" w:hanging="425"/>
              <w:rPr>
                <w:sz w:val="18"/>
                <w:szCs w:val="18"/>
                <w:lang w:val="fr-FR"/>
              </w:rPr>
            </w:pPr>
            <w:r w:rsidRPr="0032393E">
              <w:rPr>
                <w:sz w:val="18"/>
                <w:szCs w:val="18"/>
                <w:lang w:val="fr-FR"/>
              </w:rPr>
              <w:t>•</w:t>
            </w:r>
            <w:r w:rsidRPr="0032393E">
              <w:rPr>
                <w:sz w:val="18"/>
                <w:szCs w:val="18"/>
                <w:lang w:val="fr-FR"/>
              </w:rPr>
              <w:tab/>
              <w:t>7GLO24142 – Partenariat pour un renforcement de la cybersécurité – Phase 2 (programme "Her CyberTrack")</w:t>
            </w:r>
          </w:p>
          <w:p w14:paraId="76984AE7" w14:textId="77777777" w:rsidR="0086750F" w:rsidRPr="0032393E" w:rsidRDefault="0086750F" w:rsidP="00BB519A">
            <w:pPr>
              <w:pStyle w:val="enumlev1"/>
              <w:tabs>
                <w:tab w:val="clear" w:pos="1134"/>
                <w:tab w:val="left" w:pos="604"/>
              </w:tabs>
              <w:ind w:left="462" w:hanging="425"/>
              <w:rPr>
                <w:sz w:val="18"/>
                <w:szCs w:val="18"/>
                <w:lang w:val="fr-FR"/>
              </w:rPr>
            </w:pPr>
            <w:r w:rsidRPr="0032393E">
              <w:rPr>
                <w:sz w:val="18"/>
                <w:szCs w:val="18"/>
                <w:lang w:val="fr-FR"/>
              </w:rPr>
              <w:t>•</w:t>
            </w:r>
            <w:r w:rsidRPr="0032393E">
              <w:rPr>
                <w:sz w:val="18"/>
                <w:szCs w:val="18"/>
                <w:lang w:val="fr-FR"/>
              </w:rPr>
              <w:tab/>
              <w:t>9GLO23124 – Partenariat pour un renforcement de la cybersécurité – Phase 1 (programme "Her CyberTrack")</w:t>
            </w:r>
          </w:p>
        </w:tc>
      </w:tr>
      <w:tr w:rsidR="0086750F" w:rsidRPr="0032393E" w14:paraId="65744453" w14:textId="77777777" w:rsidTr="009A5DBF">
        <w:tc>
          <w:tcPr>
            <w:tcW w:w="5413" w:type="dxa"/>
          </w:tcPr>
          <w:p w14:paraId="4F1CF5F9" w14:textId="77777777" w:rsidR="0086750F" w:rsidRPr="0032393E" w:rsidRDefault="0086750F" w:rsidP="00BB519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 w:val="left" w:pos="2187"/>
              </w:tabs>
              <w:rPr>
                <w:sz w:val="18"/>
                <w:szCs w:val="18"/>
                <w:lang w:val="fr-FR"/>
              </w:rPr>
            </w:pPr>
            <w:r w:rsidRPr="0032393E">
              <w:rPr>
                <w:sz w:val="18"/>
                <w:szCs w:val="18"/>
                <w:lang w:val="fr-FR"/>
              </w:rPr>
              <w:t>Instauration d'un environnement en ligne plus sûr pour les enfants et les jeunes, en menant des activités de sensibilisation et d'éducation relatives à la cybersécurité, en mettant en œuvre et en faisant connaître les Lignes directrices sur la protection en ligne des enfants et d'autres ressources éducatives, en encourageant les pouvoirs publics à identifier les risques et les vulnérabilités pour les enfants dans le cyberespace et en favorisant l'initiation aux médias pour ce qui est de la cybersécurité.</w:t>
            </w:r>
          </w:p>
        </w:tc>
        <w:tc>
          <w:tcPr>
            <w:tcW w:w="2393" w:type="dxa"/>
          </w:tcPr>
          <w:p w14:paraId="25153736" w14:textId="77777777" w:rsidR="0086750F" w:rsidRPr="0032393E" w:rsidRDefault="0086750F" w:rsidP="00BB519A">
            <w:pPr>
              <w:pStyle w:val="Tabletext"/>
              <w:rPr>
                <w:sz w:val="18"/>
                <w:szCs w:val="18"/>
                <w:lang w:val="fr-FR"/>
              </w:rPr>
            </w:pPr>
            <w:r w:rsidRPr="0032393E">
              <w:rPr>
                <w:sz w:val="18"/>
                <w:szCs w:val="18"/>
                <w:lang w:val="fr-FR"/>
              </w:rPr>
              <w:t>Instaurer des environnements en ligne plus sûrs pour les enfants en menant des activités de sensibilisation et d'éducation relatives à la cybersécurité</w:t>
            </w:r>
          </w:p>
        </w:tc>
        <w:tc>
          <w:tcPr>
            <w:tcW w:w="6369" w:type="dxa"/>
          </w:tcPr>
          <w:p w14:paraId="39F3DFB8" w14:textId="77777777" w:rsidR="0086750F" w:rsidRPr="0032393E" w:rsidRDefault="0086750F" w:rsidP="00BB519A">
            <w:pPr>
              <w:pStyle w:val="enumlev1"/>
              <w:tabs>
                <w:tab w:val="clear" w:pos="1134"/>
                <w:tab w:val="left" w:pos="604"/>
              </w:tabs>
              <w:ind w:left="462" w:hanging="425"/>
              <w:rPr>
                <w:sz w:val="18"/>
                <w:szCs w:val="18"/>
                <w:lang w:val="fr-FR"/>
              </w:rPr>
            </w:pPr>
            <w:r w:rsidRPr="0032393E">
              <w:rPr>
                <w:sz w:val="18"/>
                <w:szCs w:val="18"/>
                <w:lang w:val="fr-FR"/>
              </w:rPr>
              <w:t>•</w:t>
            </w:r>
            <w:r w:rsidRPr="0032393E">
              <w:rPr>
                <w:sz w:val="18"/>
                <w:szCs w:val="18"/>
                <w:lang w:val="fr-FR"/>
              </w:rPr>
              <w:tab/>
              <w:t>7GLO24142 – Partenariat pour un renforcement de la cybersécurité – Phase 2 (programme "Her CyberTrack")</w:t>
            </w:r>
          </w:p>
          <w:p w14:paraId="5BDA6C29" w14:textId="77777777" w:rsidR="0086750F" w:rsidRPr="0032393E" w:rsidRDefault="0086750F" w:rsidP="00BB519A">
            <w:pPr>
              <w:pStyle w:val="enumlev1"/>
              <w:tabs>
                <w:tab w:val="clear" w:pos="1134"/>
                <w:tab w:val="left" w:pos="604"/>
              </w:tabs>
              <w:ind w:left="462" w:hanging="425"/>
              <w:rPr>
                <w:sz w:val="18"/>
                <w:szCs w:val="18"/>
                <w:lang w:val="fr-FR"/>
              </w:rPr>
            </w:pPr>
            <w:r w:rsidRPr="0032393E">
              <w:rPr>
                <w:sz w:val="18"/>
                <w:szCs w:val="18"/>
                <w:lang w:val="fr-FR"/>
              </w:rPr>
              <w:t>•</w:t>
            </w:r>
            <w:r w:rsidRPr="0032393E">
              <w:rPr>
                <w:sz w:val="18"/>
                <w:szCs w:val="18"/>
                <w:lang w:val="fr-FR"/>
              </w:rPr>
              <w:tab/>
              <w:t>9GLO21112 – Créer un cyberespace sain et sécurisé au profit des enfants</w:t>
            </w:r>
          </w:p>
        </w:tc>
      </w:tr>
    </w:tbl>
    <w:p w14:paraId="386DFF6A" w14:textId="77777777" w:rsidR="0086750F" w:rsidRPr="0032393E" w:rsidRDefault="0086750F" w:rsidP="00BB519A">
      <w:pPr>
        <w:pStyle w:val="Heading2"/>
        <w:tabs>
          <w:tab w:val="clear" w:pos="1134"/>
        </w:tabs>
        <w:spacing w:before="240" w:after="120"/>
        <w:ind w:left="0" w:firstLine="0"/>
        <w:rPr>
          <w:u w:val="single"/>
          <w:lang w:val="fr-FR"/>
        </w:rPr>
      </w:pPr>
      <w:r w:rsidRPr="0032393E">
        <w:rPr>
          <w:u w:val="single"/>
          <w:lang w:val="fr-FR"/>
        </w:rPr>
        <w:t>IR: EUR5 – Écosystèmes de l'innovation numérique</w:t>
      </w:r>
    </w:p>
    <w:tbl>
      <w:tblPr>
        <w:tblStyle w:val="TableGrid"/>
        <w:tblpPr w:leftFromText="180" w:rightFromText="180" w:vertAnchor="text" w:tblpY="1"/>
        <w:tblOverlap w:val="never"/>
        <w:tblW w:w="14175" w:type="dxa"/>
        <w:tblLayout w:type="fixed"/>
        <w:tblLook w:val="04A0" w:firstRow="1" w:lastRow="0" w:firstColumn="1" w:lastColumn="0" w:noHBand="0" w:noVBand="1"/>
      </w:tblPr>
      <w:tblGrid>
        <w:gridCol w:w="5413"/>
        <w:gridCol w:w="2393"/>
        <w:gridCol w:w="6369"/>
      </w:tblGrid>
      <w:tr w:rsidR="0086750F" w:rsidRPr="0032393E" w14:paraId="0001D928" w14:textId="77777777" w:rsidTr="009A5DBF">
        <w:trPr>
          <w:cantSplit/>
          <w:tblHeader/>
        </w:trPr>
        <w:tc>
          <w:tcPr>
            <w:tcW w:w="5413" w:type="dxa"/>
            <w:shd w:val="clear" w:color="auto" w:fill="D9D9D9"/>
          </w:tcPr>
          <w:p w14:paraId="6EEC687C" w14:textId="77777777" w:rsidR="0086750F" w:rsidRPr="0032393E" w:rsidRDefault="0086750F" w:rsidP="00BE5949">
            <w:pPr>
              <w:pStyle w:val="Tablehead"/>
              <w:keepNext w:val="0"/>
              <w:rPr>
                <w:sz w:val="18"/>
                <w:szCs w:val="18"/>
                <w:lang w:val="fr-FR"/>
              </w:rPr>
            </w:pPr>
            <w:r w:rsidRPr="0032393E">
              <w:rPr>
                <w:sz w:val="18"/>
                <w:szCs w:val="18"/>
                <w:lang w:val="fr-FR"/>
              </w:rPr>
              <w:t>Résultats attendus (texte intégral)</w:t>
            </w:r>
          </w:p>
        </w:tc>
        <w:tc>
          <w:tcPr>
            <w:tcW w:w="2393" w:type="dxa"/>
            <w:shd w:val="clear" w:color="auto" w:fill="D9D9D9"/>
          </w:tcPr>
          <w:p w14:paraId="7E715B39" w14:textId="20B3692F" w:rsidR="0086750F" w:rsidRPr="0032393E" w:rsidRDefault="0086750F" w:rsidP="00BE5949">
            <w:pPr>
              <w:pStyle w:val="Tablehead"/>
              <w:keepNext w:val="0"/>
              <w:rPr>
                <w:sz w:val="18"/>
                <w:szCs w:val="18"/>
                <w:lang w:val="fr-FR"/>
              </w:rPr>
            </w:pPr>
            <w:r w:rsidRPr="0032393E">
              <w:rPr>
                <w:sz w:val="18"/>
                <w:szCs w:val="18"/>
                <w:lang w:val="fr-FR"/>
              </w:rPr>
              <w:t>Résultats attendus</w:t>
            </w:r>
            <w:r w:rsidR="00BE5949" w:rsidRPr="0032393E">
              <w:rPr>
                <w:sz w:val="18"/>
                <w:szCs w:val="18"/>
                <w:lang w:val="fr-FR"/>
              </w:rPr>
              <w:br/>
            </w:r>
            <w:r w:rsidRPr="0032393E">
              <w:rPr>
                <w:sz w:val="18"/>
                <w:szCs w:val="18"/>
                <w:lang w:val="fr-FR"/>
              </w:rPr>
              <w:t>(version courte)</w:t>
            </w:r>
          </w:p>
        </w:tc>
        <w:tc>
          <w:tcPr>
            <w:tcW w:w="6369" w:type="dxa"/>
            <w:shd w:val="clear" w:color="auto" w:fill="D9D9D9"/>
          </w:tcPr>
          <w:p w14:paraId="5DC5956A" w14:textId="77777777" w:rsidR="0086750F" w:rsidRPr="0032393E" w:rsidRDefault="0086750F" w:rsidP="00BE5949">
            <w:pPr>
              <w:pStyle w:val="Tablehead"/>
              <w:keepNext w:val="0"/>
              <w:rPr>
                <w:sz w:val="18"/>
                <w:szCs w:val="18"/>
                <w:lang w:val="fr-FR"/>
              </w:rPr>
            </w:pPr>
            <w:r w:rsidRPr="0032393E">
              <w:rPr>
                <w:sz w:val="18"/>
                <w:szCs w:val="18"/>
                <w:lang w:val="fr-FR"/>
              </w:rPr>
              <w:t>Projets qui ont contribué à ce résultat</w:t>
            </w:r>
          </w:p>
        </w:tc>
      </w:tr>
      <w:tr w:rsidR="0086750F" w:rsidRPr="0032393E" w14:paraId="206D7ED9" w14:textId="77777777" w:rsidTr="009A5DBF">
        <w:trPr>
          <w:cantSplit/>
        </w:trPr>
        <w:tc>
          <w:tcPr>
            <w:tcW w:w="5413" w:type="dxa"/>
          </w:tcPr>
          <w:p w14:paraId="61F4783F" w14:textId="77777777" w:rsidR="0086750F" w:rsidRPr="0032393E" w:rsidRDefault="0086750F" w:rsidP="00BE5949">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 w:val="left" w:pos="2187"/>
              </w:tabs>
              <w:rPr>
                <w:sz w:val="18"/>
                <w:szCs w:val="18"/>
                <w:lang w:val="fr-FR"/>
              </w:rPr>
            </w:pPr>
            <w:r w:rsidRPr="0032393E">
              <w:rPr>
                <w:sz w:val="18"/>
                <w:szCs w:val="18"/>
                <w:lang w:val="fr-FR"/>
              </w:rPr>
              <w:t>Stratégies et politiques nationales en faveur de l'innovation numérique, profils ou examens par pays et évaluations de l'innovation sectorielle, pour fournir une évaluation précise des lacunes dans le domaine de l'innovation numérique.</w:t>
            </w:r>
          </w:p>
        </w:tc>
        <w:tc>
          <w:tcPr>
            <w:tcW w:w="2393" w:type="dxa"/>
          </w:tcPr>
          <w:p w14:paraId="7AB5E2E0" w14:textId="77777777" w:rsidR="0086750F" w:rsidRPr="0032393E" w:rsidRDefault="0086750F" w:rsidP="00BE5949">
            <w:pPr>
              <w:pStyle w:val="Tabletext"/>
              <w:spacing w:after="120"/>
              <w:rPr>
                <w:sz w:val="18"/>
                <w:szCs w:val="18"/>
                <w:lang w:val="fr-FR"/>
              </w:rPr>
            </w:pPr>
            <w:r w:rsidRPr="0032393E">
              <w:rPr>
                <w:sz w:val="18"/>
                <w:szCs w:val="18"/>
                <w:lang w:val="fr-FR"/>
              </w:rPr>
              <w:t>Évaluer les lacunes dans le domaine de l'innovation numérique au moyen de stratégies, d'examens et d'évaluations sectorielles</w:t>
            </w:r>
          </w:p>
        </w:tc>
        <w:tc>
          <w:tcPr>
            <w:tcW w:w="6369" w:type="dxa"/>
          </w:tcPr>
          <w:p w14:paraId="2ECD98D9" w14:textId="77777777" w:rsidR="0086750F" w:rsidRPr="0032393E" w:rsidRDefault="0086750F" w:rsidP="00BE5949">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9GLO23134 – Assistance visant à encourager l'utilisation de technologies innovantes pour édifier une société numérique de prospérité partagée</w:t>
            </w:r>
          </w:p>
        </w:tc>
      </w:tr>
      <w:tr w:rsidR="0086750F" w:rsidRPr="0032393E" w14:paraId="3114A1B5" w14:textId="77777777" w:rsidTr="009A5DBF">
        <w:trPr>
          <w:cantSplit/>
        </w:trPr>
        <w:tc>
          <w:tcPr>
            <w:tcW w:w="5413" w:type="dxa"/>
          </w:tcPr>
          <w:p w14:paraId="23A7FF49" w14:textId="77777777" w:rsidR="0086750F" w:rsidRPr="0032393E" w:rsidRDefault="0086750F" w:rsidP="00BE5949">
            <w:pPr>
              <w:pStyle w:val="Tabletext"/>
              <w:keepNext/>
              <w:keepLines/>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 w:val="left" w:pos="2187"/>
              </w:tabs>
              <w:rPr>
                <w:sz w:val="18"/>
                <w:szCs w:val="18"/>
                <w:lang w:val="fr-FR"/>
              </w:rPr>
            </w:pPr>
            <w:r w:rsidRPr="0032393E">
              <w:rPr>
                <w:sz w:val="18"/>
                <w:szCs w:val="18"/>
                <w:lang w:val="fr-FR"/>
              </w:rPr>
              <w:lastRenderedPageBreak/>
              <w:t>Plates-formes de renforcement des capacités et d'échange de connaissances, telles que les forums régionaux de l'innovation, les concours d'innovation ouverts et les formations sur le développement de l'écosystème, pour doter les parties prenantes des moyens dont elles ont besoin.</w:t>
            </w:r>
          </w:p>
        </w:tc>
        <w:tc>
          <w:tcPr>
            <w:tcW w:w="2393" w:type="dxa"/>
          </w:tcPr>
          <w:p w14:paraId="7EF94CB0" w14:textId="77777777" w:rsidR="0086750F" w:rsidRPr="0032393E" w:rsidRDefault="0086750F" w:rsidP="00BE5949">
            <w:pPr>
              <w:pStyle w:val="Tabletext"/>
              <w:keepNext/>
              <w:keepLines/>
              <w:rPr>
                <w:sz w:val="18"/>
                <w:szCs w:val="18"/>
                <w:lang w:val="fr-FR"/>
              </w:rPr>
            </w:pPr>
            <w:r w:rsidRPr="0032393E">
              <w:rPr>
                <w:sz w:val="18"/>
                <w:szCs w:val="18"/>
                <w:lang w:val="fr-FR"/>
              </w:rPr>
              <w:t>Permettre un renforcement des capacités et des échanges de connaissances moyennant la tenue de forums et de concours régionaux</w:t>
            </w:r>
          </w:p>
        </w:tc>
        <w:tc>
          <w:tcPr>
            <w:tcW w:w="6369" w:type="dxa"/>
          </w:tcPr>
          <w:p w14:paraId="3CFFEC7B" w14:textId="0A46E691" w:rsidR="0086750F" w:rsidRPr="0032393E" w:rsidRDefault="0086750F" w:rsidP="00BE5949">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7GLO23132 – Programme "Jeunes chefs de file" dans le cadre de l'</w:t>
            </w:r>
            <w:r w:rsidR="00BE5949" w:rsidRPr="0032393E">
              <w:rPr>
                <w:sz w:val="18"/>
                <w:szCs w:val="18"/>
                <w:lang w:val="fr-FR"/>
              </w:rPr>
              <w:t>Initiative Generation Connect</w:t>
            </w:r>
          </w:p>
          <w:p w14:paraId="411FFDEE" w14:textId="77777777" w:rsidR="0086750F" w:rsidRPr="0032393E" w:rsidRDefault="0086750F" w:rsidP="00BE5949">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9GLO23134 – Assistance visant à encourager l'utilisation de technologies innovantes pour édifier une société numérique de prospérité partagée</w:t>
            </w:r>
          </w:p>
          <w:p w14:paraId="035D65BC" w14:textId="77777777" w:rsidR="0086750F" w:rsidRPr="0032393E" w:rsidRDefault="0086750F" w:rsidP="00BE5949">
            <w:pPr>
              <w:pStyle w:val="enumlev1"/>
              <w:keepNext/>
              <w:keepLines/>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9GLO24147 – Accélérateur d'initiatives régionales pour l'innovation (MIIT) de l'UIT</w:t>
            </w:r>
          </w:p>
        </w:tc>
      </w:tr>
      <w:tr w:rsidR="0086750F" w:rsidRPr="0032393E" w14:paraId="6CD8DF0E" w14:textId="77777777" w:rsidTr="009A5DBF">
        <w:trPr>
          <w:cantSplit/>
        </w:trPr>
        <w:tc>
          <w:tcPr>
            <w:tcW w:w="5413" w:type="dxa"/>
          </w:tcPr>
          <w:p w14:paraId="7F8C705F" w14:textId="77777777" w:rsidR="0086750F" w:rsidRPr="0032393E" w:rsidRDefault="0086750F" w:rsidP="00BE5949">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 w:val="left" w:pos="2187"/>
              </w:tabs>
              <w:rPr>
                <w:sz w:val="18"/>
                <w:szCs w:val="18"/>
                <w:lang w:val="fr-FR"/>
              </w:rPr>
            </w:pPr>
            <w:r w:rsidRPr="0032393E">
              <w:rPr>
                <w:sz w:val="18"/>
                <w:szCs w:val="18"/>
                <w:lang w:val="fr-FR"/>
              </w:rPr>
              <w:t>Initiatives et projets de renforcement de l'écosystème, comme les "bacs à sable" technologiques, les programmes d'appui aux start-ups et à l'entrepreneuriat dans le domaine des technologies, pour produire des effets concrets.</w:t>
            </w:r>
          </w:p>
        </w:tc>
        <w:tc>
          <w:tcPr>
            <w:tcW w:w="2393" w:type="dxa"/>
          </w:tcPr>
          <w:p w14:paraId="49BFE1A0" w14:textId="77777777" w:rsidR="0086750F" w:rsidRPr="0032393E" w:rsidRDefault="0086750F" w:rsidP="00BE5949">
            <w:pPr>
              <w:pStyle w:val="Tabletext"/>
              <w:rPr>
                <w:sz w:val="18"/>
                <w:szCs w:val="18"/>
                <w:lang w:val="fr-FR"/>
              </w:rPr>
            </w:pPr>
            <w:r w:rsidRPr="0032393E">
              <w:rPr>
                <w:sz w:val="18"/>
                <w:szCs w:val="18"/>
                <w:lang w:val="fr-FR"/>
              </w:rPr>
              <w:t>Renforcer les écosystèmes au moyen de "bacs à sable" technologiques et de programmes d'appui aux start-ups</w:t>
            </w:r>
          </w:p>
        </w:tc>
        <w:tc>
          <w:tcPr>
            <w:tcW w:w="6369" w:type="dxa"/>
          </w:tcPr>
          <w:p w14:paraId="613F8D5E" w14:textId="18D10548" w:rsidR="0086750F" w:rsidRPr="0032393E" w:rsidRDefault="0086750F" w:rsidP="00BE5949">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7GLO23132 – Programme "Jeunes chefs de file" dans le cadre de l'</w:t>
            </w:r>
            <w:r w:rsidR="00BE5949" w:rsidRPr="0032393E">
              <w:rPr>
                <w:sz w:val="18"/>
                <w:szCs w:val="18"/>
                <w:lang w:val="fr-FR"/>
              </w:rPr>
              <w:t>Initiative Generation Connect</w:t>
            </w:r>
          </w:p>
          <w:p w14:paraId="5E1F2B9C" w14:textId="77777777" w:rsidR="0086750F" w:rsidRPr="0032393E" w:rsidRDefault="0086750F" w:rsidP="00BE5949">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9GLO24147 – Accélérateur d'initiatives régionales pour l'innovation (MIIT) de l'UIT</w:t>
            </w:r>
          </w:p>
        </w:tc>
      </w:tr>
      <w:tr w:rsidR="0086750F" w:rsidRPr="0032393E" w14:paraId="613FD8F3" w14:textId="77777777" w:rsidTr="009A5DBF">
        <w:trPr>
          <w:cantSplit/>
        </w:trPr>
        <w:tc>
          <w:tcPr>
            <w:tcW w:w="5413" w:type="dxa"/>
          </w:tcPr>
          <w:p w14:paraId="56F1FEB1" w14:textId="77777777" w:rsidR="0086750F" w:rsidRPr="0032393E" w:rsidRDefault="0086750F" w:rsidP="00BE5949">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 w:val="left" w:pos="2187"/>
              </w:tabs>
              <w:rPr>
                <w:sz w:val="18"/>
                <w:szCs w:val="18"/>
                <w:lang w:val="fr-FR"/>
              </w:rPr>
            </w:pPr>
            <w:r w:rsidRPr="0032393E">
              <w:rPr>
                <w:sz w:val="18"/>
                <w:szCs w:val="18"/>
                <w:lang w:val="fr-FR"/>
              </w:rPr>
              <w:t>Promotion de partenariats multi-parties prenantes et multisectoriels entre et dans différents écosystèmes, dans une optique de durabilité et de reproduction à plus grande échelle.</w:t>
            </w:r>
          </w:p>
        </w:tc>
        <w:tc>
          <w:tcPr>
            <w:tcW w:w="2393" w:type="dxa"/>
          </w:tcPr>
          <w:p w14:paraId="1CC4A7A4" w14:textId="77777777" w:rsidR="0086750F" w:rsidRPr="0032393E" w:rsidRDefault="0086750F" w:rsidP="00BE5949">
            <w:pPr>
              <w:pStyle w:val="Tabletext"/>
              <w:rPr>
                <w:sz w:val="18"/>
                <w:szCs w:val="18"/>
                <w:lang w:val="fr-FR"/>
              </w:rPr>
            </w:pPr>
            <w:r w:rsidRPr="0032393E">
              <w:rPr>
                <w:sz w:val="18"/>
                <w:szCs w:val="18"/>
                <w:lang w:val="fr-FR"/>
              </w:rPr>
              <w:t>Promouvoir les partenariats entre les secteurs et les écosystèmes dans une optique de durabilité et de reproduction à plus grande échelle</w:t>
            </w:r>
          </w:p>
        </w:tc>
        <w:tc>
          <w:tcPr>
            <w:tcW w:w="6369" w:type="dxa"/>
          </w:tcPr>
          <w:p w14:paraId="3F60022A" w14:textId="77777777" w:rsidR="0086750F" w:rsidRPr="0032393E" w:rsidRDefault="0086750F" w:rsidP="00BE5949">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9GLO24147 – Accélérateur d'initiatives régionales pour l'innovation (MIIT) de l'UIT</w:t>
            </w:r>
          </w:p>
        </w:tc>
      </w:tr>
      <w:tr w:rsidR="0086750F" w:rsidRPr="0032393E" w14:paraId="60578500" w14:textId="77777777" w:rsidTr="009A5DBF">
        <w:trPr>
          <w:cantSplit/>
        </w:trPr>
        <w:tc>
          <w:tcPr>
            <w:tcW w:w="5413" w:type="dxa"/>
          </w:tcPr>
          <w:p w14:paraId="6972DE5B" w14:textId="77777777" w:rsidR="0086750F" w:rsidRPr="0032393E" w:rsidRDefault="0086750F" w:rsidP="00BE5949">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 w:val="left" w:pos="2187"/>
              </w:tabs>
              <w:rPr>
                <w:sz w:val="18"/>
                <w:szCs w:val="18"/>
                <w:lang w:val="fr-FR"/>
              </w:rPr>
            </w:pPr>
            <w:r w:rsidRPr="0032393E">
              <w:rPr>
                <w:sz w:val="18"/>
                <w:szCs w:val="18"/>
                <w:lang w:val="fr-FR"/>
              </w:rPr>
              <w:t>Promotion de l'inclusion grâce à l'échange et au rapprochement des bonnes pratiques et à l'établissement de liens entre différents écosystèmes, une attention particulière étant accordée à l'égalité hommes-femmes et à la jeunesse.</w:t>
            </w:r>
          </w:p>
        </w:tc>
        <w:tc>
          <w:tcPr>
            <w:tcW w:w="2393" w:type="dxa"/>
          </w:tcPr>
          <w:p w14:paraId="76C94177" w14:textId="77777777" w:rsidR="0086750F" w:rsidRPr="0032393E" w:rsidRDefault="0086750F" w:rsidP="00BE5949">
            <w:pPr>
              <w:pStyle w:val="Tabletext"/>
              <w:rPr>
                <w:sz w:val="18"/>
                <w:szCs w:val="18"/>
                <w:lang w:val="fr-FR"/>
              </w:rPr>
            </w:pPr>
            <w:r w:rsidRPr="0032393E">
              <w:rPr>
                <w:sz w:val="18"/>
                <w:szCs w:val="18"/>
                <w:lang w:val="fr-FR"/>
              </w:rPr>
              <w:t>Promouvoir l'inclusion grâce à l'échange de bonnes pratiques et la mise en place de réseaux de relations, en accordant une attention particulière à l'égalité hommes-femmes et à la jeunesse</w:t>
            </w:r>
          </w:p>
        </w:tc>
        <w:tc>
          <w:tcPr>
            <w:tcW w:w="6369" w:type="dxa"/>
          </w:tcPr>
          <w:p w14:paraId="21E16E77" w14:textId="77628A83" w:rsidR="0086750F" w:rsidRPr="0032393E" w:rsidRDefault="0086750F" w:rsidP="00BE5949">
            <w:pPr>
              <w:pStyle w:val="enumlev1"/>
              <w:tabs>
                <w:tab w:val="clear" w:pos="1134"/>
                <w:tab w:val="left" w:pos="604"/>
              </w:tabs>
              <w:spacing w:before="40" w:after="40"/>
              <w:ind w:left="462" w:hanging="425"/>
              <w:rPr>
                <w:sz w:val="18"/>
                <w:szCs w:val="18"/>
                <w:lang w:val="fr-FR"/>
              </w:rPr>
            </w:pPr>
            <w:r w:rsidRPr="0032393E">
              <w:rPr>
                <w:sz w:val="18"/>
                <w:szCs w:val="18"/>
                <w:lang w:val="fr-FR"/>
              </w:rPr>
              <w:t>•</w:t>
            </w:r>
            <w:r w:rsidRPr="0032393E">
              <w:rPr>
                <w:sz w:val="18"/>
                <w:szCs w:val="18"/>
                <w:lang w:val="fr-FR"/>
              </w:rPr>
              <w:tab/>
              <w:t>7GLO23132 – Programme "Jeunes chefs de file" dans le cadre de l'</w:t>
            </w:r>
            <w:r w:rsidR="00BE5949" w:rsidRPr="0032393E">
              <w:rPr>
                <w:sz w:val="18"/>
                <w:szCs w:val="18"/>
                <w:lang w:val="fr-FR"/>
              </w:rPr>
              <w:t>Initiative Generation Connect</w:t>
            </w:r>
          </w:p>
        </w:tc>
      </w:tr>
    </w:tbl>
    <w:p w14:paraId="12049735" w14:textId="2A534C14" w:rsidR="0086750F" w:rsidRPr="0032393E" w:rsidRDefault="0086750F" w:rsidP="00BB519A">
      <w:pPr>
        <w:jc w:val="center"/>
        <w:rPr>
          <w:lang w:val="fr-FR"/>
        </w:rPr>
      </w:pPr>
      <w:r w:rsidRPr="0032393E">
        <w:rPr>
          <w:lang w:val="fr-FR"/>
        </w:rPr>
        <w:t>______________</w:t>
      </w:r>
    </w:p>
    <w:sectPr w:rsidR="0086750F" w:rsidRPr="0032393E" w:rsidSect="00C758A2">
      <w:headerReference w:type="default" r:id="rId50"/>
      <w:headerReference w:type="first" r:id="rId51"/>
      <w:pgSz w:w="16840" w:h="11907" w:orient="landscape" w:code="9"/>
      <w:pgMar w:top="1134" w:right="1531" w:bottom="1134"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88118" w14:textId="77777777" w:rsidR="009B78D5" w:rsidRDefault="009B78D5">
      <w:r>
        <w:separator/>
      </w:r>
    </w:p>
  </w:endnote>
  <w:endnote w:type="continuationSeparator" w:id="0">
    <w:p w14:paraId="2DAA0B74" w14:textId="77777777" w:rsidR="009B78D5" w:rsidRDefault="009B7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Gulim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A8954" w14:textId="77777777" w:rsidR="00E45D05" w:rsidRDefault="00E45D05">
    <w:pPr>
      <w:framePr w:wrap="around" w:vAnchor="text" w:hAnchor="margin" w:xAlign="right" w:y="1"/>
    </w:pPr>
    <w:r>
      <w:fldChar w:fldCharType="begin"/>
    </w:r>
    <w:r>
      <w:instrText xml:space="preserve">PAGE  </w:instrText>
    </w:r>
    <w:r>
      <w:fldChar w:fldCharType="end"/>
    </w:r>
  </w:p>
  <w:p w14:paraId="2EA32805" w14:textId="2622C3E8" w:rsidR="00E45D05" w:rsidRPr="00C1192C" w:rsidRDefault="00E45D05">
    <w:pPr>
      <w:ind w:right="360"/>
      <w:rPr>
        <w:lang w:val="es-ES_tradnl"/>
      </w:rPr>
    </w:pPr>
    <w:r>
      <w:fldChar w:fldCharType="begin"/>
    </w:r>
    <w:r w:rsidRPr="00C1192C">
      <w:rPr>
        <w:lang w:val="es-ES_tradnl"/>
      </w:rPr>
      <w:instrText xml:space="preserve"> FILENAME \p  \* MERGEFORMAT </w:instrText>
    </w:r>
    <w:r>
      <w:fldChar w:fldCharType="separate"/>
    </w:r>
    <w:r w:rsidR="00D91331">
      <w:rPr>
        <w:noProof/>
        <w:lang w:val="es-ES_tradnl"/>
      </w:rPr>
      <w:t>P:\FRA\gDoc\BDT\CMDT-25\2502276\2502276F.docx</w:t>
    </w:r>
    <w:r>
      <w:fldChar w:fldCharType="end"/>
    </w:r>
    <w:r w:rsidRPr="00C1192C">
      <w:rPr>
        <w:lang w:val="es-ES_tradnl"/>
      </w:rPr>
      <w:tab/>
    </w:r>
    <w:r>
      <w:fldChar w:fldCharType="begin"/>
    </w:r>
    <w:r>
      <w:instrText xml:space="preserve"> SAVEDATE \@ DD.MM.YY </w:instrText>
    </w:r>
    <w:r>
      <w:fldChar w:fldCharType="separate"/>
    </w:r>
    <w:r w:rsidR="003F7ECE">
      <w:rPr>
        <w:noProof/>
      </w:rPr>
      <w:t>13.11.25</w:t>
    </w:r>
    <w:r>
      <w:fldChar w:fldCharType="end"/>
    </w:r>
    <w:r w:rsidRPr="00C1192C">
      <w:rPr>
        <w:lang w:val="es-ES_tradnl"/>
      </w:rPr>
      <w:tab/>
    </w:r>
    <w:r>
      <w:fldChar w:fldCharType="begin"/>
    </w:r>
    <w:r>
      <w:instrText xml:space="preserve"> PRINTDATE \@ DD.MM.YY </w:instrText>
    </w:r>
    <w:r>
      <w:fldChar w:fldCharType="separate"/>
    </w:r>
    <w:r w:rsidR="00D91331">
      <w:rPr>
        <w:noProof/>
      </w:rPr>
      <w:t>10.03.17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B0EB8" w14:textId="77777777" w:rsidR="009B78D5" w:rsidRDefault="009B78D5">
      <w:r>
        <w:rPr>
          <w:b/>
        </w:rPr>
        <w:t>_______________</w:t>
      </w:r>
    </w:p>
  </w:footnote>
  <w:footnote w:type="continuationSeparator" w:id="0">
    <w:p w14:paraId="22DE9C62" w14:textId="77777777" w:rsidR="009B78D5" w:rsidRDefault="009B78D5">
      <w:r>
        <w:continuationSeparator/>
      </w:r>
    </w:p>
  </w:footnote>
  <w:footnote w:id="1">
    <w:p w14:paraId="0FFBA0E5" w14:textId="51725A58" w:rsidR="000C332D" w:rsidRPr="00F76D4D" w:rsidRDefault="000C332D" w:rsidP="000C332D">
      <w:pPr>
        <w:pStyle w:val="FootnoteText"/>
        <w:rPr>
          <w:rFonts w:cstheme="minorHAnsi"/>
          <w:i/>
          <w:sz w:val="20"/>
        </w:rPr>
      </w:pPr>
      <w:r w:rsidRPr="00853D79">
        <w:rPr>
          <w:rStyle w:val="FootnoteReference"/>
          <w:rFonts w:cstheme="minorHAnsi"/>
          <w:i/>
          <w:szCs w:val="18"/>
          <w:lang w:val="fr-FR"/>
        </w:rPr>
        <w:footnoteRef/>
      </w:r>
      <w:r>
        <w:rPr>
          <w:lang w:val="fr-FR"/>
        </w:rPr>
        <w:tab/>
      </w:r>
      <w:r>
        <w:rPr>
          <w:i/>
          <w:iCs/>
          <w:lang w:val="fr-FR"/>
        </w:rPr>
        <w:t xml:space="preserve">De plus amples informations concernant ces initiatives régionales sont disponibles à l'adresse suivante: </w:t>
      </w:r>
      <w:hyperlink r:id="rId1" w:history="1">
        <w:r w:rsidR="00853D79">
          <w:rPr>
            <w:rStyle w:val="Hyperlink"/>
            <w:i/>
            <w:iCs/>
            <w:lang w:val="fr-FR"/>
          </w:rPr>
          <w:t>https://www.itu.int/en/ITU-D/Pages/regional-initiatives-2023-2025.aspx</w:t>
        </w:r>
      </w:hyperlink>
      <w:r>
        <w:rPr>
          <w:i/>
          <w:iCs/>
          <w:lang w:val="fr-FR"/>
        </w:rPr>
        <w:t>.</w:t>
      </w:r>
      <w:r>
        <w:rPr>
          <w:lang w:val="fr-FR"/>
        </w:rPr>
        <w:t xml:space="preserve"> </w:t>
      </w:r>
      <w:hyperlink r:id="rId2" w:history="1"/>
    </w:p>
  </w:footnote>
  <w:footnote w:id="2">
    <w:p w14:paraId="4358203F" w14:textId="4192A444" w:rsidR="000C332D" w:rsidRPr="00F76D4D" w:rsidRDefault="000C332D" w:rsidP="000C332D">
      <w:pPr>
        <w:pStyle w:val="FootnoteText"/>
        <w:rPr>
          <w:rFonts w:cstheme="minorHAnsi"/>
          <w:i/>
          <w:sz w:val="20"/>
        </w:rPr>
      </w:pPr>
      <w:r w:rsidRPr="00853D79">
        <w:rPr>
          <w:rStyle w:val="FootnoteReference"/>
          <w:rFonts w:cstheme="minorHAnsi"/>
          <w:i/>
          <w:szCs w:val="18"/>
          <w:lang w:val="fr-FR"/>
        </w:rPr>
        <w:footnoteRef/>
      </w:r>
      <w:r>
        <w:rPr>
          <w:lang w:val="fr-FR"/>
        </w:rPr>
        <w:tab/>
      </w:r>
      <w:r>
        <w:rPr>
          <w:i/>
          <w:iCs/>
          <w:lang w:val="fr-FR"/>
        </w:rPr>
        <w:t>Il convient de noter que les projets n'ayant aucun lien direct avec l'une quelconque des initiatives régionales approuvées par la CMDT-22 ne figurent pas dans la cartographie</w:t>
      </w:r>
      <w:r>
        <w:rPr>
          <w:lang w:val="fr-FR"/>
        </w:rPr>
        <w:t xml:space="preserve"> </w:t>
      </w:r>
    </w:p>
  </w:footnote>
  <w:footnote w:id="3">
    <w:p w14:paraId="26D9ED6D" w14:textId="7619AFDC" w:rsidR="000C332D" w:rsidRPr="00F76D4D" w:rsidRDefault="000C332D" w:rsidP="000C332D">
      <w:pPr>
        <w:pStyle w:val="FootnoteText"/>
        <w:rPr>
          <w:rFonts w:cstheme="minorHAnsi"/>
          <w:i/>
          <w:sz w:val="20"/>
        </w:rPr>
      </w:pPr>
      <w:r w:rsidRPr="00853D79">
        <w:rPr>
          <w:rStyle w:val="FootnoteReference"/>
          <w:rFonts w:cstheme="minorHAnsi"/>
          <w:i/>
          <w:szCs w:val="18"/>
          <w:lang w:val="fr-FR"/>
        </w:rPr>
        <w:footnoteRef/>
      </w:r>
      <w:r>
        <w:rPr>
          <w:lang w:val="fr-FR"/>
        </w:rPr>
        <w:tab/>
      </w:r>
      <w:r>
        <w:rPr>
          <w:i/>
          <w:iCs/>
          <w:lang w:val="fr-FR"/>
        </w:rPr>
        <w:t>À l'exception du projet de renforcement des communications et des partenariats à l'appui des initiatives régionales approuvées par la CMDT (2GLO24138), qui contribue à la mise en œuvre de toutes les initiatives régionales et qui est présenté à la fin du document.</w:t>
      </w:r>
    </w:p>
  </w:footnote>
  <w:footnote w:id="4">
    <w:p w14:paraId="11762E97" w14:textId="6D0840AA" w:rsidR="000C332D" w:rsidRPr="00F76D4D" w:rsidRDefault="000C332D" w:rsidP="000C332D">
      <w:pPr>
        <w:pStyle w:val="FootnoteText"/>
        <w:rPr>
          <w:rFonts w:cstheme="minorHAnsi"/>
          <w:i/>
          <w:sz w:val="20"/>
        </w:rPr>
      </w:pPr>
      <w:r w:rsidRPr="00853D79">
        <w:rPr>
          <w:rStyle w:val="FootnoteReference"/>
          <w:rFonts w:cstheme="minorHAnsi"/>
          <w:i/>
          <w:szCs w:val="18"/>
          <w:lang w:val="fr-FR"/>
        </w:rPr>
        <w:footnoteRef/>
      </w:r>
      <w:r>
        <w:rPr>
          <w:lang w:val="fr-FR"/>
        </w:rPr>
        <w:tab/>
      </w:r>
      <w:r>
        <w:rPr>
          <w:i/>
          <w:iCs/>
          <w:lang w:val="fr-FR"/>
        </w:rPr>
        <w:t xml:space="preserve">Disponible à l'adresse suivante: </w:t>
      </w:r>
      <w:hyperlink r:id="rId3" w:history="1">
        <w:r w:rsidR="00853D79">
          <w:rPr>
            <w:rStyle w:val="Hyperlink"/>
            <w:i/>
            <w:iCs/>
            <w:lang w:val="fr-FR"/>
          </w:rPr>
          <w:t>https://www.itu.int/en/ITU-D/Pages/default.aspx</w:t>
        </w:r>
      </w:hyperlink>
      <w:r>
        <w:rPr>
          <w:lang w:val="fr-FR"/>
        </w:rPr>
        <w:t xml:space="preserve"> </w:t>
      </w:r>
      <w:hyperlink r:id="rId4" w:history="1"/>
    </w:p>
  </w:footnote>
  <w:footnote w:id="5">
    <w:p w14:paraId="7DE60EF9" w14:textId="390607A0" w:rsidR="000C332D" w:rsidRPr="00F76D4D" w:rsidRDefault="000C332D" w:rsidP="00853D79">
      <w:pPr>
        <w:pStyle w:val="FootnoteText"/>
        <w:ind w:right="-90"/>
        <w:rPr>
          <w:rFonts w:cstheme="minorHAnsi"/>
          <w:i/>
          <w:sz w:val="20"/>
        </w:rPr>
      </w:pPr>
      <w:r w:rsidRPr="00853D79">
        <w:rPr>
          <w:rStyle w:val="FootnoteReference"/>
          <w:rFonts w:cstheme="minorHAnsi"/>
          <w:i/>
          <w:szCs w:val="18"/>
          <w:lang w:val="fr-FR"/>
        </w:rPr>
        <w:footnoteRef/>
      </w:r>
      <w:r>
        <w:rPr>
          <w:i/>
          <w:iCs/>
          <w:lang w:val="fr-FR"/>
        </w:rPr>
        <w:tab/>
        <w:t>Disponible à l'adresse suivante:</w:t>
      </w:r>
      <w:r w:rsidR="00853D79">
        <w:rPr>
          <w:i/>
          <w:iCs/>
          <w:lang w:val="fr-FR"/>
        </w:rPr>
        <w:t xml:space="preserve"> </w:t>
      </w:r>
      <w:hyperlink r:id="rId5" w:history="1">
        <w:r w:rsidR="00853D79">
          <w:rPr>
            <w:rStyle w:val="Hyperlink"/>
            <w:i/>
            <w:iCs/>
            <w:spacing w:val="-2"/>
            <w:lang w:val="fr-FR"/>
          </w:rPr>
          <w:t>https://www.itu.int/en/ITU-D/Projects/Pages/reports/default.aspx</w:t>
        </w:r>
      </w:hyperlink>
      <w:r>
        <w:rPr>
          <w:i/>
          <w:iCs/>
          <w:lang w:val="fr-FR"/>
        </w:rPr>
        <w:t xml:space="preserve"> (il est nécessaire de disposer d'un compte TIES)</w:t>
      </w:r>
      <w:hyperlink r:id="rId6" w:history="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58D34" w14:textId="14A99653" w:rsidR="00A066F1" w:rsidRPr="00D83BF5" w:rsidRDefault="00D83BF5" w:rsidP="00F41260">
    <w:pPr>
      <w:tabs>
        <w:tab w:val="clear" w:pos="1134"/>
        <w:tab w:val="clear" w:pos="1871"/>
        <w:tab w:val="clear" w:pos="2268"/>
        <w:tab w:val="center" w:pos="5103"/>
        <w:tab w:val="right" w:pos="10206"/>
      </w:tabs>
      <w:spacing w:after="160"/>
      <w:rPr>
        <w:smallCaps/>
        <w:spacing w:val="24"/>
        <w:sz w:val="22"/>
        <w:szCs w:val="22"/>
        <w:lang w:val="es-ES_tradnl"/>
      </w:rPr>
    </w:pPr>
    <w:r w:rsidRPr="004D495C">
      <w:rPr>
        <w:sz w:val="22"/>
        <w:szCs w:val="22"/>
      </w:rPr>
      <w:tab/>
    </w:r>
    <w:r w:rsidR="00EF1503" w:rsidRPr="00EF1503">
      <w:rPr>
        <w:sz w:val="22"/>
        <w:szCs w:val="22"/>
        <w:lang w:val="de-CH"/>
      </w:rPr>
      <w:t>WTDC</w:t>
    </w:r>
    <w:r w:rsidR="009D3060">
      <w:rPr>
        <w:sz w:val="22"/>
        <w:szCs w:val="22"/>
        <w:lang w:val="de-CH"/>
      </w:rPr>
      <w:t>-</w:t>
    </w:r>
    <w:r w:rsidR="00E14630">
      <w:rPr>
        <w:sz w:val="22"/>
        <w:szCs w:val="22"/>
        <w:lang w:val="de-CH"/>
      </w:rPr>
      <w:t>2</w:t>
    </w:r>
    <w:r w:rsidR="00F40E33">
      <w:rPr>
        <w:sz w:val="22"/>
        <w:szCs w:val="22"/>
        <w:lang w:val="de-CH"/>
      </w:rPr>
      <w:t>5</w:t>
    </w:r>
    <w:r w:rsidR="00EF1503" w:rsidRPr="00EF1503">
      <w:rPr>
        <w:sz w:val="22"/>
        <w:szCs w:val="22"/>
        <w:lang w:val="de-CH"/>
      </w:rPr>
      <w:t>/</w:t>
    </w:r>
    <w:r w:rsidR="000C332D">
      <w:rPr>
        <w:sz w:val="22"/>
        <w:szCs w:val="22"/>
        <w:lang w:val="de-CH"/>
      </w:rPr>
      <w:t>2(Ann.1)</w:t>
    </w:r>
    <w:r w:rsidR="00F40E33">
      <w:rPr>
        <w:sz w:val="22"/>
        <w:szCs w:val="22"/>
      </w:rPr>
      <w:t>-F</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1B57A8">
      <w:rPr>
        <w:noProof/>
        <w:sz w:val="22"/>
        <w:szCs w:val="22"/>
        <w:lang w:val="es-ES_tradnl"/>
      </w:rPr>
      <w:t>2</w:t>
    </w:r>
    <w:r w:rsidRPr="004D495C">
      <w:rPr>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4B18C" w14:textId="77777777" w:rsidR="00B16B0D" w:rsidRPr="00D83BF5" w:rsidRDefault="00B16B0D" w:rsidP="00B16B0D">
    <w:pPr>
      <w:tabs>
        <w:tab w:val="clear" w:pos="1134"/>
        <w:tab w:val="clear" w:pos="1871"/>
        <w:tab w:val="clear" w:pos="2268"/>
        <w:tab w:val="center" w:pos="7088"/>
        <w:tab w:val="right" w:pos="14175"/>
      </w:tabs>
      <w:spacing w:after="160"/>
      <w:rPr>
        <w:smallCaps/>
        <w:spacing w:val="24"/>
        <w:sz w:val="22"/>
        <w:szCs w:val="22"/>
        <w:lang w:val="es-ES_tradnl"/>
      </w:rPr>
    </w:pPr>
    <w:r w:rsidRPr="004D495C">
      <w:rPr>
        <w:sz w:val="22"/>
        <w:szCs w:val="22"/>
      </w:rPr>
      <w:tab/>
    </w:r>
    <w:r w:rsidRPr="00EF1503">
      <w:rPr>
        <w:sz w:val="22"/>
        <w:szCs w:val="22"/>
        <w:lang w:val="de-CH"/>
      </w:rPr>
      <w:t>WTDC</w:t>
    </w:r>
    <w:r>
      <w:rPr>
        <w:sz w:val="22"/>
        <w:szCs w:val="22"/>
        <w:lang w:val="de-CH"/>
      </w:rPr>
      <w:t>-25</w:t>
    </w:r>
    <w:r w:rsidRPr="00EF1503">
      <w:rPr>
        <w:sz w:val="22"/>
        <w:szCs w:val="22"/>
        <w:lang w:val="de-CH"/>
      </w:rPr>
      <w:t>/</w:t>
    </w:r>
    <w:r>
      <w:rPr>
        <w:sz w:val="22"/>
        <w:szCs w:val="22"/>
        <w:lang w:val="de-CH"/>
      </w:rPr>
      <w:t>2(Ann.1)</w:t>
    </w:r>
    <w:r>
      <w:rPr>
        <w:sz w:val="22"/>
        <w:szCs w:val="22"/>
      </w:rPr>
      <w:t>-F</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Pr>
        <w:noProof/>
        <w:sz w:val="22"/>
        <w:szCs w:val="22"/>
        <w:lang w:val="es-ES_tradnl"/>
      </w:rPr>
      <w:t>2</w:t>
    </w:r>
    <w:r w:rsidRPr="004D495C">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28BEE" w14:textId="77777777" w:rsidR="00C758A2" w:rsidRDefault="00C758A2" w:rsidP="00C758A2">
    <w:pPr>
      <w:pStyle w:val="Header"/>
      <w:tabs>
        <w:tab w:val="clear" w:pos="1134"/>
        <w:tab w:val="clear" w:pos="1871"/>
        <w:tab w:val="clear" w:pos="2268"/>
        <w:tab w:val="center" w:pos="7088"/>
        <w:tab w:val="right" w:pos="14175"/>
      </w:tabs>
    </w:pPr>
    <w:r w:rsidRPr="004D495C">
      <w:rPr>
        <w:sz w:val="22"/>
        <w:szCs w:val="22"/>
      </w:rPr>
      <w:tab/>
    </w:r>
    <w:r w:rsidRPr="00EF1503">
      <w:rPr>
        <w:sz w:val="22"/>
        <w:szCs w:val="22"/>
        <w:lang w:val="de-CH"/>
      </w:rPr>
      <w:t>WTDC</w:t>
    </w:r>
    <w:r>
      <w:rPr>
        <w:sz w:val="22"/>
        <w:szCs w:val="22"/>
        <w:lang w:val="de-CH"/>
      </w:rPr>
      <w:t>-25</w:t>
    </w:r>
    <w:r w:rsidRPr="00EF1503">
      <w:rPr>
        <w:sz w:val="22"/>
        <w:szCs w:val="22"/>
        <w:lang w:val="de-CH"/>
      </w:rPr>
      <w:t>/</w:t>
    </w:r>
    <w:r>
      <w:rPr>
        <w:sz w:val="22"/>
        <w:szCs w:val="22"/>
        <w:lang w:val="de-CH"/>
      </w:rPr>
      <w:t>2(Ann.1)</w:t>
    </w:r>
    <w:r>
      <w:rPr>
        <w:sz w:val="22"/>
        <w:szCs w:val="22"/>
      </w:rPr>
      <w:t>-F</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Pr>
        <w:sz w:val="22"/>
        <w:szCs w:val="22"/>
      </w:rPr>
      <w:t>2</w:t>
    </w:r>
    <w:r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6EA6879"/>
    <w:multiLevelType w:val="multilevel"/>
    <w:tmpl w:val="5082FB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9E309A"/>
    <w:multiLevelType w:val="multilevel"/>
    <w:tmpl w:val="A47E0A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22F3F6E"/>
    <w:multiLevelType w:val="multilevel"/>
    <w:tmpl w:val="63DE9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156C42"/>
    <w:multiLevelType w:val="hybridMultilevel"/>
    <w:tmpl w:val="D7CC56F0"/>
    <w:lvl w:ilvl="0" w:tplc="3830DE3A">
      <w:start w:val="1"/>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030F8C"/>
    <w:multiLevelType w:val="hybridMultilevel"/>
    <w:tmpl w:val="230E3762"/>
    <w:lvl w:ilvl="0" w:tplc="DFD80A6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B52F12"/>
    <w:multiLevelType w:val="multilevel"/>
    <w:tmpl w:val="1366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9062FF"/>
    <w:multiLevelType w:val="multilevel"/>
    <w:tmpl w:val="3A8C7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5C0953"/>
    <w:multiLevelType w:val="hybridMultilevel"/>
    <w:tmpl w:val="1FC2C48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ED3593"/>
    <w:multiLevelType w:val="hybridMultilevel"/>
    <w:tmpl w:val="05ACE7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59C6EB6"/>
    <w:multiLevelType w:val="hybridMultilevel"/>
    <w:tmpl w:val="37FE7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0C2FBD"/>
    <w:multiLevelType w:val="multilevel"/>
    <w:tmpl w:val="ED4AEC3C"/>
    <w:lvl w:ilvl="0">
      <w:start w:val="1"/>
      <w:numFmt w:val="bullet"/>
      <w:lvlText w:val="-"/>
      <w:lvlJc w:val="left"/>
      <w:pPr>
        <w:tabs>
          <w:tab w:val="num" w:pos="720"/>
        </w:tabs>
        <w:ind w:left="720" w:hanging="360"/>
      </w:pPr>
      <w:rPr>
        <w:rFonts w:ascii="Calibri" w:eastAsia="Times New Roman" w:hAnsi="Calibri" w:cs="Calibr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CB0B42"/>
    <w:multiLevelType w:val="hybridMultilevel"/>
    <w:tmpl w:val="0CE27B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1572DF8"/>
    <w:multiLevelType w:val="multilevel"/>
    <w:tmpl w:val="B2BA1308"/>
    <w:lvl w:ilvl="0">
      <w:start w:val="1"/>
      <w:numFmt w:val="bullet"/>
      <w:lvlText w:val=""/>
      <w:lvlJc w:val="left"/>
      <w:pPr>
        <w:tabs>
          <w:tab w:val="num" w:pos="1080"/>
        </w:tabs>
        <w:ind w:left="1080" w:hanging="360"/>
      </w:pPr>
      <w:rPr>
        <w:rFonts w:ascii="Symbol" w:hAnsi="Symbol" w:hint="default"/>
        <w:sz w:val="20"/>
      </w:rPr>
    </w:lvl>
    <w:lvl w:ilvl="1">
      <w:start w:val="1"/>
      <w:numFmt w:val="lowerLetter"/>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54FA5293"/>
    <w:multiLevelType w:val="hybridMultilevel"/>
    <w:tmpl w:val="1C648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AF403D"/>
    <w:multiLevelType w:val="multilevel"/>
    <w:tmpl w:val="389CF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9" w15:restartNumberingAfterBreak="0">
    <w:nsid w:val="694413D8"/>
    <w:multiLevelType w:val="multilevel"/>
    <w:tmpl w:val="E79AB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664BA2"/>
    <w:multiLevelType w:val="hybridMultilevel"/>
    <w:tmpl w:val="B64AB0B4"/>
    <w:lvl w:ilvl="0" w:tplc="8316598C">
      <w:start w:val="1"/>
      <w:numFmt w:val="bullet"/>
      <w:lvlText w:val=""/>
      <w:lvlJc w:val="left"/>
      <w:pPr>
        <w:ind w:left="108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DD2520B"/>
    <w:multiLevelType w:val="hybridMultilevel"/>
    <w:tmpl w:val="654C7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7E7452"/>
    <w:multiLevelType w:val="hybridMultilevel"/>
    <w:tmpl w:val="0CE27B24"/>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E5E82E"/>
    <w:multiLevelType w:val="hybridMultilevel"/>
    <w:tmpl w:val="5336B5F6"/>
    <w:lvl w:ilvl="0" w:tplc="44A4A812">
      <w:start w:val="1"/>
      <w:numFmt w:val="bullet"/>
      <w:lvlText w:val=""/>
      <w:lvlJc w:val="left"/>
      <w:pPr>
        <w:ind w:left="360" w:hanging="360"/>
      </w:pPr>
      <w:rPr>
        <w:rFonts w:ascii="Symbol" w:hAnsi="Symbol" w:hint="default"/>
      </w:rPr>
    </w:lvl>
    <w:lvl w:ilvl="1" w:tplc="25D81242">
      <w:start w:val="1"/>
      <w:numFmt w:val="bullet"/>
      <w:lvlText w:val="o"/>
      <w:lvlJc w:val="left"/>
      <w:pPr>
        <w:ind w:left="1080" w:hanging="360"/>
      </w:pPr>
      <w:rPr>
        <w:rFonts w:ascii="Courier New" w:hAnsi="Courier New" w:hint="default"/>
      </w:rPr>
    </w:lvl>
    <w:lvl w:ilvl="2" w:tplc="EAFA354A">
      <w:start w:val="1"/>
      <w:numFmt w:val="bullet"/>
      <w:lvlText w:val=""/>
      <w:lvlJc w:val="left"/>
      <w:pPr>
        <w:ind w:left="1800" w:hanging="360"/>
      </w:pPr>
      <w:rPr>
        <w:rFonts w:ascii="Wingdings" w:hAnsi="Wingdings" w:hint="default"/>
      </w:rPr>
    </w:lvl>
    <w:lvl w:ilvl="3" w:tplc="B8C4A766">
      <w:start w:val="1"/>
      <w:numFmt w:val="bullet"/>
      <w:lvlText w:val=""/>
      <w:lvlJc w:val="left"/>
      <w:pPr>
        <w:ind w:left="2520" w:hanging="360"/>
      </w:pPr>
      <w:rPr>
        <w:rFonts w:ascii="Symbol" w:hAnsi="Symbol" w:hint="default"/>
      </w:rPr>
    </w:lvl>
    <w:lvl w:ilvl="4" w:tplc="642076EA">
      <w:start w:val="1"/>
      <w:numFmt w:val="bullet"/>
      <w:lvlText w:val="o"/>
      <w:lvlJc w:val="left"/>
      <w:pPr>
        <w:ind w:left="3240" w:hanging="360"/>
      </w:pPr>
      <w:rPr>
        <w:rFonts w:ascii="Courier New" w:hAnsi="Courier New" w:hint="default"/>
      </w:rPr>
    </w:lvl>
    <w:lvl w:ilvl="5" w:tplc="5D30661A">
      <w:start w:val="1"/>
      <w:numFmt w:val="bullet"/>
      <w:lvlText w:val=""/>
      <w:lvlJc w:val="left"/>
      <w:pPr>
        <w:ind w:left="3960" w:hanging="360"/>
      </w:pPr>
      <w:rPr>
        <w:rFonts w:ascii="Wingdings" w:hAnsi="Wingdings" w:hint="default"/>
      </w:rPr>
    </w:lvl>
    <w:lvl w:ilvl="6" w:tplc="60483350">
      <w:start w:val="1"/>
      <w:numFmt w:val="bullet"/>
      <w:lvlText w:val=""/>
      <w:lvlJc w:val="left"/>
      <w:pPr>
        <w:ind w:left="4680" w:hanging="360"/>
      </w:pPr>
      <w:rPr>
        <w:rFonts w:ascii="Symbol" w:hAnsi="Symbol" w:hint="default"/>
      </w:rPr>
    </w:lvl>
    <w:lvl w:ilvl="7" w:tplc="EDA8DDCE">
      <w:start w:val="1"/>
      <w:numFmt w:val="bullet"/>
      <w:lvlText w:val="o"/>
      <w:lvlJc w:val="left"/>
      <w:pPr>
        <w:ind w:left="5400" w:hanging="360"/>
      </w:pPr>
      <w:rPr>
        <w:rFonts w:ascii="Courier New" w:hAnsi="Courier New" w:hint="default"/>
      </w:rPr>
    </w:lvl>
    <w:lvl w:ilvl="8" w:tplc="C7D6030E">
      <w:start w:val="1"/>
      <w:numFmt w:val="bullet"/>
      <w:lvlText w:val=""/>
      <w:lvlJc w:val="left"/>
      <w:pPr>
        <w:ind w:left="6120" w:hanging="360"/>
      </w:pPr>
      <w:rPr>
        <w:rFonts w:ascii="Wingdings" w:hAnsi="Wingdings" w:hint="default"/>
      </w:rPr>
    </w:lvl>
  </w:abstractNum>
  <w:abstractNum w:abstractNumId="25" w15:restartNumberingAfterBreak="0">
    <w:nsid w:val="739E5084"/>
    <w:multiLevelType w:val="multilevel"/>
    <w:tmpl w:val="324E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7984968">
    <w:abstractNumId w:val="0"/>
  </w:num>
  <w:num w:numId="2" w16cid:durableId="2090730584">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960647635">
    <w:abstractNumId w:val="23"/>
  </w:num>
  <w:num w:numId="4" w16cid:durableId="988679742">
    <w:abstractNumId w:val="3"/>
  </w:num>
  <w:num w:numId="5" w16cid:durableId="1793985878">
    <w:abstractNumId w:val="18"/>
  </w:num>
  <w:num w:numId="6" w16cid:durableId="1881820272">
    <w:abstractNumId w:val="7"/>
  </w:num>
  <w:num w:numId="7" w16cid:durableId="1015418711">
    <w:abstractNumId w:val="8"/>
  </w:num>
  <w:num w:numId="8" w16cid:durableId="5994841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1055594">
    <w:abstractNumId w:val="12"/>
  </w:num>
  <w:num w:numId="10" w16cid:durableId="1745451623">
    <w:abstractNumId w:val="25"/>
  </w:num>
  <w:num w:numId="11" w16cid:durableId="638925831">
    <w:abstractNumId w:val="15"/>
  </w:num>
  <w:num w:numId="12" w16cid:durableId="719283866">
    <w:abstractNumId w:val="10"/>
  </w:num>
  <w:num w:numId="13" w16cid:durableId="1701665214">
    <w:abstractNumId w:val="16"/>
  </w:num>
  <w:num w:numId="14" w16cid:durableId="363557323">
    <w:abstractNumId w:val="6"/>
  </w:num>
  <w:num w:numId="15" w16cid:durableId="1331181942">
    <w:abstractNumId w:val="13"/>
  </w:num>
  <w:num w:numId="16" w16cid:durableId="298150929">
    <w:abstractNumId w:val="2"/>
  </w:num>
  <w:num w:numId="17" w16cid:durableId="620574341">
    <w:abstractNumId w:val="20"/>
  </w:num>
  <w:num w:numId="18" w16cid:durableId="1321231909">
    <w:abstractNumId w:val="22"/>
  </w:num>
  <w:num w:numId="19" w16cid:durableId="1925068689">
    <w:abstractNumId w:val="24"/>
  </w:num>
  <w:num w:numId="20" w16cid:durableId="1959140492">
    <w:abstractNumId w:val="21"/>
  </w:num>
  <w:num w:numId="21" w16cid:durableId="1683629721">
    <w:abstractNumId w:val="9"/>
  </w:num>
  <w:num w:numId="22" w16cid:durableId="1687902677">
    <w:abstractNumId w:val="19"/>
  </w:num>
  <w:num w:numId="23" w16cid:durableId="2046634345">
    <w:abstractNumId w:val="17"/>
  </w:num>
  <w:num w:numId="24" w16cid:durableId="1664158019">
    <w:abstractNumId w:val="5"/>
  </w:num>
  <w:num w:numId="25" w16cid:durableId="1841778067">
    <w:abstractNumId w:val="14"/>
  </w:num>
  <w:num w:numId="26" w16cid:durableId="1245797263">
    <w:abstractNumId w:val="11"/>
  </w:num>
  <w:num w:numId="27" w16cid:durableId="1904413700">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 w:name="dgnword-docGUID" w:val="{5A59780F-9B2B-4B16-B203-EFC5E9534CA7}"/>
    <w:docVar w:name="dgnword-eventsink" w:val="584193824"/>
  </w:docVars>
  <w:rsids>
    <w:rsidRoot w:val="00A066F1"/>
    <w:rsid w:val="000041EA"/>
    <w:rsid w:val="00022A29"/>
    <w:rsid w:val="000355FD"/>
    <w:rsid w:val="0004004E"/>
    <w:rsid w:val="0004421E"/>
    <w:rsid w:val="00044CD3"/>
    <w:rsid w:val="00051E39"/>
    <w:rsid w:val="00073716"/>
    <w:rsid w:val="00075C63"/>
    <w:rsid w:val="00077239"/>
    <w:rsid w:val="00077B9D"/>
    <w:rsid w:val="00080905"/>
    <w:rsid w:val="000822BE"/>
    <w:rsid w:val="00086491"/>
    <w:rsid w:val="00091346"/>
    <w:rsid w:val="0009209C"/>
    <w:rsid w:val="000C332D"/>
    <w:rsid w:val="000D3E1A"/>
    <w:rsid w:val="000E359D"/>
    <w:rsid w:val="000F437C"/>
    <w:rsid w:val="000F73FF"/>
    <w:rsid w:val="0010345E"/>
    <w:rsid w:val="00114CF7"/>
    <w:rsid w:val="00123B68"/>
    <w:rsid w:val="00126F2E"/>
    <w:rsid w:val="00146F6F"/>
    <w:rsid w:val="00147DA1"/>
    <w:rsid w:val="00152957"/>
    <w:rsid w:val="00155C9E"/>
    <w:rsid w:val="00166374"/>
    <w:rsid w:val="00170A62"/>
    <w:rsid w:val="00174623"/>
    <w:rsid w:val="001800D3"/>
    <w:rsid w:val="00187BD9"/>
    <w:rsid w:val="001904FE"/>
    <w:rsid w:val="00190B55"/>
    <w:rsid w:val="00194CFB"/>
    <w:rsid w:val="00196A61"/>
    <w:rsid w:val="001A2DDE"/>
    <w:rsid w:val="001B2ED3"/>
    <w:rsid w:val="001B57A8"/>
    <w:rsid w:val="001C3B5F"/>
    <w:rsid w:val="001D058F"/>
    <w:rsid w:val="001F3E4D"/>
    <w:rsid w:val="002009EA"/>
    <w:rsid w:val="00202CA0"/>
    <w:rsid w:val="002114AC"/>
    <w:rsid w:val="002154A6"/>
    <w:rsid w:val="002162CD"/>
    <w:rsid w:val="002255B3"/>
    <w:rsid w:val="00236E8A"/>
    <w:rsid w:val="0024630C"/>
    <w:rsid w:val="00250236"/>
    <w:rsid w:val="00271316"/>
    <w:rsid w:val="00296313"/>
    <w:rsid w:val="002B7556"/>
    <w:rsid w:val="002D58BE"/>
    <w:rsid w:val="003013EE"/>
    <w:rsid w:val="0032181C"/>
    <w:rsid w:val="0032393E"/>
    <w:rsid w:val="00372DEF"/>
    <w:rsid w:val="00377BD3"/>
    <w:rsid w:val="00384088"/>
    <w:rsid w:val="0038489B"/>
    <w:rsid w:val="00387602"/>
    <w:rsid w:val="0039169B"/>
    <w:rsid w:val="003A7F8C"/>
    <w:rsid w:val="003B0DE6"/>
    <w:rsid w:val="003B532E"/>
    <w:rsid w:val="003B6154"/>
    <w:rsid w:val="003B6F14"/>
    <w:rsid w:val="003B7D04"/>
    <w:rsid w:val="003D0F36"/>
    <w:rsid w:val="003D0F8B"/>
    <w:rsid w:val="003D6C2A"/>
    <w:rsid w:val="003F7ECE"/>
    <w:rsid w:val="00406208"/>
    <w:rsid w:val="004063C5"/>
    <w:rsid w:val="0040711F"/>
    <w:rsid w:val="004131D4"/>
    <w:rsid w:val="0041348E"/>
    <w:rsid w:val="004162F7"/>
    <w:rsid w:val="004432BF"/>
    <w:rsid w:val="00447308"/>
    <w:rsid w:val="00474ECB"/>
    <w:rsid w:val="004765FF"/>
    <w:rsid w:val="00492075"/>
    <w:rsid w:val="004969AD"/>
    <w:rsid w:val="004B13CB"/>
    <w:rsid w:val="004B150A"/>
    <w:rsid w:val="004B4FDF"/>
    <w:rsid w:val="004D5D5C"/>
    <w:rsid w:val="004F0EAE"/>
    <w:rsid w:val="004F30FF"/>
    <w:rsid w:val="004F659B"/>
    <w:rsid w:val="0050139F"/>
    <w:rsid w:val="00510A34"/>
    <w:rsid w:val="00511ABE"/>
    <w:rsid w:val="00521223"/>
    <w:rsid w:val="00523FEF"/>
    <w:rsid w:val="00524DF1"/>
    <w:rsid w:val="005254A7"/>
    <w:rsid w:val="00533926"/>
    <w:rsid w:val="00547FCE"/>
    <w:rsid w:val="0055124D"/>
    <w:rsid w:val="0055140B"/>
    <w:rsid w:val="00554C4F"/>
    <w:rsid w:val="00557122"/>
    <w:rsid w:val="00561D72"/>
    <w:rsid w:val="005725C9"/>
    <w:rsid w:val="00586A3A"/>
    <w:rsid w:val="00591BD8"/>
    <w:rsid w:val="005964AB"/>
    <w:rsid w:val="005A511B"/>
    <w:rsid w:val="005B44F5"/>
    <w:rsid w:val="005B5592"/>
    <w:rsid w:val="005C099A"/>
    <w:rsid w:val="005C31A5"/>
    <w:rsid w:val="005D3D61"/>
    <w:rsid w:val="005D7E39"/>
    <w:rsid w:val="005E10C9"/>
    <w:rsid w:val="005E3C92"/>
    <w:rsid w:val="005E61DD"/>
    <w:rsid w:val="005E6321"/>
    <w:rsid w:val="005F3BE6"/>
    <w:rsid w:val="006023DF"/>
    <w:rsid w:val="00607B04"/>
    <w:rsid w:val="00607D3E"/>
    <w:rsid w:val="006138BF"/>
    <w:rsid w:val="00625A12"/>
    <w:rsid w:val="0064322F"/>
    <w:rsid w:val="00657DE0"/>
    <w:rsid w:val="0067199F"/>
    <w:rsid w:val="006743B5"/>
    <w:rsid w:val="00680FBE"/>
    <w:rsid w:val="00685313"/>
    <w:rsid w:val="006A01FA"/>
    <w:rsid w:val="006A6E9B"/>
    <w:rsid w:val="006B345A"/>
    <w:rsid w:val="006B7C2A"/>
    <w:rsid w:val="006C23DA"/>
    <w:rsid w:val="006E1B84"/>
    <w:rsid w:val="006E3D45"/>
    <w:rsid w:val="007149F9"/>
    <w:rsid w:val="00720B6F"/>
    <w:rsid w:val="00733A30"/>
    <w:rsid w:val="00745AEE"/>
    <w:rsid w:val="007479EA"/>
    <w:rsid w:val="00750F10"/>
    <w:rsid w:val="00761557"/>
    <w:rsid w:val="00761F1E"/>
    <w:rsid w:val="00764B45"/>
    <w:rsid w:val="00767D7D"/>
    <w:rsid w:val="007742CA"/>
    <w:rsid w:val="00787F18"/>
    <w:rsid w:val="007D06F0"/>
    <w:rsid w:val="007D45E3"/>
    <w:rsid w:val="007D5320"/>
    <w:rsid w:val="007E4DF9"/>
    <w:rsid w:val="007F735C"/>
    <w:rsid w:val="00800972"/>
    <w:rsid w:val="00804475"/>
    <w:rsid w:val="00811633"/>
    <w:rsid w:val="00815C0C"/>
    <w:rsid w:val="00821CEF"/>
    <w:rsid w:val="00832828"/>
    <w:rsid w:val="0083645A"/>
    <w:rsid w:val="00840B0F"/>
    <w:rsid w:val="00853D79"/>
    <w:rsid w:val="0086750F"/>
    <w:rsid w:val="008711AE"/>
    <w:rsid w:val="00872758"/>
    <w:rsid w:val="00872FC8"/>
    <w:rsid w:val="008801D3"/>
    <w:rsid w:val="008841E3"/>
    <w:rsid w:val="008845D0"/>
    <w:rsid w:val="00892C10"/>
    <w:rsid w:val="008B43F2"/>
    <w:rsid w:val="008B61EA"/>
    <w:rsid w:val="008B6CFF"/>
    <w:rsid w:val="008D7991"/>
    <w:rsid w:val="008F0B73"/>
    <w:rsid w:val="00907654"/>
    <w:rsid w:val="00910B26"/>
    <w:rsid w:val="009249C1"/>
    <w:rsid w:val="009274B4"/>
    <w:rsid w:val="00934EA2"/>
    <w:rsid w:val="00944A5C"/>
    <w:rsid w:val="00952A66"/>
    <w:rsid w:val="00961D12"/>
    <w:rsid w:val="00971B56"/>
    <w:rsid w:val="009903FC"/>
    <w:rsid w:val="009B78D5"/>
    <w:rsid w:val="009C56E5"/>
    <w:rsid w:val="009D3060"/>
    <w:rsid w:val="009E3788"/>
    <w:rsid w:val="009E5FC8"/>
    <w:rsid w:val="009E687A"/>
    <w:rsid w:val="009E77CF"/>
    <w:rsid w:val="009F5806"/>
    <w:rsid w:val="00A03C5C"/>
    <w:rsid w:val="00A066F1"/>
    <w:rsid w:val="00A141AF"/>
    <w:rsid w:val="00A16D29"/>
    <w:rsid w:val="00A20E5E"/>
    <w:rsid w:val="00A30305"/>
    <w:rsid w:val="00A31D2D"/>
    <w:rsid w:val="00A327AF"/>
    <w:rsid w:val="00A4600A"/>
    <w:rsid w:val="00A538A6"/>
    <w:rsid w:val="00A54C25"/>
    <w:rsid w:val="00A710E7"/>
    <w:rsid w:val="00A7372E"/>
    <w:rsid w:val="00A864A5"/>
    <w:rsid w:val="00A864D0"/>
    <w:rsid w:val="00A93B85"/>
    <w:rsid w:val="00AA0B18"/>
    <w:rsid w:val="00AA25E0"/>
    <w:rsid w:val="00AA666F"/>
    <w:rsid w:val="00AB408F"/>
    <w:rsid w:val="00AB4927"/>
    <w:rsid w:val="00AC2258"/>
    <w:rsid w:val="00AF411C"/>
    <w:rsid w:val="00B004E5"/>
    <w:rsid w:val="00B15F9D"/>
    <w:rsid w:val="00B16B0D"/>
    <w:rsid w:val="00B21288"/>
    <w:rsid w:val="00B314EA"/>
    <w:rsid w:val="00B639E9"/>
    <w:rsid w:val="00B75DB1"/>
    <w:rsid w:val="00B817CD"/>
    <w:rsid w:val="00B911B2"/>
    <w:rsid w:val="00B927FE"/>
    <w:rsid w:val="00B951D0"/>
    <w:rsid w:val="00BB29C8"/>
    <w:rsid w:val="00BB2A63"/>
    <w:rsid w:val="00BB3A95"/>
    <w:rsid w:val="00BB519A"/>
    <w:rsid w:val="00BC0382"/>
    <w:rsid w:val="00BE5949"/>
    <w:rsid w:val="00C0018F"/>
    <w:rsid w:val="00C010A9"/>
    <w:rsid w:val="00C1132C"/>
    <w:rsid w:val="00C1192C"/>
    <w:rsid w:val="00C20466"/>
    <w:rsid w:val="00C214ED"/>
    <w:rsid w:val="00C234E6"/>
    <w:rsid w:val="00C324A8"/>
    <w:rsid w:val="00C54517"/>
    <w:rsid w:val="00C57D2D"/>
    <w:rsid w:val="00C64CD8"/>
    <w:rsid w:val="00C758A2"/>
    <w:rsid w:val="00C766A2"/>
    <w:rsid w:val="00C97C68"/>
    <w:rsid w:val="00CA1A47"/>
    <w:rsid w:val="00CC247A"/>
    <w:rsid w:val="00CE5E47"/>
    <w:rsid w:val="00CE6D80"/>
    <w:rsid w:val="00CF020F"/>
    <w:rsid w:val="00CF2B5B"/>
    <w:rsid w:val="00D14CE0"/>
    <w:rsid w:val="00D22342"/>
    <w:rsid w:val="00D36333"/>
    <w:rsid w:val="00D505E5"/>
    <w:rsid w:val="00D51380"/>
    <w:rsid w:val="00D5651D"/>
    <w:rsid w:val="00D6625E"/>
    <w:rsid w:val="00D74898"/>
    <w:rsid w:val="00D801ED"/>
    <w:rsid w:val="00D83BF5"/>
    <w:rsid w:val="00D91331"/>
    <w:rsid w:val="00D925C2"/>
    <w:rsid w:val="00D936BC"/>
    <w:rsid w:val="00D9621A"/>
    <w:rsid w:val="00D96530"/>
    <w:rsid w:val="00D96B4B"/>
    <w:rsid w:val="00DA2345"/>
    <w:rsid w:val="00DA453A"/>
    <w:rsid w:val="00DA7078"/>
    <w:rsid w:val="00DD08B4"/>
    <w:rsid w:val="00DD44AF"/>
    <w:rsid w:val="00DE2AC3"/>
    <w:rsid w:val="00DE434C"/>
    <w:rsid w:val="00DE5692"/>
    <w:rsid w:val="00DF6F8E"/>
    <w:rsid w:val="00E03C94"/>
    <w:rsid w:val="00E07105"/>
    <w:rsid w:val="00E14630"/>
    <w:rsid w:val="00E26226"/>
    <w:rsid w:val="00E4165C"/>
    <w:rsid w:val="00E45D05"/>
    <w:rsid w:val="00E46B58"/>
    <w:rsid w:val="00E55816"/>
    <w:rsid w:val="00E55AEF"/>
    <w:rsid w:val="00E80D1A"/>
    <w:rsid w:val="00E976C1"/>
    <w:rsid w:val="00EA12E5"/>
    <w:rsid w:val="00EC043A"/>
    <w:rsid w:val="00EF1503"/>
    <w:rsid w:val="00EF4BDF"/>
    <w:rsid w:val="00EF6F6B"/>
    <w:rsid w:val="00F02766"/>
    <w:rsid w:val="00F04067"/>
    <w:rsid w:val="00F05BD4"/>
    <w:rsid w:val="00F11A98"/>
    <w:rsid w:val="00F21A1D"/>
    <w:rsid w:val="00F306A9"/>
    <w:rsid w:val="00F346D9"/>
    <w:rsid w:val="00F40E33"/>
    <w:rsid w:val="00F41260"/>
    <w:rsid w:val="00F65C19"/>
    <w:rsid w:val="00F71732"/>
    <w:rsid w:val="00F861F9"/>
    <w:rsid w:val="00FA2A06"/>
    <w:rsid w:val="00FB74D7"/>
    <w:rsid w:val="00FC30E4"/>
    <w:rsid w:val="00FD2546"/>
    <w:rsid w:val="00FD772E"/>
    <w:rsid w:val="00FE2E05"/>
    <w:rsid w:val="00FE3926"/>
    <w:rsid w:val="00FE78C7"/>
    <w:rsid w:val="00FF393A"/>
    <w:rsid w:val="00FF43AC"/>
    <w:rsid w:val="00FF4D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AAD99"/>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link w:val="Heading1Char"/>
    <w:qFormat/>
    <w:pPr>
      <w:keepNext/>
      <w:keepLines/>
      <w:spacing w:before="280"/>
      <w:ind w:left="1134" w:hanging="1134"/>
      <w:outlineLvl w:val="0"/>
    </w:pPr>
    <w:rPr>
      <w:b/>
      <w:sz w:val="28"/>
    </w:rPr>
  </w:style>
  <w:style w:type="paragraph" w:styleId="Heading2">
    <w:name w:val="heading 2"/>
    <w:basedOn w:val="Heading1"/>
    <w:next w:val="Normal"/>
    <w:link w:val="Heading2Char"/>
    <w:qFormat/>
    <w:pPr>
      <w:spacing w:before="200"/>
      <w:outlineLvl w:val="1"/>
    </w:pPr>
    <w:rPr>
      <w:sz w:val="24"/>
    </w:rPr>
  </w:style>
  <w:style w:type="paragraph" w:styleId="Heading3">
    <w:name w:val="heading 3"/>
    <w:basedOn w:val="Heading1"/>
    <w:next w:val="Normal"/>
    <w:link w:val="Heading3Char"/>
    <w:qFormat/>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qFormat/>
    <w:rsid w:val="002154A6"/>
    <w:rPr>
      <w:rFonts w:asciiTheme="minorHAnsi" w:hAnsiTheme="minorHAnsi"/>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qFormat/>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uiPriority w:val="39"/>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uiPriority w:val="39"/>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List Paragraph1,Recommendation,List Paragraph11,O5,Para_sk,Resume Title,- Bullets,Equipment,Numbered Indented Text,Figure_name"/>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styleId="FollowedHyperlink">
    <w:name w:val="FollowedHyperlink"/>
    <w:basedOn w:val="DefaultParagraphFont"/>
    <w:semiHidden/>
    <w:unhideWhenUsed/>
    <w:rsid w:val="0040711F"/>
    <w:rPr>
      <w:color w:val="800080" w:themeColor="followedHyperlink"/>
      <w:u w:val="single"/>
    </w:rPr>
  </w:style>
  <w:style w:type="character" w:customStyle="1" w:styleId="ListParagraphChar">
    <w:name w:val="List Paragraph Char"/>
    <w:aliases w:val="List Paragraph1 Char,Recommendation Char,List Paragraph11 Char,O5 Char,Para_sk Char,Resume Title Char,- Bullets Char,Equipment Char,Numbered Indented Text Char,Figure_name Char"/>
    <w:link w:val="ListParagraph"/>
    <w:uiPriority w:val="34"/>
    <w:qFormat/>
    <w:rsid w:val="00FF393A"/>
    <w:rPr>
      <w:rFonts w:asciiTheme="minorHAnsi" w:hAnsiTheme="minorHAnsi"/>
      <w:sz w:val="24"/>
      <w:lang w:val="en-GB" w:eastAsia="en-US"/>
    </w:rPr>
  </w:style>
  <w:style w:type="character" w:customStyle="1" w:styleId="sceditor-selection">
    <w:name w:val="sceditor-selection"/>
    <w:basedOn w:val="DefaultParagraphFont"/>
    <w:rsid w:val="00FF393A"/>
  </w:style>
  <w:style w:type="paragraph" w:styleId="Revision">
    <w:name w:val="Revision"/>
    <w:hidden/>
    <w:uiPriority w:val="99"/>
    <w:semiHidden/>
    <w:rsid w:val="00B16B0D"/>
    <w:rPr>
      <w:rFonts w:asciiTheme="minorHAnsi" w:hAnsiTheme="minorHAnsi"/>
      <w:sz w:val="24"/>
      <w:lang w:val="en-GB" w:eastAsia="en-US"/>
    </w:rPr>
  </w:style>
  <w:style w:type="character" w:styleId="UnresolvedMention">
    <w:name w:val="Unresolved Mention"/>
    <w:basedOn w:val="DefaultParagraphFont"/>
    <w:uiPriority w:val="99"/>
    <w:semiHidden/>
    <w:unhideWhenUsed/>
    <w:rsid w:val="00853D79"/>
    <w:rPr>
      <w:color w:val="605E5C"/>
      <w:shd w:val="clear" w:color="auto" w:fill="E1DFDD"/>
    </w:rPr>
  </w:style>
  <w:style w:type="table" w:styleId="TableGrid">
    <w:name w:val="Table Grid"/>
    <w:basedOn w:val="TableNormal"/>
    <w:rsid w:val="00511ABE"/>
    <w:rPr>
      <w:rFonts w:ascii="CG Times" w:eastAsia="Batang"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511ABE"/>
    <w:pPr>
      <w:autoSpaceDE w:val="0"/>
      <w:autoSpaceDN w:val="0"/>
      <w:adjustRightInd w:val="0"/>
    </w:pPr>
    <w:rPr>
      <w:rFonts w:ascii="Verdana" w:eastAsia="Batang" w:hAnsi="Verdana" w:cs="Verdana"/>
      <w:color w:val="000000"/>
      <w:sz w:val="24"/>
      <w:szCs w:val="24"/>
      <w:lang w:val="en-GB"/>
    </w:rPr>
  </w:style>
  <w:style w:type="paragraph" w:customStyle="1" w:styleId="CEOcontributionStart">
    <w:name w:val="CEO_contributionStart"/>
    <w:basedOn w:val="Normal"/>
    <w:rsid w:val="00511ABE"/>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sz w:val="19"/>
      <w:szCs w:val="19"/>
      <w:lang w:val="en-US"/>
    </w:rPr>
  </w:style>
  <w:style w:type="character" w:styleId="CommentReference">
    <w:name w:val="annotation reference"/>
    <w:basedOn w:val="DefaultParagraphFont"/>
    <w:semiHidden/>
    <w:unhideWhenUsed/>
    <w:rsid w:val="00511ABE"/>
    <w:rPr>
      <w:sz w:val="16"/>
      <w:szCs w:val="16"/>
    </w:rPr>
  </w:style>
  <w:style w:type="paragraph" w:styleId="CommentText">
    <w:name w:val="annotation text"/>
    <w:basedOn w:val="Normal"/>
    <w:link w:val="CommentTextChar"/>
    <w:unhideWhenUsed/>
    <w:rsid w:val="00511ABE"/>
    <w:pPr>
      <w:tabs>
        <w:tab w:val="clear" w:pos="1134"/>
        <w:tab w:val="clear" w:pos="1871"/>
        <w:tab w:val="clear" w:pos="2268"/>
      </w:tabs>
      <w:overflowPunct/>
      <w:autoSpaceDE/>
      <w:autoSpaceDN/>
      <w:adjustRightInd/>
      <w:spacing w:before="0"/>
      <w:textAlignment w:val="auto"/>
    </w:pPr>
    <w:rPr>
      <w:rFonts w:ascii="Times New Roman" w:hAnsi="Times New Roman"/>
      <w:sz w:val="20"/>
      <w:szCs w:val="24"/>
      <w:lang w:val="en-US"/>
    </w:rPr>
  </w:style>
  <w:style w:type="character" w:customStyle="1" w:styleId="CommentTextChar">
    <w:name w:val="Comment Text Char"/>
    <w:basedOn w:val="DefaultParagraphFont"/>
    <w:link w:val="CommentText"/>
    <w:rsid w:val="00511ABE"/>
    <w:rPr>
      <w:rFonts w:ascii="Times New Roman" w:hAnsi="Times New Roman"/>
      <w:szCs w:val="24"/>
      <w:lang w:eastAsia="en-US"/>
    </w:rPr>
  </w:style>
  <w:style w:type="paragraph" w:styleId="CommentSubject">
    <w:name w:val="annotation subject"/>
    <w:basedOn w:val="CommentText"/>
    <w:next w:val="CommentText"/>
    <w:link w:val="CommentSubjectChar"/>
    <w:semiHidden/>
    <w:unhideWhenUsed/>
    <w:rsid w:val="00511ABE"/>
    <w:rPr>
      <w:b/>
      <w:bCs/>
    </w:rPr>
  </w:style>
  <w:style w:type="character" w:customStyle="1" w:styleId="CommentSubjectChar">
    <w:name w:val="Comment Subject Char"/>
    <w:basedOn w:val="CommentTextChar"/>
    <w:link w:val="CommentSubject"/>
    <w:semiHidden/>
    <w:rsid w:val="00511ABE"/>
    <w:rPr>
      <w:rFonts w:ascii="Times New Roman" w:hAnsi="Times New Roman"/>
      <w:b/>
      <w:bCs/>
      <w:szCs w:val="24"/>
      <w:lang w:eastAsia="en-US"/>
    </w:rPr>
  </w:style>
  <w:style w:type="character" w:customStyle="1" w:styleId="UnresolvedMention1">
    <w:name w:val="Unresolved Mention1"/>
    <w:basedOn w:val="DefaultParagraphFont"/>
    <w:uiPriority w:val="99"/>
    <w:semiHidden/>
    <w:unhideWhenUsed/>
    <w:rsid w:val="00511ABE"/>
    <w:rPr>
      <w:color w:val="605E5C"/>
      <w:shd w:val="clear" w:color="auto" w:fill="E1DFDD"/>
    </w:rPr>
  </w:style>
  <w:style w:type="paragraph" w:customStyle="1" w:styleId="CEOAgendaItemN">
    <w:name w:val="CEO_AgendaItemN°"/>
    <w:basedOn w:val="Normal"/>
    <w:rsid w:val="00511ABE"/>
    <w:pPr>
      <w:tabs>
        <w:tab w:val="clear" w:pos="1134"/>
        <w:tab w:val="clear" w:pos="1871"/>
        <w:tab w:val="clear" w:pos="2268"/>
      </w:tabs>
      <w:overflowPunct/>
      <w:autoSpaceDE/>
      <w:autoSpaceDN/>
      <w:adjustRightInd/>
      <w:spacing w:before="60" w:after="60"/>
      <w:ind w:right="12"/>
      <w:jc w:val="right"/>
      <w:textAlignment w:val="auto"/>
    </w:pPr>
    <w:rPr>
      <w:rFonts w:ascii="Verdana" w:eastAsia="SimHei" w:hAnsi="Verdana" w:cs="Simplified Arabic"/>
      <w:bCs/>
      <w:sz w:val="19"/>
      <w:szCs w:val="19"/>
      <w:lang w:val="en-US"/>
    </w:rPr>
  </w:style>
  <w:style w:type="character" w:customStyle="1" w:styleId="enumlev1Char">
    <w:name w:val="enumlev1 Char"/>
    <w:link w:val="enumlev1"/>
    <w:qFormat/>
    <w:rsid w:val="00511ABE"/>
    <w:rPr>
      <w:rFonts w:asciiTheme="minorHAnsi" w:hAnsiTheme="minorHAnsi"/>
      <w:sz w:val="24"/>
      <w:lang w:val="en-GB" w:eastAsia="en-US"/>
    </w:rPr>
  </w:style>
  <w:style w:type="character" w:customStyle="1" w:styleId="UnresolvedMention2">
    <w:name w:val="Unresolved Mention2"/>
    <w:basedOn w:val="DefaultParagraphFont"/>
    <w:uiPriority w:val="99"/>
    <w:semiHidden/>
    <w:unhideWhenUsed/>
    <w:rsid w:val="00511ABE"/>
    <w:rPr>
      <w:color w:val="605E5C"/>
      <w:shd w:val="clear" w:color="auto" w:fill="E1DFDD"/>
    </w:rPr>
  </w:style>
  <w:style w:type="paragraph" w:styleId="HTMLPreformatted">
    <w:name w:val="HTML Preformatted"/>
    <w:basedOn w:val="Normal"/>
    <w:link w:val="HTMLPreformattedChar"/>
    <w:uiPriority w:val="99"/>
    <w:unhideWhenUsed/>
    <w:qFormat/>
    <w:rsid w:val="00511ABE"/>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GulimChe" w:eastAsia="GulimChe" w:hAnsi="GulimChe"/>
      <w:szCs w:val="24"/>
      <w:lang w:val="zh-CN" w:eastAsia="zh-CN"/>
    </w:rPr>
  </w:style>
  <w:style w:type="character" w:customStyle="1" w:styleId="HTMLPreformattedChar">
    <w:name w:val="HTML Preformatted Char"/>
    <w:basedOn w:val="DefaultParagraphFont"/>
    <w:link w:val="HTMLPreformatted"/>
    <w:uiPriority w:val="99"/>
    <w:qFormat/>
    <w:rsid w:val="00511ABE"/>
    <w:rPr>
      <w:rFonts w:ascii="GulimChe" w:eastAsia="GulimChe" w:hAnsi="GulimChe"/>
      <w:sz w:val="24"/>
      <w:szCs w:val="24"/>
      <w:lang w:val="zh-CN"/>
    </w:rPr>
  </w:style>
  <w:style w:type="paragraph" w:styleId="NormalWeb">
    <w:name w:val="Normal (Web)"/>
    <w:basedOn w:val="Normal"/>
    <w:uiPriority w:val="99"/>
    <w:unhideWhenUsed/>
    <w:rsid w:val="00511ABE"/>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heme="minorEastAsia" w:hAnsi="Times New Roman"/>
      <w:szCs w:val="24"/>
      <w:lang w:val="en-US" w:eastAsia="en-GB"/>
    </w:rPr>
  </w:style>
  <w:style w:type="paragraph" w:customStyle="1" w:styleId="outlineelement">
    <w:name w:val="outlineelement"/>
    <w:basedOn w:val="Normal"/>
    <w:uiPriority w:val="99"/>
    <w:rsid w:val="00511ABE"/>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heme="minorEastAsia" w:hAnsi="Times New Roman"/>
      <w:szCs w:val="24"/>
      <w:lang w:val="en-US" w:eastAsia="en-GB"/>
    </w:rPr>
  </w:style>
  <w:style w:type="character" w:customStyle="1" w:styleId="textrun">
    <w:name w:val="textrun"/>
    <w:basedOn w:val="DefaultParagraphFont"/>
    <w:rsid w:val="00511ABE"/>
  </w:style>
  <w:style w:type="character" w:customStyle="1" w:styleId="normaltextrun">
    <w:name w:val="normaltextrun"/>
    <w:basedOn w:val="DefaultParagraphFont"/>
    <w:rsid w:val="00511ABE"/>
  </w:style>
  <w:style w:type="character" w:customStyle="1" w:styleId="eop">
    <w:name w:val="eop"/>
    <w:basedOn w:val="DefaultParagraphFont"/>
    <w:rsid w:val="00511ABE"/>
  </w:style>
  <w:style w:type="paragraph" w:customStyle="1" w:styleId="paragraph">
    <w:name w:val="paragraph"/>
    <w:basedOn w:val="Normal"/>
    <w:rsid w:val="00511ABE"/>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heme="minorEastAsia" w:hAnsi="Times New Roman"/>
      <w:szCs w:val="24"/>
      <w:lang w:val="en-US" w:eastAsia="en-GB"/>
    </w:rPr>
  </w:style>
  <w:style w:type="character" w:styleId="Strong">
    <w:name w:val="Strong"/>
    <w:basedOn w:val="DefaultParagraphFont"/>
    <w:uiPriority w:val="22"/>
    <w:qFormat/>
    <w:rsid w:val="00511ABE"/>
    <w:rPr>
      <w:b/>
      <w:bCs/>
    </w:rPr>
  </w:style>
  <w:style w:type="character" w:customStyle="1" w:styleId="apple-converted-space">
    <w:name w:val="apple-converted-space"/>
    <w:basedOn w:val="DefaultParagraphFont"/>
    <w:rsid w:val="00511ABE"/>
  </w:style>
  <w:style w:type="character" w:styleId="Mention">
    <w:name w:val="Mention"/>
    <w:basedOn w:val="DefaultParagraphFont"/>
    <w:uiPriority w:val="99"/>
    <w:unhideWhenUsed/>
    <w:rsid w:val="00511ABE"/>
    <w:rPr>
      <w:color w:val="2B579A"/>
      <w:shd w:val="clear" w:color="auto" w:fill="E1DFDD"/>
    </w:rPr>
  </w:style>
  <w:style w:type="character" w:customStyle="1" w:styleId="Heading1Char">
    <w:name w:val="Heading 1 Char"/>
    <w:basedOn w:val="DefaultParagraphFont"/>
    <w:link w:val="Heading1"/>
    <w:uiPriority w:val="9"/>
    <w:rsid w:val="00511ABE"/>
    <w:rPr>
      <w:rFonts w:asciiTheme="minorHAnsi" w:hAnsiTheme="minorHAnsi"/>
      <w:b/>
      <w:sz w:val="28"/>
      <w:lang w:val="en-GB" w:eastAsia="en-US"/>
    </w:rPr>
  </w:style>
  <w:style w:type="character" w:customStyle="1" w:styleId="Heading2Char">
    <w:name w:val="Heading 2 Char"/>
    <w:basedOn w:val="DefaultParagraphFont"/>
    <w:link w:val="Heading2"/>
    <w:uiPriority w:val="9"/>
    <w:rsid w:val="00511ABE"/>
    <w:rPr>
      <w:rFonts w:asciiTheme="minorHAnsi" w:hAnsiTheme="minorHAnsi"/>
      <w:b/>
      <w:sz w:val="24"/>
      <w:lang w:val="en-GB" w:eastAsia="en-US"/>
    </w:rPr>
  </w:style>
  <w:style w:type="character" w:customStyle="1" w:styleId="Heading3Char">
    <w:name w:val="Heading 3 Char"/>
    <w:basedOn w:val="DefaultParagraphFont"/>
    <w:link w:val="Heading3"/>
    <w:uiPriority w:val="9"/>
    <w:rsid w:val="00511ABE"/>
    <w:rPr>
      <w:rFonts w:asciiTheme="minorHAnsi" w:hAnsiTheme="minorHAnsi"/>
      <w:b/>
      <w:sz w:val="24"/>
      <w:lang w:val="en-GB" w:eastAsia="en-US"/>
    </w:rPr>
  </w:style>
  <w:style w:type="character" w:customStyle="1" w:styleId="Heading4Char">
    <w:name w:val="Heading 4 Char"/>
    <w:basedOn w:val="DefaultParagraphFont"/>
    <w:link w:val="Heading4"/>
    <w:uiPriority w:val="9"/>
    <w:rsid w:val="00511ABE"/>
    <w:rPr>
      <w:rFonts w:asciiTheme="minorHAnsi" w:hAnsiTheme="minorHAnsi"/>
      <w:b/>
      <w:sz w:val="24"/>
      <w:lang w:val="en-GB" w:eastAsia="en-US"/>
    </w:rPr>
  </w:style>
  <w:style w:type="character" w:customStyle="1" w:styleId="Heading5Char">
    <w:name w:val="Heading 5 Char"/>
    <w:basedOn w:val="DefaultParagraphFont"/>
    <w:link w:val="Heading5"/>
    <w:uiPriority w:val="9"/>
    <w:rsid w:val="00511ABE"/>
    <w:rPr>
      <w:rFonts w:asciiTheme="minorHAnsi" w:hAnsiTheme="minorHAnsi"/>
      <w:b/>
      <w:sz w:val="24"/>
      <w:lang w:val="en-GB" w:eastAsia="en-US"/>
    </w:rPr>
  </w:style>
  <w:style w:type="character" w:customStyle="1" w:styleId="Heading6Char">
    <w:name w:val="Heading 6 Char"/>
    <w:basedOn w:val="DefaultParagraphFont"/>
    <w:link w:val="Heading6"/>
    <w:uiPriority w:val="9"/>
    <w:rsid w:val="00511ABE"/>
    <w:rPr>
      <w:rFonts w:asciiTheme="minorHAnsi" w:hAnsiTheme="minorHAnsi"/>
      <w:b/>
      <w:sz w:val="24"/>
      <w:lang w:val="en-GB" w:eastAsia="en-US"/>
    </w:rPr>
  </w:style>
  <w:style w:type="character" w:customStyle="1" w:styleId="Heading7Char">
    <w:name w:val="Heading 7 Char"/>
    <w:basedOn w:val="DefaultParagraphFont"/>
    <w:link w:val="Heading7"/>
    <w:uiPriority w:val="9"/>
    <w:rsid w:val="00511ABE"/>
    <w:rPr>
      <w:rFonts w:asciiTheme="minorHAnsi" w:hAnsiTheme="minorHAnsi"/>
      <w:b/>
      <w:sz w:val="24"/>
      <w:lang w:val="en-GB" w:eastAsia="en-US"/>
    </w:rPr>
  </w:style>
  <w:style w:type="character" w:customStyle="1" w:styleId="Heading8Char">
    <w:name w:val="Heading 8 Char"/>
    <w:basedOn w:val="DefaultParagraphFont"/>
    <w:link w:val="Heading8"/>
    <w:uiPriority w:val="9"/>
    <w:rsid w:val="00511ABE"/>
    <w:rPr>
      <w:rFonts w:asciiTheme="minorHAnsi" w:hAnsiTheme="minorHAnsi"/>
      <w:b/>
      <w:sz w:val="24"/>
      <w:lang w:val="en-GB" w:eastAsia="en-US"/>
    </w:rPr>
  </w:style>
  <w:style w:type="character" w:customStyle="1" w:styleId="Heading9Char">
    <w:name w:val="Heading 9 Char"/>
    <w:basedOn w:val="DefaultParagraphFont"/>
    <w:link w:val="Heading9"/>
    <w:uiPriority w:val="9"/>
    <w:rsid w:val="00511ABE"/>
    <w:rPr>
      <w:rFonts w:asciiTheme="minorHAnsi" w:hAnsiTheme="minorHAnsi"/>
      <w:b/>
      <w:sz w:val="24"/>
      <w:lang w:val="en-GB" w:eastAsia="en-US"/>
    </w:rPr>
  </w:style>
  <w:style w:type="paragraph" w:styleId="Title">
    <w:name w:val="Title"/>
    <w:basedOn w:val="Normal"/>
    <w:next w:val="Normal"/>
    <w:link w:val="TitleChar"/>
    <w:uiPriority w:val="10"/>
    <w:qFormat/>
    <w:rsid w:val="00511ABE"/>
    <w:pPr>
      <w:tabs>
        <w:tab w:val="clear" w:pos="1134"/>
        <w:tab w:val="clear" w:pos="1871"/>
        <w:tab w:val="clear" w:pos="2268"/>
      </w:tabs>
      <w:overflowPunct/>
      <w:autoSpaceDE/>
      <w:autoSpaceDN/>
      <w:adjustRightInd/>
      <w:spacing w:before="0" w:after="80"/>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11ABE"/>
    <w:rPr>
      <w:rFonts w:asciiTheme="majorHAnsi" w:eastAsiaTheme="majorEastAsia" w:hAnsiTheme="majorHAnsi" w:cstheme="majorBidi"/>
      <w:spacing w:val="-10"/>
      <w:kern w:val="28"/>
      <w:sz w:val="56"/>
      <w:szCs w:val="56"/>
      <w:lang w:val="en-GB" w:eastAsia="en-US"/>
      <w14:ligatures w14:val="standardContextual"/>
    </w:rPr>
  </w:style>
  <w:style w:type="paragraph" w:styleId="Subtitle">
    <w:name w:val="Subtitle"/>
    <w:basedOn w:val="Normal"/>
    <w:next w:val="Normal"/>
    <w:link w:val="SubtitleChar"/>
    <w:uiPriority w:val="11"/>
    <w:qFormat/>
    <w:rsid w:val="00511ABE"/>
    <w:pPr>
      <w:numPr>
        <w:ilvl w:val="1"/>
      </w:numPr>
      <w:tabs>
        <w:tab w:val="clear" w:pos="1134"/>
        <w:tab w:val="clear" w:pos="1871"/>
        <w:tab w:val="clear" w:pos="2268"/>
      </w:tabs>
      <w:overflowPunct/>
      <w:autoSpaceDE/>
      <w:autoSpaceDN/>
      <w:adjustRightInd/>
      <w:spacing w:before="0" w:after="160" w:line="259" w:lineRule="auto"/>
      <w:textAlignment w:val="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11ABE"/>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paragraph" w:styleId="Quote">
    <w:name w:val="Quote"/>
    <w:basedOn w:val="Normal"/>
    <w:next w:val="Normal"/>
    <w:link w:val="QuoteChar"/>
    <w:uiPriority w:val="29"/>
    <w:qFormat/>
    <w:rsid w:val="00511ABE"/>
    <w:pPr>
      <w:tabs>
        <w:tab w:val="clear" w:pos="1134"/>
        <w:tab w:val="clear" w:pos="1871"/>
        <w:tab w:val="clear" w:pos="2268"/>
      </w:tabs>
      <w:overflowPunct/>
      <w:autoSpaceDE/>
      <w:autoSpaceDN/>
      <w:adjustRightInd/>
      <w:spacing w:before="160" w:after="160" w:line="259" w:lineRule="auto"/>
      <w:jc w:val="center"/>
      <w:textAlignment w:val="auto"/>
    </w:pPr>
    <w:rPr>
      <w:rFonts w:eastAsia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511ABE"/>
    <w:rPr>
      <w:rFonts w:asciiTheme="minorHAnsi" w:eastAsiaTheme="minorHAnsi" w:hAnsiTheme="minorHAnsi" w:cstheme="minorBidi"/>
      <w:i/>
      <w:iCs/>
      <w:color w:val="404040" w:themeColor="text1" w:themeTint="BF"/>
      <w:kern w:val="2"/>
      <w:sz w:val="22"/>
      <w:szCs w:val="22"/>
      <w:lang w:val="en-GB" w:eastAsia="en-US"/>
      <w14:ligatures w14:val="standardContextual"/>
    </w:rPr>
  </w:style>
  <w:style w:type="character" w:styleId="IntenseEmphasis">
    <w:name w:val="Intense Emphasis"/>
    <w:basedOn w:val="DefaultParagraphFont"/>
    <w:uiPriority w:val="21"/>
    <w:qFormat/>
    <w:rsid w:val="00511ABE"/>
    <w:rPr>
      <w:i/>
      <w:iCs/>
      <w:color w:val="365F91" w:themeColor="accent1" w:themeShade="BF"/>
    </w:rPr>
  </w:style>
  <w:style w:type="paragraph" w:styleId="IntenseQuote">
    <w:name w:val="Intense Quote"/>
    <w:basedOn w:val="Normal"/>
    <w:next w:val="Normal"/>
    <w:link w:val="IntenseQuoteChar"/>
    <w:uiPriority w:val="30"/>
    <w:qFormat/>
    <w:rsid w:val="00511ABE"/>
    <w:pPr>
      <w:pBdr>
        <w:top w:val="single" w:sz="4" w:space="10" w:color="365F91" w:themeColor="accent1" w:themeShade="BF"/>
        <w:bottom w:val="single" w:sz="4" w:space="10" w:color="365F91" w:themeColor="accent1" w:themeShade="BF"/>
      </w:pBdr>
      <w:tabs>
        <w:tab w:val="clear" w:pos="1134"/>
        <w:tab w:val="clear" w:pos="1871"/>
        <w:tab w:val="clear" w:pos="2268"/>
      </w:tabs>
      <w:overflowPunct/>
      <w:autoSpaceDE/>
      <w:autoSpaceDN/>
      <w:adjustRightInd/>
      <w:spacing w:before="360" w:after="360" w:line="259" w:lineRule="auto"/>
      <w:ind w:left="864" w:right="864"/>
      <w:jc w:val="center"/>
      <w:textAlignment w:val="auto"/>
    </w:pPr>
    <w:rPr>
      <w:rFonts w:eastAsiaTheme="minorHAnsi" w:cstheme="minorBidi"/>
      <w:i/>
      <w:iCs/>
      <w:color w:val="365F9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511ABE"/>
    <w:rPr>
      <w:rFonts w:asciiTheme="minorHAnsi" w:eastAsiaTheme="minorHAnsi" w:hAnsiTheme="minorHAnsi" w:cstheme="minorBidi"/>
      <w:i/>
      <w:iCs/>
      <w:color w:val="365F91" w:themeColor="accent1" w:themeShade="BF"/>
      <w:kern w:val="2"/>
      <w:sz w:val="22"/>
      <w:szCs w:val="22"/>
      <w:lang w:val="en-GB" w:eastAsia="en-US"/>
      <w14:ligatures w14:val="standardContextual"/>
    </w:rPr>
  </w:style>
  <w:style w:type="character" w:styleId="IntenseReference">
    <w:name w:val="Intense Reference"/>
    <w:basedOn w:val="DefaultParagraphFont"/>
    <w:uiPriority w:val="32"/>
    <w:qFormat/>
    <w:rsid w:val="00511ABE"/>
    <w:rPr>
      <w:b/>
      <w:bCs/>
      <w:smallCaps/>
      <w:color w:val="365F91" w:themeColor="accent1" w:themeShade="BF"/>
      <w:spacing w:val="5"/>
    </w:rPr>
  </w:style>
  <w:style w:type="paragraph" w:styleId="TOC9">
    <w:name w:val="toc 9"/>
    <w:basedOn w:val="Normal"/>
    <w:next w:val="Normal"/>
    <w:autoRedefine/>
    <w:unhideWhenUsed/>
    <w:rsid w:val="00511ABE"/>
    <w:pPr>
      <w:tabs>
        <w:tab w:val="clear" w:pos="1134"/>
        <w:tab w:val="clear" w:pos="1871"/>
        <w:tab w:val="clear" w:pos="2268"/>
      </w:tabs>
      <w:overflowPunct/>
      <w:autoSpaceDE/>
      <w:autoSpaceDN/>
      <w:adjustRightInd/>
      <w:spacing w:before="0"/>
      <w:ind w:left="1680"/>
      <w:textAlignment w:val="auto"/>
    </w:pPr>
    <w:rPr>
      <w:rFonts w:cstheme="minorHAnsi"/>
      <w:sz w:val="20"/>
      <w:lang w:val="en-US"/>
    </w:rPr>
  </w:style>
  <w:style w:type="paragraph" w:customStyle="1" w:styleId="Table">
    <w:name w:val="Table"/>
    <w:basedOn w:val="enumlev1"/>
    <w:rsid w:val="0086750F"/>
    <w:pPr>
      <w:tabs>
        <w:tab w:val="clear" w:pos="1134"/>
        <w:tab w:val="left" w:pos="604"/>
      </w:tabs>
      <w:ind w:left="462" w:hanging="425"/>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digitalregulation.org/national-digital-transformation-strategy-mapping-the-digital-journey/" TargetMode="External"/><Relationship Id="rId26" Type="http://schemas.openxmlformats.org/officeDocument/2006/relationships/hyperlink" Target="https://digitalregulation.org/national-digital-transformation-strategy-mapping-the-digital-journey/" TargetMode="External"/><Relationship Id="rId39" Type="http://schemas.openxmlformats.org/officeDocument/2006/relationships/hyperlink" Target="https://www.itu.int/en/ITU-D/Regional-Presence/AsiaPacific/Pages/Events/2024/Workshop%20on%20Digital%20Transformation%20for%20the%20Pacific/Workshop-on-Digital-Transformation-for-the-Pacific-.aspx" TargetMode="External"/><Relationship Id="rId21" Type="http://schemas.openxmlformats.org/officeDocument/2006/relationships/hyperlink" Target="https://digitalregulation.org/category/regulatory-governance/" TargetMode="External"/><Relationship Id="rId34" Type="http://schemas.openxmlformats.org/officeDocument/2006/relationships/hyperlink" Target="https://www.itu.int/en/ITU-D/Regional-Presence/AsiaPacific/Pages/Events/2024/Workshop%20on%20Digital%20Transformation%20for%20the%20Pacific/Workshop-on-Digital-Transformation-for-the-Pacific-.aspx" TargetMode="External"/><Relationship Id="rId42" Type="http://schemas.openxmlformats.org/officeDocument/2006/relationships/hyperlink" Target="https://www.itu.int/en/ITU-D/Regional-Presence/AsiaPacific/Pages/Projects/MIC%20Phase%202%20%287RAS24074%29/main.aspx" TargetMode="External"/><Relationship Id="rId47" Type="http://schemas.openxmlformats.org/officeDocument/2006/relationships/hyperlink" Target="https://www.itu.int/en/ITU-D/Regional-Presence/AsiaPacific/Pages/Events/2023/Asia-Media-Summit-(AMS).aspx" TargetMode="External"/><Relationship Id="rId50"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igitalregulation.org/national-digital-transformation-strategy-mapping-the-digital-journey/" TargetMode="External"/><Relationship Id="rId29" Type="http://schemas.openxmlformats.org/officeDocument/2006/relationships/hyperlink" Target="https://digitalregulation.org/category/regulatory-governance/" TargetMode="External"/><Relationship Id="rId11" Type="http://schemas.openxmlformats.org/officeDocument/2006/relationships/image" Target="media/image1.jpeg"/><Relationship Id="rId24" Type="http://schemas.openxmlformats.org/officeDocument/2006/relationships/hyperlink" Target="https://digitalregulation.org/national-digital-transformation-strategy-mapping-the-digital-journey/" TargetMode="External"/><Relationship Id="rId32" Type="http://schemas.openxmlformats.org/officeDocument/2006/relationships/hyperlink" Target="https://www.itu.int/en/ITU-D/Regional-Presence/AsiaPacific/Pages/Projects/MIC%20Phase%202%20%287RAS24074%29/main.aspx" TargetMode="External"/><Relationship Id="rId37" Type="http://schemas.openxmlformats.org/officeDocument/2006/relationships/hyperlink" Target="https://www.itu.int/en/ITU&#173;D/Regional&#173;Presence/AsiaPacific/Pages/Projects/MIC%20Phase%203%20(2RAS25002)/main.aspx" TargetMode="External"/><Relationship Id="rId40" Type="http://schemas.openxmlformats.org/officeDocument/2006/relationships/hyperlink" Target="https://www.itu.int/en/ITU-D/Regional-Presence/AsiaPacific/Pages/Events/2024/Workshop%20on%20Digital%20Transformation%20for%20the%20Pacific/Workshop-on-Digital-Transformation-for-the-Pacific-.aspx" TargetMode="External"/><Relationship Id="rId45" Type="http://schemas.openxmlformats.org/officeDocument/2006/relationships/hyperlink" Target="https://www.itu.int/en/ITU-D/Regional-Presence/AsiaPacific/Pages/Events/2022/LMCASP22/main.aspx"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academy.itu.int/training-courses/full-catalogue/introduction-digital-regulation" TargetMode="External"/><Relationship Id="rId31" Type="http://schemas.openxmlformats.org/officeDocument/2006/relationships/hyperlink" Target="https://www.itu.int/en/ITU-D/Regional-Presence/AsiaPacific/Pages/Projects/MIC%20Phase%202%20%287RAS24074%29/main.aspx" TargetMode="External"/><Relationship Id="rId44" Type="http://schemas.openxmlformats.org/officeDocument/2006/relationships/hyperlink" Target="https://www.itu.int/en/ITU-R/seminars/rrs/RRS-22-Asia-Pacific/Pages/default.aspx"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digitalregulation.org/category/regulatory-governance/" TargetMode="External"/><Relationship Id="rId27" Type="http://schemas.openxmlformats.org/officeDocument/2006/relationships/hyperlink" Target="https://academy.itu.int/training-courses/full-catalogue/introduction-digital-regulation" TargetMode="External"/><Relationship Id="rId30" Type="http://schemas.openxmlformats.org/officeDocument/2006/relationships/hyperlink" Target="https://digitalregulation.org/category/regulatory-governance/" TargetMode="External"/><Relationship Id="rId35" Type="http://schemas.openxmlformats.org/officeDocument/2006/relationships/hyperlink" Target="https://www.itu.int/en/ITU&#173;D/Regional&#173;Presence/AsiaPacific/Pages/Projects/MIC%20Phase%202%20%287RAS24074%29/main.aspx" TargetMode="External"/><Relationship Id="rId43" Type="http://schemas.openxmlformats.org/officeDocument/2006/relationships/hyperlink" Target="https://www.itu.int/en/ITU-R/seminars/rrs/RRS-22-Asia-Pacific/Pages/default.aspx" TargetMode="External"/><Relationship Id="rId48" Type="http://schemas.openxmlformats.org/officeDocument/2006/relationships/hyperlink" Target="https://www.itu.int/en/ITU-D/Regional-Presence/AsiaPacific/Pages/Events/2024/Masterclass_AMS/main.aspx" TargetMode="External"/><Relationship Id="rId8" Type="http://schemas.openxmlformats.org/officeDocument/2006/relationships/webSettings" Target="webSettings.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digitalregulation.org/a-case-for-ict-regulatory-sandbox/" TargetMode="External"/><Relationship Id="rId25" Type="http://schemas.openxmlformats.org/officeDocument/2006/relationships/hyperlink" Target="https://digitalregulation.org/a-case-for-ict-regulatory-sandbox/" TargetMode="External"/><Relationship Id="rId33" Type="http://schemas.openxmlformats.org/officeDocument/2006/relationships/hyperlink" Target="https://www.itu.int/en/ITU-D/Regional-Presence/AsiaPacific/Pages/Events/2024/Workshop%20on%20Digital%20Transformation%20for%20the%20Pacific/Workshop-on-Digital-Transformation-for-the-Pacific-.aspx" TargetMode="External"/><Relationship Id="rId38" Type="http://schemas.openxmlformats.org/officeDocument/2006/relationships/hyperlink" Target="https://www.itu.int/en/ITU-D/Regional-Presence/AsiaPacific/Pages/Projects/MIC%20Phase%203%20(2RAS25002)/main.aspx" TargetMode="External"/><Relationship Id="rId46" Type="http://schemas.openxmlformats.org/officeDocument/2006/relationships/hyperlink" Target="https://events.pita.org.fj/PITAStrategyForum2023" TargetMode="External"/><Relationship Id="rId20" Type="http://schemas.openxmlformats.org/officeDocument/2006/relationships/hyperlink" Target="https://academy.itu.int/training-courses/full-catalogue/introduction-digital-regulation" TargetMode="External"/><Relationship Id="rId41" Type="http://schemas.openxmlformats.org/officeDocument/2006/relationships/hyperlink" Target="https://www.itu.int/en/ITU&#173;D/Regional&#173;Presence/AsiaPacific/Pages/Projects/MIC%20Phase%202%20%287RAS24074%29/main.asp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igitalregulation.org/a-case-for-ict-regulatory-sandbox/" TargetMode="External"/><Relationship Id="rId23" Type="http://schemas.openxmlformats.org/officeDocument/2006/relationships/hyperlink" Target="https://digitalregulation.org/a-case-for-ict-regulatory-sandbox/" TargetMode="External"/><Relationship Id="rId28" Type="http://schemas.openxmlformats.org/officeDocument/2006/relationships/hyperlink" Target="https://academy.itu.int/training-courses/full-catalogue/introduction-digital-regulation" TargetMode="External"/><Relationship Id="rId36" Type="http://schemas.openxmlformats.org/officeDocument/2006/relationships/hyperlink" Target="https://www.itu.int/en/ITU-D/Regional-Presence/AsiaPacific/Pages/Projects/MIC%20Phase%202%20%287RAS24074%29/main.aspx" TargetMode="External"/><Relationship Id="rId49" Type="http://schemas.openxmlformats.org/officeDocument/2006/relationships/hyperlink" Target="https://www.itu.int/en/ITU-D/Regional-Presence/AsiaPacific/Pages/Events/2024/ITU-ITTLLDC%202024/main.asp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tu.int/fr/ITU-D/Pages/default.aspx" TargetMode="External"/><Relationship Id="rId2" Type="http://schemas.openxmlformats.org/officeDocument/2006/relationships/hyperlink" Target="https://www.itu.int/en/ITU-D/Pages/regional-initiatives-2023-2025.aspx" TargetMode="External"/><Relationship Id="rId1" Type="http://schemas.openxmlformats.org/officeDocument/2006/relationships/hyperlink" Target="https://www.itu.int/fr/ITU-D/Pages/regional-initiatives-2023-2025.aspx" TargetMode="External"/><Relationship Id="rId6" Type="http://schemas.openxmlformats.org/officeDocument/2006/relationships/hyperlink" Target="https://www.itu.int/en/ITU-D/Projects/Pages/reports/default.aspx" TargetMode="External"/><Relationship Id="rId5" Type="http://schemas.openxmlformats.org/officeDocument/2006/relationships/hyperlink" Target="https://www.itu.int/fr/ITU-D/Projects/Pages/reports/default.aspx" TargetMode="External"/><Relationship Id="rId4" Type="http://schemas.openxmlformats.org/officeDocument/2006/relationships/hyperlink" Target="https://www.itu.int/en/ITU-D/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814C2B3B45F948B38882130F46A129" ma:contentTypeVersion="6" ma:contentTypeDescription="Create a new document." ma:contentTypeScope="" ma:versionID="7859ce4be4ce48282bee23d2acc0de7a">
  <xsd:schema xmlns:xsd="http://www.w3.org/2001/XMLSchema" xmlns:xs="http://www.w3.org/2001/XMLSchema" xmlns:p="http://schemas.microsoft.com/office/2006/metadata/properties" xmlns:ns2="81728414-0b48-4606-b586-76f3d07a1a4a" targetNamespace="http://schemas.microsoft.com/office/2006/metadata/properties" ma:root="true" ma:fieldsID="eb0fb8e8daded87dd38b1e0f7468d033" ns2:_="">
    <xsd:import namespace="81728414-0b48-4606-b586-76f3d07a1a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DPM_x0020_Author" minOccurs="0"/>
                <xsd:element ref="ns2:DPM_x0020_File_x0020_name" minOccurs="0"/>
                <xsd:element ref="ns2: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28414-0b48-4606-b586-76f3d07a1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Version xmlns="81728414-0b48-4606-b586-76f3d07a1a4a" xsi:nil="true"/>
    <DPM_x0020_Author xmlns="81728414-0b48-4606-b586-76f3d07a1a4a" xsi:nil="true"/>
    <DPM_x0020_File_x0020_name xmlns="81728414-0b48-4606-b586-76f3d07a1a4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F6F06-D593-4212-B7EF-F7226A78CDDD}"/>
</file>

<file path=customXml/itemProps2.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3.xml><?xml version="1.0" encoding="utf-8"?>
<ds:datastoreItem xmlns:ds="http://schemas.openxmlformats.org/officeDocument/2006/customXml" ds:itemID="{8A7C67D6-CEFE-4AFE-8EC3-4585BFEF5BA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060e8e06-0ab1-43d2-b04a-41299106b25a"/>
    <ds:schemaRef ds:uri="bc0b450c-ff0a-44fa-a43c-58f6e857e634"/>
    <ds:schemaRef ds:uri="http://purl.org/dc/terms/"/>
    <ds:schemaRef ds:uri="http://purl.org/dc/dcmitype/"/>
    <ds:schemaRef ds:uri="http://schemas.microsoft.com/office/2006/metadata/properties"/>
  </ds:schemaRefs>
</ds:datastoreItem>
</file>

<file path=customXml/itemProps4.xml><?xml version="1.0" encoding="utf-8"?>
<ds:datastoreItem xmlns:ds="http://schemas.openxmlformats.org/officeDocument/2006/customXml" ds:itemID="{05E376DC-7944-4952-A0D0-48F7030FE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TotalTime>
  <Pages>139</Pages>
  <Words>57786</Words>
  <Characters>348521</Characters>
  <Application>Microsoft Office Word</Application>
  <DocSecurity>0</DocSecurity>
  <Lines>2904</Lines>
  <Paragraphs>810</Paragraphs>
  <ScaleCrop>false</ScaleCrop>
  <HeadingPairs>
    <vt:vector size="2" baseType="variant">
      <vt:variant>
        <vt:lpstr>Title</vt:lpstr>
      </vt:variant>
      <vt:variant>
        <vt:i4>1</vt:i4>
      </vt:variant>
    </vt:vector>
  </HeadingPairs>
  <TitlesOfParts>
    <vt:vector size="1" baseType="lpstr">
      <vt:lpstr>WTDC-25</vt:lpstr>
    </vt:vector>
  </TitlesOfParts>
  <Manager>General Secretariat - Pool</Manager>
  <Company/>
  <LinksUpToDate>false</LinksUpToDate>
  <CharactersWithSpaces>405497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WTDC-25</dc:title>
  <dc:subject/>
  <dc:creator>Manias, Michel</dc:creator>
  <cp:keywords/>
  <dc:description/>
  <cp:lastModifiedBy>French</cp:lastModifiedBy>
  <cp:revision>26</cp:revision>
  <cp:lastPrinted>2017-03-10T07:43:00Z</cp:lastPrinted>
  <dcterms:created xsi:type="dcterms:W3CDTF">2025-11-10T06:34:00Z</dcterms:created>
  <dcterms:modified xsi:type="dcterms:W3CDTF">2025-11-13T11:45:00Z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0x01010049814C2B3B45F948B38882130F46A129</vt:lpwstr>
  </property>
  <property fmtid="{D5CDD505-2E9C-101B-9397-08002B2CF9AE}" pid="10" name="_dlc_DocIdItemGuid">
    <vt:lpwstr>1277586e-23f4-4a9c-8b22-c68c4fc349db</vt:lpwstr>
  </property>
</Properties>
</file>