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F4891" w14:paraId="3F794140" w14:textId="77777777" w:rsidTr="00F42F4E">
        <w:trPr>
          <w:cantSplit/>
          <w:trHeight w:val="1134"/>
        </w:trPr>
        <w:tc>
          <w:tcPr>
            <w:tcW w:w="1985" w:type="dxa"/>
          </w:tcPr>
          <w:p w14:paraId="34D89532" w14:textId="77777777" w:rsidR="003F4891" w:rsidRDefault="003F4891" w:rsidP="00F42F4E">
            <w:pPr>
              <w:spacing w:before="120" w:after="40" w:line="240" w:lineRule="auto"/>
              <w:ind w:left="34"/>
              <w:rPr>
                <w:b/>
                <w:bCs/>
                <w:sz w:val="32"/>
                <w:szCs w:val="32"/>
              </w:rPr>
            </w:pPr>
            <w:r>
              <w:rPr>
                <w:noProof/>
                <w:sz w:val="32"/>
                <w:szCs w:val="32"/>
              </w:rPr>
              <w:drawing>
                <wp:inline distT="0" distB="0" distL="0" distR="0" wp14:anchorId="5965C6F4" wp14:editId="4D4AD7AD">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E0678B" w14:textId="77777777" w:rsidR="003F4891" w:rsidRPr="006455DE" w:rsidRDefault="003F4891" w:rsidP="003F4891">
            <w:pPr>
              <w:spacing w:before="240" w:after="240" w:line="240" w:lineRule="auto"/>
              <w:rPr>
                <w:rFonts w:ascii="Calibri" w:hAnsi="Calibri" w:cs="Calibri"/>
                <w:b/>
                <w:bCs/>
                <w:sz w:val="32"/>
                <w:szCs w:val="32"/>
              </w:rPr>
            </w:pPr>
            <w:r w:rsidRPr="006455DE">
              <w:rPr>
                <w:rFonts w:ascii="Calibri" w:hAnsi="Calibri" w:cs="Calibri"/>
                <w:b/>
                <w:bCs/>
                <w:sz w:val="32"/>
                <w:szCs w:val="32"/>
              </w:rPr>
              <w:t>Telecommunication Development</w:t>
            </w:r>
            <w:r w:rsidRPr="006455DE">
              <w:rPr>
                <w:rFonts w:ascii="Calibri" w:hAnsi="Calibri" w:cs="Calibri"/>
                <w:b/>
                <w:bCs/>
                <w:sz w:val="32"/>
                <w:szCs w:val="32"/>
              </w:rPr>
              <w:br/>
              <w:t>Advisory Group (TDAG)</w:t>
            </w:r>
          </w:p>
          <w:p w14:paraId="02F12B2C" w14:textId="77777777" w:rsidR="003F4891" w:rsidRPr="00844A56" w:rsidRDefault="003F4891" w:rsidP="004922FC">
            <w:pPr>
              <w:spacing w:before="120" w:after="120" w:line="240" w:lineRule="auto"/>
              <w:ind w:left="34"/>
              <w:rPr>
                <w:rFonts w:ascii="Verdana" w:hAnsi="Verdana"/>
                <w:sz w:val="28"/>
                <w:szCs w:val="28"/>
              </w:rPr>
            </w:pPr>
            <w:r w:rsidRPr="006455DE">
              <w:rPr>
                <w:rFonts w:ascii="Calibri" w:hAnsi="Calibri" w:cs="Calibri"/>
                <w:b/>
                <w:bCs/>
                <w:sz w:val="26"/>
                <w:szCs w:val="26"/>
              </w:rPr>
              <w:t>32nd Meeting, Geneva, Switzerland, 12-16 May 2025</w:t>
            </w:r>
          </w:p>
        </w:tc>
        <w:tc>
          <w:tcPr>
            <w:tcW w:w="1524" w:type="dxa"/>
          </w:tcPr>
          <w:p w14:paraId="7911EB35" w14:textId="77777777" w:rsidR="003F4891" w:rsidRPr="00683C32" w:rsidRDefault="003F4891" w:rsidP="003F4891">
            <w:pPr>
              <w:spacing w:before="240" w:after="120" w:line="240" w:lineRule="auto"/>
              <w:ind w:right="142"/>
              <w:jc w:val="right"/>
            </w:pPr>
            <w:r>
              <w:rPr>
                <w:noProof/>
                <w:lang w:val="fr-FR" w:eastAsia="fr-FR"/>
              </w:rPr>
              <w:drawing>
                <wp:inline distT="0" distB="0" distL="0" distR="0" wp14:anchorId="61C822A0" wp14:editId="55E55214">
                  <wp:extent cx="712470" cy="785495"/>
                  <wp:effectExtent l="0" t="0" r="0" b="0"/>
                  <wp:docPr id="2075938315" name="Picture 207593831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F4891" w:rsidRPr="00997358" w14:paraId="360A030D" w14:textId="77777777" w:rsidTr="007B528D">
        <w:trPr>
          <w:cantSplit/>
        </w:trPr>
        <w:tc>
          <w:tcPr>
            <w:tcW w:w="6379" w:type="dxa"/>
            <w:gridSpan w:val="2"/>
            <w:tcBorders>
              <w:top w:val="single" w:sz="12" w:space="0" w:color="auto"/>
            </w:tcBorders>
          </w:tcPr>
          <w:p w14:paraId="29C8FB82" w14:textId="77777777" w:rsidR="003F4891" w:rsidRPr="004922FC" w:rsidRDefault="003F4891" w:rsidP="004922FC">
            <w:pPr>
              <w:spacing w:after="0" w:line="240" w:lineRule="auto"/>
              <w:rPr>
                <w:rFonts w:ascii="Calibri" w:hAnsi="Calibri" w:cs="Calibri"/>
                <w:b/>
                <w:bCs/>
                <w:sz w:val="20"/>
              </w:rPr>
            </w:pPr>
          </w:p>
        </w:tc>
        <w:tc>
          <w:tcPr>
            <w:tcW w:w="3509" w:type="dxa"/>
            <w:gridSpan w:val="2"/>
            <w:tcBorders>
              <w:top w:val="single" w:sz="12" w:space="0" w:color="auto"/>
            </w:tcBorders>
          </w:tcPr>
          <w:p w14:paraId="1E657A1A" w14:textId="77777777" w:rsidR="003F4891" w:rsidRPr="004922FC" w:rsidRDefault="003F4891" w:rsidP="004922FC">
            <w:pPr>
              <w:spacing w:after="0" w:line="240" w:lineRule="auto"/>
              <w:rPr>
                <w:rFonts w:ascii="Calibri" w:hAnsi="Calibri" w:cs="Calibri"/>
                <w:b/>
                <w:bCs/>
                <w:sz w:val="20"/>
              </w:rPr>
            </w:pPr>
          </w:p>
        </w:tc>
      </w:tr>
      <w:tr w:rsidR="003F4891" w:rsidRPr="00002716" w14:paraId="7A68137F" w14:textId="77777777" w:rsidTr="007B528D">
        <w:trPr>
          <w:cantSplit/>
        </w:trPr>
        <w:tc>
          <w:tcPr>
            <w:tcW w:w="6379" w:type="dxa"/>
            <w:gridSpan w:val="2"/>
          </w:tcPr>
          <w:p w14:paraId="3923C7C4" w14:textId="77777777" w:rsidR="003F4891" w:rsidRPr="004922FC" w:rsidRDefault="003F4891" w:rsidP="004922FC">
            <w:pPr>
              <w:pStyle w:val="Committee"/>
              <w:spacing w:before="0"/>
              <w:rPr>
                <w:rFonts w:ascii="Calibri" w:hAnsi="Calibri" w:cs="Calibri"/>
                <w:b w:val="0"/>
                <w:szCs w:val="24"/>
              </w:rPr>
            </w:pPr>
          </w:p>
        </w:tc>
        <w:tc>
          <w:tcPr>
            <w:tcW w:w="3509" w:type="dxa"/>
            <w:gridSpan w:val="2"/>
          </w:tcPr>
          <w:p w14:paraId="2CB36CF7" w14:textId="75AFE808" w:rsidR="003F4891" w:rsidRPr="004922FC" w:rsidRDefault="003F4891" w:rsidP="004922FC">
            <w:pPr>
              <w:spacing w:after="0" w:line="240" w:lineRule="auto"/>
              <w:jc w:val="both"/>
              <w:rPr>
                <w:rFonts w:ascii="Calibri" w:hAnsi="Calibri" w:cs="Calibri"/>
                <w:bCs/>
              </w:rPr>
            </w:pPr>
            <w:r w:rsidRPr="004922FC">
              <w:rPr>
                <w:rFonts w:ascii="Calibri" w:hAnsi="Calibri" w:cs="Calibri"/>
                <w:b/>
                <w:bCs/>
              </w:rPr>
              <w:t>Document TDAG-25/</w:t>
            </w:r>
            <w:r w:rsidR="00F67DEC">
              <w:rPr>
                <w:rFonts w:ascii="Calibri" w:hAnsi="Calibri" w:cs="Calibri"/>
                <w:b/>
                <w:bCs/>
              </w:rPr>
              <w:t>INF/2</w:t>
            </w:r>
            <w:r w:rsidRPr="004922FC">
              <w:rPr>
                <w:rFonts w:ascii="Calibri" w:hAnsi="Calibri" w:cs="Calibri"/>
                <w:b/>
                <w:bCs/>
              </w:rPr>
              <w:t>-E</w:t>
            </w:r>
          </w:p>
        </w:tc>
      </w:tr>
      <w:tr w:rsidR="003F4891" w14:paraId="6E634AE5" w14:textId="77777777" w:rsidTr="007B528D">
        <w:trPr>
          <w:cantSplit/>
        </w:trPr>
        <w:tc>
          <w:tcPr>
            <w:tcW w:w="6379" w:type="dxa"/>
            <w:gridSpan w:val="2"/>
          </w:tcPr>
          <w:p w14:paraId="05C0F231" w14:textId="77777777" w:rsidR="003F4891" w:rsidRPr="004922FC" w:rsidRDefault="003F4891" w:rsidP="004922FC">
            <w:pPr>
              <w:spacing w:after="0" w:line="240" w:lineRule="auto"/>
              <w:rPr>
                <w:rFonts w:ascii="Calibri" w:hAnsi="Calibri" w:cs="Calibri"/>
                <w:b/>
                <w:bCs/>
                <w:smallCaps/>
              </w:rPr>
            </w:pPr>
          </w:p>
        </w:tc>
        <w:tc>
          <w:tcPr>
            <w:tcW w:w="3509" w:type="dxa"/>
            <w:gridSpan w:val="2"/>
          </w:tcPr>
          <w:p w14:paraId="5617E970" w14:textId="77777777" w:rsidR="003F4891" w:rsidRPr="004922FC" w:rsidRDefault="003F4891" w:rsidP="004922FC">
            <w:pPr>
              <w:spacing w:after="0" w:line="240" w:lineRule="auto"/>
              <w:rPr>
                <w:rFonts w:ascii="Calibri" w:hAnsi="Calibri" w:cs="Calibri"/>
                <w:b/>
              </w:rPr>
            </w:pPr>
            <w:bookmarkStart w:id="0" w:name="CreationDate"/>
            <w:bookmarkEnd w:id="0"/>
            <w:r w:rsidRPr="004922FC">
              <w:rPr>
                <w:rFonts w:ascii="Calibri" w:hAnsi="Calibri" w:cs="Calibri"/>
                <w:b/>
                <w:bCs/>
              </w:rPr>
              <w:t>31</w:t>
            </w:r>
            <w:r w:rsidRPr="004922FC">
              <w:rPr>
                <w:rFonts w:ascii="Calibri" w:hAnsi="Calibri" w:cs="Calibri"/>
                <w:b/>
              </w:rPr>
              <w:t xml:space="preserve"> March 2025</w:t>
            </w:r>
          </w:p>
        </w:tc>
      </w:tr>
      <w:tr w:rsidR="003F4891" w14:paraId="6AB1124E" w14:textId="77777777" w:rsidTr="007B528D">
        <w:trPr>
          <w:cantSplit/>
        </w:trPr>
        <w:tc>
          <w:tcPr>
            <w:tcW w:w="6379" w:type="dxa"/>
            <w:gridSpan w:val="2"/>
          </w:tcPr>
          <w:p w14:paraId="723D31E4" w14:textId="77777777" w:rsidR="003F4891" w:rsidRPr="004922FC" w:rsidRDefault="003F4891" w:rsidP="004922FC">
            <w:pPr>
              <w:spacing w:after="0" w:line="240" w:lineRule="auto"/>
              <w:rPr>
                <w:rFonts w:ascii="Calibri" w:hAnsi="Calibri" w:cs="Calibri"/>
                <w:b/>
                <w:bCs/>
                <w:smallCaps/>
              </w:rPr>
            </w:pPr>
          </w:p>
        </w:tc>
        <w:tc>
          <w:tcPr>
            <w:tcW w:w="3509" w:type="dxa"/>
            <w:gridSpan w:val="2"/>
          </w:tcPr>
          <w:p w14:paraId="30AFFE07" w14:textId="246D500C" w:rsidR="003F4891" w:rsidRPr="004922FC" w:rsidRDefault="003F4891" w:rsidP="004922FC">
            <w:pPr>
              <w:spacing w:after="0" w:line="240" w:lineRule="auto"/>
              <w:jc w:val="both"/>
              <w:rPr>
                <w:rFonts w:ascii="Calibri" w:hAnsi="Calibri" w:cs="Calibri"/>
              </w:rPr>
            </w:pPr>
            <w:r w:rsidRPr="004922FC">
              <w:rPr>
                <w:rFonts w:ascii="Calibri" w:hAnsi="Calibri" w:cs="Calibri"/>
                <w:b/>
              </w:rPr>
              <w:t>English</w:t>
            </w:r>
            <w:r w:rsidR="009B2B7B">
              <w:rPr>
                <w:rFonts w:ascii="Calibri" w:hAnsi="Calibri" w:cs="Calibri"/>
                <w:b/>
              </w:rPr>
              <w:t xml:space="preserve"> only</w:t>
            </w:r>
          </w:p>
        </w:tc>
      </w:tr>
      <w:tr w:rsidR="00966548" w14:paraId="081ACDDF" w14:textId="77777777" w:rsidTr="007B528D">
        <w:trPr>
          <w:cantSplit/>
          <w:trHeight w:val="852"/>
        </w:trPr>
        <w:tc>
          <w:tcPr>
            <w:tcW w:w="9888" w:type="dxa"/>
            <w:gridSpan w:val="4"/>
          </w:tcPr>
          <w:p w14:paraId="26182A48" w14:textId="6B3B8D6E" w:rsidR="00966548" w:rsidRPr="00966548" w:rsidRDefault="00966548" w:rsidP="00966548">
            <w:pPr>
              <w:pStyle w:val="Source"/>
              <w:rPr>
                <w:rFonts w:ascii="Calibri" w:hAnsi="Calibri" w:cs="Calibri"/>
              </w:rPr>
            </w:pPr>
            <w:bookmarkStart w:id="1" w:name="Source"/>
            <w:bookmarkEnd w:id="1"/>
            <w:r w:rsidRPr="00966548">
              <w:rPr>
                <w:rFonts w:ascii="Calibri" w:hAnsi="Calibri" w:cs="Calibri"/>
              </w:rPr>
              <w:t>Director, Telecommunication Development Bureau</w:t>
            </w:r>
          </w:p>
        </w:tc>
      </w:tr>
      <w:tr w:rsidR="00966548" w:rsidRPr="002E6963" w14:paraId="6E70344B" w14:textId="77777777" w:rsidTr="007B528D">
        <w:trPr>
          <w:cantSplit/>
        </w:trPr>
        <w:tc>
          <w:tcPr>
            <w:tcW w:w="9888" w:type="dxa"/>
            <w:gridSpan w:val="4"/>
          </w:tcPr>
          <w:p w14:paraId="0758A2F5" w14:textId="0DD4EBD7" w:rsidR="00966548" w:rsidRPr="00966548" w:rsidRDefault="00966548" w:rsidP="00966548">
            <w:pPr>
              <w:pStyle w:val="Title1"/>
              <w:rPr>
                <w:rFonts w:ascii="Calibri" w:hAnsi="Calibri" w:cs="Calibri"/>
              </w:rPr>
            </w:pPr>
            <w:bookmarkStart w:id="2" w:name="Title"/>
            <w:bookmarkEnd w:id="2"/>
            <w:r w:rsidRPr="00966548">
              <w:rPr>
                <w:rFonts w:ascii="Calibri" w:hAnsi="Calibri" w:cs="Calibri"/>
              </w:rPr>
              <w:t>ITU Academia Engagement Opportunities in the work of ITU-D</w:t>
            </w:r>
          </w:p>
        </w:tc>
      </w:tr>
      <w:tr w:rsidR="003F4891" w:rsidRPr="002E6963" w14:paraId="61E4C837" w14:textId="77777777" w:rsidTr="007B528D">
        <w:trPr>
          <w:cantSplit/>
        </w:trPr>
        <w:tc>
          <w:tcPr>
            <w:tcW w:w="9888" w:type="dxa"/>
            <w:gridSpan w:val="4"/>
            <w:tcBorders>
              <w:bottom w:val="single" w:sz="4" w:space="0" w:color="auto"/>
            </w:tcBorders>
          </w:tcPr>
          <w:p w14:paraId="6193104A" w14:textId="77777777" w:rsidR="003F4891" w:rsidRPr="00A721F4" w:rsidRDefault="003F4891" w:rsidP="003F4891">
            <w:pPr>
              <w:spacing w:line="240" w:lineRule="auto"/>
            </w:pPr>
          </w:p>
        </w:tc>
      </w:tr>
      <w:tr w:rsidR="005B2C1E" w:rsidRPr="002E6963" w14:paraId="49ABA856" w14:textId="77777777" w:rsidTr="007B528D">
        <w:trPr>
          <w:cantSplit/>
        </w:trPr>
        <w:tc>
          <w:tcPr>
            <w:tcW w:w="9888" w:type="dxa"/>
            <w:gridSpan w:val="4"/>
            <w:tcBorders>
              <w:top w:val="single" w:sz="4" w:space="0" w:color="auto"/>
              <w:left w:val="single" w:sz="4" w:space="0" w:color="auto"/>
              <w:bottom w:val="single" w:sz="4" w:space="0" w:color="auto"/>
              <w:right w:val="single" w:sz="4" w:space="0" w:color="auto"/>
            </w:tcBorders>
          </w:tcPr>
          <w:p w14:paraId="721E72C7" w14:textId="77777777" w:rsidR="005B2C1E" w:rsidRPr="005B2C1E" w:rsidRDefault="005B2C1E" w:rsidP="005B2C1E">
            <w:pPr>
              <w:spacing w:before="120" w:after="120" w:line="240" w:lineRule="auto"/>
              <w:rPr>
                <w:rFonts w:ascii="Calibri" w:hAnsi="Calibri" w:cs="Calibri"/>
                <w:b/>
                <w:bCs/>
              </w:rPr>
            </w:pPr>
            <w:r w:rsidRPr="005B2C1E">
              <w:rPr>
                <w:rFonts w:ascii="Calibri" w:hAnsi="Calibri" w:cs="Calibri"/>
                <w:b/>
                <w:bCs/>
              </w:rPr>
              <w:t>Summary:</w:t>
            </w:r>
          </w:p>
          <w:p w14:paraId="15263BE6" w14:textId="1B9BEE5B" w:rsidR="005B2C1E" w:rsidRPr="005B2C1E" w:rsidRDefault="005B2C1E" w:rsidP="005B2C1E">
            <w:pPr>
              <w:spacing w:before="120" w:after="120" w:line="240" w:lineRule="auto"/>
              <w:rPr>
                <w:rFonts w:ascii="Calibri" w:hAnsi="Calibri" w:cs="Calibri"/>
              </w:rPr>
            </w:pPr>
            <w:r w:rsidRPr="005B2C1E">
              <w:rPr>
                <w:rFonts w:ascii="Calibri" w:hAnsi="Calibri" w:cs="Calibri"/>
              </w:rPr>
              <w:t xml:space="preserve">This information document provides details on </w:t>
            </w:r>
            <w:proofErr w:type="spellStart"/>
            <w:r w:rsidRPr="005B2C1E">
              <w:rPr>
                <w:rFonts w:ascii="Calibri" w:hAnsi="Calibri" w:cs="Calibri"/>
              </w:rPr>
              <w:t>i</w:t>
            </w:r>
            <w:proofErr w:type="spellEnd"/>
            <w:r w:rsidRPr="005B2C1E">
              <w:rPr>
                <w:rFonts w:ascii="Calibri" w:hAnsi="Calibri" w:cs="Calibri"/>
              </w:rPr>
              <w:t>) past and ongoing collaboration of ITU-D with Members and non-Members of ITU Academia, and ii) potential areas for ITU Academia’s engagement in the work of the ITU-D.</w:t>
            </w:r>
          </w:p>
          <w:p w14:paraId="76D4A6EA" w14:textId="77777777" w:rsidR="005B2C1E" w:rsidRPr="005B2C1E" w:rsidRDefault="005B2C1E" w:rsidP="005B2C1E">
            <w:pPr>
              <w:spacing w:before="120" w:after="120" w:line="240" w:lineRule="auto"/>
              <w:rPr>
                <w:rFonts w:ascii="Calibri" w:hAnsi="Calibri" w:cs="Calibri"/>
                <w:b/>
                <w:bCs/>
              </w:rPr>
            </w:pPr>
            <w:r w:rsidRPr="005B2C1E">
              <w:rPr>
                <w:rFonts w:ascii="Calibri" w:hAnsi="Calibri" w:cs="Calibri"/>
                <w:b/>
                <w:bCs/>
              </w:rPr>
              <w:t>Action required:</w:t>
            </w:r>
          </w:p>
          <w:p w14:paraId="57146055" w14:textId="77777777" w:rsidR="005B2C1E" w:rsidRPr="005B2C1E" w:rsidRDefault="005B2C1E" w:rsidP="005B2C1E">
            <w:pPr>
              <w:spacing w:before="120" w:after="120" w:line="240" w:lineRule="auto"/>
              <w:rPr>
                <w:rFonts w:ascii="Calibri" w:hAnsi="Calibri" w:cs="Calibri"/>
              </w:rPr>
            </w:pPr>
            <w:r w:rsidRPr="005B2C1E">
              <w:rPr>
                <w:rFonts w:ascii="Calibri" w:hAnsi="Calibri" w:cs="Calibri"/>
              </w:rPr>
              <w:t>TDAG is invited to note this document.</w:t>
            </w:r>
          </w:p>
          <w:p w14:paraId="43C08A80" w14:textId="77777777" w:rsidR="005B2C1E" w:rsidRPr="005B2C1E" w:rsidRDefault="005B2C1E" w:rsidP="005B2C1E">
            <w:pPr>
              <w:spacing w:before="120" w:after="120" w:line="240" w:lineRule="auto"/>
              <w:rPr>
                <w:rFonts w:ascii="Calibri" w:hAnsi="Calibri" w:cs="Calibri"/>
                <w:b/>
                <w:bCs/>
                <w:lang w:val="en-GB"/>
              </w:rPr>
            </w:pPr>
            <w:r w:rsidRPr="005B2C1E">
              <w:rPr>
                <w:rFonts w:ascii="Calibri" w:hAnsi="Calibri" w:cs="Calibri"/>
                <w:b/>
                <w:bCs/>
                <w:lang w:val="en-GB"/>
              </w:rPr>
              <w:t>References:</w:t>
            </w:r>
          </w:p>
          <w:p w14:paraId="48D25FA2" w14:textId="4C8E2060" w:rsidR="005B2C1E" w:rsidRPr="005B2C1E" w:rsidRDefault="005B2C1E" w:rsidP="005B2C1E">
            <w:pPr>
              <w:spacing w:before="120" w:after="120" w:line="240" w:lineRule="auto"/>
              <w:rPr>
                <w:rFonts w:ascii="Calibri" w:hAnsi="Calibri" w:cs="Calibri"/>
              </w:rPr>
            </w:pPr>
            <w:r w:rsidRPr="005B2C1E">
              <w:rPr>
                <w:rFonts w:ascii="Calibri" w:hAnsi="Calibri" w:cs="Calibri"/>
                <w:lang w:val="en-GB"/>
              </w:rPr>
              <w:t>Document TDAG-25/8 on ITU-D Sector Members, Associates and Academia</w:t>
            </w:r>
          </w:p>
        </w:tc>
      </w:tr>
    </w:tbl>
    <w:p w14:paraId="4F8230A1" w14:textId="77777777" w:rsidR="00497616" w:rsidRDefault="00497616"/>
    <w:p w14:paraId="17BD5A12" w14:textId="563522BB" w:rsidR="00497616" w:rsidRDefault="00497616">
      <w:r>
        <w:br w:type="page"/>
      </w:r>
    </w:p>
    <w:p w14:paraId="29F5C068" w14:textId="6BEFC43D" w:rsidR="0091591A" w:rsidRPr="001B6482" w:rsidRDefault="4A0A2470" w:rsidP="001B6482">
      <w:pPr>
        <w:spacing w:before="120" w:after="120" w:line="240" w:lineRule="auto"/>
        <w:rPr>
          <w:rFonts w:ascii="Calibri" w:eastAsia="Avenir Next LT Pro" w:hAnsi="Calibri" w:cs="Calibri"/>
        </w:rPr>
      </w:pPr>
      <w:r w:rsidRPr="001B6482">
        <w:rPr>
          <w:rFonts w:ascii="Calibri" w:eastAsia="Avenir Next LT Pro" w:hAnsi="Calibri" w:cs="Calibri"/>
          <w:b/>
          <w:bCs/>
        </w:rPr>
        <w:lastRenderedPageBreak/>
        <w:t>Academia</w:t>
      </w:r>
      <w:hyperlink r:id="rId12" w:anchor="_ftn1">
        <w:r w:rsidRPr="001B6482">
          <w:rPr>
            <w:rStyle w:val="Hyperlink"/>
            <w:rFonts w:ascii="Calibri" w:eastAsia="Avenir Next LT Pro" w:hAnsi="Calibri" w:cs="Calibri"/>
            <w:b/>
            <w:bCs/>
            <w:color w:val="auto"/>
            <w:u w:val="none"/>
            <w:vertAlign w:val="superscript"/>
          </w:rPr>
          <w:t>[1]</w:t>
        </w:r>
      </w:hyperlink>
      <w:r w:rsidRPr="001B6482">
        <w:rPr>
          <w:rFonts w:ascii="Calibri" w:eastAsia="Avenir Next LT Pro" w:hAnsi="Calibri" w:cs="Calibri"/>
          <w:b/>
          <w:bCs/>
        </w:rPr>
        <w:t xml:space="preserve"> engagement opportunities in the work of the ITU Telecommunication Development Sector (ITU-D)</w:t>
      </w:r>
    </w:p>
    <w:p w14:paraId="4B7F36A4" w14:textId="372A2781" w:rsidR="0091591A" w:rsidRPr="001B6482" w:rsidRDefault="4A0A2470" w:rsidP="001B6482">
      <w:pPr>
        <w:spacing w:before="120" w:after="120" w:line="240" w:lineRule="auto"/>
        <w:rPr>
          <w:rFonts w:ascii="Calibri" w:eastAsia="Avenir Next LT Pro" w:hAnsi="Calibri" w:cs="Calibri"/>
          <w:b/>
          <w:bCs/>
          <w:u w:val="single"/>
          <w:lang w:val="en-GB"/>
        </w:rPr>
      </w:pPr>
      <w:r w:rsidRPr="001B6482">
        <w:rPr>
          <w:rFonts w:ascii="Calibri" w:eastAsia="Avenir Next LT Pro" w:hAnsi="Calibri" w:cs="Calibri"/>
          <w:b/>
          <w:bCs/>
          <w:u w:val="single"/>
          <w:lang w:val="en-GB"/>
        </w:rPr>
        <w:t>Section 1: Past and Ongoing Collaboration</w:t>
      </w:r>
    </w:p>
    <w:p w14:paraId="025A6682" w14:textId="28C16D57" w:rsidR="0091591A" w:rsidRPr="001B6482" w:rsidRDefault="4A0A2470" w:rsidP="001B6482">
      <w:pPr>
        <w:pStyle w:val="ListParagraph"/>
        <w:numPr>
          <w:ilvl w:val="0"/>
          <w:numId w:val="12"/>
        </w:numPr>
        <w:spacing w:before="120" w:after="120" w:line="240" w:lineRule="auto"/>
        <w:contextualSpacing w:val="0"/>
        <w:rPr>
          <w:rFonts w:ascii="Calibri" w:eastAsia="Avenir Next LT Pro" w:hAnsi="Calibri" w:cs="Calibri"/>
        </w:rPr>
      </w:pPr>
      <w:r w:rsidRPr="001B6482">
        <w:rPr>
          <w:rFonts w:ascii="Calibri" w:eastAsia="Avenir Next LT Pro" w:hAnsi="Calibri" w:cs="Calibri"/>
          <w:b/>
          <w:bCs/>
          <w:lang w:val="en-GB"/>
        </w:rPr>
        <w:t>University of the West Indies in Barbados, Bahamas, Trinidad and Tobago, and Jamaica (ITU Academia member)</w:t>
      </w:r>
      <w:r w:rsidR="00DA5AA3" w:rsidRPr="001B6482">
        <w:rPr>
          <w:rFonts w:ascii="Calibri" w:eastAsia="Avenir Next LT Pro" w:hAnsi="Calibri" w:cs="Calibri"/>
          <w:b/>
          <w:bCs/>
          <w:lang w:val="en-GB"/>
        </w:rPr>
        <w:t xml:space="preserve">: </w:t>
      </w:r>
      <w:r w:rsidRPr="001B6482">
        <w:rPr>
          <w:rFonts w:ascii="Calibri" w:eastAsia="Avenir Next LT Pro" w:hAnsi="Calibri" w:cs="Calibri"/>
          <w:lang w:val="en-GB"/>
        </w:rPr>
        <w:t>provid</w:t>
      </w:r>
      <w:r w:rsidR="00DA5AA3" w:rsidRPr="001B6482">
        <w:rPr>
          <w:rFonts w:ascii="Calibri" w:eastAsia="Avenir Next LT Pro" w:hAnsi="Calibri" w:cs="Calibri"/>
          <w:lang w:val="en-GB"/>
        </w:rPr>
        <w:t xml:space="preserve">es </w:t>
      </w:r>
      <w:r w:rsidRPr="001B6482">
        <w:rPr>
          <w:rFonts w:ascii="Calibri" w:eastAsia="Avenir Next LT Pro" w:hAnsi="Calibri" w:cs="Calibri"/>
          <w:lang w:val="en-GB"/>
        </w:rPr>
        <w:t xml:space="preserve">training courses on smart cities on </w:t>
      </w:r>
      <w:r w:rsidR="0034798E" w:rsidRPr="001B6482">
        <w:rPr>
          <w:rFonts w:ascii="Calibri" w:eastAsia="Avenir Next LT Pro" w:hAnsi="Calibri" w:cs="Calibri"/>
          <w:lang w:val="en-GB"/>
        </w:rPr>
        <w:t xml:space="preserve">the </w:t>
      </w:r>
      <w:r w:rsidRPr="001B6482">
        <w:rPr>
          <w:rFonts w:ascii="Calibri" w:eastAsia="Avenir Next LT Pro" w:hAnsi="Calibri" w:cs="Calibri"/>
          <w:lang w:val="en-GB"/>
        </w:rPr>
        <w:t>ITU Academy, covering topics from design and development to key technologies</w:t>
      </w:r>
      <w:r w:rsidR="0034798E" w:rsidRPr="001B6482">
        <w:rPr>
          <w:rFonts w:ascii="Calibri" w:eastAsia="Avenir Next LT Pro" w:hAnsi="Calibri" w:cs="Calibri"/>
          <w:lang w:val="en-GB"/>
        </w:rPr>
        <w:t xml:space="preserve">, as part of its activities within the ITU Academy Training </w:t>
      </w:r>
      <w:proofErr w:type="spellStart"/>
      <w:r w:rsidR="0034798E" w:rsidRPr="001B6482">
        <w:rPr>
          <w:rFonts w:ascii="Calibri" w:eastAsia="Avenir Next LT Pro" w:hAnsi="Calibri" w:cs="Calibri"/>
          <w:lang w:val="en-GB"/>
        </w:rPr>
        <w:t>Centers</w:t>
      </w:r>
      <w:proofErr w:type="spellEnd"/>
      <w:r w:rsidR="0034798E" w:rsidRPr="001B6482">
        <w:rPr>
          <w:rFonts w:ascii="Calibri" w:eastAsia="Avenir Next LT Pro" w:hAnsi="Calibri" w:cs="Calibri"/>
          <w:lang w:val="en-GB"/>
        </w:rPr>
        <w:t xml:space="preserve"> (ATCs) programme</w:t>
      </w:r>
      <w:r w:rsidRPr="001B6482">
        <w:rPr>
          <w:rFonts w:ascii="Calibri" w:eastAsia="Avenir Next LT Pro" w:hAnsi="Calibri" w:cs="Calibri"/>
          <w:lang w:val="en-GB"/>
        </w:rPr>
        <w:t>.</w:t>
      </w:r>
    </w:p>
    <w:p w14:paraId="5D9AEC06" w14:textId="68D192A4" w:rsidR="0091591A" w:rsidRPr="001B6482" w:rsidRDefault="4A0A2470" w:rsidP="001B6482">
      <w:pPr>
        <w:pStyle w:val="ListParagraph"/>
        <w:numPr>
          <w:ilvl w:val="0"/>
          <w:numId w:val="12"/>
        </w:numPr>
        <w:spacing w:before="120" w:after="120" w:line="240" w:lineRule="auto"/>
        <w:contextualSpacing w:val="0"/>
        <w:rPr>
          <w:rFonts w:ascii="Calibri" w:eastAsia="Avenir Next LT Pro" w:hAnsi="Calibri" w:cs="Calibri"/>
        </w:rPr>
      </w:pPr>
      <w:r w:rsidRPr="001B6482">
        <w:rPr>
          <w:rFonts w:ascii="Calibri" w:eastAsia="Avenir Next LT Pro" w:hAnsi="Calibri" w:cs="Calibri"/>
          <w:b/>
          <w:bCs/>
          <w:lang w:val="en-GB"/>
        </w:rPr>
        <w:t>INICTEL – UNI, Peru</w:t>
      </w:r>
      <w:r w:rsidRPr="001B6482">
        <w:rPr>
          <w:rFonts w:ascii="Calibri" w:eastAsia="Avenir Next LT Pro" w:hAnsi="Calibri" w:cs="Calibri"/>
          <w:lang w:val="en-GB"/>
        </w:rPr>
        <w:t xml:space="preserve"> </w:t>
      </w:r>
      <w:r w:rsidRPr="001B6482">
        <w:rPr>
          <w:rFonts w:ascii="Calibri" w:eastAsia="Avenir Next LT Pro" w:hAnsi="Calibri" w:cs="Calibri"/>
          <w:b/>
          <w:bCs/>
          <w:lang w:val="en-GB"/>
        </w:rPr>
        <w:t>(ITU Academia member)</w:t>
      </w:r>
      <w:r w:rsidR="00DA5AA3" w:rsidRPr="001B6482">
        <w:rPr>
          <w:rFonts w:ascii="Calibri" w:eastAsia="Avenir Next LT Pro" w:hAnsi="Calibri" w:cs="Calibri"/>
          <w:lang w:val="en-GB"/>
        </w:rPr>
        <w:t>:</w:t>
      </w:r>
      <w:r w:rsidRPr="001B6482">
        <w:rPr>
          <w:rFonts w:ascii="Calibri" w:eastAsia="Avenir Next LT Pro" w:hAnsi="Calibri" w:cs="Calibri"/>
          <w:lang w:val="en-GB"/>
        </w:rPr>
        <w:t xml:space="preserve"> offers courses on the different priorities</w:t>
      </w:r>
      <w:r w:rsidR="0034798E" w:rsidRPr="001B6482">
        <w:rPr>
          <w:rFonts w:ascii="Calibri" w:eastAsia="Avenir Next LT Pro" w:hAnsi="Calibri" w:cs="Calibri"/>
          <w:lang w:val="en-GB"/>
        </w:rPr>
        <w:t xml:space="preserve"> of</w:t>
      </w:r>
      <w:r w:rsidRPr="001B6482">
        <w:rPr>
          <w:rFonts w:ascii="Calibri" w:eastAsia="Avenir Next LT Pro" w:hAnsi="Calibri" w:cs="Calibri"/>
          <w:lang w:val="en-GB"/>
        </w:rPr>
        <w:t xml:space="preserve"> ITU Telecommunication Development Sector (ITU-D) and supports regional capacity development initiatives to deliver four courses in 2025 via </w:t>
      </w:r>
      <w:r w:rsidR="0034798E" w:rsidRPr="001B6482">
        <w:rPr>
          <w:rFonts w:ascii="Calibri" w:eastAsia="Avenir Next LT Pro" w:hAnsi="Calibri" w:cs="Calibri"/>
          <w:lang w:val="en-GB"/>
        </w:rPr>
        <w:t xml:space="preserve">the </w:t>
      </w:r>
      <w:r w:rsidRPr="001B6482">
        <w:rPr>
          <w:rFonts w:ascii="Calibri" w:eastAsia="Avenir Next LT Pro" w:hAnsi="Calibri" w:cs="Calibri"/>
          <w:lang w:val="en-GB"/>
        </w:rPr>
        <w:t xml:space="preserve">ITU Academy, as part of its activities within the ITU Academy Training </w:t>
      </w:r>
      <w:proofErr w:type="spellStart"/>
      <w:r w:rsidRPr="001B6482">
        <w:rPr>
          <w:rFonts w:ascii="Calibri" w:eastAsia="Avenir Next LT Pro" w:hAnsi="Calibri" w:cs="Calibri"/>
          <w:lang w:val="en-GB"/>
        </w:rPr>
        <w:t>Centers</w:t>
      </w:r>
      <w:proofErr w:type="spellEnd"/>
      <w:r w:rsidRPr="001B6482">
        <w:rPr>
          <w:rFonts w:ascii="Calibri" w:eastAsia="Avenir Next LT Pro" w:hAnsi="Calibri" w:cs="Calibri"/>
          <w:lang w:val="en-GB"/>
        </w:rPr>
        <w:t xml:space="preserve"> (ATCs)</w:t>
      </w:r>
      <w:r w:rsidR="0034798E" w:rsidRPr="001B6482">
        <w:rPr>
          <w:rFonts w:ascii="Calibri" w:eastAsia="Avenir Next LT Pro" w:hAnsi="Calibri" w:cs="Calibri"/>
          <w:lang w:val="en-GB"/>
        </w:rPr>
        <w:t xml:space="preserve"> programme</w:t>
      </w:r>
      <w:r w:rsidRPr="001B6482">
        <w:rPr>
          <w:rFonts w:ascii="Calibri" w:eastAsia="Avenir Next LT Pro" w:hAnsi="Calibri" w:cs="Calibri"/>
          <w:lang w:val="en-GB"/>
        </w:rPr>
        <w:t>.</w:t>
      </w:r>
    </w:p>
    <w:p w14:paraId="6801CE3D" w14:textId="721F02D8" w:rsidR="00DA5AA3" w:rsidRPr="001B6482" w:rsidRDefault="00DA5AA3" w:rsidP="001B6482">
      <w:pPr>
        <w:pStyle w:val="ListParagraph"/>
        <w:numPr>
          <w:ilvl w:val="0"/>
          <w:numId w:val="12"/>
        </w:numPr>
        <w:shd w:val="clear" w:color="auto" w:fill="FFFFFF" w:themeFill="background1"/>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AIT (Asian Institute of Technology), Thailand</w:t>
      </w:r>
      <w:r w:rsidRPr="001B6482">
        <w:rPr>
          <w:rFonts w:ascii="Calibri" w:eastAsia="Avenir Next LT Pro" w:hAnsi="Calibri" w:cs="Calibri"/>
          <w:lang w:val="en-GB"/>
        </w:rPr>
        <w:t xml:space="preserve"> </w:t>
      </w:r>
      <w:r w:rsidRPr="001B6482">
        <w:rPr>
          <w:rFonts w:ascii="Calibri" w:eastAsia="Avenir Next LT Pro" w:hAnsi="Calibri" w:cs="Calibri"/>
          <w:b/>
          <w:bCs/>
          <w:lang w:val="en-GB"/>
        </w:rPr>
        <w:t>(ITU Academia member)</w:t>
      </w:r>
      <w:r w:rsidRPr="001B6482">
        <w:rPr>
          <w:rFonts w:ascii="Calibri" w:eastAsia="Avenir Next LT Pro" w:hAnsi="Calibri" w:cs="Calibri"/>
          <w:lang w:val="en-GB"/>
        </w:rPr>
        <w:t>: provides</w:t>
      </w:r>
      <w:r w:rsidRPr="001B6482">
        <w:rPr>
          <w:rFonts w:ascii="Calibri" w:eastAsia="Avenir Next LT Pro" w:hAnsi="Calibri" w:cs="Calibri"/>
          <w:b/>
          <w:bCs/>
          <w:lang w:val="en-GB"/>
        </w:rPr>
        <w:t xml:space="preserve"> </w:t>
      </w:r>
      <w:r w:rsidRPr="001B6482">
        <w:rPr>
          <w:rFonts w:ascii="Calibri" w:eastAsia="Avenir Next LT Pro" w:hAnsi="Calibri" w:cs="Calibri"/>
          <w:lang w:val="en-GB"/>
        </w:rPr>
        <w:t xml:space="preserve">capacity-building for policymakers on the fundamentals of AI and the gender and social risks relating to AI technology. </w:t>
      </w:r>
      <w:proofErr w:type="gramStart"/>
      <w:r w:rsidRPr="001B6482">
        <w:rPr>
          <w:rFonts w:ascii="Calibri" w:eastAsia="Avenir Next LT Pro" w:hAnsi="Calibri" w:cs="Calibri"/>
          <w:lang w:val="en-GB"/>
        </w:rPr>
        <w:t>They  delivered</w:t>
      </w:r>
      <w:proofErr w:type="gramEnd"/>
      <w:r w:rsidRPr="001B6482">
        <w:rPr>
          <w:rFonts w:ascii="Calibri" w:eastAsia="Avenir Next LT Pro" w:hAnsi="Calibri" w:cs="Calibri"/>
          <w:lang w:val="en-GB"/>
        </w:rPr>
        <w:t xml:space="preserve"> a session on deploying emerging technologies for digital transformation at the ITU Workshop on Digital Transformation for the Pacific on 12-14 February 2025, along with the 80th Session of the Commission of UNESCAP in April 2024, to promote Digital Innovations for Sustainable Development in LLDCs. Finally, they also organized student’s visit to ITU’s Regional Office in Bangkok in July 2024, as part of youth </w:t>
      </w:r>
      <w:proofErr w:type="gramStart"/>
      <w:r w:rsidRPr="001B6482">
        <w:rPr>
          <w:rFonts w:ascii="Calibri" w:eastAsia="Avenir Next LT Pro" w:hAnsi="Calibri" w:cs="Calibri"/>
          <w:lang w:val="en-GB"/>
        </w:rPr>
        <w:t>camps  from</w:t>
      </w:r>
      <w:proofErr w:type="gramEnd"/>
      <w:r w:rsidRPr="001B6482">
        <w:rPr>
          <w:rFonts w:ascii="Calibri" w:eastAsia="Avenir Next LT Pro" w:hAnsi="Calibri" w:cs="Calibri"/>
          <w:lang w:val="en-GB"/>
        </w:rPr>
        <w:t xml:space="preserve"> Georgia Institute of Technology Shenzhen Institute and Beijing University of Posts and Telecommunications respectively.</w:t>
      </w:r>
    </w:p>
    <w:p w14:paraId="6F9A5924" w14:textId="38E448B9" w:rsidR="0091591A" w:rsidRPr="001B6482" w:rsidRDefault="4A0A2470" w:rsidP="001B6482">
      <w:pPr>
        <w:pStyle w:val="ListParagraph"/>
        <w:numPr>
          <w:ilvl w:val="0"/>
          <w:numId w:val="12"/>
        </w:numPr>
        <w:spacing w:before="120" w:after="120" w:line="240" w:lineRule="auto"/>
        <w:contextualSpacing w:val="0"/>
        <w:rPr>
          <w:rFonts w:ascii="Calibri" w:eastAsia="Avenir Next LT Pro" w:hAnsi="Calibri" w:cs="Calibri"/>
        </w:rPr>
      </w:pPr>
      <w:r w:rsidRPr="001B6482">
        <w:rPr>
          <w:rFonts w:ascii="Calibri" w:eastAsia="Avenir Next LT Pro" w:hAnsi="Calibri" w:cs="Calibri"/>
          <w:b/>
          <w:bCs/>
          <w:lang w:val="en-GB"/>
        </w:rPr>
        <w:t>INATEL of Brazil</w:t>
      </w:r>
      <w:r w:rsidRPr="001B6482">
        <w:rPr>
          <w:rFonts w:ascii="Calibri" w:eastAsia="Avenir Next LT Pro" w:hAnsi="Calibri" w:cs="Calibri"/>
          <w:lang w:val="en-GB"/>
        </w:rPr>
        <w:t xml:space="preserve"> </w:t>
      </w:r>
      <w:r w:rsidRPr="001B6482">
        <w:rPr>
          <w:rFonts w:ascii="Calibri" w:eastAsia="Avenir Next LT Pro" w:hAnsi="Calibri" w:cs="Calibri"/>
          <w:b/>
          <w:bCs/>
          <w:lang w:val="en-GB"/>
        </w:rPr>
        <w:t>(Non-Academia members)</w:t>
      </w:r>
      <w:r w:rsidR="00AD531F" w:rsidRPr="001B6482">
        <w:rPr>
          <w:rFonts w:ascii="Calibri" w:eastAsia="Avenir Next LT Pro" w:hAnsi="Calibri" w:cs="Calibri"/>
          <w:b/>
          <w:bCs/>
          <w:lang w:val="en-GB"/>
        </w:rPr>
        <w:t>:</w:t>
      </w:r>
      <w:r w:rsidRPr="001B6482">
        <w:rPr>
          <w:rFonts w:ascii="Calibri" w:eastAsia="Avenir Next LT Pro" w:hAnsi="Calibri" w:cs="Calibri"/>
          <w:lang w:val="en-GB"/>
        </w:rPr>
        <w:t xml:space="preserve"> supports the capacity development program on barriers to the deployment of infrastructure with the collaboration of SBA Communications (ITU-D Sector Member).</w:t>
      </w:r>
    </w:p>
    <w:p w14:paraId="7D9420C8" w14:textId="2ABD027F" w:rsidR="0091591A" w:rsidRPr="001B6482" w:rsidRDefault="4A0A2470" w:rsidP="001B6482">
      <w:pPr>
        <w:pStyle w:val="ListParagraph"/>
        <w:numPr>
          <w:ilvl w:val="0"/>
          <w:numId w:val="12"/>
        </w:numPr>
        <w:spacing w:before="120" w:after="120" w:line="240" w:lineRule="auto"/>
        <w:contextualSpacing w:val="0"/>
        <w:rPr>
          <w:rFonts w:ascii="Calibri" w:eastAsia="Avenir Next LT Pro" w:hAnsi="Calibri" w:cs="Calibri"/>
        </w:rPr>
      </w:pPr>
      <w:r w:rsidRPr="001B6482">
        <w:rPr>
          <w:rFonts w:ascii="Calibri" w:eastAsia="Avenir Next LT Pro" w:hAnsi="Calibri" w:cs="Calibri"/>
          <w:b/>
          <w:bCs/>
        </w:rPr>
        <w:t xml:space="preserve">Juntendo University, Japan </w:t>
      </w:r>
      <w:r w:rsidRPr="001B6482">
        <w:rPr>
          <w:rFonts w:ascii="Calibri" w:eastAsia="Avenir Next LT Pro" w:hAnsi="Calibri" w:cs="Calibri"/>
          <w:b/>
          <w:bCs/>
          <w:lang w:val="en-GB"/>
        </w:rPr>
        <w:t>(Non-Academia members)</w:t>
      </w:r>
      <w:r w:rsidR="00AD531F" w:rsidRPr="001B6482">
        <w:rPr>
          <w:rFonts w:ascii="Calibri" w:eastAsia="Avenir Next LT Pro" w:hAnsi="Calibri" w:cs="Calibri"/>
          <w:b/>
          <w:bCs/>
          <w:lang w:val="en-GB"/>
        </w:rPr>
        <w:t xml:space="preserve">: </w:t>
      </w:r>
      <w:r w:rsidRPr="001B6482">
        <w:rPr>
          <w:rFonts w:ascii="Calibri" w:eastAsia="Avenir Next LT Pro" w:hAnsi="Calibri" w:cs="Calibri"/>
        </w:rPr>
        <w:t>presented their latest research on Thailand’s Aging Demographics and Information and Communication Technologies' Role in Empowering the Older Persons in Different Cultures, as part of the Collaboration Information Session of ITU Regional Office for Asia and the Pacific on Healthy Aging in Thailand through ICT, organized on 1 April 2024.</w:t>
      </w:r>
    </w:p>
    <w:p w14:paraId="4B02E374" w14:textId="30158D71" w:rsidR="0091591A" w:rsidRPr="001B6482" w:rsidRDefault="4A0A2470" w:rsidP="001B6482">
      <w:pPr>
        <w:pStyle w:val="ListParagraph"/>
        <w:numPr>
          <w:ilvl w:val="0"/>
          <w:numId w:val="12"/>
        </w:numPr>
        <w:spacing w:before="120" w:after="120" w:line="240" w:lineRule="auto"/>
        <w:contextualSpacing w:val="0"/>
        <w:rPr>
          <w:rFonts w:ascii="Calibri" w:eastAsia="Avenir Next LT Pro" w:hAnsi="Calibri" w:cs="Calibri"/>
        </w:rPr>
      </w:pPr>
      <w:r w:rsidRPr="001B6482">
        <w:rPr>
          <w:rFonts w:ascii="Calibri" w:eastAsia="Avenir Next LT Pro" w:hAnsi="Calibri" w:cs="Calibri"/>
          <w:b/>
          <w:bCs/>
          <w:lang w:val="en-GB"/>
        </w:rPr>
        <w:t>United Nations University Institute (UNU) Macau (Non-Academia members)</w:t>
      </w:r>
      <w:r w:rsidR="00AD531F" w:rsidRPr="001B6482">
        <w:rPr>
          <w:rFonts w:ascii="Calibri" w:eastAsia="Avenir Next LT Pro" w:hAnsi="Calibri" w:cs="Calibri"/>
          <w:b/>
          <w:bCs/>
          <w:lang w:val="en-GB"/>
        </w:rPr>
        <w:t>:</w:t>
      </w:r>
      <w:r w:rsidRPr="001B6482">
        <w:rPr>
          <w:rFonts w:ascii="Calibri" w:eastAsia="Avenir Next LT Pro" w:hAnsi="Calibri" w:cs="Calibri"/>
          <w:lang w:val="en-GB"/>
        </w:rPr>
        <w:t xml:space="preserve"> in 2023</w:t>
      </w:r>
      <w:r w:rsidR="00AD531F" w:rsidRPr="001B6482">
        <w:rPr>
          <w:rFonts w:ascii="Calibri" w:eastAsia="Avenir Next LT Pro" w:hAnsi="Calibri" w:cs="Calibri"/>
          <w:lang w:val="en-GB"/>
        </w:rPr>
        <w:t>,</w:t>
      </w:r>
      <w:r w:rsidRPr="001B6482">
        <w:rPr>
          <w:rFonts w:ascii="Calibri" w:eastAsia="Avenir Next LT Pro" w:hAnsi="Calibri" w:cs="Calibri"/>
          <w:lang w:val="en-GB"/>
        </w:rPr>
        <w:t xml:space="preserve"> conducted research on</w:t>
      </w:r>
      <w:r w:rsidRPr="001B6482">
        <w:rPr>
          <w:rFonts w:ascii="Calibri" w:eastAsia="Avenir Next LT Pro" w:hAnsi="Calibri" w:cs="Calibri"/>
          <w:b/>
          <w:bCs/>
          <w:lang w:val="en-GB"/>
        </w:rPr>
        <w:t xml:space="preserve"> </w:t>
      </w:r>
      <w:r w:rsidRPr="001B6482">
        <w:rPr>
          <w:rFonts w:ascii="Calibri" w:eastAsia="Avenir Next LT Pro" w:hAnsi="Calibri" w:cs="Calibri"/>
          <w:lang w:val="en-GB"/>
        </w:rPr>
        <w:t xml:space="preserve">Gender-sensitive Artificial Intelligence (AI) Policy in Southeast Asia, specifically focused on Indonesia, Malaysia, the Philippines and Thailand. This research aims to address gender-sensitive AI policy development in the four countries and provided key recommendations for policymakers’ consideration. </w:t>
      </w:r>
    </w:p>
    <w:p w14:paraId="1BED3F60" w14:textId="67D5A5A3" w:rsidR="671655D3" w:rsidRPr="001B6482" w:rsidRDefault="671655D3" w:rsidP="001B6482">
      <w:pPr>
        <w:pStyle w:val="ListParagraph"/>
        <w:numPr>
          <w:ilvl w:val="0"/>
          <w:numId w:val="12"/>
        </w:numPr>
        <w:shd w:val="clear" w:color="auto" w:fill="FFFFFF" w:themeFill="background1"/>
        <w:spacing w:before="120" w:after="120" w:line="240" w:lineRule="auto"/>
        <w:contextualSpacing w:val="0"/>
        <w:rPr>
          <w:rFonts w:ascii="Calibri" w:eastAsia="Avenir Next LT Pro" w:hAnsi="Calibri" w:cs="Calibri"/>
          <w:strike/>
          <w:lang w:val="en-GB"/>
        </w:rPr>
      </w:pPr>
      <w:r w:rsidRPr="001B6482">
        <w:rPr>
          <w:rFonts w:ascii="Calibri" w:eastAsia="Avenir Next LT Pro" w:hAnsi="Calibri" w:cs="Calibri"/>
          <w:b/>
          <w:bCs/>
          <w:lang w:val="en-GB"/>
        </w:rPr>
        <w:t xml:space="preserve">Kostanay Engineering and Economic University (KEnEU), </w:t>
      </w:r>
      <w:proofErr w:type="spellStart"/>
      <w:r w:rsidRPr="001B6482">
        <w:rPr>
          <w:rFonts w:ascii="Calibri" w:eastAsia="Avenir Next LT Pro" w:hAnsi="Calibri" w:cs="Calibri"/>
          <w:b/>
          <w:bCs/>
          <w:lang w:val="en-GB"/>
        </w:rPr>
        <w:t>Kazakstan</w:t>
      </w:r>
      <w:proofErr w:type="spellEnd"/>
      <w:r w:rsidRPr="001B6482">
        <w:rPr>
          <w:rFonts w:ascii="Calibri" w:eastAsia="Avenir Next LT Pro" w:hAnsi="Calibri" w:cs="Calibri"/>
          <w:b/>
          <w:bCs/>
          <w:lang w:val="en-GB"/>
        </w:rPr>
        <w:t xml:space="preserve"> (Non-Academia members)</w:t>
      </w:r>
      <w:r w:rsidR="00AD531F" w:rsidRPr="001B6482">
        <w:rPr>
          <w:rFonts w:ascii="Calibri" w:eastAsia="Avenir Next LT Pro" w:hAnsi="Calibri" w:cs="Calibri"/>
          <w:b/>
          <w:bCs/>
          <w:lang w:val="en-GB"/>
        </w:rPr>
        <w:t xml:space="preserve">: </w:t>
      </w:r>
      <w:r w:rsidRPr="001B6482">
        <w:rPr>
          <w:rFonts w:ascii="Calibri" w:eastAsia="Avenir Next LT Pro" w:hAnsi="Calibri" w:cs="Calibri"/>
          <w:lang w:val="en-GB"/>
        </w:rPr>
        <w:t>implemented a joint project “Smart Kostanay Ecosystem” by creating a</w:t>
      </w:r>
      <w:r w:rsidRPr="001B6482">
        <w:rPr>
          <w:rFonts w:ascii="Calibri" w:eastAsia="Avenir Next LT Pro" w:hAnsi="Calibri" w:cs="Calibri"/>
          <w:b/>
          <w:bCs/>
          <w:lang w:val="en-GB"/>
        </w:rPr>
        <w:t xml:space="preserve"> </w:t>
      </w:r>
      <w:r w:rsidRPr="001B6482">
        <w:rPr>
          <w:rFonts w:ascii="Calibri" w:eastAsia="Avenir Next LT Pro" w:hAnsi="Calibri" w:cs="Calibri"/>
          <w:lang w:val="en-GB"/>
        </w:rPr>
        <w:t xml:space="preserve">training and knowledge sharing ecosystem in Kostanay region of Kazakhstan. This ecosystem accumulates and disseminates best practices, delivers trainings on subjects ranging from startups to child online protection and helps to bridge the gap with the capital region of the country, directly implements connectivity initiatives, and has established broadband </w:t>
      </w:r>
      <w:r w:rsidRPr="001B6482">
        <w:rPr>
          <w:rFonts w:ascii="Calibri" w:eastAsia="Avenir Next LT Pro" w:hAnsi="Calibri" w:cs="Calibri"/>
          <w:lang w:val="en-GB"/>
        </w:rPr>
        <w:lastRenderedPageBreak/>
        <w:t xml:space="preserve">internet connection in several schools in the rural areas. This project continues as </w:t>
      </w:r>
      <w:r w:rsidR="00AD531F" w:rsidRPr="001B6482">
        <w:rPr>
          <w:rFonts w:ascii="Calibri" w:eastAsia="Avenir Next LT Pro" w:hAnsi="Calibri" w:cs="Calibri"/>
          <w:lang w:val="en-GB"/>
        </w:rPr>
        <w:t>a</w:t>
      </w:r>
      <w:r w:rsidRPr="001B6482">
        <w:rPr>
          <w:rFonts w:ascii="Calibri" w:eastAsia="Avenir Next LT Pro" w:hAnsi="Calibri" w:cs="Calibri"/>
          <w:lang w:val="en-GB"/>
        </w:rPr>
        <w:t xml:space="preserve"> project title</w:t>
      </w:r>
      <w:r w:rsidR="00AD531F" w:rsidRPr="001B6482">
        <w:rPr>
          <w:rFonts w:ascii="Calibri" w:eastAsia="Avenir Next LT Pro" w:hAnsi="Calibri" w:cs="Calibri"/>
          <w:lang w:val="en-GB"/>
        </w:rPr>
        <w:t>d as</w:t>
      </w:r>
      <w:r w:rsidRPr="001B6482">
        <w:rPr>
          <w:rFonts w:ascii="Calibri" w:eastAsia="Avenir Next LT Pro" w:hAnsi="Calibri" w:cs="Calibri"/>
          <w:lang w:val="en-GB"/>
        </w:rPr>
        <w:t xml:space="preserve"> “Smart Kostanay Education Ecosystem 2.0".</w:t>
      </w:r>
    </w:p>
    <w:p w14:paraId="30230C42" w14:textId="625361F7" w:rsidR="671655D3" w:rsidRPr="001B6482" w:rsidRDefault="671655D3"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King Abdulaziz City for Science and Technology, Saudi Arabia (Non-Academia members)</w:t>
      </w:r>
      <w:r w:rsidR="00AD531F" w:rsidRPr="001B6482">
        <w:rPr>
          <w:rFonts w:ascii="Calibri" w:eastAsia="Avenir Next LT Pro" w:hAnsi="Calibri" w:cs="Calibri"/>
          <w:b/>
          <w:bCs/>
          <w:lang w:val="en-GB"/>
        </w:rPr>
        <w:t>:</w:t>
      </w:r>
      <w:r w:rsidRPr="001B6482">
        <w:rPr>
          <w:rFonts w:ascii="Calibri" w:eastAsia="Avenir Next LT Pro" w:hAnsi="Calibri" w:cs="Calibri"/>
          <w:b/>
          <w:bCs/>
          <w:lang w:val="en-GB"/>
        </w:rPr>
        <w:t xml:space="preserve"> </w:t>
      </w:r>
      <w:r w:rsidRPr="001B6482">
        <w:rPr>
          <w:rFonts w:ascii="Calibri" w:eastAsia="Avenir Next LT Pro" w:hAnsi="Calibri" w:cs="Calibri"/>
          <w:lang w:val="en-GB"/>
        </w:rPr>
        <w:t xml:space="preserve">is continuing a project </w:t>
      </w:r>
      <w:r w:rsidR="00AD531F" w:rsidRPr="001B6482">
        <w:rPr>
          <w:rFonts w:ascii="Calibri" w:eastAsia="Avenir Next LT Pro" w:hAnsi="Calibri" w:cs="Calibri"/>
          <w:lang w:val="en-GB"/>
        </w:rPr>
        <w:t xml:space="preserve">on </w:t>
      </w:r>
      <w:r w:rsidRPr="001B6482">
        <w:rPr>
          <w:rFonts w:ascii="Calibri" w:eastAsia="Avenir Next LT Pro" w:hAnsi="Calibri" w:cs="Calibri"/>
          <w:lang w:val="en-GB"/>
        </w:rPr>
        <w:t xml:space="preserve">“Assistance to Arab </w:t>
      </w:r>
      <w:proofErr w:type="spellStart"/>
      <w:r w:rsidRPr="001B6482">
        <w:rPr>
          <w:rFonts w:ascii="Calibri" w:eastAsia="Avenir Next LT Pro" w:hAnsi="Calibri" w:cs="Calibri"/>
          <w:lang w:val="en-GB"/>
        </w:rPr>
        <w:t>Technoparks</w:t>
      </w:r>
      <w:proofErr w:type="spellEnd"/>
      <w:r w:rsidRPr="001B6482">
        <w:rPr>
          <w:rFonts w:ascii="Calibri" w:eastAsia="Avenir Next LT Pro" w:hAnsi="Calibri" w:cs="Calibri"/>
          <w:lang w:val="en-GB"/>
        </w:rPr>
        <w:t xml:space="preserve"> and Incubators Network”</w:t>
      </w:r>
      <w:r w:rsidR="00AD531F" w:rsidRPr="001B6482">
        <w:rPr>
          <w:rFonts w:ascii="Calibri" w:eastAsia="Avenir Next LT Pro" w:hAnsi="Calibri" w:cs="Calibri"/>
          <w:lang w:val="en-GB"/>
        </w:rPr>
        <w:t>,</w:t>
      </w:r>
      <w:r w:rsidRPr="001B6482">
        <w:rPr>
          <w:rFonts w:ascii="Calibri" w:eastAsia="Avenir Next LT Pro" w:hAnsi="Calibri" w:cs="Calibri"/>
          <w:lang w:val="en-GB"/>
        </w:rPr>
        <w:t xml:space="preserve"> which aims to bolster entrepreneurship and innovation by facilitating opportunities for companies to establish connections and expand into other participating countries. </w:t>
      </w:r>
    </w:p>
    <w:p w14:paraId="3ADA2002" w14:textId="051C3977" w:rsidR="671655D3" w:rsidRPr="001B6482" w:rsidRDefault="671655D3"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Delta American Schools, Egypt (Non-Academia members)</w:t>
      </w:r>
      <w:r w:rsidR="00AD531F" w:rsidRPr="001B6482">
        <w:rPr>
          <w:rFonts w:ascii="Calibri" w:eastAsia="Avenir Next LT Pro" w:hAnsi="Calibri" w:cs="Calibri"/>
          <w:b/>
          <w:bCs/>
          <w:lang w:val="en-GB"/>
        </w:rPr>
        <w:t>:</w:t>
      </w:r>
      <w:r w:rsidRPr="001B6482">
        <w:rPr>
          <w:rFonts w:ascii="Calibri" w:eastAsia="Avenir Next LT Pro" w:hAnsi="Calibri" w:cs="Calibri"/>
          <w:lang w:val="en-GB"/>
        </w:rPr>
        <w:t xml:space="preserve"> in collaboration with the Ministry of Communications and Information Technology (MCIT)</w:t>
      </w:r>
      <w:r w:rsidR="00AD531F" w:rsidRPr="001B6482">
        <w:rPr>
          <w:rFonts w:ascii="Calibri" w:eastAsia="Avenir Next LT Pro" w:hAnsi="Calibri" w:cs="Calibri"/>
          <w:lang w:val="en-GB"/>
        </w:rPr>
        <w:t>, Egypt,</w:t>
      </w:r>
      <w:r w:rsidRPr="001B6482">
        <w:rPr>
          <w:rFonts w:ascii="Calibri" w:eastAsia="Avenir Next LT Pro" w:hAnsi="Calibri" w:cs="Calibri"/>
          <w:lang w:val="en-GB"/>
        </w:rPr>
        <w:t xml:space="preserve"> and the ITU, held the Girls in ICT Day event held in Mansoura, Egypt, on April 30th, 2024. The event attended by 250 girls and showcased of girls' leading role in spreading awareness of digital citizenship to empower young girls to become advocates for digital citizenship, drawing inspiration from influential peer role models.</w:t>
      </w:r>
    </w:p>
    <w:p w14:paraId="2D1EF8B8" w14:textId="26D52FFF" w:rsidR="671655D3" w:rsidRPr="001B6482" w:rsidRDefault="671655D3"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rPr>
        <w:t xml:space="preserve">Maastricht Economic and Social Research Institute on Innovation and Technology (UNU-MERIT), The Netherlands </w:t>
      </w:r>
      <w:r w:rsidRPr="001B6482">
        <w:rPr>
          <w:rFonts w:ascii="Calibri" w:eastAsia="Avenir Next LT Pro" w:hAnsi="Calibri" w:cs="Calibri"/>
          <w:b/>
          <w:bCs/>
          <w:lang w:val="en-GB"/>
        </w:rPr>
        <w:t>(Non-Academia members)</w:t>
      </w:r>
      <w:r w:rsidR="00D3609E" w:rsidRPr="001B6482">
        <w:rPr>
          <w:rFonts w:ascii="Calibri" w:eastAsia="Avenir Next LT Pro" w:hAnsi="Calibri" w:cs="Calibri"/>
          <w:b/>
          <w:bCs/>
          <w:lang w:val="en-GB"/>
        </w:rPr>
        <w:t>:</w:t>
      </w:r>
      <w:r w:rsidRPr="001B6482">
        <w:rPr>
          <w:rFonts w:ascii="Calibri" w:eastAsia="Avenir Next LT Pro" w:hAnsi="Calibri" w:cs="Calibri"/>
          <w:b/>
          <w:bCs/>
        </w:rPr>
        <w:t xml:space="preserve"> </w:t>
      </w:r>
      <w:r w:rsidR="00D3609E" w:rsidRPr="001B6482">
        <w:rPr>
          <w:rFonts w:ascii="Calibri" w:eastAsia="Avenir Next LT Pro" w:hAnsi="Calibri" w:cs="Calibri"/>
        </w:rPr>
        <w:t xml:space="preserve">as </w:t>
      </w:r>
      <w:r w:rsidRPr="001B6482">
        <w:rPr>
          <w:rFonts w:ascii="Calibri" w:eastAsia="Avenir Next LT Pro" w:hAnsi="Calibri" w:cs="Calibri"/>
        </w:rPr>
        <w:t xml:space="preserve">one of the 14 ITU </w:t>
      </w:r>
      <w:r w:rsidR="0034798E" w:rsidRPr="001B6482">
        <w:rPr>
          <w:rFonts w:ascii="Calibri" w:eastAsia="Avenir Next LT Pro" w:hAnsi="Calibri" w:cs="Calibri"/>
        </w:rPr>
        <w:t xml:space="preserve">Academy Training </w:t>
      </w:r>
      <w:proofErr w:type="spellStart"/>
      <w:r w:rsidR="0034798E" w:rsidRPr="001B6482">
        <w:rPr>
          <w:rFonts w:ascii="Calibri" w:eastAsia="Avenir Next LT Pro" w:hAnsi="Calibri" w:cs="Calibri"/>
        </w:rPr>
        <w:t>Centres</w:t>
      </w:r>
      <w:proofErr w:type="spellEnd"/>
      <w:r w:rsidR="0034798E" w:rsidRPr="001B6482">
        <w:rPr>
          <w:rFonts w:ascii="Calibri" w:eastAsia="Avenir Next LT Pro" w:hAnsi="Calibri" w:cs="Calibri"/>
        </w:rPr>
        <w:t xml:space="preserve"> (</w:t>
      </w:r>
      <w:r w:rsidRPr="001B6482">
        <w:rPr>
          <w:rFonts w:ascii="Calibri" w:eastAsia="Avenir Next LT Pro" w:hAnsi="Calibri" w:cs="Calibri"/>
        </w:rPr>
        <w:t>ATCs</w:t>
      </w:r>
      <w:r w:rsidR="0034798E" w:rsidRPr="001B6482">
        <w:rPr>
          <w:rFonts w:ascii="Calibri" w:eastAsia="Avenir Next LT Pro" w:hAnsi="Calibri" w:cs="Calibri"/>
        </w:rPr>
        <w:t>)</w:t>
      </w:r>
      <w:r w:rsidRPr="001B6482">
        <w:rPr>
          <w:rFonts w:ascii="Calibri" w:eastAsia="Avenir Next LT Pro" w:hAnsi="Calibri" w:cs="Calibri"/>
        </w:rPr>
        <w:t xml:space="preserve">, has two additional </w:t>
      </w:r>
      <w:proofErr w:type="gramStart"/>
      <w:r w:rsidRPr="001B6482">
        <w:rPr>
          <w:rFonts w:ascii="Calibri" w:eastAsia="Avenir Next LT Pro" w:hAnsi="Calibri" w:cs="Calibri"/>
        </w:rPr>
        <w:t>initiatives  planned</w:t>
      </w:r>
      <w:proofErr w:type="gramEnd"/>
      <w:r w:rsidRPr="001B6482">
        <w:rPr>
          <w:rFonts w:ascii="Calibri" w:eastAsia="Avenir Next LT Pro" w:hAnsi="Calibri" w:cs="Calibri"/>
        </w:rPr>
        <w:t xml:space="preserve"> for Q2 of 2025 following the successful “Catalyzing the Digital Future for Sustainability” summer school last year. This year</w:t>
      </w:r>
      <w:r w:rsidR="0034798E" w:rsidRPr="001B6482">
        <w:rPr>
          <w:rFonts w:ascii="Calibri" w:eastAsia="Avenir Next LT Pro" w:hAnsi="Calibri" w:cs="Calibri"/>
        </w:rPr>
        <w:t>’s summer schools</w:t>
      </w:r>
      <w:r w:rsidRPr="001B6482">
        <w:rPr>
          <w:rFonts w:ascii="Calibri" w:eastAsia="Avenir Next LT Pro" w:hAnsi="Calibri" w:cs="Calibri"/>
        </w:rPr>
        <w:t xml:space="preserve"> will focus on “Evidence-based digital policies for universal and meaningful connectivity” and “Digital and green transitions”.</w:t>
      </w:r>
    </w:p>
    <w:p w14:paraId="300A6FB3" w14:textId="0085EF00" w:rsidR="671655D3" w:rsidRPr="001B6482" w:rsidRDefault="00D3609E"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rPr>
        <w:t>LINK Centre</w:t>
      </w:r>
      <w:r w:rsidRPr="001B6482">
        <w:rPr>
          <w:rFonts w:ascii="Calibri" w:eastAsia="Avenir Next LT Pro" w:hAnsi="Calibri" w:cs="Calibri"/>
        </w:rPr>
        <w:t xml:space="preserve">, </w:t>
      </w:r>
      <w:r w:rsidR="671655D3" w:rsidRPr="001B6482">
        <w:rPr>
          <w:rFonts w:ascii="Calibri" w:eastAsia="Avenir Next LT Pro" w:hAnsi="Calibri" w:cs="Calibri"/>
          <w:b/>
          <w:bCs/>
        </w:rPr>
        <w:t>University of the Witwatersrand (WITS), South Africa (Non-Academia member):</w:t>
      </w:r>
      <w:r w:rsidR="671655D3" w:rsidRPr="001B6482">
        <w:rPr>
          <w:rFonts w:ascii="Calibri" w:eastAsia="Avenir Next LT Pro" w:hAnsi="Calibri" w:cs="Calibri"/>
        </w:rPr>
        <w:t xml:space="preserve"> </w:t>
      </w:r>
      <w:r w:rsidRPr="001B6482">
        <w:rPr>
          <w:rFonts w:ascii="Calibri" w:eastAsia="Avenir Next LT Pro" w:hAnsi="Calibri" w:cs="Calibri"/>
        </w:rPr>
        <w:t xml:space="preserve">serves </w:t>
      </w:r>
      <w:r w:rsidR="671655D3" w:rsidRPr="001B6482">
        <w:rPr>
          <w:rFonts w:ascii="Calibri" w:eastAsia="Avenir Next LT Pro" w:hAnsi="Calibri" w:cs="Calibri"/>
        </w:rPr>
        <w:t>as an ITU A</w:t>
      </w:r>
      <w:r w:rsidRPr="001B6482">
        <w:rPr>
          <w:rFonts w:ascii="Calibri" w:eastAsia="Avenir Next LT Pro" w:hAnsi="Calibri" w:cs="Calibri"/>
        </w:rPr>
        <w:t>T</w:t>
      </w:r>
      <w:r w:rsidR="671655D3" w:rsidRPr="001B6482">
        <w:rPr>
          <w:rFonts w:ascii="Calibri" w:eastAsia="Avenir Next LT Pro" w:hAnsi="Calibri" w:cs="Calibri"/>
        </w:rPr>
        <w:t>C providing training on a vast range of telecommunication/ICT regulatory topics. In 2024</w:t>
      </w:r>
      <w:r w:rsidRPr="001B6482">
        <w:rPr>
          <w:rFonts w:ascii="Calibri" w:eastAsia="Avenir Next LT Pro" w:hAnsi="Calibri" w:cs="Calibri"/>
        </w:rPr>
        <w:t>,</w:t>
      </w:r>
      <w:r w:rsidR="671655D3" w:rsidRPr="001B6482">
        <w:rPr>
          <w:rFonts w:ascii="Calibri" w:eastAsia="Avenir Next LT Pro" w:hAnsi="Calibri" w:cs="Calibri"/>
        </w:rPr>
        <w:t xml:space="preserve"> </w:t>
      </w:r>
      <w:r w:rsidRPr="001B6482">
        <w:rPr>
          <w:rFonts w:ascii="Calibri" w:eastAsia="Avenir Next LT Pro" w:hAnsi="Calibri" w:cs="Calibri"/>
        </w:rPr>
        <w:t xml:space="preserve">its </w:t>
      </w:r>
      <w:r w:rsidR="671655D3" w:rsidRPr="001B6482">
        <w:rPr>
          <w:rFonts w:ascii="Calibri" w:eastAsia="Avenir Next LT Pro" w:hAnsi="Calibri" w:cs="Calibri"/>
        </w:rPr>
        <w:t xml:space="preserve">courses </w:t>
      </w:r>
      <w:r w:rsidR="0034798E" w:rsidRPr="001B6482">
        <w:rPr>
          <w:rFonts w:ascii="Calibri" w:eastAsia="Avenir Next LT Pro" w:hAnsi="Calibri" w:cs="Calibri"/>
        </w:rPr>
        <w:t>were</w:t>
      </w:r>
      <w:r w:rsidR="671655D3" w:rsidRPr="001B6482">
        <w:rPr>
          <w:rFonts w:ascii="Calibri" w:eastAsia="Avenir Next LT Pro" w:hAnsi="Calibri" w:cs="Calibri"/>
        </w:rPr>
        <w:t xml:space="preserve"> offered to enhance the capacity of government officials and policymakers involved in digital transformation efforts. Notable is the Excellence in Digital Government online course, with face-to face courses on the topic being planned</w:t>
      </w:r>
      <w:r w:rsidR="0034798E" w:rsidRPr="001B6482">
        <w:rPr>
          <w:rFonts w:ascii="Calibri" w:eastAsia="Avenir Next LT Pro" w:hAnsi="Calibri" w:cs="Calibri"/>
        </w:rPr>
        <w:t xml:space="preserve"> in 2025</w:t>
      </w:r>
      <w:r w:rsidR="671655D3" w:rsidRPr="001B6482">
        <w:rPr>
          <w:rFonts w:ascii="Calibri" w:eastAsia="Avenir Next LT Pro" w:hAnsi="Calibri" w:cs="Calibri"/>
        </w:rPr>
        <w:t>.</w:t>
      </w:r>
    </w:p>
    <w:p w14:paraId="5DB785DC" w14:textId="0F033932" w:rsidR="671655D3" w:rsidRPr="001B6482" w:rsidRDefault="671655D3"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 xml:space="preserve">The Central American Technological University, Honduras </w:t>
      </w:r>
      <w:r w:rsidRPr="001B6482">
        <w:rPr>
          <w:rFonts w:ascii="Calibri" w:eastAsia="Avenir Next LT Pro" w:hAnsi="Calibri" w:cs="Calibri"/>
          <w:b/>
          <w:bCs/>
        </w:rPr>
        <w:t>(Non-Academia member)</w:t>
      </w:r>
      <w:r w:rsidR="00D3609E" w:rsidRPr="001B6482">
        <w:rPr>
          <w:rFonts w:ascii="Calibri" w:eastAsia="Avenir Next LT Pro" w:hAnsi="Calibri" w:cs="Calibri"/>
          <w:b/>
          <w:bCs/>
          <w:lang w:val="en-GB"/>
        </w:rPr>
        <w:t xml:space="preserve">: </w:t>
      </w:r>
      <w:r w:rsidRPr="001B6482">
        <w:rPr>
          <w:rFonts w:ascii="Calibri" w:eastAsia="Avenir Next LT Pro" w:hAnsi="Calibri" w:cs="Calibri"/>
          <w:lang w:val="en-GB"/>
        </w:rPr>
        <w:t>ha</w:t>
      </w:r>
      <w:r w:rsidR="00D3609E" w:rsidRPr="001B6482">
        <w:rPr>
          <w:rFonts w:ascii="Calibri" w:eastAsia="Avenir Next LT Pro" w:hAnsi="Calibri" w:cs="Calibri"/>
          <w:lang w:val="en-GB"/>
        </w:rPr>
        <w:t>s</w:t>
      </w:r>
      <w:r w:rsidRPr="001B6482">
        <w:rPr>
          <w:rFonts w:ascii="Calibri" w:eastAsia="Avenir Next LT Pro" w:hAnsi="Calibri" w:cs="Calibri"/>
          <w:lang w:val="en-GB"/>
        </w:rPr>
        <w:t xml:space="preserve"> been valuable allies in developing capacity-building activities</w:t>
      </w:r>
      <w:r w:rsidR="00D3609E" w:rsidRPr="001B6482">
        <w:rPr>
          <w:rFonts w:ascii="Calibri" w:eastAsia="Avenir Next LT Pro" w:hAnsi="Calibri" w:cs="Calibri"/>
          <w:lang w:val="en-GB"/>
        </w:rPr>
        <w:t xml:space="preserve">, which </w:t>
      </w:r>
      <w:r w:rsidRPr="001B6482">
        <w:rPr>
          <w:rFonts w:ascii="Calibri" w:eastAsia="Avenir Next LT Pro" w:hAnsi="Calibri" w:cs="Calibri"/>
          <w:lang w:val="en-GB"/>
        </w:rPr>
        <w:t>include the Digital Transformation Workshops for micro and small enterprises, among others.</w:t>
      </w:r>
    </w:p>
    <w:p w14:paraId="0B6E4F0C" w14:textId="256286AE" w:rsidR="671655D3" w:rsidRPr="001B6482" w:rsidRDefault="00D3609E" w:rsidP="001B6482">
      <w:pPr>
        <w:pStyle w:val="ListParagraph"/>
        <w:numPr>
          <w:ilvl w:val="0"/>
          <w:numId w:val="12"/>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Technological Institute of the Americas:</w:t>
      </w:r>
      <w:r w:rsidRPr="001B6482">
        <w:rPr>
          <w:rFonts w:ascii="Calibri" w:eastAsia="Avenir Next LT Pro" w:hAnsi="Calibri" w:cs="Calibri"/>
          <w:lang w:val="en-GB"/>
        </w:rPr>
        <w:t xml:space="preserve"> joined as a </w:t>
      </w:r>
      <w:proofErr w:type="spellStart"/>
      <w:r w:rsidR="671655D3" w:rsidRPr="001B6482">
        <w:rPr>
          <w:rFonts w:ascii="Calibri" w:eastAsia="Avenir Next LT Pro" w:hAnsi="Calibri" w:cs="Calibri"/>
          <w:lang w:val="en-GB"/>
        </w:rPr>
        <w:t>ew</w:t>
      </w:r>
      <w:proofErr w:type="spellEnd"/>
      <w:r w:rsidR="671655D3" w:rsidRPr="001B6482">
        <w:rPr>
          <w:rFonts w:ascii="Calibri" w:eastAsia="Avenir Next LT Pro" w:hAnsi="Calibri" w:cs="Calibri"/>
          <w:lang w:val="en-GB"/>
        </w:rPr>
        <w:t xml:space="preserve"> partner</w:t>
      </w:r>
      <w:r w:rsidRPr="001B6482">
        <w:rPr>
          <w:rFonts w:ascii="Calibri" w:eastAsia="Avenir Next LT Pro" w:hAnsi="Calibri" w:cs="Calibri"/>
          <w:lang w:val="en-GB"/>
        </w:rPr>
        <w:t>., while more partners from both Members and non-Members of ITU Academia are expected to have a</w:t>
      </w:r>
      <w:r w:rsidR="671655D3" w:rsidRPr="001B6482">
        <w:rPr>
          <w:rFonts w:ascii="Calibri" w:eastAsia="Avenir Next LT Pro" w:hAnsi="Calibri" w:cs="Calibri"/>
          <w:lang w:val="en-GB"/>
        </w:rPr>
        <w:t>ctive participation</w:t>
      </w:r>
      <w:r w:rsidRPr="001B6482">
        <w:rPr>
          <w:rFonts w:ascii="Calibri" w:eastAsia="Avenir Next LT Pro" w:hAnsi="Calibri" w:cs="Calibri"/>
          <w:lang w:val="en-GB"/>
        </w:rPr>
        <w:t>s</w:t>
      </w:r>
      <w:r w:rsidR="671655D3" w:rsidRPr="001B6482">
        <w:rPr>
          <w:rFonts w:ascii="Calibri" w:eastAsia="Avenir Next LT Pro" w:hAnsi="Calibri" w:cs="Calibri"/>
          <w:lang w:val="en-GB"/>
        </w:rPr>
        <w:t xml:space="preserve"> and support</w:t>
      </w:r>
      <w:r w:rsidRPr="001B6482">
        <w:rPr>
          <w:rFonts w:ascii="Calibri" w:eastAsia="Avenir Next LT Pro" w:hAnsi="Calibri" w:cs="Calibri"/>
          <w:lang w:val="en-GB"/>
        </w:rPr>
        <w:t>s</w:t>
      </w:r>
      <w:r w:rsidR="671655D3" w:rsidRPr="001B6482">
        <w:rPr>
          <w:rFonts w:ascii="Calibri" w:eastAsia="Avenir Next LT Pro" w:hAnsi="Calibri" w:cs="Calibri"/>
          <w:lang w:val="en-GB"/>
        </w:rPr>
        <w:t xml:space="preserve"> in various </w:t>
      </w:r>
      <w:r w:rsidRPr="001B6482">
        <w:rPr>
          <w:rFonts w:ascii="Calibri" w:eastAsia="Avenir Next LT Pro" w:hAnsi="Calibri" w:cs="Calibri"/>
          <w:lang w:val="en-GB"/>
        </w:rPr>
        <w:t>capacity-</w:t>
      </w:r>
      <w:proofErr w:type="gramStart"/>
      <w:r w:rsidRPr="001B6482">
        <w:rPr>
          <w:rFonts w:ascii="Calibri" w:eastAsia="Avenir Next LT Pro" w:hAnsi="Calibri" w:cs="Calibri"/>
          <w:lang w:val="en-GB"/>
        </w:rPr>
        <w:t xml:space="preserve">building </w:t>
      </w:r>
      <w:r w:rsidR="671655D3" w:rsidRPr="001B6482">
        <w:rPr>
          <w:rFonts w:ascii="Calibri" w:eastAsia="Avenir Next LT Pro" w:hAnsi="Calibri" w:cs="Calibri"/>
          <w:lang w:val="en-GB"/>
        </w:rPr>
        <w:t xml:space="preserve"> activities</w:t>
      </w:r>
      <w:proofErr w:type="gramEnd"/>
      <w:r w:rsidRPr="001B6482">
        <w:rPr>
          <w:rFonts w:ascii="Calibri" w:eastAsia="Avenir Next LT Pro" w:hAnsi="Calibri" w:cs="Calibri"/>
          <w:lang w:val="en-GB"/>
        </w:rPr>
        <w:t>, while encouraging Academia Members to engage in and contributed to the ITU-D Study Groups.</w:t>
      </w:r>
    </w:p>
    <w:p w14:paraId="17358947" w14:textId="49B6C556" w:rsidR="2C4C41EA" w:rsidRPr="001B6482" w:rsidRDefault="671655D3" w:rsidP="001B6482">
      <w:pPr>
        <w:spacing w:before="120" w:after="120" w:line="240" w:lineRule="auto"/>
        <w:rPr>
          <w:rFonts w:ascii="Calibri" w:eastAsia="Avenir Next LT Pro" w:hAnsi="Calibri" w:cs="Calibri"/>
          <w:b/>
          <w:bCs/>
        </w:rPr>
      </w:pPr>
      <w:r w:rsidRPr="001B6482">
        <w:rPr>
          <w:rFonts w:ascii="Calibri" w:eastAsia="Avenir Next LT Pro" w:hAnsi="Calibri" w:cs="Calibri"/>
          <w:b/>
          <w:bCs/>
          <w:u w:val="single"/>
        </w:rPr>
        <w:t xml:space="preserve">Section 2: Potential Areas to Explore Collaboration with Academia </w:t>
      </w:r>
    </w:p>
    <w:p w14:paraId="560DB76D" w14:textId="03F42DA8" w:rsidR="671655D3" w:rsidRPr="001B6482" w:rsidRDefault="671655D3"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 xml:space="preserve">ITU Acceleration </w:t>
      </w:r>
      <w:proofErr w:type="spellStart"/>
      <w:r w:rsidRPr="001B6482">
        <w:rPr>
          <w:rFonts w:ascii="Calibri" w:eastAsia="Avenir Next LT Pro" w:hAnsi="Calibri" w:cs="Calibri"/>
          <w:b/>
          <w:bCs/>
          <w:lang w:val="en-GB"/>
        </w:rPr>
        <w:t>Center</w:t>
      </w:r>
      <w:r w:rsidR="004F3474" w:rsidRPr="001B6482">
        <w:rPr>
          <w:rFonts w:ascii="Calibri" w:eastAsia="Avenir Next LT Pro" w:hAnsi="Calibri" w:cs="Calibri"/>
          <w:b/>
          <w:bCs/>
          <w:lang w:val="en-GB"/>
        </w:rPr>
        <w:t>s</w:t>
      </w:r>
      <w:proofErr w:type="spellEnd"/>
    </w:p>
    <w:p w14:paraId="399896F4" w14:textId="41F6D1BB" w:rsidR="671655D3" w:rsidRPr="001B6482" w:rsidRDefault="671655D3" w:rsidP="001B6482">
      <w:pPr>
        <w:spacing w:before="120" w:after="120" w:line="240" w:lineRule="auto"/>
        <w:ind w:left="357"/>
        <w:rPr>
          <w:rFonts w:ascii="Calibri" w:eastAsia="Avenir Next LT Pro" w:hAnsi="Calibri" w:cs="Calibri"/>
          <w:lang w:val="en-GB"/>
        </w:rPr>
      </w:pPr>
      <w:r w:rsidRPr="001B6482">
        <w:rPr>
          <w:rFonts w:ascii="Calibri" w:eastAsia="Avenir Next LT Pro" w:hAnsi="Calibri" w:cs="Calibri"/>
          <w:lang w:val="en-GB"/>
        </w:rPr>
        <w:t xml:space="preserve">The Acceleration Centres are opportunity hubs for </w:t>
      </w:r>
      <w:r w:rsidR="004F3474" w:rsidRPr="001B6482">
        <w:rPr>
          <w:rFonts w:ascii="Calibri" w:eastAsia="Avenir Next LT Pro" w:hAnsi="Calibri" w:cs="Calibri"/>
          <w:lang w:val="en-GB"/>
        </w:rPr>
        <w:t xml:space="preserve">paving </w:t>
      </w:r>
      <w:r w:rsidRPr="001B6482">
        <w:rPr>
          <w:rFonts w:ascii="Calibri" w:eastAsia="Avenir Next LT Pro" w:hAnsi="Calibri" w:cs="Calibri"/>
          <w:lang w:val="en-GB"/>
        </w:rPr>
        <w:t>pathways for locally led, inclusive</w:t>
      </w:r>
      <w:r w:rsidR="004F3474" w:rsidRPr="001B6482">
        <w:rPr>
          <w:rFonts w:ascii="Calibri" w:eastAsia="Avenir Next LT Pro" w:hAnsi="Calibri" w:cs="Calibri"/>
          <w:lang w:val="en-GB"/>
        </w:rPr>
        <w:t>,</w:t>
      </w:r>
      <w:r w:rsidRPr="001B6482">
        <w:rPr>
          <w:rFonts w:ascii="Calibri" w:eastAsia="Avenir Next LT Pro" w:hAnsi="Calibri" w:cs="Calibri"/>
          <w:lang w:val="en-GB"/>
        </w:rPr>
        <w:t xml:space="preserve"> and sustainable development. They enhance global, regional, and national innovation capabilities for technology, policy</w:t>
      </w:r>
      <w:r w:rsidR="004F3474" w:rsidRPr="001B6482">
        <w:rPr>
          <w:rFonts w:ascii="Calibri" w:eastAsia="Avenir Next LT Pro" w:hAnsi="Calibri" w:cs="Calibri"/>
          <w:lang w:val="en-GB"/>
        </w:rPr>
        <w:t>,</w:t>
      </w:r>
      <w:r w:rsidRPr="001B6482">
        <w:rPr>
          <w:rFonts w:ascii="Calibri" w:eastAsia="Avenir Next LT Pro" w:hAnsi="Calibri" w:cs="Calibri"/>
          <w:lang w:val="en-GB"/>
        </w:rPr>
        <w:t xml:space="preserve"> and flagship initiative development amplify</w:t>
      </w:r>
      <w:r w:rsidR="004F3474" w:rsidRPr="001B6482">
        <w:rPr>
          <w:rFonts w:ascii="Calibri" w:eastAsia="Avenir Next LT Pro" w:hAnsi="Calibri" w:cs="Calibri"/>
          <w:lang w:val="en-GB"/>
        </w:rPr>
        <w:t>ing</w:t>
      </w:r>
      <w:r w:rsidRPr="001B6482">
        <w:rPr>
          <w:rFonts w:ascii="Calibri" w:eastAsia="Avenir Next LT Pro" w:hAnsi="Calibri" w:cs="Calibri"/>
          <w:lang w:val="en-GB"/>
        </w:rPr>
        <w:t xml:space="preserve"> local capabilities to accelerate innovation, entrepreneurship, and improve the competitiveness of economic sectors through digitalization. </w:t>
      </w:r>
      <w:r w:rsidR="004F3474" w:rsidRPr="001B6482">
        <w:rPr>
          <w:rFonts w:ascii="Calibri" w:eastAsia="Avenir Next LT Pro" w:hAnsi="Calibri" w:cs="Calibri"/>
          <w:lang w:val="en-GB"/>
        </w:rPr>
        <w:t>They</w:t>
      </w:r>
      <w:r w:rsidRPr="001B6482">
        <w:rPr>
          <w:rFonts w:ascii="Calibri" w:eastAsia="Avenir Next LT Pro" w:hAnsi="Calibri" w:cs="Calibri"/>
          <w:lang w:val="en-GB"/>
        </w:rPr>
        <w:t xml:space="preserve"> host research, training, co-creation on stakeholder-defined problems and the incubation of innovative solutions. </w:t>
      </w:r>
      <w:r w:rsidR="004F3474" w:rsidRPr="001B6482">
        <w:rPr>
          <w:rFonts w:ascii="Calibri" w:eastAsia="Avenir Next LT Pro" w:hAnsi="Calibri" w:cs="Calibri"/>
          <w:lang w:val="en-GB"/>
        </w:rPr>
        <w:t xml:space="preserve">They </w:t>
      </w:r>
      <w:r w:rsidRPr="001B6482">
        <w:rPr>
          <w:rFonts w:ascii="Calibri" w:eastAsia="Avenir Next LT Pro" w:hAnsi="Calibri" w:cs="Calibri"/>
          <w:lang w:val="en-GB"/>
        </w:rPr>
        <w:t xml:space="preserve">also provide </w:t>
      </w:r>
      <w:r w:rsidRPr="001B6482">
        <w:rPr>
          <w:rFonts w:ascii="Calibri" w:eastAsia="Avenir Next LT Pro" w:hAnsi="Calibri" w:cs="Calibri"/>
          <w:lang w:val="en-GB"/>
        </w:rPr>
        <w:lastRenderedPageBreak/>
        <w:t>safe space for experimentation open to diverse teams from public and private sector stakeholders.</w:t>
      </w:r>
    </w:p>
    <w:p w14:paraId="0081D058" w14:textId="25D082B0" w:rsidR="671655D3" w:rsidRPr="001B6482" w:rsidRDefault="671655D3" w:rsidP="001B6482">
      <w:pPr>
        <w:pStyle w:val="ListParagraph"/>
        <w:numPr>
          <w:ilvl w:val="1"/>
          <w:numId w:val="9"/>
        </w:numPr>
        <w:shd w:val="clear" w:color="auto" w:fill="FFFFFF" w:themeFill="background1"/>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lang w:val="en-GB"/>
        </w:rPr>
        <w:t xml:space="preserve">New Partners for </w:t>
      </w:r>
      <w:proofErr w:type="gramStart"/>
      <w:r w:rsidRPr="001B6482">
        <w:rPr>
          <w:rFonts w:ascii="Calibri" w:eastAsia="Avenir Next LT Pro" w:hAnsi="Calibri" w:cs="Calibri"/>
          <w:lang w:val="en-GB"/>
        </w:rPr>
        <w:t>2024 :</w:t>
      </w:r>
      <w:proofErr w:type="gramEnd"/>
    </w:p>
    <w:p w14:paraId="2842670A" w14:textId="5F3FB37F"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s-419"/>
        </w:rPr>
      </w:pPr>
      <w:r w:rsidRPr="001B6482">
        <w:rPr>
          <w:rFonts w:ascii="Calibri" w:eastAsia="Avenir Next LT Pro" w:hAnsi="Calibri" w:cs="Calibri"/>
          <w:b/>
          <w:bCs/>
          <w:lang w:val="es-ES"/>
        </w:rPr>
        <w:t>Universidad Nacional de la Plata (UNLP)</w:t>
      </w:r>
    </w:p>
    <w:p w14:paraId="1DE4C27B" w14:textId="653957EE"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China Branch of BRICS Institute of Future Networks (BFNC)</w:t>
      </w:r>
    </w:p>
    <w:p w14:paraId="65DFFAE9" w14:textId="4D7B16CB"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 xml:space="preserve">China Academy of Information and Communications Technology (CAICT) to contribute to ITU Acceleration </w:t>
      </w:r>
      <w:proofErr w:type="spellStart"/>
      <w:r w:rsidRPr="001B6482">
        <w:rPr>
          <w:rFonts w:ascii="Calibri" w:eastAsia="Avenir Next LT Pro" w:hAnsi="Calibri" w:cs="Calibri"/>
          <w:b/>
          <w:bCs/>
          <w:lang w:val="en-GB"/>
        </w:rPr>
        <w:t>Center</w:t>
      </w:r>
      <w:proofErr w:type="spellEnd"/>
      <w:r w:rsidRPr="001B6482">
        <w:rPr>
          <w:rFonts w:ascii="Calibri" w:eastAsia="Avenir Next LT Pro" w:hAnsi="Calibri" w:cs="Calibri"/>
          <w:lang w:val="en-GB"/>
        </w:rPr>
        <w:t>.</w:t>
      </w:r>
    </w:p>
    <w:p w14:paraId="06AE465D" w14:textId="0AAB5270" w:rsidR="671655D3" w:rsidRPr="001B6482" w:rsidRDefault="0034798E"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 xml:space="preserve">ITU </w:t>
      </w:r>
      <w:r w:rsidR="671655D3" w:rsidRPr="001B6482">
        <w:rPr>
          <w:rFonts w:ascii="Calibri" w:eastAsia="Avenir Next LT Pro" w:hAnsi="Calibri" w:cs="Calibri"/>
          <w:b/>
          <w:bCs/>
          <w:lang w:val="en-GB"/>
        </w:rPr>
        <w:t>Academ</w:t>
      </w:r>
      <w:r w:rsidRPr="001B6482">
        <w:rPr>
          <w:rFonts w:ascii="Calibri" w:eastAsia="Avenir Next LT Pro" w:hAnsi="Calibri" w:cs="Calibri"/>
          <w:b/>
          <w:bCs/>
          <w:lang w:val="en-GB"/>
        </w:rPr>
        <w:t>y</w:t>
      </w:r>
      <w:r w:rsidR="671655D3" w:rsidRPr="001B6482">
        <w:rPr>
          <w:rFonts w:ascii="Calibri" w:eastAsia="Avenir Next LT Pro" w:hAnsi="Calibri" w:cs="Calibri"/>
          <w:b/>
          <w:bCs/>
          <w:lang w:val="en-GB"/>
        </w:rPr>
        <w:t xml:space="preserve"> Training </w:t>
      </w:r>
      <w:proofErr w:type="spellStart"/>
      <w:r w:rsidR="671655D3" w:rsidRPr="001B6482">
        <w:rPr>
          <w:rFonts w:ascii="Calibri" w:eastAsia="Avenir Next LT Pro" w:hAnsi="Calibri" w:cs="Calibri"/>
          <w:b/>
          <w:bCs/>
          <w:lang w:val="en-GB"/>
        </w:rPr>
        <w:t>Centers</w:t>
      </w:r>
      <w:proofErr w:type="spellEnd"/>
      <w:r w:rsidR="671655D3" w:rsidRPr="001B6482">
        <w:rPr>
          <w:rFonts w:ascii="Calibri" w:eastAsia="Avenir Next LT Pro" w:hAnsi="Calibri" w:cs="Calibri"/>
          <w:b/>
          <w:bCs/>
          <w:lang w:val="en-GB"/>
        </w:rPr>
        <w:t xml:space="preserve"> </w:t>
      </w:r>
      <w:r w:rsidR="004F3474" w:rsidRPr="001B6482">
        <w:rPr>
          <w:rFonts w:ascii="Calibri" w:eastAsia="Avenir Next LT Pro" w:hAnsi="Calibri" w:cs="Calibri"/>
          <w:b/>
          <w:bCs/>
          <w:lang w:val="en-GB"/>
        </w:rPr>
        <w:t>(</w:t>
      </w:r>
      <w:r w:rsidR="671655D3" w:rsidRPr="001B6482">
        <w:rPr>
          <w:rFonts w:ascii="Calibri" w:eastAsia="Avenir Next LT Pro" w:hAnsi="Calibri" w:cs="Calibri"/>
          <w:b/>
          <w:bCs/>
          <w:lang w:val="en-GB"/>
        </w:rPr>
        <w:t>A</w:t>
      </w:r>
      <w:r w:rsidRPr="001B6482">
        <w:rPr>
          <w:rFonts w:ascii="Calibri" w:eastAsia="Avenir Next LT Pro" w:hAnsi="Calibri" w:cs="Calibri"/>
          <w:b/>
          <w:bCs/>
          <w:lang w:val="en-GB"/>
        </w:rPr>
        <w:t>T</w:t>
      </w:r>
      <w:r w:rsidR="671655D3" w:rsidRPr="001B6482">
        <w:rPr>
          <w:rFonts w:ascii="Calibri" w:eastAsia="Avenir Next LT Pro" w:hAnsi="Calibri" w:cs="Calibri"/>
          <w:b/>
          <w:bCs/>
          <w:lang w:val="en-GB"/>
        </w:rPr>
        <w:t>Cs</w:t>
      </w:r>
      <w:r w:rsidR="004F3474" w:rsidRPr="001B6482">
        <w:rPr>
          <w:rFonts w:ascii="Calibri" w:eastAsia="Avenir Next LT Pro" w:hAnsi="Calibri" w:cs="Calibri"/>
          <w:b/>
          <w:bCs/>
          <w:lang w:val="en-GB"/>
        </w:rPr>
        <w:t>)</w:t>
      </w:r>
    </w:p>
    <w:p w14:paraId="5123A148" w14:textId="08F58257" w:rsidR="671655D3" w:rsidRPr="001B6482" w:rsidRDefault="671655D3" w:rsidP="001B6482">
      <w:pPr>
        <w:pStyle w:val="ListParagraph"/>
        <w:spacing w:before="120" w:after="120" w:line="240" w:lineRule="auto"/>
        <w:ind w:left="357"/>
        <w:contextualSpacing w:val="0"/>
        <w:rPr>
          <w:rFonts w:ascii="Calibri" w:eastAsia="Avenir Next LT Pro" w:hAnsi="Calibri" w:cs="Calibri"/>
        </w:rPr>
      </w:pPr>
      <w:r w:rsidRPr="001B6482">
        <w:rPr>
          <w:rFonts w:ascii="Calibri" w:eastAsia="Avenir Next LT Pro" w:hAnsi="Calibri" w:cs="Calibri"/>
        </w:rPr>
        <w:t>The ITU Academy Training Centers</w:t>
      </w:r>
      <w:r w:rsidR="004F3474" w:rsidRPr="001B6482">
        <w:rPr>
          <w:rFonts w:ascii="Calibri" w:eastAsia="Avenir Next LT Pro" w:hAnsi="Calibri" w:cs="Calibri"/>
        </w:rPr>
        <w:t xml:space="preserve"> (ATCs)</w:t>
      </w:r>
      <w:r w:rsidRPr="001B6482">
        <w:rPr>
          <w:rFonts w:ascii="Calibri" w:eastAsia="Avenir Next LT Pro" w:hAnsi="Calibri" w:cs="Calibri"/>
        </w:rPr>
        <w:t xml:space="preserve"> </w:t>
      </w:r>
      <w:proofErr w:type="spellStart"/>
      <w:r w:rsidRPr="001B6482">
        <w:rPr>
          <w:rFonts w:ascii="Calibri" w:eastAsia="Avenir Next LT Pro" w:hAnsi="Calibri" w:cs="Calibri"/>
        </w:rPr>
        <w:t>program</w:t>
      </w:r>
      <w:r w:rsidR="0034798E" w:rsidRPr="001B6482">
        <w:rPr>
          <w:rFonts w:ascii="Calibri" w:eastAsia="Avenir Next LT Pro" w:hAnsi="Calibri" w:cs="Calibri"/>
        </w:rPr>
        <w:t>me</w:t>
      </w:r>
      <w:proofErr w:type="spellEnd"/>
      <w:r w:rsidRPr="001B6482">
        <w:rPr>
          <w:rFonts w:ascii="Calibri" w:eastAsia="Avenir Next LT Pro" w:hAnsi="Calibri" w:cs="Calibri"/>
        </w:rPr>
        <w:t xml:space="preserve"> takes</w:t>
      </w:r>
      <w:r w:rsidR="00E56644" w:rsidRPr="001B6482">
        <w:rPr>
          <w:rFonts w:ascii="Calibri" w:eastAsia="Avenir Next LT Pro" w:hAnsi="Calibri" w:cs="Calibri"/>
        </w:rPr>
        <w:t xml:space="preserve"> </w:t>
      </w:r>
      <w:r w:rsidRPr="001B6482">
        <w:rPr>
          <w:rFonts w:ascii="Calibri" w:eastAsia="Avenir Next LT Pro" w:hAnsi="Calibri" w:cs="Calibri"/>
        </w:rPr>
        <w:t xml:space="preserve">capacity development work forward into the future. It directly contributes to building knowledge and skills among professionals in the ICT field </w:t>
      </w:r>
      <w:r w:rsidR="004F3474" w:rsidRPr="001B6482">
        <w:rPr>
          <w:rFonts w:ascii="Calibri" w:eastAsia="Avenir Next LT Pro" w:hAnsi="Calibri" w:cs="Calibri"/>
        </w:rPr>
        <w:t xml:space="preserve">for </w:t>
      </w:r>
      <w:r w:rsidRPr="001B6482">
        <w:rPr>
          <w:rFonts w:ascii="Calibri" w:eastAsia="Avenir Next LT Pro" w:hAnsi="Calibri" w:cs="Calibri"/>
        </w:rPr>
        <w:t xml:space="preserve">enabling them to contribute to, and fully participate, in the digital transformation. </w:t>
      </w:r>
      <w:r w:rsidR="0034798E" w:rsidRPr="001B6482">
        <w:rPr>
          <w:rFonts w:ascii="Calibri" w:eastAsia="Avenir Next LT Pro" w:hAnsi="Calibri" w:cs="Calibri"/>
        </w:rPr>
        <w:t>ATCs</w:t>
      </w:r>
      <w:r w:rsidRPr="001B6482">
        <w:rPr>
          <w:rFonts w:ascii="Calibri" w:eastAsia="Avenir Next LT Pro" w:hAnsi="Calibri" w:cs="Calibri"/>
        </w:rPr>
        <w:t xml:space="preserve"> offer high-quality training</w:t>
      </w:r>
      <w:r w:rsidR="0034798E" w:rsidRPr="001B6482">
        <w:rPr>
          <w:rFonts w:ascii="Calibri" w:eastAsia="Avenir Next LT Pro" w:hAnsi="Calibri" w:cs="Calibri"/>
        </w:rPr>
        <w:t xml:space="preserve"> courses</w:t>
      </w:r>
      <w:r w:rsidRPr="001B6482">
        <w:rPr>
          <w:rFonts w:ascii="Calibri" w:eastAsia="Avenir Next LT Pro" w:hAnsi="Calibri" w:cs="Calibri"/>
        </w:rPr>
        <w:t xml:space="preserve"> </w:t>
      </w:r>
      <w:r w:rsidR="0034798E" w:rsidRPr="001B6482">
        <w:rPr>
          <w:rFonts w:ascii="Calibri" w:eastAsia="Avenir Next LT Pro" w:hAnsi="Calibri" w:cs="Calibri"/>
        </w:rPr>
        <w:t>at intermediate and advanced levels through the ITU Academy</w:t>
      </w:r>
      <w:r w:rsidRPr="001B6482">
        <w:rPr>
          <w:rFonts w:ascii="Calibri" w:eastAsia="Avenir Next LT Pro" w:hAnsi="Calibri" w:cs="Calibri"/>
        </w:rPr>
        <w:t>, with a focus on the needs of developing countries</w:t>
      </w:r>
      <w:r w:rsidR="0034798E" w:rsidRPr="001B6482">
        <w:rPr>
          <w:rFonts w:ascii="Calibri" w:eastAsia="Avenir Next LT Pro" w:hAnsi="Calibri" w:cs="Calibri"/>
        </w:rPr>
        <w:t xml:space="preserve">. Training </w:t>
      </w:r>
      <w:r w:rsidR="00E56644" w:rsidRPr="001B6482">
        <w:rPr>
          <w:rFonts w:ascii="Calibri" w:eastAsia="Avenir Next LT Pro" w:hAnsi="Calibri" w:cs="Calibri"/>
        </w:rPr>
        <w:t>topics include</w:t>
      </w:r>
      <w:r w:rsidRPr="001B6482">
        <w:rPr>
          <w:rFonts w:ascii="Calibri" w:eastAsia="Avenir Next LT Pro" w:hAnsi="Calibri" w:cs="Calibri"/>
        </w:rPr>
        <w:t xml:space="preserve"> </w:t>
      </w:r>
      <w:r w:rsidR="000B739D" w:rsidRPr="001B6482">
        <w:rPr>
          <w:rFonts w:ascii="Calibri" w:eastAsia="Avenir Next LT Pro" w:hAnsi="Calibri" w:cs="Calibri"/>
        </w:rPr>
        <w:t xml:space="preserve">emerging technologies, </w:t>
      </w:r>
      <w:r w:rsidRPr="001B6482">
        <w:rPr>
          <w:rFonts w:ascii="Calibri" w:eastAsia="Avenir Next LT Pro" w:hAnsi="Calibri" w:cs="Calibri"/>
        </w:rPr>
        <w:t>policy and regulation, network infrastructure, spectrum management, cybersecurity, digital inclusion, and digital services.</w:t>
      </w:r>
    </w:p>
    <w:p w14:paraId="71C258D6" w14:textId="4D95EB8B" w:rsidR="004F3474" w:rsidRPr="001B6482" w:rsidRDefault="004F3474"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 xml:space="preserve">The </w:t>
      </w:r>
      <w:r w:rsidR="671655D3" w:rsidRPr="001B6482">
        <w:rPr>
          <w:rFonts w:ascii="Calibri" w:eastAsia="Avenir Next LT Pro" w:hAnsi="Calibri" w:cs="Calibri"/>
          <w:b/>
          <w:bCs/>
          <w:lang w:val="en-GB"/>
        </w:rPr>
        <w:t xml:space="preserve">15th </w:t>
      </w:r>
      <w:proofErr w:type="spellStart"/>
      <w:r w:rsidR="671655D3" w:rsidRPr="001B6482">
        <w:rPr>
          <w:rFonts w:ascii="Calibri" w:eastAsia="Avenir Next LT Pro" w:hAnsi="Calibri" w:cs="Calibri"/>
          <w:b/>
          <w:bCs/>
          <w:lang w:val="en-GB"/>
        </w:rPr>
        <w:t>Cyberdrill</w:t>
      </w:r>
      <w:proofErr w:type="spellEnd"/>
      <w:r w:rsidR="671655D3" w:rsidRPr="001B6482">
        <w:rPr>
          <w:rFonts w:ascii="Calibri" w:eastAsia="Avenir Next LT Pro" w:hAnsi="Calibri" w:cs="Calibri"/>
          <w:b/>
          <w:bCs/>
          <w:lang w:val="en-GB"/>
        </w:rPr>
        <w:t xml:space="preserve"> for the Americas </w:t>
      </w:r>
      <w:r w:rsidRPr="001B6482">
        <w:rPr>
          <w:rFonts w:ascii="Calibri" w:eastAsia="Avenir Next LT Pro" w:hAnsi="Calibri" w:cs="Calibri"/>
          <w:b/>
          <w:bCs/>
          <w:lang w:val="en-GB"/>
        </w:rPr>
        <w:t xml:space="preserve">in </w:t>
      </w:r>
      <w:r w:rsidR="671655D3" w:rsidRPr="001B6482">
        <w:rPr>
          <w:rFonts w:ascii="Calibri" w:eastAsia="Avenir Next LT Pro" w:hAnsi="Calibri" w:cs="Calibri"/>
          <w:b/>
          <w:bCs/>
          <w:lang w:val="en-GB"/>
        </w:rPr>
        <w:t xml:space="preserve">Costa Rica </w:t>
      </w:r>
    </w:p>
    <w:p w14:paraId="3AC305E4" w14:textId="3AF7A5A9" w:rsidR="671655D3" w:rsidRPr="001B6482" w:rsidRDefault="004F3474" w:rsidP="001B6482">
      <w:pPr>
        <w:pStyle w:val="ListParagraph"/>
        <w:spacing w:before="120" w:after="120" w:line="240" w:lineRule="auto"/>
        <w:ind w:left="357"/>
        <w:contextualSpacing w:val="0"/>
        <w:rPr>
          <w:rFonts w:ascii="Calibri" w:eastAsia="Avenir Next LT Pro" w:hAnsi="Calibri" w:cs="Calibri"/>
          <w:lang w:val="en-GB"/>
        </w:rPr>
      </w:pPr>
      <w:r w:rsidRPr="001B6482">
        <w:rPr>
          <w:rFonts w:ascii="Calibri" w:eastAsia="Avenir Next LT Pro" w:hAnsi="Calibri" w:cs="Calibri"/>
        </w:rPr>
        <w:t xml:space="preserve">It aims </w:t>
      </w:r>
      <w:r w:rsidR="671655D3" w:rsidRPr="001B6482">
        <w:rPr>
          <w:rFonts w:ascii="Calibri" w:eastAsia="Avenir Next LT Pro" w:hAnsi="Calibri" w:cs="Calibri"/>
        </w:rPr>
        <w:t xml:space="preserve">to enhance the communication and incident response capabilities of the participating teams and to ensure a continued collective effort in mitigating cyber threats among the region's national Computer Incident Response Teams. </w:t>
      </w:r>
      <w:r w:rsidRPr="001B6482">
        <w:rPr>
          <w:rFonts w:ascii="Calibri" w:eastAsia="Avenir Next LT Pro" w:hAnsi="Calibri" w:cs="Calibri"/>
        </w:rPr>
        <w:t>It</w:t>
      </w:r>
      <w:r w:rsidR="671655D3" w:rsidRPr="001B6482">
        <w:rPr>
          <w:rFonts w:ascii="Calibri" w:eastAsia="Avenir Next LT Pro" w:hAnsi="Calibri" w:cs="Calibri"/>
        </w:rPr>
        <w:t xml:space="preserve"> will be held in San Jose, Costa Rica from June 9 to 13, </w:t>
      </w:r>
      <w:proofErr w:type="gramStart"/>
      <w:r w:rsidR="671655D3" w:rsidRPr="001B6482">
        <w:rPr>
          <w:rFonts w:ascii="Calibri" w:eastAsia="Avenir Next LT Pro" w:hAnsi="Calibri" w:cs="Calibri"/>
        </w:rPr>
        <w:t>2025,  co</w:t>
      </w:r>
      <w:proofErr w:type="gramEnd"/>
      <w:r w:rsidR="671655D3" w:rsidRPr="001B6482">
        <w:rPr>
          <w:rFonts w:ascii="Calibri" w:eastAsia="Avenir Next LT Pro" w:hAnsi="Calibri" w:cs="Calibri"/>
        </w:rPr>
        <w:t>-organized by ITU and the Ministry of Science, Innovation, Technology and Telecommunications (MICITT)  and the Latin University</w:t>
      </w:r>
      <w:r w:rsidRPr="001B6482">
        <w:rPr>
          <w:rFonts w:ascii="Calibri" w:eastAsia="Avenir Next LT Pro" w:hAnsi="Calibri" w:cs="Calibri"/>
        </w:rPr>
        <w:t xml:space="preserve">, </w:t>
      </w:r>
      <w:r w:rsidR="671655D3" w:rsidRPr="001B6482">
        <w:rPr>
          <w:rFonts w:ascii="Calibri" w:eastAsia="Avenir Next LT Pro" w:hAnsi="Calibri" w:cs="Calibri"/>
        </w:rPr>
        <w:t xml:space="preserve">Costa Rica, </w:t>
      </w:r>
      <w:r w:rsidRPr="001B6482">
        <w:rPr>
          <w:rFonts w:ascii="Calibri" w:eastAsia="Avenir Next LT Pro" w:hAnsi="Calibri" w:cs="Calibri"/>
        </w:rPr>
        <w:t xml:space="preserve">which </w:t>
      </w:r>
      <w:r w:rsidR="671655D3" w:rsidRPr="001B6482">
        <w:rPr>
          <w:rFonts w:ascii="Calibri" w:eastAsia="Avenir Next LT Pro" w:hAnsi="Calibri" w:cs="Calibri"/>
        </w:rPr>
        <w:t xml:space="preserve">are also the hosts of the event. </w:t>
      </w:r>
      <w:proofErr w:type="spellStart"/>
      <w:r w:rsidRPr="001B6482">
        <w:rPr>
          <w:rFonts w:ascii="Calibri" w:eastAsia="Avenir Next LT Pro" w:hAnsi="Calibri" w:cs="Calibri"/>
        </w:rPr>
        <w:t>It</w:t>
      </w:r>
      <w:r w:rsidR="671655D3" w:rsidRPr="001B6482">
        <w:rPr>
          <w:rFonts w:ascii="Calibri" w:eastAsia="Avenir Next LT Pro" w:hAnsi="Calibri" w:cs="Calibri"/>
        </w:rPr>
        <w:t>t</w:t>
      </w:r>
      <w:proofErr w:type="spellEnd"/>
      <w:r w:rsidR="671655D3" w:rsidRPr="001B6482">
        <w:rPr>
          <w:rFonts w:ascii="Calibri" w:eastAsia="Avenir Next LT Pro" w:hAnsi="Calibri" w:cs="Calibri"/>
        </w:rPr>
        <w:t xml:space="preserve"> is open to technical officials and/or management level officials of national CIRT/CERT/SOC, cybersecurity agencies, national cybersecurity authorities, ministries, regulators, academia, and other stakeholders of ITU members, including Member States, Sector Members</w:t>
      </w:r>
      <w:r w:rsidRPr="001B6482">
        <w:rPr>
          <w:rFonts w:ascii="Calibri" w:eastAsia="Avenir Next LT Pro" w:hAnsi="Calibri" w:cs="Calibri"/>
        </w:rPr>
        <w:t>, Academia</w:t>
      </w:r>
      <w:r w:rsidR="001F59E8" w:rsidRPr="001B6482">
        <w:rPr>
          <w:rFonts w:ascii="Calibri" w:eastAsia="Avenir Next LT Pro" w:hAnsi="Calibri" w:cs="Calibri"/>
        </w:rPr>
        <w:t>,</w:t>
      </w:r>
      <w:r w:rsidR="671655D3" w:rsidRPr="001B6482">
        <w:rPr>
          <w:rFonts w:ascii="Calibri" w:eastAsia="Avenir Next LT Pro" w:hAnsi="Calibri" w:cs="Calibri"/>
        </w:rPr>
        <w:t xml:space="preserve"> and NGOs. It will take place over five days and includes various technical sessions, discussions on the cybersecurity situation in Costa Rica, Central America and the Region of the Americas.</w:t>
      </w:r>
    </w:p>
    <w:p w14:paraId="2D46F1F4" w14:textId="77777777" w:rsidR="00D3609E" w:rsidRPr="001B6482" w:rsidRDefault="00D3609E"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EQUALS Global Partnership to Bridge the Gender Digital Divide Research Coalition</w:t>
      </w:r>
    </w:p>
    <w:p w14:paraId="6670A1F6" w14:textId="29D9D5A4" w:rsidR="00D3609E" w:rsidRPr="001B6482" w:rsidRDefault="004F3474" w:rsidP="001B6482">
      <w:pPr>
        <w:pStyle w:val="ListParagraph"/>
        <w:spacing w:before="120" w:after="120" w:line="240" w:lineRule="auto"/>
        <w:ind w:left="357"/>
        <w:contextualSpacing w:val="0"/>
        <w:rPr>
          <w:rFonts w:ascii="Calibri" w:eastAsia="Avenir Next LT Pro" w:hAnsi="Calibri" w:cs="Calibri"/>
          <w:lang w:val="en-GB"/>
        </w:rPr>
      </w:pPr>
      <w:r w:rsidRPr="001B6482">
        <w:rPr>
          <w:rFonts w:ascii="Calibri" w:eastAsia="Avenir Next LT Pro" w:hAnsi="Calibri" w:cs="Calibri"/>
          <w:lang w:val="en-GB"/>
        </w:rPr>
        <w:t>T</w:t>
      </w:r>
      <w:r w:rsidR="00D3609E" w:rsidRPr="001B6482">
        <w:rPr>
          <w:rFonts w:ascii="Calibri" w:eastAsia="Avenir Next LT Pro" w:hAnsi="Calibri" w:cs="Calibri"/>
          <w:lang w:val="en-GB"/>
        </w:rPr>
        <w:t xml:space="preserve">he </w:t>
      </w:r>
      <w:r w:rsidR="00D3609E" w:rsidRPr="001B6482">
        <w:rPr>
          <w:rFonts w:ascii="Calibri" w:eastAsia="Avenir Next LT Pro" w:hAnsi="Calibri" w:cs="Calibri"/>
        </w:rPr>
        <w:t>EQUALS Research Coalition Annual Report</w:t>
      </w:r>
      <w:r w:rsidRPr="001B6482">
        <w:rPr>
          <w:rFonts w:ascii="Calibri" w:eastAsia="Avenir Next LT Pro" w:hAnsi="Calibri" w:cs="Calibri"/>
        </w:rPr>
        <w:t xml:space="preserve"> calls </w:t>
      </w:r>
      <w:r w:rsidR="00D3609E" w:rsidRPr="001B6482">
        <w:rPr>
          <w:rFonts w:ascii="Calibri" w:eastAsia="Avenir Next LT Pro" w:hAnsi="Calibri" w:cs="Calibri"/>
        </w:rPr>
        <w:t xml:space="preserve">for contributions from academics and researchers who can offer insights, case studies, and scholarly perspectives on the gender digital divide, specifically within the three EQUALS action areas – Access, Skills, and Leadership. It aims to </w:t>
      </w:r>
      <w:proofErr w:type="spellStart"/>
      <w:r w:rsidR="00D3609E" w:rsidRPr="001B6482">
        <w:rPr>
          <w:rFonts w:ascii="Calibri" w:eastAsia="Avenir Next LT Pro" w:hAnsi="Calibri" w:cs="Calibri"/>
        </w:rPr>
        <w:t>i</w:t>
      </w:r>
      <w:r w:rsidR="00D3609E" w:rsidRPr="001B6482">
        <w:rPr>
          <w:rFonts w:ascii="Calibri" w:eastAsia="Avenir Next LT Pro" w:hAnsi="Calibri" w:cs="Calibri"/>
          <w:lang w:val="en-GB"/>
        </w:rPr>
        <w:t>dentify</w:t>
      </w:r>
      <w:proofErr w:type="spellEnd"/>
      <w:r w:rsidR="00D3609E" w:rsidRPr="001B6482">
        <w:rPr>
          <w:rFonts w:ascii="Calibri" w:eastAsia="Avenir Next LT Pro" w:hAnsi="Calibri" w:cs="Calibri"/>
          <w:lang w:val="en-GB"/>
        </w:rPr>
        <w:t xml:space="preserve"> key knowledge and evidence gaps, conduct research on priority topics, provide practitioners and policymakers with actionable information, collect and analyse data and case studies to understand global gender disparities in technology access, skills development, and leadership opportunities.</w:t>
      </w:r>
    </w:p>
    <w:p w14:paraId="0A024AD7" w14:textId="77777777" w:rsidR="00D3609E" w:rsidRPr="001B6482" w:rsidRDefault="00D3609E" w:rsidP="001B6482">
      <w:pPr>
        <w:pStyle w:val="ListParagraph"/>
        <w:numPr>
          <w:ilvl w:val="1"/>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lang w:val="en-GB"/>
        </w:rPr>
        <w:t>New Partners 2024:</w:t>
      </w:r>
    </w:p>
    <w:p w14:paraId="14FDBFDF" w14:textId="77777777" w:rsidR="00D3609E" w:rsidRPr="001B6482" w:rsidRDefault="00D3609E"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Korean Advance Institute of Science and Technology – KAIST, Korea (</w:t>
      </w:r>
      <w:proofErr w:type="spellStart"/>
      <w:r w:rsidRPr="001B6482">
        <w:rPr>
          <w:rFonts w:ascii="Calibri" w:eastAsia="Avenir Next LT Pro" w:hAnsi="Calibri" w:cs="Calibri"/>
          <w:b/>
          <w:bCs/>
          <w:lang w:val="en-GB"/>
        </w:rPr>
        <w:t>Rep.of</w:t>
      </w:r>
      <w:proofErr w:type="spellEnd"/>
      <w:r w:rsidRPr="001B6482">
        <w:rPr>
          <w:rFonts w:ascii="Calibri" w:eastAsia="Avenir Next LT Pro" w:hAnsi="Calibri" w:cs="Calibri"/>
          <w:b/>
          <w:bCs/>
          <w:lang w:val="en-GB"/>
        </w:rPr>
        <w:t>)</w:t>
      </w:r>
    </w:p>
    <w:p w14:paraId="65B69677" w14:textId="77777777" w:rsidR="00D3609E" w:rsidRPr="001B6482" w:rsidRDefault="00D3609E"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lastRenderedPageBreak/>
        <w:t>Georgia Institute of Technology, United States</w:t>
      </w:r>
    </w:p>
    <w:p w14:paraId="28B745DF" w14:textId="77777777" w:rsidR="00D3609E" w:rsidRPr="001B6482" w:rsidRDefault="00D3609E"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University of Pennsylvania</w:t>
      </w:r>
      <w:r w:rsidRPr="001B6482">
        <w:rPr>
          <w:rFonts w:ascii="Calibri" w:eastAsia="Avenir Next LT Pro" w:hAnsi="Calibri" w:cs="Calibri"/>
          <w:lang w:val="en-GB"/>
        </w:rPr>
        <w:t>,</w:t>
      </w:r>
      <w:r w:rsidRPr="001B6482">
        <w:rPr>
          <w:rFonts w:ascii="Calibri" w:eastAsia="Avenir Next LT Pro" w:hAnsi="Calibri" w:cs="Calibri"/>
          <w:b/>
          <w:bCs/>
          <w:lang w:val="en-GB"/>
        </w:rPr>
        <w:t xml:space="preserve"> United States</w:t>
      </w:r>
    </w:p>
    <w:p w14:paraId="0E83DFBB" w14:textId="3DDF1E0E" w:rsidR="00D3609E" w:rsidRPr="001B6482" w:rsidRDefault="671655D3"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 xml:space="preserve">Girls in ICT Day </w:t>
      </w:r>
    </w:p>
    <w:p w14:paraId="0B403E2E" w14:textId="30AB9799" w:rsidR="671655D3" w:rsidRPr="001B6482" w:rsidRDefault="004F3474" w:rsidP="001B6482">
      <w:pPr>
        <w:pStyle w:val="ListParagraph"/>
        <w:spacing w:before="120" w:after="120" w:line="240" w:lineRule="auto"/>
        <w:ind w:left="357"/>
        <w:contextualSpacing w:val="0"/>
        <w:rPr>
          <w:rFonts w:ascii="Calibri" w:eastAsia="Avenir Next LT Pro" w:hAnsi="Calibri" w:cs="Calibri"/>
          <w:lang w:val="en-GB"/>
        </w:rPr>
      </w:pPr>
      <w:r w:rsidRPr="001B6482">
        <w:rPr>
          <w:rFonts w:ascii="Calibri" w:eastAsia="Avenir Next LT Pro" w:hAnsi="Calibri" w:cs="Calibri"/>
          <w:lang w:val="en-GB"/>
        </w:rPr>
        <w:t xml:space="preserve">It </w:t>
      </w:r>
      <w:r w:rsidR="671655D3" w:rsidRPr="001B6482">
        <w:rPr>
          <w:rFonts w:ascii="Calibri" w:eastAsia="Avenir Next LT Pro" w:hAnsi="Calibri" w:cs="Calibri"/>
          <w:lang w:val="en-GB"/>
        </w:rPr>
        <w:t>encourage</w:t>
      </w:r>
      <w:r w:rsidRPr="001B6482">
        <w:rPr>
          <w:rFonts w:ascii="Calibri" w:eastAsia="Avenir Next LT Pro" w:hAnsi="Calibri" w:cs="Calibri"/>
          <w:lang w:val="en-GB"/>
        </w:rPr>
        <w:t>s</w:t>
      </w:r>
      <w:r w:rsidR="671655D3" w:rsidRPr="001B6482">
        <w:rPr>
          <w:rFonts w:ascii="Calibri" w:eastAsia="Avenir Next LT Pro" w:hAnsi="Calibri" w:cs="Calibri"/>
          <w:lang w:val="en-GB"/>
        </w:rPr>
        <w:t xml:space="preserve"> girls and young women to pursue STEM education, inspire girls and young women to work in STEM careers, and engage the community and promote collaboration through partnerships. Everyone is invited to celebrate Girls in ICT Day in their countries and communities across the globe. </w:t>
      </w:r>
      <w:proofErr w:type="spellStart"/>
      <w:r w:rsidR="671655D3" w:rsidRPr="001B6482">
        <w:rPr>
          <w:rFonts w:ascii="Calibri" w:eastAsia="Avenir Next LT Pro" w:hAnsi="Calibri" w:cs="Calibri"/>
          <w:lang w:val="en-GB"/>
        </w:rPr>
        <w:t>T</w:t>
      </w:r>
      <w:r w:rsidRPr="001B6482">
        <w:rPr>
          <w:rFonts w:ascii="Calibri" w:eastAsia="Avenir Next LT Pro" w:hAnsi="Calibri" w:cs="Calibri"/>
          <w:lang w:val="en-GB"/>
        </w:rPr>
        <w:t>On</w:t>
      </w:r>
      <w:proofErr w:type="spellEnd"/>
      <w:r w:rsidRPr="001B6482">
        <w:rPr>
          <w:rFonts w:ascii="Calibri" w:eastAsia="Avenir Next LT Pro" w:hAnsi="Calibri" w:cs="Calibri"/>
          <w:lang w:val="en-GB"/>
        </w:rPr>
        <w:t xml:space="preserve"> </w:t>
      </w:r>
      <w:r w:rsidR="671655D3" w:rsidRPr="001B6482">
        <w:rPr>
          <w:rFonts w:ascii="Calibri" w:eastAsia="Avenir Next LT Pro" w:hAnsi="Calibri" w:cs="Calibri"/>
          <w:lang w:val="en-GB"/>
        </w:rPr>
        <w:t>April 24</w:t>
      </w:r>
      <w:r w:rsidR="671655D3" w:rsidRPr="001B6482">
        <w:rPr>
          <w:rFonts w:ascii="Calibri" w:eastAsia="Avenir Next LT Pro" w:hAnsi="Calibri" w:cs="Calibri"/>
          <w:vertAlign w:val="superscript"/>
          <w:lang w:val="en-GB"/>
        </w:rPr>
        <w:t>th</w:t>
      </w:r>
      <w:proofErr w:type="gramStart"/>
      <w:r w:rsidR="671655D3" w:rsidRPr="001B6482">
        <w:rPr>
          <w:rFonts w:ascii="Calibri" w:eastAsia="Avenir Next LT Pro" w:hAnsi="Calibri" w:cs="Calibri"/>
          <w:lang w:val="en-GB"/>
        </w:rPr>
        <w:t xml:space="preserve"> 2025</w:t>
      </w:r>
      <w:proofErr w:type="gramEnd"/>
      <w:r w:rsidR="671655D3" w:rsidRPr="001B6482">
        <w:rPr>
          <w:rFonts w:ascii="Calibri" w:eastAsia="Avenir Next LT Pro" w:hAnsi="Calibri" w:cs="Calibri"/>
          <w:lang w:val="en-GB"/>
        </w:rPr>
        <w:t xml:space="preserve">, the global celebration will be co-hosted by the Commonwealth of Independent States (CIS) and the Arab States regions as a hybrid event, featuring a live link between Bishkek, Kyrgyzstan, and Nouakchott, Mauritania, along with distinguished panellists from around the world, live streamed for global audience. </w:t>
      </w:r>
    </w:p>
    <w:p w14:paraId="028DE6D6" w14:textId="6D627B35" w:rsidR="671655D3" w:rsidRPr="001B6482" w:rsidRDefault="671655D3" w:rsidP="001B6482">
      <w:pPr>
        <w:pStyle w:val="ListParagraph"/>
        <w:numPr>
          <w:ilvl w:val="1"/>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lang w:val="en-GB"/>
        </w:rPr>
        <w:t>Partner examples:</w:t>
      </w:r>
    </w:p>
    <w:p w14:paraId="25BFD2C7" w14:textId="54D51B2A"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 xml:space="preserve">Technical Training </w:t>
      </w:r>
      <w:proofErr w:type="spellStart"/>
      <w:r w:rsidRPr="001B6482">
        <w:rPr>
          <w:rFonts w:ascii="Calibri" w:eastAsia="Avenir Next LT Pro" w:hAnsi="Calibri" w:cs="Calibri"/>
          <w:b/>
          <w:bCs/>
          <w:lang w:val="en-GB"/>
        </w:rPr>
        <w:t>Center</w:t>
      </w:r>
      <w:proofErr w:type="spellEnd"/>
      <w:r w:rsidRPr="001B6482">
        <w:rPr>
          <w:rFonts w:ascii="Calibri" w:eastAsia="Avenir Next LT Pro" w:hAnsi="Calibri" w:cs="Calibri"/>
          <w:b/>
          <w:bCs/>
          <w:lang w:val="en-GB"/>
        </w:rPr>
        <w:t xml:space="preserve"> of Chile (INACAP</w:t>
      </w:r>
      <w:r w:rsidRPr="001B6482">
        <w:rPr>
          <w:rFonts w:ascii="Calibri" w:eastAsia="Avenir Next LT Pro" w:hAnsi="Calibri" w:cs="Calibri"/>
          <w:lang w:val="en-GB"/>
        </w:rPr>
        <w:t>) support</w:t>
      </w:r>
      <w:r w:rsidR="004F3474" w:rsidRPr="001B6482">
        <w:rPr>
          <w:rFonts w:ascii="Calibri" w:eastAsia="Avenir Next LT Pro" w:hAnsi="Calibri" w:cs="Calibri"/>
          <w:lang w:val="en-GB"/>
        </w:rPr>
        <w:t>s</w:t>
      </w:r>
      <w:r w:rsidRPr="001B6482">
        <w:rPr>
          <w:rFonts w:ascii="Calibri" w:eastAsia="Avenir Next LT Pro" w:hAnsi="Calibri" w:cs="Calibri"/>
          <w:lang w:val="en-GB"/>
        </w:rPr>
        <w:t xml:space="preserve"> Girls in ICT activities in remote areas of Chile.</w:t>
      </w:r>
    </w:p>
    <w:p w14:paraId="7BCD67EE" w14:textId="3EAE01FB"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 xml:space="preserve">Ministry of Communications and Information Technology of Egypt and Delta American Schools </w:t>
      </w:r>
      <w:r w:rsidRPr="001B6482">
        <w:rPr>
          <w:rFonts w:ascii="Calibri" w:eastAsia="Avenir Next LT Pro" w:hAnsi="Calibri" w:cs="Calibri"/>
          <w:lang w:val="en-GB"/>
        </w:rPr>
        <w:t>held the Girls in ICT Day event, showcasing girl's leadership, aiming to raise awareness and inspire.</w:t>
      </w:r>
    </w:p>
    <w:p w14:paraId="0F25F47E" w14:textId="55EC5D8B" w:rsidR="671655D3" w:rsidRPr="001B6482" w:rsidRDefault="671655D3"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 xml:space="preserve">Generation Connect Young Leadership Programme (GCYLP) </w:t>
      </w:r>
    </w:p>
    <w:p w14:paraId="135CCD91" w14:textId="6FAB40D3" w:rsidR="671655D3" w:rsidRPr="001B6482" w:rsidRDefault="671655D3" w:rsidP="001B6482">
      <w:pPr>
        <w:pStyle w:val="ListParagraph"/>
        <w:spacing w:before="120" w:after="120" w:line="240" w:lineRule="auto"/>
        <w:ind w:left="357"/>
        <w:contextualSpacing w:val="0"/>
        <w:rPr>
          <w:rFonts w:ascii="Calibri" w:eastAsia="Avenir Next LT Pro" w:hAnsi="Calibri" w:cs="Calibri"/>
          <w:lang w:val="en-GB"/>
        </w:rPr>
      </w:pPr>
      <w:r w:rsidRPr="001B6482">
        <w:rPr>
          <w:rFonts w:ascii="Calibri" w:eastAsia="Avenir Next LT Pro" w:hAnsi="Calibri" w:cs="Calibri"/>
          <w:lang w:val="en-GB"/>
        </w:rPr>
        <w:t>An exciting programme to engage, empower, and inspire young digital leaders and changemakers. It supports young visionaries from around the world</w:t>
      </w:r>
      <w:r w:rsidR="004F3474" w:rsidRPr="001B6482">
        <w:rPr>
          <w:rFonts w:ascii="Calibri" w:eastAsia="Avenir Next LT Pro" w:hAnsi="Calibri" w:cs="Calibri"/>
          <w:lang w:val="en-GB"/>
        </w:rPr>
        <w:t>,</w:t>
      </w:r>
      <w:r w:rsidRPr="001B6482">
        <w:rPr>
          <w:rFonts w:ascii="Calibri" w:eastAsia="Avenir Next LT Pro" w:hAnsi="Calibri" w:cs="Calibri"/>
          <w:lang w:val="en-GB"/>
        </w:rPr>
        <w:t xml:space="preserve"> who propose creative, far-reaching, innovative, and feasible community-driven projects aimed at creating a more inclusive and empowered digital future. ITU in partnership with Huawei, is providing guidance, training, and financial support to 30 young fellows per year to enable them to practically implement digital development projects in their diverse communities across the world.</w:t>
      </w:r>
    </w:p>
    <w:p w14:paraId="1E194C6E" w14:textId="4D9F27D8" w:rsidR="671655D3" w:rsidRPr="001B6482" w:rsidRDefault="671655D3"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proofErr w:type="gramStart"/>
      <w:r w:rsidRPr="001B6482">
        <w:rPr>
          <w:rFonts w:ascii="Calibri" w:eastAsia="Avenir Next LT Pro" w:hAnsi="Calibri" w:cs="Calibri"/>
          <w:b/>
          <w:bCs/>
          <w:lang w:val="en-GB"/>
        </w:rPr>
        <w:t>Open Source</w:t>
      </w:r>
      <w:proofErr w:type="gramEnd"/>
      <w:r w:rsidRPr="001B6482">
        <w:rPr>
          <w:rFonts w:ascii="Calibri" w:eastAsia="Avenir Next LT Pro" w:hAnsi="Calibri" w:cs="Calibri"/>
          <w:b/>
          <w:bCs/>
          <w:lang w:val="en-GB"/>
        </w:rPr>
        <w:t xml:space="preserve"> Ecosystem Enabler (OSEE) project  </w:t>
      </w:r>
    </w:p>
    <w:p w14:paraId="7D4700B9" w14:textId="0E7FFBE5" w:rsidR="671655D3" w:rsidRPr="001B6482" w:rsidRDefault="671655D3" w:rsidP="001B6482">
      <w:pPr>
        <w:pStyle w:val="ListParagraph"/>
        <w:spacing w:before="120" w:after="120" w:line="240" w:lineRule="auto"/>
        <w:ind w:left="357"/>
        <w:contextualSpacing w:val="0"/>
        <w:rPr>
          <w:rFonts w:ascii="Calibri" w:eastAsia="Avenir Next LT Pro" w:hAnsi="Calibri" w:cs="Calibri"/>
          <w:lang w:val="en-GB"/>
        </w:rPr>
      </w:pPr>
      <w:r w:rsidRPr="001B6482">
        <w:rPr>
          <w:rFonts w:ascii="Calibri" w:eastAsia="Avenir Next LT Pro" w:hAnsi="Calibri" w:cs="Calibri"/>
          <w:lang w:val="en-GB"/>
        </w:rPr>
        <w:t xml:space="preserve">The OSEE project and associated training activities help advance </w:t>
      </w:r>
      <w:proofErr w:type="gramStart"/>
      <w:r w:rsidRPr="001B6482">
        <w:rPr>
          <w:rFonts w:ascii="Calibri" w:eastAsia="Avenir Next LT Pro" w:hAnsi="Calibri" w:cs="Calibri"/>
          <w:lang w:val="en-GB"/>
        </w:rPr>
        <w:t>open source</w:t>
      </w:r>
      <w:proofErr w:type="gramEnd"/>
      <w:r w:rsidRPr="001B6482">
        <w:rPr>
          <w:rFonts w:ascii="Calibri" w:eastAsia="Avenir Next LT Pro" w:hAnsi="Calibri" w:cs="Calibri"/>
          <w:lang w:val="en-GB"/>
        </w:rPr>
        <w:t xml:space="preserve"> AI capacity-building. The partnerships enable the rollout of a specialized opensource AI training course to be delivered through </w:t>
      </w:r>
      <w:proofErr w:type="gramStart"/>
      <w:r w:rsidRPr="001B6482">
        <w:rPr>
          <w:rFonts w:ascii="Calibri" w:eastAsia="Avenir Next LT Pro" w:hAnsi="Calibri" w:cs="Calibri"/>
          <w:lang w:val="en-GB"/>
        </w:rPr>
        <w:t>Open Source</w:t>
      </w:r>
      <w:proofErr w:type="gramEnd"/>
      <w:r w:rsidRPr="001B6482">
        <w:rPr>
          <w:rFonts w:ascii="Calibri" w:eastAsia="Avenir Next LT Pro" w:hAnsi="Calibri" w:cs="Calibri"/>
          <w:lang w:val="en-GB"/>
        </w:rPr>
        <w:t xml:space="preserve"> Programme Offices that we are deploying internationally. It is designed to equip member states (particularly in the Global South) with the expertise needed to leverage AI for sustainable digital transformation. Since its launch, the program has successfully supported over 150 policymakers, government officials, and technical experts from about 50 countries, including ministers, diplomats, digital transformation leaders, and AI practitioners. Building on this momentum, we are committed to expanding the reach of our </w:t>
      </w:r>
      <w:proofErr w:type="gramStart"/>
      <w:r w:rsidRPr="001B6482">
        <w:rPr>
          <w:rFonts w:ascii="Calibri" w:eastAsia="Avenir Next LT Pro" w:hAnsi="Calibri" w:cs="Calibri"/>
          <w:lang w:val="en-GB"/>
        </w:rPr>
        <w:t>open source</w:t>
      </w:r>
      <w:proofErr w:type="gramEnd"/>
      <w:r w:rsidRPr="001B6482">
        <w:rPr>
          <w:rFonts w:ascii="Calibri" w:eastAsia="Avenir Next LT Pro" w:hAnsi="Calibri" w:cs="Calibri"/>
          <w:lang w:val="en-GB"/>
        </w:rPr>
        <w:t xml:space="preserve"> AI training program to even more member states, particularly in regions where digital capacity-building is most needed. By forging new partnerships and tailoring our approach to local contexts, we aim to equip governments, institutions, and technical communities with the skills and knowledge to drive AI-powered digital transformation. This training programme will be presented together with AI for Good (AI Skills Coalition) and UNITAR on </w:t>
      </w:r>
      <w:r w:rsidRPr="001B6482">
        <w:rPr>
          <w:rFonts w:ascii="Calibri" w:eastAsia="Avenir Next LT Pro" w:hAnsi="Calibri" w:cs="Calibri"/>
          <w:strike/>
          <w:lang w:val="en-GB"/>
        </w:rPr>
        <w:t>nex</w:t>
      </w:r>
      <w:r w:rsidRPr="001B6482">
        <w:rPr>
          <w:rFonts w:ascii="Calibri" w:eastAsia="Avenir Next LT Pro" w:hAnsi="Calibri" w:cs="Calibri"/>
          <w:lang w:val="en-GB"/>
        </w:rPr>
        <w:t>t 22</w:t>
      </w:r>
      <w:r w:rsidRPr="001B6482">
        <w:rPr>
          <w:rFonts w:ascii="Calibri" w:eastAsia="Avenir Next LT Pro" w:hAnsi="Calibri" w:cs="Calibri"/>
          <w:strike/>
          <w:lang w:val="en-GB"/>
        </w:rPr>
        <w:t>nd of</w:t>
      </w:r>
      <w:r w:rsidRPr="001B6482">
        <w:rPr>
          <w:rFonts w:ascii="Calibri" w:eastAsia="Avenir Next LT Pro" w:hAnsi="Calibri" w:cs="Calibri"/>
          <w:lang w:val="en-GB"/>
        </w:rPr>
        <w:t xml:space="preserve"> May at ITU, in an AI briefing session destined to 50 delegates (officials and diplomats from various missions in Geneva) </w:t>
      </w:r>
      <w:r w:rsidRPr="001B6482">
        <w:rPr>
          <w:rFonts w:ascii="Calibri" w:eastAsia="Avenir Next LT Pro" w:hAnsi="Calibri" w:cs="Calibri"/>
          <w:lang w:val="en-GB"/>
        </w:rPr>
        <w:lastRenderedPageBreak/>
        <w:t xml:space="preserve">and </w:t>
      </w:r>
      <w:proofErr w:type="gramStart"/>
      <w:r w:rsidRPr="001B6482">
        <w:rPr>
          <w:rFonts w:ascii="Calibri" w:eastAsia="Avenir Next LT Pro" w:hAnsi="Calibri" w:cs="Calibri"/>
          <w:lang w:val="en-GB"/>
        </w:rPr>
        <w:t>later on</w:t>
      </w:r>
      <w:proofErr w:type="gramEnd"/>
      <w:r w:rsidRPr="001B6482">
        <w:rPr>
          <w:rFonts w:ascii="Calibri" w:eastAsia="Avenir Next LT Pro" w:hAnsi="Calibri" w:cs="Calibri"/>
          <w:lang w:val="en-GB"/>
        </w:rPr>
        <w:t xml:space="preserve"> will integrate the ITU Academy platform. As we continue to scale, we welcome collaboration with additional stakeholders to ensure that </w:t>
      </w:r>
      <w:proofErr w:type="gramStart"/>
      <w:r w:rsidRPr="001B6482">
        <w:rPr>
          <w:rFonts w:ascii="Calibri" w:eastAsia="Avenir Next LT Pro" w:hAnsi="Calibri" w:cs="Calibri"/>
          <w:lang w:val="en-GB"/>
        </w:rPr>
        <w:t>open source</w:t>
      </w:r>
      <w:proofErr w:type="gramEnd"/>
      <w:r w:rsidRPr="001B6482">
        <w:rPr>
          <w:rFonts w:ascii="Calibri" w:eastAsia="Avenir Next LT Pro" w:hAnsi="Calibri" w:cs="Calibri"/>
          <w:lang w:val="en-GB"/>
        </w:rPr>
        <w:t xml:space="preserve"> AI remains a force for inclusive and sustainable development worldwide.</w:t>
      </w:r>
    </w:p>
    <w:p w14:paraId="50E5D92D" w14:textId="5E4FAA9B" w:rsidR="671655D3" w:rsidRPr="001B6482" w:rsidRDefault="671655D3" w:rsidP="001B6482">
      <w:pPr>
        <w:pStyle w:val="ListParagraph"/>
        <w:numPr>
          <w:ilvl w:val="0"/>
          <w:numId w:val="11"/>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lang w:val="en-GB"/>
        </w:rPr>
        <w:t>Partners:</w:t>
      </w:r>
    </w:p>
    <w:p w14:paraId="3A0715AE" w14:textId="7B3D8CC2"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Emory University</w:t>
      </w:r>
      <w:r w:rsidRPr="001B6482">
        <w:rPr>
          <w:rFonts w:ascii="Calibri" w:eastAsia="Avenir Next LT Pro" w:hAnsi="Calibri" w:cs="Calibri"/>
          <w:lang w:val="en-GB"/>
        </w:rPr>
        <w:t xml:space="preserve">’s </w:t>
      </w:r>
      <w:proofErr w:type="spellStart"/>
      <w:r w:rsidRPr="001B6482">
        <w:rPr>
          <w:rFonts w:ascii="Calibri" w:eastAsia="Avenir Next LT Pro" w:hAnsi="Calibri" w:cs="Calibri"/>
          <w:lang w:val="en-GB"/>
        </w:rPr>
        <w:t>Simuvaction</w:t>
      </w:r>
      <w:proofErr w:type="spellEnd"/>
      <w:r w:rsidRPr="001B6482">
        <w:rPr>
          <w:rFonts w:ascii="Calibri" w:eastAsia="Avenir Next LT Pro" w:hAnsi="Calibri" w:cs="Calibri"/>
          <w:lang w:val="en-GB"/>
        </w:rPr>
        <w:t xml:space="preserve"> program</w:t>
      </w:r>
    </w:p>
    <w:p w14:paraId="21DA460D" w14:textId="2A5E81C8"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Geneva Graduate Institute</w:t>
      </w:r>
      <w:r w:rsidRPr="001B6482">
        <w:rPr>
          <w:rFonts w:ascii="Calibri" w:eastAsia="Avenir Next LT Pro" w:hAnsi="Calibri" w:cs="Calibri"/>
          <w:lang w:val="en-GB"/>
        </w:rPr>
        <w:t>’s Executive Education</w:t>
      </w:r>
    </w:p>
    <w:p w14:paraId="47F74B1F" w14:textId="0CEF1E3F" w:rsidR="671655D3" w:rsidRPr="001B6482" w:rsidRDefault="671655D3" w:rsidP="001B6482">
      <w:pPr>
        <w:pStyle w:val="ListParagraph"/>
        <w:numPr>
          <w:ilvl w:val="2"/>
          <w:numId w:val="9"/>
        </w:numPr>
        <w:spacing w:before="120" w:after="120" w:line="240" w:lineRule="auto"/>
        <w:contextualSpacing w:val="0"/>
        <w:rPr>
          <w:rFonts w:ascii="Calibri" w:eastAsia="Avenir Next LT Pro" w:hAnsi="Calibri" w:cs="Calibri"/>
          <w:lang w:val="en-GB"/>
        </w:rPr>
      </w:pPr>
      <w:r w:rsidRPr="001B6482">
        <w:rPr>
          <w:rFonts w:ascii="Calibri" w:eastAsia="Avenir Next LT Pro" w:hAnsi="Calibri" w:cs="Calibri"/>
          <w:b/>
          <w:bCs/>
          <w:lang w:val="en-GB"/>
        </w:rPr>
        <w:t xml:space="preserve">IHEDD-FERDI </w:t>
      </w:r>
      <w:r w:rsidRPr="001B6482">
        <w:rPr>
          <w:rFonts w:ascii="Calibri" w:eastAsia="Avenir Next LT Pro" w:hAnsi="Calibri" w:cs="Calibri"/>
          <w:lang w:val="en-GB"/>
        </w:rPr>
        <w:t>under the EU’s Global Gateway initiative</w:t>
      </w:r>
    </w:p>
    <w:p w14:paraId="4171E5FA" w14:textId="32F22FE7" w:rsidR="00A86718" w:rsidRPr="001B6482" w:rsidRDefault="671655D3" w:rsidP="001B6482">
      <w:pPr>
        <w:spacing w:before="120" w:after="120" w:line="240" w:lineRule="auto"/>
        <w:ind w:left="357"/>
        <w:rPr>
          <w:rFonts w:ascii="Calibri" w:eastAsia="Avenir Next LT Pro" w:hAnsi="Calibri" w:cs="Calibri"/>
          <w:lang w:val="en-GB"/>
        </w:rPr>
      </w:pPr>
      <w:r w:rsidRPr="001B6482">
        <w:rPr>
          <w:rFonts w:ascii="Calibri" w:eastAsia="Avenir Next LT Pro" w:hAnsi="Calibri" w:cs="Calibri"/>
          <w:lang w:val="en-GB"/>
        </w:rPr>
        <w:t xml:space="preserve">By integrating insights from Emory’s scenario-based policy simulations, the Geneva Graduate Institute’s leadership in global governance education, and IHEDD-FERDI’s focus on economic development, we are strengthening knowledge-sharing networks that foster the responsible and impactful adoption of </w:t>
      </w:r>
      <w:r w:rsidR="5C235DE6" w:rsidRPr="001B6482">
        <w:rPr>
          <w:rFonts w:ascii="Calibri" w:eastAsia="Avenir Next LT Pro" w:hAnsi="Calibri" w:cs="Calibri"/>
          <w:lang w:val="en-GB"/>
        </w:rPr>
        <w:t>open-source</w:t>
      </w:r>
      <w:r w:rsidRPr="001B6482">
        <w:rPr>
          <w:rFonts w:ascii="Calibri" w:eastAsia="Avenir Next LT Pro" w:hAnsi="Calibri" w:cs="Calibri"/>
          <w:lang w:val="en-GB"/>
        </w:rPr>
        <w:t xml:space="preserve"> AI worldwide.</w:t>
      </w:r>
    </w:p>
    <w:p w14:paraId="7C0A3D57" w14:textId="7968C460" w:rsidR="00A86718" w:rsidRPr="001B6482" w:rsidRDefault="00A86718" w:rsidP="001B6482">
      <w:pPr>
        <w:pStyle w:val="ListParagraph"/>
        <w:numPr>
          <w:ilvl w:val="0"/>
          <w:numId w:val="9"/>
        </w:numPr>
        <w:spacing w:before="120" w:after="120" w:line="240" w:lineRule="auto"/>
        <w:ind w:left="357" w:hanging="357"/>
        <w:contextualSpacing w:val="0"/>
        <w:rPr>
          <w:rFonts w:ascii="Calibri" w:eastAsia="Avenir Next LT Pro" w:hAnsi="Calibri" w:cs="Calibri"/>
          <w:b/>
          <w:bCs/>
          <w:lang w:val="en-GB"/>
        </w:rPr>
      </w:pPr>
      <w:r w:rsidRPr="001B6482">
        <w:rPr>
          <w:rFonts w:ascii="Calibri" w:eastAsia="Avenir Next LT Pro" w:hAnsi="Calibri" w:cs="Calibri"/>
          <w:b/>
          <w:bCs/>
          <w:lang w:val="en-GB"/>
        </w:rPr>
        <w:t>Capacity Development for Digital Transformation Project</w:t>
      </w:r>
    </w:p>
    <w:p w14:paraId="2FE0362F" w14:textId="77777777" w:rsidR="00A86718" w:rsidRPr="001B6482" w:rsidRDefault="00A86718" w:rsidP="001B6482">
      <w:pPr>
        <w:pStyle w:val="NormalWeb"/>
        <w:shd w:val="clear" w:color="auto" w:fill="FFFFFF"/>
        <w:spacing w:before="120" w:beforeAutospacing="0" w:after="120" w:afterAutospacing="0"/>
        <w:ind w:left="357"/>
        <w:rPr>
          <w:rFonts w:ascii="Calibri" w:hAnsi="Calibri" w:cs="Calibri"/>
          <w:color w:val="212529"/>
        </w:rPr>
      </w:pPr>
      <w:r w:rsidRPr="001B6482">
        <w:rPr>
          <w:rFonts w:ascii="Calibri" w:hAnsi="Calibri" w:cs="Calibri"/>
          <w:color w:val="212529"/>
        </w:rPr>
        <w:t>To advance digital transformation globally, ITU, the European Commission (EC) and UNDP have joined forces in the context of the 4-year, € 4-million project “Capacity Development for Digital Transformation”, funded by the European Union. Since the beginning of the project in 2023, there are 27 courses in all modalities (face-to-face, online, summer school) that were organized with 1414 global professionals trained in a range of topics such as digital transformation, artificial intelligence, e-waste, cybersecurity, policy and regulation.  </w:t>
      </w:r>
    </w:p>
    <w:p w14:paraId="478B68FD" w14:textId="77777777" w:rsidR="00A86718" w:rsidRDefault="00A86718" w:rsidP="001B6482">
      <w:pPr>
        <w:pStyle w:val="NormalWeb"/>
        <w:shd w:val="clear" w:color="auto" w:fill="FFFFFF"/>
        <w:spacing w:before="120" w:beforeAutospacing="0" w:after="120" w:afterAutospacing="0"/>
        <w:ind w:left="357"/>
        <w:rPr>
          <w:rFonts w:ascii="Calibri" w:hAnsi="Calibri" w:cs="Calibri"/>
          <w:color w:val="212529"/>
        </w:rPr>
      </w:pPr>
      <w:r w:rsidRPr="001B6482">
        <w:rPr>
          <w:rFonts w:ascii="Calibri" w:hAnsi="Calibri" w:cs="Calibri"/>
          <w:color w:val="212529"/>
        </w:rPr>
        <w:t>Partners: ITU Academy Training Centres</w:t>
      </w:r>
    </w:p>
    <w:p w14:paraId="6BC32399" w14:textId="0BA7221B" w:rsidR="001B6482" w:rsidRPr="001B6482" w:rsidRDefault="001B6482" w:rsidP="001B6482">
      <w:pPr>
        <w:pStyle w:val="NormalWeb"/>
        <w:shd w:val="clear" w:color="auto" w:fill="FFFFFF"/>
        <w:spacing w:before="120" w:beforeAutospacing="0" w:after="120" w:afterAutospacing="0"/>
        <w:ind w:left="630"/>
        <w:jc w:val="center"/>
        <w:rPr>
          <w:rFonts w:ascii="Calibri" w:hAnsi="Calibri" w:cs="Calibri"/>
          <w:color w:val="212529"/>
        </w:rPr>
      </w:pPr>
      <w:r>
        <w:rPr>
          <w:rFonts w:ascii="Calibri" w:hAnsi="Calibri" w:cs="Calibri"/>
          <w:color w:val="212529"/>
        </w:rPr>
        <w:t>________________</w:t>
      </w:r>
    </w:p>
    <w:sectPr w:rsidR="001B6482" w:rsidRPr="001B6482">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ACFE" w14:textId="77777777" w:rsidR="009524D0" w:rsidRDefault="009524D0">
      <w:pPr>
        <w:spacing w:after="0" w:line="240" w:lineRule="auto"/>
      </w:pPr>
      <w:r>
        <w:separator/>
      </w:r>
    </w:p>
  </w:endnote>
  <w:endnote w:type="continuationSeparator" w:id="0">
    <w:p w14:paraId="4990EF9B" w14:textId="77777777" w:rsidR="009524D0" w:rsidRDefault="009524D0">
      <w:pPr>
        <w:spacing w:after="0" w:line="240" w:lineRule="auto"/>
      </w:pPr>
      <w:r>
        <w:continuationSeparator/>
      </w:r>
    </w:p>
  </w:endnote>
  <w:endnote w:type="continuationNotice" w:id="1">
    <w:p w14:paraId="0C5A0864" w14:textId="77777777" w:rsidR="00D01462" w:rsidRDefault="00D01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44694"/>
      <w:docPartObj>
        <w:docPartGallery w:val="Page Numbers (Bottom of Page)"/>
        <w:docPartUnique/>
      </w:docPartObj>
    </w:sdtPr>
    <w:sdtEndPr>
      <w:rPr>
        <w:noProof/>
      </w:rPr>
    </w:sdtEndPr>
    <w:sdtContent>
      <w:p w14:paraId="29F619F8" w14:textId="712A68CD" w:rsidR="001F59E8" w:rsidRDefault="001F5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45A365" w14:textId="74997D88" w:rsidR="2C4C41EA" w:rsidRDefault="2C4C41EA" w:rsidP="2C4C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3F772" w14:textId="77777777" w:rsidR="009524D0" w:rsidRDefault="009524D0">
      <w:pPr>
        <w:spacing w:after="0" w:line="240" w:lineRule="auto"/>
      </w:pPr>
      <w:r>
        <w:separator/>
      </w:r>
    </w:p>
  </w:footnote>
  <w:footnote w:type="continuationSeparator" w:id="0">
    <w:p w14:paraId="0172E452" w14:textId="77777777" w:rsidR="009524D0" w:rsidRDefault="009524D0">
      <w:pPr>
        <w:spacing w:after="0" w:line="240" w:lineRule="auto"/>
      </w:pPr>
      <w:r>
        <w:continuationSeparator/>
      </w:r>
    </w:p>
  </w:footnote>
  <w:footnote w:type="continuationNotice" w:id="1">
    <w:p w14:paraId="26FB10D7" w14:textId="77777777" w:rsidR="00D01462" w:rsidRDefault="00D014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899D" w14:textId="1B98BB01" w:rsidR="2C4C41EA" w:rsidRPr="001B6482" w:rsidRDefault="001B6482" w:rsidP="001B6482">
    <w:pPr>
      <w:tabs>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-25</w:t>
    </w:r>
    <w:r w:rsidRPr="00A54E72">
      <w:rPr>
        <w:sz w:val="22"/>
        <w:szCs w:val="22"/>
        <w:lang w:val="de-CH"/>
      </w:rPr>
      <w:t>/</w:t>
    </w:r>
    <w:r>
      <w:rPr>
        <w:sz w:val="22"/>
        <w:szCs w:val="22"/>
        <w:lang w:val="de-CH"/>
      </w:rPr>
      <w:t>INF/</w:t>
    </w:r>
    <w:r w:rsidR="00A95D72">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8789"/>
    <w:multiLevelType w:val="hybridMultilevel"/>
    <w:tmpl w:val="CA141F72"/>
    <w:lvl w:ilvl="0" w:tplc="AE9889FC">
      <w:start w:val="1"/>
      <w:numFmt w:val="bullet"/>
      <w:lvlText w:val=""/>
      <w:lvlJc w:val="left"/>
      <w:pPr>
        <w:ind w:left="720" w:hanging="360"/>
      </w:pPr>
      <w:rPr>
        <w:rFonts w:ascii="Symbol" w:hAnsi="Symbol" w:hint="default"/>
      </w:rPr>
    </w:lvl>
    <w:lvl w:ilvl="1" w:tplc="2FEAA4D0">
      <w:start w:val="1"/>
      <w:numFmt w:val="bullet"/>
      <w:lvlText w:val="o"/>
      <w:lvlJc w:val="left"/>
      <w:pPr>
        <w:ind w:left="1440" w:hanging="360"/>
      </w:pPr>
      <w:rPr>
        <w:rFonts w:ascii="Courier New" w:hAnsi="Courier New" w:hint="default"/>
      </w:rPr>
    </w:lvl>
    <w:lvl w:ilvl="2" w:tplc="3EB658B4">
      <w:start w:val="1"/>
      <w:numFmt w:val="bullet"/>
      <w:lvlText w:val=""/>
      <w:lvlJc w:val="left"/>
      <w:pPr>
        <w:ind w:left="2160" w:hanging="360"/>
      </w:pPr>
      <w:rPr>
        <w:rFonts w:ascii="Wingdings" w:hAnsi="Wingdings" w:hint="default"/>
      </w:rPr>
    </w:lvl>
    <w:lvl w:ilvl="3" w:tplc="698CB49A">
      <w:start w:val="1"/>
      <w:numFmt w:val="bullet"/>
      <w:lvlText w:val=""/>
      <w:lvlJc w:val="left"/>
      <w:pPr>
        <w:ind w:left="2880" w:hanging="360"/>
      </w:pPr>
      <w:rPr>
        <w:rFonts w:ascii="Symbol" w:hAnsi="Symbol" w:hint="default"/>
      </w:rPr>
    </w:lvl>
    <w:lvl w:ilvl="4" w:tplc="099AB32C">
      <w:start w:val="1"/>
      <w:numFmt w:val="bullet"/>
      <w:lvlText w:val="o"/>
      <w:lvlJc w:val="left"/>
      <w:pPr>
        <w:ind w:left="3600" w:hanging="360"/>
      </w:pPr>
      <w:rPr>
        <w:rFonts w:ascii="Courier New" w:hAnsi="Courier New" w:hint="default"/>
      </w:rPr>
    </w:lvl>
    <w:lvl w:ilvl="5" w:tplc="50AC690E">
      <w:start w:val="1"/>
      <w:numFmt w:val="bullet"/>
      <w:lvlText w:val=""/>
      <w:lvlJc w:val="left"/>
      <w:pPr>
        <w:ind w:left="4320" w:hanging="360"/>
      </w:pPr>
      <w:rPr>
        <w:rFonts w:ascii="Wingdings" w:hAnsi="Wingdings" w:hint="default"/>
      </w:rPr>
    </w:lvl>
    <w:lvl w:ilvl="6" w:tplc="9B86E45E">
      <w:start w:val="1"/>
      <w:numFmt w:val="bullet"/>
      <w:lvlText w:val=""/>
      <w:lvlJc w:val="left"/>
      <w:pPr>
        <w:ind w:left="5040" w:hanging="360"/>
      </w:pPr>
      <w:rPr>
        <w:rFonts w:ascii="Symbol" w:hAnsi="Symbol" w:hint="default"/>
      </w:rPr>
    </w:lvl>
    <w:lvl w:ilvl="7" w:tplc="AA38C0B2">
      <w:start w:val="1"/>
      <w:numFmt w:val="bullet"/>
      <w:lvlText w:val="o"/>
      <w:lvlJc w:val="left"/>
      <w:pPr>
        <w:ind w:left="5760" w:hanging="360"/>
      </w:pPr>
      <w:rPr>
        <w:rFonts w:ascii="Courier New" w:hAnsi="Courier New" w:hint="default"/>
      </w:rPr>
    </w:lvl>
    <w:lvl w:ilvl="8" w:tplc="05029B3E">
      <w:start w:val="1"/>
      <w:numFmt w:val="bullet"/>
      <w:lvlText w:val=""/>
      <w:lvlJc w:val="left"/>
      <w:pPr>
        <w:ind w:left="6480" w:hanging="360"/>
      </w:pPr>
      <w:rPr>
        <w:rFonts w:ascii="Wingdings" w:hAnsi="Wingdings" w:hint="default"/>
      </w:rPr>
    </w:lvl>
  </w:abstractNum>
  <w:abstractNum w:abstractNumId="1" w15:restartNumberingAfterBreak="0">
    <w:nsid w:val="26FE0F7D"/>
    <w:multiLevelType w:val="hybridMultilevel"/>
    <w:tmpl w:val="D0AC0D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0C66D8"/>
    <w:multiLevelType w:val="hybridMultilevel"/>
    <w:tmpl w:val="6610F0C2"/>
    <w:lvl w:ilvl="0" w:tplc="DEE0D5E2">
      <w:start w:val="1"/>
      <w:numFmt w:val="bullet"/>
      <w:lvlText w:val=""/>
      <w:lvlJc w:val="left"/>
      <w:pPr>
        <w:ind w:left="720" w:hanging="360"/>
      </w:pPr>
      <w:rPr>
        <w:rFonts w:ascii="Symbol" w:hAnsi="Symbol" w:hint="default"/>
      </w:rPr>
    </w:lvl>
    <w:lvl w:ilvl="1" w:tplc="EE8ADB46">
      <w:start w:val="1"/>
      <w:numFmt w:val="bullet"/>
      <w:lvlText w:val="o"/>
      <w:lvlJc w:val="left"/>
      <w:pPr>
        <w:ind w:left="1440" w:hanging="360"/>
      </w:pPr>
      <w:rPr>
        <w:rFonts w:ascii="Symbol" w:hAnsi="Symbol" w:hint="default"/>
      </w:rPr>
    </w:lvl>
    <w:lvl w:ilvl="2" w:tplc="CADAA5A2">
      <w:start w:val="1"/>
      <w:numFmt w:val="bullet"/>
      <w:lvlText w:val=""/>
      <w:lvlJc w:val="left"/>
      <w:pPr>
        <w:ind w:left="2160" w:hanging="360"/>
      </w:pPr>
      <w:rPr>
        <w:rFonts w:ascii="Wingdings" w:hAnsi="Wingdings" w:hint="default"/>
      </w:rPr>
    </w:lvl>
    <w:lvl w:ilvl="3" w:tplc="BB564356">
      <w:start w:val="1"/>
      <w:numFmt w:val="bullet"/>
      <w:lvlText w:val=""/>
      <w:lvlJc w:val="left"/>
      <w:pPr>
        <w:ind w:left="2880" w:hanging="360"/>
      </w:pPr>
      <w:rPr>
        <w:rFonts w:ascii="Symbol" w:hAnsi="Symbol" w:hint="default"/>
      </w:rPr>
    </w:lvl>
    <w:lvl w:ilvl="4" w:tplc="B778E7EE">
      <w:start w:val="1"/>
      <w:numFmt w:val="bullet"/>
      <w:lvlText w:val="o"/>
      <w:lvlJc w:val="left"/>
      <w:pPr>
        <w:ind w:left="3600" w:hanging="360"/>
      </w:pPr>
      <w:rPr>
        <w:rFonts w:ascii="Courier New" w:hAnsi="Courier New" w:hint="default"/>
      </w:rPr>
    </w:lvl>
    <w:lvl w:ilvl="5" w:tplc="27288A46">
      <w:start w:val="1"/>
      <w:numFmt w:val="bullet"/>
      <w:lvlText w:val=""/>
      <w:lvlJc w:val="left"/>
      <w:pPr>
        <w:ind w:left="4320" w:hanging="360"/>
      </w:pPr>
      <w:rPr>
        <w:rFonts w:ascii="Wingdings" w:hAnsi="Wingdings" w:hint="default"/>
      </w:rPr>
    </w:lvl>
    <w:lvl w:ilvl="6" w:tplc="325C7978">
      <w:start w:val="1"/>
      <w:numFmt w:val="bullet"/>
      <w:lvlText w:val=""/>
      <w:lvlJc w:val="left"/>
      <w:pPr>
        <w:ind w:left="5040" w:hanging="360"/>
      </w:pPr>
      <w:rPr>
        <w:rFonts w:ascii="Symbol" w:hAnsi="Symbol" w:hint="default"/>
      </w:rPr>
    </w:lvl>
    <w:lvl w:ilvl="7" w:tplc="7FEAC9AC">
      <w:start w:val="1"/>
      <w:numFmt w:val="bullet"/>
      <w:lvlText w:val="o"/>
      <w:lvlJc w:val="left"/>
      <w:pPr>
        <w:ind w:left="5760" w:hanging="360"/>
      </w:pPr>
      <w:rPr>
        <w:rFonts w:ascii="Courier New" w:hAnsi="Courier New" w:hint="default"/>
      </w:rPr>
    </w:lvl>
    <w:lvl w:ilvl="8" w:tplc="4C1EA26E">
      <w:start w:val="1"/>
      <w:numFmt w:val="bullet"/>
      <w:lvlText w:val=""/>
      <w:lvlJc w:val="left"/>
      <w:pPr>
        <w:ind w:left="6480" w:hanging="360"/>
      </w:pPr>
      <w:rPr>
        <w:rFonts w:ascii="Wingdings" w:hAnsi="Wingdings" w:hint="default"/>
      </w:rPr>
    </w:lvl>
  </w:abstractNum>
  <w:abstractNum w:abstractNumId="3" w15:restartNumberingAfterBreak="0">
    <w:nsid w:val="30E63CFA"/>
    <w:multiLevelType w:val="hybridMultilevel"/>
    <w:tmpl w:val="2C30A812"/>
    <w:lvl w:ilvl="0" w:tplc="5734E8AE">
      <w:start w:val="1"/>
      <w:numFmt w:val="bullet"/>
      <w:lvlText w:val=""/>
      <w:lvlJc w:val="left"/>
      <w:pPr>
        <w:ind w:left="720" w:hanging="360"/>
      </w:pPr>
      <w:rPr>
        <w:rFonts w:ascii="Symbol" w:hAnsi="Symbol" w:hint="default"/>
      </w:rPr>
    </w:lvl>
    <w:lvl w:ilvl="1" w:tplc="F2D22C02">
      <w:start w:val="1"/>
      <w:numFmt w:val="bullet"/>
      <w:lvlText w:val="o"/>
      <w:lvlJc w:val="left"/>
      <w:pPr>
        <w:ind w:left="1440" w:hanging="360"/>
      </w:pPr>
      <w:rPr>
        <w:rFonts w:ascii="Courier New" w:hAnsi="Courier New" w:hint="default"/>
      </w:rPr>
    </w:lvl>
    <w:lvl w:ilvl="2" w:tplc="D6A6441A">
      <w:start w:val="1"/>
      <w:numFmt w:val="bullet"/>
      <w:lvlText w:val=""/>
      <w:lvlJc w:val="left"/>
      <w:pPr>
        <w:ind w:left="2160" w:hanging="360"/>
      </w:pPr>
      <w:rPr>
        <w:rFonts w:ascii="Wingdings" w:hAnsi="Wingdings" w:hint="default"/>
      </w:rPr>
    </w:lvl>
    <w:lvl w:ilvl="3" w:tplc="2A98700C">
      <w:start w:val="1"/>
      <w:numFmt w:val="bullet"/>
      <w:lvlText w:val=""/>
      <w:lvlJc w:val="left"/>
      <w:pPr>
        <w:ind w:left="2880" w:hanging="360"/>
      </w:pPr>
      <w:rPr>
        <w:rFonts w:ascii="Symbol" w:hAnsi="Symbol" w:hint="default"/>
      </w:rPr>
    </w:lvl>
    <w:lvl w:ilvl="4" w:tplc="13AE580E">
      <w:start w:val="1"/>
      <w:numFmt w:val="bullet"/>
      <w:lvlText w:val="o"/>
      <w:lvlJc w:val="left"/>
      <w:pPr>
        <w:ind w:left="3600" w:hanging="360"/>
      </w:pPr>
      <w:rPr>
        <w:rFonts w:ascii="Courier New" w:hAnsi="Courier New" w:hint="default"/>
      </w:rPr>
    </w:lvl>
    <w:lvl w:ilvl="5" w:tplc="7B96B96A">
      <w:start w:val="1"/>
      <w:numFmt w:val="bullet"/>
      <w:lvlText w:val=""/>
      <w:lvlJc w:val="left"/>
      <w:pPr>
        <w:ind w:left="4320" w:hanging="360"/>
      </w:pPr>
      <w:rPr>
        <w:rFonts w:ascii="Wingdings" w:hAnsi="Wingdings" w:hint="default"/>
      </w:rPr>
    </w:lvl>
    <w:lvl w:ilvl="6" w:tplc="B4885410">
      <w:start w:val="1"/>
      <w:numFmt w:val="bullet"/>
      <w:lvlText w:val=""/>
      <w:lvlJc w:val="left"/>
      <w:pPr>
        <w:ind w:left="5040" w:hanging="360"/>
      </w:pPr>
      <w:rPr>
        <w:rFonts w:ascii="Symbol" w:hAnsi="Symbol" w:hint="default"/>
      </w:rPr>
    </w:lvl>
    <w:lvl w:ilvl="7" w:tplc="74F2E470">
      <w:start w:val="1"/>
      <w:numFmt w:val="bullet"/>
      <w:lvlText w:val="o"/>
      <w:lvlJc w:val="left"/>
      <w:pPr>
        <w:ind w:left="5760" w:hanging="360"/>
      </w:pPr>
      <w:rPr>
        <w:rFonts w:ascii="Courier New" w:hAnsi="Courier New" w:hint="default"/>
      </w:rPr>
    </w:lvl>
    <w:lvl w:ilvl="8" w:tplc="5C8A77EA">
      <w:start w:val="1"/>
      <w:numFmt w:val="bullet"/>
      <w:lvlText w:val=""/>
      <w:lvlJc w:val="left"/>
      <w:pPr>
        <w:ind w:left="6480" w:hanging="360"/>
      </w:pPr>
      <w:rPr>
        <w:rFonts w:ascii="Wingdings" w:hAnsi="Wingdings" w:hint="default"/>
      </w:rPr>
    </w:lvl>
  </w:abstractNum>
  <w:abstractNum w:abstractNumId="4" w15:restartNumberingAfterBreak="0">
    <w:nsid w:val="40BA5A5C"/>
    <w:multiLevelType w:val="hybridMultilevel"/>
    <w:tmpl w:val="7E7E122E"/>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45D932DE"/>
    <w:multiLevelType w:val="hybridMultilevel"/>
    <w:tmpl w:val="87A2C4F4"/>
    <w:lvl w:ilvl="0" w:tplc="614C3568">
      <w:start w:val="1"/>
      <w:numFmt w:val="bullet"/>
      <w:lvlText w:val=""/>
      <w:lvlJc w:val="left"/>
      <w:pPr>
        <w:ind w:left="720" w:hanging="360"/>
      </w:pPr>
      <w:rPr>
        <w:rFonts w:ascii="Symbol" w:hAnsi="Symbol" w:hint="default"/>
      </w:rPr>
    </w:lvl>
    <w:lvl w:ilvl="1" w:tplc="30B84D76">
      <w:start w:val="1"/>
      <w:numFmt w:val="bullet"/>
      <w:lvlText w:val="o"/>
      <w:lvlJc w:val="left"/>
      <w:pPr>
        <w:ind w:left="1440" w:hanging="360"/>
      </w:pPr>
      <w:rPr>
        <w:rFonts w:ascii="Symbol" w:hAnsi="Symbol" w:hint="default"/>
      </w:rPr>
    </w:lvl>
    <w:lvl w:ilvl="2" w:tplc="21ECC06E">
      <w:start w:val="1"/>
      <w:numFmt w:val="bullet"/>
      <w:lvlText w:val=""/>
      <w:lvlJc w:val="left"/>
      <w:pPr>
        <w:ind w:left="2160" w:hanging="360"/>
      </w:pPr>
      <w:rPr>
        <w:rFonts w:ascii="Symbol" w:hAnsi="Symbol" w:hint="default"/>
      </w:rPr>
    </w:lvl>
    <w:lvl w:ilvl="3" w:tplc="E20EBC0A">
      <w:start w:val="1"/>
      <w:numFmt w:val="bullet"/>
      <w:lvlText w:val=""/>
      <w:lvlJc w:val="left"/>
      <w:pPr>
        <w:ind w:left="2880" w:hanging="360"/>
      </w:pPr>
      <w:rPr>
        <w:rFonts w:ascii="Symbol" w:hAnsi="Symbol" w:hint="default"/>
      </w:rPr>
    </w:lvl>
    <w:lvl w:ilvl="4" w:tplc="4D008E32">
      <w:start w:val="1"/>
      <w:numFmt w:val="bullet"/>
      <w:lvlText w:val="o"/>
      <w:lvlJc w:val="left"/>
      <w:pPr>
        <w:ind w:left="3600" w:hanging="360"/>
      </w:pPr>
      <w:rPr>
        <w:rFonts w:ascii="Courier New" w:hAnsi="Courier New" w:hint="default"/>
      </w:rPr>
    </w:lvl>
    <w:lvl w:ilvl="5" w:tplc="A8FC64C4">
      <w:start w:val="1"/>
      <w:numFmt w:val="bullet"/>
      <w:lvlText w:val=""/>
      <w:lvlJc w:val="left"/>
      <w:pPr>
        <w:ind w:left="4320" w:hanging="360"/>
      </w:pPr>
      <w:rPr>
        <w:rFonts w:ascii="Wingdings" w:hAnsi="Wingdings" w:hint="default"/>
      </w:rPr>
    </w:lvl>
    <w:lvl w:ilvl="6" w:tplc="42C00ACE">
      <w:start w:val="1"/>
      <w:numFmt w:val="bullet"/>
      <w:lvlText w:val=""/>
      <w:lvlJc w:val="left"/>
      <w:pPr>
        <w:ind w:left="5040" w:hanging="360"/>
      </w:pPr>
      <w:rPr>
        <w:rFonts w:ascii="Symbol" w:hAnsi="Symbol" w:hint="default"/>
      </w:rPr>
    </w:lvl>
    <w:lvl w:ilvl="7" w:tplc="EE40ACC2">
      <w:start w:val="1"/>
      <w:numFmt w:val="bullet"/>
      <w:lvlText w:val="o"/>
      <w:lvlJc w:val="left"/>
      <w:pPr>
        <w:ind w:left="5760" w:hanging="360"/>
      </w:pPr>
      <w:rPr>
        <w:rFonts w:ascii="Courier New" w:hAnsi="Courier New" w:hint="default"/>
      </w:rPr>
    </w:lvl>
    <w:lvl w:ilvl="8" w:tplc="336AE204">
      <w:start w:val="1"/>
      <w:numFmt w:val="bullet"/>
      <w:lvlText w:val=""/>
      <w:lvlJc w:val="left"/>
      <w:pPr>
        <w:ind w:left="6480" w:hanging="360"/>
      </w:pPr>
      <w:rPr>
        <w:rFonts w:ascii="Wingdings" w:hAnsi="Wingdings" w:hint="default"/>
      </w:rPr>
    </w:lvl>
  </w:abstractNum>
  <w:abstractNum w:abstractNumId="6" w15:restartNumberingAfterBreak="0">
    <w:nsid w:val="54FE6EE9"/>
    <w:multiLevelType w:val="hybridMultilevel"/>
    <w:tmpl w:val="3B5814E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 w15:restartNumberingAfterBreak="0">
    <w:nsid w:val="5675429D"/>
    <w:multiLevelType w:val="hybridMultilevel"/>
    <w:tmpl w:val="CD48FB5A"/>
    <w:lvl w:ilvl="0" w:tplc="38BC1154">
      <w:start w:val="1"/>
      <w:numFmt w:val="bullet"/>
      <w:lvlText w:val=""/>
      <w:lvlJc w:val="left"/>
      <w:pPr>
        <w:ind w:left="720" w:hanging="360"/>
      </w:pPr>
      <w:rPr>
        <w:rFonts w:ascii="Symbol" w:hAnsi="Symbol" w:hint="default"/>
      </w:rPr>
    </w:lvl>
    <w:lvl w:ilvl="1" w:tplc="059EE9A8">
      <w:start w:val="1"/>
      <w:numFmt w:val="bullet"/>
      <w:lvlText w:val="o"/>
      <w:lvlJc w:val="left"/>
      <w:pPr>
        <w:ind w:left="1440" w:hanging="360"/>
      </w:pPr>
      <w:rPr>
        <w:rFonts w:ascii="Courier New" w:hAnsi="Courier New" w:hint="default"/>
      </w:rPr>
    </w:lvl>
    <w:lvl w:ilvl="2" w:tplc="748C8EA4">
      <w:start w:val="1"/>
      <w:numFmt w:val="bullet"/>
      <w:lvlText w:val=""/>
      <w:lvlJc w:val="left"/>
      <w:pPr>
        <w:ind w:left="2160" w:hanging="360"/>
      </w:pPr>
      <w:rPr>
        <w:rFonts w:ascii="Courier New" w:hAnsi="Courier New" w:hint="default"/>
      </w:rPr>
    </w:lvl>
    <w:lvl w:ilvl="3" w:tplc="910AADD6">
      <w:start w:val="1"/>
      <w:numFmt w:val="bullet"/>
      <w:lvlText w:val=""/>
      <w:lvlJc w:val="left"/>
      <w:pPr>
        <w:ind w:left="2880" w:hanging="360"/>
      </w:pPr>
      <w:rPr>
        <w:rFonts w:ascii="Symbol" w:hAnsi="Symbol" w:hint="default"/>
      </w:rPr>
    </w:lvl>
    <w:lvl w:ilvl="4" w:tplc="7DAA54D6">
      <w:start w:val="1"/>
      <w:numFmt w:val="bullet"/>
      <w:lvlText w:val="o"/>
      <w:lvlJc w:val="left"/>
      <w:pPr>
        <w:ind w:left="3600" w:hanging="360"/>
      </w:pPr>
      <w:rPr>
        <w:rFonts w:ascii="Courier New" w:hAnsi="Courier New" w:hint="default"/>
      </w:rPr>
    </w:lvl>
    <w:lvl w:ilvl="5" w:tplc="F8F8CF02">
      <w:start w:val="1"/>
      <w:numFmt w:val="bullet"/>
      <w:lvlText w:val=""/>
      <w:lvlJc w:val="left"/>
      <w:pPr>
        <w:ind w:left="4320" w:hanging="360"/>
      </w:pPr>
      <w:rPr>
        <w:rFonts w:ascii="Wingdings" w:hAnsi="Wingdings" w:hint="default"/>
      </w:rPr>
    </w:lvl>
    <w:lvl w:ilvl="6" w:tplc="FDA08B60">
      <w:start w:val="1"/>
      <w:numFmt w:val="bullet"/>
      <w:lvlText w:val=""/>
      <w:lvlJc w:val="left"/>
      <w:pPr>
        <w:ind w:left="5040" w:hanging="360"/>
      </w:pPr>
      <w:rPr>
        <w:rFonts w:ascii="Symbol" w:hAnsi="Symbol" w:hint="default"/>
      </w:rPr>
    </w:lvl>
    <w:lvl w:ilvl="7" w:tplc="833AA8F2">
      <w:start w:val="1"/>
      <w:numFmt w:val="bullet"/>
      <w:lvlText w:val="o"/>
      <w:lvlJc w:val="left"/>
      <w:pPr>
        <w:ind w:left="5760" w:hanging="360"/>
      </w:pPr>
      <w:rPr>
        <w:rFonts w:ascii="Courier New" w:hAnsi="Courier New" w:hint="default"/>
      </w:rPr>
    </w:lvl>
    <w:lvl w:ilvl="8" w:tplc="DD104DA6">
      <w:start w:val="1"/>
      <w:numFmt w:val="bullet"/>
      <w:lvlText w:val=""/>
      <w:lvlJc w:val="left"/>
      <w:pPr>
        <w:ind w:left="6480" w:hanging="360"/>
      </w:pPr>
      <w:rPr>
        <w:rFonts w:ascii="Wingdings" w:hAnsi="Wingdings" w:hint="default"/>
      </w:rPr>
    </w:lvl>
  </w:abstractNum>
  <w:abstractNum w:abstractNumId="8" w15:restartNumberingAfterBreak="0">
    <w:nsid w:val="5AD42BDB"/>
    <w:multiLevelType w:val="hybridMultilevel"/>
    <w:tmpl w:val="FC749C5A"/>
    <w:lvl w:ilvl="0" w:tplc="C2281C06">
      <w:start w:val="1"/>
      <w:numFmt w:val="bullet"/>
      <w:lvlText w:val=""/>
      <w:lvlJc w:val="left"/>
      <w:pPr>
        <w:ind w:left="720" w:hanging="360"/>
      </w:pPr>
      <w:rPr>
        <w:rFonts w:ascii="Symbol" w:hAnsi="Symbol" w:hint="default"/>
      </w:rPr>
    </w:lvl>
    <w:lvl w:ilvl="1" w:tplc="90AA5DB0">
      <w:start w:val="1"/>
      <w:numFmt w:val="bullet"/>
      <w:lvlText w:val="o"/>
      <w:lvlJc w:val="left"/>
      <w:pPr>
        <w:ind w:left="1440" w:hanging="360"/>
      </w:pPr>
      <w:rPr>
        <w:rFonts w:ascii="Symbol" w:hAnsi="Symbol" w:hint="default"/>
      </w:rPr>
    </w:lvl>
    <w:lvl w:ilvl="2" w:tplc="A480564E">
      <w:start w:val="1"/>
      <w:numFmt w:val="bullet"/>
      <w:lvlText w:val=""/>
      <w:lvlJc w:val="left"/>
      <w:pPr>
        <w:ind w:left="2160" w:hanging="360"/>
      </w:pPr>
      <w:rPr>
        <w:rFonts w:ascii="Symbol" w:hAnsi="Symbol" w:hint="default"/>
      </w:rPr>
    </w:lvl>
    <w:lvl w:ilvl="3" w:tplc="7F00AE76">
      <w:start w:val="1"/>
      <w:numFmt w:val="bullet"/>
      <w:lvlText w:val=""/>
      <w:lvlJc w:val="left"/>
      <w:pPr>
        <w:ind w:left="2880" w:hanging="360"/>
      </w:pPr>
      <w:rPr>
        <w:rFonts w:ascii="Symbol" w:hAnsi="Symbol" w:hint="default"/>
      </w:rPr>
    </w:lvl>
    <w:lvl w:ilvl="4" w:tplc="776614F8">
      <w:start w:val="1"/>
      <w:numFmt w:val="bullet"/>
      <w:lvlText w:val="o"/>
      <w:lvlJc w:val="left"/>
      <w:pPr>
        <w:ind w:left="3600" w:hanging="360"/>
      </w:pPr>
      <w:rPr>
        <w:rFonts w:ascii="Courier New" w:hAnsi="Courier New" w:hint="default"/>
      </w:rPr>
    </w:lvl>
    <w:lvl w:ilvl="5" w:tplc="BCB065C8">
      <w:start w:val="1"/>
      <w:numFmt w:val="bullet"/>
      <w:lvlText w:val=""/>
      <w:lvlJc w:val="left"/>
      <w:pPr>
        <w:ind w:left="4320" w:hanging="360"/>
      </w:pPr>
      <w:rPr>
        <w:rFonts w:ascii="Wingdings" w:hAnsi="Wingdings" w:hint="default"/>
      </w:rPr>
    </w:lvl>
    <w:lvl w:ilvl="6" w:tplc="FEBC34F0">
      <w:start w:val="1"/>
      <w:numFmt w:val="bullet"/>
      <w:lvlText w:val=""/>
      <w:lvlJc w:val="left"/>
      <w:pPr>
        <w:ind w:left="5040" w:hanging="360"/>
      </w:pPr>
      <w:rPr>
        <w:rFonts w:ascii="Symbol" w:hAnsi="Symbol" w:hint="default"/>
      </w:rPr>
    </w:lvl>
    <w:lvl w:ilvl="7" w:tplc="2E6EC084">
      <w:start w:val="1"/>
      <w:numFmt w:val="bullet"/>
      <w:lvlText w:val="o"/>
      <w:lvlJc w:val="left"/>
      <w:pPr>
        <w:ind w:left="5760" w:hanging="360"/>
      </w:pPr>
      <w:rPr>
        <w:rFonts w:ascii="Courier New" w:hAnsi="Courier New" w:hint="default"/>
      </w:rPr>
    </w:lvl>
    <w:lvl w:ilvl="8" w:tplc="3D7059E8">
      <w:start w:val="1"/>
      <w:numFmt w:val="bullet"/>
      <w:lvlText w:val=""/>
      <w:lvlJc w:val="left"/>
      <w:pPr>
        <w:ind w:left="6480" w:hanging="360"/>
      </w:pPr>
      <w:rPr>
        <w:rFonts w:ascii="Wingdings" w:hAnsi="Wingdings" w:hint="default"/>
      </w:rPr>
    </w:lvl>
  </w:abstractNum>
  <w:abstractNum w:abstractNumId="9" w15:restartNumberingAfterBreak="0">
    <w:nsid w:val="6BF79034"/>
    <w:multiLevelType w:val="hybridMultilevel"/>
    <w:tmpl w:val="9D72BB02"/>
    <w:lvl w:ilvl="0" w:tplc="CA9661E2">
      <w:start w:val="1"/>
      <w:numFmt w:val="bullet"/>
      <w:lvlText w:val="·"/>
      <w:lvlJc w:val="left"/>
      <w:pPr>
        <w:ind w:left="720" w:hanging="360"/>
      </w:pPr>
      <w:rPr>
        <w:rFonts w:ascii="Symbol" w:hAnsi="Symbol" w:hint="default"/>
      </w:rPr>
    </w:lvl>
    <w:lvl w:ilvl="1" w:tplc="AB1004F0">
      <w:start w:val="1"/>
      <w:numFmt w:val="bullet"/>
      <w:lvlText w:val="o"/>
      <w:lvlJc w:val="left"/>
      <w:pPr>
        <w:ind w:left="1440" w:hanging="360"/>
      </w:pPr>
      <w:rPr>
        <w:rFonts w:ascii="Courier New" w:hAnsi="Courier New" w:hint="default"/>
      </w:rPr>
    </w:lvl>
    <w:lvl w:ilvl="2" w:tplc="D5080E88">
      <w:start w:val="1"/>
      <w:numFmt w:val="bullet"/>
      <w:lvlText w:val=""/>
      <w:lvlJc w:val="left"/>
      <w:pPr>
        <w:ind w:left="2160" w:hanging="360"/>
      </w:pPr>
      <w:rPr>
        <w:rFonts w:ascii="Wingdings" w:hAnsi="Wingdings" w:hint="default"/>
      </w:rPr>
    </w:lvl>
    <w:lvl w:ilvl="3" w:tplc="E19E2C8C">
      <w:start w:val="1"/>
      <w:numFmt w:val="bullet"/>
      <w:lvlText w:val=""/>
      <w:lvlJc w:val="left"/>
      <w:pPr>
        <w:ind w:left="2880" w:hanging="360"/>
      </w:pPr>
      <w:rPr>
        <w:rFonts w:ascii="Symbol" w:hAnsi="Symbol" w:hint="default"/>
      </w:rPr>
    </w:lvl>
    <w:lvl w:ilvl="4" w:tplc="45CAC50A">
      <w:start w:val="1"/>
      <w:numFmt w:val="bullet"/>
      <w:lvlText w:val="o"/>
      <w:lvlJc w:val="left"/>
      <w:pPr>
        <w:ind w:left="3600" w:hanging="360"/>
      </w:pPr>
      <w:rPr>
        <w:rFonts w:ascii="Courier New" w:hAnsi="Courier New" w:hint="default"/>
      </w:rPr>
    </w:lvl>
    <w:lvl w:ilvl="5" w:tplc="9D3A2E78">
      <w:start w:val="1"/>
      <w:numFmt w:val="bullet"/>
      <w:lvlText w:val=""/>
      <w:lvlJc w:val="left"/>
      <w:pPr>
        <w:ind w:left="4320" w:hanging="360"/>
      </w:pPr>
      <w:rPr>
        <w:rFonts w:ascii="Wingdings" w:hAnsi="Wingdings" w:hint="default"/>
      </w:rPr>
    </w:lvl>
    <w:lvl w:ilvl="6" w:tplc="0B8C373A">
      <w:start w:val="1"/>
      <w:numFmt w:val="bullet"/>
      <w:lvlText w:val=""/>
      <w:lvlJc w:val="left"/>
      <w:pPr>
        <w:ind w:left="5040" w:hanging="360"/>
      </w:pPr>
      <w:rPr>
        <w:rFonts w:ascii="Symbol" w:hAnsi="Symbol" w:hint="default"/>
      </w:rPr>
    </w:lvl>
    <w:lvl w:ilvl="7" w:tplc="FD8A628E">
      <w:start w:val="1"/>
      <w:numFmt w:val="bullet"/>
      <w:lvlText w:val="o"/>
      <w:lvlJc w:val="left"/>
      <w:pPr>
        <w:ind w:left="5760" w:hanging="360"/>
      </w:pPr>
      <w:rPr>
        <w:rFonts w:ascii="Courier New" w:hAnsi="Courier New" w:hint="default"/>
      </w:rPr>
    </w:lvl>
    <w:lvl w:ilvl="8" w:tplc="7EA63A3E">
      <w:start w:val="1"/>
      <w:numFmt w:val="bullet"/>
      <w:lvlText w:val=""/>
      <w:lvlJc w:val="left"/>
      <w:pPr>
        <w:ind w:left="6480" w:hanging="360"/>
      </w:pPr>
      <w:rPr>
        <w:rFonts w:ascii="Wingdings" w:hAnsi="Wingdings" w:hint="default"/>
      </w:rPr>
    </w:lvl>
  </w:abstractNum>
  <w:abstractNum w:abstractNumId="10" w15:restartNumberingAfterBreak="0">
    <w:nsid w:val="6FD73CCA"/>
    <w:multiLevelType w:val="hybridMultilevel"/>
    <w:tmpl w:val="AFB66C3C"/>
    <w:lvl w:ilvl="0" w:tplc="B02E7B50">
      <w:start w:val="1"/>
      <w:numFmt w:val="bullet"/>
      <w:lvlText w:val=""/>
      <w:lvlJc w:val="left"/>
      <w:pPr>
        <w:ind w:left="720" w:hanging="360"/>
      </w:pPr>
      <w:rPr>
        <w:rFonts w:ascii="Symbol" w:hAnsi="Symbol" w:hint="default"/>
      </w:rPr>
    </w:lvl>
    <w:lvl w:ilvl="1" w:tplc="3F92416A">
      <w:start w:val="1"/>
      <w:numFmt w:val="bullet"/>
      <w:lvlText w:val="o"/>
      <w:lvlJc w:val="left"/>
      <w:pPr>
        <w:ind w:left="1440" w:hanging="360"/>
      </w:pPr>
      <w:rPr>
        <w:rFonts w:ascii="Symbol" w:hAnsi="Symbol" w:hint="default"/>
      </w:rPr>
    </w:lvl>
    <w:lvl w:ilvl="2" w:tplc="D31A1E26">
      <w:start w:val="1"/>
      <w:numFmt w:val="bullet"/>
      <w:lvlText w:val=""/>
      <w:lvlJc w:val="left"/>
      <w:pPr>
        <w:ind w:left="2160" w:hanging="360"/>
      </w:pPr>
      <w:rPr>
        <w:rFonts w:ascii="Symbol" w:hAnsi="Symbol" w:hint="default"/>
      </w:rPr>
    </w:lvl>
    <w:lvl w:ilvl="3" w:tplc="1E10BC90">
      <w:start w:val="1"/>
      <w:numFmt w:val="bullet"/>
      <w:lvlText w:val=""/>
      <w:lvlJc w:val="left"/>
      <w:pPr>
        <w:ind w:left="2880" w:hanging="360"/>
      </w:pPr>
      <w:rPr>
        <w:rFonts w:ascii="Symbol" w:hAnsi="Symbol" w:hint="default"/>
      </w:rPr>
    </w:lvl>
    <w:lvl w:ilvl="4" w:tplc="8626E6A4">
      <w:start w:val="1"/>
      <w:numFmt w:val="bullet"/>
      <w:lvlText w:val="o"/>
      <w:lvlJc w:val="left"/>
      <w:pPr>
        <w:ind w:left="3600" w:hanging="360"/>
      </w:pPr>
      <w:rPr>
        <w:rFonts w:ascii="Courier New" w:hAnsi="Courier New" w:hint="default"/>
      </w:rPr>
    </w:lvl>
    <w:lvl w:ilvl="5" w:tplc="B68C8BCE">
      <w:start w:val="1"/>
      <w:numFmt w:val="bullet"/>
      <w:lvlText w:val=""/>
      <w:lvlJc w:val="left"/>
      <w:pPr>
        <w:ind w:left="4320" w:hanging="360"/>
      </w:pPr>
      <w:rPr>
        <w:rFonts w:ascii="Wingdings" w:hAnsi="Wingdings" w:hint="default"/>
      </w:rPr>
    </w:lvl>
    <w:lvl w:ilvl="6" w:tplc="D5C0D61E">
      <w:start w:val="1"/>
      <w:numFmt w:val="bullet"/>
      <w:lvlText w:val=""/>
      <w:lvlJc w:val="left"/>
      <w:pPr>
        <w:ind w:left="5040" w:hanging="360"/>
      </w:pPr>
      <w:rPr>
        <w:rFonts w:ascii="Symbol" w:hAnsi="Symbol" w:hint="default"/>
      </w:rPr>
    </w:lvl>
    <w:lvl w:ilvl="7" w:tplc="D1006440">
      <w:start w:val="1"/>
      <w:numFmt w:val="bullet"/>
      <w:lvlText w:val="o"/>
      <w:lvlJc w:val="left"/>
      <w:pPr>
        <w:ind w:left="5760" w:hanging="360"/>
      </w:pPr>
      <w:rPr>
        <w:rFonts w:ascii="Courier New" w:hAnsi="Courier New" w:hint="default"/>
      </w:rPr>
    </w:lvl>
    <w:lvl w:ilvl="8" w:tplc="58BC83FA">
      <w:start w:val="1"/>
      <w:numFmt w:val="bullet"/>
      <w:lvlText w:val=""/>
      <w:lvlJc w:val="left"/>
      <w:pPr>
        <w:ind w:left="6480" w:hanging="360"/>
      </w:pPr>
      <w:rPr>
        <w:rFonts w:ascii="Wingdings" w:hAnsi="Wingdings" w:hint="default"/>
      </w:rPr>
    </w:lvl>
  </w:abstractNum>
  <w:abstractNum w:abstractNumId="11" w15:restartNumberingAfterBreak="0">
    <w:nsid w:val="76892849"/>
    <w:multiLevelType w:val="hybridMultilevel"/>
    <w:tmpl w:val="5150C8FE"/>
    <w:lvl w:ilvl="0" w:tplc="93E6492E">
      <w:start w:val="1"/>
      <w:numFmt w:val="bullet"/>
      <w:lvlText w:val=""/>
      <w:lvlJc w:val="left"/>
      <w:pPr>
        <w:ind w:left="720" w:hanging="360"/>
      </w:pPr>
      <w:rPr>
        <w:rFonts w:ascii="Symbol" w:hAnsi="Symbol" w:hint="default"/>
      </w:rPr>
    </w:lvl>
    <w:lvl w:ilvl="1" w:tplc="838052C2">
      <w:start w:val="1"/>
      <w:numFmt w:val="bullet"/>
      <w:lvlText w:val="o"/>
      <w:lvlJc w:val="left"/>
      <w:pPr>
        <w:ind w:left="1440" w:hanging="360"/>
      </w:pPr>
      <w:rPr>
        <w:rFonts w:ascii="Courier New" w:hAnsi="Courier New" w:hint="default"/>
      </w:rPr>
    </w:lvl>
    <w:lvl w:ilvl="2" w:tplc="2F5E9012">
      <w:start w:val="1"/>
      <w:numFmt w:val="bullet"/>
      <w:lvlText w:val=""/>
      <w:lvlJc w:val="left"/>
      <w:pPr>
        <w:ind w:left="2160" w:hanging="360"/>
      </w:pPr>
      <w:rPr>
        <w:rFonts w:ascii="Wingdings" w:hAnsi="Wingdings" w:hint="default"/>
      </w:rPr>
    </w:lvl>
    <w:lvl w:ilvl="3" w:tplc="965E347A">
      <w:start w:val="1"/>
      <w:numFmt w:val="bullet"/>
      <w:lvlText w:val=""/>
      <w:lvlJc w:val="left"/>
      <w:pPr>
        <w:ind w:left="2880" w:hanging="360"/>
      </w:pPr>
      <w:rPr>
        <w:rFonts w:ascii="Symbol" w:hAnsi="Symbol" w:hint="default"/>
      </w:rPr>
    </w:lvl>
    <w:lvl w:ilvl="4" w:tplc="7254982C">
      <w:start w:val="1"/>
      <w:numFmt w:val="bullet"/>
      <w:lvlText w:val="o"/>
      <w:lvlJc w:val="left"/>
      <w:pPr>
        <w:ind w:left="3600" w:hanging="360"/>
      </w:pPr>
      <w:rPr>
        <w:rFonts w:ascii="Courier New" w:hAnsi="Courier New" w:hint="default"/>
      </w:rPr>
    </w:lvl>
    <w:lvl w:ilvl="5" w:tplc="42D437B2">
      <w:start w:val="1"/>
      <w:numFmt w:val="bullet"/>
      <w:lvlText w:val=""/>
      <w:lvlJc w:val="left"/>
      <w:pPr>
        <w:ind w:left="4320" w:hanging="360"/>
      </w:pPr>
      <w:rPr>
        <w:rFonts w:ascii="Wingdings" w:hAnsi="Wingdings" w:hint="default"/>
      </w:rPr>
    </w:lvl>
    <w:lvl w:ilvl="6" w:tplc="176CD42E">
      <w:start w:val="1"/>
      <w:numFmt w:val="bullet"/>
      <w:lvlText w:val=""/>
      <w:lvlJc w:val="left"/>
      <w:pPr>
        <w:ind w:left="5040" w:hanging="360"/>
      </w:pPr>
      <w:rPr>
        <w:rFonts w:ascii="Symbol" w:hAnsi="Symbol" w:hint="default"/>
      </w:rPr>
    </w:lvl>
    <w:lvl w:ilvl="7" w:tplc="84262342">
      <w:start w:val="1"/>
      <w:numFmt w:val="bullet"/>
      <w:lvlText w:val="o"/>
      <w:lvlJc w:val="left"/>
      <w:pPr>
        <w:ind w:left="5760" w:hanging="360"/>
      </w:pPr>
      <w:rPr>
        <w:rFonts w:ascii="Courier New" w:hAnsi="Courier New" w:hint="default"/>
      </w:rPr>
    </w:lvl>
    <w:lvl w:ilvl="8" w:tplc="14021102">
      <w:start w:val="1"/>
      <w:numFmt w:val="bullet"/>
      <w:lvlText w:val=""/>
      <w:lvlJc w:val="left"/>
      <w:pPr>
        <w:ind w:left="6480" w:hanging="360"/>
      </w:pPr>
      <w:rPr>
        <w:rFonts w:ascii="Wingdings" w:hAnsi="Wingdings" w:hint="default"/>
      </w:rPr>
    </w:lvl>
  </w:abstractNum>
  <w:num w:numId="1" w16cid:durableId="773330153">
    <w:abstractNumId w:val="2"/>
  </w:num>
  <w:num w:numId="2" w16cid:durableId="1913274375">
    <w:abstractNumId w:val="5"/>
  </w:num>
  <w:num w:numId="3" w16cid:durableId="277031905">
    <w:abstractNumId w:val="10"/>
  </w:num>
  <w:num w:numId="4" w16cid:durableId="532422489">
    <w:abstractNumId w:val="8"/>
  </w:num>
  <w:num w:numId="5" w16cid:durableId="1533692902">
    <w:abstractNumId w:val="7"/>
  </w:num>
  <w:num w:numId="6" w16cid:durableId="214707783">
    <w:abstractNumId w:val="9"/>
  </w:num>
  <w:num w:numId="7" w16cid:durableId="113063771">
    <w:abstractNumId w:val="3"/>
  </w:num>
  <w:num w:numId="8" w16cid:durableId="1797406936">
    <w:abstractNumId w:val="0"/>
  </w:num>
  <w:num w:numId="9" w16cid:durableId="1514030245">
    <w:abstractNumId w:val="11"/>
  </w:num>
  <w:num w:numId="10" w16cid:durableId="1525750270">
    <w:abstractNumId w:val="6"/>
  </w:num>
  <w:num w:numId="11" w16cid:durableId="1365640746">
    <w:abstractNumId w:val="1"/>
  </w:num>
  <w:num w:numId="12" w16cid:durableId="1268385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E2A018"/>
    <w:rsid w:val="00081598"/>
    <w:rsid w:val="00092473"/>
    <w:rsid w:val="000B739D"/>
    <w:rsid w:val="001108EF"/>
    <w:rsid w:val="0019158A"/>
    <w:rsid w:val="001B6482"/>
    <w:rsid w:val="001E0561"/>
    <w:rsid w:val="001F59E8"/>
    <w:rsid w:val="002A2CDD"/>
    <w:rsid w:val="002A6320"/>
    <w:rsid w:val="002A7903"/>
    <w:rsid w:val="0034798E"/>
    <w:rsid w:val="00352202"/>
    <w:rsid w:val="003F4891"/>
    <w:rsid w:val="00400D62"/>
    <w:rsid w:val="00452FE3"/>
    <w:rsid w:val="00467709"/>
    <w:rsid w:val="004922FC"/>
    <w:rsid w:val="00497616"/>
    <w:rsid w:val="004B1FF2"/>
    <w:rsid w:val="004F3474"/>
    <w:rsid w:val="00526672"/>
    <w:rsid w:val="0056104C"/>
    <w:rsid w:val="00591316"/>
    <w:rsid w:val="005B2C1E"/>
    <w:rsid w:val="005F19A4"/>
    <w:rsid w:val="00606467"/>
    <w:rsid w:val="00621B8A"/>
    <w:rsid w:val="006455DE"/>
    <w:rsid w:val="00735336"/>
    <w:rsid w:val="008170C3"/>
    <w:rsid w:val="00897371"/>
    <w:rsid w:val="008E7863"/>
    <w:rsid w:val="00901CC8"/>
    <w:rsid w:val="00912B92"/>
    <w:rsid w:val="0091591A"/>
    <w:rsid w:val="009524D0"/>
    <w:rsid w:val="00966548"/>
    <w:rsid w:val="00967CC5"/>
    <w:rsid w:val="009976DF"/>
    <w:rsid w:val="009B2B7B"/>
    <w:rsid w:val="009C3982"/>
    <w:rsid w:val="009C6036"/>
    <w:rsid w:val="00A34B99"/>
    <w:rsid w:val="00A86718"/>
    <w:rsid w:val="00A91B80"/>
    <w:rsid w:val="00A95D72"/>
    <w:rsid w:val="00AD531F"/>
    <w:rsid w:val="00AF4DB0"/>
    <w:rsid w:val="00BA27B8"/>
    <w:rsid w:val="00BA530F"/>
    <w:rsid w:val="00C86A12"/>
    <w:rsid w:val="00D01462"/>
    <w:rsid w:val="00D24C21"/>
    <w:rsid w:val="00D3609E"/>
    <w:rsid w:val="00D367C3"/>
    <w:rsid w:val="00D957FB"/>
    <w:rsid w:val="00D966B5"/>
    <w:rsid w:val="00DA5AA3"/>
    <w:rsid w:val="00E06023"/>
    <w:rsid w:val="00E424A0"/>
    <w:rsid w:val="00E56644"/>
    <w:rsid w:val="00F26964"/>
    <w:rsid w:val="00F42F4E"/>
    <w:rsid w:val="00F67DEC"/>
    <w:rsid w:val="021F0952"/>
    <w:rsid w:val="04F5E623"/>
    <w:rsid w:val="06E2A018"/>
    <w:rsid w:val="0728D44D"/>
    <w:rsid w:val="0CA4A4E8"/>
    <w:rsid w:val="2B29F7C9"/>
    <w:rsid w:val="2C4C41EA"/>
    <w:rsid w:val="2E90C7B6"/>
    <w:rsid w:val="30D2E8F5"/>
    <w:rsid w:val="362F52A0"/>
    <w:rsid w:val="4A0A2470"/>
    <w:rsid w:val="4C3098FC"/>
    <w:rsid w:val="5C235DE6"/>
    <w:rsid w:val="60CEAAEE"/>
    <w:rsid w:val="61D94B43"/>
    <w:rsid w:val="671655D3"/>
    <w:rsid w:val="673E4E06"/>
    <w:rsid w:val="76FC6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A018"/>
  <w15:chartTrackingRefBased/>
  <w15:docId w15:val="{3F7C428B-A375-49BB-8EC9-03D3DFD9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C4C41EA"/>
    <w:rPr>
      <w:color w:val="467886"/>
      <w:u w:val="single"/>
    </w:rPr>
  </w:style>
  <w:style w:type="paragraph" w:styleId="ListParagraph">
    <w:name w:val="List Paragraph"/>
    <w:basedOn w:val="Normal"/>
    <w:uiPriority w:val="34"/>
    <w:qFormat/>
    <w:rsid w:val="2C4C41EA"/>
    <w:pPr>
      <w:ind w:left="720"/>
      <w:contextualSpacing/>
    </w:pPr>
  </w:style>
  <w:style w:type="paragraph" w:styleId="Header">
    <w:name w:val="header"/>
    <w:basedOn w:val="Normal"/>
    <w:uiPriority w:val="99"/>
    <w:unhideWhenUsed/>
    <w:rsid w:val="2C4C41EA"/>
    <w:pPr>
      <w:tabs>
        <w:tab w:val="center" w:pos="4680"/>
        <w:tab w:val="right" w:pos="9360"/>
      </w:tabs>
      <w:spacing w:after="0" w:line="240" w:lineRule="auto"/>
    </w:pPr>
  </w:style>
  <w:style w:type="paragraph" w:styleId="Footer">
    <w:name w:val="footer"/>
    <w:basedOn w:val="Normal"/>
    <w:link w:val="FooterChar"/>
    <w:uiPriority w:val="99"/>
    <w:unhideWhenUsed/>
    <w:rsid w:val="2C4C41E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4798E"/>
    <w:pPr>
      <w:spacing w:after="0" w:line="240" w:lineRule="auto"/>
    </w:pPr>
  </w:style>
  <w:style w:type="character" w:styleId="CommentReference">
    <w:name w:val="annotation reference"/>
    <w:basedOn w:val="DefaultParagraphFont"/>
    <w:uiPriority w:val="99"/>
    <w:semiHidden/>
    <w:unhideWhenUsed/>
    <w:rsid w:val="0034798E"/>
    <w:rPr>
      <w:sz w:val="16"/>
      <w:szCs w:val="16"/>
    </w:rPr>
  </w:style>
  <w:style w:type="paragraph" w:styleId="CommentText">
    <w:name w:val="annotation text"/>
    <w:basedOn w:val="Normal"/>
    <w:link w:val="CommentTextChar"/>
    <w:uiPriority w:val="99"/>
    <w:unhideWhenUsed/>
    <w:rsid w:val="0034798E"/>
    <w:pPr>
      <w:spacing w:line="240" w:lineRule="auto"/>
    </w:pPr>
    <w:rPr>
      <w:sz w:val="20"/>
      <w:szCs w:val="20"/>
    </w:rPr>
  </w:style>
  <w:style w:type="character" w:customStyle="1" w:styleId="CommentTextChar">
    <w:name w:val="Comment Text Char"/>
    <w:basedOn w:val="DefaultParagraphFont"/>
    <w:link w:val="CommentText"/>
    <w:uiPriority w:val="99"/>
    <w:rsid w:val="0034798E"/>
    <w:rPr>
      <w:sz w:val="20"/>
      <w:szCs w:val="20"/>
    </w:rPr>
  </w:style>
  <w:style w:type="paragraph" w:styleId="CommentSubject">
    <w:name w:val="annotation subject"/>
    <w:basedOn w:val="CommentText"/>
    <w:next w:val="CommentText"/>
    <w:link w:val="CommentSubjectChar"/>
    <w:uiPriority w:val="99"/>
    <w:semiHidden/>
    <w:unhideWhenUsed/>
    <w:rsid w:val="0034798E"/>
    <w:rPr>
      <w:b/>
      <w:bCs/>
    </w:rPr>
  </w:style>
  <w:style w:type="character" w:customStyle="1" w:styleId="CommentSubjectChar">
    <w:name w:val="Comment Subject Char"/>
    <w:basedOn w:val="CommentTextChar"/>
    <w:link w:val="CommentSubject"/>
    <w:uiPriority w:val="99"/>
    <w:semiHidden/>
    <w:rsid w:val="0034798E"/>
    <w:rPr>
      <w:b/>
      <w:bCs/>
      <w:sz w:val="20"/>
      <w:szCs w:val="20"/>
    </w:rPr>
  </w:style>
  <w:style w:type="paragraph" w:customStyle="1" w:styleId="Source">
    <w:name w:val="Source"/>
    <w:basedOn w:val="Normal"/>
    <w:next w:val="Normal"/>
    <w:rsid w:val="00BA530F"/>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pPr>
    <w:rPr>
      <w:rFonts w:eastAsia="Times New Roman" w:cs="Times New Roman"/>
      <w:b/>
      <w:sz w:val="28"/>
      <w:szCs w:val="20"/>
      <w:lang w:val="en-GB" w:eastAsia="en-US"/>
    </w:rPr>
  </w:style>
  <w:style w:type="paragraph" w:customStyle="1" w:styleId="Title1">
    <w:name w:val="Title 1"/>
    <w:basedOn w:val="Source"/>
    <w:next w:val="Normal"/>
    <w:rsid w:val="00BA530F"/>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BA530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Cs w:val="20"/>
      <w:lang w:val="en-GB" w:eastAsia="en-US"/>
    </w:rPr>
  </w:style>
  <w:style w:type="paragraph" w:styleId="NormalWeb">
    <w:name w:val="Normal (Web)"/>
    <w:basedOn w:val="Normal"/>
    <w:uiPriority w:val="99"/>
    <w:semiHidden/>
    <w:unhideWhenUsed/>
    <w:rsid w:val="00A86718"/>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FooterChar">
    <w:name w:val="Footer Char"/>
    <w:basedOn w:val="DefaultParagraphFont"/>
    <w:link w:val="Footer"/>
    <w:uiPriority w:val="99"/>
    <w:rsid w:val="001F59E8"/>
  </w:style>
  <w:style w:type="character" w:styleId="FootnoteReference">
    <w:name w:val="footnote reference"/>
    <w:basedOn w:val="DefaultParagraphFont"/>
    <w:rsid w:val="003F4891"/>
    <w:rPr>
      <w:rFonts w:asciiTheme="minorHAnsi" w:hAnsiTheme="minorHAnsi"/>
      <w:position w:val="6"/>
      <w:sz w:val="18"/>
    </w:rPr>
  </w:style>
  <w:style w:type="paragraph" w:styleId="FootnoteText">
    <w:name w:val="footnote text"/>
    <w:basedOn w:val="Normal"/>
    <w:link w:val="FootnoteTextChar"/>
    <w:rsid w:val="003F4891"/>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eastAsia="Times New Roman" w:cs="Times New Roman"/>
      <w:szCs w:val="20"/>
      <w:lang w:val="en-GB" w:eastAsia="en-US"/>
    </w:rPr>
  </w:style>
  <w:style w:type="character" w:customStyle="1" w:styleId="FootnoteTextChar">
    <w:name w:val="Footnote Text Char"/>
    <w:basedOn w:val="DefaultParagraphFont"/>
    <w:link w:val="FootnoteText"/>
    <w:rsid w:val="003F4891"/>
    <w:rPr>
      <w:rFonts w:eastAsia="Times New Roman" w:cs="Times New Roman"/>
      <w:szCs w:val="20"/>
      <w:lang w:val="en-GB" w:eastAsia="en-US"/>
    </w:rPr>
  </w:style>
  <w:style w:type="character" w:styleId="PageNumber">
    <w:name w:val="page number"/>
    <w:basedOn w:val="DefaultParagraphFont"/>
    <w:rsid w:val="001B648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c-word-edit.officeapps.live.com/we/wordeditorframe.aspx?ui=en-US&amp;rs=en-US&amp;wopisrc=https%3A%2F%2Fituint-my.sharepoint.com%2Fpersonal%2Fazzahra_adisuryo_itu_int%2F_vti_bin%2Fwopi.ashx%2Ffiles%2F68bd379154a04dabaf04888407ffb153&amp;wdlor=cDCB1734A-D054-43EE-A4A0-949D551F20CB&amp;wdenableroaming=1&amp;mscc=1&amp;wdodb=1&amp;hid=47A78DA1-D096-C000-12E7-20D56E6E5F17.0&amp;uih=sharepointcom&amp;wdlcid=en-US&amp;jsapi=1&amp;jsapiver=v2&amp;corrid=324ba302-9552-6c92-821c-a34d200300b6&amp;usid=324ba302-9552-6c92-821c-a34d200300b6&amp;newsession=1&amp;sftc=1&amp;uihit=docaspx&amp;muv=1&amp;cac=1&amp;sams=1&amp;mtf=1&amp;sfp=1&amp;sdp=1&amp;hch=1&amp;hwfh=1&amp;dchat=1&amp;sc=%7B%22pmo%22%3A%22https%3A%2F%2Fituint-my.sharepoint.com%22%2C%22pmshare%22%3Atrue%7D&amp;ctp=LeastProtected&amp;rct=Normal&amp;wdorigin=Outlook-Body.Sharing.ServerTransfer.LOF&amp;wdhostclicktime=1742821892199&amp;csc=1&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00783-D7BF-422A-9F45-ECD07516AC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B6B2A-F039-4A5E-9419-EA8B5083C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8D990-54BF-420B-B2AA-DD93FF499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Adisuryo, Azzahra Motik</dc:creator>
  <cp:keywords/>
  <dc:description/>
  <cp:lastModifiedBy>BDT</cp:lastModifiedBy>
  <cp:revision>17</cp:revision>
  <dcterms:created xsi:type="dcterms:W3CDTF">2025-03-26T12:01:00Z</dcterms:created>
  <dcterms:modified xsi:type="dcterms:W3CDTF">2025-04-04T12:41:00Z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