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2E6876FD" w14:textId="77777777" w:rsidTr="00AD1E92">
        <w:trPr>
          <w:cantSplit/>
          <w:trHeight w:val="1310"/>
          <w:jc w:val="center"/>
        </w:trPr>
        <w:tc>
          <w:tcPr>
            <w:tcW w:w="1699" w:type="dxa"/>
            <w:tcBorders>
              <w:bottom w:val="single" w:sz="12" w:space="0" w:color="auto"/>
            </w:tcBorders>
            <w:vAlign w:val="center"/>
          </w:tcPr>
          <w:p w14:paraId="1EAA661D"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4CED413B" wp14:editId="3ABBB2D1">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0A1C264E" w14:textId="334E3E5F"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00662BBF" w:rsidRPr="00662BBF">
              <w:rPr>
                <w:b/>
                <w:bCs/>
                <w:sz w:val="32"/>
                <w:szCs w:val="32"/>
                <w:lang w:bidi="ar-EG"/>
              </w:rPr>
              <w:t>(TDAG)</w:t>
            </w:r>
          </w:p>
          <w:p w14:paraId="74F6218D"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2172064D" w14:textId="77777777" w:rsidR="00AD1E92" w:rsidRPr="00783A69" w:rsidRDefault="00AD1E92" w:rsidP="00AD1E92">
            <w:pPr>
              <w:jc w:val="center"/>
              <w:rPr>
                <w:lang w:val="en-GB" w:bidi="ar-EG"/>
              </w:rPr>
            </w:pPr>
            <w:bookmarkStart w:id="0" w:name="ditulogo"/>
            <w:bookmarkEnd w:id="0"/>
            <w:r>
              <w:rPr>
                <w:noProof/>
                <w:lang w:val="fr-FR" w:eastAsia="fr-FR"/>
              </w:rPr>
              <w:drawing>
                <wp:inline distT="0" distB="0" distL="0" distR="0" wp14:anchorId="393FECAB" wp14:editId="6467379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41DA6C26" w14:textId="77777777" w:rsidTr="00AD1E92">
        <w:trPr>
          <w:cantSplit/>
          <w:jc w:val="center"/>
        </w:trPr>
        <w:tc>
          <w:tcPr>
            <w:tcW w:w="6660" w:type="dxa"/>
            <w:gridSpan w:val="2"/>
            <w:tcBorders>
              <w:top w:val="single" w:sz="12" w:space="0" w:color="auto"/>
            </w:tcBorders>
          </w:tcPr>
          <w:p w14:paraId="78A99888"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1D4D8455" w14:textId="77777777" w:rsidR="00CA08BA" w:rsidRPr="00C85CB5" w:rsidRDefault="00CA08BA" w:rsidP="00B93B7B">
            <w:pPr>
              <w:spacing w:before="20" w:after="20" w:line="300" w:lineRule="exact"/>
              <w:rPr>
                <w:b/>
                <w:bCs/>
                <w:highlight w:val="yellow"/>
                <w:rtl/>
                <w:lang w:bidi="ar-EG"/>
              </w:rPr>
            </w:pPr>
          </w:p>
        </w:tc>
      </w:tr>
      <w:tr w:rsidR="00783A69" w:rsidRPr="00783A69" w14:paraId="0FD9DE8B" w14:textId="77777777" w:rsidTr="00AD1E92">
        <w:trPr>
          <w:cantSplit/>
          <w:jc w:val="center"/>
        </w:trPr>
        <w:tc>
          <w:tcPr>
            <w:tcW w:w="6660" w:type="dxa"/>
            <w:gridSpan w:val="2"/>
          </w:tcPr>
          <w:p w14:paraId="7373BB47" w14:textId="77777777" w:rsidR="00783A69" w:rsidRPr="00783A69" w:rsidRDefault="00783A69" w:rsidP="00B93B7B">
            <w:pPr>
              <w:spacing w:before="20" w:after="20" w:line="300" w:lineRule="exact"/>
              <w:rPr>
                <w:b/>
                <w:bCs/>
                <w:rtl/>
                <w:lang w:bidi="ar-EG"/>
              </w:rPr>
            </w:pPr>
          </w:p>
        </w:tc>
        <w:tc>
          <w:tcPr>
            <w:tcW w:w="2979" w:type="dxa"/>
            <w:gridSpan w:val="2"/>
          </w:tcPr>
          <w:p w14:paraId="39E48BF4" w14:textId="2A872590"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FF4677">
              <w:rPr>
                <w:b/>
                <w:bCs/>
                <w:lang w:bidi="ar-EG"/>
              </w:rPr>
              <w:t>62</w:t>
            </w:r>
            <w:r w:rsidRPr="00153471">
              <w:rPr>
                <w:b/>
                <w:bCs/>
                <w:lang w:bidi="ar-EG"/>
              </w:rPr>
              <w:t>-A</w:t>
            </w:r>
          </w:p>
        </w:tc>
      </w:tr>
      <w:tr w:rsidR="00783A69" w:rsidRPr="00783A69" w14:paraId="36B22566" w14:textId="77777777" w:rsidTr="00AD1E92">
        <w:trPr>
          <w:cantSplit/>
          <w:jc w:val="center"/>
        </w:trPr>
        <w:tc>
          <w:tcPr>
            <w:tcW w:w="6660" w:type="dxa"/>
            <w:gridSpan w:val="2"/>
          </w:tcPr>
          <w:p w14:paraId="343B383D" w14:textId="77777777" w:rsidR="00783A69" w:rsidRPr="00783A69" w:rsidRDefault="00783A69" w:rsidP="00B93B7B">
            <w:pPr>
              <w:spacing w:before="20" w:after="20" w:line="300" w:lineRule="exact"/>
              <w:rPr>
                <w:b/>
                <w:bCs/>
              </w:rPr>
            </w:pPr>
          </w:p>
        </w:tc>
        <w:tc>
          <w:tcPr>
            <w:tcW w:w="2979" w:type="dxa"/>
            <w:gridSpan w:val="2"/>
          </w:tcPr>
          <w:p w14:paraId="5EE94969" w14:textId="3C9C0467" w:rsidR="00783A69" w:rsidRPr="00C85CB5" w:rsidRDefault="00FF4677" w:rsidP="00B319BC">
            <w:pPr>
              <w:spacing w:before="20" w:after="20" w:line="300" w:lineRule="exact"/>
              <w:rPr>
                <w:b/>
                <w:bCs/>
                <w:highlight w:val="yellow"/>
                <w:rtl/>
              </w:rPr>
            </w:pPr>
            <w:r w:rsidRPr="00FF4677">
              <w:rPr>
                <w:b/>
                <w:bCs/>
                <w:lang w:bidi="ar-EG"/>
              </w:rPr>
              <w:t>9</w:t>
            </w:r>
            <w:r w:rsidRPr="00FF4677">
              <w:rPr>
                <w:b/>
                <w:bCs/>
                <w:rtl/>
                <w:lang w:bidi="ar-EG"/>
              </w:rPr>
              <w:t xml:space="preserve"> يونيو 2025</w:t>
            </w:r>
          </w:p>
        </w:tc>
      </w:tr>
      <w:tr w:rsidR="00783A69" w:rsidRPr="00783A69" w14:paraId="64E02EB4" w14:textId="77777777" w:rsidTr="00AD1E92">
        <w:trPr>
          <w:cantSplit/>
          <w:jc w:val="center"/>
        </w:trPr>
        <w:tc>
          <w:tcPr>
            <w:tcW w:w="6660" w:type="dxa"/>
            <w:gridSpan w:val="2"/>
          </w:tcPr>
          <w:p w14:paraId="6B51953D" w14:textId="77777777" w:rsidR="00783A69" w:rsidRPr="00783A69" w:rsidRDefault="00783A69" w:rsidP="00B93B7B">
            <w:pPr>
              <w:spacing w:before="20" w:after="20" w:line="300" w:lineRule="exact"/>
              <w:rPr>
                <w:b/>
                <w:bCs/>
                <w:lang w:bidi="ar-EG"/>
              </w:rPr>
            </w:pPr>
          </w:p>
        </w:tc>
        <w:tc>
          <w:tcPr>
            <w:tcW w:w="2979" w:type="dxa"/>
            <w:gridSpan w:val="2"/>
          </w:tcPr>
          <w:p w14:paraId="33D74789"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6EDE544B" w14:textId="77777777" w:rsidTr="00EE5CF2">
        <w:trPr>
          <w:cantSplit/>
          <w:jc w:val="center"/>
        </w:trPr>
        <w:tc>
          <w:tcPr>
            <w:tcW w:w="9639" w:type="dxa"/>
            <w:gridSpan w:val="4"/>
          </w:tcPr>
          <w:p w14:paraId="076CAABA" w14:textId="46E8A030" w:rsidR="00783A69" w:rsidRPr="00783A69" w:rsidRDefault="00913C57" w:rsidP="00EE5CF2">
            <w:pPr>
              <w:pStyle w:val="Source"/>
            </w:pPr>
            <w:r w:rsidRPr="00913C57">
              <w:rPr>
                <w:sz w:val="28"/>
                <w:szCs w:val="28"/>
                <w:rtl/>
                <w:lang w:bidi="ar-EG"/>
              </w:rPr>
              <w:t xml:space="preserve">رئيسة الفريق الاستشاري لتنمية الاتصالات </w:t>
            </w:r>
            <w:r w:rsidR="00662BBF" w:rsidRPr="00662BBF">
              <w:rPr>
                <w:sz w:val="28"/>
                <w:szCs w:val="28"/>
                <w:lang w:bidi="ar-EG"/>
              </w:rPr>
              <w:t>(TDAG)</w:t>
            </w:r>
          </w:p>
        </w:tc>
      </w:tr>
      <w:tr w:rsidR="00783A69" w:rsidRPr="00783A69" w14:paraId="68630C63" w14:textId="77777777" w:rsidTr="00EE5CF2">
        <w:trPr>
          <w:cantSplit/>
          <w:jc w:val="center"/>
        </w:trPr>
        <w:tc>
          <w:tcPr>
            <w:tcW w:w="9639" w:type="dxa"/>
            <w:gridSpan w:val="4"/>
          </w:tcPr>
          <w:p w14:paraId="6254C053" w14:textId="656CA6D5" w:rsidR="00783A69" w:rsidRPr="00783A69" w:rsidRDefault="00913C57" w:rsidP="00EE5CF2">
            <w:pPr>
              <w:pStyle w:val="Title1"/>
              <w:rPr>
                <w:lang w:bidi="ar-EG"/>
              </w:rPr>
            </w:pPr>
            <w:r w:rsidRPr="00913C57">
              <w:rPr>
                <w:rtl/>
                <w:lang w:bidi="ar-EG"/>
              </w:rPr>
              <w:t>تقرير الاجتماع الثاني والثلاثين للفريق الاستشاري لتنمية الاتصالات</w:t>
            </w:r>
          </w:p>
        </w:tc>
      </w:tr>
    </w:tbl>
    <w:p w14:paraId="6A4C94E9" w14:textId="77777777" w:rsidR="00882A17" w:rsidRDefault="00882A17" w:rsidP="00913C57">
      <w:pPr>
        <w:rPr>
          <w:lang w:bidi="ar-EG"/>
        </w:rPr>
      </w:pPr>
      <w:r>
        <w:rPr>
          <w:rtl/>
          <w:lang w:bidi="ar-EG"/>
        </w:rPr>
        <w:br w:type="page"/>
      </w:r>
    </w:p>
    <w:p w14:paraId="099F3F03" w14:textId="77777777" w:rsidR="00D70D74" w:rsidRPr="00D70D74" w:rsidRDefault="00D70D74" w:rsidP="005C6701">
      <w:pPr>
        <w:pStyle w:val="Headingb"/>
        <w:rPr>
          <w:lang w:val="ar-SA" w:bidi="ar-EG"/>
        </w:rPr>
      </w:pPr>
      <w:r w:rsidRPr="00D70D74">
        <w:rPr>
          <w:rtl/>
        </w:rPr>
        <w:lastRenderedPageBreak/>
        <w:t>المقدمة والنقاط البارزة</w:t>
      </w:r>
    </w:p>
    <w:p w14:paraId="3D40FBEE" w14:textId="55ECAD5D" w:rsidR="00D70D74" w:rsidRPr="00D70D74" w:rsidRDefault="00D70D74" w:rsidP="00D70D74">
      <w:pPr>
        <w:rPr>
          <w:lang w:val="ar-SA" w:bidi="ar-EG"/>
        </w:rPr>
      </w:pPr>
      <w:r w:rsidRPr="00D70D74">
        <w:rPr>
          <w:rtl/>
        </w:rPr>
        <w:t xml:space="preserve">عقدَ الفريق الاستشاري لتنمية الاتصالات </w:t>
      </w:r>
      <w:r w:rsidR="00662BBF" w:rsidRPr="00662BBF">
        <w:rPr>
          <w:lang w:bidi="ar-EG"/>
        </w:rPr>
        <w:t>(TDAG)</w:t>
      </w:r>
      <w:r w:rsidRPr="00D70D74">
        <w:rPr>
          <w:rtl/>
        </w:rPr>
        <w:t xml:space="preserve"> اجتماعه السنوي برئاسة </w:t>
      </w:r>
      <w:r w:rsidR="00662BBF" w:rsidRPr="00662BBF">
        <w:rPr>
          <w:rtl/>
        </w:rPr>
        <w:t>السيدة روكسان ماكيلفان ويبر (الولايات المتحدة)</w:t>
      </w:r>
      <w:r w:rsidR="008D681C">
        <w:rPr>
          <w:rtl/>
        </w:rPr>
        <w:t xml:space="preserve"> في </w:t>
      </w:r>
      <w:r w:rsidRPr="00D70D74">
        <w:rPr>
          <w:rtl/>
        </w:rPr>
        <w:t>الفترة من 12</w:t>
      </w:r>
      <w:r w:rsidR="008D681C">
        <w:rPr>
          <w:rtl/>
        </w:rPr>
        <w:t xml:space="preserve"> إلى </w:t>
      </w:r>
      <w:r w:rsidRPr="00D70D74">
        <w:rPr>
          <w:rtl/>
        </w:rPr>
        <w:t>16 مايو 2025. واجتذب الاجتماع 224 مشاركا</w:t>
      </w:r>
      <w:r w:rsidR="00662BBF">
        <w:rPr>
          <w:rFonts w:hint="cs"/>
          <w:rtl/>
        </w:rPr>
        <w:t>ً</w:t>
      </w:r>
      <w:r w:rsidRPr="00D70D74">
        <w:rPr>
          <w:rtl/>
        </w:rPr>
        <w:t>، من بينهم 101 مشارِكة و123 مشاركاً من 73 بلداً، وحضر 123 مشاركاً حضوراً فعلياً للنظر</w:t>
      </w:r>
      <w:r w:rsidR="008D681C">
        <w:rPr>
          <w:rtl/>
        </w:rPr>
        <w:t xml:space="preserve"> في </w:t>
      </w:r>
      <w:r w:rsidRPr="00D70D74">
        <w:rPr>
          <w:rtl/>
        </w:rPr>
        <w:t>60 مساهمة. انضم</w:t>
      </w:r>
      <w:r w:rsidR="008D681C">
        <w:rPr>
          <w:rtl/>
        </w:rPr>
        <w:t xml:space="preserve"> إلى </w:t>
      </w:r>
      <w:r w:rsidRPr="00D70D74">
        <w:rPr>
          <w:rtl/>
        </w:rPr>
        <w:t>السيدة ويبر 10 نواب للرئيس يمثلون المناطق، ومن بينهم عبد</w:t>
      </w:r>
      <w:r w:rsidR="00867535">
        <w:rPr>
          <w:rFonts w:hint="cs"/>
          <w:rtl/>
        </w:rPr>
        <w:t> </w:t>
      </w:r>
      <w:r w:rsidRPr="00D70D74">
        <w:rPr>
          <w:rtl/>
        </w:rPr>
        <w:t xml:space="preserve">الكريم </w:t>
      </w:r>
      <w:r w:rsidR="00867535" w:rsidRPr="00867535">
        <w:rPr>
          <w:rtl/>
        </w:rPr>
        <w:t>أولويدي</w:t>
      </w:r>
      <w:r w:rsidRPr="00D70D74">
        <w:rPr>
          <w:rtl/>
        </w:rPr>
        <w:t xml:space="preserve"> (نيجيريا) ممثلاً عن </w:t>
      </w:r>
      <w:r w:rsidR="000F1D4B">
        <w:rPr>
          <w:rtl/>
        </w:rPr>
        <w:t>إفريق</w:t>
      </w:r>
      <w:r w:rsidRPr="00D70D74">
        <w:rPr>
          <w:rtl/>
        </w:rPr>
        <w:t>يا؛</w:t>
      </w:r>
      <w:r w:rsidRPr="00D70D74">
        <w:rPr>
          <w:rStyle w:val="FootnoteReference"/>
          <w:rtl/>
        </w:rPr>
        <w:footnoteReference w:id="1"/>
      </w:r>
      <w:r w:rsidRPr="00D70D74">
        <w:rPr>
          <w:rtl/>
        </w:rPr>
        <w:t xml:space="preserve"> وعن الأمريكتين، </w:t>
      </w:r>
      <w:r w:rsidR="00867535" w:rsidRPr="00867535">
        <w:rPr>
          <w:rtl/>
        </w:rPr>
        <w:t xml:space="preserve">أغوستينا بريزيو </w:t>
      </w:r>
      <w:r w:rsidRPr="00D70D74">
        <w:rPr>
          <w:rtl/>
        </w:rPr>
        <w:t>(الأرجنتين) وأندريا غريبا (البرازيل)؛ وعن آسيا والمحيط الهادئ، كي وانغ (الصين) وأحمد شرفات (إيران)؛ وعن الدول العربية، أحمد عبد العزيز جاد (مصر) وشهد البلوي (المملكة العربية السعودية)؛ وعن أوروبا،</w:t>
      </w:r>
      <w:r w:rsidR="000F1D4B" w:rsidRPr="00D70D74">
        <w:rPr>
          <w:rStyle w:val="FootnoteReference"/>
          <w:rtl/>
        </w:rPr>
        <w:footnoteReference w:id="2"/>
      </w:r>
      <w:r w:rsidRPr="00D70D74">
        <w:rPr>
          <w:rtl/>
        </w:rPr>
        <w:t xml:space="preserve"> إنغا </w:t>
      </w:r>
      <w:r w:rsidR="00867535" w:rsidRPr="00867535">
        <w:rPr>
          <w:rtl/>
        </w:rPr>
        <w:t xml:space="preserve">ريمكافيتشينيه </w:t>
      </w:r>
      <w:r w:rsidRPr="00D70D74">
        <w:rPr>
          <w:rtl/>
        </w:rPr>
        <w:t>ورئيسي لجنتي الدراسات 1 و2 لقطاع تنمية الاتصالات، ريجينا</w:t>
      </w:r>
      <w:r w:rsidR="00867535">
        <w:rPr>
          <w:rFonts w:hint="cs"/>
          <w:rtl/>
        </w:rPr>
        <w:t> </w:t>
      </w:r>
      <w:r w:rsidRPr="00D70D74">
        <w:rPr>
          <w:rtl/>
        </w:rPr>
        <w:t xml:space="preserve">فلور أسومو بيسو والدكتور فاضل </w:t>
      </w:r>
      <w:r w:rsidR="00867535" w:rsidRPr="00867535">
        <w:rPr>
          <w:rtl/>
        </w:rPr>
        <w:t>ديغم</w:t>
      </w:r>
      <w:r w:rsidRPr="00D70D74">
        <w:rPr>
          <w:rtl/>
        </w:rPr>
        <w:t>،</w:t>
      </w:r>
      <w:r w:rsidR="008D681C">
        <w:rPr>
          <w:rtl/>
        </w:rPr>
        <w:t xml:space="preserve"> على </w:t>
      </w:r>
      <w:r w:rsidRPr="00D70D74">
        <w:rPr>
          <w:rtl/>
        </w:rPr>
        <w:t>التوالي.</w:t>
      </w:r>
      <w:r w:rsidRPr="00D70D74">
        <w:rPr>
          <w:rStyle w:val="FootnoteReference"/>
          <w:rtl/>
        </w:rPr>
        <w:footnoteReference w:id="3"/>
      </w:r>
      <w:r w:rsidRPr="00D70D74">
        <w:rPr>
          <w:rtl/>
        </w:rPr>
        <w:t xml:space="preserve"> ويمكن الاطلاع</w:t>
      </w:r>
      <w:r w:rsidR="008D681C">
        <w:rPr>
          <w:rtl/>
        </w:rPr>
        <w:t xml:space="preserve"> على </w:t>
      </w:r>
      <w:r w:rsidRPr="00D70D74">
        <w:rPr>
          <w:rtl/>
        </w:rPr>
        <w:t xml:space="preserve">القائمة النهائية للمشاركين </w:t>
      </w:r>
      <w:hyperlink r:id="rId10" w:history="1">
        <w:r w:rsidRPr="00D70D74">
          <w:rPr>
            <w:rStyle w:val="Hyperlink"/>
            <w:rtl/>
          </w:rPr>
          <w:t>هنا</w:t>
        </w:r>
      </w:hyperlink>
      <w:r w:rsidRPr="00D70D74">
        <w:rPr>
          <w:rtl/>
        </w:rPr>
        <w:t>.</w:t>
      </w:r>
    </w:p>
    <w:p w14:paraId="010DA8E4" w14:textId="2E897649" w:rsidR="00D70D74" w:rsidRPr="00D70D74" w:rsidRDefault="00D70D74" w:rsidP="00D70D74">
      <w:pPr>
        <w:rPr>
          <w:lang w:val="ar-SA" w:bidi="ar-EG"/>
        </w:rPr>
      </w:pPr>
      <w:bookmarkStart w:id="1" w:name="_Hlk201694019"/>
      <w:r w:rsidRPr="00D70D74">
        <w:rPr>
          <w:rtl/>
        </w:rPr>
        <w:t>وف</w:t>
      </w:r>
      <w:r w:rsidR="000F1D4B">
        <w:rPr>
          <w:rFonts w:hint="cs"/>
          <w:rtl/>
        </w:rPr>
        <w:t>ّ</w:t>
      </w:r>
      <w:r w:rsidRPr="00D70D74">
        <w:rPr>
          <w:rtl/>
        </w:rPr>
        <w:t xml:space="preserve">ر </w:t>
      </w:r>
      <w:bookmarkEnd w:id="1"/>
      <w:r w:rsidRPr="00D70D74">
        <w:rPr>
          <w:rtl/>
        </w:rPr>
        <w:t xml:space="preserve">الفريق الاستشاري لتنمية الاتصالات منصة دينامية وتفاعلية لمناقشة المسائل الاستراتيجية والتشغيلية والسياساتية الرئيسية لقطاع تنمية الاتصالات </w:t>
      </w:r>
      <w:r w:rsidR="000F1D4B" w:rsidRPr="000F1D4B">
        <w:rPr>
          <w:lang w:bidi="ar-EG"/>
        </w:rPr>
        <w:t>(ITU-D)</w:t>
      </w:r>
      <w:r w:rsidRPr="00D70D74">
        <w:rPr>
          <w:rtl/>
        </w:rPr>
        <w:t>. وعلى مدى خمسة أيام، اتسم جدول الأعمال ببنية شاملة وتشاركية، شملت جلسات عامة مواضيعية، واجتماعات مجموعات عمل هادفة، ومقابلات رفيعة المستوى، وحوارات مائدة مستديرة تفاعلية.</w:t>
      </w:r>
    </w:p>
    <w:p w14:paraId="0414D4A0" w14:textId="053D19A9" w:rsidR="00D70D74" w:rsidRPr="00D70D74" w:rsidRDefault="00D70D74" w:rsidP="00D70D74">
      <w:pPr>
        <w:rPr>
          <w:lang w:val="ar-SA" w:bidi="ar-EG"/>
        </w:rPr>
      </w:pPr>
      <w:bookmarkStart w:id="2" w:name="_Hlk198646087"/>
      <w:r w:rsidRPr="00D70D74">
        <w:rPr>
          <w:rtl/>
        </w:rPr>
        <w:t xml:space="preserve">وعلى وجه الخصوص، أقر الفريق الاستشاري </w:t>
      </w:r>
      <w:r w:rsidRPr="00D70D74">
        <w:rPr>
          <w:b/>
          <w:bCs/>
          <w:rtl/>
        </w:rPr>
        <w:t>الخطة التشغيلية لقطاع تنمية الاتصالات لعام 2025</w:t>
      </w:r>
      <w:r w:rsidRPr="00D70D74">
        <w:rPr>
          <w:rtl/>
        </w:rPr>
        <w:t xml:space="preserve"> وعيّن السيدة إنغا ريمكيفيشيني ممثلةً للفريق الاستشاري لتنمية الاتصالات لدى فريق التنسيق بين القطاعات المعني بمشاركة الصناعة</w:t>
      </w:r>
      <w:r w:rsidR="008D681C">
        <w:rPr>
          <w:rtl/>
        </w:rPr>
        <w:t xml:space="preserve"> في </w:t>
      </w:r>
      <w:r w:rsidRPr="00D70D74">
        <w:rPr>
          <w:rtl/>
        </w:rPr>
        <w:t>عمل قطاع تنمية الاتصالات. وفيما يتعلق بالمؤتمر العالمي لتنمية الاتصالات لعام 2025، وافق الفريق الاستشاري</w:t>
      </w:r>
      <w:r w:rsidR="008D681C">
        <w:rPr>
          <w:rtl/>
        </w:rPr>
        <w:t xml:space="preserve"> على </w:t>
      </w:r>
      <w:r w:rsidRPr="00D70D74">
        <w:rPr>
          <w:rtl/>
        </w:rPr>
        <w:t>الموضوع الذي وضعه فريق العمل التابع للفريق الاستشاري لتنمية الاتصالات والمعني بإعلان المؤتمر العالمي لتنمية الاتصالات</w:t>
      </w:r>
      <w:r w:rsidR="000F1D4B">
        <w:rPr>
          <w:rFonts w:hint="cs"/>
          <w:rtl/>
          <w:lang w:bidi="ar-EG"/>
        </w:rPr>
        <w:t xml:space="preserve">: </w:t>
      </w:r>
      <w:r w:rsidRPr="00D70D74">
        <w:rPr>
          <w:b/>
          <w:bCs/>
          <w:i/>
          <w:iCs/>
          <w:rtl/>
        </w:rPr>
        <w:t>التوصيلية الشاملة والهادفة والميسورة التكلفة من أجل مستقبل رقمي شامل ومستدام</w:t>
      </w:r>
      <w:r w:rsidRPr="00D70D74">
        <w:rPr>
          <w:rtl/>
        </w:rPr>
        <w:t>، ووافق</w:t>
      </w:r>
      <w:r w:rsidR="008D681C">
        <w:rPr>
          <w:rtl/>
        </w:rPr>
        <w:t xml:space="preserve"> على </w:t>
      </w:r>
      <w:r w:rsidR="00CF099C">
        <w:rPr>
          <w:rFonts w:hint="cs"/>
          <w:rtl/>
        </w:rPr>
        <w:t>المخرجات</w:t>
      </w:r>
      <w:r w:rsidRPr="00D70D74">
        <w:rPr>
          <w:rtl/>
        </w:rPr>
        <w:t xml:space="preserve"> التي أعدتها أفرقة العمل التابعة للفريق الاستشاري لتنمية الاتصالات بشأن </w:t>
      </w:r>
      <w:proofErr w:type="gramStart"/>
      <w:r w:rsidRPr="00D70D74">
        <w:rPr>
          <w:rtl/>
        </w:rPr>
        <w:t>أربعة</w:t>
      </w:r>
      <w:proofErr w:type="gramEnd"/>
      <w:r w:rsidRPr="00D70D74">
        <w:rPr>
          <w:rtl/>
        </w:rPr>
        <w:t xml:space="preserve"> </w:t>
      </w:r>
      <w:r w:rsidR="00CF099C">
        <w:rPr>
          <w:rFonts w:hint="cs"/>
          <w:rtl/>
        </w:rPr>
        <w:t xml:space="preserve">مخرجات </w:t>
      </w:r>
      <w:r w:rsidRPr="00D70D74">
        <w:rPr>
          <w:rtl/>
        </w:rPr>
        <w:t>رئيسية للمؤتمر WTDC-25 ستوضع</w:t>
      </w:r>
      <w:r w:rsidR="008D681C">
        <w:rPr>
          <w:rtl/>
        </w:rPr>
        <w:t xml:space="preserve"> في </w:t>
      </w:r>
      <w:r w:rsidRPr="00D70D74">
        <w:rPr>
          <w:rtl/>
        </w:rPr>
        <w:t>صيغتها النهائية</w:t>
      </w:r>
      <w:r w:rsidR="008D681C">
        <w:rPr>
          <w:rtl/>
        </w:rPr>
        <w:t xml:space="preserve"> في </w:t>
      </w:r>
      <w:r w:rsidRPr="00D70D74">
        <w:rPr>
          <w:rtl/>
        </w:rPr>
        <w:t>المؤتمر:</w:t>
      </w:r>
      <w:bookmarkEnd w:id="2"/>
    </w:p>
    <w:p w14:paraId="2E2DAE88" w14:textId="46978039" w:rsidR="00D70D74" w:rsidRPr="00D70D74" w:rsidRDefault="000F1D4B" w:rsidP="000F1D4B">
      <w:pPr>
        <w:pStyle w:val="enumlev1"/>
        <w:rPr>
          <w:lang w:val="ar-SA" w:bidi="ar-EG"/>
        </w:rPr>
      </w:pPr>
      <w:r>
        <w:rPr>
          <w:rtl/>
        </w:rPr>
        <w:t>-</w:t>
      </w:r>
      <w:r>
        <w:tab/>
      </w:r>
      <w:r w:rsidR="00D70D74" w:rsidRPr="00D70D74">
        <w:rPr>
          <w:rtl/>
        </w:rPr>
        <w:t>أولويات قطاع تنمية الاتصالات/خطة عمل باكو؛</w:t>
      </w:r>
    </w:p>
    <w:p w14:paraId="153D3F80" w14:textId="431CDE0F" w:rsidR="00785B67" w:rsidRDefault="000F1D4B" w:rsidP="000F1D4B">
      <w:pPr>
        <w:pStyle w:val="enumlev1"/>
        <w:rPr>
          <w:rtl/>
        </w:rPr>
      </w:pPr>
      <w:r>
        <w:rPr>
          <w:rtl/>
        </w:rPr>
        <w:t>-</w:t>
      </w:r>
      <w:r>
        <w:tab/>
      </w:r>
      <w:r w:rsidR="00D34CBD">
        <w:rPr>
          <w:rFonts w:hint="cs"/>
          <w:rtl/>
        </w:rPr>
        <w:t>و</w:t>
      </w:r>
      <w:r w:rsidR="00D70D74" w:rsidRPr="00D70D74">
        <w:rPr>
          <w:rtl/>
        </w:rPr>
        <w:t>إعلان باكو؛</w:t>
      </w:r>
    </w:p>
    <w:p w14:paraId="18C3459B" w14:textId="771A32D4" w:rsidR="00785B67" w:rsidRDefault="000F1D4B" w:rsidP="000F1D4B">
      <w:pPr>
        <w:pStyle w:val="enumlev1"/>
        <w:rPr>
          <w:rtl/>
          <w:lang w:bidi="ar-EG"/>
        </w:rPr>
      </w:pPr>
      <w:r>
        <w:rPr>
          <w:rtl/>
        </w:rPr>
        <w:t>-</w:t>
      </w:r>
      <w:r>
        <w:tab/>
      </w:r>
      <w:r w:rsidR="00D34CBD">
        <w:rPr>
          <w:rFonts w:hint="cs"/>
          <w:rtl/>
          <w:lang w:bidi="ar-EG"/>
        </w:rPr>
        <w:t>و</w:t>
      </w:r>
      <w:r w:rsidR="00D70D74" w:rsidRPr="00D70D74">
        <w:rPr>
          <w:rtl/>
        </w:rPr>
        <w:t>مسائل لجنتي الدراسات المقبلة</w:t>
      </w:r>
      <w:r>
        <w:rPr>
          <w:rFonts w:hint="cs"/>
          <w:rtl/>
          <w:lang w:bidi="ar-EG"/>
        </w:rPr>
        <w:t>؛</w:t>
      </w:r>
    </w:p>
    <w:p w14:paraId="1ADAB8EC" w14:textId="1D09DC2F" w:rsidR="00D70D74" w:rsidRPr="00D70D74" w:rsidRDefault="000F1D4B" w:rsidP="000F1D4B">
      <w:pPr>
        <w:pStyle w:val="enumlev1"/>
        <w:rPr>
          <w:lang w:val="ar-SA" w:bidi="ar-EG"/>
        </w:rPr>
      </w:pPr>
      <w:r>
        <w:rPr>
          <w:rtl/>
        </w:rPr>
        <w:t>-</w:t>
      </w:r>
      <w:r>
        <w:tab/>
      </w:r>
      <w:r>
        <w:rPr>
          <w:rFonts w:hint="cs"/>
          <w:rtl/>
        </w:rPr>
        <w:t>و</w:t>
      </w:r>
      <w:r w:rsidR="00D70D74" w:rsidRPr="00D70D74">
        <w:rPr>
          <w:rtl/>
        </w:rPr>
        <w:t>مقترحات لتبسيط قرارات قطاع تنمية الاتصالات.</w:t>
      </w:r>
    </w:p>
    <w:p w14:paraId="6282D85F" w14:textId="6599CF11" w:rsidR="00785B67" w:rsidRPr="000F1D4B" w:rsidRDefault="00D70D74" w:rsidP="00D70D74">
      <w:pPr>
        <w:rPr>
          <w:spacing w:val="1"/>
          <w:rtl/>
        </w:rPr>
      </w:pPr>
      <w:r w:rsidRPr="00D70D74">
        <w:rPr>
          <w:spacing w:val="1"/>
          <w:rtl/>
        </w:rPr>
        <w:t>ترأس أفرقة العمل التابعة للفريق الاستشاري نواب رئيس الفريق الاستشاري وكانت هذه الأفرقة مفتوحة لجميع الأعضاء. و</w:t>
      </w:r>
      <w:r w:rsidR="00CF099C">
        <w:rPr>
          <w:rFonts w:hint="cs"/>
          <w:spacing w:val="1"/>
          <w:rtl/>
        </w:rPr>
        <w:t xml:space="preserve">مخرجات </w:t>
      </w:r>
      <w:r w:rsidRPr="00D70D74">
        <w:rPr>
          <w:spacing w:val="1"/>
          <w:rtl/>
        </w:rPr>
        <w:t>الفريق الاستشاري المذكورة أعلاه هي وثائق أساسية غير ملزمة يمكن للأعضاء الرجوع إليها أثناء استعدادهم للمؤتمر</w:t>
      </w:r>
      <w:r w:rsidR="00D34CBD">
        <w:rPr>
          <w:rFonts w:hint="cs"/>
          <w:spacing w:val="1"/>
          <w:rtl/>
        </w:rPr>
        <w:t> </w:t>
      </w:r>
      <w:r w:rsidRPr="00D70D74">
        <w:rPr>
          <w:spacing w:val="1"/>
          <w:rtl/>
        </w:rPr>
        <w:t>WTDC-25؛ وتمثل حالة المفاوضات حتى مايو 2025</w:t>
      </w:r>
      <w:r w:rsidR="00D34CBD" w:rsidRPr="00D70D74">
        <w:rPr>
          <w:rStyle w:val="FootnoteReference"/>
          <w:spacing w:val="1"/>
          <w:rtl/>
        </w:rPr>
        <w:footnoteReference w:id="4"/>
      </w:r>
      <w:r w:rsidRPr="00D70D74">
        <w:rPr>
          <w:spacing w:val="1"/>
          <w:rtl/>
        </w:rPr>
        <w:t xml:space="preserve"> ويمكن الاطلاع عليها</w:t>
      </w:r>
      <w:r w:rsidR="008D681C">
        <w:rPr>
          <w:spacing w:val="1"/>
          <w:rtl/>
        </w:rPr>
        <w:t xml:space="preserve"> في </w:t>
      </w:r>
      <w:r w:rsidRPr="00D70D74">
        <w:rPr>
          <w:b/>
          <w:bCs/>
          <w:spacing w:val="1"/>
          <w:rtl/>
        </w:rPr>
        <w:t xml:space="preserve">الملحات من </w:t>
      </w:r>
      <w:r w:rsidRPr="00D70D74">
        <w:rPr>
          <w:b/>
          <w:bCs/>
          <w:spacing w:val="1"/>
          <w:lang w:bidi="ar-EG"/>
        </w:rPr>
        <w:t>C</w:t>
      </w:r>
      <w:r w:rsidR="008D681C">
        <w:rPr>
          <w:b/>
          <w:bCs/>
          <w:spacing w:val="1"/>
          <w:rtl/>
        </w:rPr>
        <w:t xml:space="preserve"> إلى </w:t>
      </w:r>
      <w:r w:rsidRPr="00D70D74">
        <w:rPr>
          <w:b/>
          <w:bCs/>
          <w:spacing w:val="1"/>
          <w:lang w:bidi="ar-EG"/>
        </w:rPr>
        <w:t>F</w:t>
      </w:r>
      <w:r w:rsidRPr="00D70D74">
        <w:rPr>
          <w:b/>
          <w:bCs/>
          <w:spacing w:val="1"/>
          <w:rtl/>
        </w:rPr>
        <w:t xml:space="preserve"> </w:t>
      </w:r>
      <w:r w:rsidRPr="00D70D74">
        <w:rPr>
          <w:spacing w:val="1"/>
          <w:rtl/>
        </w:rPr>
        <w:t>بهذا التقرير. وفيما يلي أفرقة العمل التابعة للفريق الاستشاري</w:t>
      </w:r>
      <w:r w:rsidR="00DE320D">
        <w:rPr>
          <w:spacing w:val="1"/>
          <w:rtl/>
          <w:lang w:bidi="ar-SY"/>
        </w:rPr>
        <w:t>:</w:t>
      </w:r>
    </w:p>
    <w:p w14:paraId="74CA880D" w14:textId="4A5B169A" w:rsidR="00D70D74" w:rsidRPr="00A72C42" w:rsidRDefault="00A72C42" w:rsidP="00A72C42">
      <w:pPr>
        <w:pStyle w:val="enumlev1"/>
        <w:rPr>
          <w:i/>
          <w:iCs/>
          <w:lang w:val="ar-SA" w:bidi="ar-EG"/>
        </w:rPr>
      </w:pPr>
      <w:r w:rsidRPr="00D34CBD">
        <w:rPr>
          <w:rtl/>
        </w:rPr>
        <w:t>-</w:t>
      </w:r>
      <w:r w:rsidRPr="00D34CBD">
        <w:tab/>
      </w:r>
      <w:r w:rsidR="00D70D74" w:rsidRPr="00D34CBD">
        <w:rPr>
          <w:b/>
          <w:bCs/>
          <w:rtl/>
        </w:rPr>
        <w:t>فريق العمل التابع للفريق الاستشاري لتنمية الاتصالات والمعني بأولويات قطاع تنمية الاتصالات</w:t>
      </w:r>
      <w:r w:rsidR="00D34CBD">
        <w:rPr>
          <w:rFonts w:hint="cs"/>
          <w:b/>
          <w:bCs/>
          <w:i/>
          <w:iCs/>
          <w:rtl/>
        </w:rPr>
        <w:t xml:space="preserve"> </w:t>
      </w:r>
      <w:r w:rsidR="00D70D74" w:rsidRPr="00D34CBD">
        <w:rPr>
          <w:rtl/>
        </w:rPr>
        <w:t xml:space="preserve"> </w:t>
      </w:r>
      <w:r w:rsidR="001A7C60" w:rsidRPr="00D34CBD">
        <w:rPr>
          <w:lang w:bidi="ar-EG"/>
        </w:rPr>
        <w:t>(TDAG</w:t>
      </w:r>
      <w:r w:rsidR="00D34CBD">
        <w:rPr>
          <w:lang w:bidi="ar-EG"/>
        </w:rPr>
        <w:noBreakHyphen/>
      </w:r>
      <w:r w:rsidR="001A7C60" w:rsidRPr="00D34CBD">
        <w:rPr>
          <w:lang w:bidi="ar-EG"/>
        </w:rPr>
        <w:t>WG</w:t>
      </w:r>
      <w:r w:rsidR="00D34CBD">
        <w:rPr>
          <w:lang w:bidi="ar-EG"/>
        </w:rPr>
        <w:noBreakHyphen/>
      </w:r>
      <w:r w:rsidR="001A7C60" w:rsidRPr="00D34CBD">
        <w:rPr>
          <w:lang w:bidi="ar-EG"/>
        </w:rPr>
        <w:t>ITUDP)</w:t>
      </w:r>
      <w:r w:rsidR="00D70D74" w:rsidRPr="00A72C42">
        <w:rPr>
          <w:i/>
          <w:iCs/>
          <w:rtl/>
        </w:rPr>
        <w:t xml:space="preserve"> (الرئيس، </w:t>
      </w:r>
      <w:proofErr w:type="spellStart"/>
      <w:r w:rsidR="00BF3A46" w:rsidRPr="00A72C42">
        <w:rPr>
          <w:i/>
          <w:iCs/>
          <w:rtl/>
        </w:rPr>
        <w:t>إنغا</w:t>
      </w:r>
      <w:proofErr w:type="spellEnd"/>
      <w:r w:rsidR="00BF3A46" w:rsidRPr="00A72C42">
        <w:rPr>
          <w:i/>
          <w:iCs/>
          <w:rtl/>
        </w:rPr>
        <w:t xml:space="preserve"> </w:t>
      </w:r>
      <w:proofErr w:type="spellStart"/>
      <w:r w:rsidR="00BF3A46" w:rsidRPr="00A72C42">
        <w:rPr>
          <w:i/>
          <w:iCs/>
          <w:rtl/>
        </w:rPr>
        <w:t>ريمكافيتشينيه</w:t>
      </w:r>
      <w:proofErr w:type="spellEnd"/>
      <w:r w:rsidR="00BF3A46" w:rsidRPr="00A72C42">
        <w:rPr>
          <w:i/>
          <w:iCs/>
          <w:rtl/>
        </w:rPr>
        <w:t xml:space="preserve"> </w:t>
      </w:r>
      <w:r w:rsidR="00D70D74" w:rsidRPr="00A72C42">
        <w:rPr>
          <w:i/>
          <w:iCs/>
          <w:rtl/>
        </w:rPr>
        <w:t xml:space="preserve">(ليتوانيا) </w:t>
      </w:r>
      <w:r w:rsidR="00D70D74" w:rsidRPr="00A72C42">
        <w:rPr>
          <w:i/>
          <w:iCs/>
          <w:lang w:bidi="ar-EG"/>
        </w:rPr>
        <w:t>-</w:t>
      </w:r>
      <w:r w:rsidR="00D70D74" w:rsidRPr="00A72C42">
        <w:rPr>
          <w:i/>
          <w:iCs/>
          <w:rtl/>
        </w:rPr>
        <w:t xml:space="preserve"> 2025 وكريستوفر كيمي (كينيا) 2024؛ نائبا</w:t>
      </w:r>
      <w:r w:rsidR="00BF3A46" w:rsidRPr="00A72C42">
        <w:rPr>
          <w:rFonts w:hint="cs"/>
          <w:i/>
          <w:iCs/>
          <w:rtl/>
        </w:rPr>
        <w:t> </w:t>
      </w:r>
      <w:r w:rsidR="00D70D74" w:rsidRPr="00A72C42">
        <w:rPr>
          <w:i/>
          <w:iCs/>
          <w:rtl/>
        </w:rPr>
        <w:t xml:space="preserve">الرئيس: </w:t>
      </w:r>
      <w:proofErr w:type="spellStart"/>
      <w:r w:rsidR="00BF3A46" w:rsidRPr="00A72C42">
        <w:rPr>
          <w:i/>
          <w:iCs/>
          <w:rtl/>
        </w:rPr>
        <w:t>بالنكا</w:t>
      </w:r>
      <w:proofErr w:type="spellEnd"/>
      <w:r w:rsidR="00BF3A46" w:rsidRPr="00A72C42">
        <w:rPr>
          <w:rFonts w:hint="cs"/>
          <w:i/>
          <w:iCs/>
          <w:rtl/>
        </w:rPr>
        <w:t> </w:t>
      </w:r>
      <w:proofErr w:type="spellStart"/>
      <w:r w:rsidR="00BF3A46" w:rsidRPr="00A72C42">
        <w:rPr>
          <w:i/>
          <w:iCs/>
          <w:rtl/>
        </w:rPr>
        <w:t>غونزاليس</w:t>
      </w:r>
      <w:proofErr w:type="spellEnd"/>
      <w:r w:rsidR="00BF3A46" w:rsidRPr="00A72C42">
        <w:rPr>
          <w:i/>
          <w:iCs/>
          <w:rtl/>
        </w:rPr>
        <w:t xml:space="preserve"> </w:t>
      </w:r>
      <w:r w:rsidR="00D70D74" w:rsidRPr="00A72C42">
        <w:rPr>
          <w:i/>
          <w:iCs/>
          <w:rtl/>
        </w:rPr>
        <w:t>(إسبانيا) وأحمد شرفات (إيران)؛</w:t>
      </w:r>
    </w:p>
    <w:p w14:paraId="159F2AE5" w14:textId="500FCA19" w:rsidR="00785B67" w:rsidRPr="00A72C42" w:rsidRDefault="00A72C42" w:rsidP="00A72C42">
      <w:pPr>
        <w:pStyle w:val="enumlev1"/>
        <w:rPr>
          <w:i/>
          <w:iCs/>
          <w:rtl/>
        </w:rPr>
      </w:pPr>
      <w:r w:rsidRPr="00D34CBD">
        <w:rPr>
          <w:rtl/>
        </w:rPr>
        <w:t>-</w:t>
      </w:r>
      <w:r w:rsidRPr="00D34CBD">
        <w:tab/>
      </w:r>
      <w:r w:rsidR="00D70D74" w:rsidRPr="00D34CBD">
        <w:rPr>
          <w:b/>
          <w:bCs/>
          <w:rtl/>
        </w:rPr>
        <w:t>فريق العمل التابع للفريق الاستشاري لتنمية الاتصالات والمعني بمستقبل مسائل لجان الدراسات</w:t>
      </w:r>
      <w:r w:rsidR="00D34CBD">
        <w:rPr>
          <w:rFonts w:hint="cs"/>
          <w:b/>
          <w:bCs/>
          <w:rtl/>
        </w:rPr>
        <w:t xml:space="preserve"> </w:t>
      </w:r>
      <w:r w:rsidR="00353F84" w:rsidRPr="00D34CBD">
        <w:rPr>
          <w:lang w:bidi="ar-EG"/>
        </w:rPr>
        <w:t>(TDAG</w:t>
      </w:r>
      <w:r w:rsidR="00D34CBD">
        <w:rPr>
          <w:lang w:bidi="ar-EG"/>
        </w:rPr>
        <w:noBreakHyphen/>
      </w:r>
      <w:r w:rsidR="00353F84" w:rsidRPr="00D34CBD">
        <w:rPr>
          <w:lang w:bidi="ar-EG"/>
        </w:rPr>
        <w:t>WG-</w:t>
      </w:r>
      <w:proofErr w:type="spellStart"/>
      <w:r w:rsidR="00353F84" w:rsidRPr="00D34CBD">
        <w:rPr>
          <w:lang w:bidi="ar-EG"/>
        </w:rPr>
        <w:t>futureSGQ</w:t>
      </w:r>
      <w:proofErr w:type="spellEnd"/>
      <w:r w:rsidR="00353F84" w:rsidRPr="00D34CBD">
        <w:rPr>
          <w:lang w:bidi="ar-EG"/>
        </w:rPr>
        <w:t>)</w:t>
      </w:r>
      <w:r w:rsidR="00D70D74" w:rsidRPr="00D34CBD">
        <w:rPr>
          <w:rtl/>
        </w:rPr>
        <w:t xml:space="preserve">، </w:t>
      </w:r>
      <w:r w:rsidR="00D70D74" w:rsidRPr="00A72C42">
        <w:rPr>
          <w:i/>
          <w:iCs/>
          <w:rtl/>
        </w:rPr>
        <w:t xml:space="preserve">(الرئيس: الدكتور أحمد رضا شرفات (إيران)؛ نائبا الرئيس: ريجينا فلور </w:t>
      </w:r>
      <w:proofErr w:type="spellStart"/>
      <w:r w:rsidR="00D70D74" w:rsidRPr="00A72C42">
        <w:rPr>
          <w:i/>
          <w:iCs/>
          <w:rtl/>
        </w:rPr>
        <w:t>أسومو</w:t>
      </w:r>
      <w:proofErr w:type="spellEnd"/>
      <w:r w:rsidR="00D70D74" w:rsidRPr="00A72C42">
        <w:rPr>
          <w:i/>
          <w:iCs/>
          <w:rtl/>
        </w:rPr>
        <w:t xml:space="preserve"> بيسو (كوت ديفوار) وفاضل </w:t>
      </w:r>
      <w:proofErr w:type="spellStart"/>
      <w:r w:rsidR="00867535" w:rsidRPr="00A72C42">
        <w:rPr>
          <w:i/>
          <w:iCs/>
          <w:rtl/>
        </w:rPr>
        <w:t>ديغم</w:t>
      </w:r>
      <w:proofErr w:type="spellEnd"/>
      <w:r w:rsidR="00867535" w:rsidRPr="00A72C42">
        <w:rPr>
          <w:i/>
          <w:iCs/>
          <w:rtl/>
        </w:rPr>
        <w:t xml:space="preserve"> </w:t>
      </w:r>
      <w:r w:rsidR="00D70D74" w:rsidRPr="00A72C42">
        <w:rPr>
          <w:i/>
          <w:iCs/>
          <w:rtl/>
        </w:rPr>
        <w:t>(مصر)؛</w:t>
      </w:r>
    </w:p>
    <w:p w14:paraId="56A9C26E" w14:textId="31AB80EE" w:rsidR="00D70D74" w:rsidRPr="00A72C42" w:rsidRDefault="00A72C42" w:rsidP="00A72C42">
      <w:pPr>
        <w:pStyle w:val="enumlev1"/>
        <w:rPr>
          <w:i/>
          <w:iCs/>
          <w:lang w:val="ar-SA" w:bidi="ar-EG"/>
        </w:rPr>
      </w:pPr>
      <w:r w:rsidRPr="00D34CBD">
        <w:rPr>
          <w:rtl/>
        </w:rPr>
        <w:lastRenderedPageBreak/>
        <w:t>-</w:t>
      </w:r>
      <w:r w:rsidRPr="00D34CBD">
        <w:tab/>
      </w:r>
      <w:r w:rsidR="00D70D74" w:rsidRPr="00D34CBD">
        <w:rPr>
          <w:b/>
          <w:bCs/>
          <w:rtl/>
        </w:rPr>
        <w:t>فريق العمل التابع للفريق الاستشاري لتنمية الاتصالات المعني بإعلان المؤتمر العالمي لتنمية الاتصالات</w:t>
      </w:r>
      <w:r w:rsidR="00D70D74" w:rsidRPr="00D34CBD">
        <w:rPr>
          <w:rtl/>
        </w:rPr>
        <w:t xml:space="preserve"> </w:t>
      </w:r>
      <w:r w:rsidR="00D70D74" w:rsidRPr="00D34CBD">
        <w:rPr>
          <w:lang w:bidi="ar-EG"/>
        </w:rPr>
        <w:t>(TDAG-WG-DEC</w:t>
      </w:r>
      <w:r w:rsidR="00D70D74" w:rsidRPr="00D34CBD">
        <w:t>)</w:t>
      </w:r>
      <w:r w:rsidR="00D70D74" w:rsidRPr="00A72C42">
        <w:rPr>
          <w:i/>
          <w:iCs/>
          <w:rtl/>
        </w:rPr>
        <w:t xml:space="preserve"> (الرئيس: عبد الكريم </w:t>
      </w:r>
      <w:r w:rsidR="004E7885" w:rsidRPr="004E7885">
        <w:rPr>
          <w:i/>
          <w:iCs/>
          <w:rtl/>
        </w:rPr>
        <w:t xml:space="preserve">أولويدي </w:t>
      </w:r>
      <w:r w:rsidR="00D70D74" w:rsidRPr="00A72C42">
        <w:rPr>
          <w:i/>
          <w:iCs/>
          <w:rtl/>
        </w:rPr>
        <w:t>(نيجيريا)؛ نائبا الرئيس: أحمد جاد (مصر) وكي وانغ (الصين))؛</w:t>
      </w:r>
    </w:p>
    <w:p w14:paraId="4994DE1C" w14:textId="56298A5F" w:rsidR="00D70D74" w:rsidRPr="00A72C42" w:rsidRDefault="00A72C42" w:rsidP="00A72C42">
      <w:pPr>
        <w:pStyle w:val="enumlev1"/>
        <w:rPr>
          <w:i/>
          <w:iCs/>
          <w:lang w:val="ar-SA" w:bidi="ar-EG"/>
        </w:rPr>
      </w:pPr>
      <w:r w:rsidRPr="00D34CBD">
        <w:rPr>
          <w:rtl/>
        </w:rPr>
        <w:t>-</w:t>
      </w:r>
      <w:r w:rsidRPr="00D34CBD">
        <w:tab/>
      </w:r>
      <w:r w:rsidR="00D70D74" w:rsidRPr="00D34CBD">
        <w:rPr>
          <w:b/>
          <w:bCs/>
          <w:rtl/>
        </w:rPr>
        <w:t>فريق العمل التابع للفريق الاستشاري لتنمية الاتصالات والمعني بتبسيط القرارات</w:t>
      </w:r>
      <w:r w:rsidR="00D70D74" w:rsidRPr="00D34CBD">
        <w:rPr>
          <w:rtl/>
        </w:rPr>
        <w:t xml:space="preserve"> </w:t>
      </w:r>
      <w:r w:rsidR="00D70D74" w:rsidRPr="00D34CBD">
        <w:rPr>
          <w:lang w:bidi="ar-EG"/>
        </w:rPr>
        <w:t>(TDAG-WG-</w:t>
      </w:r>
      <w:proofErr w:type="spellStart"/>
      <w:r w:rsidR="00D70D74" w:rsidRPr="00D34CBD">
        <w:rPr>
          <w:lang w:bidi="ar-EG"/>
        </w:rPr>
        <w:t>StreamRes</w:t>
      </w:r>
      <w:proofErr w:type="spellEnd"/>
      <w:r w:rsidR="00D70D74" w:rsidRPr="00D34CBD">
        <w:t>)</w:t>
      </w:r>
      <w:r w:rsidR="00D70D74" w:rsidRPr="00D34CBD">
        <w:rPr>
          <w:rtl/>
        </w:rPr>
        <w:t xml:space="preserve"> </w:t>
      </w:r>
      <w:r w:rsidR="00D70D74" w:rsidRPr="00A72C42">
        <w:rPr>
          <w:i/>
          <w:iCs/>
          <w:rtl/>
        </w:rPr>
        <w:t xml:space="preserve">(الرئيس: أندريا </w:t>
      </w:r>
      <w:r w:rsidR="004E7885" w:rsidRPr="004E7885">
        <w:rPr>
          <w:i/>
          <w:iCs/>
          <w:rtl/>
        </w:rPr>
        <w:t xml:space="preserve">غريبا </w:t>
      </w:r>
      <w:r w:rsidR="00D70D74" w:rsidRPr="00A72C42">
        <w:rPr>
          <w:i/>
          <w:iCs/>
          <w:rtl/>
        </w:rPr>
        <w:t xml:space="preserve">(البرازيل)؛ نائبا الرئيس: </w:t>
      </w:r>
      <w:proofErr w:type="spellStart"/>
      <w:r w:rsidR="004E7885" w:rsidRPr="004E7885">
        <w:rPr>
          <w:i/>
          <w:iCs/>
          <w:rtl/>
        </w:rPr>
        <w:t>بالنكا</w:t>
      </w:r>
      <w:proofErr w:type="spellEnd"/>
      <w:r w:rsidR="004E7885" w:rsidRPr="004E7885">
        <w:rPr>
          <w:i/>
          <w:iCs/>
          <w:rtl/>
        </w:rPr>
        <w:t xml:space="preserve"> </w:t>
      </w:r>
      <w:proofErr w:type="spellStart"/>
      <w:r w:rsidR="004E7885" w:rsidRPr="004E7885">
        <w:rPr>
          <w:i/>
          <w:iCs/>
          <w:rtl/>
        </w:rPr>
        <w:t>غونزاليس</w:t>
      </w:r>
      <w:proofErr w:type="spellEnd"/>
      <w:r w:rsidR="004E7885" w:rsidRPr="004E7885">
        <w:rPr>
          <w:i/>
          <w:iCs/>
          <w:rtl/>
        </w:rPr>
        <w:t xml:space="preserve"> </w:t>
      </w:r>
      <w:r w:rsidR="00D70D74" w:rsidRPr="00A72C42">
        <w:rPr>
          <w:i/>
          <w:iCs/>
          <w:rtl/>
        </w:rPr>
        <w:t>(إسبانيا) وأحمد شرفات (إيران)؛</w:t>
      </w:r>
    </w:p>
    <w:p w14:paraId="6F19C471" w14:textId="62B4115D" w:rsidR="00D70D74" w:rsidRPr="00A9547D" w:rsidRDefault="00A72C42" w:rsidP="00A72C42">
      <w:pPr>
        <w:pStyle w:val="enumlev1"/>
        <w:rPr>
          <w:i/>
          <w:iCs/>
          <w:lang w:val="ar-SA" w:bidi="ar-EG"/>
        </w:rPr>
      </w:pPr>
      <w:r w:rsidRPr="00D34CBD">
        <w:rPr>
          <w:rtl/>
        </w:rPr>
        <w:t>-</w:t>
      </w:r>
      <w:r w:rsidRPr="00D34CBD">
        <w:tab/>
      </w:r>
      <w:r w:rsidR="00D70D74" w:rsidRPr="00D34CBD">
        <w:rPr>
          <w:b/>
          <w:bCs/>
          <w:rtl/>
        </w:rPr>
        <w:t>فريق التنسيق غير الرسمي التابع للفريق الاستشاري لتنمية الاتصالات والمعني بالقمة العالمية للشباب</w:t>
      </w:r>
      <w:r w:rsidR="00D70D74" w:rsidRPr="00D34CBD">
        <w:rPr>
          <w:rtl/>
        </w:rPr>
        <w:t xml:space="preserve"> </w:t>
      </w:r>
      <w:r w:rsidR="00D70D74" w:rsidRPr="00D34CBD">
        <w:rPr>
          <w:lang w:bidi="ar-EG"/>
        </w:rPr>
        <w:t>(TDAG-ICG-GYS</w:t>
      </w:r>
      <w:r w:rsidR="00D70D74" w:rsidRPr="00D34CBD">
        <w:t>)</w:t>
      </w:r>
      <w:r w:rsidR="00D70D74" w:rsidRPr="00D34CBD">
        <w:rPr>
          <w:rtl/>
        </w:rPr>
        <w:t xml:space="preserve"> - ‏مارس ‎2025 ‏في فيراديرو، كوبا‎.</w:t>
      </w:r>
      <w:r w:rsidR="00D70D74" w:rsidRPr="00A9547D">
        <w:rPr>
          <w:i/>
          <w:iCs/>
          <w:rtl/>
        </w:rPr>
        <w:t xml:space="preserve"> (المنسقون: </w:t>
      </w:r>
      <w:r w:rsidR="004E7885" w:rsidRPr="00A9547D">
        <w:rPr>
          <w:i/>
          <w:iCs/>
          <w:rtl/>
        </w:rPr>
        <w:t xml:space="preserve">أغوستينا بريزيو </w:t>
      </w:r>
      <w:r w:rsidR="00D70D74" w:rsidRPr="00A9547D">
        <w:rPr>
          <w:i/>
          <w:iCs/>
          <w:rtl/>
        </w:rPr>
        <w:t>(الأرجنتين)، وكي وانغ (الصين)، والدكتور عبد الكريم أولويدي (نيجيريا)، وشهد البلوي (المملكة العربية السعودية).</w:t>
      </w:r>
    </w:p>
    <w:p w14:paraId="4A920EF2" w14:textId="656D5496" w:rsidR="00D70D74" w:rsidRPr="00D70D74" w:rsidRDefault="00D70D74" w:rsidP="00D70D74">
      <w:pPr>
        <w:rPr>
          <w:lang w:val="ar-SA" w:bidi="ar-EG"/>
        </w:rPr>
      </w:pPr>
      <w:r w:rsidRPr="00A9547D">
        <w:rPr>
          <w:rtl/>
        </w:rPr>
        <w:t xml:space="preserve">وأخيراً، أحاط الفريق الاستشاري علماً بتقرير الاجتماع التنسيقي الأول للمنظمات الإقليمية للاتصالات وأيد عقد </w:t>
      </w:r>
      <w:r w:rsidRPr="00A9547D">
        <w:rPr>
          <w:b/>
          <w:bCs/>
          <w:rtl/>
        </w:rPr>
        <w:t xml:space="preserve">اجتماعين إقليميين افتراضيين </w:t>
      </w:r>
      <w:r w:rsidRPr="00A9547D">
        <w:rPr>
          <w:rtl/>
        </w:rPr>
        <w:t>للتحضير للمؤتمر WTDC-25</w:t>
      </w:r>
      <w:r w:rsidR="00DE320D" w:rsidRPr="00A9547D">
        <w:rPr>
          <w:rtl/>
          <w:lang w:bidi="ar-SY"/>
        </w:rPr>
        <w:t>:</w:t>
      </w:r>
      <w:r w:rsidRPr="00A9547D">
        <w:rPr>
          <w:rtl/>
        </w:rPr>
        <w:t xml:space="preserve"> الاجتماع الأقاليمي الأول (IRM-1)</w:t>
      </w:r>
      <w:r w:rsidR="008D681C" w:rsidRPr="00A9547D">
        <w:rPr>
          <w:rtl/>
        </w:rPr>
        <w:t xml:space="preserve"> في </w:t>
      </w:r>
      <w:r w:rsidRPr="00A9547D">
        <w:rPr>
          <w:rtl/>
        </w:rPr>
        <w:t>14-15 يوليو 2025، والاجتماع الأقاليمي الثاني (IRM-2)</w:t>
      </w:r>
      <w:r w:rsidR="008D681C" w:rsidRPr="00A9547D">
        <w:rPr>
          <w:rtl/>
        </w:rPr>
        <w:t xml:space="preserve"> في </w:t>
      </w:r>
      <w:r w:rsidRPr="00A9547D">
        <w:rPr>
          <w:rtl/>
        </w:rPr>
        <w:t>29-30 سبتمبر 2025، فضلاً عن هيكل المؤتمر WTDC-25، الذي سيتيح إمكانية المشاركة عن</w:t>
      </w:r>
      <w:r w:rsidR="00B21C18" w:rsidRPr="00A9547D">
        <w:rPr>
          <w:rFonts w:hint="eastAsia"/>
          <w:rtl/>
          <w:lang w:bidi="ar-EG"/>
        </w:rPr>
        <w:t> </w:t>
      </w:r>
      <w:r w:rsidRPr="00A9547D">
        <w:rPr>
          <w:rtl/>
        </w:rPr>
        <w:t>بُعد.</w:t>
      </w:r>
    </w:p>
    <w:p w14:paraId="60544955" w14:textId="76C6FD36" w:rsidR="00D70D74" w:rsidRPr="00D70D74" w:rsidRDefault="00D70D74" w:rsidP="00D70D74">
      <w:pPr>
        <w:rPr>
          <w:lang w:val="ar-SA" w:bidi="ar-EG"/>
        </w:rPr>
      </w:pPr>
      <w:r w:rsidRPr="00D70D74">
        <w:rPr>
          <w:rtl/>
        </w:rPr>
        <w:t xml:space="preserve">ومن أبرز أحداث الأسبوع </w:t>
      </w:r>
      <w:r w:rsidRPr="00D70D74">
        <w:rPr>
          <w:b/>
          <w:bCs/>
          <w:rtl/>
        </w:rPr>
        <w:t>جلسة المقابلة مع المديرين الإقليميين للاتحاد</w:t>
      </w:r>
      <w:r w:rsidRPr="00D70D74">
        <w:rPr>
          <w:rtl/>
        </w:rPr>
        <w:t>، التي مكنت المشاركين من اكتساب نظرة مباشرة</w:t>
      </w:r>
      <w:r w:rsidR="008D681C">
        <w:rPr>
          <w:rtl/>
        </w:rPr>
        <w:t xml:space="preserve"> على </w:t>
      </w:r>
      <w:r w:rsidRPr="00D70D74">
        <w:rPr>
          <w:rtl/>
        </w:rPr>
        <w:t xml:space="preserve">الظروف الإقليمية والمبادرات الاستراتيجية وحالة تنفيذ خطة عمل كيغالي </w:t>
      </w:r>
      <w:r w:rsidR="00EB2E16" w:rsidRPr="00EB2E16">
        <w:rPr>
          <w:lang w:bidi="ar-EG"/>
        </w:rPr>
        <w:t>(KAP)</w:t>
      </w:r>
      <w:r w:rsidR="008D681C">
        <w:rPr>
          <w:rtl/>
        </w:rPr>
        <w:t xml:space="preserve"> في </w:t>
      </w:r>
      <w:r w:rsidRPr="00D70D74">
        <w:rPr>
          <w:rtl/>
        </w:rPr>
        <w:t>مختلف أنحاء العالم. ‏وقد ساهم هذا الشكل التفاعلي</w:t>
      </w:r>
      <w:r w:rsidR="008D681C">
        <w:rPr>
          <w:rtl/>
        </w:rPr>
        <w:t xml:space="preserve"> في </w:t>
      </w:r>
      <w:r w:rsidRPr="00D70D74">
        <w:rPr>
          <w:rtl/>
        </w:rPr>
        <w:t>تعزيز التبادل المفيد بين المقر الرئيسي والمكاتب الإقليمية، مما عزز أهمية العمل المنسق</w:t>
      </w:r>
      <w:r w:rsidR="008D681C">
        <w:rPr>
          <w:rtl/>
        </w:rPr>
        <w:t xml:space="preserve"> على </w:t>
      </w:r>
      <w:r w:rsidRPr="00D70D74">
        <w:rPr>
          <w:rtl/>
        </w:rPr>
        <w:t>جميع المستويات.‎ ويمكن الاطلاع</w:t>
      </w:r>
      <w:r w:rsidR="008D681C">
        <w:rPr>
          <w:rtl/>
        </w:rPr>
        <w:t xml:space="preserve"> على </w:t>
      </w:r>
      <w:r w:rsidRPr="00D70D74">
        <w:rPr>
          <w:rtl/>
        </w:rPr>
        <w:t>مزيد من التفاصيل عن هذه الجلسة، بما</w:t>
      </w:r>
      <w:r w:rsidR="008D681C">
        <w:rPr>
          <w:rtl/>
        </w:rPr>
        <w:t xml:space="preserve"> في </w:t>
      </w:r>
      <w:r w:rsidRPr="00D70D74">
        <w:rPr>
          <w:rtl/>
        </w:rPr>
        <w:t xml:space="preserve">ذلك </w:t>
      </w:r>
      <w:r w:rsidRPr="00D70D74">
        <w:rPr>
          <w:b/>
          <w:bCs/>
          <w:rtl/>
        </w:rPr>
        <w:t>مقاطع فيديو توضيحية للعمل الجاري</w:t>
      </w:r>
      <w:r w:rsidR="008D681C">
        <w:rPr>
          <w:b/>
          <w:bCs/>
          <w:rtl/>
        </w:rPr>
        <w:t xml:space="preserve"> في </w:t>
      </w:r>
      <w:r w:rsidRPr="00D70D74">
        <w:rPr>
          <w:b/>
          <w:bCs/>
          <w:rtl/>
        </w:rPr>
        <w:t>كل منطقة</w:t>
      </w:r>
      <w:r w:rsidRPr="00D70D74">
        <w:rPr>
          <w:rtl/>
        </w:rPr>
        <w:t>،</w:t>
      </w:r>
      <w:r w:rsidR="008D681C">
        <w:rPr>
          <w:rtl/>
        </w:rPr>
        <w:t xml:space="preserve"> في </w:t>
      </w:r>
      <w:r w:rsidRPr="00D70D74">
        <w:rPr>
          <w:b/>
          <w:bCs/>
          <w:rtl/>
        </w:rPr>
        <w:t xml:space="preserve">الملحق </w:t>
      </w:r>
      <w:r w:rsidRPr="00D70D74">
        <w:rPr>
          <w:b/>
          <w:bCs/>
          <w:lang w:bidi="ar-EG"/>
        </w:rPr>
        <w:t>A</w:t>
      </w:r>
      <w:r w:rsidRPr="00D70D74">
        <w:rPr>
          <w:rtl/>
        </w:rPr>
        <w:t xml:space="preserve"> بهذا التقرير.</w:t>
      </w:r>
    </w:p>
    <w:p w14:paraId="1C8E1F8B" w14:textId="01EEE27C" w:rsidR="00D70D74" w:rsidRPr="00D70D74" w:rsidRDefault="00D70D74" w:rsidP="00D70D74">
      <w:pPr>
        <w:rPr>
          <w:lang w:val="ar-SA" w:bidi="ar-EG"/>
        </w:rPr>
      </w:pPr>
      <w:r w:rsidRPr="00D70D74">
        <w:rPr>
          <w:rtl/>
        </w:rPr>
        <w:t xml:space="preserve">ولزيادة تعزيز الحوار مع أصحاب المصلحة، استضاف الفريق الاستشاري </w:t>
      </w:r>
      <w:r w:rsidRPr="00D70D74">
        <w:rPr>
          <w:b/>
          <w:bCs/>
          <w:rtl/>
        </w:rPr>
        <w:t xml:space="preserve">مائدة مستديرة مع ممثلي المنظمات الإقليمية للاتصالات </w:t>
      </w:r>
      <w:r w:rsidR="00383F02" w:rsidRPr="00383F02">
        <w:rPr>
          <w:b/>
          <w:bCs/>
          <w:lang w:bidi="ar-EG"/>
        </w:rPr>
        <w:t>(RTO)</w:t>
      </w:r>
      <w:r w:rsidRPr="00D70D74">
        <w:rPr>
          <w:rtl/>
        </w:rPr>
        <w:t>. وكانت هذه الجلسة بمثابة منتدى استراتيجي لاستكشاف أوجه التآزر ومناقشة وجهات النظر الإقليمية بشأن التحضير للمؤتمر العالمي المقبل لتنمية الاتصالات (WTDC-25). كما مكّنت المنظمات الإقليمية للاتصالات من تبادل أولوياتها وتوقعاتها من أجل تعزيز التعاون مع الاتحاد. ويمكن الاطلاع</w:t>
      </w:r>
      <w:r w:rsidR="008D681C">
        <w:rPr>
          <w:rtl/>
        </w:rPr>
        <w:t xml:space="preserve"> على </w:t>
      </w:r>
      <w:r w:rsidRPr="00D70D74">
        <w:rPr>
          <w:rtl/>
        </w:rPr>
        <w:t>موجز لتلك الجلسة</w:t>
      </w:r>
      <w:r w:rsidR="008D681C">
        <w:rPr>
          <w:rtl/>
        </w:rPr>
        <w:t xml:space="preserve"> في </w:t>
      </w:r>
      <w:r w:rsidRPr="00D70D74">
        <w:rPr>
          <w:b/>
          <w:bCs/>
          <w:rtl/>
        </w:rPr>
        <w:t xml:space="preserve">الملحق </w:t>
      </w:r>
      <w:r w:rsidRPr="00D70D74">
        <w:rPr>
          <w:b/>
          <w:bCs/>
          <w:lang w:bidi="ar-EG"/>
        </w:rPr>
        <w:t>B</w:t>
      </w:r>
      <w:r w:rsidRPr="00D70D74">
        <w:rPr>
          <w:b/>
          <w:bCs/>
          <w:rtl/>
        </w:rPr>
        <w:t xml:space="preserve"> </w:t>
      </w:r>
      <w:r w:rsidRPr="00D70D74">
        <w:rPr>
          <w:rtl/>
        </w:rPr>
        <w:t>بهذا التقرير.</w:t>
      </w:r>
    </w:p>
    <w:p w14:paraId="135CCCEC" w14:textId="4B61958C" w:rsidR="00D70D74" w:rsidRPr="00D70D74" w:rsidRDefault="00D70D74" w:rsidP="00D70D74">
      <w:pPr>
        <w:rPr>
          <w:lang w:val="ar-SA" w:bidi="ar-EG"/>
        </w:rPr>
      </w:pPr>
      <w:r w:rsidRPr="00D70D74">
        <w:rPr>
          <w:rtl/>
        </w:rPr>
        <w:t>وبالإضافة</w:t>
      </w:r>
      <w:r w:rsidR="008D681C">
        <w:rPr>
          <w:rtl/>
        </w:rPr>
        <w:t xml:space="preserve"> إلى </w:t>
      </w:r>
      <w:r w:rsidRPr="00D70D74">
        <w:rPr>
          <w:rtl/>
        </w:rPr>
        <w:t xml:space="preserve">هذه الحوارات، نظمت </w:t>
      </w:r>
      <w:r w:rsidRPr="00D70D74">
        <w:rPr>
          <w:b/>
          <w:bCs/>
          <w:rtl/>
        </w:rPr>
        <w:t>جلستان إعلاميتان</w:t>
      </w:r>
      <w:r w:rsidRPr="00D70D74">
        <w:rPr>
          <w:rtl/>
        </w:rPr>
        <w:t xml:space="preserve"> خلال استراحات الغداء لضمان مشاركة واسعة. وركزت الجلسة الأولى</w:t>
      </w:r>
      <w:r w:rsidR="008D681C">
        <w:rPr>
          <w:rtl/>
        </w:rPr>
        <w:t xml:space="preserve"> على </w:t>
      </w:r>
      <w:r w:rsidRPr="00D70D74">
        <w:rPr>
          <w:b/>
          <w:bCs/>
          <w:rtl/>
        </w:rPr>
        <w:t>عملية استعراض تنفيذ نواتج القمة WSIS+20</w:t>
      </w:r>
      <w:r w:rsidRPr="00D70D74">
        <w:rPr>
          <w:rtl/>
        </w:rPr>
        <w:t xml:space="preserve"> المقبلة، التي قدمت معلومات محدثة بشأن خارطة الطريق والتوقعات المتعلقة بالحدث رفيع المستوى. وتناولت الجلسة الثانية </w:t>
      </w:r>
      <w:r w:rsidRPr="00D70D74">
        <w:rPr>
          <w:b/>
          <w:bCs/>
          <w:rtl/>
        </w:rPr>
        <w:t xml:space="preserve">الأعمال التحضيرية للمؤتمر WTDC-25، </w:t>
      </w:r>
      <w:r w:rsidRPr="00D70D74">
        <w:rPr>
          <w:rtl/>
        </w:rPr>
        <w:t>وقدمت معلومات محدثة عن هيكله وجدول أعماله ومعلومات عملية تتعلق بالمؤتمر المقبل.</w:t>
      </w:r>
    </w:p>
    <w:p w14:paraId="46CD0B4E" w14:textId="5F77BD7E" w:rsidR="00785B67" w:rsidRDefault="00D70D74" w:rsidP="00D70D74">
      <w:pPr>
        <w:rPr>
          <w:rtl/>
        </w:rPr>
      </w:pPr>
      <w:r w:rsidRPr="00D70D74">
        <w:rPr>
          <w:rtl/>
        </w:rPr>
        <w:t xml:space="preserve">وعُقد أيضاً خلال الأسبوع حدث مخصص لمبادرة </w:t>
      </w:r>
      <w:r w:rsidRPr="00D70D74">
        <w:rPr>
          <w:b/>
          <w:bCs/>
          <w:rtl/>
        </w:rPr>
        <w:t xml:space="preserve">"شبكة المرأة </w:t>
      </w:r>
      <w:r w:rsidR="00383F02" w:rsidRPr="00383F02">
        <w:rPr>
          <w:b/>
          <w:bCs/>
          <w:lang w:bidi="ar-EG"/>
        </w:rPr>
        <w:t>(</w:t>
      </w:r>
      <w:proofErr w:type="spellStart"/>
      <w:r w:rsidR="00383F02" w:rsidRPr="00383F02">
        <w:rPr>
          <w:b/>
          <w:bCs/>
          <w:lang w:bidi="ar-EG"/>
        </w:rPr>
        <w:t>NoW</w:t>
      </w:r>
      <w:proofErr w:type="spellEnd"/>
      <w:r w:rsidR="00383F02" w:rsidRPr="00383F02">
        <w:rPr>
          <w:b/>
          <w:bCs/>
          <w:lang w:bidi="ar-EG"/>
        </w:rPr>
        <w:t>)</w:t>
      </w:r>
      <w:r w:rsidR="008D681C">
        <w:rPr>
          <w:b/>
          <w:bCs/>
          <w:rtl/>
        </w:rPr>
        <w:t xml:space="preserve"> في </w:t>
      </w:r>
      <w:r w:rsidRPr="00D70D74">
        <w:rPr>
          <w:b/>
          <w:bCs/>
          <w:rtl/>
        </w:rPr>
        <w:t>قطاع تنمية الاتصالات"</w:t>
      </w:r>
      <w:r w:rsidRPr="00D70D74">
        <w:rPr>
          <w:rtl/>
        </w:rPr>
        <w:t>. وأتاحت هذه الجلسة منصة لتسليط الضوء</w:t>
      </w:r>
      <w:r w:rsidR="008D681C">
        <w:rPr>
          <w:rtl/>
        </w:rPr>
        <w:t xml:space="preserve"> على </w:t>
      </w:r>
      <w:r w:rsidRPr="00D70D74">
        <w:rPr>
          <w:rtl/>
        </w:rPr>
        <w:t>أهمية قيادة المرأة وتمكينها</w:t>
      </w:r>
      <w:r w:rsidR="008D681C">
        <w:rPr>
          <w:rtl/>
        </w:rPr>
        <w:t xml:space="preserve"> في </w:t>
      </w:r>
      <w:r w:rsidRPr="00D70D74">
        <w:rPr>
          <w:rtl/>
        </w:rPr>
        <w:t>مجال التنمية الرقمية، مع إبراز المبادرات والالتزامات الرامية</w:t>
      </w:r>
      <w:r w:rsidR="008D681C">
        <w:rPr>
          <w:rtl/>
        </w:rPr>
        <w:t xml:space="preserve"> إلى </w:t>
      </w:r>
      <w:r w:rsidRPr="00D70D74">
        <w:rPr>
          <w:rtl/>
        </w:rPr>
        <w:t>تعميم منظور المساواة بين الجنسين للنساء والرجال ضمن جميع أعمال قطاع تنمية الاتصالات</w:t>
      </w:r>
      <w:r w:rsidR="008D681C">
        <w:rPr>
          <w:rtl/>
        </w:rPr>
        <w:t xml:space="preserve"> في </w:t>
      </w:r>
      <w:r w:rsidRPr="00D70D74">
        <w:rPr>
          <w:rtl/>
        </w:rPr>
        <w:t>الاتحاد، وإعادة تأكيد التزام الاتحاد بتحقيق التحول الرقمي الشامل للجميع.</w:t>
      </w:r>
    </w:p>
    <w:p w14:paraId="0B77808A" w14:textId="2F3FCFE7" w:rsidR="00D70D74" w:rsidRPr="00D70D74" w:rsidRDefault="00D70D74" w:rsidP="00D70D74">
      <w:pPr>
        <w:rPr>
          <w:lang w:val="ar-SA" w:bidi="ar-EG"/>
        </w:rPr>
      </w:pPr>
      <w:r w:rsidRPr="00D70D74">
        <w:rPr>
          <w:rtl/>
        </w:rPr>
        <w:t>وشُجع المشاركون</w:t>
      </w:r>
      <w:r w:rsidR="008D681C">
        <w:rPr>
          <w:rtl/>
        </w:rPr>
        <w:t xml:space="preserve"> في </w:t>
      </w:r>
      <w:r w:rsidRPr="00D70D74">
        <w:rPr>
          <w:rtl/>
        </w:rPr>
        <w:t>الفريق الاستشاري أيضاً</w:t>
      </w:r>
      <w:r w:rsidR="008D681C">
        <w:rPr>
          <w:rtl/>
        </w:rPr>
        <w:t xml:space="preserve"> على </w:t>
      </w:r>
      <w:r w:rsidRPr="00D70D74">
        <w:rPr>
          <w:rtl/>
        </w:rPr>
        <w:t>النظر</w:t>
      </w:r>
      <w:r w:rsidR="008D681C">
        <w:rPr>
          <w:rtl/>
        </w:rPr>
        <w:t xml:space="preserve"> في </w:t>
      </w:r>
      <w:r w:rsidRPr="00D70D74">
        <w:rPr>
          <w:rtl/>
        </w:rPr>
        <w:t>وجهات نظر الشباب</w:t>
      </w:r>
      <w:r w:rsidR="008D681C">
        <w:rPr>
          <w:rtl/>
        </w:rPr>
        <w:t xml:space="preserve"> على </w:t>
      </w:r>
      <w:r w:rsidRPr="00D70D74">
        <w:rPr>
          <w:rtl/>
        </w:rPr>
        <w:t>النحو الوارد</w:t>
      </w:r>
      <w:r w:rsidR="008D681C">
        <w:rPr>
          <w:rtl/>
        </w:rPr>
        <w:t xml:space="preserve"> في </w:t>
      </w:r>
      <w:r w:rsidR="00CF099C">
        <w:rPr>
          <w:rFonts w:hint="cs"/>
          <w:b/>
          <w:bCs/>
          <w:rtl/>
        </w:rPr>
        <w:t>محصلات</w:t>
      </w:r>
      <w:r w:rsidRPr="00D70D74">
        <w:rPr>
          <w:b/>
          <w:bCs/>
          <w:rtl/>
        </w:rPr>
        <w:t xml:space="preserve"> القمة العالمية للشباب</w:t>
      </w:r>
      <w:r w:rsidRPr="00D70D74">
        <w:rPr>
          <w:rtl/>
        </w:rPr>
        <w:t xml:space="preserve"> التي أعدها مبعوثو القمة العالمية للشباب أثناء إعدادهم لمساهماتهم</w:t>
      </w:r>
      <w:r w:rsidR="008D681C">
        <w:rPr>
          <w:rtl/>
        </w:rPr>
        <w:t xml:space="preserve"> في </w:t>
      </w:r>
      <w:r w:rsidRPr="00D70D74">
        <w:rPr>
          <w:rtl/>
        </w:rPr>
        <w:t>المؤتمر WTDC-25.</w:t>
      </w:r>
      <w:r w:rsidRPr="00D70D74">
        <w:rPr>
          <w:rStyle w:val="FootnoteReference"/>
          <w:rtl/>
        </w:rPr>
        <w:footnoteReference w:id="5"/>
      </w:r>
    </w:p>
    <w:p w14:paraId="41FE52E5" w14:textId="34203AF0" w:rsidR="00785B67" w:rsidRDefault="00D70D74" w:rsidP="00CF099C">
      <w:pPr>
        <w:rPr>
          <w:rtl/>
        </w:rPr>
      </w:pPr>
      <w:r w:rsidRPr="00D70D74">
        <w:rPr>
          <w:rtl/>
        </w:rPr>
        <w:t>وعلى مدار الأسبوع، ناقش أعضاء الفريق الاستشاري مجموعة واسعة من الوثائق والتقارير التي تتناول أنشطة لجان الدراسات، والشراكات مع القطاع الخاص، ومشاركة الشباب، والتعاون بين القطاعات، و</w:t>
      </w:r>
      <w:r w:rsidR="00CF099C">
        <w:rPr>
          <w:rFonts w:hint="cs"/>
          <w:rtl/>
        </w:rPr>
        <w:t xml:space="preserve">محصلات </w:t>
      </w:r>
      <w:r w:rsidRPr="00D70D74">
        <w:rPr>
          <w:rtl/>
        </w:rPr>
        <w:t>المؤتمرات الرئيسية الأخيرة للاتحاد. وتُوج الاجتماع باعتماد عدة وثائق ختامية رئيسية</w:t>
      </w:r>
      <w:r w:rsidR="008D681C">
        <w:rPr>
          <w:rtl/>
        </w:rPr>
        <w:t xml:space="preserve"> على </w:t>
      </w:r>
      <w:r w:rsidRPr="00D70D74">
        <w:rPr>
          <w:rtl/>
        </w:rPr>
        <w:t>النحو المشار إليه أعلاه، مما يبرز توافق الآراء بشأن التوجهات الاستراتيجية وأساليب العمل للمضي قدما</w:t>
      </w:r>
      <w:r w:rsidR="00290678">
        <w:rPr>
          <w:rFonts w:hint="cs"/>
          <w:rtl/>
        </w:rPr>
        <w:t>ً.</w:t>
      </w:r>
    </w:p>
    <w:p w14:paraId="24B61294" w14:textId="643B6957" w:rsidR="00D70D74" w:rsidRPr="00D70D74" w:rsidRDefault="00D70D74" w:rsidP="00D70D74">
      <w:pPr>
        <w:rPr>
          <w:lang w:val="ar-SA" w:bidi="ar-EG"/>
        </w:rPr>
      </w:pPr>
      <w:r w:rsidRPr="00907C21">
        <w:rPr>
          <w:rtl/>
        </w:rPr>
        <w:t>وباختصار، حدد اجتماع الفريق الاستشاري لعام 25 مساراً واضحاً نحو المؤتمر WTDC-25 من خلال وضع الصيغة النهائية للجدول الزمني التحضيري وتأكيد طرائق المؤتمر والموافقة</w:t>
      </w:r>
      <w:r w:rsidR="008D681C" w:rsidRPr="00907C21">
        <w:rPr>
          <w:rtl/>
        </w:rPr>
        <w:t xml:space="preserve"> على </w:t>
      </w:r>
      <w:r w:rsidRPr="00907C21">
        <w:rPr>
          <w:rtl/>
        </w:rPr>
        <w:t>موضوع موحد، مع تعزيز الأسس المؤسسية والتشغيلية للعمل الإقليمي لقطاع تنمية الاتصالات</w:t>
      </w:r>
      <w:r w:rsidR="008D681C" w:rsidRPr="00907C21">
        <w:rPr>
          <w:rtl/>
        </w:rPr>
        <w:t xml:space="preserve"> في </w:t>
      </w:r>
      <w:r w:rsidRPr="00907C21">
        <w:rPr>
          <w:rtl/>
        </w:rPr>
        <w:t>الوقت نفسه. ولاحظ الفريق الاستشاري أيضاً الجوائز الإحدى عشرة التي حصل عليها مكتب تنمية الاتصالات من موسوعة غينيس للأرقام القياسية العالمية تقديراً لجهوده</w:t>
      </w:r>
      <w:r w:rsidR="008D681C" w:rsidRPr="00907C21">
        <w:rPr>
          <w:rtl/>
        </w:rPr>
        <w:t xml:space="preserve"> في </w:t>
      </w:r>
      <w:r w:rsidRPr="00907C21">
        <w:rPr>
          <w:rtl/>
        </w:rPr>
        <w:t>مجال الأمن السيبراني واطّلع عليها. واستناداً</w:t>
      </w:r>
      <w:r w:rsidR="008D681C" w:rsidRPr="00907C21">
        <w:rPr>
          <w:rtl/>
        </w:rPr>
        <w:t xml:space="preserve"> إلى </w:t>
      </w:r>
      <w:r w:rsidRPr="00907C21">
        <w:rPr>
          <w:rtl/>
        </w:rPr>
        <w:t>المناقشات التي جرت</w:t>
      </w:r>
      <w:r w:rsidR="008D681C" w:rsidRPr="00907C21">
        <w:rPr>
          <w:rtl/>
        </w:rPr>
        <w:t xml:space="preserve"> في </w:t>
      </w:r>
      <w:r w:rsidRPr="00907C21">
        <w:rPr>
          <w:rtl/>
        </w:rPr>
        <w:t>اجتماع الفريق الاستشاري لعام 2024، أعرب الفريق الاستشاري أيضاً عن تقديره ووافق</w:t>
      </w:r>
      <w:r w:rsidR="008D681C" w:rsidRPr="00907C21">
        <w:rPr>
          <w:rtl/>
        </w:rPr>
        <w:t xml:space="preserve"> على </w:t>
      </w:r>
      <w:r w:rsidRPr="00907C21">
        <w:rPr>
          <w:rtl/>
        </w:rPr>
        <w:t>كل من النسخة الفرنسية والنسخة الفرنسية-الإنجليزية من أغنية</w:t>
      </w:r>
      <w:r w:rsidR="00B65B49" w:rsidRPr="00907C21">
        <w:rPr>
          <w:rFonts w:hint="cs"/>
          <w:rtl/>
        </w:rPr>
        <w:t xml:space="preserve"> </w:t>
      </w:r>
      <w:r w:rsidRPr="00907C21">
        <w:rPr>
          <w:b/>
          <w:bCs/>
          <w:i/>
          <w:iCs/>
          <w:u w:val="single"/>
          <w:rtl/>
        </w:rPr>
        <w:t>With the ITU</w:t>
      </w:r>
      <w:r w:rsidR="00B65B49" w:rsidRPr="00907C21">
        <w:rPr>
          <w:rFonts w:hint="cs"/>
          <w:b/>
          <w:bCs/>
          <w:i/>
          <w:iCs/>
          <w:rtl/>
        </w:rPr>
        <w:t xml:space="preserve"> </w:t>
      </w:r>
      <w:r w:rsidRPr="00907C21">
        <w:rPr>
          <w:rtl/>
        </w:rPr>
        <w:t xml:space="preserve">وهي أغنية للمؤتمر WTDC-25 ألّفها </w:t>
      </w:r>
      <w:r w:rsidRPr="00907C21">
        <w:rPr>
          <w:rtl/>
        </w:rPr>
        <w:lastRenderedPageBreak/>
        <w:t>وقدمها السيد سولي يوسف، رئيس دائرة تنمية وترويج تكنولوجيا المعلومات والاتصالات</w:t>
      </w:r>
      <w:r w:rsidR="008D681C" w:rsidRPr="00907C21">
        <w:rPr>
          <w:rtl/>
        </w:rPr>
        <w:t xml:space="preserve"> في </w:t>
      </w:r>
      <w:r w:rsidRPr="00907C21">
        <w:rPr>
          <w:rtl/>
        </w:rPr>
        <w:t>هيئة تنظيم تكنولوجيا المعلومات والاتصالات</w:t>
      </w:r>
      <w:r w:rsidR="008D681C" w:rsidRPr="00907C21">
        <w:rPr>
          <w:rtl/>
        </w:rPr>
        <w:t xml:space="preserve"> في </w:t>
      </w:r>
      <w:r w:rsidRPr="00907C21">
        <w:rPr>
          <w:rtl/>
        </w:rPr>
        <w:t>جزر القمر. وستُعرض هذه الأغنية،</w:t>
      </w:r>
      <w:r w:rsidR="008D681C" w:rsidRPr="00907C21">
        <w:rPr>
          <w:rtl/>
        </w:rPr>
        <w:t xml:space="preserve"> إلى </w:t>
      </w:r>
      <w:r w:rsidRPr="00907C21">
        <w:rPr>
          <w:rtl/>
        </w:rPr>
        <w:t>جانب أغنية</w:t>
      </w:r>
      <w:r w:rsidR="00ED7403" w:rsidRPr="00907C21">
        <w:rPr>
          <w:rtl/>
        </w:rPr>
        <w:t xml:space="preserve"> </w:t>
      </w:r>
      <w:r w:rsidRPr="00907C21">
        <w:rPr>
          <w:b/>
          <w:bCs/>
          <w:i/>
          <w:iCs/>
          <w:u w:val="single"/>
          <w:rtl/>
        </w:rPr>
        <w:t>Connected Youth in the Digital Future</w:t>
      </w:r>
      <w:r w:rsidR="00B65B49" w:rsidRPr="00907C21">
        <w:rPr>
          <w:rFonts w:hint="cs"/>
          <w:rtl/>
        </w:rPr>
        <w:t xml:space="preserve"> </w:t>
      </w:r>
      <w:r w:rsidRPr="00907C21">
        <w:rPr>
          <w:rtl/>
        </w:rPr>
        <w:t>التي أعدها المشاركون</w:t>
      </w:r>
      <w:r w:rsidR="008D681C" w:rsidRPr="00907C21">
        <w:rPr>
          <w:rtl/>
        </w:rPr>
        <w:t xml:space="preserve"> في </w:t>
      </w:r>
      <w:r w:rsidRPr="00907C21">
        <w:rPr>
          <w:rtl/>
        </w:rPr>
        <w:t>القمة العالمية للشباب لعام 2025 من أجل المؤتمرWTDC-25</w:t>
      </w:r>
      <w:r w:rsidR="008D681C" w:rsidRPr="00907C21">
        <w:rPr>
          <w:rtl/>
        </w:rPr>
        <w:t xml:space="preserve"> في </w:t>
      </w:r>
      <w:r w:rsidRPr="00907C21">
        <w:rPr>
          <w:rtl/>
        </w:rPr>
        <w:t>احتفال الشباب الخاص بالمؤتمر العالمي لتنمية الاتصالات</w:t>
      </w:r>
      <w:r w:rsidR="008D681C" w:rsidRPr="00907C21">
        <w:rPr>
          <w:rtl/>
        </w:rPr>
        <w:t xml:space="preserve"> في </w:t>
      </w:r>
      <w:r w:rsidRPr="00907C21">
        <w:rPr>
          <w:rtl/>
        </w:rPr>
        <w:t>باكو، أذربيجان، وفي المؤتمر WTDC-25.</w:t>
      </w:r>
    </w:p>
    <w:p w14:paraId="77F38517" w14:textId="69BAAFB3" w:rsidR="00D70D74" w:rsidRPr="00D70D74" w:rsidRDefault="00157198" w:rsidP="00157198">
      <w:pPr>
        <w:pStyle w:val="Heading1"/>
        <w:rPr>
          <w:lang w:val="ar-SA" w:bidi="ar-EG"/>
        </w:rPr>
      </w:pPr>
      <w:r>
        <w:t>1</w:t>
      </w:r>
      <w:r>
        <w:tab/>
      </w:r>
      <w:r w:rsidR="00D70D74" w:rsidRPr="00D70D74">
        <w:rPr>
          <w:rtl/>
        </w:rPr>
        <w:t>كلمة الأمينة العامة</w:t>
      </w:r>
    </w:p>
    <w:p w14:paraId="3BA8B2A4" w14:textId="7E086ECD" w:rsidR="00785B67" w:rsidRDefault="00D70D74" w:rsidP="00D70D74">
      <w:pPr>
        <w:rPr>
          <w:rtl/>
        </w:rPr>
      </w:pPr>
      <w:r w:rsidRPr="00D70D74">
        <w:rPr>
          <w:rtl/>
        </w:rPr>
        <w:t>افتتحت الأمينة العامة، السيدة دورين بوغدان-مارتن، الاجتماع الثاني والثلاثين للفريق الاستشاري بالترحيب بالمندوبين خلال أسبوع تاريخي صادف الذكرى السنوية الستين بعد المئة لتأسيس الاتحاد - أي ستة عشر عقداً من توصيل العالم - وقبل 188 يوماً فقط من انعقاد المؤتمر العالمي لتنمية الاتصالات لعام 2025</w:t>
      </w:r>
      <w:r w:rsidR="008D681C">
        <w:rPr>
          <w:rtl/>
        </w:rPr>
        <w:t xml:space="preserve"> في </w:t>
      </w:r>
      <w:r w:rsidRPr="00D70D74">
        <w:rPr>
          <w:rtl/>
        </w:rPr>
        <w:t>باكو.</w:t>
      </w:r>
    </w:p>
    <w:p w14:paraId="13B9B348" w14:textId="5C77F773" w:rsidR="00D70D74" w:rsidRPr="00D70D74" w:rsidRDefault="00D70D74" w:rsidP="00D70D74">
      <w:pPr>
        <w:rPr>
          <w:lang w:val="ar-SA" w:bidi="ar-EG"/>
        </w:rPr>
      </w:pPr>
      <w:r w:rsidRPr="00D70D74">
        <w:rPr>
          <w:rtl/>
        </w:rPr>
        <w:t>وأشارت</w:t>
      </w:r>
      <w:r w:rsidR="008D681C">
        <w:rPr>
          <w:rtl/>
        </w:rPr>
        <w:t xml:space="preserve"> إلى </w:t>
      </w:r>
      <w:r w:rsidRPr="00D70D74">
        <w:rPr>
          <w:rtl/>
        </w:rPr>
        <w:t>أن القضايا الرقمية أصبحت الآن</w:t>
      </w:r>
      <w:r w:rsidR="008D681C">
        <w:rPr>
          <w:rtl/>
        </w:rPr>
        <w:t xml:space="preserve"> في </w:t>
      </w:r>
      <w:r w:rsidRPr="00D70D74">
        <w:rPr>
          <w:rtl/>
        </w:rPr>
        <w:t>صميم جداول الأعمال متعددة الأطراف. وتؤكد</w:t>
      </w:r>
      <w:r w:rsidR="008D681C">
        <w:rPr>
          <w:rtl/>
        </w:rPr>
        <w:t xml:space="preserve"> على </w:t>
      </w:r>
      <w:r w:rsidRPr="00D70D74">
        <w:rPr>
          <w:rtl/>
        </w:rPr>
        <w:t>هذا التحول المداولات الأخيرة لمجلس الرؤساء التنفيذيين للأمم المتحدة، ومؤتمر الأمم المتحدة المقبل لتمويل التنمية</w:t>
      </w:r>
      <w:r w:rsidR="008D681C">
        <w:rPr>
          <w:rtl/>
        </w:rPr>
        <w:t xml:space="preserve"> في </w:t>
      </w:r>
      <w:r w:rsidRPr="00D70D74">
        <w:rPr>
          <w:rtl/>
        </w:rPr>
        <w:t>إسبانيا - حيث سيقدم الاتحاد مبادرته للاستثمار</w:t>
      </w:r>
      <w:r w:rsidR="008D681C">
        <w:rPr>
          <w:rtl/>
        </w:rPr>
        <w:t xml:space="preserve"> في </w:t>
      </w:r>
      <w:r w:rsidRPr="00D70D74">
        <w:rPr>
          <w:rtl/>
        </w:rPr>
        <w:t>البنية التحتية الرقمية - ورئاسة مجموعة العشرين</w:t>
      </w:r>
      <w:r w:rsidR="008D681C">
        <w:rPr>
          <w:rtl/>
        </w:rPr>
        <w:t xml:space="preserve"> في </w:t>
      </w:r>
      <w:r w:rsidRPr="00D70D74">
        <w:rPr>
          <w:rtl/>
        </w:rPr>
        <w:t xml:space="preserve">جنوب </w:t>
      </w:r>
      <w:r w:rsidR="000F1D4B">
        <w:rPr>
          <w:rtl/>
        </w:rPr>
        <w:t>إفريق</w:t>
      </w:r>
      <w:r w:rsidRPr="00D70D74">
        <w:rPr>
          <w:rtl/>
        </w:rPr>
        <w:t>يا التي تعطي الأولوية للبنية التحتية الرقمية المرنة وأنظمة الإنذار المبكر. وتعكس هذه العمليات،</w:t>
      </w:r>
      <w:r w:rsidR="008D681C">
        <w:rPr>
          <w:rtl/>
        </w:rPr>
        <w:t xml:space="preserve"> إلى </w:t>
      </w:r>
      <w:r w:rsidRPr="00D70D74">
        <w:rPr>
          <w:rtl/>
        </w:rPr>
        <w:t>جانب عملية استعراض تنفيذ نواتج القمة WSIS+20، توافقاً دولياً متزايداً</w:t>
      </w:r>
      <w:r w:rsidR="008D681C">
        <w:rPr>
          <w:rtl/>
        </w:rPr>
        <w:t xml:space="preserve"> على </w:t>
      </w:r>
      <w:r w:rsidRPr="00D70D74">
        <w:rPr>
          <w:rtl/>
        </w:rPr>
        <w:t>أن بناء القدرات الرقمية أمر لا غنى عنه لتحقيق التنمية المستدامة.‎</w:t>
      </w:r>
    </w:p>
    <w:p w14:paraId="561F95F0" w14:textId="4D237C0A" w:rsidR="00D70D74" w:rsidRPr="00D70D74" w:rsidRDefault="00D70D74" w:rsidP="00D70D74">
      <w:pPr>
        <w:rPr>
          <w:lang w:val="ar-SA" w:bidi="ar-EG"/>
        </w:rPr>
      </w:pPr>
      <w:r w:rsidRPr="00D70D74">
        <w:rPr>
          <w:rtl/>
        </w:rPr>
        <w:t>وفيما يتعلق بالتقدم الملموس، سلطت الأمينة العامة الضوء</w:t>
      </w:r>
      <w:r w:rsidR="008D681C">
        <w:rPr>
          <w:rtl/>
        </w:rPr>
        <w:t xml:space="preserve"> على </w:t>
      </w:r>
      <w:r w:rsidRPr="00D70D74">
        <w:rPr>
          <w:rtl/>
        </w:rPr>
        <w:t>مبادرات الاتحاد الرائدة التي تحوّل هذه الرؤية</w:t>
      </w:r>
      <w:r w:rsidR="008D681C">
        <w:rPr>
          <w:rtl/>
        </w:rPr>
        <w:t xml:space="preserve"> إلى </w:t>
      </w:r>
      <w:r w:rsidRPr="00D70D74">
        <w:rPr>
          <w:rtl/>
        </w:rPr>
        <w:t xml:space="preserve">نتائج. وحشد تحالف الشراكة من أجل التوصيل أكثر من 73 مليار دولار أمريكي من التعهدات؛ وتساعد شراكة </w:t>
      </w:r>
      <w:r w:rsidRPr="00D70D74">
        <w:rPr>
          <w:lang w:bidi="ar-EG"/>
        </w:rPr>
        <w:t>GIGA</w:t>
      </w:r>
      <w:r w:rsidRPr="00D70D74">
        <w:rPr>
          <w:rtl/>
        </w:rPr>
        <w:t xml:space="preserve"> مع اليونيسف</w:t>
      </w:r>
      <w:r w:rsidR="008D681C">
        <w:rPr>
          <w:rtl/>
        </w:rPr>
        <w:t xml:space="preserve"> على </w:t>
      </w:r>
      <w:r w:rsidRPr="00D70D74">
        <w:rPr>
          <w:rtl/>
        </w:rPr>
        <w:t>توسيع نطاق النطاق العريض ليشمل كل مدرسة</w:t>
      </w:r>
      <w:r w:rsidR="008D681C">
        <w:rPr>
          <w:rtl/>
        </w:rPr>
        <w:t xml:space="preserve"> في </w:t>
      </w:r>
      <w:r w:rsidRPr="00D70D74">
        <w:rPr>
          <w:rtl/>
        </w:rPr>
        <w:t>جميع أنحاء العالم؛ وساعد برنامج الإنذار المبكر للجميع أكثر من 40 حكومة</w:t>
      </w:r>
      <w:r w:rsidR="008D681C">
        <w:rPr>
          <w:rtl/>
        </w:rPr>
        <w:t xml:space="preserve"> على </w:t>
      </w:r>
      <w:r w:rsidRPr="00D70D74">
        <w:rPr>
          <w:rtl/>
        </w:rPr>
        <w:t>نشر أنظمة الإذاعة الخلوية</w:t>
      </w:r>
      <w:r w:rsidR="008D681C">
        <w:rPr>
          <w:rtl/>
        </w:rPr>
        <w:t xml:space="preserve"> في </w:t>
      </w:r>
      <w:r w:rsidRPr="00D70D74">
        <w:rPr>
          <w:rtl/>
        </w:rPr>
        <w:t>حالات الطوارئ. وشددت</w:t>
      </w:r>
      <w:r w:rsidR="008D681C">
        <w:rPr>
          <w:rtl/>
        </w:rPr>
        <w:t xml:space="preserve"> على </w:t>
      </w:r>
      <w:r w:rsidRPr="00D70D74">
        <w:rPr>
          <w:rtl/>
        </w:rPr>
        <w:t>الدور المحوري لبناء القدرات من خلال أكاديمية الاتحاد والتدريب الميداني. وأعربت عن امتنانها لتأثيرهما اليومي</w:t>
      </w:r>
      <w:r w:rsidR="008D681C">
        <w:rPr>
          <w:rtl/>
        </w:rPr>
        <w:t xml:space="preserve"> على </w:t>
      </w:r>
      <w:r w:rsidRPr="00D70D74">
        <w:rPr>
          <w:rtl/>
        </w:rPr>
        <w:t>الصعيد العالمي، ودعت جميع أصحاب المصلحة</w:t>
      </w:r>
      <w:r w:rsidR="008D681C">
        <w:rPr>
          <w:rtl/>
        </w:rPr>
        <w:t xml:space="preserve"> إلى </w:t>
      </w:r>
      <w:r w:rsidRPr="00D70D74">
        <w:rPr>
          <w:rtl/>
        </w:rPr>
        <w:t>مواصلة العمل معاً من أجل تحقيق تنمية رقمية عالمية وشاملة تركز</w:t>
      </w:r>
      <w:r w:rsidR="008D681C">
        <w:rPr>
          <w:rtl/>
        </w:rPr>
        <w:t xml:space="preserve"> على </w:t>
      </w:r>
      <w:r w:rsidRPr="00D70D74">
        <w:rPr>
          <w:rtl/>
        </w:rPr>
        <w:t>الإنسان.</w:t>
      </w:r>
    </w:p>
    <w:p w14:paraId="14C80EA7" w14:textId="489FDA0B" w:rsidR="00D70D74" w:rsidRPr="00D70D74" w:rsidRDefault="00D70D74" w:rsidP="00D70D74">
      <w:pPr>
        <w:rPr>
          <w:lang w:val="ar-SA" w:bidi="ar-EG"/>
        </w:rPr>
      </w:pPr>
      <w:r w:rsidRPr="00D70D74">
        <w:rPr>
          <w:rtl/>
        </w:rPr>
        <w:t>واختتمت كلمتها بتوجيه الشكر للجميع</w:t>
      </w:r>
      <w:r w:rsidR="008D681C">
        <w:rPr>
          <w:rtl/>
        </w:rPr>
        <w:t xml:space="preserve"> على </w:t>
      </w:r>
      <w:r w:rsidRPr="00D70D74">
        <w:rPr>
          <w:rtl/>
        </w:rPr>
        <w:t>حضورهم اجتماع الفريق الاستشاري وعلى الأثر الذي يُحدثونه كل يوم</w:t>
      </w:r>
      <w:r w:rsidR="008D681C">
        <w:rPr>
          <w:rtl/>
        </w:rPr>
        <w:t xml:space="preserve"> في </w:t>
      </w:r>
      <w:r w:rsidRPr="00D70D74">
        <w:rPr>
          <w:rtl/>
        </w:rPr>
        <w:t>جميع أنحاء العالم.</w:t>
      </w:r>
    </w:p>
    <w:p w14:paraId="59E6D6D0" w14:textId="581ECFC1" w:rsidR="00D70D74" w:rsidRPr="00157198" w:rsidRDefault="00157198" w:rsidP="00157198">
      <w:pPr>
        <w:pStyle w:val="Heading1"/>
      </w:pPr>
      <w:r>
        <w:t>2</w:t>
      </w:r>
      <w:r>
        <w:tab/>
      </w:r>
      <w:r w:rsidR="00D70D74" w:rsidRPr="00D70D74">
        <w:rPr>
          <w:rtl/>
        </w:rPr>
        <w:t>كلمات المسؤولين المنتخبين الآخرين</w:t>
      </w:r>
    </w:p>
    <w:p w14:paraId="07CBC19B" w14:textId="591317B2" w:rsidR="00D70D74" w:rsidRPr="00D70D74" w:rsidRDefault="00D70D74" w:rsidP="00D70D74">
      <w:pPr>
        <w:rPr>
          <w:lang w:val="ar-SA" w:bidi="ar-EG"/>
        </w:rPr>
      </w:pPr>
      <w:r w:rsidRPr="00D70D74">
        <w:rPr>
          <w:rtl/>
        </w:rPr>
        <w:t>ألقى مدير مكتب تقييس الاتصالات، السيد سيزو أونوي، كلمة أمام الفريق الاستشاري لتنمية الاتصالات. ورحب</w:t>
      </w:r>
      <w:r w:rsidR="008D681C">
        <w:rPr>
          <w:rtl/>
        </w:rPr>
        <w:t xml:space="preserve"> في </w:t>
      </w:r>
      <w:r w:rsidRPr="00D70D74">
        <w:rPr>
          <w:rtl/>
        </w:rPr>
        <w:t>كلمته بالمندوبين وأكد أن قطاع تقييس الاتصالات (مكتب تقييس الاتصالات) وقطاع تنمية الاتصالات (مكتب تنمية الاتصالات)</w:t>
      </w:r>
      <w:r w:rsidR="008D681C">
        <w:rPr>
          <w:rtl/>
        </w:rPr>
        <w:t xml:space="preserve"> في </w:t>
      </w:r>
      <w:r w:rsidRPr="00D70D74">
        <w:rPr>
          <w:rtl/>
        </w:rPr>
        <w:t>الاتحاد هما "شريكان طبيعيان" يوفران معاً الأسس التقنية والنهج المرتكزة</w:t>
      </w:r>
      <w:r w:rsidR="008D681C">
        <w:rPr>
          <w:rtl/>
        </w:rPr>
        <w:t xml:space="preserve"> على </w:t>
      </w:r>
      <w:r w:rsidRPr="00D70D74">
        <w:rPr>
          <w:rtl/>
        </w:rPr>
        <w:t>السوق والتي تدعم التقدم العالمي</w:t>
      </w:r>
      <w:r w:rsidR="008D681C">
        <w:rPr>
          <w:rtl/>
        </w:rPr>
        <w:t xml:space="preserve"> في </w:t>
      </w:r>
      <w:r w:rsidRPr="00D70D74">
        <w:rPr>
          <w:rtl/>
        </w:rPr>
        <w:t>مجال تكنولوجيا المعلومات والاتصالات. وأشار</w:t>
      </w:r>
      <w:r w:rsidR="008D681C">
        <w:rPr>
          <w:rtl/>
        </w:rPr>
        <w:t xml:space="preserve"> إلى </w:t>
      </w:r>
      <w:r w:rsidRPr="00D70D74">
        <w:rPr>
          <w:rtl/>
        </w:rPr>
        <w:t>أن عمل مكتب تقييس الاتصالات يكمّل الأولويات الرئيسية لخطة عمل كيغالي - التوصيلية الميسورة التكلفة، والبيئة السياساتية والتنظيمية الداعمة، وبناء القدرات، والتحول الرقمي المستدام، والشمول الاجتماعي والمالي، وتمكين الشركات الناشئة والشركات الصغيرة والمتوسطة.</w:t>
      </w:r>
    </w:p>
    <w:p w14:paraId="2ECF1B32" w14:textId="08C2133E" w:rsidR="00D70D74" w:rsidRPr="00D70D74" w:rsidRDefault="00D70D74" w:rsidP="00D70D74">
      <w:pPr>
        <w:rPr>
          <w:lang w:val="ar-SA" w:bidi="ar-EG"/>
        </w:rPr>
      </w:pPr>
      <w:r w:rsidRPr="00D70D74">
        <w:rPr>
          <w:rtl/>
        </w:rPr>
        <w:t>وشدد المدير</w:t>
      </w:r>
      <w:r w:rsidR="008D681C">
        <w:rPr>
          <w:rtl/>
        </w:rPr>
        <w:t xml:space="preserve"> على </w:t>
      </w:r>
      <w:r w:rsidRPr="00D70D74">
        <w:rPr>
          <w:rtl/>
        </w:rPr>
        <w:t>الهدف المشترك المتمثل</w:t>
      </w:r>
      <w:r w:rsidR="008D681C">
        <w:rPr>
          <w:rtl/>
        </w:rPr>
        <w:t xml:space="preserve"> في </w:t>
      </w:r>
      <w:r w:rsidRPr="00D70D74">
        <w:rPr>
          <w:rtl/>
        </w:rPr>
        <w:t>توصيل 2,6 مليار شخص لا يزالون غير موصولين بالإنترنت. وتشمل مساهمات مكتب تقييس الاتصالات وضع المعايير اللازمة لتوسيع البنية التحتية، مع تعزيز بناء القدرات</w:t>
      </w:r>
      <w:r w:rsidR="008D681C">
        <w:rPr>
          <w:rtl/>
        </w:rPr>
        <w:t xml:space="preserve"> في </w:t>
      </w:r>
      <w:r w:rsidRPr="00D70D74">
        <w:rPr>
          <w:rtl/>
        </w:rPr>
        <w:t>مجالات مثل الذكاء الاصطناعي وتنمية المهارات الرقمية لتأهيل القوى العاملة المستقبلية وتحفيز النمو الاقتصادي</w:t>
      </w:r>
      <w:r w:rsidR="008D681C">
        <w:rPr>
          <w:rtl/>
        </w:rPr>
        <w:t xml:space="preserve"> على </w:t>
      </w:r>
      <w:r w:rsidRPr="00D70D74">
        <w:rPr>
          <w:rtl/>
        </w:rPr>
        <w:t>نطاق أوسع. دعا</w:t>
      </w:r>
      <w:r w:rsidR="008D681C">
        <w:rPr>
          <w:rtl/>
        </w:rPr>
        <w:t xml:space="preserve"> إلى </w:t>
      </w:r>
      <w:r w:rsidRPr="00D70D74">
        <w:rPr>
          <w:rtl/>
        </w:rPr>
        <w:t>تعزيز التعاون، وحث الخبراء من مختلف التخصصات والاقتصادات</w:t>
      </w:r>
      <w:r w:rsidR="008D681C">
        <w:rPr>
          <w:rtl/>
        </w:rPr>
        <w:t xml:space="preserve"> في </w:t>
      </w:r>
      <w:r w:rsidRPr="00D70D74">
        <w:rPr>
          <w:rtl/>
        </w:rPr>
        <w:t>مراحل التنمية المختلفة</w:t>
      </w:r>
      <w:r w:rsidR="008D681C">
        <w:rPr>
          <w:rtl/>
        </w:rPr>
        <w:t xml:space="preserve"> على </w:t>
      </w:r>
      <w:r w:rsidRPr="00D70D74">
        <w:rPr>
          <w:rtl/>
        </w:rPr>
        <w:t>العمل بشكل متكامل، حتى يتمكن قطاعا التقييس والتنمية</w:t>
      </w:r>
      <w:r w:rsidR="008D681C">
        <w:rPr>
          <w:rtl/>
        </w:rPr>
        <w:t xml:space="preserve"> في </w:t>
      </w:r>
      <w:r w:rsidRPr="00D70D74">
        <w:rPr>
          <w:rtl/>
        </w:rPr>
        <w:t>الاتحاد من تحقيق أثر عالمي مستدام.</w:t>
      </w:r>
    </w:p>
    <w:p w14:paraId="5A53165E" w14:textId="0F235D59" w:rsidR="00D70D74" w:rsidRPr="00157198" w:rsidRDefault="00157198" w:rsidP="00157198">
      <w:pPr>
        <w:pStyle w:val="Heading1"/>
      </w:pPr>
      <w:r>
        <w:t>3</w:t>
      </w:r>
      <w:r>
        <w:tab/>
      </w:r>
      <w:r w:rsidR="00D70D74" w:rsidRPr="00D70D74">
        <w:rPr>
          <w:rtl/>
        </w:rPr>
        <w:t>كلمة مدير مكتب تنمية الاتصالات</w:t>
      </w:r>
    </w:p>
    <w:p w14:paraId="408DFFBF" w14:textId="2DB11675" w:rsidR="00D70D74" w:rsidRPr="00D70D74" w:rsidRDefault="00D70D74" w:rsidP="00D70D74">
      <w:pPr>
        <w:rPr>
          <w:lang w:val="ar-SA" w:bidi="ar-EG"/>
        </w:rPr>
      </w:pPr>
      <w:r w:rsidRPr="00D70D74">
        <w:rPr>
          <w:rtl/>
        </w:rPr>
        <w:t xml:space="preserve">استهل الدكتور </w:t>
      </w:r>
      <w:r w:rsidR="00004ED4">
        <w:rPr>
          <w:rtl/>
        </w:rPr>
        <w:t>كوسماس لاكيسون زافازافا</w:t>
      </w:r>
      <w:r w:rsidRPr="00D70D74">
        <w:rPr>
          <w:rtl/>
        </w:rPr>
        <w:t>، مدير مكتب تنمية الاتصالات، كلمته بتوجيه الشكر</w:t>
      </w:r>
      <w:r w:rsidR="008D681C">
        <w:rPr>
          <w:rtl/>
        </w:rPr>
        <w:t xml:space="preserve"> إلى </w:t>
      </w:r>
      <w:r w:rsidRPr="00D70D74">
        <w:rPr>
          <w:rtl/>
        </w:rPr>
        <w:t>الدول الأعضاء</w:t>
      </w:r>
      <w:r w:rsidR="008D681C">
        <w:rPr>
          <w:rtl/>
        </w:rPr>
        <w:t xml:space="preserve"> على </w:t>
      </w:r>
      <w:r w:rsidRPr="00D70D74">
        <w:rPr>
          <w:rtl/>
        </w:rPr>
        <w:t>تمويل برامج التنمية واستضافة اجتماعات قطاع تنمية الاتصالات. وأشار</w:t>
      </w:r>
      <w:r w:rsidR="008D681C">
        <w:rPr>
          <w:rtl/>
        </w:rPr>
        <w:t xml:space="preserve"> إلى </w:t>
      </w:r>
      <w:r w:rsidRPr="00D70D74">
        <w:rPr>
          <w:rtl/>
        </w:rPr>
        <w:t>أن المؤتمر العالمي لتنمية الاتصالات لعام 2022 حدد خمس أولويات - التوصيلية الميسورة التكلفة، والتحول الرقمي، والبيئة السياساتية والتنظيمية التمكينية، وتعبئة الموارد والتعاون الدولي، والاتصالات/تكنولوجيا المعلومات والاتصالات الشاملة والآمنة من أجل التنمية المستدامة - وأشار</w:t>
      </w:r>
      <w:r w:rsidR="008D681C">
        <w:rPr>
          <w:rtl/>
        </w:rPr>
        <w:t xml:space="preserve"> إلى </w:t>
      </w:r>
      <w:r w:rsidRPr="00D70D74">
        <w:rPr>
          <w:rtl/>
        </w:rPr>
        <w:t>أن الخطة الاستراتيجية للاتحاد تقسم هذه الأولويات</w:t>
      </w:r>
      <w:r w:rsidR="008D681C">
        <w:rPr>
          <w:rtl/>
        </w:rPr>
        <w:t xml:space="preserve"> إلى </w:t>
      </w:r>
      <w:r w:rsidRPr="00D70D74">
        <w:rPr>
          <w:rtl/>
        </w:rPr>
        <w:t>هدفين شاملين: التوصيلية الشاملة والتحول الرقمي المستدام. وأعرب عن ثقته</w:t>
      </w:r>
      <w:r w:rsidR="008D681C">
        <w:rPr>
          <w:rtl/>
        </w:rPr>
        <w:t xml:space="preserve"> في </w:t>
      </w:r>
      <w:r w:rsidRPr="00D70D74">
        <w:rPr>
          <w:rtl/>
        </w:rPr>
        <w:t>سجل الاتحاد الممتد</w:t>
      </w:r>
      <w:r w:rsidR="008D681C">
        <w:rPr>
          <w:rtl/>
        </w:rPr>
        <w:t xml:space="preserve"> على </w:t>
      </w:r>
      <w:r w:rsidRPr="00D70D74">
        <w:rPr>
          <w:rtl/>
        </w:rPr>
        <w:t>مدى 160 عاماً من الصمود</w:t>
      </w:r>
      <w:r w:rsidR="008D681C">
        <w:rPr>
          <w:rtl/>
        </w:rPr>
        <w:t xml:space="preserve"> في </w:t>
      </w:r>
      <w:r w:rsidRPr="00D70D74">
        <w:rPr>
          <w:rtl/>
        </w:rPr>
        <w:t>مواجهة الحروب والكوارث والأوبئة.</w:t>
      </w:r>
    </w:p>
    <w:p w14:paraId="229915EF" w14:textId="7E204B56" w:rsidR="00D70D74" w:rsidRPr="00D70D74" w:rsidRDefault="00D70D74" w:rsidP="00D70D74">
      <w:pPr>
        <w:rPr>
          <w:lang w:val="ar-SA" w:bidi="ar-EG"/>
        </w:rPr>
      </w:pPr>
      <w:r w:rsidRPr="00D70D74">
        <w:rPr>
          <w:rtl/>
        </w:rPr>
        <w:lastRenderedPageBreak/>
        <w:t>وأفاد أنه، منذ توليه المنصب قبل عامين ونصف، عمل</w:t>
      </w:r>
      <w:r w:rsidR="008D681C">
        <w:rPr>
          <w:rtl/>
        </w:rPr>
        <w:t xml:space="preserve"> على </w:t>
      </w:r>
      <w:r w:rsidRPr="00D70D74">
        <w:rPr>
          <w:rtl/>
        </w:rPr>
        <w:t>تحقيق رؤية تهدف</w:t>
      </w:r>
      <w:r w:rsidR="008D681C">
        <w:rPr>
          <w:rtl/>
        </w:rPr>
        <w:t xml:space="preserve"> إلى </w:t>
      </w:r>
      <w:r w:rsidRPr="00D70D74">
        <w:rPr>
          <w:rtl/>
        </w:rPr>
        <w:t>سد الفجوة الرقمية والفجوة</w:t>
      </w:r>
      <w:r w:rsidR="008D681C">
        <w:rPr>
          <w:rtl/>
        </w:rPr>
        <w:t xml:space="preserve"> في </w:t>
      </w:r>
      <w:r w:rsidRPr="00D70D74">
        <w:rPr>
          <w:rtl/>
        </w:rPr>
        <w:t>المهارات من خلال ثلاثة ركائز هي: الاستثمار</w:t>
      </w:r>
      <w:r w:rsidR="008D681C">
        <w:rPr>
          <w:rtl/>
        </w:rPr>
        <w:t xml:space="preserve"> في </w:t>
      </w:r>
      <w:r w:rsidRPr="00D70D74">
        <w:rPr>
          <w:rtl/>
        </w:rPr>
        <w:t>البنية التحتية القادرة</w:t>
      </w:r>
      <w:r w:rsidR="008D681C">
        <w:rPr>
          <w:rtl/>
        </w:rPr>
        <w:t xml:space="preserve"> على </w:t>
      </w:r>
      <w:r w:rsidRPr="00D70D74">
        <w:rPr>
          <w:rtl/>
        </w:rPr>
        <w:t>الصمود، والابتكار، والشمول، مما أسهم</w:t>
      </w:r>
      <w:r w:rsidR="008D681C">
        <w:rPr>
          <w:rtl/>
        </w:rPr>
        <w:t xml:space="preserve"> في </w:t>
      </w:r>
      <w:r w:rsidRPr="00D70D74">
        <w:rPr>
          <w:rtl/>
        </w:rPr>
        <w:t>دفع خطة عمل كيغالي قدماً. وشملت النتائج الملموسة رسم خرائط البنية التحتية للنطاق العريض والمساعدة</w:t>
      </w:r>
      <w:r w:rsidR="008D681C">
        <w:rPr>
          <w:rtl/>
        </w:rPr>
        <w:t xml:space="preserve"> في </w:t>
      </w:r>
      <w:r w:rsidRPr="00D70D74">
        <w:rPr>
          <w:rtl/>
        </w:rPr>
        <w:t>التصميم (مثل مشروع رسم خرائط النطاق العريض ال</w:t>
      </w:r>
      <w:r w:rsidR="000F1D4B">
        <w:rPr>
          <w:rtl/>
        </w:rPr>
        <w:t>إفريق</w:t>
      </w:r>
      <w:r w:rsidRPr="00D70D74">
        <w:rPr>
          <w:rtl/>
        </w:rPr>
        <w:t>ي الذي تم توقيعه</w:t>
      </w:r>
      <w:r w:rsidR="008D681C">
        <w:rPr>
          <w:rtl/>
        </w:rPr>
        <w:t xml:space="preserve"> في </w:t>
      </w:r>
      <w:r w:rsidRPr="00D70D74">
        <w:rPr>
          <w:rtl/>
        </w:rPr>
        <w:t xml:space="preserve">عام 2024 بقيمة 15 مليون يورو)، ودعم الحد من </w:t>
      </w:r>
      <w:proofErr w:type="gramStart"/>
      <w:r w:rsidRPr="00D70D74">
        <w:rPr>
          <w:rtl/>
        </w:rPr>
        <w:t>مخاطر</w:t>
      </w:r>
      <w:proofErr w:type="gramEnd"/>
      <w:r w:rsidRPr="00D70D74">
        <w:rPr>
          <w:rtl/>
        </w:rPr>
        <w:t xml:space="preserve"> الكوارث من خلال مبادرة الأمم المتحدة "الإنذار المبكر للجميع"، وإعداد خطط وطنية للاتصالات</w:t>
      </w:r>
      <w:r w:rsidR="008D681C">
        <w:rPr>
          <w:rtl/>
        </w:rPr>
        <w:t xml:space="preserve"> في </w:t>
      </w:r>
      <w:r w:rsidRPr="00D70D74">
        <w:rPr>
          <w:rtl/>
        </w:rPr>
        <w:t>حالات الطوارئ والإجراءات ذات الصلة المتخذة لنشر المطاريف الساتلية مسبقاً لتقصير أوقات الاستجابة</w:t>
      </w:r>
      <w:r w:rsidR="008D681C">
        <w:rPr>
          <w:rtl/>
        </w:rPr>
        <w:t xml:space="preserve"> في </w:t>
      </w:r>
      <w:r w:rsidRPr="00D70D74">
        <w:rPr>
          <w:rtl/>
        </w:rPr>
        <w:t>حالات الطوارئ.</w:t>
      </w:r>
    </w:p>
    <w:p w14:paraId="65EB399B" w14:textId="1F363E0F" w:rsidR="00D70D74" w:rsidRPr="00D70D74" w:rsidRDefault="00D70D74" w:rsidP="00D70D74">
      <w:pPr>
        <w:rPr>
          <w:lang w:val="ar-SA" w:bidi="ar-EG"/>
        </w:rPr>
      </w:pPr>
      <w:r w:rsidRPr="00D70D74">
        <w:rPr>
          <w:rtl/>
        </w:rPr>
        <w:t>وفيما يتعلق بالتحول الرقمي، سلط الضوء</w:t>
      </w:r>
      <w:r w:rsidR="008D681C">
        <w:rPr>
          <w:rtl/>
        </w:rPr>
        <w:t xml:space="preserve"> على </w:t>
      </w:r>
      <w:r w:rsidRPr="00D70D74">
        <w:rPr>
          <w:rtl/>
        </w:rPr>
        <w:t>تحالف الابتكار وريادة الأعمال الذي أطلق</w:t>
      </w:r>
      <w:r w:rsidR="008D681C">
        <w:rPr>
          <w:rtl/>
        </w:rPr>
        <w:t xml:space="preserve"> في </w:t>
      </w:r>
      <w:r w:rsidRPr="00D70D74">
        <w:rPr>
          <w:rtl/>
        </w:rPr>
        <w:t>يناير 2023، والذي أنشأ سبعة عشر مركزاً للتسريع</w:t>
      </w:r>
      <w:r w:rsidR="008D681C">
        <w:rPr>
          <w:rtl/>
        </w:rPr>
        <w:t xml:space="preserve"> في </w:t>
      </w:r>
      <w:r w:rsidRPr="00D70D74">
        <w:rPr>
          <w:rtl/>
        </w:rPr>
        <w:t>جميع أنحاء العالم وعقد المنتدى العالمي للابتكار. وأشار</w:t>
      </w:r>
      <w:r w:rsidR="008D681C">
        <w:rPr>
          <w:rtl/>
        </w:rPr>
        <w:t xml:space="preserve"> إلى </w:t>
      </w:r>
      <w:r w:rsidRPr="00D70D74">
        <w:rPr>
          <w:rtl/>
        </w:rPr>
        <w:t>أن مختبر التحول الرقمي يشجع الأفكار الجديدة،</w:t>
      </w:r>
      <w:r w:rsidR="008D681C">
        <w:rPr>
          <w:rtl/>
        </w:rPr>
        <w:t xml:space="preserve"> في </w:t>
      </w:r>
      <w:r w:rsidRPr="00D70D74">
        <w:rPr>
          <w:rtl/>
        </w:rPr>
        <w:t>حين أن مشروعي "القرى الذكية" و"الجزر الذكية" توفر خدمات الطب عن بعد، والتعليم</w:t>
      </w:r>
      <w:r w:rsidR="008D681C">
        <w:rPr>
          <w:rtl/>
        </w:rPr>
        <w:t xml:space="preserve"> في </w:t>
      </w:r>
      <w:r w:rsidRPr="00D70D74">
        <w:rPr>
          <w:rtl/>
        </w:rPr>
        <w:t>مجالات العلوم والتكنولوجيا والهندسة والرياضيات، والإنذارات البحرية</w:t>
      </w:r>
      <w:r w:rsidR="008D681C">
        <w:rPr>
          <w:rtl/>
        </w:rPr>
        <w:t xml:space="preserve"> في </w:t>
      </w:r>
      <w:r w:rsidRPr="00D70D74">
        <w:rPr>
          <w:rtl/>
        </w:rPr>
        <w:t>الوقت الفعلي للمجتمعات</w:t>
      </w:r>
      <w:r w:rsidR="008D681C">
        <w:rPr>
          <w:rtl/>
        </w:rPr>
        <w:t xml:space="preserve"> في </w:t>
      </w:r>
      <w:r w:rsidRPr="00D70D74">
        <w:rPr>
          <w:rtl/>
        </w:rPr>
        <w:t>باكستان والمحيط الهادئ ومنطقة البحر الكاريبي و</w:t>
      </w:r>
      <w:r w:rsidR="000F1D4B">
        <w:rPr>
          <w:rtl/>
        </w:rPr>
        <w:t>إفريق</w:t>
      </w:r>
      <w:r w:rsidRPr="00D70D74">
        <w:rPr>
          <w:rtl/>
        </w:rPr>
        <w:t>يا، وهي أمثلة ملموسة</w:t>
      </w:r>
      <w:r w:rsidR="008D681C">
        <w:rPr>
          <w:rtl/>
        </w:rPr>
        <w:t xml:space="preserve"> على </w:t>
      </w:r>
      <w:r w:rsidRPr="00D70D74">
        <w:rPr>
          <w:rtl/>
        </w:rPr>
        <w:t>كيفية تحسين التكنولوجيا للحياة اليومية.</w:t>
      </w:r>
    </w:p>
    <w:p w14:paraId="35D2A047" w14:textId="36C3762C" w:rsidR="00785B67" w:rsidRDefault="00D70D74" w:rsidP="00D70D74">
      <w:pPr>
        <w:rPr>
          <w:rtl/>
        </w:rPr>
      </w:pPr>
      <w:r w:rsidRPr="00D70D74">
        <w:rPr>
          <w:rtl/>
        </w:rPr>
        <w:t>وأخيراً، استعرض الدكتور زافازافا التقدم المحرز بشأن الأولويات المتبقية. وقد عززت الندوة العالمية لمنظمي الاتصالات</w:t>
      </w:r>
      <w:r w:rsidR="008D681C">
        <w:rPr>
          <w:rtl/>
        </w:rPr>
        <w:t xml:space="preserve"> في </w:t>
      </w:r>
      <w:r w:rsidRPr="00D70D74">
        <w:rPr>
          <w:rtl/>
        </w:rPr>
        <w:t>فيجي</w:t>
      </w:r>
      <w:r w:rsidR="00D34CBD">
        <w:rPr>
          <w:rFonts w:hint="cs"/>
          <w:rtl/>
        </w:rPr>
        <w:t> </w:t>
      </w:r>
      <w:r w:rsidRPr="00D70D74">
        <w:rPr>
          <w:rtl/>
        </w:rPr>
        <w:t>(2023) وأوغندا (2024) الحوار وأطلقت مبادرة الشبكات التنظيمية الرقمية، مع تحسين إعداد التقارير الإحصائية لدعم السياسات القائمة</w:t>
      </w:r>
      <w:r w:rsidR="008D681C">
        <w:rPr>
          <w:rtl/>
        </w:rPr>
        <w:t xml:space="preserve"> على </w:t>
      </w:r>
      <w:r w:rsidRPr="00D70D74">
        <w:rPr>
          <w:rtl/>
        </w:rPr>
        <w:t>الأدلة. ويعمل التحالف الرقمي للشراكة من أجل التوصيل</w:t>
      </w:r>
      <w:r w:rsidR="008D681C">
        <w:rPr>
          <w:rtl/>
        </w:rPr>
        <w:t xml:space="preserve"> على </w:t>
      </w:r>
      <w:r w:rsidRPr="00D70D74">
        <w:rPr>
          <w:rtl/>
        </w:rPr>
        <w:t>تحويل تعهداته البالغة 73 مليار دولار أمريكي</w:t>
      </w:r>
      <w:r w:rsidR="008D681C">
        <w:rPr>
          <w:rtl/>
        </w:rPr>
        <w:t xml:space="preserve"> إلى </w:t>
      </w:r>
      <w:r w:rsidRPr="00D70D74">
        <w:rPr>
          <w:rtl/>
        </w:rPr>
        <w:t>مشاريع قابلة للتمويل من خلال من خلال منتديات إقليمية وموائد مستديرة للتوفيق بين الأطراف المعنية. وتم تعزيز قدرات الأمن السيبراني من خلال تدريبات سيبرانية عالمية غير مسبوقة - بدعم من الإمارات العربية المتحدة والوكالة الألمانية للتعاون الدولي (</w:t>
      </w:r>
      <w:r w:rsidRPr="00D70D74">
        <w:rPr>
          <w:lang w:bidi="ar-EG"/>
        </w:rPr>
        <w:t>GIZ</w:t>
      </w:r>
      <w:r w:rsidRPr="00D70D74">
        <w:rPr>
          <w:rtl/>
        </w:rPr>
        <w:t>) وشركاء من القطاع الخاص - وبرنامج "الأمن السيبراني من أجل المصلحة العامة" الموجه لأقل البلدان نمواً.</w:t>
      </w:r>
    </w:p>
    <w:p w14:paraId="07FBC7B4" w14:textId="56288D9D" w:rsidR="00D70D74" w:rsidRPr="00D70D74" w:rsidRDefault="00D70D74" w:rsidP="00D70D74">
      <w:pPr>
        <w:rPr>
          <w:lang w:val="ar-SA" w:bidi="ar-EG"/>
        </w:rPr>
      </w:pPr>
      <w:r w:rsidRPr="00D70D74">
        <w:rPr>
          <w:rtl/>
        </w:rPr>
        <w:t>وسلط مدير مكتب تنمية الاتصالات الضوء</w:t>
      </w:r>
      <w:r w:rsidR="008D681C">
        <w:rPr>
          <w:rtl/>
        </w:rPr>
        <w:t xml:space="preserve"> على </w:t>
      </w:r>
      <w:r w:rsidRPr="00D70D74">
        <w:rPr>
          <w:rtl/>
        </w:rPr>
        <w:t>التقدم الكبير المحرز</w:t>
      </w:r>
      <w:r w:rsidR="008D681C">
        <w:rPr>
          <w:rtl/>
        </w:rPr>
        <w:t xml:space="preserve"> في </w:t>
      </w:r>
      <w:r w:rsidRPr="00D70D74">
        <w:rPr>
          <w:rtl/>
        </w:rPr>
        <w:t>نشر المشاريع، مشدداً</w:t>
      </w:r>
      <w:r w:rsidR="008D681C">
        <w:rPr>
          <w:rtl/>
        </w:rPr>
        <w:t xml:space="preserve"> على </w:t>
      </w:r>
      <w:r w:rsidRPr="00D70D74">
        <w:rPr>
          <w:rtl/>
        </w:rPr>
        <w:t>الزيادة الملحوظة</w:t>
      </w:r>
      <w:r w:rsidR="008D681C">
        <w:rPr>
          <w:rtl/>
        </w:rPr>
        <w:t xml:space="preserve"> في </w:t>
      </w:r>
      <w:r w:rsidRPr="00D70D74">
        <w:rPr>
          <w:rtl/>
        </w:rPr>
        <w:t>عدد المشاريع المنفذة بمرور الوقت. ويعود هذا النجاح</w:t>
      </w:r>
      <w:r w:rsidR="008D681C">
        <w:rPr>
          <w:rtl/>
        </w:rPr>
        <w:t xml:space="preserve"> إلى </w:t>
      </w:r>
      <w:r w:rsidRPr="00D70D74">
        <w:rPr>
          <w:rtl/>
        </w:rPr>
        <w:t>الدعم الدائم من الشركاء والدول الأعضاء والهيئات التنظيمية.</w:t>
      </w:r>
    </w:p>
    <w:p w14:paraId="6129050D" w14:textId="25F6DF29" w:rsidR="00D70D74" w:rsidRPr="00D70D74" w:rsidRDefault="00D70D74" w:rsidP="00D70D74">
      <w:pPr>
        <w:rPr>
          <w:lang w:val="ar-SA" w:bidi="ar-EG"/>
        </w:rPr>
      </w:pPr>
      <w:r w:rsidRPr="00D70D74">
        <w:rPr>
          <w:rtl/>
        </w:rPr>
        <w:t>وتطلعاً</w:t>
      </w:r>
      <w:r w:rsidR="008D681C">
        <w:rPr>
          <w:rtl/>
        </w:rPr>
        <w:t xml:space="preserve"> إلى </w:t>
      </w:r>
      <w:r w:rsidRPr="00D70D74">
        <w:rPr>
          <w:rtl/>
        </w:rPr>
        <w:t>المؤتمر العالمي لتنمية الاتصالات، أعرب المدير عن امتنانه للدول الأعضاء التي استضافت منتديات التنمية الإقليمية والاجتماعات الإقليمية التحضيرية - الأردن وهنغاريا وتايلاند وباراغواي وكينيا وقيرغيزستان - مشيداً بدورها الجوهري</w:t>
      </w:r>
      <w:r w:rsidR="008D681C">
        <w:rPr>
          <w:rtl/>
        </w:rPr>
        <w:t xml:space="preserve"> في </w:t>
      </w:r>
      <w:r w:rsidRPr="00D70D74">
        <w:rPr>
          <w:rtl/>
        </w:rPr>
        <w:t>نجاح هذه الفعاليات. ‏وأكد المدير أن تفاني الدول الأعضاء والتزامها كانا عاملين أساسيين</w:t>
      </w:r>
      <w:r w:rsidR="008D681C">
        <w:rPr>
          <w:rtl/>
        </w:rPr>
        <w:t xml:space="preserve"> في </w:t>
      </w:r>
      <w:r w:rsidRPr="00D70D74">
        <w:rPr>
          <w:rtl/>
        </w:rPr>
        <w:t>تحقيق هذه الإنجازات.‎</w:t>
      </w:r>
    </w:p>
    <w:p w14:paraId="112E47DD" w14:textId="064BC93B" w:rsidR="00785B67" w:rsidRDefault="00D70D74" w:rsidP="00D70D74">
      <w:pPr>
        <w:rPr>
          <w:rtl/>
        </w:rPr>
      </w:pPr>
      <w:r w:rsidRPr="00D70D74">
        <w:rPr>
          <w:rtl/>
        </w:rPr>
        <w:t>واختتم كلمته بعرض قصص لرواد أعمال وطلاب وشباب من الشعوب الأصلية تغيّرت سبل عيشهم، وأعرب عن شكره للمندوبين</w:t>
      </w:r>
      <w:r w:rsidR="008D681C">
        <w:rPr>
          <w:rtl/>
        </w:rPr>
        <w:t xml:space="preserve"> على </w:t>
      </w:r>
      <w:r w:rsidRPr="00D70D74">
        <w:rPr>
          <w:rtl/>
        </w:rPr>
        <w:t>التزامهم المتواصل بضمان عدم تخلّف أحد عن الركب. ويمكن الإطلاع</w:t>
      </w:r>
      <w:r w:rsidR="008D681C">
        <w:rPr>
          <w:rtl/>
        </w:rPr>
        <w:t xml:space="preserve"> على </w:t>
      </w:r>
      <w:r w:rsidRPr="00D70D74">
        <w:rPr>
          <w:rtl/>
        </w:rPr>
        <w:t xml:space="preserve">النص الكامل لكلمة المدير </w:t>
      </w:r>
      <w:hyperlink r:id="rId11" w:history="1">
        <w:r w:rsidRPr="00004ED4">
          <w:rPr>
            <w:rStyle w:val="Hyperlink"/>
            <w:rtl/>
          </w:rPr>
          <w:t>هنـا</w:t>
        </w:r>
      </w:hyperlink>
      <w:r w:rsidRPr="00D70D74">
        <w:rPr>
          <w:rtl/>
        </w:rPr>
        <w:t>.</w:t>
      </w:r>
    </w:p>
    <w:p w14:paraId="7308DCEF" w14:textId="7B23178B" w:rsidR="00D70D74" w:rsidRPr="00157198" w:rsidRDefault="00004ED4" w:rsidP="00157198">
      <w:pPr>
        <w:pStyle w:val="Heading1"/>
      </w:pPr>
      <w:r>
        <w:t>4</w:t>
      </w:r>
      <w:r>
        <w:tab/>
      </w:r>
      <w:r w:rsidR="00D70D74" w:rsidRPr="00D70D74">
        <w:rPr>
          <w:rtl/>
        </w:rPr>
        <w:t>ملاحظات افتتاحية من رئيسة الفريق الاستشاري لتنمية الاتصالات</w:t>
      </w:r>
    </w:p>
    <w:p w14:paraId="3610A6B3" w14:textId="34A5E1B2" w:rsidR="00D70D74" w:rsidRPr="00D70D74" w:rsidRDefault="00D70D74" w:rsidP="00D70D74">
      <w:pPr>
        <w:rPr>
          <w:lang w:val="ar-SA" w:bidi="ar-EG"/>
        </w:rPr>
      </w:pPr>
      <w:r w:rsidRPr="00D70D74">
        <w:rPr>
          <w:rtl/>
        </w:rPr>
        <w:t>رحبت السيدة روكسان ماكيلفان ويبر، رئيسة الفريق الاستشاري لتنمية الاتصالات، بالمندوبين وشكرت المسؤولين المنتخبين</w:t>
      </w:r>
      <w:r w:rsidR="008D681C">
        <w:rPr>
          <w:rtl/>
        </w:rPr>
        <w:t xml:space="preserve"> في </w:t>
      </w:r>
      <w:r w:rsidRPr="00D70D74">
        <w:rPr>
          <w:rtl/>
        </w:rPr>
        <w:t xml:space="preserve">الاتحاد قبل أن تصف الدورة بأنها "خاصة" من نواح كثيرة: الذكرى السنوية الستون بعد </w:t>
      </w:r>
      <w:proofErr w:type="gramStart"/>
      <w:r w:rsidRPr="00D70D74">
        <w:rPr>
          <w:rtl/>
        </w:rPr>
        <w:t>المائة</w:t>
      </w:r>
      <w:proofErr w:type="gramEnd"/>
      <w:r w:rsidRPr="00D70D74">
        <w:rPr>
          <w:rtl/>
        </w:rPr>
        <w:t xml:space="preserve"> للاتحاد، ومرور 30 عاماً</w:t>
      </w:r>
      <w:r w:rsidR="008D681C">
        <w:rPr>
          <w:rtl/>
        </w:rPr>
        <w:t xml:space="preserve"> على </w:t>
      </w:r>
      <w:r w:rsidRPr="00D70D74">
        <w:rPr>
          <w:rtl/>
        </w:rPr>
        <w:t>إنشاء لجنتي دراسات قطاع تنمية الاتصالات، واقتراب موعد المؤتمر العالمي لتنمية الاتصالات. وأشارت</w:t>
      </w:r>
      <w:r w:rsidR="008D681C">
        <w:rPr>
          <w:rtl/>
        </w:rPr>
        <w:t xml:space="preserve"> إلى </w:t>
      </w:r>
      <w:r w:rsidRPr="00D70D74">
        <w:rPr>
          <w:rtl/>
        </w:rPr>
        <w:t>المبادرات البارزة التي نشأت</w:t>
      </w:r>
      <w:r w:rsidR="008D681C">
        <w:rPr>
          <w:rtl/>
        </w:rPr>
        <w:t xml:space="preserve"> في </w:t>
      </w:r>
      <w:r w:rsidRPr="00D70D74">
        <w:rPr>
          <w:rtl/>
        </w:rPr>
        <w:t>قطاع التنمية، بما</w:t>
      </w:r>
      <w:r w:rsidR="008D681C">
        <w:rPr>
          <w:rtl/>
        </w:rPr>
        <w:t xml:space="preserve"> في </w:t>
      </w:r>
      <w:r w:rsidRPr="00D70D74">
        <w:rPr>
          <w:rtl/>
        </w:rPr>
        <w:t>ذلك القمة العالمية لمجتمع المعلومات، ولجنة النطاق العريض، والندوة العالمية لمنظمي الاتصالات، وأشارت</w:t>
      </w:r>
      <w:r w:rsidR="008D681C">
        <w:rPr>
          <w:rtl/>
        </w:rPr>
        <w:t xml:space="preserve"> إلى </w:t>
      </w:r>
      <w:r w:rsidRPr="00D70D74">
        <w:rPr>
          <w:rtl/>
        </w:rPr>
        <w:t>الأرقام القياسية المسجلة</w:t>
      </w:r>
      <w:r w:rsidR="008D681C">
        <w:rPr>
          <w:rtl/>
        </w:rPr>
        <w:t xml:space="preserve"> في </w:t>
      </w:r>
      <w:r w:rsidRPr="00D70D74">
        <w:rPr>
          <w:rtl/>
        </w:rPr>
        <w:t>موسوعة غينيس باسم الاتحاد، وجوائز إيمي، والمبادرات الرئيسية الجديدة مثل Partner2Connect و</w:t>
      </w:r>
      <w:r w:rsidRPr="00D70D74">
        <w:rPr>
          <w:lang w:bidi="ar-EG"/>
        </w:rPr>
        <w:t>GIGA</w:t>
      </w:r>
      <w:r w:rsidRPr="00D70D74">
        <w:rPr>
          <w:rtl/>
        </w:rPr>
        <w:t xml:space="preserve"> كدليل</w:t>
      </w:r>
      <w:r w:rsidR="008D681C">
        <w:rPr>
          <w:rtl/>
        </w:rPr>
        <w:t xml:space="preserve"> على </w:t>
      </w:r>
      <w:r w:rsidRPr="00D70D74">
        <w:rPr>
          <w:rtl/>
        </w:rPr>
        <w:t>الأثر العالمي الفريد للمنظمة.</w:t>
      </w:r>
    </w:p>
    <w:p w14:paraId="37D7EDD4" w14:textId="6F327828" w:rsidR="00D70D74" w:rsidRPr="00D70D74" w:rsidRDefault="00D70D74" w:rsidP="00D70D74">
      <w:pPr>
        <w:rPr>
          <w:lang w:val="ar-SA" w:bidi="ar-EG"/>
        </w:rPr>
      </w:pPr>
      <w:r w:rsidRPr="00D70D74">
        <w:rPr>
          <w:rtl/>
        </w:rPr>
        <w:t>وشددت</w:t>
      </w:r>
      <w:r w:rsidR="008D681C">
        <w:rPr>
          <w:rtl/>
        </w:rPr>
        <w:t xml:space="preserve"> على </w:t>
      </w:r>
      <w:r w:rsidRPr="00D70D74">
        <w:rPr>
          <w:rtl/>
        </w:rPr>
        <w:t>مهمة "توصيل غير الموصولين"، وذكّرت المشاركين بأنه لا توجد هيئة أخرى تعمل بهذه المثابرة من أجل أقل البلدان نمواً، والدول الجزرية الصغيرة النامية، والشباب. وأكدت أن اجتماع الفريق الاستشاري لتنمية الاتصالات سيوفر حجماً استثنائياً من المعلومات: تقارير شاملة عن أنشطة مكتب تنمية الاتصالات، وإحاطات إقليمية مفصلة (وإمكانية الوصول المباشر</w:t>
      </w:r>
      <w:r w:rsidR="008D681C">
        <w:rPr>
          <w:rtl/>
        </w:rPr>
        <w:t xml:space="preserve"> إلى </w:t>
      </w:r>
      <w:r w:rsidRPr="00D70D74">
        <w:rPr>
          <w:rtl/>
        </w:rPr>
        <w:t>جميع المديرين الإقليميين الستة، وحثت الوفود</w:t>
      </w:r>
      <w:r w:rsidR="008D681C">
        <w:rPr>
          <w:rtl/>
        </w:rPr>
        <w:t xml:space="preserve"> على </w:t>
      </w:r>
      <w:r w:rsidRPr="00D70D74">
        <w:rPr>
          <w:rtl/>
        </w:rPr>
        <w:t>الاستفادة من حضورهم لتعزيز الحوار وتبادل الآراء).</w:t>
      </w:r>
    </w:p>
    <w:p w14:paraId="71CBBED2" w14:textId="7326E438" w:rsidR="00D70D74" w:rsidRPr="00D70D74" w:rsidRDefault="00D70D74" w:rsidP="00D70D74">
      <w:pPr>
        <w:rPr>
          <w:lang w:val="ar-SA" w:bidi="ar-EG"/>
        </w:rPr>
      </w:pPr>
      <w:r w:rsidRPr="00D70D74">
        <w:rPr>
          <w:rtl/>
        </w:rPr>
        <w:t>وعرضت الرئيسة حجم العمل المقبل - مشيرةً</w:t>
      </w:r>
      <w:r w:rsidR="008D681C">
        <w:rPr>
          <w:rtl/>
        </w:rPr>
        <w:t xml:space="preserve"> إلى </w:t>
      </w:r>
      <w:r w:rsidRPr="00D70D74">
        <w:rPr>
          <w:rtl/>
        </w:rPr>
        <w:t>عدد الوثائق التي يتعين</w:t>
      </w:r>
      <w:r w:rsidR="008D681C">
        <w:rPr>
          <w:rtl/>
        </w:rPr>
        <w:t xml:space="preserve"> على </w:t>
      </w:r>
      <w:r w:rsidRPr="00D70D74">
        <w:rPr>
          <w:rtl/>
        </w:rPr>
        <w:t>الفريق الاستشاري استعراضها والتقارير الموسعة المقدمة</w:t>
      </w:r>
      <w:r w:rsidR="008D681C">
        <w:rPr>
          <w:rtl/>
        </w:rPr>
        <w:t xml:space="preserve"> إلى </w:t>
      </w:r>
      <w:r w:rsidRPr="00D70D74">
        <w:rPr>
          <w:rtl/>
        </w:rPr>
        <w:t>المؤتمر العالمي لتنمية الاتصالات، ومخرجات أربعة أفرقة عمل نشطة تابعة للفريق الاستشاري تغطي الأولويات والإعلان وتبسيط القرارات والمسائل المستقبلية للجان الدراسات - بالإضافة</w:t>
      </w:r>
      <w:r w:rsidR="008D681C">
        <w:rPr>
          <w:rtl/>
        </w:rPr>
        <w:t xml:space="preserve"> إلى </w:t>
      </w:r>
      <w:r w:rsidRPr="00D70D74">
        <w:rPr>
          <w:rtl/>
        </w:rPr>
        <w:t>نتائج القمة العالمية للشباب. وأعربت صراحة عن تقديرها لمكتب الفريق الاستشاري لتنمية الاتصالات بأكمله، وقدمت كل نائب رئيس ورئيس لجنة دراسات، وأشادت بجهودهم الكبيرة</w:t>
      </w:r>
      <w:r w:rsidR="008D681C">
        <w:rPr>
          <w:rtl/>
        </w:rPr>
        <w:t xml:space="preserve"> في </w:t>
      </w:r>
      <w:r w:rsidRPr="00D70D74">
        <w:rPr>
          <w:rtl/>
        </w:rPr>
        <w:t>قيادة أفرقة العمل، وتنسيق الاجتماعات، وإعداد المساهمات للمؤتمر العالمي لتنمية الاتصالات.</w:t>
      </w:r>
    </w:p>
    <w:p w14:paraId="6A0B65B2" w14:textId="57C7C532" w:rsidR="00785B67" w:rsidRDefault="00D70D74" w:rsidP="00D70D74">
      <w:pPr>
        <w:rPr>
          <w:rtl/>
        </w:rPr>
      </w:pPr>
      <w:r w:rsidRPr="00D70D74">
        <w:rPr>
          <w:rtl/>
        </w:rPr>
        <w:lastRenderedPageBreak/>
        <w:t>وفي الختام، دعت السيدة ماكيلفان ويبر جميع المندوبين</w:t>
      </w:r>
      <w:r w:rsidR="008D681C">
        <w:rPr>
          <w:rtl/>
        </w:rPr>
        <w:t xml:space="preserve"> إلى </w:t>
      </w:r>
      <w:r w:rsidRPr="00D70D74">
        <w:rPr>
          <w:rtl/>
        </w:rPr>
        <w:t>إبقاء الهدف المشترك المتمثل</w:t>
      </w:r>
      <w:r w:rsidR="008D681C">
        <w:rPr>
          <w:rtl/>
        </w:rPr>
        <w:t xml:space="preserve"> في </w:t>
      </w:r>
      <w:r w:rsidRPr="00D70D74">
        <w:rPr>
          <w:rtl/>
        </w:rPr>
        <w:t>تحسين حياة الناس من خلال التوصيلية</w:t>
      </w:r>
      <w:r w:rsidR="008D681C">
        <w:rPr>
          <w:rtl/>
        </w:rPr>
        <w:t xml:space="preserve"> في </w:t>
      </w:r>
      <w:r w:rsidRPr="00D70D74">
        <w:rPr>
          <w:rtl/>
        </w:rPr>
        <w:t>صدارة الاهتمام، وأعلنت افتتاح الاجتماع.</w:t>
      </w:r>
    </w:p>
    <w:p w14:paraId="187E0EBB" w14:textId="3142501B" w:rsidR="00D70D74" w:rsidRPr="00157198" w:rsidRDefault="0094379F" w:rsidP="00157198">
      <w:pPr>
        <w:pStyle w:val="Heading1"/>
      </w:pPr>
      <w:r>
        <w:rPr>
          <w:rFonts w:hint="cs"/>
          <w:rtl/>
        </w:rPr>
        <w:t>5</w:t>
      </w:r>
      <w:r>
        <w:rPr>
          <w:rtl/>
        </w:rPr>
        <w:tab/>
      </w:r>
      <w:r w:rsidR="00D70D74" w:rsidRPr="00D70D74">
        <w:rPr>
          <w:rtl/>
        </w:rPr>
        <w:t>اعتماد جدول الأعمال وخطة إدارة الوقت</w:t>
      </w:r>
    </w:p>
    <w:p w14:paraId="3707ED9B" w14:textId="13F2A255" w:rsidR="00D70D74" w:rsidRPr="00D70D74" w:rsidRDefault="00D70D74" w:rsidP="0094379F">
      <w:pPr>
        <w:pStyle w:val="Headingb"/>
        <w:rPr>
          <w:lang w:val="ar-SA" w:bidi="ar-EG"/>
        </w:rPr>
      </w:pPr>
      <w:r w:rsidRPr="00D70D74">
        <w:rPr>
          <w:rtl/>
        </w:rPr>
        <w:t xml:space="preserve">الوثيقة </w:t>
      </w:r>
      <w:hyperlink r:id="rId12" w:history="1">
        <w:r w:rsidRPr="0094379F">
          <w:rPr>
            <w:rStyle w:val="Hyperlink"/>
            <w:rtl/>
          </w:rPr>
          <w:t>1</w:t>
        </w:r>
      </w:hyperlink>
      <w:r w:rsidRPr="00D70D74">
        <w:rPr>
          <w:rtl/>
        </w:rPr>
        <w:t xml:space="preserve"> (مدير مكتب تنمية الاتصالات) - مشروع جدول الأعمال</w:t>
      </w:r>
    </w:p>
    <w:p w14:paraId="46332CB3" w14:textId="41B4EBAE" w:rsidR="00D70D74" w:rsidRPr="00D70D74" w:rsidRDefault="00D70D74" w:rsidP="00D70D74">
      <w:pPr>
        <w:rPr>
          <w:lang w:val="ar-SA" w:bidi="ar-EG"/>
        </w:rPr>
      </w:pPr>
      <w:r w:rsidRPr="00D70D74">
        <w:rPr>
          <w:rtl/>
        </w:rPr>
        <w:t>اعتُمد جدول الأعمال الوارد</w:t>
      </w:r>
      <w:r w:rsidR="008D681C">
        <w:rPr>
          <w:rtl/>
        </w:rPr>
        <w:t xml:space="preserve"> في </w:t>
      </w:r>
      <w:r w:rsidRPr="00D70D74">
        <w:rPr>
          <w:rtl/>
        </w:rPr>
        <w:t>الوثيقة 1 دون تعديل.</w:t>
      </w:r>
    </w:p>
    <w:p w14:paraId="63C55DC4" w14:textId="77777777" w:rsidR="00785B67" w:rsidRDefault="00D70D74" w:rsidP="0094379F">
      <w:pPr>
        <w:pBdr>
          <w:top w:val="single" w:sz="4" w:space="1" w:color="auto"/>
          <w:left w:val="single" w:sz="4" w:space="4" w:color="auto"/>
          <w:bottom w:val="single" w:sz="4" w:space="1" w:color="auto"/>
          <w:right w:val="single" w:sz="4" w:space="4" w:color="auto"/>
        </w:pBdr>
        <w:rPr>
          <w:rtl/>
        </w:rPr>
      </w:pPr>
      <w:r w:rsidRPr="00D70D74">
        <w:rPr>
          <w:rtl/>
        </w:rPr>
        <w:t>أقر الفريق الاستشاري جدول الأعمال المقترح.</w:t>
      </w:r>
    </w:p>
    <w:p w14:paraId="140B925E" w14:textId="5E625609" w:rsidR="00D70D74" w:rsidRPr="00D70D74" w:rsidRDefault="00D70D74" w:rsidP="0094379F">
      <w:pPr>
        <w:pStyle w:val="Headingb"/>
        <w:rPr>
          <w:lang w:val="ar-SA" w:bidi="ar-EG"/>
        </w:rPr>
      </w:pPr>
      <w:r w:rsidRPr="00D70D74">
        <w:rPr>
          <w:rtl/>
        </w:rPr>
        <w:t xml:space="preserve">الوثيقة </w:t>
      </w:r>
      <w:hyperlink r:id="rId13" w:history="1">
        <w:r w:rsidRPr="0094379F">
          <w:rPr>
            <w:rStyle w:val="Hyperlink"/>
            <w:rtl/>
          </w:rPr>
          <w:t>DT/1</w:t>
        </w:r>
      </w:hyperlink>
      <w:r w:rsidRPr="00D70D74">
        <w:rPr>
          <w:rtl/>
        </w:rPr>
        <w:t xml:space="preserve"> (مدير مكتب تنمية الاتصالات) - خطة إدارة الوقت</w:t>
      </w:r>
    </w:p>
    <w:p w14:paraId="1AFAEC21" w14:textId="27CD3AE3" w:rsidR="00D70D74" w:rsidRPr="0094379F" w:rsidRDefault="00D70D74" w:rsidP="00D70D74">
      <w:pPr>
        <w:rPr>
          <w:spacing w:val="-1"/>
          <w:lang w:val="ar-SA" w:bidi="ar-EG"/>
        </w:rPr>
      </w:pPr>
      <w:r w:rsidRPr="0094379F">
        <w:rPr>
          <w:spacing w:val="-1"/>
          <w:rtl/>
        </w:rPr>
        <w:t>عُرضت أيضاً خطة إدارة الوقت الواردة</w:t>
      </w:r>
      <w:r w:rsidR="008D681C" w:rsidRPr="0094379F">
        <w:rPr>
          <w:spacing w:val="-1"/>
          <w:rtl/>
        </w:rPr>
        <w:t xml:space="preserve"> في </w:t>
      </w:r>
      <w:r w:rsidRPr="0094379F">
        <w:rPr>
          <w:spacing w:val="-1"/>
          <w:rtl/>
        </w:rPr>
        <w:t>الوثيقة DT/1 (Rev.1) ‎. وأبلغت أمانة مكتب تنمية الاتصالات المشاركين بأنه تم استلام بيانَيْ اتصال يتناولان المصطلحات المستخدمة</w:t>
      </w:r>
      <w:r w:rsidR="008D681C" w:rsidRPr="0094379F">
        <w:rPr>
          <w:spacing w:val="-1"/>
          <w:rtl/>
        </w:rPr>
        <w:t xml:space="preserve"> في </w:t>
      </w:r>
      <w:r w:rsidRPr="0094379F">
        <w:rPr>
          <w:spacing w:val="-1"/>
          <w:rtl/>
        </w:rPr>
        <w:t>لجان الدراسات وسيتم إدراجهما</w:t>
      </w:r>
      <w:r w:rsidR="008D681C" w:rsidRPr="0094379F">
        <w:rPr>
          <w:spacing w:val="-1"/>
          <w:rtl/>
        </w:rPr>
        <w:t xml:space="preserve"> في </w:t>
      </w:r>
      <w:r w:rsidRPr="0094379F">
        <w:rPr>
          <w:spacing w:val="-1"/>
          <w:rtl/>
        </w:rPr>
        <w:t>المراجعة المقبلة لخطة إدارة الوقت.</w:t>
      </w:r>
    </w:p>
    <w:p w14:paraId="27416882" w14:textId="5B2D2D20" w:rsidR="00D70D74" w:rsidRPr="00D70D74" w:rsidRDefault="00D70D74" w:rsidP="00D70D74">
      <w:pPr>
        <w:rPr>
          <w:lang w:val="ar-SA" w:bidi="ar-EG"/>
        </w:rPr>
      </w:pPr>
      <w:r w:rsidRPr="00D70D74">
        <w:rPr>
          <w:rtl/>
        </w:rPr>
        <w:t>وطلب ممثل الاتحاد الروسي توضيحاً بشأن استخدام اللغات الرسمية الست من أجل الموقع الإلكتروني وإعداد التقارير. وأشارت أمانة المكتب</w:t>
      </w:r>
      <w:r w:rsidR="008D681C">
        <w:rPr>
          <w:rtl/>
        </w:rPr>
        <w:t xml:space="preserve"> إلى </w:t>
      </w:r>
      <w:r w:rsidRPr="00D70D74">
        <w:rPr>
          <w:rtl/>
        </w:rPr>
        <w:t>أنه لم ترد أي مساهمات بشأن هذا الموضوع، ومع ذلك، ونظراً لطلب الاتحاد الروسي، ستقوم بإعداد وثيقة للاجتماع (انظر الوثيقة 60).</w:t>
      </w:r>
    </w:p>
    <w:tbl>
      <w:tblPr>
        <w:tblStyle w:val="TableGrid"/>
        <w:bidiVisual/>
        <w:tblW w:w="5000" w:type="pct"/>
        <w:jc w:val="center"/>
        <w:tblLayout w:type="fixed"/>
        <w:tblLook w:val="04A0" w:firstRow="1" w:lastRow="0" w:firstColumn="1" w:lastColumn="0" w:noHBand="0" w:noVBand="1"/>
      </w:tblPr>
      <w:tblGrid>
        <w:gridCol w:w="9629"/>
      </w:tblGrid>
      <w:tr w:rsidR="00D70D74" w:rsidRPr="00D70D74" w14:paraId="75C2D007" w14:textId="77777777" w:rsidTr="0094379F">
        <w:trPr>
          <w:jc w:val="center"/>
        </w:trPr>
        <w:tc>
          <w:tcPr>
            <w:tcW w:w="9629" w:type="dxa"/>
          </w:tcPr>
          <w:p w14:paraId="135317C0" w14:textId="79C874DA" w:rsidR="00D70D74" w:rsidRPr="00D70D74" w:rsidRDefault="00D70D74" w:rsidP="00D70D74">
            <w:pPr>
              <w:rPr>
                <w:lang w:val="ar-SA" w:bidi="ar-EG"/>
              </w:rPr>
            </w:pPr>
            <w:r w:rsidRPr="00D70D74">
              <w:rPr>
                <w:rtl/>
              </w:rPr>
              <w:t>أحاط الفريق الاستشاري علماً بخطة إدارة الوقت ووافق</w:t>
            </w:r>
            <w:r w:rsidR="008D681C">
              <w:rPr>
                <w:rtl/>
              </w:rPr>
              <w:t xml:space="preserve"> على </w:t>
            </w:r>
            <w:r w:rsidRPr="00D70D74">
              <w:rPr>
                <w:rtl/>
              </w:rPr>
              <w:t>إدراج بيانَيْ الاتصال المرسلان من لجنة تنسيق المصطلحات</w:t>
            </w:r>
            <w:r w:rsidR="008D681C">
              <w:rPr>
                <w:rtl/>
              </w:rPr>
              <w:t xml:space="preserve"> في </w:t>
            </w:r>
            <w:r w:rsidRPr="00D70D74">
              <w:rPr>
                <w:rtl/>
              </w:rPr>
              <w:t>جدول الأعمال وفي المراجعة المقبلة لخطة إدارة الوقت.</w:t>
            </w:r>
          </w:p>
        </w:tc>
      </w:tr>
    </w:tbl>
    <w:p w14:paraId="4DB38DFC" w14:textId="6D6478F4" w:rsidR="00D70D74" w:rsidRPr="0094379F" w:rsidRDefault="0094379F" w:rsidP="0094379F">
      <w:pPr>
        <w:pStyle w:val="Heading1"/>
      </w:pPr>
      <w:r>
        <w:t>6</w:t>
      </w:r>
      <w:r>
        <w:tab/>
      </w:r>
      <w:r w:rsidR="00D70D74" w:rsidRPr="00D70D74">
        <w:rPr>
          <w:rtl/>
        </w:rPr>
        <w:t>الإبلاغ عن تنفيذ خطط عمل قطاع تنمية الاتصالات</w:t>
      </w:r>
    </w:p>
    <w:p w14:paraId="7C5AD6AF" w14:textId="5BAC62A7" w:rsidR="00D70D74" w:rsidRPr="00D70D74" w:rsidRDefault="0094379F" w:rsidP="0094379F">
      <w:pPr>
        <w:pStyle w:val="Heading2"/>
        <w:rPr>
          <w:lang w:val="ar-SA" w:bidi="ar-EG"/>
        </w:rPr>
      </w:pPr>
      <w:r>
        <w:t>1.6</w:t>
      </w:r>
      <w:r>
        <w:tab/>
      </w:r>
      <w:r w:rsidR="00D70D74" w:rsidRPr="00D70D74">
        <w:rPr>
          <w:rtl/>
        </w:rPr>
        <w:t xml:space="preserve">تنفيذ خطة عمل كيغالي </w:t>
      </w:r>
      <w:r w:rsidR="00EB2E16" w:rsidRPr="00EB2E16">
        <w:rPr>
          <w:lang w:bidi="ar-EG"/>
        </w:rPr>
        <w:t>(KAP)</w:t>
      </w:r>
      <w:r w:rsidR="00D70D74" w:rsidRPr="00D70D74">
        <w:rPr>
          <w:rtl/>
        </w:rPr>
        <w:t xml:space="preserve"> وتقرير عن المبادرات الإقليمية</w:t>
      </w:r>
    </w:p>
    <w:p w14:paraId="43EAE51F" w14:textId="63943AFE" w:rsidR="00D70D74" w:rsidRPr="00D70D74" w:rsidRDefault="00D70D74" w:rsidP="0094379F">
      <w:pPr>
        <w:pStyle w:val="Headingb"/>
        <w:rPr>
          <w:lang w:val="ar-SA" w:bidi="ar-EG"/>
        </w:rPr>
      </w:pPr>
      <w:r w:rsidRPr="00D70D74">
        <w:rPr>
          <w:rtl/>
        </w:rPr>
        <w:t xml:space="preserve">الوثيقة </w:t>
      </w:r>
      <w:hyperlink r:id="rId14" w:history="1">
        <w:r w:rsidRPr="0094379F">
          <w:rPr>
            <w:rStyle w:val="Hyperlink"/>
            <w:rtl/>
          </w:rPr>
          <w:t>2</w:t>
        </w:r>
      </w:hyperlink>
      <w:r w:rsidRPr="00D70D74">
        <w:rPr>
          <w:rtl/>
        </w:rPr>
        <w:t xml:space="preserve"> (مدير مكتب تنمية الاتصالات) - الإبلاغ عن تنفيذ خطة عمل كيغالي </w:t>
      </w:r>
      <w:r w:rsidR="00EB2E16" w:rsidRPr="00EB2E16">
        <w:t>(KAP)</w:t>
      </w:r>
    </w:p>
    <w:p w14:paraId="307F435F" w14:textId="50BB0278" w:rsidR="00785B67" w:rsidRDefault="00D70D74" w:rsidP="00D70D74">
      <w:pPr>
        <w:rPr>
          <w:rtl/>
        </w:rPr>
      </w:pPr>
      <w:r w:rsidRPr="00D70D74">
        <w:rPr>
          <w:rtl/>
        </w:rPr>
        <w:t xml:space="preserve">يعرض التقرير، الذي قدمته أمانة مكتب تنمية الاتصالات، آخر المستجدات المتعلقة بتنفيذ خطة عمل كيغالي </w:t>
      </w:r>
      <w:r w:rsidR="00EB2E16" w:rsidRPr="00EB2E16">
        <w:rPr>
          <w:lang w:bidi="ar-EG"/>
        </w:rPr>
        <w:t>(KAP)</w:t>
      </w:r>
      <w:r w:rsidR="008D681C">
        <w:rPr>
          <w:rtl/>
        </w:rPr>
        <w:t xml:space="preserve"> في </w:t>
      </w:r>
      <w:r w:rsidRPr="00D70D74">
        <w:rPr>
          <w:rtl/>
        </w:rPr>
        <w:t>الفترة من مايو 2024</w:t>
      </w:r>
      <w:r w:rsidR="008D681C">
        <w:rPr>
          <w:rtl/>
        </w:rPr>
        <w:t xml:space="preserve"> إلى </w:t>
      </w:r>
      <w:r w:rsidRPr="00D70D74">
        <w:rPr>
          <w:rtl/>
        </w:rPr>
        <w:t>أبريل 2025، مع إبراز الإنجازات الرئيسية</w:t>
      </w:r>
      <w:r w:rsidR="008D681C">
        <w:rPr>
          <w:rtl/>
        </w:rPr>
        <w:t xml:space="preserve"> في </w:t>
      </w:r>
      <w:r w:rsidRPr="00D70D74">
        <w:rPr>
          <w:rtl/>
        </w:rPr>
        <w:t>جميع المناطق الست، وذلك تماشياً مع أهداف خطة عمل كيغالي ووفقاً لأولويات قطاع تنمية الاتصالات وعوامله التمكينية. ويصف التقرير الإنجازات حسب المجال المواضيعي، ويسرد عدد البلدان التي تلقت المساعدة والأدوات التي تم تطويرها، وأُرفق به ملحق يتضمن لوحة معلومات صُممت لمساعدة الأعضاء</w:t>
      </w:r>
      <w:r w:rsidR="008D681C">
        <w:rPr>
          <w:rtl/>
        </w:rPr>
        <w:t xml:space="preserve"> في </w:t>
      </w:r>
      <w:r w:rsidRPr="00D70D74">
        <w:rPr>
          <w:rtl/>
        </w:rPr>
        <w:t xml:space="preserve">متابعة التقدم المحرز بسهولة. ولتسهيل تلخيص المواد الضخمة، عرضت الأمانة أيضاً </w:t>
      </w:r>
      <w:hyperlink r:id="rId15" w:history="1">
        <w:r w:rsidRPr="0094379F">
          <w:rPr>
            <w:rStyle w:val="Hyperlink"/>
            <w:rtl/>
          </w:rPr>
          <w:t>مقطع فيديو</w:t>
        </w:r>
      </w:hyperlink>
      <w:r w:rsidRPr="0094379F">
        <w:rPr>
          <w:rtl/>
        </w:rPr>
        <w:t xml:space="preserve"> ي</w:t>
      </w:r>
      <w:r w:rsidRPr="00D70D74">
        <w:rPr>
          <w:rtl/>
        </w:rPr>
        <w:t>لخص النتائج الرئيسية والأثر الميداني.</w:t>
      </w:r>
    </w:p>
    <w:p w14:paraId="7BE60667" w14:textId="4B0392B2" w:rsidR="00785B67" w:rsidRPr="0094379F" w:rsidRDefault="00D70D74" w:rsidP="00D70D74">
      <w:pPr>
        <w:rPr>
          <w:rtl/>
        </w:rPr>
      </w:pPr>
      <w:r w:rsidRPr="0094379F">
        <w:rPr>
          <w:rtl/>
        </w:rPr>
        <w:t xml:space="preserve">وسلط </w:t>
      </w:r>
      <w:hyperlink r:id="rId16" w:history="1">
        <w:r w:rsidRPr="0094379F">
          <w:rPr>
            <w:rStyle w:val="Hyperlink"/>
            <w:rtl/>
          </w:rPr>
          <w:t>مقطع الفيديو</w:t>
        </w:r>
      </w:hyperlink>
      <w:r w:rsidRPr="0094379F">
        <w:rPr>
          <w:rtl/>
        </w:rPr>
        <w:t xml:space="preserve"> الضوء</w:t>
      </w:r>
      <w:r w:rsidR="008D681C" w:rsidRPr="0094379F">
        <w:rPr>
          <w:rtl/>
        </w:rPr>
        <w:t xml:space="preserve"> على </w:t>
      </w:r>
      <w:r w:rsidRPr="0094379F">
        <w:rPr>
          <w:rtl/>
        </w:rPr>
        <w:t>مبادرات مختلفة لتعزيز التوصيلية بأسعار معقولة، بما</w:t>
      </w:r>
      <w:r w:rsidR="008D681C" w:rsidRPr="0094379F">
        <w:rPr>
          <w:rtl/>
        </w:rPr>
        <w:t xml:space="preserve"> في </w:t>
      </w:r>
      <w:r w:rsidRPr="0094379F">
        <w:rPr>
          <w:rtl/>
        </w:rPr>
        <w:t>ذلك مشاريع</w:t>
      </w:r>
      <w:r w:rsidR="008D681C" w:rsidRPr="0094379F">
        <w:rPr>
          <w:rtl/>
        </w:rPr>
        <w:t xml:space="preserve"> في </w:t>
      </w:r>
      <w:r w:rsidRPr="0094379F">
        <w:rPr>
          <w:rtl/>
        </w:rPr>
        <w:t>عدد من البلدان</w:t>
      </w:r>
      <w:r w:rsidR="008D681C" w:rsidRPr="0094379F">
        <w:rPr>
          <w:rtl/>
        </w:rPr>
        <w:t xml:space="preserve"> في </w:t>
      </w:r>
      <w:r w:rsidR="000F1D4B" w:rsidRPr="0094379F">
        <w:rPr>
          <w:rtl/>
        </w:rPr>
        <w:t>إفريق</w:t>
      </w:r>
      <w:r w:rsidRPr="0094379F">
        <w:rPr>
          <w:rtl/>
        </w:rPr>
        <w:t>يا والجبل الأسود وأرمينيا ومنغوليا والأردن وغواتيمالا ومناطق أخرى، مع التركيز</w:t>
      </w:r>
      <w:r w:rsidR="008D681C" w:rsidRPr="0094379F">
        <w:rPr>
          <w:rtl/>
        </w:rPr>
        <w:t xml:space="preserve"> على </w:t>
      </w:r>
      <w:r w:rsidRPr="0094379F">
        <w:rPr>
          <w:rtl/>
        </w:rPr>
        <w:t>المهارات الرقمية والاستجابة لحالات الطوارئ والأمن السيبراني. وشددت المشاريع</w:t>
      </w:r>
      <w:r w:rsidR="008D681C" w:rsidRPr="0094379F">
        <w:rPr>
          <w:rtl/>
        </w:rPr>
        <w:t xml:space="preserve"> على </w:t>
      </w:r>
      <w:r w:rsidRPr="0094379F">
        <w:rPr>
          <w:rtl/>
        </w:rPr>
        <w:t>تأثير هذه الجهود</w:t>
      </w:r>
      <w:r w:rsidR="008D681C" w:rsidRPr="0094379F">
        <w:rPr>
          <w:rtl/>
        </w:rPr>
        <w:t xml:space="preserve"> على </w:t>
      </w:r>
      <w:r w:rsidRPr="0094379F">
        <w:rPr>
          <w:rtl/>
        </w:rPr>
        <w:t>التقدم الاجتماعي والاقتصادي، والتحول الرقمي، وأهمية التوصيلية الهادفة لبناء مستقبل أفضل.</w:t>
      </w:r>
    </w:p>
    <w:p w14:paraId="3FA87DC5" w14:textId="56F2FF4E" w:rsidR="00785B67" w:rsidRDefault="00D70D74" w:rsidP="00D70D74">
      <w:pPr>
        <w:rPr>
          <w:rtl/>
        </w:rPr>
      </w:pPr>
      <w:r w:rsidRPr="00D70D74">
        <w:rPr>
          <w:rtl/>
        </w:rPr>
        <w:t>وأعرب الفريق الاستشاري عن تقديره للتقارير المفصلة للغاية والمنظمة تنظيماً جيداً. وخلال مناقشة التقرير الشامل الذي يستعرض الإجراءات المتخذة لتنفيذ خطة عمل كيغالي (الوثيقة 2)، رحب المندوبون بشمولية التقرير، إلا أنهم أشاروا</w:t>
      </w:r>
      <w:r w:rsidR="008D681C">
        <w:rPr>
          <w:rtl/>
        </w:rPr>
        <w:t xml:space="preserve"> إلى </w:t>
      </w:r>
      <w:r w:rsidRPr="00D70D74">
        <w:rPr>
          <w:rtl/>
        </w:rPr>
        <w:t>أن كثافة عرضه وتفاصيله الغزيرة تجعل من الصعب تحديد الآثار الملموسة. وأقرت الأمانة بهذه التوصيات، مشيرة</w:t>
      </w:r>
      <w:r w:rsidR="008D681C">
        <w:rPr>
          <w:rtl/>
        </w:rPr>
        <w:t xml:space="preserve"> إلى </w:t>
      </w:r>
      <w:r w:rsidRPr="00D70D74">
        <w:rPr>
          <w:rtl/>
        </w:rPr>
        <w:t>أنه</w:t>
      </w:r>
      <w:r w:rsidR="008D681C">
        <w:rPr>
          <w:rtl/>
        </w:rPr>
        <w:t xml:space="preserve"> على </w:t>
      </w:r>
      <w:r w:rsidRPr="00D70D74">
        <w:rPr>
          <w:rtl/>
        </w:rPr>
        <w:t>الرغم من أن الروابط الإلكترونية</w:t>
      </w:r>
      <w:r w:rsidR="008D681C">
        <w:rPr>
          <w:rtl/>
        </w:rPr>
        <w:t xml:space="preserve"> في </w:t>
      </w:r>
      <w:r w:rsidRPr="00D70D74">
        <w:rPr>
          <w:rtl/>
        </w:rPr>
        <w:t>لوحة المعلومات الحالية تتيح بالفعل عرض مقاييس مفصلة، فقد وعدت بتقديم عرض أكثر توحيداً وسهولة للمستعمل</w:t>
      </w:r>
      <w:r w:rsidR="008D681C">
        <w:rPr>
          <w:rtl/>
        </w:rPr>
        <w:t xml:space="preserve"> في </w:t>
      </w:r>
      <w:r w:rsidRPr="00D70D74">
        <w:rPr>
          <w:rtl/>
        </w:rPr>
        <w:t>النسخة القادمة.</w:t>
      </w:r>
    </w:p>
    <w:p w14:paraId="654AF9AB" w14:textId="26E4FF16" w:rsidR="00785B67" w:rsidRDefault="00D70D74" w:rsidP="00D70D74">
      <w:pPr>
        <w:rPr>
          <w:rtl/>
        </w:rPr>
      </w:pPr>
      <w:r w:rsidRPr="00D70D74">
        <w:rPr>
          <w:rtl/>
        </w:rPr>
        <w:t>وأثنت مداخلة أخرى</w:t>
      </w:r>
      <w:r w:rsidR="008D681C">
        <w:rPr>
          <w:rtl/>
        </w:rPr>
        <w:t xml:space="preserve"> على </w:t>
      </w:r>
      <w:r w:rsidRPr="00D70D74">
        <w:rPr>
          <w:rtl/>
        </w:rPr>
        <w:t>لوحة المعلومات وتساءلت عن كيفية تقديم وجهة نظر واحدة من شأنها أن تمزج بين الإنفاق</w:t>
      </w:r>
      <w:r w:rsidR="008D681C">
        <w:rPr>
          <w:rtl/>
        </w:rPr>
        <w:t xml:space="preserve"> في </w:t>
      </w:r>
      <w:r w:rsidRPr="00D70D74">
        <w:rPr>
          <w:rtl/>
        </w:rPr>
        <w:t>الميزانية العادية والمشاريع الخارجة عن الميزانية. وأوضحت الأمانة أنه،</w:t>
      </w:r>
      <w:r w:rsidR="008D681C">
        <w:rPr>
          <w:rtl/>
        </w:rPr>
        <w:t xml:space="preserve"> على </w:t>
      </w:r>
      <w:r w:rsidRPr="00D70D74">
        <w:rPr>
          <w:rtl/>
        </w:rPr>
        <w:t>الرغم من أن القواعد المحاسبية الدولية تُلزمها بتتبع مسارَيْ التمويل بشكل منفصل، فإن كليهما يندرج ضمن إطار موحد للإدارة القائمة</w:t>
      </w:r>
      <w:r w:rsidR="008D681C">
        <w:rPr>
          <w:rtl/>
        </w:rPr>
        <w:t xml:space="preserve"> على </w:t>
      </w:r>
      <w:r w:rsidRPr="00D70D74">
        <w:rPr>
          <w:rtl/>
        </w:rPr>
        <w:t xml:space="preserve">النتائج ويغذي لوحة معلومات </w:t>
      </w:r>
      <w:r w:rsidR="00CF099C">
        <w:rPr>
          <w:rFonts w:hint="cs"/>
          <w:rtl/>
        </w:rPr>
        <w:t>المحصلات</w:t>
      </w:r>
      <w:r w:rsidRPr="00D70D74">
        <w:rPr>
          <w:rtl/>
        </w:rPr>
        <w:t xml:space="preserve"> نفسها.</w:t>
      </w:r>
    </w:p>
    <w:p w14:paraId="598EA59D" w14:textId="074F9D71" w:rsidR="00785B67" w:rsidRDefault="00D70D74" w:rsidP="00D70D74">
      <w:pPr>
        <w:rPr>
          <w:rtl/>
        </w:rPr>
      </w:pPr>
      <w:r w:rsidRPr="00D70D74">
        <w:rPr>
          <w:rtl/>
        </w:rPr>
        <w:lastRenderedPageBreak/>
        <w:t>وأشار المندوبون أيضاً</w:t>
      </w:r>
      <w:r w:rsidR="008D681C">
        <w:rPr>
          <w:rtl/>
        </w:rPr>
        <w:t xml:space="preserve"> إلى </w:t>
      </w:r>
      <w:r w:rsidRPr="00D70D74">
        <w:rPr>
          <w:rtl/>
        </w:rPr>
        <w:t>تزايد مشاركة أعضاء الصناعة، مؤكدين أن تعزيز مشاركة القطاع الخاص من شأنه تعزيز استدامة عمل قطاع التنمية وابتكاره.‎</w:t>
      </w:r>
    </w:p>
    <w:p w14:paraId="18CC37AE" w14:textId="1D250A12" w:rsidR="00785B67" w:rsidRDefault="00D70D74" w:rsidP="00D70D74">
      <w:pPr>
        <w:rPr>
          <w:rtl/>
        </w:rPr>
      </w:pPr>
      <w:r w:rsidRPr="00D70D74">
        <w:rPr>
          <w:rtl/>
        </w:rPr>
        <w:t>وفيما يتعلق بالمسائل المواضيعية، أشاد أحد المتحدثين بالتقدم المحرز</w:t>
      </w:r>
      <w:r w:rsidR="008D681C">
        <w:rPr>
          <w:rtl/>
        </w:rPr>
        <w:t xml:space="preserve"> في </w:t>
      </w:r>
      <w:r w:rsidRPr="00D70D74">
        <w:rPr>
          <w:rtl/>
        </w:rPr>
        <w:t>مجال الإنذار المبكر للجميع، وحث</w:t>
      </w:r>
      <w:r w:rsidR="008D681C">
        <w:rPr>
          <w:rtl/>
        </w:rPr>
        <w:t xml:space="preserve"> على </w:t>
      </w:r>
      <w:r w:rsidRPr="00D70D74">
        <w:rPr>
          <w:rtl/>
        </w:rPr>
        <w:t>توثيق الروابط بين لجان الدراسات المعنية بالحد من أخطار الكوارث والمسائل البيئية، كي تسهم المخرجات التقنية</w:t>
      </w:r>
      <w:r w:rsidR="008D681C">
        <w:rPr>
          <w:rtl/>
        </w:rPr>
        <w:t xml:space="preserve"> في </w:t>
      </w:r>
      <w:r w:rsidRPr="00D70D74">
        <w:rPr>
          <w:rtl/>
        </w:rPr>
        <w:t>تعزيز المبادرات الإقليمية. وأكد متحدث آخر</w:t>
      </w:r>
      <w:r w:rsidR="008D681C">
        <w:rPr>
          <w:rtl/>
        </w:rPr>
        <w:t xml:space="preserve"> على </w:t>
      </w:r>
      <w:r w:rsidRPr="00D70D74">
        <w:rPr>
          <w:rtl/>
        </w:rPr>
        <w:t>الحاجة</w:t>
      </w:r>
      <w:r w:rsidR="008D681C">
        <w:rPr>
          <w:rtl/>
        </w:rPr>
        <w:t xml:space="preserve"> إلى </w:t>
      </w:r>
      <w:r w:rsidRPr="00D70D74">
        <w:rPr>
          <w:rtl/>
        </w:rPr>
        <w:t xml:space="preserve">تعزيز الأنظمة الإيكولوجية الشاملة للابتكار، </w:t>
      </w:r>
      <w:r w:rsidR="008D681C">
        <w:rPr>
          <w:rtl/>
        </w:rPr>
        <w:t>لا سيما</w:t>
      </w:r>
      <w:r w:rsidRPr="00D70D74">
        <w:rPr>
          <w:rtl/>
        </w:rPr>
        <w:t xml:space="preserve"> بالنسبة للشركات الصغيرة ومتناهية الصغر، ودعا</w:t>
      </w:r>
      <w:r w:rsidR="008D681C">
        <w:rPr>
          <w:rtl/>
        </w:rPr>
        <w:t xml:space="preserve"> إلى </w:t>
      </w:r>
      <w:r w:rsidRPr="00D70D74">
        <w:rPr>
          <w:rtl/>
        </w:rPr>
        <w:t>أن تواصل البرامج المستقبلية، وخاصة تلك المتوافقة مع جدول أعمال مجموعة العشرين المقبلة، تمكين رواد الأعمال والشباب</w:t>
      </w:r>
      <w:r w:rsidR="008D681C">
        <w:rPr>
          <w:rtl/>
        </w:rPr>
        <w:t xml:space="preserve"> على </w:t>
      </w:r>
      <w:r w:rsidRPr="00D70D74">
        <w:rPr>
          <w:rtl/>
        </w:rPr>
        <w:t>الصعيد المحلي.</w:t>
      </w:r>
    </w:p>
    <w:p w14:paraId="25173830" w14:textId="7325A126" w:rsidR="00D70D74" w:rsidRPr="00D70D74" w:rsidRDefault="00D70D74" w:rsidP="00D70D74">
      <w:pPr>
        <w:rPr>
          <w:lang w:val="ar-SA" w:bidi="ar-EG"/>
        </w:rPr>
      </w:pPr>
      <w:r w:rsidRPr="00D70D74">
        <w:rPr>
          <w:rtl/>
        </w:rPr>
        <w:t xml:space="preserve">وفي الختام، أكد مدير مكتب تنمية الاتصالات مجدداً أن جميع المشاريع، بغض النظر عن مصدر التمويل، تخضع لإطار مشترك </w:t>
      </w:r>
      <w:r w:rsidR="00CF099C">
        <w:rPr>
          <w:rFonts w:hint="cs"/>
          <w:rtl/>
        </w:rPr>
        <w:t>للمحصلات</w:t>
      </w:r>
      <w:r w:rsidRPr="00D70D74">
        <w:rPr>
          <w:rtl/>
        </w:rPr>
        <w:t xml:space="preserve"> وأن لوحات المعلومات وصفحات قصص التأثير ستُحدّث لإتاحة نفاذ الأعضاء</w:t>
      </w:r>
      <w:r w:rsidR="008D681C">
        <w:rPr>
          <w:rtl/>
        </w:rPr>
        <w:t xml:space="preserve"> إلى </w:t>
      </w:r>
      <w:r w:rsidRPr="00D70D74">
        <w:rPr>
          <w:rtl/>
        </w:rPr>
        <w:t>البيانات بشكل أسرع. وأكد أن الأمانة ستدرج اقتراحات بشأن التنسيق وعرض مؤشرات الأداء الرئيسية وإبراز عمل لجان الدراسات قبل دورة الإبلاغ المقبلة، وحث الوفود</w:t>
      </w:r>
      <w:r w:rsidR="008D681C">
        <w:rPr>
          <w:rtl/>
        </w:rPr>
        <w:t xml:space="preserve"> على </w:t>
      </w:r>
      <w:r w:rsidRPr="00D70D74">
        <w:rPr>
          <w:rtl/>
        </w:rPr>
        <w:t>الحفاظ</w:t>
      </w:r>
      <w:r w:rsidR="008D681C">
        <w:rPr>
          <w:rtl/>
        </w:rPr>
        <w:t xml:space="preserve"> على </w:t>
      </w:r>
      <w:r w:rsidRPr="00D70D74">
        <w:rPr>
          <w:rtl/>
        </w:rPr>
        <w:t>حوار وثيق مع المكاتب الإقليمية لضمان أن تظل الأولويات الوطنية والإقليمية محور التنفيذ.</w:t>
      </w:r>
    </w:p>
    <w:tbl>
      <w:tblPr>
        <w:tblStyle w:val="TableGrid"/>
        <w:bidiVisual/>
        <w:tblW w:w="5000" w:type="pct"/>
        <w:jc w:val="center"/>
        <w:tblLayout w:type="fixed"/>
        <w:tblLook w:val="04A0" w:firstRow="1" w:lastRow="0" w:firstColumn="1" w:lastColumn="0" w:noHBand="0" w:noVBand="1"/>
      </w:tblPr>
      <w:tblGrid>
        <w:gridCol w:w="9629"/>
      </w:tblGrid>
      <w:tr w:rsidR="00D70D74" w:rsidRPr="00D70D74" w14:paraId="4722D6E1" w14:textId="77777777" w:rsidTr="0094379F">
        <w:trPr>
          <w:jc w:val="center"/>
        </w:trPr>
        <w:tc>
          <w:tcPr>
            <w:tcW w:w="9629" w:type="dxa"/>
          </w:tcPr>
          <w:p w14:paraId="01735904" w14:textId="52B51978" w:rsidR="00785B67" w:rsidRDefault="00D70D74" w:rsidP="00D70D74">
            <w:pPr>
              <w:rPr>
                <w:rtl/>
              </w:rPr>
            </w:pPr>
            <w:r w:rsidRPr="00D70D74">
              <w:rPr>
                <w:rtl/>
              </w:rPr>
              <w:t>أحاط الفريق الاستشاري علماً بالتقرير مع التقدير. وأشادت الدول الأعضاء بعمل المكتب وأقرت بالتحسينات التي أُدخلت</w:t>
            </w:r>
            <w:r w:rsidR="008D681C">
              <w:rPr>
                <w:rtl/>
              </w:rPr>
              <w:t xml:space="preserve"> على </w:t>
            </w:r>
            <w:r w:rsidRPr="00D70D74">
              <w:rPr>
                <w:rtl/>
              </w:rPr>
              <w:t>إحداث التأثير والإبلاغ.</w:t>
            </w:r>
          </w:p>
          <w:p w14:paraId="74B4620F" w14:textId="044CB683" w:rsidR="00D70D74" w:rsidRPr="00D70D74" w:rsidRDefault="00D70D74" w:rsidP="00D70D74">
            <w:pPr>
              <w:rPr>
                <w:lang w:val="ar-SA" w:bidi="ar-EG"/>
              </w:rPr>
            </w:pPr>
            <w:r w:rsidRPr="00D70D74">
              <w:rPr>
                <w:rtl/>
              </w:rPr>
              <w:t>وكان مقطع الفيديو المقابل وسيلة فعالة لعرض الإنجازات والإجراءات المؤثرة؛ وأوصى بعض الأعضاء أيضاً بأن تصف النسخ المقبلة من التقرير الأنشطة والمشاريع</w:t>
            </w:r>
            <w:r w:rsidR="008D681C">
              <w:rPr>
                <w:rtl/>
              </w:rPr>
              <w:t xml:space="preserve"> على </w:t>
            </w:r>
            <w:r w:rsidRPr="00D70D74">
              <w:rPr>
                <w:rtl/>
              </w:rPr>
              <w:t xml:space="preserve">أساس </w:t>
            </w:r>
            <w:r w:rsidR="00CF099C">
              <w:rPr>
                <w:rFonts w:hint="cs"/>
                <w:rtl/>
              </w:rPr>
              <w:t>المحصلات</w:t>
            </w:r>
            <w:r w:rsidRPr="00D70D74">
              <w:rPr>
                <w:rtl/>
              </w:rPr>
              <w:t xml:space="preserve"> المحققة.</w:t>
            </w:r>
          </w:p>
        </w:tc>
      </w:tr>
    </w:tbl>
    <w:p w14:paraId="1E9A5247" w14:textId="6321DA8B" w:rsidR="00D70D74" w:rsidRPr="00D70D74" w:rsidRDefault="00D70D74" w:rsidP="0094379F">
      <w:pPr>
        <w:pStyle w:val="Headingb"/>
        <w:rPr>
          <w:lang w:val="ar-SA" w:bidi="ar-EG"/>
        </w:rPr>
      </w:pPr>
      <w:r w:rsidRPr="00D70D74">
        <w:rPr>
          <w:rtl/>
        </w:rPr>
        <w:t xml:space="preserve">الوثيقة </w:t>
      </w:r>
      <w:hyperlink r:id="rId17" w:history="1">
        <w:r w:rsidRPr="0094379F">
          <w:rPr>
            <w:rStyle w:val="Hyperlink"/>
            <w:rtl/>
          </w:rPr>
          <w:t>3</w:t>
        </w:r>
      </w:hyperlink>
      <w:r w:rsidRPr="00D70D74">
        <w:rPr>
          <w:rtl/>
        </w:rPr>
        <w:t xml:space="preserve"> (مدير مكتب تنمية الاتصالات) - تقرير عن المبادرات الإقليمية: تنفيذ المشاريع وربطها بالمبادرات الإقليمية</w:t>
      </w:r>
    </w:p>
    <w:p w14:paraId="21532DC9" w14:textId="77777777" w:rsidR="00D70D74" w:rsidRPr="00D70D74" w:rsidRDefault="00D70D74" w:rsidP="00D70D74">
      <w:pPr>
        <w:rPr>
          <w:lang w:val="ar-SA" w:bidi="ar-EG"/>
        </w:rPr>
      </w:pPr>
      <w:r w:rsidRPr="00D70D74">
        <w:rPr>
          <w:rtl/>
        </w:rPr>
        <w:t>قدمت الأمانة الوثيقة 3، وهي تقرير مفصل عن تنفيذ المبادرات الإقليمية للمؤتمر WTDC-22. ويتتبع التقرير كيفية معالجة الخطة التشغيلية ومشاريع الاتحاد للمجالات ذات الأولوية لكل منطقة. ويُستكمل التقرير بلوحة معلومات ووثيقة معلومات 4، تعرض خريطة منفصلة تربط المشاريع متعددة المناطق والإقليمية والوطنية بأهداف المبادرات.</w:t>
      </w:r>
    </w:p>
    <w:p w14:paraId="0F103025" w14:textId="46AFCD81" w:rsidR="00D70D74" w:rsidRPr="00D70D74" w:rsidRDefault="00D70D74" w:rsidP="00D70D74">
      <w:pPr>
        <w:rPr>
          <w:lang w:val="ar-SA" w:bidi="ar-EG"/>
        </w:rPr>
      </w:pPr>
      <w:r w:rsidRPr="00D70D74">
        <w:rPr>
          <w:rtl/>
        </w:rPr>
        <w:t>وخلال المناقشات، أعربت عدة وفود عن تقديرها للمواد المقدمة وطلبت</w:t>
      </w:r>
      <w:r w:rsidR="008D681C">
        <w:rPr>
          <w:rtl/>
        </w:rPr>
        <w:t xml:space="preserve"> في </w:t>
      </w:r>
      <w:r w:rsidRPr="00D70D74">
        <w:rPr>
          <w:rtl/>
        </w:rPr>
        <w:t>الوقت نفسه إقامة روابط أكثر وضوحاً بين عناوين المشاريع و</w:t>
      </w:r>
      <w:r w:rsidR="00CF099C">
        <w:rPr>
          <w:rFonts w:hint="cs"/>
          <w:rtl/>
        </w:rPr>
        <w:t xml:space="preserve">محصلاتها </w:t>
      </w:r>
      <w:r w:rsidRPr="00D70D74">
        <w:rPr>
          <w:rtl/>
        </w:rPr>
        <w:t xml:space="preserve">المتوخاة القابلة للقياس. اقترح أحد المتحدثين أن تتضمن النسخ المستقبلية تفصيلاً </w:t>
      </w:r>
      <w:r w:rsidR="00CF099C">
        <w:rPr>
          <w:rFonts w:hint="cs"/>
          <w:rtl/>
        </w:rPr>
        <w:t>للمحصلات</w:t>
      </w:r>
      <w:r w:rsidRPr="00D70D74">
        <w:rPr>
          <w:rtl/>
        </w:rPr>
        <w:t xml:space="preserve"> المتوقعة ومؤشرات الأداء الرئيسية لكل مبادرة، لتعزيز وضوح السرد. ودعا آخرون</w:t>
      </w:r>
      <w:r w:rsidR="008D681C">
        <w:rPr>
          <w:rtl/>
        </w:rPr>
        <w:t xml:space="preserve"> إلى </w:t>
      </w:r>
      <w:r w:rsidRPr="00D70D74">
        <w:rPr>
          <w:rtl/>
        </w:rPr>
        <w:t>إعداد ملخص موحد يجمع بين التمويل من الميزانية العادية والتمويل من خارج الميزانية، بما يتيح تقييم المدخلات المالية وآثار التنمية بشكل مشترك.</w:t>
      </w:r>
    </w:p>
    <w:p w14:paraId="7B13B0C9" w14:textId="30D11BBC" w:rsidR="00D70D74" w:rsidRPr="00D70D74" w:rsidRDefault="00D70D74" w:rsidP="00D70D74">
      <w:pPr>
        <w:rPr>
          <w:lang w:val="ar-SA" w:bidi="ar-EG"/>
        </w:rPr>
      </w:pPr>
      <w:r w:rsidRPr="00D70D74">
        <w:rPr>
          <w:rtl/>
        </w:rPr>
        <w:t>ورداً</w:t>
      </w:r>
      <w:r w:rsidR="008D681C">
        <w:rPr>
          <w:rtl/>
        </w:rPr>
        <w:t xml:space="preserve"> على </w:t>
      </w:r>
      <w:r w:rsidRPr="00D70D74">
        <w:rPr>
          <w:rtl/>
        </w:rPr>
        <w:t>ذلك، أكد المكتب أن الوثيقة 3</w:t>
      </w:r>
      <w:r w:rsidR="008D681C">
        <w:rPr>
          <w:rtl/>
        </w:rPr>
        <w:t xml:space="preserve"> في </w:t>
      </w:r>
      <w:r w:rsidRPr="00D70D74">
        <w:rPr>
          <w:rtl/>
        </w:rPr>
        <w:t xml:space="preserve">صيغتها الحالية تربط كل مبادرة بوثيقة المشروع الأساسية ذات الصلة، حيث تتوفر مقاييس الأثر التفصيلية والميزانيات وبيانات </w:t>
      </w:r>
      <w:r w:rsidR="00CF099C">
        <w:rPr>
          <w:rFonts w:hint="cs"/>
          <w:rtl/>
        </w:rPr>
        <w:t>المحصلات</w:t>
      </w:r>
      <w:r w:rsidRPr="00D70D74">
        <w:rPr>
          <w:rtl/>
        </w:rPr>
        <w:t>، وأن لوحة المعلومات الإلكترونية تعرض مجموعة موحدة من النتائج بغض النظر عن مصدر التمويل. ‏ومع ذلك، وافقت الأمانة</w:t>
      </w:r>
      <w:r w:rsidR="008D681C">
        <w:rPr>
          <w:rtl/>
        </w:rPr>
        <w:t xml:space="preserve"> على </w:t>
      </w:r>
      <w:r w:rsidRPr="00D70D74">
        <w:rPr>
          <w:rtl/>
        </w:rPr>
        <w:t>تعديل التصميم وتعزيز عمود مؤشرات الأداء الرئيسية وتحسين النظرة العامة المالية قبل دورة الإبلاغ التالية، ودعت</w:t>
      </w:r>
      <w:r w:rsidR="008D681C">
        <w:rPr>
          <w:rtl/>
        </w:rPr>
        <w:t xml:space="preserve"> إلى </w:t>
      </w:r>
      <w:r w:rsidRPr="00D70D74">
        <w:rPr>
          <w:rtl/>
        </w:rPr>
        <w:t>مواصلة تقديم التعليقات حتى تظل خريطة ارتباط المبادرات الإقليمية شفافة وسهلة الاستخدام.‎</w:t>
      </w:r>
    </w:p>
    <w:tbl>
      <w:tblPr>
        <w:tblStyle w:val="TableGrid"/>
        <w:bidiVisual/>
        <w:tblW w:w="0" w:type="auto"/>
        <w:tblLayout w:type="fixed"/>
        <w:tblLook w:val="04A0" w:firstRow="1" w:lastRow="0" w:firstColumn="1" w:lastColumn="0" w:noHBand="0" w:noVBand="1"/>
      </w:tblPr>
      <w:tblGrid>
        <w:gridCol w:w="9629"/>
      </w:tblGrid>
      <w:tr w:rsidR="00D70D74" w:rsidRPr="00D70D74" w14:paraId="5DA1B9BA" w14:textId="77777777" w:rsidTr="00215F65">
        <w:tc>
          <w:tcPr>
            <w:tcW w:w="9629" w:type="dxa"/>
          </w:tcPr>
          <w:p w14:paraId="3D721BCF" w14:textId="1C605D06" w:rsidR="00D70D74" w:rsidRPr="00D70D74" w:rsidRDefault="00D70D74" w:rsidP="00D70D74">
            <w:pPr>
              <w:rPr>
                <w:lang w:val="ar-SA" w:bidi="ar-EG"/>
              </w:rPr>
            </w:pPr>
            <w:r w:rsidRPr="00D70D74">
              <w:rPr>
                <w:rtl/>
              </w:rPr>
              <w:t>أحاط الفريق الاستشاري علماً بالتقرير مع التقدير وأقر بأن خريطة الارتباط المعروضة قد طُلبت</w:t>
            </w:r>
            <w:r w:rsidR="008D681C">
              <w:rPr>
                <w:rtl/>
              </w:rPr>
              <w:t xml:space="preserve"> في </w:t>
            </w:r>
            <w:r w:rsidRPr="00D70D74">
              <w:rPr>
                <w:rtl/>
              </w:rPr>
              <w:t>الدورة السابقة للفريق الاستشاري حيث أكدت الدول الأعضاء أهمية ربط مشاريع قطاع تنمية الاتصالات بالمبادرة (المبادرات) الإقليمية المقابلة و</w:t>
            </w:r>
            <w:r w:rsidR="00CF099C">
              <w:rPr>
                <w:rFonts w:hint="cs"/>
                <w:rtl/>
              </w:rPr>
              <w:t xml:space="preserve">المحصلات </w:t>
            </w:r>
            <w:r w:rsidRPr="00D70D74">
              <w:rPr>
                <w:rtl/>
              </w:rPr>
              <w:t>المتوقعة منها. أحاط الفريق الاستشاري أيضاً علماً مع التقدير بلوحة المعلومات المخصصة التي تحدد أوجه الارتباط بين المبادرات الإقليمية والمشاريع، والتي يمكن لأعضاء قطاع تنمية الاتصالات النفاذ إليها للحصول</w:t>
            </w:r>
            <w:r w:rsidR="008D681C">
              <w:rPr>
                <w:rtl/>
              </w:rPr>
              <w:t xml:space="preserve"> على </w:t>
            </w:r>
            <w:r w:rsidRPr="00D70D74">
              <w:rPr>
                <w:rtl/>
              </w:rPr>
              <w:t xml:space="preserve">مزيد من التفاصيل. </w:t>
            </w:r>
          </w:p>
        </w:tc>
      </w:tr>
    </w:tbl>
    <w:p w14:paraId="205EF322" w14:textId="174C6584" w:rsidR="00D70D74" w:rsidRPr="00D70D74" w:rsidRDefault="0094379F" w:rsidP="0094379F">
      <w:pPr>
        <w:pStyle w:val="Heading2"/>
        <w:rPr>
          <w:lang w:val="ar-SA" w:bidi="ar-EG"/>
        </w:rPr>
      </w:pPr>
      <w:r>
        <w:t>2.6</w:t>
      </w:r>
      <w:r>
        <w:tab/>
      </w:r>
      <w:r w:rsidR="00D70D74" w:rsidRPr="00D70D74">
        <w:rPr>
          <w:rtl/>
        </w:rPr>
        <w:t>الخطة التشغيلية لعام 2025 (OP-25)</w:t>
      </w:r>
    </w:p>
    <w:p w14:paraId="1BDDB5C6" w14:textId="4B739096" w:rsidR="00785B67" w:rsidRDefault="00D70D74" w:rsidP="0094379F">
      <w:pPr>
        <w:pStyle w:val="Headingb"/>
        <w:rPr>
          <w:rtl/>
        </w:rPr>
      </w:pPr>
      <w:r w:rsidRPr="00D70D74">
        <w:rPr>
          <w:rtl/>
        </w:rPr>
        <w:t xml:space="preserve">الوثيقة </w:t>
      </w:r>
      <w:hyperlink r:id="rId18" w:history="1">
        <w:r w:rsidRPr="0094379F">
          <w:rPr>
            <w:rStyle w:val="Hyperlink"/>
            <w:rtl/>
          </w:rPr>
          <w:t>4</w:t>
        </w:r>
      </w:hyperlink>
      <w:r w:rsidRPr="00D70D74">
        <w:rPr>
          <w:rtl/>
        </w:rPr>
        <w:t xml:space="preserve"> (مدير مكتب تنمية الاتصالات) - الخطة التشغيلية لقطاع تنمية الاتصالات لعام 2025</w:t>
      </w:r>
    </w:p>
    <w:p w14:paraId="670C516D" w14:textId="1CCC059D" w:rsidR="00D70D74" w:rsidRPr="00D70D74" w:rsidRDefault="00D70D74" w:rsidP="00D70D74">
      <w:pPr>
        <w:rPr>
          <w:lang w:val="ar-SA" w:bidi="ar-EG"/>
        </w:rPr>
      </w:pPr>
      <w:r w:rsidRPr="00D70D74">
        <w:rPr>
          <w:rtl/>
        </w:rPr>
        <w:t>قدمت أمانة مكتب تنمية الاتصالات الخطة التشغيلية لقطاع تنمية الاتصالات لعام 2025، التي تتضمن عرضاً عاماً لتوزيع تمويل الخطة التشغيلية لعام 2025 حسب المنطقة المستفيدة وحسب أولويات قطاع تنمية الاتصالات وعوامله التمكينية، لتحقيق التأثير</w:t>
      </w:r>
      <w:r w:rsidR="008D681C">
        <w:rPr>
          <w:rtl/>
        </w:rPr>
        <w:t xml:space="preserve"> على </w:t>
      </w:r>
      <w:r w:rsidRPr="00D70D74">
        <w:rPr>
          <w:rtl/>
        </w:rPr>
        <w:t>الصعيد العالمي وعبر المناطق.</w:t>
      </w:r>
    </w:p>
    <w:tbl>
      <w:tblPr>
        <w:tblStyle w:val="TableGrid"/>
        <w:bidiVisual/>
        <w:tblW w:w="0" w:type="auto"/>
        <w:tblLayout w:type="fixed"/>
        <w:tblLook w:val="04A0" w:firstRow="1" w:lastRow="0" w:firstColumn="1" w:lastColumn="0" w:noHBand="0" w:noVBand="1"/>
      </w:tblPr>
      <w:tblGrid>
        <w:gridCol w:w="9629"/>
      </w:tblGrid>
      <w:tr w:rsidR="00D70D74" w:rsidRPr="00D70D74" w14:paraId="3AF631AB" w14:textId="77777777" w:rsidTr="00215F65">
        <w:tc>
          <w:tcPr>
            <w:tcW w:w="9629" w:type="dxa"/>
          </w:tcPr>
          <w:p w14:paraId="5E9CA86C" w14:textId="77777777" w:rsidR="00D70D74" w:rsidRPr="00D70D74" w:rsidRDefault="00D70D74" w:rsidP="00D70D74">
            <w:pPr>
              <w:rPr>
                <w:lang w:val="ar-SA" w:bidi="ar-EG"/>
              </w:rPr>
            </w:pPr>
            <w:r w:rsidRPr="00D70D74">
              <w:rPr>
                <w:rtl/>
              </w:rPr>
              <w:lastRenderedPageBreak/>
              <w:t xml:space="preserve">استعرض الفريق الاستشاري الخطة التشغيلية لقطاع تنمية الاتصالات لعام 2025 وأقرها. </w:t>
            </w:r>
          </w:p>
        </w:tc>
      </w:tr>
    </w:tbl>
    <w:p w14:paraId="612646BB" w14:textId="6DBFD386" w:rsidR="00785B67" w:rsidRPr="0094379F" w:rsidRDefault="00D70D74" w:rsidP="0094379F">
      <w:pPr>
        <w:pStyle w:val="Headingb"/>
        <w:rPr>
          <w:spacing w:val="-4"/>
          <w:rtl/>
        </w:rPr>
      </w:pPr>
      <w:r w:rsidRPr="0094379F">
        <w:rPr>
          <w:spacing w:val="-4"/>
          <w:rtl/>
        </w:rPr>
        <w:t xml:space="preserve">الوثيقة </w:t>
      </w:r>
      <w:hyperlink r:id="rId19" w:history="1">
        <w:r w:rsidRPr="0094379F">
          <w:rPr>
            <w:rStyle w:val="Hyperlink"/>
            <w:spacing w:val="-4"/>
            <w:rtl/>
          </w:rPr>
          <w:t>40</w:t>
        </w:r>
      </w:hyperlink>
      <w:r w:rsidRPr="0094379F">
        <w:rPr>
          <w:spacing w:val="-4"/>
          <w:rtl/>
        </w:rPr>
        <w:t xml:space="preserve"> (تقرير الأمينة العامة) - مشروع الخطة التشغيلية لقطاع تنمية الاتصالات للفترة 2026-2029 وتقرير الأداء لعام 2024</w:t>
      </w:r>
    </w:p>
    <w:p w14:paraId="4975EA3B" w14:textId="2A2DD982" w:rsidR="00D70D74" w:rsidRPr="00D70D74" w:rsidRDefault="00D70D74" w:rsidP="00D70D74">
      <w:pPr>
        <w:rPr>
          <w:lang w:val="ar-SA" w:bidi="ar-EG"/>
        </w:rPr>
      </w:pPr>
      <w:r w:rsidRPr="00D70D74">
        <w:rPr>
          <w:rtl/>
        </w:rPr>
        <w:t>قدمت الأمانة الوثيقة 40 التي تعرض مشروع الخطة التشغيلية لقطاع تنمية الاتصالات للفترة 2026-2029. وتحدد الوثيقة البرمجة الاستراتيجية وتخطيط الموارد للفترة المقبلة، بما يتماشى مع الخطة الاستراتيجية للفترة 2024-2027 و</w:t>
      </w:r>
      <w:r w:rsidR="00CF099C">
        <w:rPr>
          <w:rFonts w:hint="cs"/>
          <w:rtl/>
        </w:rPr>
        <w:t xml:space="preserve">محصلات </w:t>
      </w:r>
      <w:r w:rsidRPr="00D70D74">
        <w:rPr>
          <w:rtl/>
        </w:rPr>
        <w:t>المؤتمر العالمي لتنمية الاتصالات. وتعرض الوثيقة بالتفصيل 14 مخرجاً، والنتائج المتوقعة، ومؤشرات الأداء، والمخاطر المرتبطة بها، وتوزيعاً دقيقاً لمخصصات الموارد البشرية معبراً عنها بأشهر العمل. وتم التأكيد</w:t>
      </w:r>
      <w:r w:rsidR="008D681C">
        <w:rPr>
          <w:rtl/>
        </w:rPr>
        <w:t xml:space="preserve"> على </w:t>
      </w:r>
      <w:r w:rsidRPr="00D70D74">
        <w:rPr>
          <w:rtl/>
        </w:rPr>
        <w:t>أن الخطة وُضعت لتوفير خارطة طريق واضحة وشاملة لتنفيذ أنشطة قطاع التنمية.</w:t>
      </w:r>
    </w:p>
    <w:p w14:paraId="4BA7B12D" w14:textId="2A263517" w:rsidR="00D70D74" w:rsidRPr="00D70D74" w:rsidRDefault="00D70D74" w:rsidP="00661C3A">
      <w:pPr>
        <w:rPr>
          <w:lang w:val="ar-SA" w:bidi="ar-EG"/>
        </w:rPr>
      </w:pPr>
      <w:r w:rsidRPr="00D70D74">
        <w:rPr>
          <w:rtl/>
        </w:rPr>
        <w:t>وقدمت الوفود اقتراحات صياغية لتحسين الوضوح، مثل تعريف مصطلحات الاتحاد والتمييز بين قرارات المؤتمر العالمي لتنمية الاتصالات و</w:t>
      </w:r>
      <w:r w:rsidR="00CF099C">
        <w:rPr>
          <w:rFonts w:hint="cs"/>
          <w:rtl/>
        </w:rPr>
        <w:t>محصلاته</w:t>
      </w:r>
      <w:r w:rsidRPr="00D70D74">
        <w:rPr>
          <w:rtl/>
        </w:rPr>
        <w:t>. وأثيرت أسئلة بشأن أرقام الموارد البشرية، وتحديات توظيف الخبراء، والقيود المالية، والقدرة</w:t>
      </w:r>
      <w:r w:rsidR="008D681C">
        <w:rPr>
          <w:rtl/>
        </w:rPr>
        <w:t xml:space="preserve"> على </w:t>
      </w:r>
      <w:r w:rsidRPr="00D70D74">
        <w:rPr>
          <w:rtl/>
        </w:rPr>
        <w:t>إدارة المشاريع. وتطرق مدير مكتب تنمية الاتصالات</w:t>
      </w:r>
      <w:r w:rsidR="008D681C">
        <w:rPr>
          <w:rtl/>
        </w:rPr>
        <w:t xml:space="preserve"> إلى </w:t>
      </w:r>
      <w:r w:rsidRPr="00D70D74">
        <w:rPr>
          <w:rtl/>
        </w:rPr>
        <w:t>هذه المخاوف، مشيراً</w:t>
      </w:r>
      <w:r w:rsidR="008D681C">
        <w:rPr>
          <w:rtl/>
        </w:rPr>
        <w:t xml:space="preserve"> إلى </w:t>
      </w:r>
      <w:r w:rsidRPr="00D70D74">
        <w:rPr>
          <w:rtl/>
        </w:rPr>
        <w:t xml:space="preserve">الجهود المبذولة لتبسيط إجراءات التوظيف، ومواءمة </w:t>
      </w:r>
      <w:r w:rsidR="00CF099C">
        <w:rPr>
          <w:rFonts w:hint="cs"/>
          <w:rtl/>
        </w:rPr>
        <w:t xml:space="preserve">المحصلات </w:t>
      </w:r>
      <w:r w:rsidRPr="00D70D74">
        <w:rPr>
          <w:rtl/>
        </w:rPr>
        <w:t xml:space="preserve">مع التمويل، وتعزيز الكفاءة التشغيلية. ومهدت المناقشة الطريق للمناقشة التي تلت ذلك بشأن إعادة تنظيم مكتب تنمية الاتصالات (الوثيقة </w:t>
      </w:r>
      <w:r w:rsidR="00661C3A">
        <w:t>43(Rev.1)</w:t>
      </w:r>
      <w:r w:rsidRPr="00D70D74">
        <w:rPr>
          <w:rtl/>
        </w:rPr>
        <w:t>)، مما يعكس الاهتمام المشترك بتحسين تنفيذ البرامج.</w:t>
      </w:r>
    </w:p>
    <w:p w14:paraId="7B44D9B8" w14:textId="6E87F894" w:rsidR="00D70D74" w:rsidRPr="00D70D74" w:rsidRDefault="00D70D74" w:rsidP="00D70D74">
      <w:pPr>
        <w:rPr>
          <w:lang w:val="ar-SA" w:bidi="ar-EG"/>
        </w:rPr>
      </w:pPr>
      <w:r w:rsidRPr="00D70D74">
        <w:rPr>
          <w:rtl/>
        </w:rPr>
        <w:t>وأقرت الرئيسة بقيمة الاقتراحات وأكدت أنها ستؤخذ</w:t>
      </w:r>
      <w:r w:rsidR="008D681C">
        <w:rPr>
          <w:rtl/>
        </w:rPr>
        <w:t xml:space="preserve"> في </w:t>
      </w:r>
      <w:r w:rsidRPr="00D70D74">
        <w:rPr>
          <w:rtl/>
        </w:rPr>
        <w:t>الاعتبار لتحسين الوثيقة. ولم يعرب عن أي اعتراضات أو آراء بديلة، وأحاطت الجلسة العامة علماً بالوثيقة.</w:t>
      </w:r>
    </w:p>
    <w:tbl>
      <w:tblPr>
        <w:tblStyle w:val="TableGrid"/>
        <w:bidiVisual/>
        <w:tblW w:w="0" w:type="auto"/>
        <w:tblLayout w:type="fixed"/>
        <w:tblLook w:val="04A0" w:firstRow="1" w:lastRow="0" w:firstColumn="1" w:lastColumn="0" w:noHBand="0" w:noVBand="1"/>
      </w:tblPr>
      <w:tblGrid>
        <w:gridCol w:w="9629"/>
      </w:tblGrid>
      <w:tr w:rsidR="00D70D74" w:rsidRPr="00D70D74" w14:paraId="02DBA65E" w14:textId="77777777" w:rsidTr="00215F65">
        <w:tc>
          <w:tcPr>
            <w:tcW w:w="9629" w:type="dxa"/>
          </w:tcPr>
          <w:p w14:paraId="1B6167E6" w14:textId="77777777" w:rsidR="00D70D74" w:rsidRPr="00D70D74" w:rsidRDefault="00D70D74" w:rsidP="00D70D74">
            <w:pPr>
              <w:rPr>
                <w:lang w:val="ar-SA" w:bidi="ar-EG"/>
              </w:rPr>
            </w:pPr>
            <w:r w:rsidRPr="00D70D74">
              <w:rPr>
                <w:rtl/>
              </w:rPr>
              <w:t>أحاط الفريق الاستشاري لتنمية الاتصالات علماً بالوثيقة.</w:t>
            </w:r>
          </w:p>
        </w:tc>
      </w:tr>
    </w:tbl>
    <w:p w14:paraId="518160EE" w14:textId="49D5880F" w:rsidR="00785B67" w:rsidRDefault="00D70D74" w:rsidP="003B795D">
      <w:pPr>
        <w:pStyle w:val="Headingb"/>
        <w:rPr>
          <w:rtl/>
        </w:rPr>
      </w:pPr>
      <w:r w:rsidRPr="00D70D74">
        <w:rPr>
          <w:rtl/>
        </w:rPr>
        <w:t xml:space="preserve">الوثيقة </w:t>
      </w:r>
      <w:hyperlink r:id="rId20" w:history="1">
        <w:r w:rsidRPr="003B795D">
          <w:rPr>
            <w:rStyle w:val="Hyperlink"/>
            <w:lang w:val="en-GB" w:bidi="ar-EG"/>
          </w:rPr>
          <w:t>43(Rev.1)</w:t>
        </w:r>
      </w:hyperlink>
      <w:r w:rsidRPr="00D70D74">
        <w:rPr>
          <w:rtl/>
        </w:rPr>
        <w:t xml:space="preserve"> (مدير مكتب تنمية الاتصالات) - إعادة تنظيم مكتب تنمية الاتصالات (</w:t>
      </w:r>
      <w:r w:rsidRPr="00D70D74">
        <w:rPr>
          <w:lang w:bidi="ar-EG"/>
        </w:rPr>
        <w:t>BDT</w:t>
      </w:r>
      <w:r w:rsidRPr="00D70D74">
        <w:rPr>
          <w:rtl/>
        </w:rPr>
        <w:t>)</w:t>
      </w:r>
    </w:p>
    <w:p w14:paraId="31EF6D53" w14:textId="2855E62D" w:rsidR="00D70D74" w:rsidRPr="00D70D74" w:rsidRDefault="00D70D74" w:rsidP="00D70D74">
      <w:pPr>
        <w:rPr>
          <w:lang w:val="ar-SA" w:bidi="ar-EG"/>
        </w:rPr>
      </w:pPr>
      <w:r w:rsidRPr="00D70D74">
        <w:rPr>
          <w:rtl/>
        </w:rPr>
        <w:t xml:space="preserve">عرض مدير مكتب تنمية الاتصالات الوثيقة </w:t>
      </w:r>
      <w:r w:rsidR="003B795D">
        <w:t>43(Rev.1)</w:t>
      </w:r>
      <w:r w:rsidRPr="00D70D74">
        <w:rPr>
          <w:rtl/>
        </w:rPr>
        <w:t xml:space="preserve"> التي تفصل إعادة هيكلة مكتب تنمية الاتصالات (</w:t>
      </w:r>
      <w:r w:rsidRPr="00D70D74">
        <w:rPr>
          <w:lang w:bidi="ar-EG"/>
        </w:rPr>
        <w:t>BDT</w:t>
      </w:r>
      <w:r w:rsidRPr="00D70D74">
        <w:rPr>
          <w:rtl/>
        </w:rPr>
        <w:t>) وإعادة تنظيمه استجابة للأولويات المحددة</w:t>
      </w:r>
      <w:r w:rsidR="008D681C">
        <w:rPr>
          <w:rtl/>
        </w:rPr>
        <w:t xml:space="preserve"> في </w:t>
      </w:r>
      <w:r w:rsidRPr="00D70D74">
        <w:rPr>
          <w:rtl/>
        </w:rPr>
        <w:t>خطة العمل الجديدة للمؤتمر العالمي لتنمية الاتصالات. وأوضح أن إعادة الهيكلة لم تؤثر</w:t>
      </w:r>
      <w:r w:rsidR="008D681C">
        <w:rPr>
          <w:rtl/>
        </w:rPr>
        <w:t xml:space="preserve"> على </w:t>
      </w:r>
      <w:r w:rsidRPr="00D70D74">
        <w:rPr>
          <w:rtl/>
        </w:rPr>
        <w:t xml:space="preserve">أي وظائف من الفئة </w:t>
      </w:r>
      <w:r w:rsidRPr="00D70D74">
        <w:rPr>
          <w:lang w:bidi="ar-EG"/>
        </w:rPr>
        <w:t>D</w:t>
      </w:r>
      <w:r w:rsidR="003B795D">
        <w:rPr>
          <w:rFonts w:hint="cs"/>
          <w:rtl/>
          <w:lang w:bidi="ar-EG"/>
        </w:rPr>
        <w:t xml:space="preserve"> </w:t>
      </w:r>
      <w:r w:rsidRPr="00D70D74">
        <w:rPr>
          <w:rtl/>
        </w:rPr>
        <w:t>(مدير)، وبالتالي لا تتطلب موافقة المجلس. وقد صمم الهيكل الجديد، الذي وافقت عليه</w:t>
      </w:r>
      <w:r w:rsidR="008D681C">
        <w:rPr>
          <w:rtl/>
        </w:rPr>
        <w:t xml:space="preserve"> في </w:t>
      </w:r>
      <w:r w:rsidRPr="00D70D74">
        <w:rPr>
          <w:rtl/>
        </w:rPr>
        <w:t xml:space="preserve">عام 2024 لجنة التنسيق التابعة للاتحاد بقيادة نائب الأمينة العامة للاتحاد، ليعكس بشكل أفضل المجالات المواضيعية الخمسة لخطة العمل. ولمعالجة أوجه القصور، </w:t>
      </w:r>
      <w:r w:rsidR="008D681C">
        <w:rPr>
          <w:rtl/>
        </w:rPr>
        <w:t>لا سيما في </w:t>
      </w:r>
      <w:r w:rsidRPr="00D70D74">
        <w:rPr>
          <w:rtl/>
        </w:rPr>
        <w:t>تنفيذ المشاريع، أدخل مكتب تنمية الاتصالات إصلاحات داخلية تركز</w:t>
      </w:r>
      <w:r w:rsidR="008D681C">
        <w:rPr>
          <w:rtl/>
        </w:rPr>
        <w:t xml:space="preserve"> على </w:t>
      </w:r>
      <w:r w:rsidRPr="00D70D74">
        <w:rPr>
          <w:rtl/>
        </w:rPr>
        <w:t xml:space="preserve">تعزيز قدرات إدارة المشاريع والاستجابة لاحتياجات أقل البلدان نمواً والدول الجزرية الصغيرة النامية والبلدان النامية </w:t>
      </w:r>
      <w:r w:rsidR="00C80041">
        <w:rPr>
          <w:rtl/>
        </w:rPr>
        <w:t>المحاطة باليابسة</w:t>
      </w:r>
      <w:r w:rsidRPr="00D70D74">
        <w:rPr>
          <w:rtl/>
        </w:rPr>
        <w:t>. وتم إنشاء أو</w:t>
      </w:r>
      <w:r w:rsidR="00C2399F">
        <w:rPr>
          <w:rFonts w:hint="cs"/>
          <w:rtl/>
        </w:rPr>
        <w:t> </w:t>
      </w:r>
      <w:r w:rsidRPr="00D70D74">
        <w:rPr>
          <w:rtl/>
        </w:rPr>
        <w:t>إعادة هيكلة عدة وحدات متخصصة وشُعب دعم، بما</w:t>
      </w:r>
      <w:r w:rsidR="008D681C">
        <w:rPr>
          <w:rtl/>
        </w:rPr>
        <w:t xml:space="preserve"> في </w:t>
      </w:r>
      <w:r w:rsidRPr="00D70D74">
        <w:rPr>
          <w:rtl/>
        </w:rPr>
        <w:t>ذلك أفرقة مخصصة لدعم المشاريع، وتنسيق المشتريات، والرصد والتقييم، والمشاركة الإقليمية.</w:t>
      </w:r>
    </w:p>
    <w:p w14:paraId="4941CCF6" w14:textId="667455B6" w:rsidR="00D70D74" w:rsidRPr="00D70D74" w:rsidRDefault="00D70D74" w:rsidP="00D70D74">
      <w:pPr>
        <w:rPr>
          <w:lang w:val="ar-SA" w:bidi="ar-EG"/>
        </w:rPr>
      </w:pPr>
      <w:r w:rsidRPr="00D70D74">
        <w:rPr>
          <w:rtl/>
        </w:rPr>
        <w:t>ورحبت الوفود بالتغييرات وطلبت مزيداً من التفاصيل عن الإنجازات الملموسة. وأشار المدير</w:t>
      </w:r>
      <w:r w:rsidR="008D681C">
        <w:rPr>
          <w:rtl/>
        </w:rPr>
        <w:t xml:space="preserve"> إلى </w:t>
      </w:r>
      <w:r w:rsidRPr="00D70D74">
        <w:rPr>
          <w:rtl/>
        </w:rPr>
        <w:t>أن النتائج الأولية أظهرت تحسن أداء المشروع وزيادة الاتساق بين الأفرقة، وأن التدريب الشامل عزز كفاءات تنفيذ المشروع دون التقليل من أهمية المجالات الأخرى. وقُدمت اقتراحات لتحسين إدماج مبادرات الشباب وأدواتهم العالمية</w:t>
      </w:r>
      <w:r w:rsidR="008D681C">
        <w:rPr>
          <w:rtl/>
        </w:rPr>
        <w:t xml:space="preserve"> في </w:t>
      </w:r>
      <w:r w:rsidRPr="00D70D74">
        <w:rPr>
          <w:rtl/>
        </w:rPr>
        <w:t>الهيكل الجديد، مع تأكيد المدير</w:t>
      </w:r>
      <w:r w:rsidR="008D681C">
        <w:rPr>
          <w:rtl/>
        </w:rPr>
        <w:t xml:space="preserve"> على </w:t>
      </w:r>
      <w:r w:rsidRPr="00D70D74">
        <w:rPr>
          <w:rtl/>
        </w:rPr>
        <w:t>جهود التنسيق وبناء القدرات الجارية.</w:t>
      </w:r>
    </w:p>
    <w:p w14:paraId="7C60E1F7" w14:textId="3E7ED61C" w:rsidR="00D70D74" w:rsidRPr="00D70D74" w:rsidRDefault="00D70D74" w:rsidP="00D70D74">
      <w:pPr>
        <w:rPr>
          <w:lang w:val="ar-SA" w:bidi="ar-EG"/>
        </w:rPr>
      </w:pPr>
      <w:r w:rsidRPr="00D70D74">
        <w:rPr>
          <w:rtl/>
        </w:rPr>
        <w:t>اختتمت المناقشة بطلب تقديم مخطط هيكلي مرئي للهيكل الجديد لمكتب تنمية الاتصالات، وقد قدم مكتب تنمية الاتصالات ذلك لاحقاً</w:t>
      </w:r>
      <w:r w:rsidR="008D681C">
        <w:rPr>
          <w:rtl/>
        </w:rPr>
        <w:t xml:space="preserve"> في </w:t>
      </w:r>
      <w:r w:rsidRPr="00D70D74">
        <w:rPr>
          <w:rtl/>
        </w:rPr>
        <w:t>النسخة المراجَعة من الوثيقة 43، المراجعة 1.</w:t>
      </w:r>
    </w:p>
    <w:tbl>
      <w:tblPr>
        <w:tblStyle w:val="TableGrid"/>
        <w:bidiVisual/>
        <w:tblW w:w="0" w:type="auto"/>
        <w:tblLayout w:type="fixed"/>
        <w:tblLook w:val="06A0" w:firstRow="1" w:lastRow="0" w:firstColumn="1" w:lastColumn="0" w:noHBand="1" w:noVBand="1"/>
      </w:tblPr>
      <w:tblGrid>
        <w:gridCol w:w="9630"/>
      </w:tblGrid>
      <w:tr w:rsidR="00D70D74" w:rsidRPr="00D70D74" w14:paraId="7382FF05" w14:textId="77777777" w:rsidTr="00215F65">
        <w:trPr>
          <w:trHeight w:val="300"/>
        </w:trPr>
        <w:tc>
          <w:tcPr>
            <w:tcW w:w="9630" w:type="dxa"/>
          </w:tcPr>
          <w:p w14:paraId="2BC9B073" w14:textId="14A8BF0C" w:rsidR="00D70D74" w:rsidRPr="00D70D74" w:rsidRDefault="00D70D74" w:rsidP="00D70D74">
            <w:pPr>
              <w:rPr>
                <w:lang w:val="ar-SA" w:bidi="ar-EG"/>
              </w:rPr>
            </w:pPr>
            <w:r w:rsidRPr="00D70D74">
              <w:rPr>
                <w:rtl/>
              </w:rPr>
              <w:t>أحاط الفريق الاستشاري لتنمية الاتصالات علماً بهذا التقرير وأكد</w:t>
            </w:r>
            <w:r w:rsidR="008D681C">
              <w:rPr>
                <w:rtl/>
              </w:rPr>
              <w:t xml:space="preserve"> على </w:t>
            </w:r>
            <w:r w:rsidRPr="00D70D74">
              <w:rPr>
                <w:rtl/>
              </w:rPr>
              <w:t>زيادة التركيز</w:t>
            </w:r>
            <w:r w:rsidR="008D681C">
              <w:rPr>
                <w:rtl/>
              </w:rPr>
              <w:t xml:space="preserve"> على </w:t>
            </w:r>
            <w:r w:rsidRPr="00D70D74">
              <w:rPr>
                <w:rtl/>
              </w:rPr>
              <w:t>إدارة المشاريع، والاستجابة الإقليمية، والاتساق الداخلي</w:t>
            </w:r>
            <w:r w:rsidR="008D681C">
              <w:rPr>
                <w:rtl/>
              </w:rPr>
              <w:t xml:space="preserve"> في </w:t>
            </w:r>
            <w:r w:rsidRPr="00D70D74">
              <w:rPr>
                <w:rtl/>
              </w:rPr>
              <w:t>عملية إعادة التنظيم.</w:t>
            </w:r>
          </w:p>
        </w:tc>
      </w:tr>
    </w:tbl>
    <w:p w14:paraId="037E5B74" w14:textId="0BEBFF31" w:rsidR="00D70D74" w:rsidRPr="00D70D74" w:rsidRDefault="00D70D74" w:rsidP="00882455">
      <w:pPr>
        <w:pStyle w:val="Headingb"/>
        <w:rPr>
          <w:lang w:val="ar-SA" w:bidi="ar-EG"/>
        </w:rPr>
      </w:pPr>
      <w:r w:rsidRPr="00D70D74">
        <w:rPr>
          <w:rtl/>
        </w:rPr>
        <w:t xml:space="preserve">الوثيقة </w:t>
      </w:r>
      <w:hyperlink r:id="rId21" w:history="1">
        <w:r w:rsidRPr="00882455">
          <w:rPr>
            <w:rStyle w:val="Hyperlink"/>
            <w:rtl/>
          </w:rPr>
          <w:t>41</w:t>
        </w:r>
      </w:hyperlink>
      <w:r w:rsidRPr="00D70D74">
        <w:rPr>
          <w:rtl/>
        </w:rPr>
        <w:t xml:space="preserve"> (رئيس فريق العمل التابع للمجلس والمعني بالخطتين الاستراتيجية والمالية) - بيان اتصال من فريق العمل التابع للمجلس والمعني بالخطتين الاستراتيجية والمالية</w:t>
      </w:r>
    </w:p>
    <w:p w14:paraId="218735B4" w14:textId="3422C421" w:rsidR="00D70D74" w:rsidRPr="00D70D74" w:rsidRDefault="00D70D74" w:rsidP="00D70D74">
      <w:pPr>
        <w:rPr>
          <w:lang w:val="ar-SA" w:bidi="ar-EG"/>
        </w:rPr>
      </w:pPr>
      <w:r w:rsidRPr="00D70D74">
        <w:rPr>
          <w:rtl/>
        </w:rPr>
        <w:t xml:space="preserve">قدمت الأمانة، نيابةً عن رئيس الفريق، الوثيقة 41، وهي بيان اتصال </w:t>
      </w:r>
      <w:r w:rsidRPr="00D70D74">
        <w:rPr>
          <w:rtl/>
          <w:lang w:bidi="ar-EG"/>
        </w:rPr>
        <w:t>(LS</w:t>
      </w:r>
      <w:r w:rsidRPr="00D70D74">
        <w:rPr>
          <w:rtl/>
        </w:rPr>
        <w:t>) من فريق العمل التابع للمجلس والمعني بالخطتين الاستراتيجية والمالية. ويوضح بيان الاتصال أن الفريق أنشئ بموجب القرار 1428 للمجلس وكُلف بوضع الخطتين الاستراتيجية والمالية للاتحاد للفترة 2028-2031، اللتين ستقدمان</w:t>
      </w:r>
      <w:r w:rsidR="008D681C">
        <w:rPr>
          <w:rtl/>
        </w:rPr>
        <w:t xml:space="preserve"> إلى </w:t>
      </w:r>
      <w:r w:rsidRPr="00D70D74">
        <w:rPr>
          <w:rtl/>
        </w:rPr>
        <w:t>مؤتمر المندوبين المفوضين لعام 2026. وأوجز العرض ولاية الفريق وجدوله الزمني ومنهجيته، مع التأكيد</w:t>
      </w:r>
      <w:r w:rsidR="008D681C">
        <w:rPr>
          <w:rtl/>
        </w:rPr>
        <w:t xml:space="preserve"> على </w:t>
      </w:r>
      <w:r w:rsidRPr="00D70D74">
        <w:rPr>
          <w:rtl/>
        </w:rPr>
        <w:t>ضرورة المواءمة بين الخطط الاستراتيجية والمالية والتشغيلية، بالإضافة</w:t>
      </w:r>
      <w:r w:rsidR="008D681C">
        <w:rPr>
          <w:rtl/>
        </w:rPr>
        <w:t xml:space="preserve"> إلى </w:t>
      </w:r>
      <w:r w:rsidRPr="00D70D74">
        <w:rPr>
          <w:rtl/>
        </w:rPr>
        <w:t xml:space="preserve">دمج </w:t>
      </w:r>
      <w:r w:rsidRPr="00D70D74">
        <w:rPr>
          <w:rtl/>
        </w:rPr>
        <w:lastRenderedPageBreak/>
        <w:t>مفهوم "الاتحاد الواحد". وسلط العرض الضوء أيضاً</w:t>
      </w:r>
      <w:r w:rsidR="008D681C">
        <w:rPr>
          <w:rtl/>
        </w:rPr>
        <w:t xml:space="preserve"> على </w:t>
      </w:r>
      <w:r w:rsidRPr="00D70D74">
        <w:rPr>
          <w:rtl/>
        </w:rPr>
        <w:t>أهمية الأفرقة الاستشارية مثل الفريق الاستشاري لتنمية الاتصالات</w:t>
      </w:r>
      <w:r w:rsidR="008D681C">
        <w:rPr>
          <w:rtl/>
        </w:rPr>
        <w:t xml:space="preserve"> في </w:t>
      </w:r>
      <w:r w:rsidRPr="00D70D74">
        <w:rPr>
          <w:rtl/>
        </w:rPr>
        <w:t>تشكيل جدول أعمال التنمية وشجع</w:t>
      </w:r>
      <w:r w:rsidR="008D681C">
        <w:rPr>
          <w:rtl/>
        </w:rPr>
        <w:t xml:space="preserve"> على </w:t>
      </w:r>
      <w:r w:rsidRPr="00D70D74">
        <w:rPr>
          <w:rtl/>
        </w:rPr>
        <w:t>استمرار مساهمتها، وأشار</w:t>
      </w:r>
      <w:r w:rsidR="008D681C">
        <w:rPr>
          <w:rtl/>
        </w:rPr>
        <w:t xml:space="preserve"> إلى </w:t>
      </w:r>
      <w:r w:rsidRPr="00D70D74">
        <w:rPr>
          <w:rtl/>
        </w:rPr>
        <w:t>أن ورشة عمل عُقدت بشأن الإدارة القائمة</w:t>
      </w:r>
      <w:r w:rsidR="008D681C">
        <w:rPr>
          <w:rtl/>
        </w:rPr>
        <w:t xml:space="preserve"> على </w:t>
      </w:r>
      <w:r w:rsidRPr="00D70D74">
        <w:rPr>
          <w:rtl/>
        </w:rPr>
        <w:t>النتائج لتوجيه التحسينات</w:t>
      </w:r>
      <w:r w:rsidR="008D681C">
        <w:rPr>
          <w:rtl/>
        </w:rPr>
        <w:t xml:space="preserve"> في </w:t>
      </w:r>
      <w:r w:rsidRPr="00D70D74">
        <w:rPr>
          <w:rtl/>
        </w:rPr>
        <w:t xml:space="preserve">إطار التخطيط. ووصف أيضاً كيفية تحسين </w:t>
      </w:r>
      <w:r w:rsidR="00CF099C">
        <w:rPr>
          <w:rFonts w:hint="cs"/>
          <w:rtl/>
        </w:rPr>
        <w:t>المحصلات</w:t>
      </w:r>
      <w:r w:rsidRPr="00D70D74">
        <w:rPr>
          <w:rtl/>
        </w:rPr>
        <w:t xml:space="preserve"> والمؤشرات لضمان الاتساق بين الرؤية الاستراتيجية والإجراءات المتخذة</w:t>
      </w:r>
      <w:r w:rsidR="008D681C">
        <w:rPr>
          <w:rtl/>
        </w:rPr>
        <w:t xml:space="preserve"> على </w:t>
      </w:r>
      <w:r w:rsidRPr="00D70D74">
        <w:rPr>
          <w:rtl/>
        </w:rPr>
        <w:t>مستوى القطاع.</w:t>
      </w:r>
    </w:p>
    <w:p w14:paraId="541D749D" w14:textId="071B33E6" w:rsidR="00785B67" w:rsidRDefault="00D70D74" w:rsidP="00D70D74">
      <w:pPr>
        <w:rPr>
          <w:rtl/>
        </w:rPr>
      </w:pPr>
      <w:r w:rsidRPr="00D70D74">
        <w:rPr>
          <w:rtl/>
        </w:rPr>
        <w:t>رحبت رئيسة الفريق الاستشاري بالتحديث، وأكدت أهمية استمرار التنسيق بين الفريق الاستشاري وفريق العمل التابع للمجلس، مشيرةً</w:t>
      </w:r>
      <w:r w:rsidR="008D681C">
        <w:rPr>
          <w:rtl/>
        </w:rPr>
        <w:t xml:space="preserve"> إلى </w:t>
      </w:r>
      <w:r w:rsidRPr="00D70D74">
        <w:rPr>
          <w:rtl/>
        </w:rPr>
        <w:t>التعاون الفعال بين الفريقين</w:t>
      </w:r>
      <w:r w:rsidR="008D681C">
        <w:rPr>
          <w:rtl/>
        </w:rPr>
        <w:t xml:space="preserve"> في </w:t>
      </w:r>
      <w:r w:rsidRPr="00D70D74">
        <w:rPr>
          <w:rtl/>
        </w:rPr>
        <w:t>الدورة السابقة والذي أسهم</w:t>
      </w:r>
      <w:r w:rsidR="008D681C">
        <w:rPr>
          <w:rtl/>
        </w:rPr>
        <w:t xml:space="preserve"> في </w:t>
      </w:r>
      <w:r w:rsidRPr="00D70D74">
        <w:rPr>
          <w:rtl/>
        </w:rPr>
        <w:t>تبسيط هيكل الخطة الاستراتيجية الحالية. وأثنى العديد من المندوبين أيضاً</w:t>
      </w:r>
      <w:r w:rsidR="008D681C">
        <w:rPr>
          <w:rtl/>
        </w:rPr>
        <w:t xml:space="preserve"> على </w:t>
      </w:r>
      <w:r w:rsidRPr="00D70D74">
        <w:rPr>
          <w:rtl/>
        </w:rPr>
        <w:t>جهود المواءمة وأعربوا عن تقديرهم للإرشادات الواردة</w:t>
      </w:r>
      <w:r w:rsidR="008D681C">
        <w:rPr>
          <w:rtl/>
        </w:rPr>
        <w:t xml:space="preserve"> في </w:t>
      </w:r>
      <w:r w:rsidRPr="00D70D74">
        <w:rPr>
          <w:rtl/>
        </w:rPr>
        <w:t>الوثيقة 41. وأكدت عدة وفود</w:t>
      </w:r>
      <w:r w:rsidR="008D681C">
        <w:rPr>
          <w:rtl/>
        </w:rPr>
        <w:t xml:space="preserve"> على </w:t>
      </w:r>
      <w:r w:rsidRPr="00D70D74">
        <w:rPr>
          <w:rtl/>
        </w:rPr>
        <w:t>أهمية الحفاظ</w:t>
      </w:r>
      <w:r w:rsidR="008D681C">
        <w:rPr>
          <w:rtl/>
        </w:rPr>
        <w:t xml:space="preserve"> على </w:t>
      </w:r>
      <w:r w:rsidRPr="00D70D74">
        <w:rPr>
          <w:rtl/>
        </w:rPr>
        <w:t>أوجه التآزر بين القطاعات وإدماج وجهات نظر الشباب والأولويات الإقليمية</w:t>
      </w:r>
      <w:r w:rsidR="008D681C">
        <w:rPr>
          <w:rtl/>
        </w:rPr>
        <w:t xml:space="preserve"> في </w:t>
      </w:r>
      <w:r w:rsidRPr="00D70D74">
        <w:rPr>
          <w:rtl/>
        </w:rPr>
        <w:t>عملية التخطيط الشاملة.</w:t>
      </w:r>
    </w:p>
    <w:p w14:paraId="0D914201" w14:textId="65870060" w:rsidR="00D70D74" w:rsidRPr="00D70D74" w:rsidRDefault="00D70D74" w:rsidP="00D70D74">
      <w:pPr>
        <w:rPr>
          <w:lang w:val="ar-SA" w:bidi="ar-EG"/>
        </w:rPr>
      </w:pPr>
      <w:r w:rsidRPr="00D70D74">
        <w:rPr>
          <w:rtl/>
        </w:rPr>
        <w:t>واختتمت الرئيسة كلمتها بالتأكيد مجدداً</w:t>
      </w:r>
      <w:r w:rsidR="008D681C">
        <w:rPr>
          <w:rtl/>
        </w:rPr>
        <w:t xml:space="preserve"> على </w:t>
      </w:r>
      <w:r w:rsidRPr="00D70D74">
        <w:rPr>
          <w:rtl/>
        </w:rPr>
        <w:t xml:space="preserve">أن </w:t>
      </w:r>
      <w:r w:rsidR="00CF099C">
        <w:rPr>
          <w:rFonts w:hint="cs"/>
          <w:rtl/>
        </w:rPr>
        <w:t>مخرجات</w:t>
      </w:r>
      <w:r w:rsidRPr="00D70D74">
        <w:rPr>
          <w:rtl/>
        </w:rPr>
        <w:t xml:space="preserve"> فريق العمل المعني بالأولويات والتابع للفريق الاستشاري لتنمية الاتصالات ستكون بمثابة مساهمات قيّمة</w:t>
      </w:r>
      <w:r w:rsidR="008D681C">
        <w:rPr>
          <w:rtl/>
        </w:rPr>
        <w:t xml:space="preserve"> في </w:t>
      </w:r>
      <w:r w:rsidRPr="00D70D74">
        <w:rPr>
          <w:rtl/>
        </w:rPr>
        <w:t>وضع الخطة الاستراتيجية المقبلة، وأكد الهدف المشترك المتمثل</w:t>
      </w:r>
      <w:r w:rsidR="008D681C">
        <w:rPr>
          <w:rtl/>
        </w:rPr>
        <w:t xml:space="preserve"> في </w:t>
      </w:r>
      <w:r w:rsidRPr="00D70D74">
        <w:rPr>
          <w:rtl/>
        </w:rPr>
        <w:t>ضمان أن تكون الإجراءات</w:t>
      </w:r>
      <w:r w:rsidR="008D681C">
        <w:rPr>
          <w:rtl/>
        </w:rPr>
        <w:t xml:space="preserve"> على </w:t>
      </w:r>
      <w:r w:rsidRPr="00D70D74">
        <w:rPr>
          <w:rtl/>
        </w:rPr>
        <w:t>مستوى القطاع مُسترشدة بفعالية بالأهداف الاستراتيجية العامة للاتحاد.</w:t>
      </w:r>
    </w:p>
    <w:tbl>
      <w:tblPr>
        <w:tblStyle w:val="TableGrid"/>
        <w:bidiVisual/>
        <w:tblW w:w="0" w:type="auto"/>
        <w:tblLayout w:type="fixed"/>
        <w:tblLook w:val="06A0" w:firstRow="1" w:lastRow="0" w:firstColumn="1" w:lastColumn="0" w:noHBand="1" w:noVBand="1"/>
      </w:tblPr>
      <w:tblGrid>
        <w:gridCol w:w="9630"/>
      </w:tblGrid>
      <w:tr w:rsidR="00D70D74" w:rsidRPr="00D70D74" w14:paraId="796495D1" w14:textId="77777777" w:rsidTr="00215F65">
        <w:trPr>
          <w:trHeight w:val="300"/>
        </w:trPr>
        <w:tc>
          <w:tcPr>
            <w:tcW w:w="9630" w:type="dxa"/>
          </w:tcPr>
          <w:p w14:paraId="189DD0EB" w14:textId="79573E60" w:rsidR="00D70D74" w:rsidRPr="00D70D74" w:rsidRDefault="00D70D74" w:rsidP="00D70D74">
            <w:pPr>
              <w:rPr>
                <w:lang w:val="ar-SA" w:bidi="ar-EG"/>
              </w:rPr>
            </w:pPr>
            <w:r w:rsidRPr="00D70D74">
              <w:rPr>
                <w:rtl/>
              </w:rPr>
              <w:t xml:space="preserve">أحاط الفريق الاستشاري علماً بهذا التقرير وأكد أن </w:t>
            </w:r>
            <w:r w:rsidR="00CF099C">
              <w:rPr>
                <w:rFonts w:hint="cs"/>
                <w:rtl/>
              </w:rPr>
              <w:t>مخرجات</w:t>
            </w:r>
            <w:r w:rsidRPr="00D70D74">
              <w:rPr>
                <w:rtl/>
              </w:rPr>
              <w:t xml:space="preserve"> فريق العمل التابع للفريق الاستشاري لتنمية الاتصالات والمعني بأولويات قطاع تنمية الاتصالات ستُسهم</w:t>
            </w:r>
            <w:r w:rsidR="008D681C">
              <w:rPr>
                <w:rtl/>
              </w:rPr>
              <w:t xml:space="preserve"> في </w:t>
            </w:r>
            <w:r w:rsidRPr="00D70D74">
              <w:rPr>
                <w:rtl/>
              </w:rPr>
              <w:t>بدء وتعزيز مساهمات قيّمة</w:t>
            </w:r>
            <w:r w:rsidR="008D681C">
              <w:rPr>
                <w:rtl/>
              </w:rPr>
              <w:t xml:space="preserve"> في </w:t>
            </w:r>
            <w:r w:rsidRPr="00D70D74">
              <w:rPr>
                <w:rtl/>
              </w:rPr>
              <w:t>وضع الخطة الاستراتيجية المقبلة للاتحاد.</w:t>
            </w:r>
          </w:p>
        </w:tc>
      </w:tr>
    </w:tbl>
    <w:p w14:paraId="22D479F3" w14:textId="0A03DACF" w:rsidR="00D70D74" w:rsidRPr="00D70D74" w:rsidRDefault="00882455" w:rsidP="00882455">
      <w:pPr>
        <w:pStyle w:val="Heading2"/>
        <w:rPr>
          <w:lang w:val="ar-SA" w:bidi="ar-EG"/>
        </w:rPr>
      </w:pPr>
      <w:r>
        <w:t>3.6</w:t>
      </w:r>
      <w:r>
        <w:tab/>
      </w:r>
      <w:r w:rsidR="00D70D74" w:rsidRPr="00D70D74">
        <w:rPr>
          <w:rtl/>
        </w:rPr>
        <w:t>مشاريع قطاع تنمية الاتصالات بالاتحاد الدولي للاتصالات</w:t>
      </w:r>
    </w:p>
    <w:p w14:paraId="4C571F0A" w14:textId="125C6311" w:rsidR="00D70D74" w:rsidRPr="00D70D74" w:rsidRDefault="00D70D74" w:rsidP="00882455">
      <w:pPr>
        <w:pStyle w:val="Headingb"/>
        <w:rPr>
          <w:lang w:val="ar-SA" w:bidi="ar-EG"/>
        </w:rPr>
      </w:pPr>
      <w:r w:rsidRPr="00D70D74">
        <w:rPr>
          <w:rtl/>
        </w:rPr>
        <w:t xml:space="preserve">الوثيقة </w:t>
      </w:r>
      <w:hyperlink r:id="rId22" w:history="1">
        <w:r w:rsidRPr="00882455">
          <w:rPr>
            <w:rStyle w:val="Hyperlink"/>
            <w:rtl/>
          </w:rPr>
          <w:t>5</w:t>
        </w:r>
      </w:hyperlink>
      <w:r w:rsidRPr="00D70D74">
        <w:rPr>
          <w:rtl/>
        </w:rPr>
        <w:t xml:space="preserve"> (مدير مكتب تنمية الاتصالات) - مشاريع قطاع تنمية الاتصالات</w:t>
      </w:r>
    </w:p>
    <w:p w14:paraId="3682B35B" w14:textId="0BD59C5E" w:rsidR="00785B67" w:rsidRDefault="00D70D74" w:rsidP="00D70D74">
      <w:pPr>
        <w:rPr>
          <w:rtl/>
        </w:rPr>
      </w:pPr>
      <w:r w:rsidRPr="00D70D74">
        <w:rPr>
          <w:rtl/>
        </w:rPr>
        <w:t>عرضت الأمانة التقدم المحرز والإنجازات التي حققتها مشاريع الاتحاد التي نفذها مكتب تنمية الاتصالات</w:t>
      </w:r>
      <w:r w:rsidR="008D681C">
        <w:rPr>
          <w:rtl/>
        </w:rPr>
        <w:t xml:space="preserve"> في </w:t>
      </w:r>
      <w:r w:rsidRPr="00D70D74">
        <w:rPr>
          <w:rtl/>
        </w:rPr>
        <w:t>عام 2024، بالإضافة</w:t>
      </w:r>
      <w:r w:rsidR="008D681C">
        <w:rPr>
          <w:rtl/>
        </w:rPr>
        <w:t xml:space="preserve"> إلى </w:t>
      </w:r>
      <w:r w:rsidRPr="00D70D74">
        <w:rPr>
          <w:rtl/>
        </w:rPr>
        <w:t>المشاريع السبعة والثلاثين الجديدة التي تم توقيعها</w:t>
      </w:r>
      <w:r w:rsidR="008D681C">
        <w:rPr>
          <w:rtl/>
        </w:rPr>
        <w:t xml:space="preserve"> في </w:t>
      </w:r>
      <w:r w:rsidRPr="00D70D74">
        <w:rPr>
          <w:rtl/>
        </w:rPr>
        <w:t>ذلك العام بقيمة 28,6 مليون فرنك سويسري، وهو أعلى مستوى من التمويل الذي جمعته مشاريع قطاع تنمية الاتصالات</w:t>
      </w:r>
      <w:r w:rsidR="008D681C">
        <w:rPr>
          <w:rtl/>
        </w:rPr>
        <w:t xml:space="preserve"> في </w:t>
      </w:r>
      <w:r w:rsidRPr="00D70D74">
        <w:rPr>
          <w:rtl/>
        </w:rPr>
        <w:t>السنوات العشر الماضية. وأشارت الأمانة</w:t>
      </w:r>
      <w:r w:rsidR="008D681C">
        <w:rPr>
          <w:rtl/>
        </w:rPr>
        <w:t xml:space="preserve"> إلى </w:t>
      </w:r>
      <w:r w:rsidRPr="00D70D74">
        <w:rPr>
          <w:rtl/>
        </w:rPr>
        <w:t>أن التقرير يعرض أيضاً كيفية استخدام مبلغ 3 ملايين فرنك سويسري الذي خصصه المجلس</w:t>
      </w:r>
      <w:r w:rsidR="008D681C">
        <w:rPr>
          <w:rtl/>
        </w:rPr>
        <w:t xml:space="preserve"> في </w:t>
      </w:r>
      <w:r w:rsidRPr="00D70D74">
        <w:rPr>
          <w:rtl/>
        </w:rPr>
        <w:t>دورته لعام 2023 لدعم المشاريع التي تساعد</w:t>
      </w:r>
      <w:r w:rsidR="008D681C">
        <w:rPr>
          <w:rtl/>
        </w:rPr>
        <w:t xml:space="preserve"> على </w:t>
      </w:r>
      <w:r w:rsidRPr="00D70D74">
        <w:rPr>
          <w:rtl/>
        </w:rPr>
        <w:t>تنفيذ المبادرات الإقليمية. وأخيراً، سلطت الأمانة الضوء</w:t>
      </w:r>
      <w:r w:rsidR="008D681C">
        <w:rPr>
          <w:rtl/>
        </w:rPr>
        <w:t xml:space="preserve"> على </w:t>
      </w:r>
      <w:r w:rsidRPr="00D70D74">
        <w:rPr>
          <w:rtl/>
        </w:rPr>
        <w:t>الإجراءات التي نفذها مكتب تنمية الاتصالات</w:t>
      </w:r>
      <w:r w:rsidR="008D681C">
        <w:rPr>
          <w:rtl/>
        </w:rPr>
        <w:t xml:space="preserve"> في </w:t>
      </w:r>
      <w:r w:rsidRPr="00D70D74">
        <w:rPr>
          <w:rtl/>
        </w:rPr>
        <w:t>عام 2024 لمواصلة تعزيز مشاريع قطاع تنمية الاتصالات، بما</w:t>
      </w:r>
      <w:r w:rsidR="008D681C">
        <w:rPr>
          <w:rtl/>
        </w:rPr>
        <w:t xml:space="preserve"> في </w:t>
      </w:r>
      <w:r w:rsidRPr="00D70D74">
        <w:rPr>
          <w:rtl/>
        </w:rPr>
        <w:t xml:space="preserve">ذلك إنشاء وحدة تنفيذ المشاريع الجديدة </w:t>
      </w:r>
      <w:r w:rsidRPr="00D70D74">
        <w:rPr>
          <w:lang w:bidi="ar-EG"/>
        </w:rPr>
        <w:t>(PPI</w:t>
      </w:r>
      <w:r w:rsidRPr="00D70D74">
        <w:t>)</w:t>
      </w:r>
      <w:r w:rsidRPr="00D70D74">
        <w:rPr>
          <w:rtl/>
        </w:rPr>
        <w:t>، وتعزيز تقديم التقارير</w:t>
      </w:r>
      <w:r w:rsidR="008D681C">
        <w:rPr>
          <w:rtl/>
        </w:rPr>
        <w:t xml:space="preserve"> إلى </w:t>
      </w:r>
      <w:r w:rsidRPr="00D70D74">
        <w:rPr>
          <w:rtl/>
        </w:rPr>
        <w:t>الشركاء، ولجنة المشاريع. وأوضحت الأمانة أن هذه التدابير تهدف</w:t>
      </w:r>
      <w:r w:rsidR="008D681C">
        <w:rPr>
          <w:rtl/>
        </w:rPr>
        <w:t xml:space="preserve"> إلى </w:t>
      </w:r>
      <w:r w:rsidRPr="00D70D74">
        <w:rPr>
          <w:rtl/>
        </w:rPr>
        <w:t>ضمان شفافية اختيار المشاريع وتنفيذها وتمكين اتخاذ القرارات القائمة</w:t>
      </w:r>
      <w:r w:rsidR="008D681C">
        <w:rPr>
          <w:rtl/>
        </w:rPr>
        <w:t xml:space="preserve"> على </w:t>
      </w:r>
      <w:r w:rsidRPr="00D70D74">
        <w:rPr>
          <w:rtl/>
        </w:rPr>
        <w:t>البيانات.</w:t>
      </w:r>
    </w:p>
    <w:p w14:paraId="7725997A" w14:textId="1E841557" w:rsidR="00D70D74" w:rsidRPr="00882455" w:rsidRDefault="00D70D74" w:rsidP="00D70D74">
      <w:pPr>
        <w:rPr>
          <w:spacing w:val="-3"/>
          <w:lang w:val="ar-SA" w:bidi="ar-EG"/>
        </w:rPr>
      </w:pPr>
      <w:r w:rsidRPr="00882455">
        <w:rPr>
          <w:spacing w:val="-3"/>
          <w:rtl/>
        </w:rPr>
        <w:t>وأعقب العرض المقدم من الأمانة أسئلة من أحد المندوبين ورئيسة الفريق الاستشاري لتنمية الاتصالات بشأن دور وحدة تنفيذ المشاريع الجديدة وعمل لجنة المشاريع. وأجاب</w:t>
      </w:r>
      <w:r w:rsidR="008D681C" w:rsidRPr="00882455">
        <w:rPr>
          <w:spacing w:val="-3"/>
          <w:rtl/>
        </w:rPr>
        <w:t xml:space="preserve"> على </w:t>
      </w:r>
      <w:r w:rsidRPr="00882455">
        <w:rPr>
          <w:spacing w:val="-3"/>
          <w:rtl/>
        </w:rPr>
        <w:t>هذه الاستفسارات مدير مكتب تنمية الاتصالات الذي قدم مزيداً من المعلومات عن وحدة تنفيذ المشاريع الجديدة</w:t>
      </w:r>
      <w:r w:rsidR="008D681C" w:rsidRPr="00882455">
        <w:rPr>
          <w:spacing w:val="-3"/>
          <w:rtl/>
        </w:rPr>
        <w:t xml:space="preserve"> على </w:t>
      </w:r>
      <w:r w:rsidRPr="00882455">
        <w:rPr>
          <w:spacing w:val="-3"/>
          <w:rtl/>
        </w:rPr>
        <w:t>النحو المبين</w:t>
      </w:r>
      <w:r w:rsidR="008D681C" w:rsidRPr="00882455">
        <w:rPr>
          <w:spacing w:val="-3"/>
          <w:rtl/>
        </w:rPr>
        <w:t xml:space="preserve"> في </w:t>
      </w:r>
      <w:r w:rsidRPr="00882455">
        <w:rPr>
          <w:spacing w:val="-3"/>
          <w:rtl/>
        </w:rPr>
        <w:t>الوثيقة 43 (إعادة تنظيم مكتب تنمية الاتصالات) وعن لجنة المشاريع.</w:t>
      </w:r>
    </w:p>
    <w:tbl>
      <w:tblPr>
        <w:tblStyle w:val="TableGrid"/>
        <w:bidiVisual/>
        <w:tblW w:w="0" w:type="auto"/>
        <w:tblLayout w:type="fixed"/>
        <w:tblLook w:val="04A0" w:firstRow="1" w:lastRow="0" w:firstColumn="1" w:lastColumn="0" w:noHBand="0" w:noVBand="1"/>
      </w:tblPr>
      <w:tblGrid>
        <w:gridCol w:w="9629"/>
      </w:tblGrid>
      <w:tr w:rsidR="00D70D74" w:rsidRPr="00D70D74" w14:paraId="0BA03DC8" w14:textId="77777777" w:rsidTr="00215F65">
        <w:tc>
          <w:tcPr>
            <w:tcW w:w="9629" w:type="dxa"/>
          </w:tcPr>
          <w:p w14:paraId="787DC29F" w14:textId="6D717E46" w:rsidR="00D70D74" w:rsidRPr="00D70D74" w:rsidRDefault="00D70D74" w:rsidP="00D70D74">
            <w:pPr>
              <w:rPr>
                <w:lang w:val="ar-SA" w:bidi="ar-EG"/>
              </w:rPr>
            </w:pPr>
            <w:r w:rsidRPr="00D70D74">
              <w:rPr>
                <w:rtl/>
              </w:rPr>
              <w:t>أحاط الفريق الاستشاري لتنمية الاتصالات علماً بالتقرير الذي يقدم لمحة عامة عن العمل الذي يقوم به مكتب تنمية الاتصالات</w:t>
            </w:r>
            <w:r w:rsidR="008D681C">
              <w:rPr>
                <w:rtl/>
              </w:rPr>
              <w:t xml:space="preserve"> في </w:t>
            </w:r>
            <w:r w:rsidRPr="00D70D74">
              <w:rPr>
                <w:rtl/>
              </w:rPr>
              <w:t>وضع المشاريع وتنفيذها</w:t>
            </w:r>
            <w:r w:rsidR="008D681C">
              <w:rPr>
                <w:rtl/>
              </w:rPr>
              <w:t xml:space="preserve"> في </w:t>
            </w:r>
            <w:r w:rsidRPr="00D70D74">
              <w:rPr>
                <w:rtl/>
              </w:rPr>
              <w:t>مناطق قطاع تنمية الاتصالات الست وكذلك</w:t>
            </w:r>
            <w:r w:rsidR="008D681C">
              <w:rPr>
                <w:rtl/>
              </w:rPr>
              <w:t xml:space="preserve"> في </w:t>
            </w:r>
            <w:r w:rsidRPr="00D70D74">
              <w:rPr>
                <w:rtl/>
              </w:rPr>
              <w:t>مناطق متعددة. وأعرب الأعضاء عن تقديرهم لتوقيع 37 مشروعاً جديداً</w:t>
            </w:r>
            <w:r w:rsidR="008D681C">
              <w:rPr>
                <w:rtl/>
              </w:rPr>
              <w:t xml:space="preserve"> في </w:t>
            </w:r>
            <w:r w:rsidRPr="00D70D74">
              <w:rPr>
                <w:rtl/>
              </w:rPr>
              <w:t>عام 2024 بقيمة 28,6 مليون فرنك سويسري وهو أعلى مستوى من الأموال التي جمعتها مشاريع قطاع تنمية الاتصالات</w:t>
            </w:r>
            <w:r w:rsidR="008D681C">
              <w:rPr>
                <w:rtl/>
              </w:rPr>
              <w:t xml:space="preserve"> في </w:t>
            </w:r>
            <w:r w:rsidRPr="00D70D74">
              <w:rPr>
                <w:rtl/>
              </w:rPr>
              <w:t>السنوات العشر الماضية. ورحب الفريق الاستشاري أيضاً بالتدابير الأخرى التي تعزز تنفيذ المشاريع، بما</w:t>
            </w:r>
            <w:r w:rsidR="008D681C">
              <w:rPr>
                <w:rtl/>
              </w:rPr>
              <w:t xml:space="preserve"> في </w:t>
            </w:r>
            <w:r w:rsidRPr="00D70D74">
              <w:rPr>
                <w:rtl/>
              </w:rPr>
              <w:t>ذلك إنشاء وحدة لتنفيذ المشاريع. ووافق مكتب تنمية الاتصالات</w:t>
            </w:r>
            <w:r w:rsidR="008D681C">
              <w:rPr>
                <w:rtl/>
              </w:rPr>
              <w:t xml:space="preserve"> على </w:t>
            </w:r>
            <w:r w:rsidRPr="00D70D74">
              <w:rPr>
                <w:rtl/>
              </w:rPr>
              <w:t>تقديم تقرير محدّث يوضح ربط المشاريع بالنتائج المتوقعة</w:t>
            </w:r>
            <w:r w:rsidR="008D681C">
              <w:rPr>
                <w:rtl/>
              </w:rPr>
              <w:t xml:space="preserve"> في </w:t>
            </w:r>
            <w:r w:rsidRPr="00D70D74">
              <w:rPr>
                <w:rtl/>
              </w:rPr>
              <w:t>إطار كل مبادرة إقليمية، وذلك بناءً</w:t>
            </w:r>
            <w:r w:rsidR="008D681C">
              <w:rPr>
                <w:rtl/>
              </w:rPr>
              <w:t xml:space="preserve"> على </w:t>
            </w:r>
            <w:r w:rsidRPr="00D70D74">
              <w:rPr>
                <w:rtl/>
              </w:rPr>
              <w:t>طلب الأعضاء.</w:t>
            </w:r>
          </w:p>
        </w:tc>
      </w:tr>
    </w:tbl>
    <w:p w14:paraId="1D6EEA6A" w14:textId="3C103853" w:rsidR="00D70D74" w:rsidRPr="00D70D74" w:rsidRDefault="009F46C4" w:rsidP="009F46C4">
      <w:pPr>
        <w:pStyle w:val="Heading2"/>
        <w:rPr>
          <w:lang w:val="ar-SA" w:bidi="ar-EG"/>
        </w:rPr>
      </w:pPr>
      <w:r>
        <w:t>4.6</w:t>
      </w:r>
      <w:r>
        <w:tab/>
      </w:r>
      <w:r w:rsidR="00D70D74" w:rsidRPr="00D70D74">
        <w:rPr>
          <w:rtl/>
        </w:rPr>
        <w:t>أنشطة لجنتي الدراسات</w:t>
      </w:r>
    </w:p>
    <w:p w14:paraId="4323A64C" w14:textId="709C9AD1" w:rsidR="00D70D74" w:rsidRPr="009F46C4" w:rsidRDefault="00D70D74" w:rsidP="009F46C4">
      <w:pPr>
        <w:pStyle w:val="Headingb"/>
        <w:rPr>
          <w:spacing w:val="-4"/>
          <w:lang w:val="ar-SA" w:bidi="ar-EG"/>
        </w:rPr>
      </w:pPr>
      <w:r w:rsidRPr="009F46C4">
        <w:rPr>
          <w:spacing w:val="-4"/>
          <w:rtl/>
        </w:rPr>
        <w:t xml:space="preserve">الوثيقة </w:t>
      </w:r>
      <w:hyperlink r:id="rId23" w:history="1">
        <w:r w:rsidRPr="009F46C4">
          <w:rPr>
            <w:rStyle w:val="Hyperlink"/>
            <w:spacing w:val="-4"/>
            <w:rtl/>
          </w:rPr>
          <w:t>6</w:t>
        </w:r>
      </w:hyperlink>
      <w:r w:rsidRPr="009F46C4">
        <w:rPr>
          <w:spacing w:val="-4"/>
          <w:rtl/>
        </w:rPr>
        <w:t xml:space="preserve"> (رئيسة لجنة الدراسات 1 لقطاع تنمية الاتصالات) - لجنة الدراسات 1 لقطاع تنمية الاتصالات - الأنشطة والتقدم المحرز</w:t>
      </w:r>
    </w:p>
    <w:p w14:paraId="49AF7784" w14:textId="6065E9E7" w:rsidR="00D70D74" w:rsidRPr="00D70D74" w:rsidRDefault="00D70D74" w:rsidP="00D70D74">
      <w:pPr>
        <w:rPr>
          <w:lang w:val="ar-SA" w:bidi="ar-EG"/>
        </w:rPr>
      </w:pPr>
      <w:r w:rsidRPr="00D70D74">
        <w:rPr>
          <w:rtl/>
        </w:rPr>
        <w:t xml:space="preserve">عرضت السيدة ريجينا فلور أسومو بيسو، رئيسة لجنة الدراسات 1، الوثيقة </w:t>
      </w:r>
      <w:r w:rsidRPr="00D70D74">
        <w:t>‎6</w:t>
      </w:r>
      <w:r w:rsidR="00307C6B">
        <w:t xml:space="preserve"> </w:t>
      </w:r>
      <w:r w:rsidRPr="00D70D74">
        <w:t>(Rev.2</w:t>
      </w:r>
      <w:r w:rsidR="00307C6B">
        <w:t>)</w:t>
      </w:r>
      <w:r w:rsidRPr="00D70D74">
        <w:t>‎</w:t>
      </w:r>
      <w:r w:rsidRPr="00D70D74">
        <w:rPr>
          <w:rtl/>
        </w:rPr>
        <w:t>، التي تحدد عمل الفريق خلال دورة الدراسة 2022-2025. وأكدت أنه</w:t>
      </w:r>
      <w:r w:rsidR="008D681C">
        <w:rPr>
          <w:rtl/>
        </w:rPr>
        <w:t xml:space="preserve"> على </w:t>
      </w:r>
      <w:r w:rsidRPr="00D70D74">
        <w:rPr>
          <w:rtl/>
        </w:rPr>
        <w:t>الرغم من تقصير ولاية الفريق بثلاث سنوات بدلاً من أربع سنوات، فقد نجح</w:t>
      </w:r>
      <w:r w:rsidR="008D681C">
        <w:rPr>
          <w:rtl/>
        </w:rPr>
        <w:t xml:space="preserve"> في </w:t>
      </w:r>
      <w:r w:rsidRPr="00D70D74">
        <w:rPr>
          <w:rtl/>
        </w:rPr>
        <w:t xml:space="preserve">تحقيق أهدافه، حيث أصدر سبعة تقارير نهائية عن </w:t>
      </w:r>
      <w:r w:rsidR="00CF099C">
        <w:rPr>
          <w:rFonts w:hint="cs"/>
          <w:rtl/>
        </w:rPr>
        <w:t>المخرجات</w:t>
      </w:r>
      <w:r w:rsidRPr="00D70D74">
        <w:rPr>
          <w:rtl/>
        </w:rPr>
        <w:t xml:space="preserve">، وأربعة نواتج مؤقتة، وراجع تقريراً من الدورة السابقة. وتناولت </w:t>
      </w:r>
      <w:r w:rsidR="00CF099C">
        <w:rPr>
          <w:rFonts w:hint="cs"/>
          <w:rtl/>
        </w:rPr>
        <w:t xml:space="preserve">المخرجات </w:t>
      </w:r>
      <w:r w:rsidRPr="00D70D74">
        <w:rPr>
          <w:rtl/>
        </w:rPr>
        <w:t>مجالات رئيسية مثل أدوات التنظيم الرقمي، وصناديق الخدمة الشاملة، والتوصيلية الساتلية، وتوعية المستهلك. وسلطت الضوء</w:t>
      </w:r>
      <w:r w:rsidR="008D681C">
        <w:rPr>
          <w:rtl/>
        </w:rPr>
        <w:t xml:space="preserve"> </w:t>
      </w:r>
      <w:r w:rsidR="008D681C">
        <w:rPr>
          <w:rtl/>
        </w:rPr>
        <w:lastRenderedPageBreak/>
        <w:t>على </w:t>
      </w:r>
      <w:r w:rsidRPr="00D70D74">
        <w:rPr>
          <w:rtl/>
        </w:rPr>
        <w:t>التعاون المنظم للفريق، بما</w:t>
      </w:r>
      <w:r w:rsidR="008D681C">
        <w:rPr>
          <w:rtl/>
        </w:rPr>
        <w:t xml:space="preserve"> في </w:t>
      </w:r>
      <w:r w:rsidRPr="00D70D74">
        <w:rPr>
          <w:rtl/>
        </w:rPr>
        <w:t>ذلك ورش العمل المشتركة وبيانات الاتصال والشراكات مع لجنة الدراسات 2 وقطاعي الاتحاد الآخرين. ومن الإنجازات البارزة زيادة مشاركة النساء، حيث بلغت 45</w:t>
      </w:r>
      <w:r w:rsidR="008D681C">
        <w:rPr>
          <w:rtl/>
        </w:rPr>
        <w:t xml:space="preserve"> في </w:t>
      </w:r>
      <w:proofErr w:type="gramStart"/>
      <w:r w:rsidRPr="00D70D74">
        <w:rPr>
          <w:rtl/>
        </w:rPr>
        <w:t>المائة</w:t>
      </w:r>
      <w:proofErr w:type="gramEnd"/>
      <w:r w:rsidRPr="00D70D74">
        <w:rPr>
          <w:rtl/>
        </w:rPr>
        <w:t xml:space="preserve">، بدعم من شبكة </w:t>
      </w:r>
      <w:r w:rsidRPr="00D70D74">
        <w:rPr>
          <w:lang w:bidi="ar-EG"/>
        </w:rPr>
        <w:t>RIFEN</w:t>
      </w:r>
      <w:r w:rsidRPr="00D70D74">
        <w:rPr>
          <w:rtl/>
        </w:rPr>
        <w:t>، وهي شبكة من النساء المهنيات اللواتي يساهمن</w:t>
      </w:r>
      <w:r w:rsidR="008D681C">
        <w:rPr>
          <w:rtl/>
        </w:rPr>
        <w:t xml:space="preserve"> في </w:t>
      </w:r>
      <w:r w:rsidRPr="00D70D74">
        <w:rPr>
          <w:rtl/>
        </w:rPr>
        <w:t>عمل لجنة الدراسات.</w:t>
      </w:r>
    </w:p>
    <w:p w14:paraId="6B88EED9" w14:textId="6FA474EB" w:rsidR="00D70D74" w:rsidRPr="00D70D74" w:rsidRDefault="00D70D74" w:rsidP="00D70D74">
      <w:pPr>
        <w:rPr>
          <w:lang w:val="ar-SA" w:bidi="ar-EG"/>
        </w:rPr>
      </w:pPr>
      <w:r w:rsidRPr="00D70D74">
        <w:rPr>
          <w:rtl/>
        </w:rPr>
        <w:t>وتضمن عرضها أيضاً بيانات إحصائية مفصلة حول المشاركة والمساهمات والتوزيع بين الجنسين. وقدمت مشروعين عمليين للمبادئ التوجيهية المضمنين</w:t>
      </w:r>
      <w:r w:rsidR="008D681C">
        <w:rPr>
          <w:rtl/>
        </w:rPr>
        <w:t xml:space="preserve"> في </w:t>
      </w:r>
      <w:r w:rsidRPr="00D70D74">
        <w:rPr>
          <w:rtl/>
        </w:rPr>
        <w:t>الملحق 6 بالتقرير: أحدهما بشأن ترشيح المقررين واختيارهم، والآخر بشأن تعزيز ترويج منتجات لجنة الدراسات. واختتمت كلمتها بالتشجيع</w:t>
      </w:r>
      <w:r w:rsidR="008D681C">
        <w:rPr>
          <w:rtl/>
        </w:rPr>
        <w:t xml:space="preserve"> على </w:t>
      </w:r>
      <w:r w:rsidRPr="00D70D74">
        <w:rPr>
          <w:rtl/>
        </w:rPr>
        <w:t>نشر نواتج الفريق واستخدامها</w:t>
      </w:r>
      <w:r w:rsidR="008D681C">
        <w:rPr>
          <w:rtl/>
        </w:rPr>
        <w:t xml:space="preserve"> على </w:t>
      </w:r>
      <w:r w:rsidRPr="00D70D74">
        <w:rPr>
          <w:rtl/>
        </w:rPr>
        <w:t>نطاق أوسع، وأوصت باعتماد المبادئ التوجيهية كنصوص دينامية لفترة الدراسة المقبلة.</w:t>
      </w:r>
    </w:p>
    <w:p w14:paraId="36304BF1" w14:textId="581A2754" w:rsidR="00785B67" w:rsidRDefault="00D70D74" w:rsidP="00D70D74">
      <w:pPr>
        <w:rPr>
          <w:rtl/>
        </w:rPr>
      </w:pPr>
      <w:r w:rsidRPr="00D70D74">
        <w:rPr>
          <w:rtl/>
        </w:rPr>
        <w:t>وعقب العرض، أعربت وفود عديدة عن إعجابها بالعمل الشامل والقيادة التي أبديت خلال الدورة. وأشاد المشاركون بالنهج الشامل والتعاوني، و</w:t>
      </w:r>
      <w:r w:rsidR="008D681C">
        <w:rPr>
          <w:rtl/>
        </w:rPr>
        <w:t>لا سيما</w:t>
      </w:r>
      <w:r w:rsidRPr="00D70D74">
        <w:rPr>
          <w:rtl/>
        </w:rPr>
        <w:t xml:space="preserve"> دعم النساء والشباب والأشخاص ذوي الإعاقة. وأشيد أيضاً بالعمل المنجز بموجب القرار 9، والأهمية العملية للتقارير المؤقتة، وتعاون الفريق مع قطاعي الاتحاد الآخرين.</w:t>
      </w:r>
    </w:p>
    <w:p w14:paraId="520A76FC" w14:textId="7FE0D0E6" w:rsidR="00D70D74" w:rsidRPr="00D70D74" w:rsidRDefault="00D70D74" w:rsidP="00D70D74">
      <w:pPr>
        <w:rPr>
          <w:lang w:val="ar-SA" w:bidi="ar-EG"/>
        </w:rPr>
      </w:pPr>
      <w:r w:rsidRPr="00D70D74">
        <w:rPr>
          <w:rtl/>
        </w:rPr>
        <w:t>ودعت عدة دول أعضاء</w:t>
      </w:r>
      <w:r w:rsidR="008D681C">
        <w:rPr>
          <w:rtl/>
        </w:rPr>
        <w:t xml:space="preserve"> إلى </w:t>
      </w:r>
      <w:r w:rsidRPr="00D70D74">
        <w:rPr>
          <w:rtl/>
        </w:rPr>
        <w:t xml:space="preserve">تعزيز إتاحة </w:t>
      </w:r>
      <w:r w:rsidR="00CF099C">
        <w:rPr>
          <w:rFonts w:hint="cs"/>
          <w:rtl/>
        </w:rPr>
        <w:t>المخرجات</w:t>
      </w:r>
      <w:r w:rsidRPr="00D70D74">
        <w:rPr>
          <w:rtl/>
        </w:rPr>
        <w:t xml:space="preserve"> وزيادة وضوحها، واقترحت التواصل مع المؤسسات الأكاديمية والمجتمع الأوسع لتكنولوجيا المعلومات والاتصالات. وعكست الجلسة التقدير الواسع لإنجازات لجنة الدراسات 1 والدعم القوي للاستفادة من مخرجاتها</w:t>
      </w:r>
      <w:r w:rsidR="008D681C">
        <w:rPr>
          <w:rtl/>
        </w:rPr>
        <w:t xml:space="preserve"> في </w:t>
      </w:r>
      <w:r w:rsidRPr="00D70D74">
        <w:rPr>
          <w:rtl/>
        </w:rPr>
        <w:t>جهود التنمية المستقبلية.</w:t>
      </w:r>
    </w:p>
    <w:p w14:paraId="76838460" w14:textId="1CF8D707" w:rsidR="00D70D74" w:rsidRPr="00D70D74" w:rsidRDefault="00D70D74" w:rsidP="00D70D74">
      <w:pPr>
        <w:rPr>
          <w:lang w:val="ar-SA" w:bidi="ar-EG"/>
        </w:rPr>
      </w:pPr>
      <w:r w:rsidRPr="00D70D74">
        <w:rPr>
          <w:rtl/>
        </w:rPr>
        <w:t>وافتتحت الرئيسة مناقشة الوثيقتين 6A و6B بصيغتهما الملحقة بالوثيقة</w:t>
      </w:r>
      <w:r w:rsidR="00502B46">
        <w:rPr>
          <w:rFonts w:hint="cs"/>
          <w:rtl/>
        </w:rPr>
        <w:t xml:space="preserve"> </w:t>
      </w:r>
      <w:r w:rsidR="00502B46">
        <w:t>6</w:t>
      </w:r>
      <w:r w:rsidRPr="00D70D74">
        <w:t>(Rev.2)</w:t>
      </w:r>
      <w:r w:rsidRPr="00D70D74">
        <w:rPr>
          <w:rtl/>
        </w:rPr>
        <w:t>، مشيرةً</w:t>
      </w:r>
      <w:r w:rsidR="008D681C">
        <w:rPr>
          <w:rtl/>
        </w:rPr>
        <w:t xml:space="preserve"> إلى </w:t>
      </w:r>
      <w:r w:rsidRPr="00D70D74">
        <w:rPr>
          <w:rtl/>
        </w:rPr>
        <w:t>أن لجنتي الدراسات أحالتهما</w:t>
      </w:r>
      <w:r w:rsidR="008D681C">
        <w:rPr>
          <w:rtl/>
        </w:rPr>
        <w:t xml:space="preserve"> إلى </w:t>
      </w:r>
      <w:r w:rsidRPr="00D70D74">
        <w:rPr>
          <w:rtl/>
        </w:rPr>
        <w:t>الفريق الاستشاري لإقرارهما. وتعرض الوثيقة 6A، المقدمة من المملكة المتحدة، المبادئ التوجيهية لتكوين أفرقة المقررين وعملها. وأوضح ممثل المملكة المتحدة أن الوثيقة تضفي الطابع الرسمي</w:t>
      </w:r>
      <w:r w:rsidR="008D681C">
        <w:rPr>
          <w:rtl/>
        </w:rPr>
        <w:t xml:space="preserve"> على </w:t>
      </w:r>
      <w:r w:rsidRPr="00D70D74">
        <w:rPr>
          <w:rtl/>
        </w:rPr>
        <w:t xml:space="preserve">الممارسات غير الرسمية القائمة وتعمل كإرشادات تكميلية لرئيسيْ لجنتي الدراسات، دون تغيير أي نصوص ملزمة للاتحاد. وكان الهدف هو تحقيق الاتساق والوضوح لدورة الدراسة التالية. وقدمت أستراليا الوثيقة 6B التي تبيّن أن إسرائيل واليابان وضعتا المبادئ التوجيهية لتعزيز نشر </w:t>
      </w:r>
      <w:r w:rsidR="00F741A5">
        <w:rPr>
          <w:rFonts w:hint="cs"/>
          <w:rtl/>
        </w:rPr>
        <w:t>مخرجات</w:t>
      </w:r>
      <w:r w:rsidRPr="00D70D74">
        <w:rPr>
          <w:rtl/>
        </w:rPr>
        <w:t xml:space="preserve"> لجنتي الدراسات وزيادة إبرازها. وتسلط الوثيقة الضوء</w:t>
      </w:r>
      <w:r w:rsidR="008D681C">
        <w:rPr>
          <w:rtl/>
        </w:rPr>
        <w:t xml:space="preserve"> على </w:t>
      </w:r>
      <w:r w:rsidRPr="00D70D74">
        <w:rPr>
          <w:rtl/>
        </w:rPr>
        <w:t xml:space="preserve">التحديات والحلول المقترحة لتحسين التوعية ومشاركة الخبراء وتكامل </w:t>
      </w:r>
      <w:r w:rsidR="00F741A5">
        <w:rPr>
          <w:rFonts w:hint="cs"/>
          <w:rtl/>
        </w:rPr>
        <w:t xml:space="preserve">المحصلات </w:t>
      </w:r>
      <w:r w:rsidRPr="00D70D74">
        <w:rPr>
          <w:rtl/>
        </w:rPr>
        <w:t>من خلال نماذج محدثة وتحسين استخدام الموقع الإلكتروني للاتحاد وأحداثه.</w:t>
      </w:r>
    </w:p>
    <w:p w14:paraId="2E7A471E" w14:textId="3410E6B0" w:rsidR="00D70D74" w:rsidRPr="00D70D74" w:rsidRDefault="00D70D74" w:rsidP="00D70D74">
      <w:pPr>
        <w:rPr>
          <w:lang w:val="ar-SA" w:bidi="ar-EG"/>
        </w:rPr>
      </w:pPr>
      <w:r w:rsidRPr="00D70D74">
        <w:rPr>
          <w:rtl/>
        </w:rPr>
        <w:t>وعقب العروض، أعربت الرئيسة والعديد من الدول الأعضاء، بما</w:t>
      </w:r>
      <w:r w:rsidR="008D681C">
        <w:rPr>
          <w:rtl/>
        </w:rPr>
        <w:t xml:space="preserve"> في </w:t>
      </w:r>
      <w:r w:rsidRPr="00D70D74">
        <w:rPr>
          <w:rtl/>
        </w:rPr>
        <w:t>ذلك ممثلو لجنتي الدراسات 1 و2، عن تأييدهم للوثيقتين، وعن تقديرهم لمواءمتها مع الممارسات الحالية والتركيز</w:t>
      </w:r>
      <w:r w:rsidR="008D681C">
        <w:rPr>
          <w:rtl/>
        </w:rPr>
        <w:t xml:space="preserve"> على </w:t>
      </w:r>
      <w:r w:rsidRPr="00D70D74">
        <w:rPr>
          <w:rtl/>
        </w:rPr>
        <w:t>تحسين أساليب العمل. وأشار المندوبون</w:t>
      </w:r>
      <w:r w:rsidR="008D681C">
        <w:rPr>
          <w:rtl/>
        </w:rPr>
        <w:t xml:space="preserve"> إلى </w:t>
      </w:r>
      <w:r w:rsidRPr="00D70D74">
        <w:rPr>
          <w:rtl/>
        </w:rPr>
        <w:t>أهمية الشمولية والشفافية</w:t>
      </w:r>
      <w:r w:rsidR="008D681C">
        <w:rPr>
          <w:rtl/>
        </w:rPr>
        <w:t xml:space="preserve"> في </w:t>
      </w:r>
      <w:r w:rsidRPr="00D70D74">
        <w:rPr>
          <w:rtl/>
        </w:rPr>
        <w:t>اختيار الفرق وتجديد الالتزامات سنوياً لمواكبة تطور المشاركة. ولم تكن هناك اعتراضات، وخلصت الرئيسة</w:t>
      </w:r>
      <w:r w:rsidR="008D681C">
        <w:rPr>
          <w:rtl/>
        </w:rPr>
        <w:t xml:space="preserve"> إلى </w:t>
      </w:r>
      <w:r w:rsidRPr="00D70D74">
        <w:rPr>
          <w:rtl/>
        </w:rPr>
        <w:t>أن الفريق الاستشاري سيوصي المدير بتيسير تنفيذ المبادئ التوجيهية</w:t>
      </w:r>
      <w:r w:rsidR="008D681C">
        <w:rPr>
          <w:rtl/>
        </w:rPr>
        <w:t xml:space="preserve"> في </w:t>
      </w:r>
      <w:r w:rsidRPr="00D70D74">
        <w:rPr>
          <w:rtl/>
        </w:rPr>
        <w:t>فترة الدراسة المقبلة وتقديم تقرير عن التقدم المحرز</w:t>
      </w:r>
      <w:r w:rsidR="008D681C">
        <w:rPr>
          <w:rtl/>
        </w:rPr>
        <w:t xml:space="preserve"> في </w:t>
      </w:r>
      <w:r w:rsidRPr="00D70D74">
        <w:rPr>
          <w:rtl/>
        </w:rPr>
        <w:t>الاجتماع التالي للفريق الاستشاري.</w:t>
      </w:r>
    </w:p>
    <w:tbl>
      <w:tblPr>
        <w:tblStyle w:val="TableGrid"/>
        <w:bidiVisual/>
        <w:tblW w:w="0" w:type="auto"/>
        <w:tblLayout w:type="fixed"/>
        <w:tblLook w:val="04A0" w:firstRow="1" w:lastRow="0" w:firstColumn="1" w:lastColumn="0" w:noHBand="0" w:noVBand="1"/>
      </w:tblPr>
      <w:tblGrid>
        <w:gridCol w:w="9629"/>
      </w:tblGrid>
      <w:tr w:rsidR="00D70D74" w:rsidRPr="00D70D74" w14:paraId="2622A796" w14:textId="77777777" w:rsidTr="00215F65">
        <w:tc>
          <w:tcPr>
            <w:tcW w:w="9629" w:type="dxa"/>
          </w:tcPr>
          <w:p w14:paraId="240727A3" w14:textId="7983A619" w:rsidR="00D70D74" w:rsidRPr="00D70D74" w:rsidRDefault="00D70D74" w:rsidP="00D70D74">
            <w:pPr>
              <w:rPr>
                <w:lang w:val="ar-SA" w:bidi="ar-EG"/>
              </w:rPr>
            </w:pPr>
            <w:r w:rsidRPr="00D70D74">
              <w:rPr>
                <w:rtl/>
              </w:rPr>
              <w:t>أحاط الفريق الاستشاري علماً بالتقرير مع تقدير واسع النطاق لجهود لجنة الدراسات، مشدداً</w:t>
            </w:r>
            <w:r w:rsidR="008D681C">
              <w:rPr>
                <w:rtl/>
              </w:rPr>
              <w:t xml:space="preserve"> على </w:t>
            </w:r>
            <w:r w:rsidRPr="00D70D74">
              <w:rPr>
                <w:rtl/>
              </w:rPr>
              <w:t>كيفية قيام الفريق بعمله بطريقة دينامية وشاملة. واعتُبر عمل لجنة الدراسات 1 قيّماً للغاية</w:t>
            </w:r>
            <w:r w:rsidR="008D681C">
              <w:rPr>
                <w:rtl/>
              </w:rPr>
              <w:t xml:space="preserve"> في </w:t>
            </w:r>
            <w:r w:rsidRPr="00D70D74">
              <w:rPr>
                <w:rtl/>
              </w:rPr>
              <w:t>تعزيز أهداف قطاع تنمية الاتصالات.</w:t>
            </w:r>
          </w:p>
          <w:p w14:paraId="4188549B" w14:textId="2C61FBEC" w:rsidR="00D70D74" w:rsidRPr="00D70D74" w:rsidRDefault="00D70D74" w:rsidP="00D70D74">
            <w:pPr>
              <w:rPr>
                <w:lang w:val="ar-SA" w:bidi="ar-EG"/>
              </w:rPr>
            </w:pPr>
            <w:r w:rsidRPr="00D70D74">
              <w:rPr>
                <w:rtl/>
              </w:rPr>
              <w:t xml:space="preserve">واستعرض الفريق الاستشاري أيضاً الملحقيْن بالوثيقة </w:t>
            </w:r>
            <w:r w:rsidR="00F718FB">
              <w:t>6</w:t>
            </w:r>
            <w:r w:rsidR="00F718FB" w:rsidRPr="00D70D74">
              <w:t>(Rev.2)</w:t>
            </w:r>
            <w:r w:rsidR="00F718FB">
              <w:rPr>
                <w:rFonts w:hint="cs"/>
                <w:rtl/>
              </w:rPr>
              <w:t xml:space="preserve"> </w:t>
            </w:r>
            <w:r w:rsidRPr="00D70D74">
              <w:rPr>
                <w:rtl/>
              </w:rPr>
              <w:t>وأوصى مكتب تنمية الاتصالات بتيسير استخدام المبادئ التوجيهية الواردة</w:t>
            </w:r>
            <w:r w:rsidR="008D681C">
              <w:rPr>
                <w:rtl/>
              </w:rPr>
              <w:t xml:space="preserve"> في </w:t>
            </w:r>
            <w:r w:rsidRPr="00D70D74">
              <w:rPr>
                <w:rtl/>
              </w:rPr>
              <w:t>الملحق 6A (مشروع المبادئ التوجيهية لتشكيل أفرقة المقررين) والملحق 6B (تحسين استخدام منتجات لجنتي دراسات قطاع تنمية الاتصالات)</w:t>
            </w:r>
            <w:r w:rsidR="008D681C">
              <w:rPr>
                <w:rtl/>
              </w:rPr>
              <w:t xml:space="preserve"> في </w:t>
            </w:r>
            <w:r w:rsidRPr="00D70D74">
              <w:rPr>
                <w:rtl/>
              </w:rPr>
              <w:t>فترة الدراسة المقبلة بعد المؤتمر العالمي لتنمية الاتصالات وتقديم تقرير</w:t>
            </w:r>
            <w:r w:rsidR="008D681C">
              <w:rPr>
                <w:rtl/>
              </w:rPr>
              <w:t xml:space="preserve"> إلى </w:t>
            </w:r>
            <w:r w:rsidRPr="00D70D74">
              <w:rPr>
                <w:rtl/>
              </w:rPr>
              <w:t>الاجتماع المقبل للفريق الاستشاري عن تنفيذها.</w:t>
            </w:r>
          </w:p>
        </w:tc>
      </w:tr>
    </w:tbl>
    <w:p w14:paraId="1A83E0D7" w14:textId="124E03E5" w:rsidR="00D70D74" w:rsidRPr="00D70D74" w:rsidRDefault="00D70D74" w:rsidP="00F718FB">
      <w:pPr>
        <w:pStyle w:val="Headingb"/>
        <w:rPr>
          <w:lang w:val="ar-SA" w:bidi="ar-EG"/>
        </w:rPr>
      </w:pPr>
      <w:r w:rsidRPr="00D70D74">
        <w:rPr>
          <w:rtl/>
        </w:rPr>
        <w:t xml:space="preserve">الوثيقة </w:t>
      </w:r>
      <w:hyperlink r:id="rId24" w:history="1">
        <w:r w:rsidRPr="00F718FB">
          <w:rPr>
            <w:rStyle w:val="Hyperlink"/>
            <w:rtl/>
          </w:rPr>
          <w:t>7</w:t>
        </w:r>
      </w:hyperlink>
      <w:r w:rsidRPr="00D70D74">
        <w:rPr>
          <w:rtl/>
        </w:rPr>
        <w:t xml:space="preserve"> (رئيس لجنة الدراسات 2 لقطاع تنمية الاتصالات) - أنشطة لجنة الدراسات 2 لقطاع تنمية الاتصالات </w:t>
      </w:r>
      <w:r w:rsidR="00F718FB">
        <w:rPr>
          <w:rFonts w:hint="cs"/>
          <w:rtl/>
          <w:lang w:bidi="ar-EG"/>
        </w:rPr>
        <w:t xml:space="preserve">خلال </w:t>
      </w:r>
      <w:r w:rsidRPr="00D70D74">
        <w:rPr>
          <w:rtl/>
        </w:rPr>
        <w:t>فترة الدراسة الثامنة</w:t>
      </w:r>
    </w:p>
    <w:p w14:paraId="50554630" w14:textId="029801B8" w:rsidR="00D70D74" w:rsidRPr="001A7AA4" w:rsidRDefault="00D70D74" w:rsidP="00D70D74">
      <w:pPr>
        <w:rPr>
          <w:spacing w:val="-2"/>
          <w:lang w:val="ar-SA" w:bidi="ar-EG"/>
        </w:rPr>
      </w:pPr>
      <w:r w:rsidRPr="001A7AA4">
        <w:rPr>
          <w:spacing w:val="-2"/>
          <w:rtl/>
        </w:rPr>
        <w:t xml:space="preserve">قدم الوثيقة </w:t>
      </w:r>
      <w:r w:rsidR="001A7AA4" w:rsidRPr="001A7AA4">
        <w:rPr>
          <w:spacing w:val="-2"/>
        </w:rPr>
        <w:t>7</w:t>
      </w:r>
      <w:r w:rsidRPr="001A7AA4">
        <w:rPr>
          <w:spacing w:val="-2"/>
        </w:rPr>
        <w:t>(Rev.1)</w:t>
      </w:r>
      <w:r w:rsidRPr="001A7AA4">
        <w:rPr>
          <w:spacing w:val="-2"/>
          <w:rtl/>
        </w:rPr>
        <w:t xml:space="preserve"> الدكتور فاضل </w:t>
      </w:r>
      <w:r w:rsidR="00867535" w:rsidRPr="001A7AA4">
        <w:rPr>
          <w:spacing w:val="-2"/>
          <w:rtl/>
        </w:rPr>
        <w:t>ديغم</w:t>
      </w:r>
      <w:r w:rsidRPr="001A7AA4">
        <w:rPr>
          <w:spacing w:val="-2"/>
          <w:rtl/>
        </w:rPr>
        <w:t>، رئيس لجنة الدراسات 2، الذي أوجز إنجازات الفريق خلال دورة الدراسة 2022-2025. وشدد</w:t>
      </w:r>
      <w:r w:rsidR="008D681C" w:rsidRPr="001A7AA4">
        <w:rPr>
          <w:spacing w:val="-2"/>
          <w:rtl/>
        </w:rPr>
        <w:t xml:space="preserve"> على </w:t>
      </w:r>
      <w:r w:rsidRPr="001A7AA4">
        <w:rPr>
          <w:spacing w:val="-2"/>
          <w:rtl/>
        </w:rPr>
        <w:t>أنه بينما تركز لجنة الدراسات 1</w:t>
      </w:r>
      <w:r w:rsidR="008D681C" w:rsidRPr="001A7AA4">
        <w:rPr>
          <w:spacing w:val="-2"/>
          <w:rtl/>
        </w:rPr>
        <w:t xml:space="preserve"> على </w:t>
      </w:r>
      <w:r w:rsidRPr="001A7AA4">
        <w:rPr>
          <w:spacing w:val="-2"/>
          <w:rtl/>
        </w:rPr>
        <w:t>التوصيلية الهادفة، استكملت لجنة الدراسات 2 ذلك بمعالجة التحول الرقمي، بما</w:t>
      </w:r>
      <w:r w:rsidR="008D681C" w:rsidRPr="001A7AA4">
        <w:rPr>
          <w:spacing w:val="-2"/>
          <w:rtl/>
        </w:rPr>
        <w:t xml:space="preserve"> في </w:t>
      </w:r>
      <w:r w:rsidRPr="001A7AA4">
        <w:rPr>
          <w:spacing w:val="-2"/>
          <w:rtl/>
        </w:rPr>
        <w:t>ذلك الخدمات والتطبيقات والبيئات التمكينية. وتناول العرض عمل الفريق من خلال أربع جلسات عامة واجتماعين للمقررين،</w:t>
      </w:r>
      <w:r w:rsidR="008D681C" w:rsidRPr="001A7AA4">
        <w:rPr>
          <w:spacing w:val="-2"/>
          <w:rtl/>
        </w:rPr>
        <w:t xml:space="preserve"> إلى </w:t>
      </w:r>
      <w:r w:rsidRPr="001A7AA4">
        <w:rPr>
          <w:spacing w:val="-2"/>
          <w:rtl/>
        </w:rPr>
        <w:t xml:space="preserve">جانب سبع عشرة ورشة عمل وحدثاً. وسلط الدكتور </w:t>
      </w:r>
      <w:r w:rsidR="00867535" w:rsidRPr="001A7AA4">
        <w:rPr>
          <w:spacing w:val="-2"/>
          <w:rtl/>
        </w:rPr>
        <w:t xml:space="preserve">ديغم </w:t>
      </w:r>
      <w:r w:rsidRPr="001A7AA4">
        <w:rPr>
          <w:spacing w:val="-2"/>
          <w:rtl/>
        </w:rPr>
        <w:t>الضوء</w:t>
      </w:r>
      <w:r w:rsidR="008D681C" w:rsidRPr="001A7AA4">
        <w:rPr>
          <w:spacing w:val="-2"/>
          <w:rtl/>
        </w:rPr>
        <w:t xml:space="preserve"> على </w:t>
      </w:r>
      <w:r w:rsidRPr="001A7AA4">
        <w:rPr>
          <w:spacing w:val="-2"/>
          <w:rtl/>
        </w:rPr>
        <w:t xml:space="preserve">أوجه التآزر القوية مع لجنة الدراسات 1 والمشاريع الميدانية لمكتب تنمية الاتصالات، </w:t>
      </w:r>
      <w:r w:rsidR="008D681C" w:rsidRPr="001A7AA4">
        <w:rPr>
          <w:spacing w:val="-2"/>
          <w:rtl/>
        </w:rPr>
        <w:t>لا سيما في </w:t>
      </w:r>
      <w:r w:rsidRPr="001A7AA4">
        <w:rPr>
          <w:spacing w:val="-2"/>
          <w:rtl/>
        </w:rPr>
        <w:t>مجالات مثل الأمن السيبراني والمهارات الرقمية والاستدامة البيئية. وأشار</w:t>
      </w:r>
      <w:r w:rsidR="008D681C" w:rsidRPr="001A7AA4">
        <w:rPr>
          <w:spacing w:val="-2"/>
          <w:rtl/>
        </w:rPr>
        <w:t xml:space="preserve"> إلى </w:t>
      </w:r>
      <w:r w:rsidRPr="001A7AA4">
        <w:rPr>
          <w:spacing w:val="-2"/>
          <w:rtl/>
        </w:rPr>
        <w:t xml:space="preserve">أن الشباب والنساء يشاركون بفعالية من خلال مختلف الجلسات وورش العمل، وأن المسألة </w:t>
      </w:r>
      <w:r w:rsidR="001A7AA4">
        <w:rPr>
          <w:spacing w:val="-2"/>
        </w:rPr>
        <w:t>5/2</w:t>
      </w:r>
      <w:r w:rsidRPr="001A7AA4">
        <w:rPr>
          <w:spacing w:val="-2"/>
          <w:rtl/>
        </w:rPr>
        <w:t xml:space="preserve"> بشأن المهارات الرقمية تلقت أكبر عدد من المساهمات، مما يبرز أهمية الموضوع.</w:t>
      </w:r>
    </w:p>
    <w:p w14:paraId="72726E1C" w14:textId="73BD4A4F" w:rsidR="00D70D74" w:rsidRPr="00D70D74" w:rsidRDefault="00D70D74" w:rsidP="00D70D74">
      <w:pPr>
        <w:rPr>
          <w:lang w:val="ar-SA" w:bidi="ar-EG"/>
        </w:rPr>
      </w:pPr>
      <w:r w:rsidRPr="00D70D74">
        <w:rPr>
          <w:rtl/>
        </w:rPr>
        <w:lastRenderedPageBreak/>
        <w:t xml:space="preserve">وأبلغ عن إصدار تقريرين مؤقتين عن الأمن السيبراني وسبعة تقارير نهائية تغطي المدن الذكية، والخدمات الإلكترونية، والأمن السيبراني، والمعدات والأجهزة، والمهارات الرقمية، وتكنولوجيا المعلومات والاتصالات لأغراض البيئة، والتعرض للمجالات الكهرمغنطيسية. كما قدم الدكتور </w:t>
      </w:r>
      <w:r w:rsidR="00867535" w:rsidRPr="00867535">
        <w:rPr>
          <w:rtl/>
        </w:rPr>
        <w:t xml:space="preserve">ديغم </w:t>
      </w:r>
      <w:r w:rsidRPr="00D70D74">
        <w:rPr>
          <w:rtl/>
        </w:rPr>
        <w:t>تقريراً موجزاً موحداً بعنوان "تمكين التحول الرقمي"</w:t>
      </w:r>
      <w:r w:rsidR="001A61B1">
        <w:rPr>
          <w:rtl/>
        </w:rPr>
        <w:t>،</w:t>
      </w:r>
      <w:r w:rsidRPr="00D70D74">
        <w:rPr>
          <w:rtl/>
        </w:rPr>
        <w:t xml:space="preserve"> يتضمّن تلخيصاً لمخرجات الفريق</w:t>
      </w:r>
      <w:r w:rsidR="008D681C">
        <w:rPr>
          <w:rtl/>
        </w:rPr>
        <w:t xml:space="preserve"> في </w:t>
      </w:r>
      <w:r w:rsidRPr="00D70D74">
        <w:rPr>
          <w:rtl/>
        </w:rPr>
        <w:t>سرد متكامل، غير أنه لم يُعتمد ك</w:t>
      </w:r>
      <w:r w:rsidR="00F741A5">
        <w:rPr>
          <w:rFonts w:hint="cs"/>
          <w:rtl/>
        </w:rPr>
        <w:t xml:space="preserve">محصلة </w:t>
      </w:r>
      <w:r w:rsidRPr="00D70D74">
        <w:rPr>
          <w:rtl/>
        </w:rPr>
        <w:t>رسمية بسبب القيود الإجرائية الحالية.</w:t>
      </w:r>
    </w:p>
    <w:p w14:paraId="64CE9A8E" w14:textId="0798AE63" w:rsidR="00785B67" w:rsidRDefault="00D70D74" w:rsidP="00D70D74">
      <w:pPr>
        <w:rPr>
          <w:rtl/>
        </w:rPr>
      </w:pPr>
      <w:r w:rsidRPr="00D70D74">
        <w:rPr>
          <w:rtl/>
        </w:rPr>
        <w:t>وعقب العرض، أعربت وفود عديدة عن تقديرها لعمل الفريق، مؤكدةً أهميته العملية، و</w:t>
      </w:r>
      <w:r w:rsidR="008D681C">
        <w:rPr>
          <w:rtl/>
        </w:rPr>
        <w:t>لا سيما</w:t>
      </w:r>
      <w:r w:rsidRPr="00D70D74">
        <w:rPr>
          <w:rtl/>
        </w:rPr>
        <w:t xml:space="preserve"> بالنسبة للبلدان النامية. ودعت عدة مداخلات</w:t>
      </w:r>
      <w:r w:rsidR="008D681C">
        <w:rPr>
          <w:rtl/>
        </w:rPr>
        <w:t xml:space="preserve"> إلى </w:t>
      </w:r>
      <w:r w:rsidRPr="00D70D74">
        <w:rPr>
          <w:rtl/>
        </w:rPr>
        <w:t xml:space="preserve">زيادة إبراز </w:t>
      </w:r>
      <w:r w:rsidR="00F741A5">
        <w:rPr>
          <w:rFonts w:hint="cs"/>
          <w:rtl/>
        </w:rPr>
        <w:t>مخرجات</w:t>
      </w:r>
      <w:r w:rsidRPr="00D70D74">
        <w:rPr>
          <w:rtl/>
        </w:rPr>
        <w:t xml:space="preserve"> لجنتي الدراسات، واقترحت نشرها من خلال المنصات الأكاديمية ومنصات النفاذ المفتوح. وقُدمت اقتراحات لتعزيز إمكانية النفاذ، بما</w:t>
      </w:r>
      <w:r w:rsidR="008D681C">
        <w:rPr>
          <w:rtl/>
        </w:rPr>
        <w:t xml:space="preserve"> في </w:t>
      </w:r>
      <w:r w:rsidRPr="00D70D74">
        <w:rPr>
          <w:rtl/>
        </w:rPr>
        <w:t xml:space="preserve">ذلك استخدام لغة الإشارة وأدواتها للأشخاص ذوي الإعاقة، وضمان المشاركة المستمرة للشباب والفئات غير الممثلة تمثيلاً كافياً. وكان هناك تأييد قوي للملحقيْن المتعلقين بتحسين عملية ترشيح المقررين وتعزيز أثر </w:t>
      </w:r>
      <w:r w:rsidR="00F741A5">
        <w:rPr>
          <w:rFonts w:hint="cs"/>
          <w:rtl/>
        </w:rPr>
        <w:t>مخرجات</w:t>
      </w:r>
      <w:r w:rsidR="00F741A5" w:rsidRPr="00D70D74">
        <w:rPr>
          <w:rtl/>
        </w:rPr>
        <w:t xml:space="preserve"> </w:t>
      </w:r>
      <w:r w:rsidRPr="00D70D74">
        <w:rPr>
          <w:rtl/>
        </w:rPr>
        <w:t>لجنة الدراسات المستقبلية المقدمة فيما يتعلق بالتقرير</w:t>
      </w:r>
      <w:r w:rsidR="008D681C">
        <w:rPr>
          <w:rtl/>
        </w:rPr>
        <w:t xml:space="preserve"> على </w:t>
      </w:r>
      <w:r w:rsidRPr="00D70D74">
        <w:rPr>
          <w:rtl/>
        </w:rPr>
        <w:t>لجنة الدراسات 1.</w:t>
      </w:r>
    </w:p>
    <w:p w14:paraId="653C8EFC" w14:textId="0373F68F" w:rsidR="00D70D74" w:rsidRPr="00D70D74" w:rsidRDefault="00D70D74" w:rsidP="00D70D74">
      <w:pPr>
        <w:rPr>
          <w:lang w:val="ar-SA" w:bidi="ar-EG"/>
        </w:rPr>
      </w:pPr>
      <w:r w:rsidRPr="00D70D74">
        <w:rPr>
          <w:rtl/>
        </w:rPr>
        <w:t>وأشاد كل من مدير مكتب تنمية الاتصالات ورئيس الفريق الاستشاري بإنجازات لجنة الدراسات 2، وأكدا أن عملها سيُسهم</w:t>
      </w:r>
      <w:r w:rsidR="008D681C">
        <w:rPr>
          <w:rtl/>
        </w:rPr>
        <w:t xml:space="preserve"> في </w:t>
      </w:r>
      <w:r w:rsidRPr="00D70D74">
        <w:rPr>
          <w:rtl/>
        </w:rPr>
        <w:t>توجيه برامج مكتب تنمية الاتصالات المقبلة والأعمال التحضيرية للمؤتمر العالمي لتنمية الاتصالات. واختتمت الجلسة بإشادة واسعة بمساهمات لجنة الدراسات وبقيمة مواصلة عملها بطريقة دينامية وشاملة.</w:t>
      </w:r>
    </w:p>
    <w:tbl>
      <w:tblPr>
        <w:tblStyle w:val="TableGrid"/>
        <w:bidiVisual/>
        <w:tblW w:w="0" w:type="auto"/>
        <w:tblLayout w:type="fixed"/>
        <w:tblLook w:val="04A0" w:firstRow="1" w:lastRow="0" w:firstColumn="1" w:lastColumn="0" w:noHBand="0" w:noVBand="1"/>
      </w:tblPr>
      <w:tblGrid>
        <w:gridCol w:w="9629"/>
      </w:tblGrid>
      <w:tr w:rsidR="00D70D74" w:rsidRPr="00D70D74" w14:paraId="259DF293" w14:textId="77777777" w:rsidTr="00215F65">
        <w:tc>
          <w:tcPr>
            <w:tcW w:w="9629" w:type="dxa"/>
          </w:tcPr>
          <w:p w14:paraId="5F4643A5" w14:textId="653E3CD1" w:rsidR="00D70D74" w:rsidRPr="00D70D74" w:rsidRDefault="00D70D74" w:rsidP="00D70D74">
            <w:pPr>
              <w:rPr>
                <w:lang w:val="ar-SA" w:bidi="ar-EG"/>
              </w:rPr>
            </w:pPr>
            <w:r w:rsidRPr="00D70D74">
              <w:rPr>
                <w:rtl/>
              </w:rPr>
              <w:t>أحاط الفريق الاستشاري علماً بالتقرير مع تقدير واسع النطاق لجهود لجنة الدراسات، مشدداً</w:t>
            </w:r>
            <w:r w:rsidR="008D681C">
              <w:rPr>
                <w:rtl/>
              </w:rPr>
              <w:t xml:space="preserve"> على </w:t>
            </w:r>
            <w:r w:rsidRPr="00D70D74">
              <w:rPr>
                <w:rtl/>
              </w:rPr>
              <w:t>كيفية قيام الفريق بعمله بطريقة دينامية وشاملة. واعتُبر عمل لجنة الدراسات 2 قيّماً للغاية</w:t>
            </w:r>
            <w:r w:rsidR="008D681C">
              <w:rPr>
                <w:rtl/>
              </w:rPr>
              <w:t xml:space="preserve"> في </w:t>
            </w:r>
            <w:r w:rsidRPr="00D70D74">
              <w:rPr>
                <w:rtl/>
              </w:rPr>
              <w:t>تعزيز أهداف قطاع تنمية الاتصالات.</w:t>
            </w:r>
          </w:p>
        </w:tc>
      </w:tr>
    </w:tbl>
    <w:p w14:paraId="376FBEE1" w14:textId="308BA708" w:rsidR="00D70D74" w:rsidRPr="00D70D74" w:rsidRDefault="00D70D74" w:rsidP="00D933CE">
      <w:pPr>
        <w:pStyle w:val="Headingb"/>
        <w:rPr>
          <w:lang w:val="ar-SA" w:bidi="ar-EG"/>
        </w:rPr>
      </w:pPr>
      <w:r w:rsidRPr="00D70D74">
        <w:rPr>
          <w:rtl/>
        </w:rPr>
        <w:t xml:space="preserve">الوثيقة </w:t>
      </w:r>
      <w:hyperlink r:id="rId25" w:history="1">
        <w:r w:rsidRPr="001A7AA4">
          <w:rPr>
            <w:rStyle w:val="Hyperlink"/>
          </w:rPr>
          <w:t>36(Rev.1)</w:t>
        </w:r>
      </w:hyperlink>
      <w:r w:rsidRPr="00D70D74">
        <w:rPr>
          <w:rtl/>
        </w:rPr>
        <w:t xml:space="preserve"> (كندا، جزر البهاما) - </w:t>
      </w:r>
      <w:r w:rsidR="001A7AA4" w:rsidRPr="001A7AA4">
        <w:rPr>
          <w:rtl/>
        </w:rPr>
        <w:t>تعزيز مشاركة الشباب في لجنتي الدراسات 1 و2 بقطاع تنمية الاتصالات</w:t>
      </w:r>
    </w:p>
    <w:p w14:paraId="54FA9088" w14:textId="031E9EB3" w:rsidR="00D70D74" w:rsidRPr="00D70D74" w:rsidRDefault="00D70D74" w:rsidP="00D70D74">
      <w:pPr>
        <w:rPr>
          <w:lang w:val="ar-SA" w:bidi="ar-EG"/>
        </w:rPr>
      </w:pPr>
      <w:r w:rsidRPr="00D70D74">
        <w:rPr>
          <w:rtl/>
        </w:rPr>
        <w:t xml:space="preserve">قُدمت الوثيقة </w:t>
      </w:r>
      <w:r w:rsidR="00D933CE">
        <w:t>36</w:t>
      </w:r>
      <w:r w:rsidRPr="00D70D74">
        <w:t>(Rev.1)</w:t>
      </w:r>
      <w:r w:rsidRPr="00D70D74">
        <w:rPr>
          <w:rtl/>
        </w:rPr>
        <w:t>، وهي مساهمة مشتركة من كندا وجزر البهاما، لاقتراح تدابير لتعزيز إشراك الشباب</w:t>
      </w:r>
      <w:r w:rsidR="008D681C">
        <w:rPr>
          <w:rtl/>
        </w:rPr>
        <w:t xml:space="preserve"> في </w:t>
      </w:r>
      <w:r w:rsidRPr="00D70D74">
        <w:rPr>
          <w:rtl/>
        </w:rPr>
        <w:t>أنشطة لجنتي دراسات قطاع تنمية الاتصالات. وشدد المؤيدون</w:t>
      </w:r>
      <w:r w:rsidR="008D681C">
        <w:rPr>
          <w:rtl/>
        </w:rPr>
        <w:t xml:space="preserve"> على </w:t>
      </w:r>
      <w:r w:rsidRPr="00D70D74">
        <w:rPr>
          <w:rtl/>
        </w:rPr>
        <w:t>أن المبادرة ستعتمد</w:t>
      </w:r>
      <w:r w:rsidR="008D681C">
        <w:rPr>
          <w:rtl/>
        </w:rPr>
        <w:t xml:space="preserve"> على </w:t>
      </w:r>
      <w:r w:rsidRPr="00D70D74">
        <w:rPr>
          <w:rtl/>
        </w:rPr>
        <w:t>الآليات القائمة ولن تتطلب موارد مالية إضافية من مكتب تنمية الاتصالات. وركز الاقتراح</w:t>
      </w:r>
      <w:r w:rsidR="008D681C">
        <w:rPr>
          <w:rtl/>
        </w:rPr>
        <w:t xml:space="preserve"> على </w:t>
      </w:r>
      <w:r w:rsidRPr="00D70D74">
        <w:rPr>
          <w:rtl/>
        </w:rPr>
        <w:t>المشاركة المنظمة من خلال الإرشاد والتدريب</w:t>
      </w:r>
      <w:r w:rsidR="008D681C">
        <w:rPr>
          <w:rtl/>
        </w:rPr>
        <w:t xml:space="preserve"> على </w:t>
      </w:r>
      <w:r w:rsidRPr="00D70D74">
        <w:rPr>
          <w:rtl/>
        </w:rPr>
        <w:t>القيادة والشراكات الأكاديمية.</w:t>
      </w:r>
    </w:p>
    <w:p w14:paraId="2B87A698" w14:textId="166D5658" w:rsidR="00D70D74" w:rsidRPr="00D70D74" w:rsidRDefault="00D70D74" w:rsidP="00D70D74">
      <w:pPr>
        <w:rPr>
          <w:lang w:val="ar-SA" w:bidi="ar-EG"/>
        </w:rPr>
      </w:pPr>
      <w:r w:rsidRPr="00D70D74">
        <w:rPr>
          <w:rtl/>
        </w:rPr>
        <w:t>وأعربت عدة وفود خلال المناقشة عن تأييدها للمبادرة وأشادت بتركيزها</w:t>
      </w:r>
      <w:r w:rsidR="008D681C">
        <w:rPr>
          <w:rtl/>
        </w:rPr>
        <w:t xml:space="preserve"> على </w:t>
      </w:r>
      <w:r w:rsidRPr="00D70D74">
        <w:rPr>
          <w:rtl/>
        </w:rPr>
        <w:t>الشمولية والاستدامة. وأقر الكثيرون بأهمية مشاركة الشباب</w:t>
      </w:r>
      <w:r w:rsidR="008D681C">
        <w:rPr>
          <w:rtl/>
        </w:rPr>
        <w:t xml:space="preserve"> في </w:t>
      </w:r>
      <w:r w:rsidRPr="00D70D74">
        <w:rPr>
          <w:rtl/>
        </w:rPr>
        <w:t>تشكيل المستقبل الرقمي واقترحوا دمج المقترح مع مبادرات الاتحاد القائمة مثل مبادرة توصيل الجيل لتجنب الازدواجية وضمان الاتساق. وكانت هناك أيضاً توصية باستكشاف النهج الطوعية من خلال أفرقة المقررين والنظر</w:t>
      </w:r>
      <w:r w:rsidR="008D681C">
        <w:rPr>
          <w:rtl/>
        </w:rPr>
        <w:t xml:space="preserve"> في </w:t>
      </w:r>
      <w:r w:rsidRPr="00D70D74">
        <w:rPr>
          <w:rtl/>
        </w:rPr>
        <w:t>تحسين آليات المشاركة الافتراضية.</w:t>
      </w:r>
    </w:p>
    <w:p w14:paraId="0E0EF25C" w14:textId="039938C0" w:rsidR="00D70D74" w:rsidRPr="00B81AC8" w:rsidRDefault="00D70D74" w:rsidP="00D70D74">
      <w:pPr>
        <w:rPr>
          <w:lang w:val="ar-SA" w:bidi="ar-EG"/>
        </w:rPr>
      </w:pPr>
      <w:r w:rsidRPr="00B81AC8">
        <w:rPr>
          <w:rtl/>
        </w:rPr>
        <w:t>ورحب مدير مكتب تنمية الاتصالات بالاقتراح وحث الدول الأعضاء</w:t>
      </w:r>
      <w:r w:rsidR="008D681C" w:rsidRPr="00B81AC8">
        <w:rPr>
          <w:rtl/>
        </w:rPr>
        <w:t xml:space="preserve"> على </w:t>
      </w:r>
      <w:r w:rsidRPr="00B81AC8">
        <w:rPr>
          <w:rtl/>
        </w:rPr>
        <w:t>إشراك الشباب</w:t>
      </w:r>
      <w:r w:rsidR="008D681C" w:rsidRPr="00B81AC8">
        <w:rPr>
          <w:rtl/>
        </w:rPr>
        <w:t xml:space="preserve"> في </w:t>
      </w:r>
      <w:r w:rsidRPr="00B81AC8">
        <w:rPr>
          <w:rtl/>
        </w:rPr>
        <w:t>وفودها. وأكد أن مكتب تنمية الاتصالات سيستعرض الاقتراحات وينظر</w:t>
      </w:r>
      <w:r w:rsidR="008D681C" w:rsidRPr="00B81AC8">
        <w:rPr>
          <w:rtl/>
        </w:rPr>
        <w:t xml:space="preserve"> في </w:t>
      </w:r>
      <w:r w:rsidRPr="00B81AC8">
        <w:rPr>
          <w:rtl/>
        </w:rPr>
        <w:t>الإجراءات الممكنة دون فرض أعباء مالية. واستجابةً لهذه المناقشات أيضاً، أعد مكتب تنمية الاتصالات الوثيقة INF/15(Rev.1) ونشرها لتوفير معلومات عن مبادرات الشباب الجارية</w:t>
      </w:r>
      <w:r w:rsidR="008D681C" w:rsidRPr="00B81AC8">
        <w:rPr>
          <w:rtl/>
        </w:rPr>
        <w:t xml:space="preserve"> في </w:t>
      </w:r>
      <w:r w:rsidRPr="00B81AC8">
        <w:rPr>
          <w:rtl/>
        </w:rPr>
        <w:t>الاتحاد.</w:t>
      </w:r>
    </w:p>
    <w:tbl>
      <w:tblPr>
        <w:tblStyle w:val="TableGrid"/>
        <w:bidiVisual/>
        <w:tblW w:w="0" w:type="auto"/>
        <w:tblLayout w:type="fixed"/>
        <w:tblLook w:val="06A0" w:firstRow="1" w:lastRow="0" w:firstColumn="1" w:lastColumn="0" w:noHBand="1" w:noVBand="1"/>
      </w:tblPr>
      <w:tblGrid>
        <w:gridCol w:w="9630"/>
      </w:tblGrid>
      <w:tr w:rsidR="00D70D74" w:rsidRPr="00D70D74" w14:paraId="015785D8" w14:textId="77777777" w:rsidTr="00215F65">
        <w:trPr>
          <w:trHeight w:val="300"/>
        </w:trPr>
        <w:tc>
          <w:tcPr>
            <w:tcW w:w="9630" w:type="dxa"/>
          </w:tcPr>
          <w:p w14:paraId="6E745E6E" w14:textId="24FBEEB0" w:rsidR="00D70D74" w:rsidRPr="00D70D74" w:rsidRDefault="00D70D74" w:rsidP="00D70D74">
            <w:pPr>
              <w:rPr>
                <w:lang w:val="ar-SA" w:bidi="ar-EG"/>
              </w:rPr>
            </w:pPr>
            <w:r w:rsidRPr="00D70D74">
              <w:rPr>
                <w:rtl/>
              </w:rPr>
              <w:t>أحاط الفريق الاستشاري علماً بالمساهمة مع التقدير، وأقر بأن قيام مكتب تنمية الاتصالات بالنظر والتفكير مستقبلاً</w:t>
            </w:r>
            <w:r w:rsidR="008D681C">
              <w:rPr>
                <w:rtl/>
              </w:rPr>
              <w:t xml:space="preserve"> في </w:t>
            </w:r>
            <w:r w:rsidRPr="00D70D74">
              <w:rPr>
                <w:rtl/>
              </w:rPr>
              <w:t>الإجراءات الممكنة دون فرض أعباء مالية</w:t>
            </w:r>
            <w:r w:rsidR="008D681C">
              <w:rPr>
                <w:rtl/>
              </w:rPr>
              <w:t xml:space="preserve"> على </w:t>
            </w:r>
            <w:r w:rsidRPr="00D70D74">
              <w:rPr>
                <w:rtl/>
              </w:rPr>
              <w:t xml:space="preserve">المكتب سيكون موضع ترحيب. </w:t>
            </w:r>
          </w:p>
        </w:tc>
      </w:tr>
    </w:tbl>
    <w:p w14:paraId="15B667E5" w14:textId="7A7EE06B" w:rsidR="00D70D74" w:rsidRPr="00D70D74" w:rsidRDefault="00145CB0" w:rsidP="00145CB0">
      <w:pPr>
        <w:pStyle w:val="Heading2"/>
        <w:rPr>
          <w:lang w:val="ar-SA" w:bidi="ar-EG"/>
        </w:rPr>
      </w:pPr>
      <w:r>
        <w:t>5.6</w:t>
      </w:r>
      <w:r>
        <w:tab/>
      </w:r>
      <w:r w:rsidR="00D70D74" w:rsidRPr="00D70D74">
        <w:rPr>
          <w:rtl/>
        </w:rPr>
        <w:t>الأمور المتعلقة بالعضوية والشراكات والقطاع الخاص</w:t>
      </w:r>
    </w:p>
    <w:p w14:paraId="11BC670E" w14:textId="03CEB5BC" w:rsidR="00D70D74" w:rsidRPr="00D70D74" w:rsidRDefault="00D70D74" w:rsidP="00145CB0">
      <w:pPr>
        <w:pStyle w:val="Headingb"/>
        <w:rPr>
          <w:lang w:val="ar-SA" w:bidi="ar-EG"/>
        </w:rPr>
      </w:pPr>
      <w:r w:rsidRPr="00D70D74">
        <w:rPr>
          <w:rtl/>
        </w:rPr>
        <w:t xml:space="preserve">الوثيقة </w:t>
      </w:r>
      <w:hyperlink r:id="rId26" w:history="1">
        <w:r w:rsidRPr="00145CB0">
          <w:rPr>
            <w:rStyle w:val="Hyperlink"/>
            <w:lang w:val="en-GB" w:bidi="ar-EG"/>
          </w:rPr>
          <w:t>8(Rev.1)</w:t>
        </w:r>
      </w:hyperlink>
      <w:r w:rsidRPr="00D70D74">
        <w:rPr>
          <w:rtl/>
        </w:rPr>
        <w:t xml:space="preserve"> (مدير مكتب تنمية الاتصالات) - أعضاء قطاع تنمية الاتصالات والمنتسبون إليه والهيئات الأكاديمية المنضمة إليه</w:t>
      </w:r>
    </w:p>
    <w:p w14:paraId="1F23624D" w14:textId="08B99CC2" w:rsidR="00785B67" w:rsidRPr="00145CB0" w:rsidRDefault="00D70D74" w:rsidP="00D70D74">
      <w:pPr>
        <w:rPr>
          <w:spacing w:val="-2"/>
          <w:rtl/>
        </w:rPr>
      </w:pPr>
      <w:r w:rsidRPr="00145CB0">
        <w:rPr>
          <w:spacing w:val="-2"/>
          <w:rtl/>
        </w:rPr>
        <w:t>قدمت أمانة مكتب تنمية الاتصالات لمحة عامة عن تطور عضوية قطاع تنمية الاتصالات، مسلطةً الضوء</w:t>
      </w:r>
      <w:r w:rsidR="008D681C" w:rsidRPr="00145CB0">
        <w:rPr>
          <w:spacing w:val="-2"/>
          <w:rtl/>
        </w:rPr>
        <w:t xml:space="preserve"> على </w:t>
      </w:r>
      <w:r w:rsidRPr="00145CB0">
        <w:rPr>
          <w:spacing w:val="-2"/>
          <w:rtl/>
        </w:rPr>
        <w:t>النمو من يناير 2024</w:t>
      </w:r>
      <w:r w:rsidR="008D681C" w:rsidRPr="00145CB0">
        <w:rPr>
          <w:spacing w:val="-2"/>
          <w:rtl/>
        </w:rPr>
        <w:t xml:space="preserve"> إلى </w:t>
      </w:r>
      <w:r w:rsidRPr="00145CB0">
        <w:rPr>
          <w:spacing w:val="-2"/>
          <w:rtl/>
        </w:rPr>
        <w:t>منتصف عام 2025. وخلال هذه الفترة، نجح قطاع تنمية الاتصالات</w:t>
      </w:r>
      <w:r w:rsidR="008D681C" w:rsidRPr="00145CB0">
        <w:rPr>
          <w:spacing w:val="-2"/>
          <w:rtl/>
        </w:rPr>
        <w:t xml:space="preserve"> في </w:t>
      </w:r>
      <w:r w:rsidRPr="00145CB0">
        <w:rPr>
          <w:spacing w:val="-2"/>
          <w:rtl/>
        </w:rPr>
        <w:t>اجتذاب 67 عضواً جديداً من أعضاء القطاع والمنتسبين والهيئات الأكاديمية. وعُرضت الإجراءات الموصى بها لمواصلة تعزيز الجهود الرامية</w:t>
      </w:r>
      <w:r w:rsidR="008D681C" w:rsidRPr="00145CB0">
        <w:rPr>
          <w:spacing w:val="-2"/>
          <w:rtl/>
        </w:rPr>
        <w:t xml:space="preserve"> إلى </w:t>
      </w:r>
      <w:r w:rsidRPr="00145CB0">
        <w:rPr>
          <w:spacing w:val="-2"/>
          <w:rtl/>
        </w:rPr>
        <w:t>تعيين المزيد من الأعضاء والاحتفاظ بهم.</w:t>
      </w:r>
    </w:p>
    <w:p w14:paraId="00E623DD" w14:textId="2822CB29" w:rsidR="00D70D74" w:rsidRPr="0036151C" w:rsidRDefault="00D70D74" w:rsidP="00D70D74">
      <w:pPr>
        <w:rPr>
          <w:spacing w:val="-2"/>
          <w:lang w:val="ar-SA" w:bidi="ar-EG"/>
        </w:rPr>
      </w:pPr>
      <w:r w:rsidRPr="0036151C">
        <w:rPr>
          <w:spacing w:val="-2"/>
          <w:rtl/>
        </w:rPr>
        <w:t xml:space="preserve">وأعرب رئيس الفريق الاستشاري لدوائر الصناعة المعني بقضايا التنمية وكبار مسؤولي التنظيم من القطاع الخاص </w:t>
      </w:r>
      <w:r w:rsidRPr="0036151C">
        <w:rPr>
          <w:spacing w:val="-2"/>
          <w:lang w:bidi="ar-EG"/>
        </w:rPr>
        <w:t>(IAGD-CRO</w:t>
      </w:r>
      <w:r w:rsidRPr="0036151C">
        <w:rPr>
          <w:spacing w:val="-2"/>
        </w:rPr>
        <w:t>)</w:t>
      </w:r>
      <w:r w:rsidRPr="0036151C">
        <w:rPr>
          <w:spacing w:val="-2"/>
          <w:rtl/>
        </w:rPr>
        <w:t xml:space="preserve"> الذي تأسّس بموجب القرار 71 (المراجَع</w:t>
      </w:r>
      <w:r w:rsidR="008D681C" w:rsidRPr="0036151C">
        <w:rPr>
          <w:spacing w:val="-2"/>
          <w:rtl/>
        </w:rPr>
        <w:t xml:space="preserve"> في </w:t>
      </w:r>
      <w:r w:rsidRPr="0036151C">
        <w:rPr>
          <w:spacing w:val="-2"/>
          <w:rtl/>
        </w:rPr>
        <w:t>كيغالي، 2022) عن تقديره لمدير مكتب تنمية الاتصالات والأمانة</w:t>
      </w:r>
      <w:r w:rsidR="008D681C" w:rsidRPr="0036151C">
        <w:rPr>
          <w:spacing w:val="-2"/>
          <w:rtl/>
        </w:rPr>
        <w:t xml:space="preserve"> على </w:t>
      </w:r>
      <w:r w:rsidRPr="0036151C">
        <w:rPr>
          <w:spacing w:val="-2"/>
          <w:rtl/>
        </w:rPr>
        <w:t>تعاونهما الوثيق مع أصحاب المصلحة من دوائر الصناعة والقطاع الخاص. وشدد</w:t>
      </w:r>
      <w:r w:rsidR="008D681C" w:rsidRPr="0036151C">
        <w:rPr>
          <w:spacing w:val="-2"/>
          <w:rtl/>
        </w:rPr>
        <w:t xml:space="preserve"> على </w:t>
      </w:r>
      <w:r w:rsidRPr="0036151C">
        <w:rPr>
          <w:spacing w:val="-2"/>
          <w:rtl/>
        </w:rPr>
        <w:t>الدور الهام الذي تضطلع به دوائر الصناعة</w:t>
      </w:r>
      <w:r w:rsidR="008D681C" w:rsidRPr="0036151C">
        <w:rPr>
          <w:spacing w:val="-2"/>
          <w:rtl/>
        </w:rPr>
        <w:t xml:space="preserve"> في </w:t>
      </w:r>
      <w:r w:rsidRPr="0036151C">
        <w:rPr>
          <w:spacing w:val="-2"/>
          <w:rtl/>
        </w:rPr>
        <w:t>عمل قطاع تنمية الاتصالات وأشار</w:t>
      </w:r>
      <w:r w:rsidR="008D681C" w:rsidRPr="0036151C">
        <w:rPr>
          <w:spacing w:val="-2"/>
          <w:rtl/>
        </w:rPr>
        <w:t xml:space="preserve"> إلى </w:t>
      </w:r>
      <w:r w:rsidRPr="0036151C">
        <w:rPr>
          <w:spacing w:val="-2"/>
          <w:rtl/>
        </w:rPr>
        <w:t xml:space="preserve">نجاح ونمو الفريق </w:t>
      </w:r>
      <w:r w:rsidRPr="0036151C">
        <w:rPr>
          <w:spacing w:val="-2"/>
          <w:lang w:bidi="ar-EG"/>
        </w:rPr>
        <w:t>IAGD-CRO</w:t>
      </w:r>
      <w:r w:rsidRPr="0036151C">
        <w:rPr>
          <w:spacing w:val="-2"/>
          <w:rtl/>
        </w:rPr>
        <w:t xml:space="preserve">، </w:t>
      </w:r>
      <w:r w:rsidR="008D681C" w:rsidRPr="0036151C">
        <w:rPr>
          <w:spacing w:val="-2"/>
          <w:rtl/>
        </w:rPr>
        <w:t>لا سيما</w:t>
      </w:r>
      <w:r w:rsidRPr="0036151C">
        <w:rPr>
          <w:spacing w:val="-2"/>
          <w:rtl/>
        </w:rPr>
        <w:t xml:space="preserve"> من خلال محادثات التكنولوجيا التي حققت نجاحاً كبيراً والتي تتماشى مع مواضيع لجنتي الدراسات 1 و2 لقطاع تنمية الاتصالات.</w:t>
      </w:r>
    </w:p>
    <w:p w14:paraId="17FA78D7" w14:textId="4747E73D" w:rsidR="00D70D74" w:rsidRPr="00D70D74" w:rsidRDefault="00D70D74" w:rsidP="00D70D74">
      <w:pPr>
        <w:rPr>
          <w:lang w:val="ar-SA" w:bidi="ar-EG"/>
        </w:rPr>
      </w:pPr>
      <w:r w:rsidRPr="00D70D74">
        <w:rPr>
          <w:rtl/>
        </w:rPr>
        <w:lastRenderedPageBreak/>
        <w:t xml:space="preserve">وأعربت رئيسة الفريق الاستشاري ونائب رئيسة الفريق الاستشاري من </w:t>
      </w:r>
      <w:r w:rsidR="000F1D4B">
        <w:rPr>
          <w:rtl/>
        </w:rPr>
        <w:t>إفريق</w:t>
      </w:r>
      <w:r w:rsidRPr="00D70D74">
        <w:rPr>
          <w:rtl/>
        </w:rPr>
        <w:t>يا ورئيس لجنة الدراسات 2 عن تقديرهم للعمل الهام الذي قام به مدير مكتب تنمية الاتصالات وأمانة المكتب</w:t>
      </w:r>
      <w:r w:rsidR="008D681C">
        <w:rPr>
          <w:rtl/>
        </w:rPr>
        <w:t xml:space="preserve"> في </w:t>
      </w:r>
      <w:r w:rsidRPr="00D70D74">
        <w:rPr>
          <w:rtl/>
        </w:rPr>
        <w:t>زيادة عدد الأعضاء، وأعربوا عن اهتمامهم بتعزيز عضوية الهيئات الأكاديمية ومشاركتها</w:t>
      </w:r>
      <w:r w:rsidR="008D681C">
        <w:rPr>
          <w:rtl/>
        </w:rPr>
        <w:t xml:space="preserve"> في </w:t>
      </w:r>
      <w:r w:rsidRPr="00D70D74">
        <w:rPr>
          <w:rtl/>
        </w:rPr>
        <w:t>عمل لجنتي دراسات قطاع تنمية الاتصالات، وشجعوا أمانة المكتب</w:t>
      </w:r>
      <w:r w:rsidR="008D681C">
        <w:rPr>
          <w:rtl/>
        </w:rPr>
        <w:t xml:space="preserve"> على </w:t>
      </w:r>
      <w:r w:rsidRPr="00D70D74">
        <w:rPr>
          <w:rtl/>
        </w:rPr>
        <w:t>مواصلة نشر المعلومات عن عرض قيمة العضوية.</w:t>
      </w:r>
    </w:p>
    <w:tbl>
      <w:tblPr>
        <w:tblStyle w:val="TableGrid"/>
        <w:bidiVisual/>
        <w:tblW w:w="0" w:type="auto"/>
        <w:tblLayout w:type="fixed"/>
        <w:tblLook w:val="04A0" w:firstRow="1" w:lastRow="0" w:firstColumn="1" w:lastColumn="0" w:noHBand="0" w:noVBand="1"/>
      </w:tblPr>
      <w:tblGrid>
        <w:gridCol w:w="9629"/>
      </w:tblGrid>
      <w:tr w:rsidR="00D70D74" w:rsidRPr="00D70D74" w14:paraId="6A83E89E" w14:textId="77777777" w:rsidTr="00215F65">
        <w:tc>
          <w:tcPr>
            <w:tcW w:w="9629" w:type="dxa"/>
          </w:tcPr>
          <w:p w14:paraId="3EC849AC" w14:textId="35A26E37" w:rsidR="00785B67" w:rsidRDefault="00D70D74" w:rsidP="00D70D74">
            <w:pPr>
              <w:rPr>
                <w:rtl/>
              </w:rPr>
            </w:pPr>
            <w:r w:rsidRPr="00D70D74">
              <w:rPr>
                <w:rtl/>
              </w:rPr>
              <w:t>أحاط الفريق الاستشاري علماً بالتقرير وأعرب عن تقديره للزيادة</w:t>
            </w:r>
            <w:r w:rsidR="008D681C">
              <w:rPr>
                <w:rtl/>
              </w:rPr>
              <w:t xml:space="preserve"> في </w:t>
            </w:r>
            <w:r w:rsidRPr="00D70D74">
              <w:rPr>
                <w:rtl/>
              </w:rPr>
              <w:t>عضوية قطاع تنمية الاتصالات</w:t>
            </w:r>
            <w:r w:rsidR="008D681C">
              <w:rPr>
                <w:rtl/>
              </w:rPr>
              <w:t xml:space="preserve"> في </w:t>
            </w:r>
            <w:r w:rsidRPr="00D70D74">
              <w:rPr>
                <w:rtl/>
              </w:rPr>
              <w:t>الفترة من يناير 2024</w:t>
            </w:r>
            <w:r w:rsidR="008D681C">
              <w:rPr>
                <w:rtl/>
              </w:rPr>
              <w:t xml:space="preserve"> إلى </w:t>
            </w:r>
            <w:r w:rsidRPr="00D70D74">
              <w:rPr>
                <w:rtl/>
              </w:rPr>
              <w:t>منتصف عام 2025 والتي اجتذب خلالها قطاع تنمية الاتصالات 67 عضواً جديداً من أعضاء القطاع والمنتسبين والهيئات</w:t>
            </w:r>
            <w:r w:rsidR="00DC6BC8">
              <w:rPr>
                <w:rFonts w:hint="eastAsia"/>
                <w:rtl/>
                <w:lang w:bidi="ar-EG"/>
              </w:rPr>
              <w:t> </w:t>
            </w:r>
            <w:r w:rsidRPr="00D70D74">
              <w:rPr>
                <w:rtl/>
              </w:rPr>
              <w:t>الأكاديمية.</w:t>
            </w:r>
          </w:p>
          <w:p w14:paraId="6F8C0AB6" w14:textId="2B7EE948" w:rsidR="00D70D74" w:rsidRPr="00D70D74" w:rsidRDefault="00D70D74" w:rsidP="00D70D74">
            <w:pPr>
              <w:rPr>
                <w:lang w:val="ar-SA" w:bidi="ar-EG"/>
              </w:rPr>
            </w:pPr>
            <w:r w:rsidRPr="00D70D74">
              <w:rPr>
                <w:rtl/>
              </w:rPr>
              <w:t xml:space="preserve">وأحاط الفريق الاستشاري علماً أيضاً بالوثيقتين </w:t>
            </w:r>
            <w:r w:rsidRPr="00D70D74">
              <w:rPr>
                <w:lang w:bidi="ar-EG"/>
              </w:rPr>
              <w:t>INF/1</w:t>
            </w:r>
            <w:r w:rsidRPr="00D70D74">
              <w:rPr>
                <w:rtl/>
              </w:rPr>
              <w:t xml:space="preserve"> و</w:t>
            </w:r>
            <w:r w:rsidRPr="00D70D74">
              <w:rPr>
                <w:lang w:bidi="ar-EG"/>
              </w:rPr>
              <w:t>INF/2</w:t>
            </w:r>
            <w:r w:rsidRPr="00D70D74">
              <w:rPr>
                <w:rtl/>
              </w:rPr>
              <w:t xml:space="preserve"> المتعلقتين بالوثيقة 8 بشأن عضوية قطاع تنمية الاتصالات </w:t>
            </w:r>
            <w:r w:rsidRPr="00D70D74">
              <w:rPr>
                <w:rFonts w:hint="cs"/>
                <w:rtl/>
              </w:rPr>
              <w:t>وجدول ارتباط</w:t>
            </w:r>
            <w:r w:rsidRPr="00D70D74">
              <w:rPr>
                <w:rtl/>
              </w:rPr>
              <w:t xml:space="preserve"> إجراءات التعاون مع الهيئات الأكاديمية.</w:t>
            </w:r>
          </w:p>
        </w:tc>
      </w:tr>
    </w:tbl>
    <w:p w14:paraId="50B4D91B" w14:textId="4A2DCDF8" w:rsidR="00785B67" w:rsidRDefault="00D70D74" w:rsidP="0085217F">
      <w:pPr>
        <w:pStyle w:val="Headingb"/>
        <w:rPr>
          <w:rtl/>
        </w:rPr>
      </w:pPr>
      <w:r w:rsidRPr="00D70D74">
        <w:rPr>
          <w:rtl/>
        </w:rPr>
        <w:t xml:space="preserve">الوثيقة </w:t>
      </w:r>
      <w:hyperlink r:id="rId27" w:history="1">
        <w:r w:rsidRPr="0085217F">
          <w:rPr>
            <w:rStyle w:val="Hyperlink"/>
            <w:rtl/>
          </w:rPr>
          <w:t>9</w:t>
        </w:r>
      </w:hyperlink>
      <w:r w:rsidRPr="00D70D74">
        <w:rPr>
          <w:rtl/>
        </w:rPr>
        <w:t xml:space="preserve"> (مدير مكتب تنمية الاتصالات) -</w:t>
      </w:r>
      <w:r w:rsidR="00ED7403">
        <w:rPr>
          <w:rtl/>
        </w:rPr>
        <w:t xml:space="preserve"> </w:t>
      </w:r>
      <w:r w:rsidRPr="00D70D74">
        <w:rPr>
          <w:rtl/>
        </w:rPr>
        <w:t>الشراكات وتعبئة الموارد</w:t>
      </w:r>
      <w:r w:rsidR="008D681C">
        <w:rPr>
          <w:rtl/>
        </w:rPr>
        <w:t xml:space="preserve"> في </w:t>
      </w:r>
      <w:r w:rsidRPr="00D70D74">
        <w:rPr>
          <w:rtl/>
        </w:rPr>
        <w:t>قطاع تنمية الاتصالات</w:t>
      </w:r>
    </w:p>
    <w:p w14:paraId="023506B2" w14:textId="06CA745E" w:rsidR="00D70D74" w:rsidRPr="00D70D74" w:rsidRDefault="00D70D74" w:rsidP="00D70D74">
      <w:pPr>
        <w:rPr>
          <w:lang w:val="ar-SA" w:bidi="ar-EG"/>
        </w:rPr>
      </w:pPr>
      <w:r w:rsidRPr="00D70D74">
        <w:rPr>
          <w:rtl/>
        </w:rPr>
        <w:t>أفادت أمانة مكتب تنمية الاتصالات</w:t>
      </w:r>
      <w:r w:rsidR="008D681C">
        <w:rPr>
          <w:rtl/>
        </w:rPr>
        <w:t xml:space="preserve"> في </w:t>
      </w:r>
      <w:r w:rsidRPr="00D70D74">
        <w:rPr>
          <w:rtl/>
        </w:rPr>
        <w:t>الوثيقة 9 أنه</w:t>
      </w:r>
      <w:r w:rsidR="008D681C">
        <w:rPr>
          <w:rtl/>
        </w:rPr>
        <w:t xml:space="preserve"> في </w:t>
      </w:r>
      <w:r w:rsidRPr="00D70D74">
        <w:rPr>
          <w:rtl/>
        </w:rPr>
        <w:t>عام 2024، تم توقيع 89 اتفاقاً بمبلغ إجمالي قدره 33,8 مليون دولار أمريكي. وبين يناير وأبريل 2025، تم توقيع 24 اتفاقاً بقيمة 1,5 مليون دولار أمريكي. وحددت الأمانة استراتيجية تركز</w:t>
      </w:r>
      <w:r w:rsidR="008D681C">
        <w:rPr>
          <w:rtl/>
        </w:rPr>
        <w:t xml:space="preserve"> على </w:t>
      </w:r>
      <w:r w:rsidRPr="00D70D74">
        <w:rPr>
          <w:rtl/>
        </w:rPr>
        <w:t>الحفاظ</w:t>
      </w:r>
      <w:r w:rsidR="008D681C">
        <w:rPr>
          <w:rtl/>
        </w:rPr>
        <w:t xml:space="preserve"> على </w:t>
      </w:r>
      <w:r w:rsidRPr="00D70D74">
        <w:rPr>
          <w:rtl/>
        </w:rPr>
        <w:t>العلاقات مع الشركاء الحاليين، والتعاون مع وكالات الأمم المتحدة، والتواصل مع شركاء جدد محتملين. وأشارت الرئيسة</w:t>
      </w:r>
      <w:r w:rsidR="008D681C">
        <w:rPr>
          <w:rtl/>
        </w:rPr>
        <w:t xml:space="preserve"> إلى </w:t>
      </w:r>
      <w:r w:rsidRPr="00D70D74">
        <w:rPr>
          <w:rtl/>
        </w:rPr>
        <w:t>أن أعضاء الفريق الاستشاري يؤيدون عموماً تحسينات الإدارة وشجع الفريق</w:t>
      </w:r>
      <w:r w:rsidR="008D681C">
        <w:rPr>
          <w:rtl/>
        </w:rPr>
        <w:t xml:space="preserve"> على </w:t>
      </w:r>
      <w:r w:rsidRPr="00D70D74">
        <w:rPr>
          <w:rtl/>
        </w:rPr>
        <w:t>مواصلة هذا التقدم مع المضي قدماً</w:t>
      </w:r>
      <w:r w:rsidR="008D681C">
        <w:rPr>
          <w:rtl/>
        </w:rPr>
        <w:t xml:space="preserve"> في </w:t>
      </w:r>
      <w:r w:rsidRPr="00D70D74">
        <w:rPr>
          <w:rtl/>
        </w:rPr>
        <w:t>الأعمال التحضيرية للمؤتمر WTDC-25.</w:t>
      </w:r>
    </w:p>
    <w:tbl>
      <w:tblPr>
        <w:tblStyle w:val="TableGrid"/>
        <w:bidiVisual/>
        <w:tblW w:w="0" w:type="auto"/>
        <w:tblLayout w:type="fixed"/>
        <w:tblLook w:val="04A0" w:firstRow="1" w:lastRow="0" w:firstColumn="1" w:lastColumn="0" w:noHBand="0" w:noVBand="1"/>
      </w:tblPr>
      <w:tblGrid>
        <w:gridCol w:w="9629"/>
      </w:tblGrid>
      <w:tr w:rsidR="00D70D74" w:rsidRPr="00D70D74" w14:paraId="298DA553" w14:textId="77777777" w:rsidTr="00215F65">
        <w:tc>
          <w:tcPr>
            <w:tcW w:w="9629" w:type="dxa"/>
          </w:tcPr>
          <w:p w14:paraId="474E7FE7" w14:textId="77777777" w:rsidR="00D70D74" w:rsidRPr="00D70D74" w:rsidRDefault="00D70D74" w:rsidP="00D70D74">
            <w:pPr>
              <w:rPr>
                <w:lang w:val="ar-SA" w:bidi="ar-EG"/>
              </w:rPr>
            </w:pPr>
            <w:r w:rsidRPr="00D70D74">
              <w:rPr>
                <w:rtl/>
              </w:rPr>
              <w:t>أحاط الفريق الاستشاري علماً بالتقرير مع التقدير، معترفاً بأهمية الشراكة وتعبئة الموارد مع جميع أصحاب المصلحة لتنفيذ مشاريع المؤتمر العالمي لتنمية الاتصالات وبرامجه ومبادراته.</w:t>
            </w:r>
          </w:p>
        </w:tc>
      </w:tr>
    </w:tbl>
    <w:p w14:paraId="3A0C3AEB" w14:textId="253B2B15" w:rsidR="00D70D74" w:rsidRPr="0085217F" w:rsidRDefault="00D70D74" w:rsidP="0085217F">
      <w:pPr>
        <w:pStyle w:val="Headingb"/>
      </w:pPr>
      <w:r w:rsidRPr="00D70D74">
        <w:rPr>
          <w:rtl/>
        </w:rPr>
        <w:t xml:space="preserve">الوثيقة </w:t>
      </w:r>
      <w:hyperlink r:id="rId28" w:history="1">
        <w:r w:rsidRPr="0085217F">
          <w:rPr>
            <w:rStyle w:val="Hyperlink"/>
            <w:rtl/>
          </w:rPr>
          <w:t>10</w:t>
        </w:r>
      </w:hyperlink>
      <w:r w:rsidRPr="00D70D74">
        <w:rPr>
          <w:rtl/>
        </w:rPr>
        <w:t xml:space="preserve"> (مدير مكتب تنمية الاتصالات) - </w:t>
      </w:r>
      <w:r w:rsidR="0085217F" w:rsidRPr="0085217F">
        <w:rPr>
          <w:rtl/>
        </w:rPr>
        <w:t>تحالف الابتكار وريادة الأعمال لأغراض التنمية الرقمية</w:t>
      </w:r>
    </w:p>
    <w:p w14:paraId="023D1414" w14:textId="53448DDD" w:rsidR="00D70D74" w:rsidRPr="00D70D74" w:rsidRDefault="00D70D74" w:rsidP="00D70D74">
      <w:pPr>
        <w:rPr>
          <w:lang w:val="ar-SA" w:bidi="ar-EG"/>
        </w:rPr>
      </w:pPr>
      <w:r w:rsidRPr="00D70D74">
        <w:rPr>
          <w:rtl/>
        </w:rPr>
        <w:t>قدمت الأمانة الوثيقة 10 التي توضح كيفية تطور تحالف الابتكار الرقمي وريادة الأعمال</w:t>
      </w:r>
      <w:r w:rsidR="008D681C">
        <w:rPr>
          <w:rtl/>
        </w:rPr>
        <w:t xml:space="preserve"> إلى </w:t>
      </w:r>
      <w:r w:rsidRPr="00D70D74">
        <w:rPr>
          <w:rtl/>
        </w:rPr>
        <w:t>منصة منظمة تدعم خطة عمل كيغالي من خلال ثلاث وسائل تكميلية: مجلس الابتكار الرقمي، وشبكة متنامية من مراكز التسريع الوطنية والإقليمية، ومختبر التحول الرقمي. ومنذ الاجتماع السابق للفريق الاستشاري، أقر مجلس الابتكار خطة عمل للفترة 2024-2026 ستتضمن إصدار سلسلة تقارير "استشرافية" لصانعي السياسات وبناء نظام إيكولوجي عالمي للشراكات؛ وانضم مركزا تسريع إضافيان</w:t>
      </w:r>
      <w:r w:rsidR="008D681C">
        <w:rPr>
          <w:rtl/>
        </w:rPr>
        <w:t xml:space="preserve"> في </w:t>
      </w:r>
      <w:r w:rsidRPr="00D70D74">
        <w:rPr>
          <w:rtl/>
        </w:rPr>
        <w:t xml:space="preserve">جنوب </w:t>
      </w:r>
      <w:r w:rsidR="000F1D4B">
        <w:rPr>
          <w:rtl/>
        </w:rPr>
        <w:t>إفريق</w:t>
      </w:r>
      <w:r w:rsidRPr="00D70D74">
        <w:rPr>
          <w:rtl/>
        </w:rPr>
        <w:t>يا والمملكة العربية السعودية</w:t>
      </w:r>
      <w:r w:rsidR="008D681C">
        <w:rPr>
          <w:rtl/>
        </w:rPr>
        <w:t xml:space="preserve"> إلى </w:t>
      </w:r>
      <w:r w:rsidRPr="00D70D74">
        <w:rPr>
          <w:rtl/>
        </w:rPr>
        <w:t>المجموعة الأولى؛ وبدأ المختبر، الذي تموله وزارة الشؤون الداخلية والاتصالات</w:t>
      </w:r>
      <w:r w:rsidR="008D681C">
        <w:rPr>
          <w:rtl/>
        </w:rPr>
        <w:t xml:space="preserve"> في </w:t>
      </w:r>
      <w:r w:rsidRPr="00D70D74">
        <w:rPr>
          <w:rtl/>
        </w:rPr>
        <w:t>اليابان،</w:t>
      </w:r>
      <w:r w:rsidR="008D681C">
        <w:rPr>
          <w:rtl/>
        </w:rPr>
        <w:t xml:space="preserve"> في </w:t>
      </w:r>
      <w:r w:rsidRPr="00D70D74">
        <w:rPr>
          <w:rtl/>
        </w:rPr>
        <w:t>إعداد "أدلة تشغيلية" وتجربة نموذج مسرّع</w:t>
      </w:r>
      <w:r w:rsidR="008D681C">
        <w:rPr>
          <w:rtl/>
        </w:rPr>
        <w:t xml:space="preserve"> في </w:t>
      </w:r>
      <w:r w:rsidRPr="00D70D74">
        <w:rPr>
          <w:rtl/>
        </w:rPr>
        <w:t>الجبل الأسود والصين لتنظيم دعم الابتكار</w:t>
      </w:r>
      <w:r w:rsidR="008D681C">
        <w:rPr>
          <w:rtl/>
        </w:rPr>
        <w:t xml:space="preserve"> في </w:t>
      </w:r>
      <w:r w:rsidRPr="00D70D74">
        <w:rPr>
          <w:rtl/>
        </w:rPr>
        <w:t>مختلف مناطق قطاع تنمية الاتصالات.</w:t>
      </w:r>
    </w:p>
    <w:p w14:paraId="3A3E1234" w14:textId="3EA08DA7" w:rsidR="00785B67" w:rsidRDefault="00D70D74" w:rsidP="00D70D74">
      <w:pPr>
        <w:rPr>
          <w:rtl/>
        </w:rPr>
      </w:pPr>
      <w:r w:rsidRPr="00D70D74">
        <w:rPr>
          <w:rtl/>
        </w:rPr>
        <w:t>وفي المناقشات التي تلت ذلك، أُعلن تأهيل مؤسستين مؤخراً كمركزي تسريع، وحُث المكتب</w:t>
      </w:r>
      <w:r w:rsidR="008D681C">
        <w:rPr>
          <w:rtl/>
        </w:rPr>
        <w:t xml:space="preserve"> على </w:t>
      </w:r>
      <w:r w:rsidRPr="00D70D74">
        <w:rPr>
          <w:rtl/>
        </w:rPr>
        <w:t>تسريع التعاون بين المراكز. وأُثيرت تساؤلات بشأن كيفية تحقيق المراكز لأثر محلي ملموس، وتم توضيح أنه</w:t>
      </w:r>
      <w:r w:rsidR="008D681C">
        <w:rPr>
          <w:rtl/>
        </w:rPr>
        <w:t xml:space="preserve"> على </w:t>
      </w:r>
      <w:r w:rsidRPr="00D70D74">
        <w:rPr>
          <w:rtl/>
        </w:rPr>
        <w:t>الرغم من أن عمليات الموافقة الوطنية قد تُبطئ بدء تشغيل مراكز جديدة، فإن المراكز القائمة تتيح لرواد الأعمال الاستفادة من قوة الحوسبة بأسعار معقولة، والتدريب</w:t>
      </w:r>
      <w:r w:rsidR="008D681C">
        <w:rPr>
          <w:rtl/>
        </w:rPr>
        <w:t xml:space="preserve"> على </w:t>
      </w:r>
      <w:r w:rsidRPr="00D70D74">
        <w:rPr>
          <w:rtl/>
        </w:rPr>
        <w:t>المهارات، والوصول</w:t>
      </w:r>
      <w:r w:rsidR="008D681C">
        <w:rPr>
          <w:rtl/>
        </w:rPr>
        <w:t xml:space="preserve"> إلى </w:t>
      </w:r>
      <w:r w:rsidRPr="00D70D74">
        <w:rPr>
          <w:rtl/>
        </w:rPr>
        <w:t>التمويل، مع الإشارة</w:t>
      </w:r>
      <w:r w:rsidR="008D681C">
        <w:rPr>
          <w:rtl/>
        </w:rPr>
        <w:t xml:space="preserve"> إلى </w:t>
      </w:r>
      <w:r w:rsidRPr="00D70D74">
        <w:rPr>
          <w:rtl/>
        </w:rPr>
        <w:t>أمثلة تم فيها جذب استثمارات كبيرة. ‏وتم تشجيع التوأمة بين المراكز الناضجة والمراكز الجديدة لتعزيز التنمية.‎</w:t>
      </w:r>
    </w:p>
    <w:p w14:paraId="0A8E825D" w14:textId="55F80D21" w:rsidR="00D70D74" w:rsidRPr="00D70D74" w:rsidRDefault="00D70D74" w:rsidP="00D70D74">
      <w:pPr>
        <w:rPr>
          <w:lang w:val="ar-SA" w:bidi="ar-EG"/>
        </w:rPr>
      </w:pPr>
      <w:r w:rsidRPr="00D70D74">
        <w:rPr>
          <w:rtl/>
        </w:rPr>
        <w:t>وخلصت الرئيسة</w:t>
      </w:r>
      <w:r w:rsidR="008D681C">
        <w:rPr>
          <w:rtl/>
        </w:rPr>
        <w:t xml:space="preserve"> إلى </w:t>
      </w:r>
      <w:r w:rsidRPr="00D70D74">
        <w:rPr>
          <w:rtl/>
        </w:rPr>
        <w:t>أن الأعضاء أعربوا بشكل عام عن تأييدهم للنهج النظامي الذي يتبعه التحالف، وأقروا بنتائجه المبكرة، وأعربوا عن تطلعهم</w:t>
      </w:r>
      <w:r w:rsidR="008D681C">
        <w:rPr>
          <w:rtl/>
        </w:rPr>
        <w:t xml:space="preserve"> إلى </w:t>
      </w:r>
      <w:r w:rsidRPr="00D70D74">
        <w:rPr>
          <w:rtl/>
        </w:rPr>
        <w:t>استراتيجية توسع محسنة بمجرد اكتمال التقييم الحالي لأداء مراكز التسريع.</w:t>
      </w:r>
    </w:p>
    <w:tbl>
      <w:tblPr>
        <w:tblStyle w:val="TableGrid"/>
        <w:bidiVisual/>
        <w:tblW w:w="0" w:type="auto"/>
        <w:tblLayout w:type="fixed"/>
        <w:tblLook w:val="04A0" w:firstRow="1" w:lastRow="0" w:firstColumn="1" w:lastColumn="0" w:noHBand="0" w:noVBand="1"/>
      </w:tblPr>
      <w:tblGrid>
        <w:gridCol w:w="9629"/>
      </w:tblGrid>
      <w:tr w:rsidR="00D70D74" w:rsidRPr="00D70D74" w14:paraId="67B14F8B" w14:textId="77777777" w:rsidTr="00215F65">
        <w:tc>
          <w:tcPr>
            <w:tcW w:w="9629" w:type="dxa"/>
          </w:tcPr>
          <w:p w14:paraId="182BE9B4" w14:textId="77777777" w:rsidR="00D70D74" w:rsidRPr="00D70D74" w:rsidRDefault="00D70D74" w:rsidP="00D70D74">
            <w:pPr>
              <w:rPr>
                <w:lang w:val="ar-SA" w:bidi="ar-EG"/>
              </w:rPr>
            </w:pPr>
            <w:r w:rsidRPr="00D70D74">
              <w:rPr>
                <w:rtl/>
              </w:rPr>
              <w:t xml:space="preserve">أحاط الفريق الاستشاري علماً بالتقرير وأيد النهج النظامي والنتائج الأولية. ومن المتوقع وضع استراتيجية مفصلة للتوسع بعد الانتهاء من التقييم الحالي لأداء مركز التسريع. </w:t>
            </w:r>
          </w:p>
        </w:tc>
      </w:tr>
    </w:tbl>
    <w:p w14:paraId="18456755" w14:textId="7A9CD426" w:rsidR="00D70D74" w:rsidRPr="003423EF" w:rsidRDefault="00D70D74" w:rsidP="003423EF">
      <w:pPr>
        <w:pStyle w:val="Headingb"/>
      </w:pPr>
      <w:r w:rsidRPr="00D70D74">
        <w:rPr>
          <w:rtl/>
        </w:rPr>
        <w:t xml:space="preserve">الوثيقة </w:t>
      </w:r>
      <w:hyperlink r:id="rId29" w:history="1">
        <w:r w:rsidRPr="003423EF">
          <w:rPr>
            <w:rStyle w:val="Hyperlink"/>
            <w:rtl/>
          </w:rPr>
          <w:t>49</w:t>
        </w:r>
      </w:hyperlink>
      <w:r w:rsidRPr="00D70D74">
        <w:rPr>
          <w:rtl/>
        </w:rPr>
        <w:t xml:space="preserve"> (جمهورية الصين الشعبية) - مقترحات لتشجيع المنظمات ذات الصلة</w:t>
      </w:r>
      <w:r w:rsidR="008D681C" w:rsidRPr="003423EF">
        <w:rPr>
          <w:rtl/>
        </w:rPr>
        <w:t xml:space="preserve"> على </w:t>
      </w:r>
      <w:r w:rsidRPr="00D70D74">
        <w:rPr>
          <w:rtl/>
        </w:rPr>
        <w:t>المشاركة بفعالية</w:t>
      </w:r>
      <w:r w:rsidR="008D681C" w:rsidRPr="003423EF">
        <w:rPr>
          <w:rtl/>
        </w:rPr>
        <w:t xml:space="preserve"> في </w:t>
      </w:r>
      <w:r w:rsidRPr="00D70D74">
        <w:rPr>
          <w:rtl/>
        </w:rPr>
        <w:t>عمل قطاع تنمية الاتصالات كأعضاء</w:t>
      </w:r>
      <w:r w:rsidR="008D681C" w:rsidRPr="003423EF">
        <w:rPr>
          <w:rtl/>
        </w:rPr>
        <w:t xml:space="preserve"> في </w:t>
      </w:r>
      <w:r w:rsidRPr="00D70D74">
        <w:rPr>
          <w:rtl/>
        </w:rPr>
        <w:t>القطاع</w:t>
      </w:r>
    </w:p>
    <w:p w14:paraId="7CE71A89" w14:textId="43E0FA57" w:rsidR="00785B67" w:rsidRDefault="00D70D74" w:rsidP="00D70D74">
      <w:pPr>
        <w:rPr>
          <w:rtl/>
        </w:rPr>
      </w:pPr>
      <w:r w:rsidRPr="00D70D74">
        <w:rPr>
          <w:rtl/>
        </w:rPr>
        <w:t>تقدم هذه المساهمة مقترحات لتشجيع المنظمات ذات الصلة</w:t>
      </w:r>
      <w:r w:rsidR="008D681C">
        <w:rPr>
          <w:rtl/>
        </w:rPr>
        <w:t xml:space="preserve"> على </w:t>
      </w:r>
      <w:r w:rsidRPr="00D70D74">
        <w:rPr>
          <w:rtl/>
        </w:rPr>
        <w:t>المشاركة بفعالية</w:t>
      </w:r>
      <w:r w:rsidR="008D681C">
        <w:rPr>
          <w:rtl/>
        </w:rPr>
        <w:t xml:space="preserve"> في </w:t>
      </w:r>
      <w:r w:rsidRPr="00D70D74">
        <w:rPr>
          <w:rtl/>
        </w:rPr>
        <w:t>عمل قطاع تنمية الاتصالات كأعضاء</w:t>
      </w:r>
      <w:r w:rsidR="008D681C">
        <w:rPr>
          <w:rtl/>
        </w:rPr>
        <w:t xml:space="preserve"> في </w:t>
      </w:r>
      <w:r w:rsidRPr="00D70D74">
        <w:rPr>
          <w:rtl/>
        </w:rPr>
        <w:t>القطاع. وعملت الصين بنشاط</w:t>
      </w:r>
      <w:r w:rsidR="008D681C">
        <w:rPr>
          <w:rtl/>
        </w:rPr>
        <w:t xml:space="preserve"> على </w:t>
      </w:r>
      <w:r w:rsidRPr="00D70D74">
        <w:rPr>
          <w:rtl/>
        </w:rPr>
        <w:t>تعزيز مشاركة الكيانات المحلية</w:t>
      </w:r>
      <w:r w:rsidR="008D681C">
        <w:rPr>
          <w:rtl/>
        </w:rPr>
        <w:t xml:space="preserve"> في </w:t>
      </w:r>
      <w:r w:rsidRPr="00D70D74">
        <w:rPr>
          <w:rtl/>
        </w:rPr>
        <w:t xml:space="preserve">قطاع تكنولوجيا المعلومات والاتصالات ضمن عضوية </w:t>
      </w:r>
      <w:r w:rsidRPr="00D70D74">
        <w:rPr>
          <w:rtl/>
        </w:rPr>
        <w:lastRenderedPageBreak/>
        <w:t>الاتحاد، مُسهمةً بشكل إيجابي</w:t>
      </w:r>
      <w:r w:rsidR="008D681C">
        <w:rPr>
          <w:rtl/>
        </w:rPr>
        <w:t xml:space="preserve"> في </w:t>
      </w:r>
      <w:r w:rsidRPr="00D70D74">
        <w:rPr>
          <w:rtl/>
        </w:rPr>
        <w:t>نمو إيرادات الاتحاد وتطوراته المبتكرة. وانضم ما مجموعه 124 كياناً صينياً</w:t>
      </w:r>
      <w:r w:rsidR="008D681C">
        <w:rPr>
          <w:rtl/>
        </w:rPr>
        <w:t xml:space="preserve"> إلى </w:t>
      </w:r>
      <w:r w:rsidRPr="00D70D74">
        <w:rPr>
          <w:rtl/>
        </w:rPr>
        <w:t>الاتحاد كأعضاء قطاع ومنتسبين وهيئات أكاديمية، وتتجاوز مساهمات العضوية السنوية 2,15 مليون فرنك سويسري. وفي عامي 2024 و2025، تقدم عدد من الكيانات الصينية بطلب للانضمام</w:t>
      </w:r>
      <w:r w:rsidR="008D681C">
        <w:rPr>
          <w:rtl/>
        </w:rPr>
        <w:t xml:space="preserve"> إلى </w:t>
      </w:r>
      <w:r w:rsidRPr="00D70D74">
        <w:rPr>
          <w:rtl/>
        </w:rPr>
        <w:t>عضوية قطاع تنمية الاتصالات.</w:t>
      </w:r>
    </w:p>
    <w:p w14:paraId="60558EA6" w14:textId="0DD08C73" w:rsidR="00D70D74" w:rsidRPr="00D70D74" w:rsidRDefault="00D70D74" w:rsidP="00D70D74">
      <w:pPr>
        <w:rPr>
          <w:i/>
          <w:iCs/>
          <w:lang w:val="ar-SA" w:bidi="ar-EG"/>
        </w:rPr>
      </w:pPr>
      <w:r w:rsidRPr="00D70D74">
        <w:rPr>
          <w:rtl/>
        </w:rPr>
        <w:t>ولمواصلة تشجيع الكيانات من الدول الأعضاء</w:t>
      </w:r>
      <w:r w:rsidR="008D681C">
        <w:rPr>
          <w:rtl/>
        </w:rPr>
        <w:t xml:space="preserve"> على </w:t>
      </w:r>
      <w:r w:rsidRPr="00D70D74">
        <w:rPr>
          <w:rtl/>
        </w:rPr>
        <w:t>الانضمام</w:t>
      </w:r>
      <w:r w:rsidR="008D681C">
        <w:rPr>
          <w:rtl/>
        </w:rPr>
        <w:t xml:space="preserve"> إلى </w:t>
      </w:r>
      <w:r w:rsidRPr="00D70D74">
        <w:rPr>
          <w:rtl/>
        </w:rPr>
        <w:t>عضوية قطاع تنمية الاتصالات كأعضاء أو منتسبين والمشاركة بفعالية</w:t>
      </w:r>
      <w:r w:rsidR="008D681C">
        <w:rPr>
          <w:rtl/>
        </w:rPr>
        <w:t xml:space="preserve"> في </w:t>
      </w:r>
      <w:r w:rsidRPr="00D70D74">
        <w:rPr>
          <w:rtl/>
        </w:rPr>
        <w:t>أنشطة قطاع تنمية الاتصالات، قُدمت المقترحات التالية: (</w:t>
      </w:r>
      <w:r w:rsidR="00D34CBD">
        <w:rPr>
          <w:rFonts w:hint="cs"/>
          <w:rtl/>
        </w:rPr>
        <w:t> </w:t>
      </w:r>
      <w:r w:rsidRPr="00D70D74">
        <w:rPr>
          <w:rtl/>
        </w:rPr>
        <w:t>أ</w:t>
      </w:r>
      <w:r w:rsidR="00D34CBD">
        <w:rPr>
          <w:rFonts w:hint="cs"/>
          <w:rtl/>
        </w:rPr>
        <w:t> </w:t>
      </w:r>
      <w:r w:rsidRPr="00D70D74">
        <w:rPr>
          <w:rtl/>
        </w:rPr>
        <w:t>) إجراء تدريب إقليمي لبناء القدرات للأعضاء، و</w:t>
      </w:r>
      <w:r w:rsidR="008D681C">
        <w:rPr>
          <w:rtl/>
        </w:rPr>
        <w:t>لا سيما</w:t>
      </w:r>
      <w:r w:rsidRPr="00D70D74">
        <w:rPr>
          <w:rtl/>
        </w:rPr>
        <w:t xml:space="preserve"> الأعضاء المنضمين حديثاً، (ب) تشجيع أمانة قطاع تنمية الاتصالات</w:t>
      </w:r>
      <w:r w:rsidR="008D681C">
        <w:rPr>
          <w:rtl/>
        </w:rPr>
        <w:t xml:space="preserve"> على </w:t>
      </w:r>
      <w:r w:rsidRPr="00D70D74">
        <w:rPr>
          <w:rtl/>
        </w:rPr>
        <w:t>الاستفادة الكاملة من الفرص التي تتيحها الاجتماعات رفيعة المستوى لقطاع تنمية الاتصالات، واجتماعات لجنتي الدراسات،</w:t>
      </w:r>
      <w:r w:rsidR="00ED7403">
        <w:rPr>
          <w:rtl/>
        </w:rPr>
        <w:t xml:space="preserve"> </w:t>
      </w:r>
      <w:r w:rsidRPr="00D70D74">
        <w:rPr>
          <w:rtl/>
        </w:rPr>
        <w:t>وغيرها من الأحداث الرئيسية من خلال تنظيم حلقات دراسية/ورش عمل، وأحداث جانبية، ومعارض، وأشكال أخرى من الفعاليات، (ج) تعزيز التواصل بين قطاع تنمية الاتصالات وجميع فئات الأعضاء، وضمان مراعاة مصالحهم واحتياجاتهم - و</w:t>
      </w:r>
      <w:r w:rsidR="008D681C">
        <w:rPr>
          <w:rtl/>
        </w:rPr>
        <w:t>لا سيما</w:t>
      </w:r>
      <w:r w:rsidRPr="00D70D74">
        <w:rPr>
          <w:rtl/>
        </w:rPr>
        <w:t xml:space="preserve"> مصالح واحتياجات أعضاء القطاع - مراعاة تامة، (د)</w:t>
      </w:r>
      <w:r w:rsidR="003423EF">
        <w:rPr>
          <w:rFonts w:hint="eastAsia"/>
          <w:rtl/>
          <w:lang w:bidi="ar-EG"/>
        </w:rPr>
        <w:t> </w:t>
      </w:r>
      <w:r w:rsidRPr="00D70D74">
        <w:rPr>
          <w:rtl/>
        </w:rPr>
        <w:t>تشجيع إدراج المزيد من التكنولوجيات والحلول الرقمية وأفضل الممارسات من أعضاء القطاع والكيانات ذات الصلة</w:t>
      </w:r>
      <w:r w:rsidR="008D681C">
        <w:rPr>
          <w:rtl/>
        </w:rPr>
        <w:t xml:space="preserve"> في </w:t>
      </w:r>
      <w:r w:rsidR="00F741A5">
        <w:rPr>
          <w:rFonts w:hint="cs"/>
          <w:rtl/>
        </w:rPr>
        <w:t>مخرجات</w:t>
      </w:r>
      <w:r w:rsidR="00F741A5" w:rsidRPr="00D70D74">
        <w:rPr>
          <w:rtl/>
        </w:rPr>
        <w:t xml:space="preserve"> </w:t>
      </w:r>
      <w:r w:rsidRPr="00D70D74">
        <w:rPr>
          <w:rtl/>
        </w:rPr>
        <w:t>لجنتي الدراسات لتعزيز القيمة العملية لمخرجات لجان الدراسات.</w:t>
      </w:r>
    </w:p>
    <w:tbl>
      <w:tblPr>
        <w:tblStyle w:val="TableGrid"/>
        <w:bidiVisual/>
        <w:tblW w:w="0" w:type="auto"/>
        <w:tblLayout w:type="fixed"/>
        <w:tblLook w:val="04A0" w:firstRow="1" w:lastRow="0" w:firstColumn="1" w:lastColumn="0" w:noHBand="0" w:noVBand="1"/>
      </w:tblPr>
      <w:tblGrid>
        <w:gridCol w:w="9629"/>
      </w:tblGrid>
      <w:tr w:rsidR="00D70D74" w:rsidRPr="00D70D74" w14:paraId="5325AD6D" w14:textId="77777777" w:rsidTr="00215F65">
        <w:tc>
          <w:tcPr>
            <w:tcW w:w="9629" w:type="dxa"/>
          </w:tcPr>
          <w:p w14:paraId="4D4E6280" w14:textId="0ED3FDC3" w:rsidR="00D70D74" w:rsidRPr="00D70D74" w:rsidRDefault="00D70D74" w:rsidP="00D70D74">
            <w:pPr>
              <w:rPr>
                <w:lang w:val="ar-SA" w:bidi="ar-EG"/>
              </w:rPr>
            </w:pPr>
            <w:r w:rsidRPr="00D70D74">
              <w:rPr>
                <w:rtl/>
              </w:rPr>
              <w:t>أحاط الفريق الاستشاري علماً بالمساهمة وأعرب عن تقديره للمقترحات الرامية</w:t>
            </w:r>
            <w:r w:rsidR="008D681C">
              <w:rPr>
                <w:rtl/>
              </w:rPr>
              <w:t xml:space="preserve"> إلى </w:t>
            </w:r>
            <w:r w:rsidRPr="00D70D74">
              <w:rPr>
                <w:rtl/>
              </w:rPr>
              <w:t>تشجيع المنظمات ذات الصلة</w:t>
            </w:r>
            <w:r w:rsidR="008D681C">
              <w:rPr>
                <w:rtl/>
              </w:rPr>
              <w:t xml:space="preserve"> على </w:t>
            </w:r>
            <w:r w:rsidRPr="00D70D74">
              <w:rPr>
                <w:rtl/>
              </w:rPr>
              <w:t>المشاركة بفعالية</w:t>
            </w:r>
            <w:r w:rsidR="008D681C">
              <w:rPr>
                <w:rtl/>
              </w:rPr>
              <w:t xml:space="preserve"> في </w:t>
            </w:r>
            <w:r w:rsidRPr="00D70D74">
              <w:rPr>
                <w:rtl/>
              </w:rPr>
              <w:t>أنشطة قطاع تنمية الاتصالات والانضمام كأعضاء</w:t>
            </w:r>
            <w:r w:rsidR="008D681C">
              <w:rPr>
                <w:rtl/>
              </w:rPr>
              <w:t xml:space="preserve"> في </w:t>
            </w:r>
            <w:r w:rsidRPr="00D70D74">
              <w:rPr>
                <w:rtl/>
              </w:rPr>
              <w:t>القطاع أو كمنتسبين إليه.</w:t>
            </w:r>
          </w:p>
        </w:tc>
      </w:tr>
    </w:tbl>
    <w:p w14:paraId="677B2223" w14:textId="3C22B831" w:rsidR="00D70D74" w:rsidRPr="005C592C" w:rsidRDefault="00D70D74" w:rsidP="005C592C">
      <w:pPr>
        <w:pStyle w:val="Headingb"/>
      </w:pPr>
      <w:r w:rsidRPr="00D70D74">
        <w:rPr>
          <w:rtl/>
        </w:rPr>
        <w:t xml:space="preserve">الوثيقة </w:t>
      </w:r>
      <w:hyperlink r:id="rId30" w:history="1">
        <w:r w:rsidRPr="005C592C">
          <w:rPr>
            <w:rStyle w:val="Hyperlink"/>
            <w:rtl/>
          </w:rPr>
          <w:t>50</w:t>
        </w:r>
      </w:hyperlink>
      <w:r w:rsidRPr="00D70D74">
        <w:rPr>
          <w:rtl/>
        </w:rPr>
        <w:t xml:space="preserve"> (مركز معلومات شبكة الإنترنت</w:t>
      </w:r>
      <w:r w:rsidR="008D681C" w:rsidRPr="005C592C">
        <w:rPr>
          <w:rtl/>
        </w:rPr>
        <w:t xml:space="preserve"> في </w:t>
      </w:r>
      <w:r w:rsidRPr="00D70D74">
        <w:rPr>
          <w:rtl/>
        </w:rPr>
        <w:t>الصين) - تقديم عضو القطاع الجديد والنظر</w:t>
      </w:r>
      <w:r w:rsidR="008D681C" w:rsidRPr="005C592C">
        <w:rPr>
          <w:rtl/>
        </w:rPr>
        <w:t xml:space="preserve"> في </w:t>
      </w:r>
      <w:r w:rsidRPr="00D70D74">
        <w:rPr>
          <w:rtl/>
        </w:rPr>
        <w:t>مشاركته</w:t>
      </w:r>
      <w:r w:rsidR="008D681C" w:rsidRPr="005C592C">
        <w:rPr>
          <w:rtl/>
        </w:rPr>
        <w:t xml:space="preserve"> في </w:t>
      </w:r>
      <w:r w:rsidRPr="00D70D74">
        <w:rPr>
          <w:rtl/>
        </w:rPr>
        <w:t>عمل قطاع تنمية</w:t>
      </w:r>
      <w:r w:rsidR="005C592C">
        <w:rPr>
          <w:rFonts w:hint="cs"/>
          <w:rtl/>
        </w:rPr>
        <w:t> </w:t>
      </w:r>
      <w:r w:rsidRPr="00D70D74">
        <w:rPr>
          <w:rtl/>
        </w:rPr>
        <w:t>الاتصالات</w:t>
      </w:r>
    </w:p>
    <w:p w14:paraId="79D975FF" w14:textId="0DB8A692" w:rsidR="00D70D74" w:rsidRPr="00D70D74" w:rsidRDefault="00D70D74" w:rsidP="00D70D74">
      <w:pPr>
        <w:rPr>
          <w:lang w:val="ar-SA" w:bidi="ar-EG"/>
        </w:rPr>
      </w:pPr>
      <w:r w:rsidRPr="00D70D74">
        <w:rPr>
          <w:rtl/>
        </w:rPr>
        <w:t>تقدم هذه الوثيقة العضو الجديد</w:t>
      </w:r>
      <w:r w:rsidR="008D681C">
        <w:rPr>
          <w:rtl/>
        </w:rPr>
        <w:t xml:space="preserve"> في </w:t>
      </w:r>
      <w:r w:rsidRPr="00D70D74">
        <w:rPr>
          <w:rtl/>
        </w:rPr>
        <w:t>قطاع تنمية الاتصالات (أبريل 2025)، مركز معلومات شبكة الإنترنت</w:t>
      </w:r>
      <w:r w:rsidR="008D681C">
        <w:rPr>
          <w:rtl/>
        </w:rPr>
        <w:t xml:space="preserve"> في </w:t>
      </w:r>
      <w:r w:rsidRPr="00D70D74">
        <w:rPr>
          <w:rtl/>
        </w:rPr>
        <w:t>الصين (</w:t>
      </w:r>
      <w:r w:rsidRPr="00D70D74">
        <w:rPr>
          <w:lang w:bidi="ar-EG"/>
        </w:rPr>
        <w:t>CNNIC</w:t>
      </w:r>
      <w:r w:rsidRPr="00D70D74">
        <w:rPr>
          <w:rtl/>
        </w:rPr>
        <w:t>)، وهو مؤسسة بحثية علمية تابعة مباشرة لوزارة الصناعة وتكنولوجيا المعلومات (</w:t>
      </w:r>
      <w:r w:rsidRPr="00D70D74">
        <w:rPr>
          <w:lang w:bidi="ar-EG"/>
        </w:rPr>
        <w:t>MIIT</w:t>
      </w:r>
      <w:r w:rsidRPr="00D70D74">
        <w:rPr>
          <w:rtl/>
        </w:rPr>
        <w:t>)</w:t>
      </w:r>
      <w:r w:rsidR="008D681C">
        <w:rPr>
          <w:rtl/>
        </w:rPr>
        <w:t xml:space="preserve"> في </w:t>
      </w:r>
      <w:r w:rsidRPr="00D70D74">
        <w:rPr>
          <w:rtl/>
        </w:rPr>
        <w:t xml:space="preserve">الصين، تضطلع بمهام المركز الوطني لمعلومات شبكة الإنترنت. ويتولى المركز </w:t>
      </w:r>
      <w:r w:rsidRPr="00D70D74">
        <w:rPr>
          <w:lang w:bidi="ar-EG"/>
        </w:rPr>
        <w:t>CNNIC</w:t>
      </w:r>
      <w:r w:rsidRPr="00D70D74">
        <w:rPr>
          <w:rtl/>
        </w:rPr>
        <w:t xml:space="preserve"> مسؤولية إدارة تطوير الموارد الأساسية الوطنية للإنترنت، وتشغيل البنية التحتية الوطنية للإنترنت وأمنها، والبحث والتطوير</w:t>
      </w:r>
      <w:r w:rsidR="008D681C">
        <w:rPr>
          <w:rtl/>
        </w:rPr>
        <w:t xml:space="preserve"> في </w:t>
      </w:r>
      <w:r w:rsidRPr="00D70D74">
        <w:rPr>
          <w:rtl/>
        </w:rPr>
        <w:t>مجال التكنولوجيات الرئيسية للموارد الأساسية للإنترنت، والبحث</w:t>
      </w:r>
      <w:r w:rsidR="008D681C">
        <w:rPr>
          <w:rtl/>
        </w:rPr>
        <w:t xml:space="preserve"> في </w:t>
      </w:r>
      <w:r w:rsidRPr="00D70D74">
        <w:rPr>
          <w:rtl/>
        </w:rPr>
        <w:t xml:space="preserve">تطور الإنترنت والاقتصاد الرقمي، وإدارة الإنترنت العالمية والتعاون الدولي. وفي السنوات الأخيرة، شارك المركز </w:t>
      </w:r>
      <w:r w:rsidRPr="00D70D74">
        <w:rPr>
          <w:lang w:bidi="ar-EG"/>
        </w:rPr>
        <w:t>CNNIC</w:t>
      </w:r>
      <w:r w:rsidRPr="00D70D74">
        <w:rPr>
          <w:rtl/>
        </w:rPr>
        <w:t xml:space="preserve"> بفعالية</w:t>
      </w:r>
      <w:r w:rsidR="008D681C">
        <w:rPr>
          <w:rtl/>
        </w:rPr>
        <w:t xml:space="preserve"> في </w:t>
      </w:r>
      <w:r w:rsidRPr="00D70D74">
        <w:rPr>
          <w:rtl/>
        </w:rPr>
        <w:t xml:space="preserve">اجتماعات الاتحاد ذات الصلة وأجرى تبادلات وبحوثاً متعمقة بشأن مؤشرات تكنولوجيا المعلومات والاتصالات. وسيشارك المركز </w:t>
      </w:r>
      <w:r w:rsidRPr="00D70D74">
        <w:rPr>
          <w:lang w:bidi="ar-EG"/>
        </w:rPr>
        <w:t>CNNIC</w:t>
      </w:r>
      <w:r w:rsidR="008D681C">
        <w:rPr>
          <w:rtl/>
        </w:rPr>
        <w:t xml:space="preserve"> في </w:t>
      </w:r>
      <w:r w:rsidRPr="00D70D74">
        <w:rPr>
          <w:rtl/>
        </w:rPr>
        <w:t>البحوث الرقمية لقطاع تنمية الاتصالات والقضايا الأخرى ذات الصلة وسيواصل الإسهام</w:t>
      </w:r>
      <w:r w:rsidR="008D681C">
        <w:rPr>
          <w:rtl/>
        </w:rPr>
        <w:t xml:space="preserve"> في </w:t>
      </w:r>
      <w:r w:rsidRPr="00D70D74">
        <w:rPr>
          <w:rtl/>
        </w:rPr>
        <w:t>بناء نظام بيئي رقمي عالمي شامل ومربح للجميع من خلال تبادل الخبرات، ونشر التكنولوجيا، والتعاون القائم</w:t>
      </w:r>
      <w:r w:rsidR="008D681C">
        <w:rPr>
          <w:rtl/>
        </w:rPr>
        <w:t xml:space="preserve"> على </w:t>
      </w:r>
      <w:r w:rsidRPr="00D70D74">
        <w:rPr>
          <w:rtl/>
        </w:rPr>
        <w:t>المنفعة المتبادلة.</w:t>
      </w:r>
    </w:p>
    <w:tbl>
      <w:tblPr>
        <w:tblStyle w:val="TableGrid"/>
        <w:bidiVisual/>
        <w:tblW w:w="0" w:type="auto"/>
        <w:tblLayout w:type="fixed"/>
        <w:tblLook w:val="04A0" w:firstRow="1" w:lastRow="0" w:firstColumn="1" w:lastColumn="0" w:noHBand="0" w:noVBand="1"/>
      </w:tblPr>
      <w:tblGrid>
        <w:gridCol w:w="9629"/>
      </w:tblGrid>
      <w:tr w:rsidR="00D70D74" w:rsidRPr="00D70D74" w14:paraId="19BB5B57" w14:textId="77777777" w:rsidTr="00215F65">
        <w:tc>
          <w:tcPr>
            <w:tcW w:w="9629" w:type="dxa"/>
          </w:tcPr>
          <w:p w14:paraId="2690BD50" w14:textId="1BA1D595" w:rsidR="00D70D74" w:rsidRPr="00D70D74" w:rsidRDefault="00D70D74" w:rsidP="00D70D74">
            <w:pPr>
              <w:rPr>
                <w:lang w:val="ar-SA" w:bidi="ar-EG"/>
              </w:rPr>
            </w:pPr>
            <w:r w:rsidRPr="00D70D74">
              <w:rPr>
                <w:rtl/>
              </w:rPr>
              <w:t>أحاط الفريق الاستشاري علماً بالمساهمة التي قدمت مركز معلومات شبكة الإنترنت</w:t>
            </w:r>
            <w:r w:rsidR="008D681C">
              <w:rPr>
                <w:rtl/>
              </w:rPr>
              <w:t xml:space="preserve"> في </w:t>
            </w:r>
            <w:r w:rsidRPr="00D70D74">
              <w:rPr>
                <w:rtl/>
              </w:rPr>
              <w:t xml:space="preserve">الصين </w:t>
            </w:r>
            <w:r w:rsidRPr="00D70D74">
              <w:rPr>
                <w:lang w:bidi="ar-EG"/>
              </w:rPr>
              <w:t>(CNNIC</w:t>
            </w:r>
            <w:r w:rsidRPr="00D70D74">
              <w:t>)</w:t>
            </w:r>
            <w:r w:rsidRPr="00D70D74">
              <w:rPr>
                <w:rtl/>
              </w:rPr>
              <w:t xml:space="preserve"> كعضو جديد</w:t>
            </w:r>
            <w:r w:rsidR="008D681C">
              <w:rPr>
                <w:rtl/>
              </w:rPr>
              <w:t xml:space="preserve"> في </w:t>
            </w:r>
            <w:r w:rsidRPr="00D70D74">
              <w:rPr>
                <w:rtl/>
              </w:rPr>
              <w:t>القطاع وحددت أدواره وأنشطته. وشجع الفريق الاستشاري جميع الأعضاء الجدد المنضمين</w:t>
            </w:r>
            <w:r w:rsidR="008D681C">
              <w:rPr>
                <w:rtl/>
              </w:rPr>
              <w:t xml:space="preserve"> إلى </w:t>
            </w:r>
            <w:r w:rsidRPr="00D70D74">
              <w:rPr>
                <w:rtl/>
              </w:rPr>
              <w:t>قطاع تنمية الاتصالات</w:t>
            </w:r>
            <w:r w:rsidR="008D681C">
              <w:rPr>
                <w:rtl/>
              </w:rPr>
              <w:t xml:space="preserve"> على </w:t>
            </w:r>
            <w:r w:rsidRPr="00D70D74">
              <w:rPr>
                <w:rtl/>
              </w:rPr>
              <w:t>أن يحذوا هذا المثال</w:t>
            </w:r>
            <w:r w:rsidR="008D681C">
              <w:rPr>
                <w:rtl/>
              </w:rPr>
              <w:t xml:space="preserve"> في </w:t>
            </w:r>
            <w:r w:rsidRPr="00D70D74">
              <w:rPr>
                <w:rtl/>
              </w:rPr>
              <w:t>تقديم أعضاء القطاع لديهم</w:t>
            </w:r>
            <w:r w:rsidR="008D681C">
              <w:rPr>
                <w:rtl/>
              </w:rPr>
              <w:t xml:space="preserve"> في </w:t>
            </w:r>
            <w:r w:rsidRPr="00D70D74">
              <w:rPr>
                <w:rtl/>
              </w:rPr>
              <w:t>الاجتماعات المقبلة للفريق الاستشاري.</w:t>
            </w:r>
          </w:p>
        </w:tc>
      </w:tr>
    </w:tbl>
    <w:p w14:paraId="0488A8CC" w14:textId="0C995920" w:rsidR="00785B67" w:rsidRPr="00843F96" w:rsidRDefault="00D70D74" w:rsidP="00843F96">
      <w:pPr>
        <w:pStyle w:val="Headingb"/>
        <w:rPr>
          <w:rtl/>
        </w:rPr>
      </w:pPr>
      <w:r w:rsidRPr="00D70D74">
        <w:rPr>
          <w:rtl/>
        </w:rPr>
        <w:t xml:space="preserve">الوثيقة </w:t>
      </w:r>
      <w:hyperlink r:id="rId31" w:history="1">
        <w:r w:rsidRPr="00843F96">
          <w:rPr>
            <w:rStyle w:val="Hyperlink"/>
            <w:rtl/>
          </w:rPr>
          <w:t>51</w:t>
        </w:r>
      </w:hyperlink>
      <w:r w:rsidRPr="00D70D74">
        <w:rPr>
          <w:rtl/>
        </w:rPr>
        <w:t xml:space="preserve"> (جمهورية الصين الشعبية) - تقديم عضو القطاع الجديد ورؤية للمشاركة</w:t>
      </w:r>
      <w:r w:rsidR="008D681C" w:rsidRPr="00843F96">
        <w:rPr>
          <w:rtl/>
        </w:rPr>
        <w:t xml:space="preserve"> في </w:t>
      </w:r>
      <w:r w:rsidRPr="00D70D74">
        <w:rPr>
          <w:rtl/>
        </w:rPr>
        <w:t>عمل قطاع تنمية الاتصالات</w:t>
      </w:r>
    </w:p>
    <w:p w14:paraId="3198A99A" w14:textId="0CEE6946" w:rsidR="00D70D74" w:rsidRPr="00D70D74" w:rsidRDefault="00D70D74" w:rsidP="00D70D74">
      <w:pPr>
        <w:rPr>
          <w:lang w:val="en-GB" w:bidi="ar-EG"/>
        </w:rPr>
      </w:pPr>
      <w:r w:rsidRPr="00D70D74">
        <w:rPr>
          <w:rtl/>
        </w:rPr>
        <w:t>تقدم هذه المساهمة العضو الجديد</w:t>
      </w:r>
      <w:r w:rsidR="008D681C">
        <w:rPr>
          <w:rtl/>
        </w:rPr>
        <w:t xml:space="preserve"> في </w:t>
      </w:r>
      <w:r w:rsidRPr="00D70D74">
        <w:rPr>
          <w:rtl/>
        </w:rPr>
        <w:t>قطاع تنمية الاتصالات (أبريل 2025)، وهو مركز التعاون الاقتصادي والتكنولوجي الدولي</w:t>
      </w:r>
      <w:r w:rsidR="00843F96">
        <w:rPr>
          <w:rFonts w:hint="cs"/>
          <w:rtl/>
        </w:rPr>
        <w:t> </w:t>
      </w:r>
      <w:r w:rsidRPr="00D70D74">
        <w:rPr>
          <w:rtl/>
        </w:rPr>
        <w:t>(</w:t>
      </w:r>
      <w:r w:rsidRPr="00D70D74">
        <w:rPr>
          <w:lang w:bidi="ar-EG"/>
        </w:rPr>
        <w:t>CIETC</w:t>
      </w:r>
      <w:r w:rsidRPr="00D70D74">
        <w:rPr>
          <w:rtl/>
        </w:rPr>
        <w:t>)، التابع مباشرة لوزارة الصناعة وتكنولوجيا المعلومات (</w:t>
      </w:r>
      <w:r w:rsidRPr="00D70D74">
        <w:rPr>
          <w:lang w:bidi="ar-EG"/>
        </w:rPr>
        <w:t>MIIT</w:t>
      </w:r>
      <w:r w:rsidRPr="00D70D74">
        <w:rPr>
          <w:rtl/>
        </w:rPr>
        <w:t>)</w:t>
      </w:r>
      <w:r w:rsidR="008D681C">
        <w:rPr>
          <w:rtl/>
        </w:rPr>
        <w:t xml:space="preserve"> في </w:t>
      </w:r>
      <w:r w:rsidRPr="00D70D74">
        <w:rPr>
          <w:rtl/>
        </w:rPr>
        <w:t>الصين، مع التركيز</w:t>
      </w:r>
      <w:r w:rsidR="008D681C">
        <w:rPr>
          <w:rtl/>
        </w:rPr>
        <w:t xml:space="preserve"> على </w:t>
      </w:r>
      <w:r w:rsidRPr="00D70D74">
        <w:rPr>
          <w:rtl/>
        </w:rPr>
        <w:t>مجالين أساسيين: بناء منصة تعاون دولي رفيعة المستوى والعمل كمركز فكري متخصص</w:t>
      </w:r>
      <w:r w:rsidR="008D681C">
        <w:rPr>
          <w:rtl/>
        </w:rPr>
        <w:t xml:space="preserve"> في </w:t>
      </w:r>
      <w:r w:rsidRPr="00D70D74">
        <w:rPr>
          <w:rtl/>
        </w:rPr>
        <w:t xml:space="preserve">قطاع الصناعة وتكنولوجيا المعلومات. وتشمل المسؤوليات الأساسية لمركز </w:t>
      </w:r>
      <w:r w:rsidRPr="00D70D74">
        <w:rPr>
          <w:lang w:bidi="ar-EG"/>
        </w:rPr>
        <w:t>CIETC</w:t>
      </w:r>
      <w:r w:rsidRPr="00D70D74">
        <w:rPr>
          <w:rtl/>
        </w:rPr>
        <w:t xml:space="preserve"> إجراء بحوث بشأن التعاون الاقتصادي والتكنولوجي والصناعي الدولي</w:t>
      </w:r>
      <w:r w:rsidR="008D681C">
        <w:rPr>
          <w:rtl/>
        </w:rPr>
        <w:t xml:space="preserve"> في </w:t>
      </w:r>
      <w:r w:rsidRPr="00D70D74">
        <w:rPr>
          <w:rtl/>
        </w:rPr>
        <w:t>مجالات الصناعة وتكنولوجيا المعلومات، ونشر المعلومات حول التبادلات والتعاون الدوليين، وتقديم الدعم لمبادرات التعاون الخارجي ذات الصلة. ويعتزم المركز تعميق التعاون والتبادل مع الأعضاء الآخرين للمساهمة</w:t>
      </w:r>
      <w:r w:rsidR="008D681C">
        <w:rPr>
          <w:rtl/>
        </w:rPr>
        <w:t xml:space="preserve"> في </w:t>
      </w:r>
      <w:r w:rsidRPr="00D70D74">
        <w:rPr>
          <w:rtl/>
        </w:rPr>
        <w:t>تحقيق أهداف التنمية المستدامة للأمم المتحدة وفي برنامج "التوصيل</w:t>
      </w:r>
      <w:r w:rsidR="008D681C">
        <w:rPr>
          <w:rtl/>
        </w:rPr>
        <w:t xml:space="preserve"> في </w:t>
      </w:r>
      <w:r w:rsidRPr="00D70D74">
        <w:rPr>
          <w:rtl/>
        </w:rPr>
        <w:t>2030" للاتحاد، وسد الفجوة الرقمية وتعزيز المنافع المشتركة</w:t>
      </w:r>
      <w:r w:rsidR="008D681C">
        <w:rPr>
          <w:rtl/>
        </w:rPr>
        <w:t xml:space="preserve"> في </w:t>
      </w:r>
      <w:r w:rsidRPr="00D70D74">
        <w:rPr>
          <w:rtl/>
        </w:rPr>
        <w:t>مجال التنمية الرقمية.</w:t>
      </w:r>
    </w:p>
    <w:tbl>
      <w:tblPr>
        <w:tblStyle w:val="TableGrid"/>
        <w:bidiVisual/>
        <w:tblW w:w="0" w:type="auto"/>
        <w:tblLayout w:type="fixed"/>
        <w:tblLook w:val="04A0" w:firstRow="1" w:lastRow="0" w:firstColumn="1" w:lastColumn="0" w:noHBand="0" w:noVBand="1"/>
      </w:tblPr>
      <w:tblGrid>
        <w:gridCol w:w="9629"/>
      </w:tblGrid>
      <w:tr w:rsidR="00D70D74" w:rsidRPr="00D70D74" w14:paraId="08A31F39" w14:textId="77777777" w:rsidTr="00215F65">
        <w:trPr>
          <w:trHeight w:val="300"/>
        </w:trPr>
        <w:tc>
          <w:tcPr>
            <w:tcW w:w="9629" w:type="dxa"/>
          </w:tcPr>
          <w:p w14:paraId="48AF5029" w14:textId="6C620C0A" w:rsidR="00D70D74" w:rsidRPr="00D70D74" w:rsidRDefault="00D70D74" w:rsidP="00D70D74">
            <w:pPr>
              <w:rPr>
                <w:lang w:val="ar-SA" w:bidi="ar-EG"/>
              </w:rPr>
            </w:pPr>
            <w:r w:rsidRPr="00D70D74">
              <w:rPr>
                <w:rtl/>
              </w:rPr>
              <w:t>أحاط الفريق الاستشاري علماً بالمساهمة التي قدمت مركز معلومات شبكة الإنترنت</w:t>
            </w:r>
            <w:r w:rsidR="008D681C">
              <w:rPr>
                <w:rtl/>
              </w:rPr>
              <w:t xml:space="preserve"> في </w:t>
            </w:r>
            <w:r w:rsidRPr="00D70D74">
              <w:rPr>
                <w:rtl/>
              </w:rPr>
              <w:t xml:space="preserve">الصين </w:t>
            </w:r>
            <w:r w:rsidRPr="00D70D74">
              <w:rPr>
                <w:lang w:bidi="ar-EG"/>
              </w:rPr>
              <w:t>(CNNIC)</w:t>
            </w:r>
            <w:r w:rsidRPr="00D70D74">
              <w:rPr>
                <w:rtl/>
              </w:rPr>
              <w:t xml:space="preserve"> كعضو جديد</w:t>
            </w:r>
            <w:r w:rsidR="008D681C">
              <w:rPr>
                <w:rtl/>
              </w:rPr>
              <w:t xml:space="preserve"> في </w:t>
            </w:r>
            <w:r w:rsidRPr="00D70D74">
              <w:rPr>
                <w:rtl/>
              </w:rPr>
              <w:t>القطاع واستعرضت أدواره وأنشطته.</w:t>
            </w:r>
          </w:p>
        </w:tc>
      </w:tr>
    </w:tbl>
    <w:p w14:paraId="74F17784" w14:textId="6D9800E5" w:rsidR="00D70D74" w:rsidRPr="008030F8" w:rsidRDefault="00D70D74" w:rsidP="008030F8">
      <w:pPr>
        <w:pStyle w:val="Headingb"/>
      </w:pPr>
      <w:r w:rsidRPr="00D70D74">
        <w:rPr>
          <w:rtl/>
        </w:rPr>
        <w:lastRenderedPageBreak/>
        <w:t xml:space="preserve">الوثيقة </w:t>
      </w:r>
      <w:hyperlink r:id="rId32" w:history="1">
        <w:r w:rsidRPr="008030F8">
          <w:rPr>
            <w:rStyle w:val="Hyperlink"/>
            <w:rtl/>
          </w:rPr>
          <w:t>52</w:t>
        </w:r>
      </w:hyperlink>
      <w:r w:rsidRPr="00D70D74">
        <w:rPr>
          <w:rtl/>
        </w:rPr>
        <w:t xml:space="preserve"> (جمهورية الصين الشعبية) - مقدمة موجزة عن الأكاديمية الصينية لتكنولوجيا المعلومات والاتصالات (</w:t>
      </w:r>
      <w:r w:rsidRPr="00D70D74">
        <w:t>CAICT</w:t>
      </w:r>
      <w:r w:rsidRPr="00D70D74">
        <w:rPr>
          <w:rtl/>
        </w:rPr>
        <w:t>) واعتبارات المشاركة</w:t>
      </w:r>
      <w:r w:rsidR="008D681C" w:rsidRPr="008030F8">
        <w:rPr>
          <w:rtl/>
        </w:rPr>
        <w:t xml:space="preserve"> في </w:t>
      </w:r>
      <w:r w:rsidRPr="00D70D74">
        <w:rPr>
          <w:rtl/>
        </w:rPr>
        <w:t>قطاع تنمية الاتصالات</w:t>
      </w:r>
    </w:p>
    <w:p w14:paraId="302873C7" w14:textId="4F4479D2" w:rsidR="00785B67" w:rsidRPr="008030F8" w:rsidRDefault="00D70D74" w:rsidP="00D70D74">
      <w:pPr>
        <w:rPr>
          <w:spacing w:val="-2"/>
          <w:rtl/>
        </w:rPr>
      </w:pPr>
      <w:r w:rsidRPr="008030F8">
        <w:rPr>
          <w:spacing w:val="-2"/>
          <w:rtl/>
        </w:rPr>
        <w:t>تقدم هذه المساهمة العضو الجديد</w:t>
      </w:r>
      <w:r w:rsidR="008D681C" w:rsidRPr="008030F8">
        <w:rPr>
          <w:spacing w:val="-2"/>
          <w:rtl/>
        </w:rPr>
        <w:t xml:space="preserve"> في </w:t>
      </w:r>
      <w:r w:rsidRPr="008030F8">
        <w:rPr>
          <w:spacing w:val="-2"/>
          <w:rtl/>
        </w:rPr>
        <w:t xml:space="preserve">قطاع تنمية الاتصالات، وهو الأكاديمية الصينية لتكنولوجيا المعلومات والاتصالات </w:t>
      </w:r>
      <w:r w:rsidRPr="008030F8">
        <w:rPr>
          <w:spacing w:val="-2"/>
          <w:lang w:bidi="ar-EG"/>
        </w:rPr>
        <w:t>(CAICT</w:t>
      </w:r>
      <w:r w:rsidRPr="008030F8">
        <w:rPr>
          <w:spacing w:val="-2"/>
        </w:rPr>
        <w:t>)</w:t>
      </w:r>
      <w:r w:rsidRPr="008030F8">
        <w:rPr>
          <w:spacing w:val="-2"/>
          <w:rtl/>
        </w:rPr>
        <w:t>، وهي مؤسسة فكرية ومعهد بحوث يتبعان مباشرة وزارة الصناعة وتكنولوجيا المعلومات</w:t>
      </w:r>
      <w:r w:rsidR="008D681C" w:rsidRPr="008030F8">
        <w:rPr>
          <w:spacing w:val="-2"/>
          <w:rtl/>
        </w:rPr>
        <w:t xml:space="preserve"> في </w:t>
      </w:r>
      <w:r w:rsidRPr="008030F8">
        <w:rPr>
          <w:spacing w:val="-2"/>
          <w:rtl/>
        </w:rPr>
        <w:t>الصين (</w:t>
      </w:r>
      <w:r w:rsidRPr="008030F8">
        <w:rPr>
          <w:spacing w:val="-2"/>
          <w:lang w:bidi="ar-EG"/>
        </w:rPr>
        <w:t>MIIT</w:t>
      </w:r>
      <w:r w:rsidRPr="008030F8">
        <w:rPr>
          <w:spacing w:val="-2"/>
          <w:rtl/>
        </w:rPr>
        <w:t>). ومن خلال مجموعة واسعة من الأنشطة - بما</w:t>
      </w:r>
      <w:r w:rsidR="008D681C" w:rsidRPr="008030F8">
        <w:rPr>
          <w:spacing w:val="-2"/>
          <w:rtl/>
        </w:rPr>
        <w:t xml:space="preserve"> في </w:t>
      </w:r>
      <w:r w:rsidRPr="008030F8">
        <w:rPr>
          <w:spacing w:val="-2"/>
          <w:rtl/>
        </w:rPr>
        <w:t>ذلك بحوث السياسات، ووضع المعايير، والاختبار والتحقق، والاستشارات الصناعية - تشير أكاديمية</w:t>
      </w:r>
      <w:r w:rsidR="00D72D85">
        <w:rPr>
          <w:rFonts w:hint="cs"/>
          <w:spacing w:val="-2"/>
          <w:rtl/>
        </w:rPr>
        <w:t> </w:t>
      </w:r>
      <w:r w:rsidRPr="008030F8">
        <w:rPr>
          <w:spacing w:val="-2"/>
          <w:lang w:bidi="ar-EG"/>
        </w:rPr>
        <w:t>CAICT</w:t>
      </w:r>
      <w:r w:rsidR="008D681C" w:rsidRPr="008030F8">
        <w:rPr>
          <w:spacing w:val="-2"/>
          <w:rtl/>
        </w:rPr>
        <w:t xml:space="preserve"> إلى </w:t>
      </w:r>
      <w:r w:rsidRPr="008030F8">
        <w:rPr>
          <w:spacing w:val="-2"/>
          <w:rtl/>
        </w:rPr>
        <w:t>التزامها بدفع عجلة الابتكار</w:t>
      </w:r>
      <w:r w:rsidR="008D681C" w:rsidRPr="008030F8">
        <w:rPr>
          <w:spacing w:val="-2"/>
          <w:rtl/>
        </w:rPr>
        <w:t xml:space="preserve"> في </w:t>
      </w:r>
      <w:r w:rsidRPr="008030F8">
        <w:rPr>
          <w:spacing w:val="-2"/>
          <w:rtl/>
        </w:rPr>
        <w:t>تكنولوجيا المعلومات والاتصالات، وتعزيز التحول الرقمي</w:t>
      </w:r>
      <w:r w:rsidR="008D681C" w:rsidRPr="008030F8">
        <w:rPr>
          <w:spacing w:val="-2"/>
          <w:rtl/>
        </w:rPr>
        <w:t xml:space="preserve"> على </w:t>
      </w:r>
      <w:r w:rsidRPr="008030F8">
        <w:rPr>
          <w:spacing w:val="-2"/>
          <w:rtl/>
        </w:rPr>
        <w:t xml:space="preserve">مستوى الاقتصاد والمجتمع، </w:t>
      </w:r>
      <w:r w:rsidR="008D681C" w:rsidRPr="008030F8">
        <w:rPr>
          <w:spacing w:val="-2"/>
          <w:rtl/>
        </w:rPr>
        <w:t>لا سيما في </w:t>
      </w:r>
      <w:r w:rsidRPr="008030F8">
        <w:rPr>
          <w:spacing w:val="-2"/>
          <w:rtl/>
        </w:rPr>
        <w:t>القطاع الصناعي، وضمان أمن الشبكات والبيانات. وتؤدي الأكاديمية دوراً فعالاً</w:t>
      </w:r>
      <w:r w:rsidR="008D681C" w:rsidRPr="008030F8">
        <w:rPr>
          <w:spacing w:val="-2"/>
          <w:rtl/>
        </w:rPr>
        <w:t xml:space="preserve"> في </w:t>
      </w:r>
      <w:r w:rsidRPr="008030F8">
        <w:rPr>
          <w:spacing w:val="-2"/>
          <w:rtl/>
        </w:rPr>
        <w:t>تطوير السياسات والقوانين والمعايير ذات الصلة والتقدم الصناعي</w:t>
      </w:r>
      <w:r w:rsidR="008D681C" w:rsidRPr="008030F8">
        <w:rPr>
          <w:spacing w:val="-2"/>
          <w:rtl/>
        </w:rPr>
        <w:t xml:space="preserve"> في </w:t>
      </w:r>
      <w:r w:rsidRPr="008030F8">
        <w:rPr>
          <w:spacing w:val="-2"/>
          <w:rtl/>
        </w:rPr>
        <w:t xml:space="preserve">الصين. وأنشأت أكاديمية </w:t>
      </w:r>
      <w:r w:rsidRPr="008030F8">
        <w:rPr>
          <w:spacing w:val="-2"/>
          <w:lang w:bidi="ar-EG"/>
        </w:rPr>
        <w:t>CAICT</w:t>
      </w:r>
      <w:r w:rsidRPr="008030F8">
        <w:rPr>
          <w:spacing w:val="-2"/>
          <w:rtl/>
        </w:rPr>
        <w:t xml:space="preserve"> نظام اختبار وشهادات من الطراز العالمي وتحمل العديد من المؤهلات الدولية. وباعتبارها واحدة من أكثر المؤسسات البحثية انخراطاً</w:t>
      </w:r>
      <w:r w:rsidR="008D681C" w:rsidRPr="008030F8">
        <w:rPr>
          <w:spacing w:val="-2"/>
          <w:rtl/>
        </w:rPr>
        <w:t xml:space="preserve"> على </w:t>
      </w:r>
      <w:r w:rsidRPr="008030F8">
        <w:rPr>
          <w:spacing w:val="-2"/>
          <w:rtl/>
        </w:rPr>
        <w:t>الصعيد الدولي</w:t>
      </w:r>
      <w:r w:rsidR="008D681C" w:rsidRPr="008030F8">
        <w:rPr>
          <w:spacing w:val="-2"/>
          <w:rtl/>
        </w:rPr>
        <w:t xml:space="preserve"> في </w:t>
      </w:r>
      <w:r w:rsidRPr="008030F8">
        <w:rPr>
          <w:spacing w:val="-2"/>
          <w:rtl/>
        </w:rPr>
        <w:t>الصين، فقد أقامت شراكات طويلة الأمد مع مراكز الفكر العالمية، وهيئات التقييس، والمنظمات الصناعية، والمؤسسات متعددة الجنسيات.</w:t>
      </w:r>
    </w:p>
    <w:p w14:paraId="2F6851F5" w14:textId="463A9906" w:rsidR="00D70D74" w:rsidRPr="00DE51B0" w:rsidRDefault="00D70D74" w:rsidP="00D70D74">
      <w:pPr>
        <w:rPr>
          <w:spacing w:val="-2"/>
          <w:lang w:val="ar-SA" w:bidi="ar-EG"/>
        </w:rPr>
      </w:pPr>
      <w:r w:rsidRPr="00DE51B0">
        <w:rPr>
          <w:spacing w:val="-2"/>
          <w:rtl/>
        </w:rPr>
        <w:t>ولسنوات عديدة، شاركت الأكاديمية بفعالية</w:t>
      </w:r>
      <w:r w:rsidR="008D681C" w:rsidRPr="00DE51B0">
        <w:rPr>
          <w:spacing w:val="-2"/>
          <w:rtl/>
        </w:rPr>
        <w:t xml:space="preserve"> في </w:t>
      </w:r>
      <w:r w:rsidRPr="00DE51B0">
        <w:rPr>
          <w:spacing w:val="-2"/>
          <w:rtl/>
        </w:rPr>
        <w:t>عمل قطاع تنمية الاتصالات. وتعمل كمركز تدريب تابع لأكاديمية الاتحاد ومركز تسريع تابع لتحالف الاتحاد للابتكار وريادة الأعمال من أجل التنمية الرقمية. واستشرافاً للمستقبل، تهدف الأكاديمية</w:t>
      </w:r>
      <w:r w:rsidR="008D681C" w:rsidRPr="00DE51B0">
        <w:rPr>
          <w:spacing w:val="-2"/>
          <w:rtl/>
        </w:rPr>
        <w:t xml:space="preserve"> إلى </w:t>
      </w:r>
      <w:r w:rsidRPr="00DE51B0">
        <w:rPr>
          <w:spacing w:val="-2"/>
          <w:rtl/>
        </w:rPr>
        <w:t>زيادة تعميق التعاون مع قطاع تنمية الاتصالات</w:t>
      </w:r>
      <w:r w:rsidR="008D681C" w:rsidRPr="00DE51B0">
        <w:rPr>
          <w:spacing w:val="-2"/>
          <w:rtl/>
        </w:rPr>
        <w:t xml:space="preserve"> في </w:t>
      </w:r>
      <w:r w:rsidRPr="00DE51B0">
        <w:rPr>
          <w:spacing w:val="-2"/>
          <w:rtl/>
        </w:rPr>
        <w:t>مجالات مثل بناء القدرات والابتكار وريادة الأعمال والتحول الرقمي وتطوير التكنولوجيات الناشئة، والمساهمة بنشاط</w:t>
      </w:r>
      <w:r w:rsidR="008D681C" w:rsidRPr="00DE51B0">
        <w:rPr>
          <w:spacing w:val="-2"/>
          <w:rtl/>
        </w:rPr>
        <w:t xml:space="preserve"> في </w:t>
      </w:r>
      <w:r w:rsidRPr="00DE51B0">
        <w:rPr>
          <w:spacing w:val="-2"/>
          <w:rtl/>
        </w:rPr>
        <w:t>الوفاء بولاية قطاع تنمية الاتصالات وتحقيق أهداف الأمم المتحدة للتنمية المستدامة.</w:t>
      </w:r>
    </w:p>
    <w:tbl>
      <w:tblPr>
        <w:tblStyle w:val="TableGrid"/>
        <w:bidiVisual/>
        <w:tblW w:w="0" w:type="auto"/>
        <w:tblLayout w:type="fixed"/>
        <w:tblLook w:val="04A0" w:firstRow="1" w:lastRow="0" w:firstColumn="1" w:lastColumn="0" w:noHBand="0" w:noVBand="1"/>
      </w:tblPr>
      <w:tblGrid>
        <w:gridCol w:w="9629"/>
      </w:tblGrid>
      <w:tr w:rsidR="00D70D74" w:rsidRPr="00D70D74" w14:paraId="0115723C" w14:textId="77777777" w:rsidTr="00215F65">
        <w:tc>
          <w:tcPr>
            <w:tcW w:w="9629" w:type="dxa"/>
          </w:tcPr>
          <w:p w14:paraId="501CEF4E" w14:textId="56F30D56" w:rsidR="00D70D74" w:rsidRPr="00DE51B0" w:rsidRDefault="00D70D74" w:rsidP="00D70D74">
            <w:pPr>
              <w:rPr>
                <w:spacing w:val="-4"/>
                <w:lang w:val="ar-SA" w:bidi="ar-EG"/>
              </w:rPr>
            </w:pPr>
            <w:r w:rsidRPr="00DE51B0">
              <w:rPr>
                <w:spacing w:val="-4"/>
                <w:rtl/>
              </w:rPr>
              <w:t xml:space="preserve">أحاط الفريق الاستشاري علماً مع التقدير بالمساهمة التي قدمت الأكاديمية الصينية لتكنولوجيا المعلومات والاتصالات </w:t>
            </w:r>
            <w:r w:rsidRPr="00DE51B0">
              <w:rPr>
                <w:spacing w:val="-4"/>
                <w:lang w:bidi="ar-EG"/>
              </w:rPr>
              <w:t>(CAICT</w:t>
            </w:r>
            <w:r w:rsidRPr="00DE51B0">
              <w:rPr>
                <w:spacing w:val="-4"/>
              </w:rPr>
              <w:t>)</w:t>
            </w:r>
            <w:r w:rsidRPr="00DE51B0">
              <w:rPr>
                <w:spacing w:val="-4"/>
                <w:rtl/>
              </w:rPr>
              <w:t xml:space="preserve"> كعضو جديد</w:t>
            </w:r>
            <w:r w:rsidR="008D681C" w:rsidRPr="00DE51B0">
              <w:rPr>
                <w:spacing w:val="-4"/>
                <w:rtl/>
              </w:rPr>
              <w:t xml:space="preserve"> في </w:t>
            </w:r>
            <w:r w:rsidRPr="00DE51B0">
              <w:rPr>
                <w:spacing w:val="-4"/>
                <w:rtl/>
              </w:rPr>
              <w:t>القطاع واستعرضت أدوارها وأنشطتها.</w:t>
            </w:r>
          </w:p>
        </w:tc>
      </w:tr>
    </w:tbl>
    <w:p w14:paraId="2ECC14AE" w14:textId="5EC2CDB2" w:rsidR="00D70D74" w:rsidRPr="00D70D74" w:rsidRDefault="006E708C" w:rsidP="006E708C">
      <w:pPr>
        <w:pStyle w:val="Heading2"/>
        <w:rPr>
          <w:lang w:val="ar-SA" w:bidi="ar-EG"/>
        </w:rPr>
      </w:pPr>
      <w:r>
        <w:t>6.6</w:t>
      </w:r>
      <w:r>
        <w:tab/>
      </w:r>
      <w:r w:rsidR="00D70D74" w:rsidRPr="00D70D74">
        <w:rPr>
          <w:rtl/>
        </w:rPr>
        <w:t xml:space="preserve">تقرير رئيس الفريق المعني بمبادرات بناء القدرات </w:t>
      </w:r>
      <w:r w:rsidRPr="006E708C">
        <w:rPr>
          <w:lang w:bidi="ar-EG"/>
        </w:rPr>
        <w:t>(GCBI)</w:t>
      </w:r>
    </w:p>
    <w:p w14:paraId="497E889E" w14:textId="426F9E04" w:rsidR="00785B67" w:rsidRPr="006E708C" w:rsidRDefault="00D70D74" w:rsidP="006E708C">
      <w:pPr>
        <w:pStyle w:val="Headingb"/>
        <w:rPr>
          <w:rtl/>
        </w:rPr>
      </w:pPr>
      <w:r w:rsidRPr="00D70D74">
        <w:rPr>
          <w:rtl/>
        </w:rPr>
        <w:t xml:space="preserve">الوثيقة </w:t>
      </w:r>
      <w:hyperlink r:id="rId33" w:history="1">
        <w:r w:rsidRPr="006E708C">
          <w:rPr>
            <w:rStyle w:val="Hyperlink"/>
            <w:rtl/>
          </w:rPr>
          <w:t>11</w:t>
        </w:r>
      </w:hyperlink>
      <w:r w:rsidRPr="00D70D74">
        <w:rPr>
          <w:rtl/>
        </w:rPr>
        <w:t xml:space="preserve"> (رئيس الفريق المعني بمبادرات بناء القدرات</w:t>
      </w:r>
      <w:r w:rsidR="006E708C">
        <w:rPr>
          <w:rFonts w:hint="cs"/>
          <w:rtl/>
          <w:lang w:bidi="ar-EG"/>
        </w:rPr>
        <w:t xml:space="preserve"> </w:t>
      </w:r>
      <w:r w:rsidR="006E708C" w:rsidRPr="006E708C">
        <w:t>(GCBI)</w:t>
      </w:r>
      <w:r w:rsidRPr="00D70D74">
        <w:rPr>
          <w:rtl/>
        </w:rPr>
        <w:t>) - تقرير مقدّم</w:t>
      </w:r>
      <w:r w:rsidR="008D681C" w:rsidRPr="006E708C">
        <w:rPr>
          <w:rtl/>
        </w:rPr>
        <w:t xml:space="preserve"> إلى </w:t>
      </w:r>
      <w:r w:rsidRPr="00D70D74">
        <w:rPr>
          <w:rtl/>
        </w:rPr>
        <w:t xml:space="preserve">الفريق الاستشاري لتنمية الاتصالات بشأن أعمال الفريق المعني بمبادرات بناء القدرات </w:t>
      </w:r>
      <w:r w:rsidR="006E708C" w:rsidRPr="006E708C">
        <w:t>(GCBI)</w:t>
      </w:r>
    </w:p>
    <w:p w14:paraId="133E49F6" w14:textId="25CB161A" w:rsidR="00D70D74" w:rsidRPr="00D70D74" w:rsidRDefault="00D70D74" w:rsidP="00E85452">
      <w:pPr>
        <w:rPr>
          <w:lang w:val="ar-SA" w:bidi="ar-EG"/>
        </w:rPr>
      </w:pPr>
      <w:r w:rsidRPr="00D70D74">
        <w:rPr>
          <w:rtl/>
        </w:rPr>
        <w:t>عرض رئيس الفريق تقرير الفريق وسلط الضوء</w:t>
      </w:r>
      <w:r w:rsidR="008D681C">
        <w:rPr>
          <w:rtl/>
        </w:rPr>
        <w:t xml:space="preserve"> على </w:t>
      </w:r>
      <w:r w:rsidRPr="00D70D74">
        <w:rPr>
          <w:rtl/>
        </w:rPr>
        <w:t>الأنشطة الرئيسية التي اضطلع بها خلال العام الماضي. وقد أُنشئ الفريق بموجب القرار 40 الذي اعتمده المؤتمر العالمي لتنمية الاتصالات لعام (WTDC-10) 2010، وراجعه المؤتمر العالمي لتنمية الاتصالات لعام (WTDC-22) 2022، وأسندت إليه ولاية إسداء المشورة</w:t>
      </w:r>
      <w:r w:rsidR="008D681C">
        <w:rPr>
          <w:rtl/>
        </w:rPr>
        <w:t xml:space="preserve"> إلى </w:t>
      </w:r>
      <w:r w:rsidRPr="00D70D74">
        <w:rPr>
          <w:rtl/>
        </w:rPr>
        <w:t>مدير مكتب تنمية الاتصالات بشأن المسائل المتعلقة ببناء القدرات. وعلى مدار العام، شارك أعضاء الفريق المعني بمبادرات بناء القدرات بنشاط واستُشيروا خلال عملية استعراض مجموعة أدوات المهارات الرقمية للاتحاد، وقدموا مساهمات قيّمة بشأن هيكلها ومحتواها. وساهم الفريق أيضاً</w:t>
      </w:r>
      <w:r w:rsidR="008D681C">
        <w:rPr>
          <w:rtl/>
        </w:rPr>
        <w:t xml:space="preserve"> في </w:t>
      </w:r>
      <w:proofErr w:type="gramStart"/>
      <w:r w:rsidRPr="00D70D74">
        <w:rPr>
          <w:rtl/>
        </w:rPr>
        <w:t>استبيان</w:t>
      </w:r>
      <w:proofErr w:type="gramEnd"/>
      <w:r w:rsidRPr="00D70D74">
        <w:rPr>
          <w:rtl/>
        </w:rPr>
        <w:t xml:space="preserve"> تقييم الاحتياجات التدريبية (</w:t>
      </w:r>
      <w:r w:rsidRPr="00D70D74">
        <w:rPr>
          <w:bCs/>
          <w:lang w:bidi="ar-EG"/>
        </w:rPr>
        <w:t>TNA</w:t>
      </w:r>
      <w:r w:rsidRPr="00D70D74">
        <w:rPr>
          <w:rtl/>
        </w:rPr>
        <w:t>) لمكتب تنمية الاتصالات، الذي قدم تعليقات تهدف</w:t>
      </w:r>
      <w:r w:rsidR="008D681C">
        <w:rPr>
          <w:rtl/>
        </w:rPr>
        <w:t xml:space="preserve"> إلى </w:t>
      </w:r>
      <w:r w:rsidRPr="00D70D74">
        <w:rPr>
          <w:rtl/>
        </w:rPr>
        <w:t>تحديد أولويات الدول الأعضاء</w:t>
      </w:r>
      <w:r w:rsidR="008D681C">
        <w:rPr>
          <w:rtl/>
        </w:rPr>
        <w:t xml:space="preserve"> في </w:t>
      </w:r>
      <w:r w:rsidRPr="00D70D74">
        <w:rPr>
          <w:rtl/>
        </w:rPr>
        <w:t>مجال تنمية القدرات. وبالإضافة</w:t>
      </w:r>
      <w:r w:rsidR="008D681C">
        <w:rPr>
          <w:rtl/>
        </w:rPr>
        <w:t xml:space="preserve"> إلى </w:t>
      </w:r>
      <w:r w:rsidRPr="00D70D74">
        <w:rPr>
          <w:rtl/>
        </w:rPr>
        <w:t>ذلك، أجرى الأعضاء بحوثاً مكتبية لجمع معلومات عن الاستراتيجيات الوطنية للمهارات الرقمية</w:t>
      </w:r>
      <w:r w:rsidR="008D681C">
        <w:rPr>
          <w:rtl/>
        </w:rPr>
        <w:t xml:space="preserve"> في </w:t>
      </w:r>
      <w:r w:rsidRPr="00D70D74">
        <w:rPr>
          <w:rtl/>
        </w:rPr>
        <w:t>مناطقهم. وخلال الاجتماع السنوي الأخير الذي عقد</w:t>
      </w:r>
      <w:r w:rsidR="008D681C">
        <w:rPr>
          <w:rtl/>
        </w:rPr>
        <w:t xml:space="preserve"> في </w:t>
      </w:r>
      <w:r w:rsidRPr="00D70D74">
        <w:rPr>
          <w:rtl/>
        </w:rPr>
        <w:t xml:space="preserve">أبريل 2025، استعرض الفريق </w:t>
      </w:r>
      <w:r w:rsidR="00F741A5">
        <w:rPr>
          <w:rFonts w:hint="cs"/>
          <w:rtl/>
        </w:rPr>
        <w:t>محصلات</w:t>
      </w:r>
      <w:r w:rsidRPr="00D70D74">
        <w:rPr>
          <w:rtl/>
        </w:rPr>
        <w:t xml:space="preserve"> هذه الأنشطة وتبادل المدخلات بشأن إعداد دورة تدريبية جديدة لمندوبي قطاع تنمية الاتصالات. وأكد الفريق مجدداً دعمه القوي لجهود تنمية القدرات التي يقودها مكتب تنمية الاتصالات. وأعرب أعضاء الفريق الاستشاري عن تقديره لقيادة الرئيس وعمل الفريق. وشددت الدول الأعضاء</w:t>
      </w:r>
      <w:r w:rsidR="008D681C">
        <w:rPr>
          <w:rtl/>
        </w:rPr>
        <w:t xml:space="preserve"> على </w:t>
      </w:r>
      <w:r w:rsidRPr="00D70D74">
        <w:rPr>
          <w:rtl/>
        </w:rPr>
        <w:t>أهمية أنشطة تنمية القدرات التي يضطلع بها مكتب تنمية الاتصالات وأعربت عن تقديرها لعمل أكاديمية الاتحاد. ورحبت بمبادرة تطوير بناء قدرات المندوبين لفهم أنشطة قطاع تنمية الاتصالات وأحداثه والمشاركة فيها (مثل المؤتمر</w:t>
      </w:r>
      <w:r w:rsidR="006E708C">
        <w:rPr>
          <w:rFonts w:hint="cs"/>
          <w:rtl/>
        </w:rPr>
        <w:t> </w:t>
      </w:r>
      <w:r w:rsidRPr="00D70D74">
        <w:rPr>
          <w:rtl/>
        </w:rPr>
        <w:t>WTDC-25). وشملت الاقتراحات الأخرى استكشاف أوجه التآزر وفرص التعاون بين الفريق المعني بمبادرات بناء القدرات ولجنة الدراسات 2، و</w:t>
      </w:r>
      <w:r w:rsidR="008D681C">
        <w:rPr>
          <w:rtl/>
        </w:rPr>
        <w:t>لا سيما</w:t>
      </w:r>
      <w:r w:rsidRPr="00D70D74">
        <w:rPr>
          <w:rtl/>
        </w:rPr>
        <w:t xml:space="preserve"> مع الفريق المعني بالمسألة </w:t>
      </w:r>
      <w:r w:rsidR="00E85452">
        <w:t>5/2</w:t>
      </w:r>
      <w:r w:rsidRPr="00D70D74">
        <w:rPr>
          <w:rtl/>
        </w:rPr>
        <w:t xml:space="preserve"> التي تركز</w:t>
      </w:r>
      <w:r w:rsidR="008D681C">
        <w:rPr>
          <w:rtl/>
        </w:rPr>
        <w:t xml:space="preserve"> على </w:t>
      </w:r>
      <w:r w:rsidRPr="00D70D74">
        <w:rPr>
          <w:rtl/>
        </w:rPr>
        <w:t xml:space="preserve">المهارات الرقمية. ورحبت الأمانة بالاقتراحات التي ستؤخذ بعين الاعتبار، بالتنسيق مع الفريق </w:t>
      </w:r>
      <w:r w:rsidRPr="00D70D74">
        <w:rPr>
          <w:bCs/>
          <w:lang w:bidi="ar-EG"/>
        </w:rPr>
        <w:t>GCBI</w:t>
      </w:r>
      <w:r w:rsidRPr="00D70D74">
        <w:rPr>
          <w:rtl/>
        </w:rPr>
        <w:t xml:space="preserve"> ولجنتي دراسات قطاع تنمية الاتصالات والمنظمات الإقليمية للاتصالات والمكاتب الإقليمية للاتحاد.</w:t>
      </w:r>
    </w:p>
    <w:tbl>
      <w:tblPr>
        <w:tblStyle w:val="TableGrid"/>
        <w:bidiVisual/>
        <w:tblW w:w="0" w:type="auto"/>
        <w:tblLayout w:type="fixed"/>
        <w:tblLook w:val="04A0" w:firstRow="1" w:lastRow="0" w:firstColumn="1" w:lastColumn="0" w:noHBand="0" w:noVBand="1"/>
      </w:tblPr>
      <w:tblGrid>
        <w:gridCol w:w="9629"/>
      </w:tblGrid>
      <w:tr w:rsidR="00D70D74" w:rsidRPr="00D70D74" w14:paraId="679FA286" w14:textId="77777777" w:rsidTr="00215F65">
        <w:tc>
          <w:tcPr>
            <w:tcW w:w="9629" w:type="dxa"/>
          </w:tcPr>
          <w:p w14:paraId="57A81E4F" w14:textId="77777777" w:rsidR="00D70D74" w:rsidRPr="00D70D74" w:rsidRDefault="00D70D74" w:rsidP="00D70D74">
            <w:pPr>
              <w:rPr>
                <w:lang w:val="ar-SA" w:bidi="ar-EG"/>
              </w:rPr>
            </w:pPr>
            <w:r w:rsidRPr="00D70D74">
              <w:rPr>
                <w:rtl/>
              </w:rPr>
              <w:t>أحاط الفريق الاستشاري علماً بالمساهمة معرباً عن تقديره.</w:t>
            </w:r>
          </w:p>
        </w:tc>
      </w:tr>
    </w:tbl>
    <w:p w14:paraId="722AE91C" w14:textId="5AA3CEE5" w:rsidR="00D70D74" w:rsidRPr="00D70D74" w:rsidRDefault="00D742AB" w:rsidP="00D742AB">
      <w:pPr>
        <w:pStyle w:val="Heading1"/>
        <w:rPr>
          <w:lang w:val="ar-SA" w:bidi="ar-EG"/>
        </w:rPr>
      </w:pPr>
      <w:r>
        <w:lastRenderedPageBreak/>
        <w:t>7</w:t>
      </w:r>
      <w:r>
        <w:tab/>
      </w:r>
      <w:r w:rsidR="00D70D74" w:rsidRPr="00D70D74">
        <w:rPr>
          <w:rtl/>
        </w:rPr>
        <w:t>الأعمال التحضيرية للمؤتمر العالمي لتنمية الاتصالات لعام 2025 (WTDC-25)</w:t>
      </w:r>
    </w:p>
    <w:p w14:paraId="733DCFBB" w14:textId="53A4A959" w:rsidR="00D70D74" w:rsidRPr="00D70D74" w:rsidRDefault="00D742AB" w:rsidP="00D742AB">
      <w:pPr>
        <w:pStyle w:val="Heading2"/>
        <w:rPr>
          <w:lang w:val="ar-SA" w:bidi="ar-EG"/>
        </w:rPr>
      </w:pPr>
      <w:r>
        <w:t>1.7</w:t>
      </w:r>
      <w:r>
        <w:tab/>
      </w:r>
      <w:r w:rsidR="00D70D74" w:rsidRPr="00D70D74">
        <w:rPr>
          <w:rtl/>
        </w:rPr>
        <w:t>معلومات محدّثة بشأن الأعمال التحضيرية للمؤتمر WTDC-25</w:t>
      </w:r>
    </w:p>
    <w:p w14:paraId="25571CD1" w14:textId="0E0B8131" w:rsidR="00D70D74" w:rsidRPr="00D742AB" w:rsidRDefault="00D70D74" w:rsidP="00D742AB">
      <w:pPr>
        <w:pStyle w:val="Headingb"/>
      </w:pPr>
      <w:r w:rsidRPr="00D70D74">
        <w:rPr>
          <w:rtl/>
        </w:rPr>
        <w:t xml:space="preserve">الوثيقة </w:t>
      </w:r>
      <w:hyperlink r:id="rId34" w:history="1">
        <w:r w:rsidRPr="00D742AB">
          <w:rPr>
            <w:rStyle w:val="Hyperlink"/>
          </w:rPr>
          <w:t>12(Rev.3)</w:t>
        </w:r>
        <w:r w:rsidRPr="00D742AB">
          <w:rPr>
            <w:rStyle w:val="Hyperlink"/>
            <w:rtl/>
          </w:rPr>
          <w:t xml:space="preserve"> (الملحقان 1 و2)</w:t>
        </w:r>
      </w:hyperlink>
      <w:r w:rsidRPr="00D70D74">
        <w:rPr>
          <w:rtl/>
        </w:rPr>
        <w:t xml:space="preserve"> (مدير مكتب تنمية الاتصالات) - الأعمال التحضيرية للمؤتمر العالمي لتنمية الاتصالات</w:t>
      </w:r>
    </w:p>
    <w:p w14:paraId="7A2E6871" w14:textId="3F6857BB" w:rsidR="00785B67" w:rsidRDefault="00D70D74" w:rsidP="00D70D74">
      <w:pPr>
        <w:rPr>
          <w:rtl/>
        </w:rPr>
      </w:pPr>
      <w:r w:rsidRPr="00D70D74">
        <w:rPr>
          <w:rtl/>
        </w:rPr>
        <w:t xml:space="preserve">عرضت أمانة مكتب تنمية الاتصالات الوثيقة </w:t>
      </w:r>
      <w:r w:rsidR="00D742AB">
        <w:t xml:space="preserve">12 </w:t>
      </w:r>
      <w:r w:rsidRPr="00D70D74">
        <w:t>(Rev.3)</w:t>
      </w:r>
      <w:r w:rsidRPr="00D70D74">
        <w:rPr>
          <w:rtl/>
        </w:rPr>
        <w:t xml:space="preserve"> التي توجز الأعمال التحضيرية للمؤتمر العالمي لتنمية الاتصالات</w:t>
      </w:r>
      <w:r w:rsidR="008679CC">
        <w:rPr>
          <w:rFonts w:hint="eastAsia"/>
          <w:rtl/>
          <w:lang w:bidi="ar-EG"/>
        </w:rPr>
        <w:t> </w:t>
      </w:r>
      <w:r w:rsidRPr="00D70D74">
        <w:rPr>
          <w:rtl/>
        </w:rPr>
        <w:t>(WTDC-25). وتضمن العرض تفاصيل الترتيبات اللوجستية والتنظيمية، مع التأكيد أن المؤتمر العالمي لتنمية الاتصالات سيُعقد</w:t>
      </w:r>
      <w:r w:rsidR="008D681C">
        <w:rPr>
          <w:rtl/>
        </w:rPr>
        <w:t xml:space="preserve"> في </w:t>
      </w:r>
      <w:r w:rsidRPr="00D70D74">
        <w:rPr>
          <w:rtl/>
        </w:rPr>
        <w:t>باكو، أذربيجان،</w:t>
      </w:r>
      <w:r w:rsidR="008D681C">
        <w:rPr>
          <w:rtl/>
        </w:rPr>
        <w:t xml:space="preserve"> في </w:t>
      </w:r>
      <w:r w:rsidRPr="00D70D74">
        <w:rPr>
          <w:rtl/>
        </w:rPr>
        <w:t>الفترة من 17</w:t>
      </w:r>
      <w:r w:rsidR="008D681C">
        <w:rPr>
          <w:rtl/>
        </w:rPr>
        <w:t xml:space="preserve"> إلى </w:t>
      </w:r>
      <w:r w:rsidRPr="00D70D74">
        <w:rPr>
          <w:rtl/>
        </w:rPr>
        <w:t>28 نوفمبر 2025. وتضمن لمحة عامة عن المكان، وعمليات التسجيل، وتسهيل الحصول</w:t>
      </w:r>
      <w:r w:rsidR="008D681C">
        <w:rPr>
          <w:rtl/>
        </w:rPr>
        <w:t xml:space="preserve"> على </w:t>
      </w:r>
      <w:r w:rsidRPr="00D70D74">
        <w:rPr>
          <w:rtl/>
        </w:rPr>
        <w:t>التأشيرة، والإقامة، والأحداث الجانبية.</w:t>
      </w:r>
    </w:p>
    <w:p w14:paraId="2DBC8067" w14:textId="3A017E00" w:rsidR="00785B67" w:rsidRDefault="00D70D74" w:rsidP="00D70D74">
      <w:pPr>
        <w:rPr>
          <w:rtl/>
        </w:rPr>
      </w:pPr>
      <w:r w:rsidRPr="00D70D74">
        <w:rPr>
          <w:rtl/>
        </w:rPr>
        <w:t>وبالإضافة</w:t>
      </w:r>
      <w:r w:rsidR="008D681C">
        <w:rPr>
          <w:rtl/>
        </w:rPr>
        <w:t xml:space="preserve"> إلى </w:t>
      </w:r>
      <w:r w:rsidRPr="00D70D74">
        <w:rPr>
          <w:rtl/>
        </w:rPr>
        <w:t xml:space="preserve">ذلك، أبلغت أمانة مكتب تنمية الاتصالات الفريق الاستشاري بالخطط المقترحة لعقد اجتماعين أقاليميين </w:t>
      </w:r>
      <w:r w:rsidR="000E308B" w:rsidRPr="000E308B">
        <w:rPr>
          <w:lang w:bidi="ar-EG"/>
        </w:rPr>
        <w:t>(IRM)</w:t>
      </w:r>
      <w:r w:rsidRPr="00D70D74">
        <w:rPr>
          <w:rtl/>
        </w:rPr>
        <w:t xml:space="preserve"> قبل المؤتمر WTDC-25</w:t>
      </w:r>
      <w:r w:rsidR="00DE320D">
        <w:rPr>
          <w:rtl/>
          <w:lang w:bidi="ar-SY"/>
        </w:rPr>
        <w:t>:</w:t>
      </w:r>
      <w:r w:rsidRPr="00D70D74">
        <w:rPr>
          <w:rtl/>
        </w:rPr>
        <w:t xml:space="preserve"> الاجتماع IRM-1 المزمع عقده</w:t>
      </w:r>
      <w:r w:rsidR="008D681C">
        <w:rPr>
          <w:rtl/>
        </w:rPr>
        <w:t xml:space="preserve"> في </w:t>
      </w:r>
      <w:r w:rsidRPr="00D70D74">
        <w:rPr>
          <w:rtl/>
        </w:rPr>
        <w:t>الفترة 14-15 يوليو 2025 (اجتماع افتراضي) والاجتماع IRM-2 المزمع عقده</w:t>
      </w:r>
      <w:r w:rsidR="008D681C">
        <w:rPr>
          <w:rtl/>
        </w:rPr>
        <w:t xml:space="preserve"> في </w:t>
      </w:r>
      <w:r w:rsidRPr="00D70D74">
        <w:rPr>
          <w:rtl/>
        </w:rPr>
        <w:t>الفترة 29-30 سبتمبر 2025 (اجتماع افتراضي).</w:t>
      </w:r>
    </w:p>
    <w:p w14:paraId="00F5AE88" w14:textId="6F66593F" w:rsidR="00D70D74" w:rsidRPr="000E308B" w:rsidRDefault="00D70D74" w:rsidP="00D70D74">
      <w:pPr>
        <w:rPr>
          <w:lang w:val="ar-SA" w:bidi="ar-EG"/>
        </w:rPr>
      </w:pPr>
      <w:r w:rsidRPr="000E308B">
        <w:rPr>
          <w:rtl/>
        </w:rPr>
        <w:t>وخلال المناقشة، أعربت عدة وفود عن تقديرها لوضوح الأعمال التحضيرية وطلبت إبلاغها بانتظام بآخر المستجدات عبر القنوات</w:t>
      </w:r>
      <w:r w:rsidR="000E308B">
        <w:rPr>
          <w:rFonts w:hint="cs"/>
          <w:rtl/>
        </w:rPr>
        <w:t> </w:t>
      </w:r>
      <w:r w:rsidRPr="000E308B">
        <w:rPr>
          <w:rtl/>
        </w:rPr>
        <w:t>الرسمية.</w:t>
      </w:r>
    </w:p>
    <w:p w14:paraId="6C3557FE" w14:textId="1657812A" w:rsidR="00D70D74" w:rsidRPr="00D70D74" w:rsidRDefault="00D70D74" w:rsidP="00D70D74">
      <w:pPr>
        <w:rPr>
          <w:lang w:val="ar-SA" w:bidi="ar-EG"/>
        </w:rPr>
      </w:pPr>
      <w:r w:rsidRPr="00D70D74">
        <w:rPr>
          <w:rtl/>
        </w:rPr>
        <w:t>وعقب هذا العرض، قدم البلد المضيف، أذربيجان، عرضه الخاص. وأكد ممثل أذربيجان، متحدثاً عن بعد، التزام بلاده باستضافة حدث ناجح وشامل. وقدم لمحة عامة عن الترتيبات اللوجستية، بما</w:t>
      </w:r>
      <w:r w:rsidR="008D681C">
        <w:rPr>
          <w:rtl/>
        </w:rPr>
        <w:t xml:space="preserve"> في </w:t>
      </w:r>
      <w:r w:rsidRPr="00D70D74">
        <w:rPr>
          <w:rtl/>
        </w:rPr>
        <w:t>ذلك تسهيل الحصول</w:t>
      </w:r>
      <w:r w:rsidR="008D681C">
        <w:rPr>
          <w:rtl/>
        </w:rPr>
        <w:t xml:space="preserve"> على </w:t>
      </w:r>
      <w:r w:rsidRPr="00D70D74">
        <w:rPr>
          <w:rtl/>
        </w:rPr>
        <w:t xml:space="preserve">التأشيرة من خلال منصات التأشيرات الإلكترونية، وتوافر الفنادق بشكل كبير مع حجز أكثر من </w:t>
      </w:r>
      <w:r w:rsidR="009E008C">
        <w:t>11 000</w:t>
      </w:r>
      <w:r w:rsidRPr="00D70D74">
        <w:rPr>
          <w:rtl/>
        </w:rPr>
        <w:t xml:space="preserve"> غرفة، وخدمات النقل بالحافلات من المطار، ووسائل النقل العام السلسة. وأشير</w:t>
      </w:r>
      <w:r w:rsidR="008D681C">
        <w:rPr>
          <w:rtl/>
        </w:rPr>
        <w:t xml:space="preserve"> إلى </w:t>
      </w:r>
      <w:r w:rsidRPr="00D70D74">
        <w:rPr>
          <w:rtl/>
        </w:rPr>
        <w:t>أن أسعار الإقامة المخفضة وغيرها من الخدمات ستتاح عبر الموقع الإلكتروني المخصص للمؤتمر العالمي لتنمية الاتصالات.</w:t>
      </w:r>
    </w:p>
    <w:p w14:paraId="557D9B24" w14:textId="5532BE76" w:rsidR="00D70D74" w:rsidRPr="00D70D74" w:rsidRDefault="00D70D74" w:rsidP="00D70D74">
      <w:pPr>
        <w:rPr>
          <w:lang w:val="ar-SA" w:bidi="ar-EG"/>
        </w:rPr>
      </w:pPr>
      <w:r w:rsidRPr="00D70D74">
        <w:rPr>
          <w:rtl/>
        </w:rPr>
        <w:t>وفي ختام العرض، قدمت أذربيجان مقطع فيديو ترويجياً يستعرض مدينة باكو وكرم ضيافتها وثقافتها وبنيتها التحتية واستعدادها لاستقبال المندوبين. وحظي الفيديو بترحيب جيد وأسهم</w:t>
      </w:r>
      <w:r w:rsidR="008D681C">
        <w:rPr>
          <w:rtl/>
        </w:rPr>
        <w:t xml:space="preserve"> في </w:t>
      </w:r>
      <w:r w:rsidRPr="00D70D74">
        <w:rPr>
          <w:rtl/>
        </w:rPr>
        <w:t>إضفاء طابع إيجابي</w:t>
      </w:r>
      <w:r w:rsidR="008D681C">
        <w:rPr>
          <w:rtl/>
        </w:rPr>
        <w:t xml:space="preserve"> على </w:t>
      </w:r>
      <w:r w:rsidRPr="00D70D74">
        <w:rPr>
          <w:rtl/>
        </w:rPr>
        <w:t>المناقشة. وأعربت الوفود عن تقديرها لاستعدادات البلد المضيف.</w:t>
      </w:r>
    </w:p>
    <w:tbl>
      <w:tblPr>
        <w:tblStyle w:val="TableGrid"/>
        <w:bidiVisual/>
        <w:tblW w:w="0" w:type="auto"/>
        <w:tblLayout w:type="fixed"/>
        <w:tblLook w:val="04A0" w:firstRow="1" w:lastRow="0" w:firstColumn="1" w:lastColumn="0" w:noHBand="0" w:noVBand="1"/>
      </w:tblPr>
      <w:tblGrid>
        <w:gridCol w:w="9629"/>
      </w:tblGrid>
      <w:tr w:rsidR="00D70D74" w:rsidRPr="00D70D74" w14:paraId="28E6A174" w14:textId="77777777" w:rsidTr="00215F65">
        <w:tc>
          <w:tcPr>
            <w:tcW w:w="9629" w:type="dxa"/>
          </w:tcPr>
          <w:p w14:paraId="4EB5A0CC" w14:textId="4CCD0508" w:rsidR="00D70D74" w:rsidRPr="00D70D74" w:rsidRDefault="00D70D74" w:rsidP="00D70D74">
            <w:pPr>
              <w:rPr>
                <w:lang w:val="ar-SA" w:bidi="ar-EG"/>
              </w:rPr>
            </w:pPr>
            <w:r w:rsidRPr="00D70D74">
              <w:rPr>
                <w:rtl/>
              </w:rPr>
              <w:t xml:space="preserve">أحاط الفريق الاستشاري علماً بالتقرير مع التقدير وأيد عقد اجتماعين أقاليميين </w:t>
            </w:r>
            <w:r w:rsidR="000E308B" w:rsidRPr="000E308B">
              <w:rPr>
                <w:lang w:bidi="ar-EG"/>
              </w:rPr>
              <w:t>(IRM)</w:t>
            </w:r>
            <w:r w:rsidR="00F11D29">
              <w:rPr>
                <w:rFonts w:hint="cs"/>
                <w:rtl/>
                <w:lang w:bidi="ar-EG"/>
              </w:rPr>
              <w:t xml:space="preserve">: </w:t>
            </w:r>
            <w:r w:rsidRPr="00D70D74">
              <w:rPr>
                <w:rtl/>
              </w:rPr>
              <w:t>الاجتماع IRM-1 المزمع عقده</w:t>
            </w:r>
            <w:r w:rsidR="008D681C">
              <w:rPr>
                <w:rtl/>
              </w:rPr>
              <w:t xml:space="preserve"> في </w:t>
            </w:r>
            <w:r w:rsidRPr="00D70D74">
              <w:rPr>
                <w:rtl/>
              </w:rPr>
              <w:t>الفترة 14-15 يوليو 2025 (اجتماع افتراضي) والاجتماع IRM-2 المزمع عقده</w:t>
            </w:r>
            <w:r w:rsidR="008D681C">
              <w:rPr>
                <w:rtl/>
              </w:rPr>
              <w:t xml:space="preserve"> في </w:t>
            </w:r>
            <w:r w:rsidRPr="00D70D74">
              <w:rPr>
                <w:rtl/>
              </w:rPr>
              <w:t>الفترة 29-30 سبتمبر 2025 (اجتماع</w:t>
            </w:r>
            <w:r w:rsidR="00F11D29">
              <w:rPr>
                <w:rFonts w:hint="cs"/>
                <w:rtl/>
              </w:rPr>
              <w:t> </w:t>
            </w:r>
            <w:r w:rsidRPr="00D70D74">
              <w:rPr>
                <w:rtl/>
              </w:rPr>
              <w:t>افتراضي). وحظيت المعلومات والفيديو الترحيبي بشأن الأعمال التحضيرية للمؤتمر WTDC-25 الذي قدمته أذربيجان باهتمام كبير وبتقدير كبير من الفريق الاستشاري لتنمية الاتصالات.</w:t>
            </w:r>
          </w:p>
        </w:tc>
      </w:tr>
    </w:tbl>
    <w:p w14:paraId="32CCB5D5" w14:textId="1026F9D6" w:rsidR="00D70D74" w:rsidRPr="00C80041" w:rsidRDefault="00D70D74" w:rsidP="00C80041">
      <w:pPr>
        <w:pStyle w:val="Headingb"/>
      </w:pPr>
      <w:r w:rsidRPr="00D70D74">
        <w:rPr>
          <w:rtl/>
        </w:rPr>
        <w:t xml:space="preserve">الوثيقة </w:t>
      </w:r>
      <w:hyperlink r:id="rId35" w:history="1">
        <w:r w:rsidRPr="00C80041">
          <w:rPr>
            <w:rStyle w:val="Hyperlink"/>
            <w:rtl/>
          </w:rPr>
          <w:t>13</w:t>
        </w:r>
      </w:hyperlink>
      <w:r w:rsidRPr="00D70D74">
        <w:rPr>
          <w:rtl/>
        </w:rPr>
        <w:t xml:space="preserve"> (الأمينة العامة) - مشروع جدول أعمال المؤتمر العالمي لتنمية الاتصالات (</w:t>
      </w:r>
      <w:r w:rsidRPr="00D70D74">
        <w:t>WTDC</w:t>
      </w:r>
      <w:r w:rsidRPr="00D70D74">
        <w:rPr>
          <w:rtl/>
        </w:rPr>
        <w:t>)</w:t>
      </w:r>
    </w:p>
    <w:p w14:paraId="72688C49" w14:textId="1488FEF3" w:rsidR="00D70D74" w:rsidRPr="00C80041" w:rsidRDefault="00D70D74" w:rsidP="00D70D74">
      <w:pPr>
        <w:rPr>
          <w:spacing w:val="-4"/>
          <w:lang w:val="ar-SA" w:bidi="ar-EG"/>
        </w:rPr>
      </w:pPr>
      <w:r w:rsidRPr="00C80041">
        <w:rPr>
          <w:spacing w:val="-4"/>
          <w:rtl/>
        </w:rPr>
        <w:t>قدمت أمانة مكتب تنمية الاتصالات الوثيقة 13 التي تحتوي</w:t>
      </w:r>
      <w:r w:rsidR="008D681C" w:rsidRPr="00C80041">
        <w:rPr>
          <w:spacing w:val="-4"/>
          <w:rtl/>
        </w:rPr>
        <w:t xml:space="preserve"> على </w:t>
      </w:r>
      <w:r w:rsidRPr="00C80041">
        <w:rPr>
          <w:spacing w:val="-4"/>
          <w:rtl/>
        </w:rPr>
        <w:t>مشروع جدول أعمال المؤتمر العالمي لتنمية الاتصالات لعام 2025. وقد وافق مجلس الاتحاد</w:t>
      </w:r>
      <w:r w:rsidR="008D681C" w:rsidRPr="00C80041">
        <w:rPr>
          <w:spacing w:val="-4"/>
          <w:rtl/>
        </w:rPr>
        <w:t xml:space="preserve"> على </w:t>
      </w:r>
      <w:r w:rsidRPr="00C80041">
        <w:rPr>
          <w:spacing w:val="-4"/>
          <w:rtl/>
        </w:rPr>
        <w:t>جدول الأعمال وفقاً للقرار 77 وحدد هيكل ونطاق المؤتمر WTDC-25 المقرر عقده</w:t>
      </w:r>
      <w:r w:rsidR="008D681C" w:rsidRPr="00C80041">
        <w:rPr>
          <w:spacing w:val="-4"/>
          <w:rtl/>
        </w:rPr>
        <w:t xml:space="preserve"> في </w:t>
      </w:r>
      <w:r w:rsidRPr="00C80041">
        <w:rPr>
          <w:spacing w:val="-4"/>
          <w:rtl/>
        </w:rPr>
        <w:t>الفترة من 17</w:t>
      </w:r>
      <w:r w:rsidR="008D681C" w:rsidRPr="00C80041">
        <w:rPr>
          <w:spacing w:val="-4"/>
          <w:rtl/>
        </w:rPr>
        <w:t xml:space="preserve"> إلى </w:t>
      </w:r>
      <w:r w:rsidRPr="00C80041">
        <w:rPr>
          <w:spacing w:val="-4"/>
          <w:rtl/>
        </w:rPr>
        <w:t>28 نوفمبر 2025</w:t>
      </w:r>
      <w:r w:rsidR="008D681C" w:rsidRPr="00C80041">
        <w:rPr>
          <w:spacing w:val="-4"/>
          <w:rtl/>
        </w:rPr>
        <w:t xml:space="preserve"> في </w:t>
      </w:r>
      <w:r w:rsidRPr="00C80041">
        <w:rPr>
          <w:spacing w:val="-4"/>
          <w:rtl/>
        </w:rPr>
        <w:t>باكو، أذربيجان. وأكد العرض أن جدول الأعمال صُمم لضمان كفاءة استعمال الوقت وتغطية جميع المواضيع الرئيسية، بما</w:t>
      </w:r>
      <w:r w:rsidR="008D681C" w:rsidRPr="00C80041">
        <w:rPr>
          <w:spacing w:val="-4"/>
          <w:rtl/>
        </w:rPr>
        <w:t xml:space="preserve"> في </w:t>
      </w:r>
      <w:r w:rsidRPr="00C80041">
        <w:rPr>
          <w:spacing w:val="-4"/>
          <w:rtl/>
        </w:rPr>
        <w:t>ذلك التخطيط الاستراتيجي والمبادرات الإقليمية والمسائل الإدارية.</w:t>
      </w:r>
    </w:p>
    <w:p w14:paraId="2FDAB98B" w14:textId="424B3DAA" w:rsidR="00D70D74" w:rsidRPr="00D70D74" w:rsidRDefault="00D70D74" w:rsidP="00D70D74">
      <w:pPr>
        <w:rPr>
          <w:lang w:val="ar-SA" w:bidi="ar-EG"/>
        </w:rPr>
      </w:pPr>
      <w:r w:rsidRPr="00D70D74">
        <w:rPr>
          <w:rtl/>
        </w:rPr>
        <w:t>وخلال المناقشة، كان هناك تأييد عام لجدول الأعمال المقترح. واقترح أحد المندوبين إضافة إشارة</w:t>
      </w:r>
      <w:r w:rsidR="008D681C">
        <w:rPr>
          <w:rtl/>
        </w:rPr>
        <w:t xml:space="preserve"> إلى </w:t>
      </w:r>
      <w:r w:rsidRPr="00D70D74">
        <w:rPr>
          <w:rtl/>
        </w:rPr>
        <w:t>"القرار 24 المراج</w:t>
      </w:r>
      <w:r w:rsidR="00C80041">
        <w:rPr>
          <w:rFonts w:hint="cs"/>
          <w:rtl/>
        </w:rPr>
        <w:t>َ</w:t>
      </w:r>
      <w:r w:rsidRPr="00D70D74">
        <w:rPr>
          <w:rtl/>
        </w:rPr>
        <w:t>ع</w:t>
      </w:r>
      <w:r w:rsidR="008D681C">
        <w:rPr>
          <w:rtl/>
        </w:rPr>
        <w:t xml:space="preserve"> في </w:t>
      </w:r>
      <w:r w:rsidRPr="00D70D74">
        <w:rPr>
          <w:rtl/>
        </w:rPr>
        <w:t>دبي"، مقترحاً أن ينص صراحة</w:t>
      </w:r>
      <w:r w:rsidR="008D681C">
        <w:rPr>
          <w:rtl/>
        </w:rPr>
        <w:t xml:space="preserve"> على </w:t>
      </w:r>
      <w:r w:rsidRPr="00D70D74">
        <w:rPr>
          <w:rtl/>
        </w:rPr>
        <w:t>"المؤتمر العالمي لتنمية الاتصالات" لتجنب الخلط بينها وبين القرارات ذات الأرقام المماثلة الصادرة عن قطاعي الاتحاد الآخرين. ولم تبدِ أي وفود أخرى تعليقات أو اعتراضات، وأحيط علماً بجدول الأعمال دون إدخال مزيد من التعديلات.</w:t>
      </w:r>
    </w:p>
    <w:tbl>
      <w:tblPr>
        <w:tblStyle w:val="TableGrid"/>
        <w:bidiVisual/>
        <w:tblW w:w="0" w:type="auto"/>
        <w:tblLayout w:type="fixed"/>
        <w:tblLook w:val="04A0" w:firstRow="1" w:lastRow="0" w:firstColumn="1" w:lastColumn="0" w:noHBand="0" w:noVBand="1"/>
      </w:tblPr>
      <w:tblGrid>
        <w:gridCol w:w="9629"/>
      </w:tblGrid>
      <w:tr w:rsidR="00D70D74" w:rsidRPr="00D70D74" w14:paraId="0663DAFE" w14:textId="77777777" w:rsidTr="00215F65">
        <w:tc>
          <w:tcPr>
            <w:tcW w:w="9629" w:type="dxa"/>
          </w:tcPr>
          <w:p w14:paraId="750CC80F" w14:textId="1E4F146E" w:rsidR="00D70D74" w:rsidRPr="00D70D74" w:rsidRDefault="00D70D74" w:rsidP="00D70D74">
            <w:pPr>
              <w:rPr>
                <w:lang w:val="ar-SA" w:bidi="ar-EG"/>
              </w:rPr>
            </w:pPr>
            <w:r w:rsidRPr="00D70D74">
              <w:rPr>
                <w:rtl/>
              </w:rPr>
              <w:t>أحاط الفريق الاستشاري علماً بالتقرير مع التقدير وستجري أمانة مكتب تنمية الاتصالات التعديل</w:t>
            </w:r>
            <w:r w:rsidR="008D681C">
              <w:rPr>
                <w:rtl/>
              </w:rPr>
              <w:t xml:space="preserve"> على </w:t>
            </w:r>
            <w:r w:rsidRPr="00D70D74">
              <w:rPr>
                <w:rtl/>
              </w:rPr>
              <w:t>النحو المقترح لإدراج "المؤتمر العالمي لتنمية الاتصالات" بين قوسين</w:t>
            </w:r>
            <w:r w:rsidR="008D681C">
              <w:rPr>
                <w:rtl/>
              </w:rPr>
              <w:t xml:space="preserve"> في </w:t>
            </w:r>
            <w:r w:rsidRPr="00D70D74">
              <w:rPr>
                <w:rtl/>
              </w:rPr>
              <w:t>البند 11(</w:t>
            </w:r>
            <w:r w:rsidR="00D34CBD">
              <w:rPr>
                <w:rFonts w:hint="cs"/>
                <w:rtl/>
              </w:rPr>
              <w:t> </w:t>
            </w:r>
            <w:r w:rsidRPr="00D70D74">
              <w:rPr>
                <w:rtl/>
              </w:rPr>
              <w:t>أ</w:t>
            </w:r>
            <w:r w:rsidR="00D34CBD">
              <w:rPr>
                <w:rFonts w:hint="cs"/>
                <w:rtl/>
              </w:rPr>
              <w:t> </w:t>
            </w:r>
            <w:r w:rsidRPr="00D70D74">
              <w:rPr>
                <w:rtl/>
              </w:rPr>
              <w:t>) من جدول الأعمال.</w:t>
            </w:r>
          </w:p>
        </w:tc>
      </w:tr>
    </w:tbl>
    <w:p w14:paraId="3FD4F959" w14:textId="6ED8F0BF" w:rsidR="00D70D74" w:rsidRPr="00C80041" w:rsidRDefault="00D70D74" w:rsidP="00C80041">
      <w:pPr>
        <w:pStyle w:val="Headingb"/>
      </w:pPr>
      <w:r w:rsidRPr="00D70D74">
        <w:rPr>
          <w:rtl/>
        </w:rPr>
        <w:lastRenderedPageBreak/>
        <w:t xml:space="preserve">الوثيقة </w:t>
      </w:r>
      <w:hyperlink r:id="rId36" w:history="1">
        <w:r w:rsidRPr="00C80041">
          <w:rPr>
            <w:rStyle w:val="Hyperlink"/>
            <w:rtl/>
          </w:rPr>
          <w:t>14</w:t>
        </w:r>
      </w:hyperlink>
      <w:r w:rsidRPr="00D70D74">
        <w:rPr>
          <w:rtl/>
        </w:rPr>
        <w:t xml:space="preserve"> (مدير مكتب تنمية الاتصالات) - </w:t>
      </w:r>
      <w:r w:rsidR="00C80041">
        <w:rPr>
          <w:rtl/>
        </w:rPr>
        <w:t>تقرير عن تنظيم الاحتفال بدور الشباب في رسم مستقبل التنمية الرقمية:</w:t>
      </w:r>
      <w:r w:rsidR="00C80041">
        <w:rPr>
          <w:rFonts w:hint="cs"/>
          <w:rtl/>
        </w:rPr>
        <w:t xml:space="preserve"> </w:t>
      </w:r>
      <w:r w:rsidR="00C80041">
        <w:rPr>
          <w:rtl/>
        </w:rPr>
        <w:t>الاستماع إلى أصوات الغد تمهيداً للمؤتمر العالمي</w:t>
      </w:r>
      <w:r w:rsidR="00C80041">
        <w:rPr>
          <w:rFonts w:hint="cs"/>
          <w:rtl/>
        </w:rPr>
        <w:t xml:space="preserve"> </w:t>
      </w:r>
      <w:r w:rsidR="00C80041">
        <w:rPr>
          <w:rtl/>
        </w:rPr>
        <w:t>لتنمية الاتصالات لعام</w:t>
      </w:r>
      <w:r w:rsidR="00C80041">
        <w:rPr>
          <w:rFonts w:hint="cs"/>
          <w:rtl/>
        </w:rPr>
        <w:t xml:space="preserve"> </w:t>
      </w:r>
      <w:r w:rsidR="00C80041">
        <w:rPr>
          <w:rtl/>
        </w:rPr>
        <w:t>2025</w:t>
      </w:r>
      <w:r w:rsidR="00C80041">
        <w:rPr>
          <w:rFonts w:hint="cs"/>
          <w:rtl/>
        </w:rPr>
        <w:t xml:space="preserve"> </w:t>
      </w:r>
      <w:r w:rsidR="00C80041">
        <w:rPr>
          <w:rtl/>
        </w:rPr>
        <w:t>(</w:t>
      </w:r>
      <w:r w:rsidR="00C80041">
        <w:t>WTDC-25</w:t>
      </w:r>
      <w:r w:rsidR="00C80041">
        <w:rPr>
          <w:rtl/>
        </w:rPr>
        <w:t>)</w:t>
      </w:r>
    </w:p>
    <w:p w14:paraId="686E9236" w14:textId="1AF11932" w:rsidR="00D70D74" w:rsidRPr="00D70D74" w:rsidRDefault="00D70D74" w:rsidP="00D70D74">
      <w:pPr>
        <w:rPr>
          <w:lang w:val="ar-SA" w:bidi="ar-EG"/>
        </w:rPr>
      </w:pPr>
      <w:r w:rsidRPr="00D70D74">
        <w:rPr>
          <w:rtl/>
        </w:rPr>
        <w:t>يتناول التقرير الجهود الجارية لتنظيم الاحتفال بالشباب</w:t>
      </w:r>
      <w:r w:rsidR="008D681C">
        <w:rPr>
          <w:rtl/>
        </w:rPr>
        <w:t xml:space="preserve"> في </w:t>
      </w:r>
      <w:r w:rsidRPr="00D70D74">
        <w:rPr>
          <w:rtl/>
        </w:rPr>
        <w:t>تشكيل مستقبل التنمية الرقمية تمهيداً للمؤتمر WTDC-25. وتم التأكيد</w:t>
      </w:r>
      <w:r w:rsidR="008D681C">
        <w:rPr>
          <w:rtl/>
        </w:rPr>
        <w:t xml:space="preserve"> على </w:t>
      </w:r>
      <w:r w:rsidRPr="00D70D74">
        <w:rPr>
          <w:rtl/>
        </w:rPr>
        <w:t>أن هذا الاحتفال يهدف</w:t>
      </w:r>
      <w:r w:rsidR="008D681C">
        <w:rPr>
          <w:rtl/>
        </w:rPr>
        <w:t xml:space="preserve"> إلى </w:t>
      </w:r>
      <w:r w:rsidRPr="00D70D74">
        <w:rPr>
          <w:rtl/>
        </w:rPr>
        <w:t>تسليط الضوء</w:t>
      </w:r>
      <w:r w:rsidR="008D681C">
        <w:rPr>
          <w:rtl/>
        </w:rPr>
        <w:t xml:space="preserve"> على </w:t>
      </w:r>
      <w:r w:rsidRPr="00D70D74">
        <w:rPr>
          <w:rtl/>
        </w:rPr>
        <w:t>الدور الرئيسي للشباب</w:t>
      </w:r>
      <w:r w:rsidR="008D681C">
        <w:rPr>
          <w:rtl/>
        </w:rPr>
        <w:t xml:space="preserve"> في </w:t>
      </w:r>
      <w:r w:rsidRPr="00D70D74">
        <w:rPr>
          <w:rtl/>
        </w:rPr>
        <w:t>تشكيل خطة التنمية الرقمية وإلهام أعضاء الاتحاد لدمج وجهات نظر الشباب</w:t>
      </w:r>
      <w:r w:rsidR="008D681C">
        <w:rPr>
          <w:rtl/>
        </w:rPr>
        <w:t xml:space="preserve"> في </w:t>
      </w:r>
      <w:r w:rsidRPr="00D70D74">
        <w:rPr>
          <w:rtl/>
        </w:rPr>
        <w:t>المناقشات الأساسية للمؤتمر. وبدعم من أذربيجان وشركائها، سيتضمن الاحتفال أنشطة مثل زيارات</w:t>
      </w:r>
      <w:r w:rsidR="008D681C">
        <w:rPr>
          <w:rtl/>
        </w:rPr>
        <w:t xml:space="preserve"> إلى </w:t>
      </w:r>
      <w:r w:rsidRPr="00D70D74">
        <w:rPr>
          <w:rtl/>
        </w:rPr>
        <w:t>المواقع التكنولوجية المتقدمة، ومناقشات تفاعلية مع الجهات الفاعلة الرئيسية</w:t>
      </w:r>
      <w:r w:rsidR="008D681C">
        <w:rPr>
          <w:rtl/>
        </w:rPr>
        <w:t xml:space="preserve"> في </w:t>
      </w:r>
      <w:r w:rsidRPr="00D70D74">
        <w:rPr>
          <w:rtl/>
        </w:rPr>
        <w:t xml:space="preserve">مجال التكنولوجيا والنماذج الملهمة، وحوارات بين الأجيال مع واضعي السياسات وصناع القرارات. وفي حين أنه لن يتم إصدار وثيقة </w:t>
      </w:r>
      <w:r w:rsidR="00F741A5">
        <w:rPr>
          <w:rFonts w:hint="cs"/>
          <w:rtl/>
        </w:rPr>
        <w:t>محصلات</w:t>
      </w:r>
      <w:r w:rsidRPr="00D70D74">
        <w:rPr>
          <w:rtl/>
        </w:rPr>
        <w:t xml:space="preserve"> رسمية، يهدف الاحتفال</w:t>
      </w:r>
      <w:r w:rsidR="008D681C">
        <w:rPr>
          <w:rtl/>
        </w:rPr>
        <w:t xml:space="preserve"> إلى </w:t>
      </w:r>
      <w:r w:rsidRPr="00D70D74">
        <w:rPr>
          <w:rtl/>
        </w:rPr>
        <w:t>إضفاء روح جديدة</w:t>
      </w:r>
      <w:r w:rsidR="008D681C">
        <w:rPr>
          <w:rtl/>
        </w:rPr>
        <w:t xml:space="preserve"> على </w:t>
      </w:r>
      <w:r w:rsidRPr="00D70D74">
        <w:rPr>
          <w:rtl/>
        </w:rPr>
        <w:t>المؤتمر من خلال وجهات نظر الشباب. وتدعو الوثيقة أيضاً أعضاء الاتحاد</w:t>
      </w:r>
      <w:r w:rsidR="008D681C">
        <w:rPr>
          <w:rtl/>
        </w:rPr>
        <w:t xml:space="preserve"> إلى </w:t>
      </w:r>
      <w:r w:rsidRPr="00D70D74">
        <w:rPr>
          <w:rtl/>
        </w:rPr>
        <w:t>دعم مشاركة المبعوثين الشباب لمبادرة توصيل الجيل، و</w:t>
      </w:r>
      <w:r w:rsidR="008D681C">
        <w:rPr>
          <w:rtl/>
        </w:rPr>
        <w:t>لا سيما</w:t>
      </w:r>
      <w:r w:rsidRPr="00D70D74">
        <w:rPr>
          <w:rtl/>
        </w:rPr>
        <w:t xml:space="preserve"> من أقل البلدان نمواً والبلدان النامية </w:t>
      </w:r>
      <w:r w:rsidR="00C80041">
        <w:rPr>
          <w:rtl/>
        </w:rPr>
        <w:t>المحاطة باليابسة</w:t>
      </w:r>
      <w:r w:rsidRPr="00D70D74">
        <w:rPr>
          <w:rtl/>
        </w:rPr>
        <w:t xml:space="preserve"> والدول الجزرية الصغيرة النامية، بما يضمن تمثيلاً متنوعاً للشباب</w:t>
      </w:r>
      <w:r w:rsidR="008D681C">
        <w:rPr>
          <w:rtl/>
        </w:rPr>
        <w:t xml:space="preserve"> في </w:t>
      </w:r>
      <w:r w:rsidRPr="00D70D74">
        <w:rPr>
          <w:rtl/>
        </w:rPr>
        <w:t>هذا الاحتفال.</w:t>
      </w:r>
    </w:p>
    <w:p w14:paraId="74EC1B5F" w14:textId="54ABDA3A" w:rsidR="00D70D74" w:rsidRPr="00D70D74" w:rsidRDefault="00D70D74" w:rsidP="00D70D74">
      <w:pPr>
        <w:rPr>
          <w:lang w:val="ar-SA" w:bidi="ar-EG"/>
        </w:rPr>
      </w:pPr>
      <w:r w:rsidRPr="00D70D74">
        <w:rPr>
          <w:rtl/>
        </w:rPr>
        <w:t>وعقب العرض، أعربت إحدى الدول الأعضاء عن تأييدها لمشاركة الشباب</w:t>
      </w:r>
      <w:r w:rsidR="008D681C">
        <w:rPr>
          <w:rtl/>
        </w:rPr>
        <w:t xml:space="preserve"> في </w:t>
      </w:r>
      <w:r w:rsidRPr="00D70D74">
        <w:rPr>
          <w:rtl/>
        </w:rPr>
        <w:t>المؤتمر العالمي لتنمية الاتصالات وطلبت مزيداً من التفاصيل عن جدول الأعمال والاحتياجات المتاحة للحدث. وشكر مدير مكتب تنمية الاتصالات المبعوثين الشباب لمبادرة توصيل الجيل وأكد</w:t>
      </w:r>
      <w:r w:rsidR="008D681C">
        <w:rPr>
          <w:rtl/>
        </w:rPr>
        <w:t xml:space="preserve"> على </w:t>
      </w:r>
      <w:r w:rsidRPr="00D70D74">
        <w:rPr>
          <w:rtl/>
        </w:rPr>
        <w:t xml:space="preserve">أهمية دعم مشاركتهم - وخاصة من أقل البلدان نمواً والبلدان النامية </w:t>
      </w:r>
      <w:r w:rsidR="00C80041">
        <w:rPr>
          <w:rtl/>
        </w:rPr>
        <w:t>المحاطة باليابسة</w:t>
      </w:r>
      <w:r w:rsidRPr="00D70D74">
        <w:rPr>
          <w:rtl/>
        </w:rPr>
        <w:t xml:space="preserve"> والدول الجزرية الصغيرة النامية -</w:t>
      </w:r>
      <w:r w:rsidR="008D681C">
        <w:rPr>
          <w:rtl/>
        </w:rPr>
        <w:t xml:space="preserve"> في </w:t>
      </w:r>
      <w:r w:rsidRPr="00D70D74">
        <w:rPr>
          <w:rtl/>
        </w:rPr>
        <w:t>هذا الحدث.‎</w:t>
      </w:r>
      <w:r w:rsidR="00ED7403">
        <w:rPr>
          <w:rtl/>
        </w:rPr>
        <w:t xml:space="preserve"> </w:t>
      </w:r>
      <w:r w:rsidRPr="00D70D74">
        <w:rPr>
          <w:rtl/>
        </w:rPr>
        <w:t>‏ وشجع المدير الدول الأعضاء</w:t>
      </w:r>
      <w:r w:rsidR="008D681C">
        <w:rPr>
          <w:rtl/>
        </w:rPr>
        <w:t xml:space="preserve"> على </w:t>
      </w:r>
      <w:r w:rsidRPr="00D70D74">
        <w:rPr>
          <w:rtl/>
        </w:rPr>
        <w:t>ضم مشاركين شباب</w:t>
      </w:r>
      <w:r w:rsidR="008D681C">
        <w:rPr>
          <w:rtl/>
        </w:rPr>
        <w:t xml:space="preserve"> إلى </w:t>
      </w:r>
      <w:r w:rsidRPr="00D70D74">
        <w:rPr>
          <w:rtl/>
        </w:rPr>
        <w:t>وفودها، مسلطاً الضوء</w:t>
      </w:r>
      <w:r w:rsidR="008D681C">
        <w:rPr>
          <w:rtl/>
        </w:rPr>
        <w:t xml:space="preserve"> على </w:t>
      </w:r>
      <w:r w:rsidRPr="00D70D74">
        <w:rPr>
          <w:rtl/>
        </w:rPr>
        <w:t>الحدث باعتباره فرصة تعليمية قيمة. وبينما يمكن أن تكون مدة مشاركتهم مرنة، ينبغي أن تؤخذ القيود المالية</w:t>
      </w:r>
      <w:r w:rsidR="008D681C">
        <w:rPr>
          <w:rtl/>
        </w:rPr>
        <w:t xml:space="preserve"> في </w:t>
      </w:r>
      <w:r w:rsidRPr="00D70D74">
        <w:rPr>
          <w:rtl/>
        </w:rPr>
        <w:t>الاعتبار. وستتيح لهم المشاركة</w:t>
      </w:r>
      <w:r w:rsidR="008D681C">
        <w:rPr>
          <w:rtl/>
        </w:rPr>
        <w:t xml:space="preserve"> في </w:t>
      </w:r>
      <w:r w:rsidRPr="00D70D74">
        <w:rPr>
          <w:rtl/>
        </w:rPr>
        <w:t>وفد وطني فرصة ممتازة لاكتساب فهم أعمق لعمل المؤتمر وديناميات المفاوضات متعددة الأطراف. وهنأ أعضاء الاتحاد مكتب تنمية الاتصالات</w:t>
      </w:r>
      <w:r w:rsidR="008D681C">
        <w:rPr>
          <w:rtl/>
        </w:rPr>
        <w:t xml:space="preserve"> على </w:t>
      </w:r>
      <w:r w:rsidRPr="00D70D74">
        <w:rPr>
          <w:rtl/>
        </w:rPr>
        <w:t>الجهود المبذولة لتنظيم الأنشطة والأحداث المتعلقة بالشباب.</w:t>
      </w:r>
    </w:p>
    <w:tbl>
      <w:tblPr>
        <w:tblStyle w:val="TableGrid"/>
        <w:bidiVisual/>
        <w:tblW w:w="0" w:type="auto"/>
        <w:tblLayout w:type="fixed"/>
        <w:tblLook w:val="04A0" w:firstRow="1" w:lastRow="0" w:firstColumn="1" w:lastColumn="0" w:noHBand="0" w:noVBand="1"/>
      </w:tblPr>
      <w:tblGrid>
        <w:gridCol w:w="9629"/>
      </w:tblGrid>
      <w:tr w:rsidR="00D70D74" w:rsidRPr="00D70D74" w14:paraId="42399229" w14:textId="77777777" w:rsidTr="00215F65">
        <w:tc>
          <w:tcPr>
            <w:tcW w:w="9629" w:type="dxa"/>
          </w:tcPr>
          <w:p w14:paraId="20E31216" w14:textId="77777777" w:rsidR="00D70D74" w:rsidRPr="00D70D74" w:rsidRDefault="00D70D74" w:rsidP="00D70D74">
            <w:pPr>
              <w:rPr>
                <w:lang w:val="ar-SA" w:bidi="ar-EG"/>
              </w:rPr>
            </w:pPr>
            <w:r w:rsidRPr="00D70D74">
              <w:rPr>
                <w:rtl/>
              </w:rPr>
              <w:t>تلقى الفريق الاستشاري التقرير بتأييد قوي للاحتفال المقترح وأهدافه.</w:t>
            </w:r>
          </w:p>
        </w:tc>
      </w:tr>
    </w:tbl>
    <w:p w14:paraId="35A90344" w14:textId="397DE6A9" w:rsidR="00D70D74" w:rsidRPr="00C80041" w:rsidRDefault="00D70D74" w:rsidP="00D34CBD">
      <w:pPr>
        <w:pStyle w:val="Headingb"/>
      </w:pPr>
      <w:r w:rsidRPr="00D70D74">
        <w:rPr>
          <w:rtl/>
        </w:rPr>
        <w:t xml:space="preserve">الوثيقة </w:t>
      </w:r>
      <w:hyperlink r:id="rId37" w:history="1">
        <w:r w:rsidRPr="00C80041">
          <w:rPr>
            <w:rStyle w:val="Hyperlink"/>
            <w:rtl/>
          </w:rPr>
          <w:t>15</w:t>
        </w:r>
      </w:hyperlink>
      <w:r w:rsidRPr="00D70D74">
        <w:rPr>
          <w:rtl/>
        </w:rPr>
        <w:t xml:space="preserve"> (رئيسة الفريق الاستشاري لتنمية الاتصالات</w:t>
      </w:r>
      <w:r w:rsidR="00C80041">
        <w:rPr>
          <w:rFonts w:hint="cs"/>
          <w:rtl/>
        </w:rPr>
        <w:t xml:space="preserve"> </w:t>
      </w:r>
      <w:r w:rsidR="00C80041">
        <w:rPr>
          <w:rtl/>
        </w:rPr>
        <w:t>(</w:t>
      </w:r>
      <w:r w:rsidR="00C80041">
        <w:t>TDAG</w:t>
      </w:r>
      <w:r w:rsidR="00C80041">
        <w:rPr>
          <w:rtl/>
        </w:rPr>
        <w:t>)</w:t>
      </w:r>
      <w:r w:rsidRPr="00D70D74">
        <w:rPr>
          <w:rtl/>
        </w:rPr>
        <w:t xml:space="preserve">) - </w:t>
      </w:r>
      <w:r w:rsidR="00C80041">
        <w:rPr>
          <w:rtl/>
        </w:rPr>
        <w:t>تقرير عن أنشطة الفريق الاستشاري لتنمية الاتصالات</w:t>
      </w:r>
      <w:r w:rsidR="00D34CBD">
        <w:rPr>
          <w:rFonts w:hint="cs"/>
          <w:rtl/>
        </w:rPr>
        <w:t> </w:t>
      </w:r>
      <w:r w:rsidR="00C80041">
        <w:rPr>
          <w:rtl/>
        </w:rPr>
        <w:t>(</w:t>
      </w:r>
      <w:r w:rsidR="00C80041">
        <w:t>TDAG</w:t>
      </w:r>
      <w:r w:rsidR="00C80041">
        <w:rPr>
          <w:rtl/>
        </w:rPr>
        <w:t>) المقدم إلى</w:t>
      </w:r>
      <w:r w:rsidR="00C80041">
        <w:rPr>
          <w:rFonts w:hint="cs"/>
          <w:rtl/>
        </w:rPr>
        <w:t xml:space="preserve"> </w:t>
      </w:r>
      <w:r w:rsidR="00C80041">
        <w:rPr>
          <w:rtl/>
        </w:rPr>
        <w:t>المؤتمر العالمي لتنمية الاتصالات، استجابة لما كلّف به القرار</w:t>
      </w:r>
      <w:r w:rsidR="00C80041">
        <w:rPr>
          <w:rFonts w:hint="cs"/>
          <w:rtl/>
        </w:rPr>
        <w:t xml:space="preserve"> </w:t>
      </w:r>
      <w:r w:rsidR="00C80041">
        <w:rPr>
          <w:rtl/>
        </w:rPr>
        <w:t>24</w:t>
      </w:r>
      <w:r w:rsidR="00C80041">
        <w:rPr>
          <w:rFonts w:hint="cs"/>
          <w:rtl/>
        </w:rPr>
        <w:t xml:space="preserve"> </w:t>
      </w:r>
      <w:r w:rsidR="00C80041">
        <w:rPr>
          <w:rtl/>
        </w:rPr>
        <w:t>للمؤتمر</w:t>
      </w:r>
      <w:r w:rsidR="00C80041">
        <w:rPr>
          <w:rFonts w:hint="cs"/>
          <w:rtl/>
        </w:rPr>
        <w:t xml:space="preserve"> </w:t>
      </w:r>
      <w:r w:rsidR="00C80041">
        <w:rPr>
          <w:rtl/>
        </w:rPr>
        <w:t>العالمي لتنمية</w:t>
      </w:r>
      <w:r w:rsidR="00D34CBD">
        <w:rPr>
          <w:rFonts w:hint="cs"/>
          <w:rtl/>
        </w:rPr>
        <w:t> </w:t>
      </w:r>
      <w:r w:rsidR="00C80041">
        <w:rPr>
          <w:rtl/>
        </w:rPr>
        <w:t>الاتصالات</w:t>
      </w:r>
    </w:p>
    <w:p w14:paraId="2FEF0F69" w14:textId="196EDB06" w:rsidR="00D70D74" w:rsidRPr="00D70D74" w:rsidRDefault="00D70D74" w:rsidP="00D70D74">
      <w:pPr>
        <w:rPr>
          <w:lang w:val="ar-SA" w:bidi="ar-EG"/>
        </w:rPr>
      </w:pPr>
      <w:r w:rsidRPr="00D70D74">
        <w:rPr>
          <w:rtl/>
        </w:rPr>
        <w:t>قدمت أمانة مكتب تنمية الاتصالات الوثيقة 15، مشروع تقرير الفريق الاستشاري</w:t>
      </w:r>
      <w:r w:rsidR="008D681C">
        <w:rPr>
          <w:rtl/>
        </w:rPr>
        <w:t xml:space="preserve"> إلى </w:t>
      </w:r>
      <w:r w:rsidRPr="00D70D74">
        <w:rPr>
          <w:rtl/>
        </w:rPr>
        <w:t>المؤتمر العالمي لتنمية الاتصالات، كملخص شامل لأنشطة الفريق الاستشاري وإنجازاته خلال الفترة 2023-2025. وسلط العرض الضوء</w:t>
      </w:r>
      <w:r w:rsidR="008D681C">
        <w:rPr>
          <w:rtl/>
        </w:rPr>
        <w:t xml:space="preserve"> على </w:t>
      </w:r>
      <w:r w:rsidRPr="00D70D74">
        <w:rPr>
          <w:rtl/>
        </w:rPr>
        <w:t>المساهمات الرئيسية للفريق الاستشاري، بما</w:t>
      </w:r>
      <w:r w:rsidR="008D681C">
        <w:rPr>
          <w:rtl/>
        </w:rPr>
        <w:t xml:space="preserve"> في </w:t>
      </w:r>
      <w:r w:rsidRPr="00D70D74">
        <w:rPr>
          <w:rtl/>
        </w:rPr>
        <w:t>ذلك دعم تنفيذ خطة عمل كيغالي، والتوجيه بشأن مبادرات التحول الرقمي، والتنسيق عبر قطاع تنمية الاتصالات. وأكد أيضاً</w:t>
      </w:r>
      <w:r w:rsidR="008D681C">
        <w:rPr>
          <w:rtl/>
        </w:rPr>
        <w:t xml:space="preserve"> على </w:t>
      </w:r>
      <w:r w:rsidRPr="00D70D74">
        <w:rPr>
          <w:rtl/>
        </w:rPr>
        <w:t>دور الفريق الاستشاري</w:t>
      </w:r>
      <w:r w:rsidR="008D681C">
        <w:rPr>
          <w:rtl/>
        </w:rPr>
        <w:t xml:space="preserve"> في </w:t>
      </w:r>
      <w:r w:rsidRPr="00D70D74">
        <w:rPr>
          <w:rtl/>
        </w:rPr>
        <w:t>تقديم المشورة لمدير مكتب تنمية الاتصالات، وتعزيز الكفاءة التشغيلية، وتعزيز المشاركة الشاملة والتعاون بين القطاعات. وشمل التقرير عمل أفرقة العمل التابعة للفريق الاستشاري، و</w:t>
      </w:r>
      <w:r w:rsidR="00F741A5">
        <w:rPr>
          <w:rFonts w:hint="cs"/>
          <w:rtl/>
        </w:rPr>
        <w:t xml:space="preserve">محصلات </w:t>
      </w:r>
      <w:r w:rsidRPr="00D70D74">
        <w:rPr>
          <w:rtl/>
        </w:rPr>
        <w:t>المناقشات الاستراتيجية، والقرارات الرئيسية المتخذة خلال الدورة.</w:t>
      </w:r>
    </w:p>
    <w:p w14:paraId="012F0278" w14:textId="14752CB8" w:rsidR="00D70D74" w:rsidRPr="00D70D74" w:rsidRDefault="00D70D74" w:rsidP="00D70D74">
      <w:pPr>
        <w:rPr>
          <w:rtl/>
        </w:rPr>
      </w:pPr>
      <w:r w:rsidRPr="00D70D74">
        <w:rPr>
          <w:rtl/>
        </w:rPr>
        <w:t>وأشارت الرئيسة</w:t>
      </w:r>
      <w:r w:rsidR="008D681C">
        <w:rPr>
          <w:rtl/>
        </w:rPr>
        <w:t xml:space="preserve"> إلى </w:t>
      </w:r>
      <w:r w:rsidRPr="00D70D74">
        <w:rPr>
          <w:rtl/>
        </w:rPr>
        <w:t xml:space="preserve">أنه سيتم تحديث النسخة النهائية من التقرير بعد اختتام الدورة الحالية للفريق الاستشاري لتعكس </w:t>
      </w:r>
      <w:r w:rsidR="00F741A5">
        <w:rPr>
          <w:rFonts w:hint="cs"/>
          <w:rtl/>
        </w:rPr>
        <w:t xml:space="preserve">محصلاتها </w:t>
      </w:r>
      <w:r w:rsidRPr="00D70D74">
        <w:rPr>
          <w:rtl/>
        </w:rPr>
        <w:t>وانطباعاتها الشخصية</w:t>
      </w:r>
      <w:r w:rsidR="008D681C">
        <w:rPr>
          <w:rtl/>
        </w:rPr>
        <w:t xml:space="preserve"> في </w:t>
      </w:r>
      <w:r w:rsidRPr="00D70D74">
        <w:rPr>
          <w:rtl/>
        </w:rPr>
        <w:t>نهاية ولايتها. وأبلغت الرئيسة الفريق الاستشاري بأنه سيجري تقاسم نسخة مراجَعة</w:t>
      </w:r>
      <w:r w:rsidR="008D681C">
        <w:rPr>
          <w:rtl/>
        </w:rPr>
        <w:t xml:space="preserve"> في </w:t>
      </w:r>
      <w:r w:rsidRPr="00D70D74">
        <w:rPr>
          <w:rtl/>
        </w:rPr>
        <w:t>غضون 20</w:t>
      </w:r>
      <w:r w:rsidR="008D681C">
        <w:rPr>
          <w:rtl/>
        </w:rPr>
        <w:t xml:space="preserve"> إلى </w:t>
      </w:r>
      <w:r w:rsidRPr="00D70D74">
        <w:rPr>
          <w:rtl/>
        </w:rPr>
        <w:t xml:space="preserve">30 يوماً، مما يتيح أسبوعين لتقديم التعليقات. واستفسر أحد الوفود عن كيفية التعامل مع </w:t>
      </w:r>
      <w:r w:rsidR="00F741A5">
        <w:rPr>
          <w:rFonts w:hint="cs"/>
          <w:rtl/>
        </w:rPr>
        <w:t>المحصلات</w:t>
      </w:r>
      <w:r w:rsidRPr="00D70D74">
        <w:rPr>
          <w:rtl/>
        </w:rPr>
        <w:t xml:space="preserve"> المقدمة من أفرقة المقررين التابعة للفريق الاستشاري، وأوضحت الرئيسة أن هذه النتائج ستُلحق بالتقرير وستتاح كوثائق إعلامية للمؤتمر العالمي لتنمية الاتصالات. وطلب مندوب آخر إدراج القرار 167 بشأن المشاركة عن بعد</w:t>
      </w:r>
      <w:r w:rsidR="008D681C">
        <w:rPr>
          <w:rtl/>
        </w:rPr>
        <w:t xml:space="preserve"> في </w:t>
      </w:r>
      <w:r w:rsidRPr="00D70D74">
        <w:rPr>
          <w:rtl/>
        </w:rPr>
        <w:t>التقرير، وأكد الرئيس أن جميع المناقشات وال</w:t>
      </w:r>
      <w:r w:rsidR="00F741A5">
        <w:rPr>
          <w:rFonts w:hint="cs"/>
          <w:rtl/>
        </w:rPr>
        <w:t xml:space="preserve">محصلات </w:t>
      </w:r>
      <w:r w:rsidRPr="00D70D74">
        <w:rPr>
          <w:rtl/>
        </w:rPr>
        <w:t>ذات الصلة ستسجل</w:t>
      </w:r>
      <w:r w:rsidR="008D681C">
        <w:rPr>
          <w:rtl/>
        </w:rPr>
        <w:t xml:space="preserve"> على </w:t>
      </w:r>
      <w:r w:rsidRPr="00D70D74">
        <w:rPr>
          <w:rtl/>
        </w:rPr>
        <w:t>النحو الواجب. ولم تُبد أي اعتراضات</w:t>
      </w:r>
      <w:r w:rsidR="008D681C">
        <w:rPr>
          <w:rtl/>
        </w:rPr>
        <w:t xml:space="preserve"> على </w:t>
      </w:r>
      <w:r w:rsidRPr="00D70D74">
        <w:rPr>
          <w:rtl/>
        </w:rPr>
        <w:t>العملية، وأحيط علماً بالوثيقة لمزيد من التنقيح وتعميمها لاحقاً.</w:t>
      </w:r>
    </w:p>
    <w:tbl>
      <w:tblPr>
        <w:tblStyle w:val="TableGrid"/>
        <w:bidiVisual/>
        <w:tblW w:w="0" w:type="auto"/>
        <w:tblLayout w:type="fixed"/>
        <w:tblLook w:val="04A0" w:firstRow="1" w:lastRow="0" w:firstColumn="1" w:lastColumn="0" w:noHBand="0" w:noVBand="1"/>
      </w:tblPr>
      <w:tblGrid>
        <w:gridCol w:w="9629"/>
      </w:tblGrid>
      <w:tr w:rsidR="00D70D74" w:rsidRPr="00D70D74" w14:paraId="237AAA40" w14:textId="77777777" w:rsidTr="00215F65">
        <w:tc>
          <w:tcPr>
            <w:tcW w:w="9629" w:type="dxa"/>
          </w:tcPr>
          <w:p w14:paraId="037E6879" w14:textId="54A7FA23" w:rsidR="00D70D74" w:rsidRPr="00D70D74" w:rsidRDefault="00D70D74" w:rsidP="00D70D74">
            <w:pPr>
              <w:rPr>
                <w:lang w:val="ar-SA" w:bidi="ar-EG"/>
              </w:rPr>
            </w:pPr>
            <w:r w:rsidRPr="00D70D74">
              <w:rPr>
                <w:rtl/>
              </w:rPr>
              <w:t>أحاط الفريق الاستشاري علماً بمشروع تقرير الفريق الاستشاري المقدم</w:t>
            </w:r>
            <w:r w:rsidR="008D681C">
              <w:rPr>
                <w:rtl/>
              </w:rPr>
              <w:t xml:space="preserve"> إلى </w:t>
            </w:r>
            <w:r w:rsidRPr="00D70D74">
              <w:rPr>
                <w:rtl/>
              </w:rPr>
              <w:t xml:space="preserve">المؤتمر العالمي لتنمية الاتصالات مع توقع المزيد من التنقيح. وأكدت الرئيسة أن التقرير سيُحدّث بعد اختتام دورة الفريق الاستشاري ليشمل </w:t>
            </w:r>
            <w:r w:rsidR="00F741A5">
              <w:rPr>
                <w:rFonts w:hint="cs"/>
                <w:rtl/>
              </w:rPr>
              <w:t>محصلات</w:t>
            </w:r>
            <w:r w:rsidRPr="00D70D74">
              <w:rPr>
                <w:rtl/>
              </w:rPr>
              <w:t xml:space="preserve"> اجتماع مايو 2025 وأفكارها الختامية بشأن دورة السنوات الثلاث. وستعمم نسخة منقحة</w:t>
            </w:r>
            <w:r w:rsidR="008D681C">
              <w:rPr>
                <w:rtl/>
              </w:rPr>
              <w:t xml:space="preserve"> في </w:t>
            </w:r>
            <w:r w:rsidRPr="00D70D74">
              <w:rPr>
                <w:rtl/>
              </w:rPr>
              <w:t>غضون 20</w:t>
            </w:r>
            <w:r w:rsidR="008D681C">
              <w:rPr>
                <w:rtl/>
              </w:rPr>
              <w:t xml:space="preserve"> إلى </w:t>
            </w:r>
            <w:r w:rsidRPr="00D70D74">
              <w:rPr>
                <w:rtl/>
              </w:rPr>
              <w:t>30 يوماً، وستُمنح الدول الأعضاء أسبوعين لتقديم تعليقاتها. وستقدم النسخة النهائية، بما</w:t>
            </w:r>
            <w:r w:rsidR="008D681C">
              <w:rPr>
                <w:rtl/>
              </w:rPr>
              <w:t xml:space="preserve"> في </w:t>
            </w:r>
            <w:r w:rsidRPr="00D70D74">
              <w:rPr>
                <w:rtl/>
              </w:rPr>
              <w:t xml:space="preserve">ذلك ملحقات مثل </w:t>
            </w:r>
            <w:r w:rsidR="00F741A5">
              <w:rPr>
                <w:rFonts w:hint="cs"/>
                <w:rtl/>
              </w:rPr>
              <w:t xml:space="preserve">مخرجات </w:t>
            </w:r>
            <w:r w:rsidRPr="00D70D74">
              <w:rPr>
                <w:rtl/>
              </w:rPr>
              <w:t>أفرقة العمل التابعة للفريق الاستشاري، كجزء من الوثائق الرسمية للمؤتمر WTDC-25. لم تُبدَ أي اعتراضات، وقَبِل الفريق الاستشاري العملية</w:t>
            </w:r>
            <w:r w:rsidR="00F741A5">
              <w:rPr>
                <w:rFonts w:hint="cs"/>
                <w:rtl/>
              </w:rPr>
              <w:t> </w:t>
            </w:r>
            <w:r w:rsidRPr="00D70D74">
              <w:rPr>
                <w:rtl/>
              </w:rPr>
              <w:t>المقترحة.</w:t>
            </w:r>
          </w:p>
        </w:tc>
      </w:tr>
    </w:tbl>
    <w:p w14:paraId="33E21261" w14:textId="4C073932" w:rsidR="00D70D74" w:rsidRPr="008B390C" w:rsidRDefault="00D70D74" w:rsidP="008B390C">
      <w:pPr>
        <w:pStyle w:val="Headingb"/>
      </w:pPr>
      <w:r w:rsidRPr="00D70D74">
        <w:rPr>
          <w:rtl/>
        </w:rPr>
        <w:lastRenderedPageBreak/>
        <w:t xml:space="preserve">الوثيقة </w:t>
      </w:r>
      <w:hyperlink r:id="rId38" w:history="1">
        <w:r w:rsidRPr="008B390C">
          <w:rPr>
            <w:rStyle w:val="Hyperlink"/>
            <w:rtl/>
          </w:rPr>
          <w:t>48</w:t>
        </w:r>
      </w:hyperlink>
      <w:r w:rsidRPr="00D70D74">
        <w:rPr>
          <w:rtl/>
        </w:rPr>
        <w:t xml:space="preserve"> (جمهورية الصين الشعبية) - تأملات وتوصيات بشأن المشاركة الفعالة لقطاع تنمية الاتصالات </w:t>
      </w:r>
      <w:r w:rsidR="000F1D4B" w:rsidRPr="000F1D4B">
        <w:t>(ITU-D)</w:t>
      </w:r>
      <w:r w:rsidR="008D681C" w:rsidRPr="008B390C">
        <w:rPr>
          <w:rtl/>
        </w:rPr>
        <w:t xml:space="preserve"> في </w:t>
      </w:r>
      <w:r w:rsidRPr="00D70D74">
        <w:rPr>
          <w:rtl/>
        </w:rPr>
        <w:t>تحقيق المستقبل الرقمي</w:t>
      </w:r>
    </w:p>
    <w:p w14:paraId="02E7E57A" w14:textId="523B8AA0" w:rsidR="00D70D74" w:rsidRPr="00D70D74" w:rsidRDefault="00D70D74" w:rsidP="00D34CBD">
      <w:pPr>
        <w:rPr>
          <w:lang w:val="ar-SA" w:bidi="ar-EG"/>
        </w:rPr>
      </w:pPr>
      <w:r w:rsidRPr="00D70D74">
        <w:rPr>
          <w:rtl/>
        </w:rPr>
        <w:t>تقترح هذه المساهمة ست توصيات لقطاع تنمية الاتصالات لتعزيز دوره</w:t>
      </w:r>
      <w:r w:rsidR="008D681C">
        <w:rPr>
          <w:rtl/>
        </w:rPr>
        <w:t xml:space="preserve"> في </w:t>
      </w:r>
      <w:r w:rsidRPr="00D70D74">
        <w:rPr>
          <w:rtl/>
        </w:rPr>
        <w:t>تحقيق المستقبل الرقمي: (</w:t>
      </w:r>
      <w:r w:rsidR="00D34CBD">
        <w:rPr>
          <w:rFonts w:hint="cs"/>
          <w:rtl/>
        </w:rPr>
        <w:t> </w:t>
      </w:r>
      <w:r w:rsidRPr="00D70D74">
        <w:rPr>
          <w:rtl/>
        </w:rPr>
        <w:t>أ</w:t>
      </w:r>
      <w:r w:rsidR="00D34CBD">
        <w:rPr>
          <w:rFonts w:hint="cs"/>
          <w:rtl/>
        </w:rPr>
        <w:t xml:space="preserve"> </w:t>
      </w:r>
      <w:r w:rsidRPr="00D70D74">
        <w:rPr>
          <w:rtl/>
        </w:rPr>
        <w:t>) تعزيز تقاسم حلول التكنولوجيا الرقمية الناشئة، (ب) تشجيع اعتماد التكنولوجيات الناشئة</w:t>
      </w:r>
      <w:r w:rsidR="008D681C">
        <w:rPr>
          <w:rtl/>
        </w:rPr>
        <w:t xml:space="preserve"> في </w:t>
      </w:r>
      <w:r w:rsidRPr="00D70D74">
        <w:rPr>
          <w:rtl/>
        </w:rPr>
        <w:t>البلدان النامية، (ج) تسريع التنمية من خلال التكنولوجيات الرقمية، (د) تنمية المواهب</w:t>
      </w:r>
      <w:r w:rsidR="008D681C">
        <w:rPr>
          <w:rtl/>
        </w:rPr>
        <w:t xml:space="preserve"> في </w:t>
      </w:r>
      <w:r w:rsidRPr="00D70D74">
        <w:rPr>
          <w:rtl/>
        </w:rPr>
        <w:t>مجال تكنولوجيا المعلومات والاتصالات، (ه</w:t>
      </w:r>
      <w:r w:rsidR="008B390C">
        <w:rPr>
          <w:rFonts w:hint="cs"/>
          <w:rtl/>
        </w:rPr>
        <w:t>ـ</w:t>
      </w:r>
      <w:r w:rsidRPr="00D70D74">
        <w:rPr>
          <w:rtl/>
        </w:rPr>
        <w:t>) تعزيز صياغة المبادئ التوجيهية لقطاع تنمية الاتصالات والترويج لها، (و) توسيع الشراكات الصناعية.</w:t>
      </w:r>
    </w:p>
    <w:p w14:paraId="155B2711" w14:textId="5F04541C" w:rsidR="00D70D74" w:rsidRPr="00D70D74" w:rsidRDefault="00D70D74" w:rsidP="00D70D74">
      <w:pPr>
        <w:rPr>
          <w:lang w:val="ar-SA" w:bidi="ar-EG"/>
        </w:rPr>
      </w:pPr>
      <w:r w:rsidRPr="00D70D74">
        <w:rPr>
          <w:rtl/>
        </w:rPr>
        <w:t>ويوصى بإدراج المقترحات</w:t>
      </w:r>
      <w:r w:rsidR="008D681C">
        <w:rPr>
          <w:rtl/>
        </w:rPr>
        <w:t xml:space="preserve"> في </w:t>
      </w:r>
      <w:r w:rsidRPr="00D70D74">
        <w:rPr>
          <w:rtl/>
        </w:rPr>
        <w:t>تقرير الفريق الاستشاري للنظر فيه</w:t>
      </w:r>
      <w:r w:rsidR="008D681C">
        <w:rPr>
          <w:rtl/>
        </w:rPr>
        <w:t xml:space="preserve"> في </w:t>
      </w:r>
      <w:r w:rsidRPr="00D70D74">
        <w:rPr>
          <w:rtl/>
        </w:rPr>
        <w:t>المؤتمر WTDC-25.</w:t>
      </w:r>
    </w:p>
    <w:tbl>
      <w:tblPr>
        <w:tblStyle w:val="TableGrid"/>
        <w:bidiVisual/>
        <w:tblW w:w="0" w:type="auto"/>
        <w:tblLayout w:type="fixed"/>
        <w:tblLook w:val="04A0" w:firstRow="1" w:lastRow="0" w:firstColumn="1" w:lastColumn="0" w:noHBand="0" w:noVBand="1"/>
      </w:tblPr>
      <w:tblGrid>
        <w:gridCol w:w="9629"/>
      </w:tblGrid>
      <w:tr w:rsidR="00D70D74" w:rsidRPr="00D70D74" w14:paraId="5EA6C769" w14:textId="77777777" w:rsidTr="00215F65">
        <w:tc>
          <w:tcPr>
            <w:tcW w:w="9629" w:type="dxa"/>
          </w:tcPr>
          <w:p w14:paraId="64F679AD" w14:textId="77777777" w:rsidR="00D70D74" w:rsidRPr="00D70D74" w:rsidRDefault="00D70D74" w:rsidP="00D70D74">
            <w:pPr>
              <w:rPr>
                <w:lang w:val="ar-SA" w:bidi="ar-EG"/>
              </w:rPr>
            </w:pPr>
            <w:r w:rsidRPr="00D70D74">
              <w:rPr>
                <w:rtl/>
              </w:rPr>
              <w:t xml:space="preserve">أحاط الفريق الاستشاري علماً بالمساهمة معرباً عن تقديره. </w:t>
            </w:r>
          </w:p>
        </w:tc>
      </w:tr>
    </w:tbl>
    <w:p w14:paraId="3F3CFC55" w14:textId="37AC6A3E" w:rsidR="00D70D74" w:rsidRPr="008B390C" w:rsidRDefault="00D70D74" w:rsidP="008B390C">
      <w:pPr>
        <w:pStyle w:val="Headingb"/>
      </w:pPr>
      <w:r w:rsidRPr="00D70D74">
        <w:rPr>
          <w:rtl/>
        </w:rPr>
        <w:t xml:space="preserve">الوثيقة </w:t>
      </w:r>
      <w:hyperlink r:id="rId39" w:history="1">
        <w:r w:rsidRPr="008B390C">
          <w:rPr>
            <w:rStyle w:val="Hyperlink"/>
            <w:rtl/>
          </w:rPr>
          <w:t>34</w:t>
        </w:r>
      </w:hyperlink>
      <w:r w:rsidRPr="00D70D74">
        <w:rPr>
          <w:rtl/>
        </w:rPr>
        <w:t xml:space="preserve"> (فريق التنسيق بين القطاعات </w:t>
      </w:r>
      <w:r w:rsidR="00AC5E11" w:rsidRPr="00AC5E11">
        <w:t>(ISCG)</w:t>
      </w:r>
      <w:r w:rsidRPr="00D70D74">
        <w:rPr>
          <w:rtl/>
        </w:rPr>
        <w:t xml:space="preserve"> المعني بالمسائل ذات الاهتمام المشترك) - بيان اتصال وارد بشأن مشاريع المبادئ التوجيهية المتعلقة بإدارة الاجتماعات الافتراضية بالكامل والاجتماعات الحضورية التي تتاح فيها المشاركة عن بُعد</w:t>
      </w:r>
    </w:p>
    <w:p w14:paraId="21A92604" w14:textId="6B0450B6" w:rsidR="00D70D74" w:rsidRPr="00D70D74" w:rsidRDefault="00D70D74" w:rsidP="00D70D74">
      <w:pPr>
        <w:rPr>
          <w:lang w:val="ar-SA" w:bidi="ar-EG"/>
        </w:rPr>
      </w:pPr>
      <w:r w:rsidRPr="00D70D74">
        <w:rPr>
          <w:rtl/>
        </w:rPr>
        <w:t>قدم رئيس فريق التنسيق بين القطاعات، الدكتور بيجي، الوثيقة 34، وهي بيان اتصال من فريق التنسيق بين القطاعات، كتقرير عن مشروع المبادئ التوجيهية التي وضعت لتسهيل التنسيق بين قطاعات الاتحاد الثلاثة -</w:t>
      </w:r>
      <w:r w:rsidR="00ED7403">
        <w:rPr>
          <w:rtl/>
        </w:rPr>
        <w:t xml:space="preserve"> </w:t>
      </w:r>
      <w:r w:rsidRPr="00D70D74">
        <w:rPr>
          <w:rtl/>
        </w:rPr>
        <w:t>الاتصالات الراديوية والتقييس والتنمية. وتهدف المبادئ التوجيهية</w:t>
      </w:r>
      <w:r w:rsidR="008D681C">
        <w:rPr>
          <w:rtl/>
        </w:rPr>
        <w:t xml:space="preserve"> إلى </w:t>
      </w:r>
      <w:r w:rsidRPr="00D70D74">
        <w:rPr>
          <w:rtl/>
        </w:rPr>
        <w:t>ضمان الاتساق والمواءمة المتبادلة</w:t>
      </w:r>
      <w:r w:rsidR="008D681C">
        <w:rPr>
          <w:rtl/>
        </w:rPr>
        <w:t xml:space="preserve"> في </w:t>
      </w:r>
      <w:r w:rsidRPr="00D70D74">
        <w:rPr>
          <w:rtl/>
        </w:rPr>
        <w:t>مسارات العمل وتجنب ازدواجية الجهود، و</w:t>
      </w:r>
      <w:r w:rsidR="008D681C">
        <w:rPr>
          <w:rtl/>
        </w:rPr>
        <w:t>لا سيما في </w:t>
      </w:r>
      <w:r w:rsidRPr="00D70D74">
        <w:rPr>
          <w:rtl/>
        </w:rPr>
        <w:t>مجالات الاهتمام المتداخلة. وشدد الدكتور بيجي</w:t>
      </w:r>
      <w:r w:rsidR="008D681C">
        <w:rPr>
          <w:rtl/>
        </w:rPr>
        <w:t xml:space="preserve"> على </w:t>
      </w:r>
      <w:r w:rsidRPr="00D70D74">
        <w:rPr>
          <w:rtl/>
        </w:rPr>
        <w:t>أهمية هذه المبادئ التوجيهية</w:t>
      </w:r>
      <w:r w:rsidR="008D681C">
        <w:rPr>
          <w:rtl/>
        </w:rPr>
        <w:t xml:space="preserve"> في </w:t>
      </w:r>
      <w:r w:rsidRPr="00D70D74">
        <w:rPr>
          <w:rtl/>
        </w:rPr>
        <w:t>ضوء الأعمال التحضيرية للمؤتمر</w:t>
      </w:r>
      <w:r w:rsidR="00D34CBD">
        <w:rPr>
          <w:rFonts w:hint="cs"/>
          <w:rtl/>
        </w:rPr>
        <w:t> </w:t>
      </w:r>
      <w:r w:rsidRPr="00D70D74">
        <w:rPr>
          <w:rtl/>
        </w:rPr>
        <w:t>WTDC-25 ودعا الفريق الاستشاري</w:t>
      </w:r>
      <w:r w:rsidR="008D681C">
        <w:rPr>
          <w:rtl/>
        </w:rPr>
        <w:t xml:space="preserve"> إلى </w:t>
      </w:r>
      <w:r w:rsidRPr="00D70D74">
        <w:rPr>
          <w:rtl/>
        </w:rPr>
        <w:t>استعراض الوثيقة وتقديم أي تعليقات أو تحديد أوجه التباين لضمان الاتساق</w:t>
      </w:r>
      <w:r w:rsidR="008D681C">
        <w:rPr>
          <w:rtl/>
        </w:rPr>
        <w:t xml:space="preserve"> في </w:t>
      </w:r>
      <w:r w:rsidRPr="00D70D74">
        <w:rPr>
          <w:rtl/>
        </w:rPr>
        <w:t>إجراءات المشاركة عن بعد عبر القطاعات. وأشار أيضاً</w:t>
      </w:r>
      <w:r w:rsidR="008D681C">
        <w:rPr>
          <w:rtl/>
        </w:rPr>
        <w:t xml:space="preserve"> إلى </w:t>
      </w:r>
      <w:r w:rsidRPr="00D70D74">
        <w:rPr>
          <w:rtl/>
        </w:rPr>
        <w:t>أن طلبات مماثلة قد قدمت</w:t>
      </w:r>
      <w:r w:rsidR="008D681C">
        <w:rPr>
          <w:rtl/>
        </w:rPr>
        <w:t xml:space="preserve"> إلى </w:t>
      </w:r>
      <w:r w:rsidRPr="00D70D74">
        <w:rPr>
          <w:rtl/>
        </w:rPr>
        <w:t>الفريق الاستشاري للاتصالات الراديوية والفريق الاستشاري لتقييس الاتصالات، وأن المدخلات المقدمة من الأفرقة الاستشارية الثلاثة ستعزز الإطار المقترح. ولم تثر أي اعتراضات أو تعليقات مفصلة خلال الجلسة. وخلص الرئيس</w:t>
      </w:r>
      <w:r w:rsidR="008D681C">
        <w:rPr>
          <w:rtl/>
        </w:rPr>
        <w:t xml:space="preserve"> إلى </w:t>
      </w:r>
      <w:r w:rsidRPr="00D70D74">
        <w:rPr>
          <w:rtl/>
        </w:rPr>
        <w:t xml:space="preserve">أن الفريق الاستشاري لتنمية الاتصالات سيحيط علماً بالوثيقة وأهميتها بالنسبة للتنسيق بين القطاعات، </w:t>
      </w:r>
      <w:r w:rsidR="008D681C">
        <w:rPr>
          <w:rtl/>
        </w:rPr>
        <w:t>لا سيما</w:t>
      </w:r>
      <w:r w:rsidRPr="00D70D74">
        <w:rPr>
          <w:rtl/>
        </w:rPr>
        <w:t xml:space="preserve"> مع اقتراب المؤتمر العالمي لتنمية الاتصالات.</w:t>
      </w:r>
    </w:p>
    <w:tbl>
      <w:tblPr>
        <w:tblStyle w:val="TableGrid"/>
        <w:bidiVisual/>
        <w:tblW w:w="0" w:type="auto"/>
        <w:tblLayout w:type="fixed"/>
        <w:tblLook w:val="06A0" w:firstRow="1" w:lastRow="0" w:firstColumn="1" w:lastColumn="0" w:noHBand="1" w:noVBand="1"/>
      </w:tblPr>
      <w:tblGrid>
        <w:gridCol w:w="9630"/>
      </w:tblGrid>
      <w:tr w:rsidR="00D70D74" w:rsidRPr="00D70D74" w14:paraId="15A4DA89" w14:textId="77777777" w:rsidTr="00215F65">
        <w:trPr>
          <w:trHeight w:val="300"/>
        </w:trPr>
        <w:tc>
          <w:tcPr>
            <w:tcW w:w="9630" w:type="dxa"/>
          </w:tcPr>
          <w:p w14:paraId="712438D3" w14:textId="55B31168" w:rsidR="00D70D74" w:rsidRPr="00D70D74" w:rsidRDefault="00D70D74" w:rsidP="00D70D74">
            <w:pPr>
              <w:rPr>
                <w:lang w:val="ar-SA" w:bidi="ar-EG"/>
              </w:rPr>
            </w:pPr>
            <w:r w:rsidRPr="00D70D74">
              <w:rPr>
                <w:rtl/>
              </w:rPr>
              <w:t>أحاط الفريق الاستشاري علماً بالبيان مع التقدير وأقر بالعمل الذي اضطلع به فريق التنسيق بين القطاعات بشأن المبادئ التوجيهية المتعلقة بإدارة الاجتماعات الافتراضية بالكامل والاجتماعات الحضورية التي تتاح فيها المشاركة عن بعد</w:t>
            </w:r>
            <w:r w:rsidR="008D681C">
              <w:rPr>
                <w:rtl/>
              </w:rPr>
              <w:t xml:space="preserve"> في </w:t>
            </w:r>
            <w:r w:rsidRPr="00D70D74">
              <w:rPr>
                <w:rtl/>
              </w:rPr>
              <w:t>الاتحاد، ووافق</w:t>
            </w:r>
            <w:r w:rsidR="008D681C">
              <w:rPr>
                <w:rtl/>
              </w:rPr>
              <w:t xml:space="preserve"> على </w:t>
            </w:r>
            <w:r w:rsidRPr="00D70D74">
              <w:rPr>
                <w:rtl/>
              </w:rPr>
              <w:t>رده،</w:t>
            </w:r>
            <w:r w:rsidR="008D681C">
              <w:rPr>
                <w:rtl/>
              </w:rPr>
              <w:t xml:space="preserve"> على </w:t>
            </w:r>
            <w:r w:rsidRPr="00D70D74">
              <w:rPr>
                <w:rtl/>
              </w:rPr>
              <w:t>النحو المفصل</w:t>
            </w:r>
            <w:r w:rsidR="008D681C">
              <w:rPr>
                <w:rtl/>
              </w:rPr>
              <w:t xml:space="preserve"> في </w:t>
            </w:r>
            <w:r w:rsidRPr="00D70D74">
              <w:rPr>
                <w:rtl/>
              </w:rPr>
              <w:t xml:space="preserve">الوثيقة </w:t>
            </w:r>
            <w:hyperlink r:id="rId40" w:history="1">
              <w:r w:rsidRPr="008B390C">
                <w:rPr>
                  <w:rStyle w:val="Hyperlink"/>
                  <w:lang w:bidi="ar-EG"/>
                </w:rPr>
                <w:t>DT/6</w:t>
              </w:r>
            </w:hyperlink>
            <w:r w:rsidRPr="00D70D74">
              <w:rPr>
                <w:rtl/>
              </w:rPr>
              <w:t>.</w:t>
            </w:r>
          </w:p>
        </w:tc>
      </w:tr>
    </w:tbl>
    <w:p w14:paraId="70607230" w14:textId="2FC15E46" w:rsidR="00D70D74" w:rsidRPr="008B390C" w:rsidRDefault="00D70D74" w:rsidP="008B390C">
      <w:pPr>
        <w:pStyle w:val="Headingb"/>
      </w:pPr>
      <w:r w:rsidRPr="00D70D74">
        <w:rPr>
          <w:rtl/>
        </w:rPr>
        <w:t xml:space="preserve">الوثيقة </w:t>
      </w:r>
      <w:hyperlink r:id="rId41" w:history="1">
        <w:r w:rsidR="00ED7403" w:rsidRPr="008B390C">
          <w:rPr>
            <w:rStyle w:val="Hyperlink"/>
          </w:rPr>
          <w:t>54</w:t>
        </w:r>
      </w:hyperlink>
      <w:r w:rsidRPr="00D70D74">
        <w:t>(Rev.1)</w:t>
      </w:r>
      <w:r w:rsidR="00ED7403">
        <w:rPr>
          <w:rFonts w:hint="cs"/>
          <w:rtl/>
        </w:rPr>
        <w:t xml:space="preserve"> </w:t>
      </w:r>
      <w:r w:rsidRPr="00D70D74">
        <w:rPr>
          <w:rtl/>
        </w:rPr>
        <w:t xml:space="preserve">(بلغاريا </w:t>
      </w:r>
      <w:r w:rsidR="008B390C">
        <w:rPr>
          <w:rFonts w:hint="cs"/>
          <w:rtl/>
        </w:rPr>
        <w:t>و</w:t>
      </w:r>
      <w:r w:rsidR="008B390C" w:rsidRPr="008B390C">
        <w:rPr>
          <w:rtl/>
        </w:rPr>
        <w:t xml:space="preserve">الجمهورية التشيكية </w:t>
      </w:r>
      <w:r w:rsidRPr="00D70D74">
        <w:rPr>
          <w:rtl/>
        </w:rPr>
        <w:t>وفرنسا وهنغاريا وأيرلندا وإيطاليا وليتوانيا وبولندا ورومانيا والسويد وسويسرا والمملكة المتحدة) - تمكين المشاركة عن بعد</w:t>
      </w:r>
      <w:r w:rsidR="008D681C" w:rsidRPr="008B390C">
        <w:rPr>
          <w:rtl/>
        </w:rPr>
        <w:t xml:space="preserve"> في </w:t>
      </w:r>
      <w:r w:rsidRPr="00D70D74">
        <w:rPr>
          <w:rtl/>
        </w:rPr>
        <w:t>المؤتمر العالمي لتنمية الاتصالات لعام 2025</w:t>
      </w:r>
    </w:p>
    <w:p w14:paraId="3F099306" w14:textId="5452CA6C" w:rsidR="00D70D74" w:rsidRPr="00D70D74" w:rsidRDefault="00D70D74" w:rsidP="00D70D74">
      <w:pPr>
        <w:rPr>
          <w:lang w:val="ar-SA" w:bidi="ar-EG"/>
        </w:rPr>
      </w:pPr>
      <w:r w:rsidRPr="00D70D74">
        <w:rPr>
          <w:rtl/>
        </w:rPr>
        <w:t>قدم ممثل المملكة المتحدة هذه المساهمة وهي تعبر عن موقف تشاطره العديد من الدول الأعضاء بشأن أهمية المشاركة عن بعد</w:t>
      </w:r>
      <w:r w:rsidR="008D681C">
        <w:rPr>
          <w:rtl/>
        </w:rPr>
        <w:t xml:space="preserve"> في </w:t>
      </w:r>
      <w:r w:rsidRPr="00D70D74">
        <w:rPr>
          <w:rtl/>
        </w:rPr>
        <w:t>اجتماعات الاتحاد، بما</w:t>
      </w:r>
      <w:r w:rsidR="008D681C">
        <w:rPr>
          <w:rtl/>
        </w:rPr>
        <w:t xml:space="preserve"> في </w:t>
      </w:r>
      <w:r w:rsidRPr="00D70D74">
        <w:rPr>
          <w:rtl/>
        </w:rPr>
        <w:t>ذلك المؤتمر العالمي لتنمية الاتصالات لعام 2025. وأوضح مقدم العرض أن المساهمة لا</w:t>
      </w:r>
      <w:r w:rsidR="00D34CBD">
        <w:rPr>
          <w:rFonts w:hint="cs"/>
          <w:rtl/>
        </w:rPr>
        <w:t> </w:t>
      </w:r>
      <w:r w:rsidRPr="00D70D74">
        <w:rPr>
          <w:rtl/>
        </w:rPr>
        <w:t>تتعلق بالقواعد الإجرائية التي تقع ضمن اختصاص المجلس، بل تتعلق بالترتيبات العملية اللازمة لتيسير المشاركة الشاملة. وأكد</w:t>
      </w:r>
      <w:r w:rsidR="008D681C">
        <w:rPr>
          <w:rtl/>
        </w:rPr>
        <w:t xml:space="preserve"> على </w:t>
      </w:r>
      <w:r w:rsidRPr="00D70D74">
        <w:rPr>
          <w:rtl/>
        </w:rPr>
        <w:t>أهمية المشاركة عن بعد لتوسيع نطاق النفاذ وطلب توضيح ثلاث نقاط: تحديث فوري بشأن القدرات الحالية، وجدول زمني لتقديم مزيد من المعلومات، وتحديثات منتظمة من خلال اتصالات المؤتمر العالمي لتنمية الاتصالات.</w:t>
      </w:r>
    </w:p>
    <w:p w14:paraId="37020533" w14:textId="11F10DCF" w:rsidR="00785B67" w:rsidRDefault="00D70D74" w:rsidP="00D70D74">
      <w:pPr>
        <w:rPr>
          <w:rtl/>
        </w:rPr>
      </w:pPr>
      <w:r w:rsidRPr="00D70D74">
        <w:rPr>
          <w:rtl/>
        </w:rPr>
        <w:t>ورداً</w:t>
      </w:r>
      <w:r w:rsidR="008D681C">
        <w:rPr>
          <w:rtl/>
        </w:rPr>
        <w:t xml:space="preserve"> على </w:t>
      </w:r>
      <w:r w:rsidRPr="00D70D74">
        <w:rPr>
          <w:rtl/>
        </w:rPr>
        <w:t>ذلك، أعرب مدير مكتب تنمية الاتصالات عن تأييده الكامل للمشاركة عن بعد وأكد أن جميع قاعات الاجتماعات الرئيسية</w:t>
      </w:r>
      <w:r w:rsidR="008D681C">
        <w:rPr>
          <w:rtl/>
        </w:rPr>
        <w:t xml:space="preserve"> في </w:t>
      </w:r>
      <w:r w:rsidRPr="00D70D74">
        <w:rPr>
          <w:rtl/>
        </w:rPr>
        <w:t>مكان انعقاد المؤتمر</w:t>
      </w:r>
      <w:r w:rsidR="008D681C">
        <w:rPr>
          <w:rtl/>
        </w:rPr>
        <w:t xml:space="preserve"> في </w:t>
      </w:r>
      <w:r w:rsidRPr="00D70D74">
        <w:rPr>
          <w:rtl/>
        </w:rPr>
        <w:t>باكو ستكون مجهزة لتمكين النفاذ عن بعد. ومع ذلك، أشار</w:t>
      </w:r>
      <w:r w:rsidR="008D681C">
        <w:rPr>
          <w:rtl/>
        </w:rPr>
        <w:t xml:space="preserve"> إلى </w:t>
      </w:r>
      <w:r w:rsidRPr="00D70D74">
        <w:rPr>
          <w:rtl/>
        </w:rPr>
        <w:t>أن القيود القانونية ستمنع المشاركين عن بعد من التصويت، وشدد</w:t>
      </w:r>
      <w:r w:rsidR="008D681C">
        <w:rPr>
          <w:rtl/>
        </w:rPr>
        <w:t xml:space="preserve"> على </w:t>
      </w:r>
      <w:r w:rsidRPr="00D70D74">
        <w:rPr>
          <w:rtl/>
        </w:rPr>
        <w:t>أهمية التنسيق داخل الوفود لتجنب التدخلات المتضاربة من المشاركين داخل القاعات وعبر الإنترنت. وأوضحت الأمانة كذلك أن المشاركة عن بُعد ستكون ممكنة</w:t>
      </w:r>
      <w:r w:rsidR="008D681C">
        <w:rPr>
          <w:rtl/>
        </w:rPr>
        <w:t xml:space="preserve"> في </w:t>
      </w:r>
      <w:r w:rsidRPr="00D70D74">
        <w:rPr>
          <w:rtl/>
        </w:rPr>
        <w:t>القاعات التي تتراوح طاقتها الاستيعابية بين 30 و</w:t>
      </w:r>
      <w:r w:rsidR="00CA727B">
        <w:t>1 500</w:t>
      </w:r>
      <w:r w:rsidRPr="00D70D74">
        <w:rPr>
          <w:rtl/>
        </w:rPr>
        <w:t xml:space="preserve"> شخص، وأكدت مجدداً استمرار التعاون مع البلد المضيف لضمان الجاهزية التقنية.</w:t>
      </w:r>
    </w:p>
    <w:p w14:paraId="36024337" w14:textId="4E6B43E5" w:rsidR="00D70D74" w:rsidRPr="00D70D74" w:rsidRDefault="00D70D74" w:rsidP="00D70D74">
      <w:pPr>
        <w:rPr>
          <w:lang w:val="ar-SA" w:bidi="ar-EG"/>
        </w:rPr>
      </w:pPr>
      <w:r w:rsidRPr="00D70D74">
        <w:rPr>
          <w:rtl/>
        </w:rPr>
        <w:t>‏وقد حظيت التحديثات بقبول جيد، ورحبت الوفود بالالتزام بالشفافية وإمكانية النفاذ.‎ وكررت إسرائيل طلبها بإدراج القرار 167 بشأن المشاركة عن ب</w:t>
      </w:r>
      <w:r w:rsidR="00F741A5">
        <w:rPr>
          <w:rFonts w:hint="cs"/>
          <w:rtl/>
        </w:rPr>
        <w:t>ُ</w:t>
      </w:r>
      <w:r w:rsidRPr="00D70D74">
        <w:rPr>
          <w:rtl/>
        </w:rPr>
        <w:t>عد</w:t>
      </w:r>
      <w:r w:rsidR="008D681C">
        <w:rPr>
          <w:rtl/>
        </w:rPr>
        <w:t xml:space="preserve"> في </w:t>
      </w:r>
      <w:r w:rsidRPr="00D70D74">
        <w:rPr>
          <w:rtl/>
        </w:rPr>
        <w:t>تقرير الفريق الاستشاري لتنمية الاتصالات المقدم</w:t>
      </w:r>
      <w:r w:rsidR="008D681C">
        <w:rPr>
          <w:rtl/>
        </w:rPr>
        <w:t xml:space="preserve"> إلى </w:t>
      </w:r>
      <w:r w:rsidRPr="00D70D74">
        <w:rPr>
          <w:rtl/>
        </w:rPr>
        <w:t>المؤتمر العالمي لتنمية الاتصالات. وأكدت الرئيسة أن جميع المناقشات و</w:t>
      </w:r>
      <w:r w:rsidR="00F741A5">
        <w:rPr>
          <w:rFonts w:hint="cs"/>
          <w:rtl/>
        </w:rPr>
        <w:t xml:space="preserve">المحصلات </w:t>
      </w:r>
      <w:r w:rsidRPr="00D70D74">
        <w:rPr>
          <w:rtl/>
        </w:rPr>
        <w:t>ذات الصلة ستُوثق بشكل مناسب.</w:t>
      </w:r>
    </w:p>
    <w:tbl>
      <w:tblPr>
        <w:tblStyle w:val="TableGrid"/>
        <w:bidiVisual/>
        <w:tblW w:w="0" w:type="auto"/>
        <w:tblLayout w:type="fixed"/>
        <w:tblLook w:val="04A0" w:firstRow="1" w:lastRow="0" w:firstColumn="1" w:lastColumn="0" w:noHBand="0" w:noVBand="1"/>
      </w:tblPr>
      <w:tblGrid>
        <w:gridCol w:w="9629"/>
      </w:tblGrid>
      <w:tr w:rsidR="00D70D74" w:rsidRPr="00D70D74" w14:paraId="21105BE6" w14:textId="77777777" w:rsidTr="00215F65">
        <w:tc>
          <w:tcPr>
            <w:tcW w:w="9629" w:type="dxa"/>
          </w:tcPr>
          <w:p w14:paraId="0FD95EA3" w14:textId="7A262745" w:rsidR="00D70D74" w:rsidRPr="00D70D74" w:rsidRDefault="00D70D74" w:rsidP="00D70D74">
            <w:pPr>
              <w:rPr>
                <w:lang w:val="ar-SA" w:bidi="ar-EG"/>
              </w:rPr>
            </w:pPr>
            <w:r w:rsidRPr="00D70D74">
              <w:rPr>
                <w:rtl/>
              </w:rPr>
              <w:lastRenderedPageBreak/>
              <w:t>أحاط الفريق الاستشاري علماً بالمساهمة وأعرب عن تقديره لتأكيد مدير مكتب تنمية الاتصالات أن المؤتمر WRC-25 سيعقد مع إتاحة إمكانية المشاركة عن بعد. وسيستند ذلك</w:t>
            </w:r>
            <w:r w:rsidR="008D681C">
              <w:rPr>
                <w:rtl/>
              </w:rPr>
              <w:t xml:space="preserve"> إلى </w:t>
            </w:r>
            <w:r w:rsidRPr="00D70D74">
              <w:rPr>
                <w:i/>
                <w:iCs/>
                <w:rtl/>
              </w:rPr>
              <w:t>مشروع المبادئ التوجيهية بشأن إدارة الاجتماعات الافتراضية بالكامل والاجتماعات الحضورية التي تُتاح فيها المشاركة عن بعد</w:t>
            </w:r>
            <w:r w:rsidR="008D681C">
              <w:rPr>
                <w:i/>
                <w:iCs/>
                <w:rtl/>
              </w:rPr>
              <w:t xml:space="preserve"> في </w:t>
            </w:r>
            <w:r w:rsidRPr="00D70D74">
              <w:rPr>
                <w:i/>
                <w:iCs/>
                <w:rtl/>
              </w:rPr>
              <w:t>الاتحاد</w:t>
            </w:r>
            <w:r w:rsidRPr="00D70D74">
              <w:rPr>
                <w:rtl/>
              </w:rPr>
              <w:t xml:space="preserve"> بما يتماشى مع تنفيذ القرار 167 (المراج</w:t>
            </w:r>
            <w:r w:rsidR="00437CA4">
              <w:rPr>
                <w:rFonts w:hint="cs"/>
                <w:rtl/>
              </w:rPr>
              <w:t>َ</w:t>
            </w:r>
            <w:r w:rsidRPr="00D70D74">
              <w:rPr>
                <w:rtl/>
              </w:rPr>
              <w:t>ع</w:t>
            </w:r>
            <w:r w:rsidR="008D681C">
              <w:rPr>
                <w:rtl/>
              </w:rPr>
              <w:t xml:space="preserve"> في </w:t>
            </w:r>
            <w:r w:rsidRPr="00D70D74">
              <w:rPr>
                <w:rtl/>
              </w:rPr>
              <w:t>بوخارست، 2022)</w:t>
            </w:r>
            <w:r w:rsidR="008D681C">
              <w:rPr>
                <w:rtl/>
              </w:rPr>
              <w:t xml:space="preserve"> على </w:t>
            </w:r>
            <w:r w:rsidRPr="00D70D74">
              <w:rPr>
                <w:rtl/>
              </w:rPr>
              <w:t xml:space="preserve">النحو الذي </w:t>
            </w:r>
            <w:r w:rsidRPr="00437CA4">
              <w:rPr>
                <w:rtl/>
              </w:rPr>
              <w:t>ستتم مناقشته وتحديده</w:t>
            </w:r>
            <w:r w:rsidR="008D681C" w:rsidRPr="00437CA4">
              <w:rPr>
                <w:rtl/>
              </w:rPr>
              <w:t xml:space="preserve"> في </w:t>
            </w:r>
            <w:r w:rsidRPr="00437CA4">
              <w:rPr>
                <w:rtl/>
              </w:rPr>
              <w:t>دورة المجلس لعام 2025، و</w:t>
            </w:r>
            <w:r w:rsidR="008D681C" w:rsidRPr="00437CA4">
              <w:rPr>
                <w:rtl/>
              </w:rPr>
              <w:t>لا سيما</w:t>
            </w:r>
            <w:r w:rsidRPr="00437CA4">
              <w:rPr>
                <w:rtl/>
              </w:rPr>
              <w:t xml:space="preserve"> مع الإحاطة علماً بالتوضيح المتعلق بحقوق مختلف فئات الأعضاء المشاركين عن بعد بشأن اتخاذ القرارات</w:t>
            </w:r>
            <w:r w:rsidR="008D681C" w:rsidRPr="00437CA4">
              <w:rPr>
                <w:rtl/>
              </w:rPr>
              <w:t xml:space="preserve"> في </w:t>
            </w:r>
            <w:r w:rsidRPr="00437CA4">
              <w:rPr>
                <w:rtl/>
              </w:rPr>
              <w:t xml:space="preserve">مختلف أنواع الاجتماعات </w:t>
            </w:r>
            <w:r w:rsidRPr="00437CA4">
              <w:t>(</w:t>
            </w:r>
            <w:hyperlink r:id="rId42" w:history="1">
              <w:r w:rsidRPr="00437CA4">
                <w:rPr>
                  <w:rStyle w:val="Hyperlink"/>
                </w:rPr>
                <w:t>S25-CWGFHR20-C-000</w:t>
              </w:r>
              <w:r w:rsidRPr="00437CA4">
                <w:rPr>
                  <w:rStyle w:val="Hyperlink"/>
                </w:rPr>
                <w:t>3</w:t>
              </w:r>
              <w:r w:rsidRPr="00437CA4">
                <w:rPr>
                  <w:rStyle w:val="Hyperlink"/>
                </w:rPr>
                <w:t>!</w:t>
              </w:r>
              <w:r w:rsidRPr="00437CA4">
                <w:rPr>
                  <w:rStyle w:val="Hyperlink"/>
                  <w:i/>
                  <w:iCs/>
                </w:rPr>
                <w:t>R2MSW-E.docx</w:t>
              </w:r>
            </w:hyperlink>
            <w:r w:rsidRPr="00437CA4">
              <w:t>)</w:t>
            </w:r>
            <w:r w:rsidRPr="00437CA4">
              <w:rPr>
                <w:i/>
                <w:iCs/>
                <w:rtl/>
              </w:rPr>
              <w:t>.</w:t>
            </w:r>
          </w:p>
        </w:tc>
      </w:tr>
    </w:tbl>
    <w:p w14:paraId="0BA24160" w14:textId="1AC2B18A" w:rsidR="00D70D74" w:rsidRPr="005F20BB" w:rsidRDefault="00D70D74" w:rsidP="005F20BB">
      <w:pPr>
        <w:pStyle w:val="Headingb"/>
      </w:pPr>
      <w:r w:rsidRPr="00D70D74">
        <w:rPr>
          <w:rtl/>
        </w:rPr>
        <w:t xml:space="preserve">الوثيقة </w:t>
      </w:r>
      <w:hyperlink r:id="rId43" w:history="1">
        <w:r w:rsidRPr="005F20BB">
          <w:rPr>
            <w:rStyle w:val="Hyperlink"/>
            <w:rtl/>
          </w:rPr>
          <w:t>56</w:t>
        </w:r>
      </w:hyperlink>
      <w:r w:rsidRPr="00D70D74">
        <w:rPr>
          <w:rtl/>
        </w:rPr>
        <w:t xml:space="preserve"> (الولايات المتحدة) - الآراء الأولية للولايات المتحدة قبل المؤتمر WTDC-25</w:t>
      </w:r>
    </w:p>
    <w:p w14:paraId="6AB2C9E7" w14:textId="76CF1F71" w:rsidR="00D70D74" w:rsidRPr="005F20BB" w:rsidRDefault="00D70D74" w:rsidP="00D70D74">
      <w:pPr>
        <w:rPr>
          <w:spacing w:val="-2"/>
          <w:lang w:val="ar-SA" w:bidi="ar-EG"/>
        </w:rPr>
      </w:pPr>
      <w:r w:rsidRPr="005F20BB">
        <w:rPr>
          <w:spacing w:val="-2"/>
          <w:rtl/>
        </w:rPr>
        <w:t>قدمت الولايات المتحدة الوثيقة 56 التي تعرض آراءها الأولية قبل انعقاد المؤتمر العالمي لتنمية الاتصالات (WTDC-25). وشددت الولايات المتحدة</w:t>
      </w:r>
      <w:r w:rsidR="008D681C" w:rsidRPr="005F20BB">
        <w:rPr>
          <w:spacing w:val="-2"/>
          <w:rtl/>
        </w:rPr>
        <w:t xml:space="preserve"> على </w:t>
      </w:r>
      <w:r w:rsidRPr="005F20BB">
        <w:rPr>
          <w:spacing w:val="-2"/>
          <w:rtl/>
        </w:rPr>
        <w:t>ضرورة أن يعيد قطاع تنمية الاتصالات التركيز</w:t>
      </w:r>
      <w:r w:rsidR="008D681C" w:rsidRPr="005F20BB">
        <w:rPr>
          <w:spacing w:val="-2"/>
          <w:rtl/>
        </w:rPr>
        <w:t xml:space="preserve"> على </w:t>
      </w:r>
      <w:r w:rsidRPr="005F20BB">
        <w:rPr>
          <w:spacing w:val="-2"/>
          <w:rtl/>
        </w:rPr>
        <w:t xml:space="preserve">نقاط قوته الأساسية وتعزيز تأثير </w:t>
      </w:r>
      <w:r w:rsidR="00F741A5">
        <w:rPr>
          <w:rFonts w:hint="cs"/>
          <w:spacing w:val="-2"/>
          <w:rtl/>
        </w:rPr>
        <w:t>مخرجاته</w:t>
      </w:r>
      <w:r w:rsidRPr="005F20BB">
        <w:rPr>
          <w:spacing w:val="-2"/>
          <w:rtl/>
        </w:rPr>
        <w:t xml:space="preserve"> وضمان كفاءة استخدام الموارد المالية والبشرية. كما سلطت الولايات المتحدة الضوء</w:t>
      </w:r>
      <w:r w:rsidR="008D681C" w:rsidRPr="005F20BB">
        <w:rPr>
          <w:spacing w:val="-2"/>
          <w:rtl/>
        </w:rPr>
        <w:t xml:space="preserve"> على </w:t>
      </w:r>
      <w:r w:rsidRPr="005F20BB">
        <w:rPr>
          <w:spacing w:val="-2"/>
          <w:rtl/>
        </w:rPr>
        <w:t>أهمية تنمية المهارات الرقمية والبيئات السياساتية التمكينية والتحديث التنظيمي</w:t>
      </w:r>
      <w:r w:rsidR="008D681C" w:rsidRPr="005F20BB">
        <w:rPr>
          <w:spacing w:val="-2"/>
          <w:rtl/>
        </w:rPr>
        <w:t xml:space="preserve"> في </w:t>
      </w:r>
      <w:r w:rsidRPr="005F20BB">
        <w:rPr>
          <w:spacing w:val="-2"/>
          <w:rtl/>
        </w:rPr>
        <w:t>تعزيز التوصيلية والتحول الرقمي. وفي حين أعربت الولايات المتحدة عن تأييدها لتمكين المرأة من خلال مبادرات مثل شبكة المرأة</w:t>
      </w:r>
      <w:r w:rsidR="008D681C" w:rsidRPr="005F20BB">
        <w:rPr>
          <w:spacing w:val="-2"/>
          <w:rtl/>
        </w:rPr>
        <w:t xml:space="preserve"> في </w:t>
      </w:r>
      <w:r w:rsidRPr="005F20BB">
        <w:rPr>
          <w:spacing w:val="-2"/>
          <w:rtl/>
        </w:rPr>
        <w:t>الاتحاد، فقد عارضت البرامج المتوافقة مع سياسات التنوع والإنصاف والشمول (</w:t>
      </w:r>
      <w:r w:rsidRPr="005F20BB">
        <w:rPr>
          <w:spacing w:val="-2"/>
          <w:lang w:bidi="ar-EG"/>
        </w:rPr>
        <w:t>DEI</w:t>
      </w:r>
      <w:r w:rsidRPr="005F20BB">
        <w:rPr>
          <w:spacing w:val="-2"/>
          <w:rtl/>
        </w:rPr>
        <w:t>)، وجددت موقفها الرافض للإشارة</w:t>
      </w:r>
      <w:r w:rsidR="008D681C" w:rsidRPr="005F20BB">
        <w:rPr>
          <w:spacing w:val="-2"/>
          <w:rtl/>
        </w:rPr>
        <w:t xml:space="preserve"> إلى </w:t>
      </w:r>
      <w:r w:rsidRPr="005F20BB">
        <w:rPr>
          <w:spacing w:val="-2"/>
          <w:rtl/>
        </w:rPr>
        <w:t>خطة التنمية المستدامة لعام 2030 وأهداف التنمية المستدامة، مشيرةً</w:t>
      </w:r>
      <w:r w:rsidR="008D681C" w:rsidRPr="005F20BB">
        <w:rPr>
          <w:spacing w:val="-2"/>
          <w:rtl/>
        </w:rPr>
        <w:t xml:space="preserve"> إلى </w:t>
      </w:r>
      <w:r w:rsidRPr="005F20BB">
        <w:rPr>
          <w:spacing w:val="-2"/>
          <w:rtl/>
        </w:rPr>
        <w:t>أن مثل هذه الإشارات تحيد عن المهمة التقنية للاتحاد.</w:t>
      </w:r>
    </w:p>
    <w:p w14:paraId="67F88E70" w14:textId="24BD809F" w:rsidR="00D70D74" w:rsidRPr="00D70D74" w:rsidRDefault="00D70D74" w:rsidP="00D70D74">
      <w:pPr>
        <w:rPr>
          <w:lang w:val="ar-SA" w:bidi="ar-EG"/>
        </w:rPr>
      </w:pPr>
      <w:r w:rsidRPr="00D70D74">
        <w:rPr>
          <w:rtl/>
        </w:rPr>
        <w:t>وأثار العرض مناقشة مستفيضة. وطلب أول وفد من بين عدة وفود أخذت الكلمة توضيحاً بشأن كيفية دعم مكتب تنمية الاتصالات للبلدان النامية</w:t>
      </w:r>
      <w:r w:rsidR="008D681C">
        <w:rPr>
          <w:rtl/>
        </w:rPr>
        <w:t xml:space="preserve"> في </w:t>
      </w:r>
      <w:r w:rsidRPr="00D70D74">
        <w:rPr>
          <w:rtl/>
        </w:rPr>
        <w:t>التحول الرقمي، وردّ مدير المكتب مؤكداً مجدداً أن دعم المكتب سيكون متماشياً مع تفويضات</w:t>
      </w:r>
      <w:r w:rsidR="00ED7403">
        <w:rPr>
          <w:rtl/>
        </w:rPr>
        <w:t xml:space="preserve"> </w:t>
      </w:r>
      <w:r w:rsidRPr="00D70D74">
        <w:rPr>
          <w:rtl/>
        </w:rPr>
        <w:t>الدول الأعضاء. وأشار وفد آخر</w:t>
      </w:r>
      <w:r w:rsidR="008D681C">
        <w:rPr>
          <w:rtl/>
        </w:rPr>
        <w:t xml:space="preserve"> إلى </w:t>
      </w:r>
      <w:r w:rsidRPr="00D70D74">
        <w:rPr>
          <w:rtl/>
        </w:rPr>
        <w:t xml:space="preserve">أن الآراء المعرب عنها قد تتطلب مناقشة أوسع نطاقاً خارج قطاع تنمية الاتصالات وتساءل عن خارطة الطريق المقترحة لهذا الحوار. وأقر مندوب آخر بالطابع المحفز للتفكير الذي تتسم به </w:t>
      </w:r>
      <w:proofErr w:type="gramStart"/>
      <w:r w:rsidRPr="00D70D74">
        <w:rPr>
          <w:rtl/>
        </w:rPr>
        <w:t>المساهمة</w:t>
      </w:r>
      <w:proofErr w:type="gramEnd"/>
      <w:r w:rsidRPr="00D70D74">
        <w:rPr>
          <w:rtl/>
        </w:rPr>
        <w:t xml:space="preserve"> ولكنه أكد</w:t>
      </w:r>
      <w:r w:rsidR="008D681C">
        <w:rPr>
          <w:rtl/>
        </w:rPr>
        <w:t xml:space="preserve"> على </w:t>
      </w:r>
      <w:r w:rsidRPr="00D70D74">
        <w:rPr>
          <w:rtl/>
        </w:rPr>
        <w:t>عدم إغفال الجوانب الاجتماعية. ‏وأكد العديد من المندوبين الآخرين</w:t>
      </w:r>
      <w:r w:rsidR="008D681C">
        <w:rPr>
          <w:rtl/>
        </w:rPr>
        <w:t xml:space="preserve"> على </w:t>
      </w:r>
      <w:r w:rsidRPr="00D70D74">
        <w:rPr>
          <w:rtl/>
        </w:rPr>
        <w:t>أهمية الحفاظ</w:t>
      </w:r>
      <w:r w:rsidR="008D681C">
        <w:rPr>
          <w:rtl/>
        </w:rPr>
        <w:t xml:space="preserve"> على </w:t>
      </w:r>
      <w:r w:rsidRPr="00D70D74">
        <w:rPr>
          <w:rtl/>
        </w:rPr>
        <w:t>توافق الاتحاد مع أهداف التنمية المستدامة وأهداف الأمم المتحدة الإنمائية الأوسع نطاقاً.‎ وكانت هناك أيضاً اقتراحات بشأن الحاجة</w:t>
      </w:r>
      <w:r w:rsidR="008D681C">
        <w:rPr>
          <w:rtl/>
        </w:rPr>
        <w:t xml:space="preserve"> إلى </w:t>
      </w:r>
      <w:r w:rsidRPr="00D70D74">
        <w:rPr>
          <w:rtl/>
        </w:rPr>
        <w:t>مزيد من الوقت لاستعراض الاقتراح والتفكير فيه، مع الدعوة</w:t>
      </w:r>
      <w:r w:rsidR="008D681C">
        <w:rPr>
          <w:rtl/>
        </w:rPr>
        <w:t xml:space="preserve"> إلى </w:t>
      </w:r>
      <w:r w:rsidRPr="00D70D74">
        <w:rPr>
          <w:rtl/>
        </w:rPr>
        <w:t>التوازن والحذر عند إعادة تعريف ما يشكل "الأساسيات". وأعرب وفدان آخران عن قلقهما إزاء حذف الإشارات</w:t>
      </w:r>
      <w:r w:rsidR="008D681C">
        <w:rPr>
          <w:rtl/>
        </w:rPr>
        <w:t xml:space="preserve"> إلى </w:t>
      </w:r>
      <w:r w:rsidRPr="00D70D74">
        <w:rPr>
          <w:rtl/>
        </w:rPr>
        <w:t>أهداف التنمية المستدامة، مؤكدين</w:t>
      </w:r>
      <w:r w:rsidR="008D681C">
        <w:rPr>
          <w:rtl/>
        </w:rPr>
        <w:t xml:space="preserve"> على </w:t>
      </w:r>
      <w:r w:rsidRPr="00D70D74">
        <w:rPr>
          <w:rtl/>
        </w:rPr>
        <w:t>دور الاتحاد كوكالة متخصصة تابعة للأمم المتحدة. وأكدت عدة وفود من جديد دعمها لحقوق الإنسان والمساواة بين الجنسين والتنوع والإنصاف والشمول والالتزام البيئي</w:t>
      </w:r>
      <w:r w:rsidR="008D681C">
        <w:rPr>
          <w:rtl/>
        </w:rPr>
        <w:t xml:space="preserve"> في </w:t>
      </w:r>
      <w:r w:rsidRPr="00D70D74">
        <w:rPr>
          <w:rtl/>
        </w:rPr>
        <w:t>أنشطة الاتحاد. وأقرت الولايات المتحدة بجميع المداخلات، معربة عن أملها</w:t>
      </w:r>
      <w:r w:rsidR="008D681C">
        <w:rPr>
          <w:rtl/>
        </w:rPr>
        <w:t xml:space="preserve"> في </w:t>
      </w:r>
      <w:r w:rsidRPr="00D70D74">
        <w:rPr>
          <w:rtl/>
        </w:rPr>
        <w:t>أن تكون وجهات نظرها منهلاً للأفكار وحافزاً لمواصلة الحوار</w:t>
      </w:r>
      <w:r w:rsidR="008D681C">
        <w:rPr>
          <w:rtl/>
        </w:rPr>
        <w:t xml:space="preserve"> في </w:t>
      </w:r>
      <w:r w:rsidRPr="00D70D74">
        <w:rPr>
          <w:rtl/>
        </w:rPr>
        <w:t>إطار التحضير للمؤتمر WTDC-25.</w:t>
      </w:r>
    </w:p>
    <w:tbl>
      <w:tblPr>
        <w:tblStyle w:val="TableGrid"/>
        <w:bidiVisual/>
        <w:tblW w:w="0" w:type="auto"/>
        <w:tblLayout w:type="fixed"/>
        <w:tblLook w:val="04A0" w:firstRow="1" w:lastRow="0" w:firstColumn="1" w:lastColumn="0" w:noHBand="0" w:noVBand="1"/>
      </w:tblPr>
      <w:tblGrid>
        <w:gridCol w:w="9629"/>
      </w:tblGrid>
      <w:tr w:rsidR="00D70D74" w:rsidRPr="00D70D74" w14:paraId="73B15963" w14:textId="77777777" w:rsidTr="00215F65">
        <w:tc>
          <w:tcPr>
            <w:tcW w:w="9629" w:type="dxa"/>
          </w:tcPr>
          <w:p w14:paraId="457D51A1" w14:textId="7611BCA5" w:rsidR="00D70D74" w:rsidRPr="00D70D74" w:rsidRDefault="00D70D74" w:rsidP="00D70D74">
            <w:pPr>
              <w:rPr>
                <w:lang w:val="ar-SA" w:bidi="ar-EG"/>
              </w:rPr>
            </w:pPr>
            <w:r w:rsidRPr="00D70D74">
              <w:rPr>
                <w:rtl/>
              </w:rPr>
              <w:t>أحاط الفريق الاستشاري علماً بالمساهمة المطروحة للنظر فيها ومناقشتها مستقبلاً</w:t>
            </w:r>
            <w:r w:rsidR="008D681C">
              <w:rPr>
                <w:rtl/>
              </w:rPr>
              <w:t xml:space="preserve"> في </w:t>
            </w:r>
            <w:r w:rsidRPr="00D70D74">
              <w:rPr>
                <w:rtl/>
              </w:rPr>
              <w:t>إطار الأعمال التحضيرية للمؤتمر العالمي لتنمية الاتصالات.</w:t>
            </w:r>
          </w:p>
        </w:tc>
      </w:tr>
    </w:tbl>
    <w:p w14:paraId="75BF2B3D" w14:textId="746FB8E7" w:rsidR="00D70D74" w:rsidRPr="00630250" w:rsidRDefault="00630250" w:rsidP="00630250">
      <w:pPr>
        <w:pStyle w:val="Heading2"/>
      </w:pPr>
      <w:r>
        <w:t>2.7</w:t>
      </w:r>
      <w:r>
        <w:tab/>
      </w:r>
      <w:r w:rsidR="00D70D74" w:rsidRPr="00D70D74">
        <w:rPr>
          <w:rtl/>
        </w:rPr>
        <w:t xml:space="preserve">تقرير الاجتماع التنسيقي للاجتماعات الإقليمية التحضيرية </w:t>
      </w:r>
      <w:r w:rsidRPr="00630250">
        <w:t>(RPM)</w:t>
      </w:r>
    </w:p>
    <w:p w14:paraId="41EAC22A" w14:textId="6D432E07" w:rsidR="00D70D74" w:rsidRPr="00630250" w:rsidRDefault="00D70D74" w:rsidP="00630250">
      <w:pPr>
        <w:pStyle w:val="Headingb"/>
      </w:pPr>
      <w:r w:rsidRPr="00D70D74">
        <w:rPr>
          <w:rtl/>
        </w:rPr>
        <w:t xml:space="preserve">الوثيقة </w:t>
      </w:r>
      <w:hyperlink r:id="rId44" w:history="1">
        <w:r w:rsidRPr="00630250">
          <w:rPr>
            <w:rStyle w:val="Hyperlink"/>
          </w:rPr>
          <w:t>16</w:t>
        </w:r>
      </w:hyperlink>
      <w:r w:rsidRPr="00D70D74">
        <w:t>(Rev.1)</w:t>
      </w:r>
      <w:r w:rsidRPr="00D70D74">
        <w:rPr>
          <w:rtl/>
        </w:rPr>
        <w:t xml:space="preserve"> (رئيس الاجتماع التنسيقي للاجتماعات الإقليمية التحضيرية) - تقرير رئيس الاجتماع التنسيقي للاجتماعات الإقليمية التحضيرية</w:t>
      </w:r>
      <w:r w:rsidR="008D681C" w:rsidRPr="00630250">
        <w:rPr>
          <w:rtl/>
        </w:rPr>
        <w:t xml:space="preserve"> إلى </w:t>
      </w:r>
      <w:r w:rsidRPr="00D70D74">
        <w:rPr>
          <w:rtl/>
        </w:rPr>
        <w:t>الفريق الاستشاري لتنمية الاتصالات</w:t>
      </w:r>
    </w:p>
    <w:p w14:paraId="61ADA72D" w14:textId="79C101B2" w:rsidR="00785B67" w:rsidRDefault="00D70D74" w:rsidP="00D70D74">
      <w:pPr>
        <w:rPr>
          <w:rtl/>
        </w:rPr>
      </w:pPr>
      <w:r w:rsidRPr="00D70D74">
        <w:rPr>
          <w:rtl/>
        </w:rPr>
        <w:t xml:space="preserve">قدم رئيس الاجتماع التنسيقي للاجتماعات الإقليمية التحضيرية، الدكتور نوح الشياب، تقريراً موحداً يلخص </w:t>
      </w:r>
      <w:r w:rsidR="00F741A5">
        <w:rPr>
          <w:rFonts w:hint="cs"/>
          <w:rtl/>
        </w:rPr>
        <w:t>محصلات</w:t>
      </w:r>
      <w:r w:rsidRPr="00D70D74">
        <w:rPr>
          <w:rtl/>
        </w:rPr>
        <w:t xml:space="preserve"> الاجتماعات الإقليمية التحضيرية الستة </w:t>
      </w:r>
      <w:r w:rsidR="00630250" w:rsidRPr="00630250">
        <w:rPr>
          <w:lang w:bidi="ar-EG"/>
        </w:rPr>
        <w:t>(RPM)</w:t>
      </w:r>
      <w:r w:rsidRPr="00D70D74">
        <w:rPr>
          <w:rtl/>
        </w:rPr>
        <w:t xml:space="preserve"> التي عقدت استعداداً للمؤتمر WTDC-25.</w:t>
      </w:r>
    </w:p>
    <w:p w14:paraId="5D30C2E3" w14:textId="3F5C0719" w:rsidR="00785B67" w:rsidRDefault="00D70D74" w:rsidP="00D70D74">
      <w:pPr>
        <w:rPr>
          <w:rtl/>
        </w:rPr>
      </w:pPr>
      <w:r w:rsidRPr="00D70D74">
        <w:rPr>
          <w:rtl/>
        </w:rPr>
        <w:t>وعقدت هذه الاجتماعات الإقليمية التحضيرية بين فبراير وأبريل 2025</w:t>
      </w:r>
      <w:r w:rsidR="008D681C">
        <w:rPr>
          <w:rtl/>
        </w:rPr>
        <w:t xml:space="preserve"> في </w:t>
      </w:r>
      <w:r w:rsidRPr="00D70D74">
        <w:rPr>
          <w:rtl/>
        </w:rPr>
        <w:t>جميع مناطق الاتحاد: الدول العربية وأوروبا وآسيا والمحيط الهادئ والأمريكتان و</w:t>
      </w:r>
      <w:r w:rsidR="000F1D4B">
        <w:rPr>
          <w:rtl/>
        </w:rPr>
        <w:t>إفريق</w:t>
      </w:r>
      <w:r w:rsidRPr="00D70D74">
        <w:rPr>
          <w:rtl/>
        </w:rPr>
        <w:t>يا وكومنولث الدول المستقلة. واعتمد الاجتماع التنسيقي للاجتماعات الإقليمية التحضيرية الذي عقد</w:t>
      </w:r>
      <w:r w:rsidR="008D681C">
        <w:rPr>
          <w:rtl/>
        </w:rPr>
        <w:t xml:space="preserve"> في </w:t>
      </w:r>
      <w:r w:rsidRPr="00D70D74">
        <w:rPr>
          <w:rtl/>
        </w:rPr>
        <w:t>12 مايو 2025 التقرير واستعرض أولويات كل منطقة والمبادرات الإقليمية المقترحة ومجالات الأولوية.</w:t>
      </w:r>
    </w:p>
    <w:p w14:paraId="238C1B11" w14:textId="28397C7A" w:rsidR="00D70D74" w:rsidRPr="00D70D74" w:rsidRDefault="00D70D74" w:rsidP="00D70D74">
      <w:pPr>
        <w:rPr>
          <w:lang w:val="ar-SA" w:bidi="ar-EG"/>
        </w:rPr>
      </w:pPr>
      <w:r w:rsidRPr="00D70D74">
        <w:rPr>
          <w:rtl/>
        </w:rPr>
        <w:t>وأشار الرئيس</w:t>
      </w:r>
      <w:r w:rsidR="008D681C">
        <w:rPr>
          <w:rtl/>
        </w:rPr>
        <w:t xml:space="preserve"> إلى </w:t>
      </w:r>
      <w:r w:rsidRPr="00D70D74">
        <w:rPr>
          <w:rtl/>
        </w:rPr>
        <w:t>أن الاجتماع التنسيقي للاجتماعات الإقليمية التحضيرية أسهم</w:t>
      </w:r>
      <w:r w:rsidR="008D681C">
        <w:rPr>
          <w:rtl/>
        </w:rPr>
        <w:t xml:space="preserve"> في </w:t>
      </w:r>
      <w:r w:rsidRPr="00D70D74">
        <w:rPr>
          <w:rtl/>
        </w:rPr>
        <w:t xml:space="preserve">تحقيق الاتساق بين </w:t>
      </w:r>
      <w:r w:rsidR="00F741A5">
        <w:rPr>
          <w:rFonts w:hint="cs"/>
          <w:rtl/>
        </w:rPr>
        <w:t>المخرجات</w:t>
      </w:r>
      <w:r w:rsidRPr="00D70D74">
        <w:rPr>
          <w:rtl/>
        </w:rPr>
        <w:t xml:space="preserve"> الإقليمية وتحديد المواضيع والمقترحات المشتركة لينظر فيها المؤتمر العالمي لتنمية الاتصالات.</w:t>
      </w:r>
    </w:p>
    <w:tbl>
      <w:tblPr>
        <w:tblStyle w:val="TableGrid"/>
        <w:bidiVisual/>
        <w:tblW w:w="0" w:type="auto"/>
        <w:tblLayout w:type="fixed"/>
        <w:tblLook w:val="04A0" w:firstRow="1" w:lastRow="0" w:firstColumn="1" w:lastColumn="0" w:noHBand="0" w:noVBand="1"/>
      </w:tblPr>
      <w:tblGrid>
        <w:gridCol w:w="9629"/>
      </w:tblGrid>
      <w:tr w:rsidR="00D70D74" w:rsidRPr="00D70D74" w14:paraId="319DC6F8" w14:textId="77777777" w:rsidTr="00215F65">
        <w:tc>
          <w:tcPr>
            <w:tcW w:w="9629" w:type="dxa"/>
          </w:tcPr>
          <w:p w14:paraId="50F712EC" w14:textId="04097EF9" w:rsidR="00D70D74" w:rsidRPr="00D70D74" w:rsidRDefault="00D70D74" w:rsidP="00D70D74">
            <w:pPr>
              <w:rPr>
                <w:lang w:val="ar-SA" w:bidi="ar-EG"/>
              </w:rPr>
            </w:pPr>
            <w:r w:rsidRPr="00D70D74">
              <w:rPr>
                <w:rtl/>
              </w:rPr>
              <w:lastRenderedPageBreak/>
              <w:t>أحاط الفريق الاستشاري علماً بهذا التقرير وأقر بقيمته</w:t>
            </w:r>
            <w:r w:rsidR="008D681C">
              <w:rPr>
                <w:rtl/>
              </w:rPr>
              <w:t xml:space="preserve"> في </w:t>
            </w:r>
            <w:r w:rsidRPr="00D70D74">
              <w:rPr>
                <w:rtl/>
              </w:rPr>
              <w:t>إثراء الأعمال التحضيرية للمؤتمر العالمي لتنمية الاتصالات. وأقر الفريق الاستشاري أيضاً بالجهود المكثفة التي تبذلها الأفرقة الإقليمية.</w:t>
            </w:r>
          </w:p>
        </w:tc>
      </w:tr>
    </w:tbl>
    <w:p w14:paraId="0CE6ECC4" w14:textId="7FC843CA" w:rsidR="00D70D74" w:rsidRPr="00630250" w:rsidRDefault="00630250" w:rsidP="00630250">
      <w:pPr>
        <w:pStyle w:val="Heading2"/>
      </w:pPr>
      <w:r>
        <w:t>3.7</w:t>
      </w:r>
      <w:r>
        <w:tab/>
      </w:r>
      <w:r w:rsidR="00D70D74" w:rsidRPr="00D70D74">
        <w:rPr>
          <w:rtl/>
        </w:rPr>
        <w:t>هيكل المؤتمر WTDC-25</w:t>
      </w:r>
    </w:p>
    <w:p w14:paraId="5944D21E" w14:textId="1B829845" w:rsidR="00785B67" w:rsidRPr="00630250" w:rsidRDefault="00D70D74" w:rsidP="00630250">
      <w:pPr>
        <w:pStyle w:val="Headingb"/>
        <w:rPr>
          <w:rtl/>
          <w:lang w:bidi="ar-EG"/>
        </w:rPr>
      </w:pPr>
      <w:r w:rsidRPr="00D70D74">
        <w:rPr>
          <w:rtl/>
        </w:rPr>
        <w:t xml:space="preserve">الوثيقة </w:t>
      </w:r>
      <w:hyperlink r:id="rId45" w:history="1">
        <w:r w:rsidRPr="00073CA5">
          <w:rPr>
            <w:rStyle w:val="Hyperlink"/>
            <w:rtl/>
          </w:rPr>
          <w:t>17</w:t>
        </w:r>
      </w:hyperlink>
      <w:r w:rsidRPr="00D70D74">
        <w:rPr>
          <w:rtl/>
        </w:rPr>
        <w:t xml:space="preserve"> (مدير مكتب تنمية الاتصالات) - مشروع هيكل المؤتمر العالمي لتنمية الاتصالات لعام 2025</w:t>
      </w:r>
      <w:r w:rsidR="00BC30BB">
        <w:rPr>
          <w:rFonts w:hint="cs"/>
          <w:rtl/>
          <w:lang w:bidi="ar-EG"/>
        </w:rPr>
        <w:t xml:space="preserve"> </w:t>
      </w:r>
      <w:r w:rsidR="00BC30BB">
        <w:rPr>
          <w:lang w:bidi="ar-EG"/>
        </w:rPr>
        <w:t>(</w:t>
      </w:r>
      <w:r w:rsidR="00BC30BB" w:rsidRPr="00CF0258">
        <w:rPr>
          <w:rFonts w:ascii="Calibri" w:eastAsia="Calibri" w:hAnsi="Calibri" w:cs="Calibri"/>
          <w:szCs w:val="24"/>
        </w:rPr>
        <w:t>WTDC-25</w:t>
      </w:r>
      <w:r w:rsidR="00BC30BB">
        <w:rPr>
          <w:rFonts w:ascii="Calibri" w:eastAsia="Calibri" w:hAnsi="Calibri" w:cs="Calibri"/>
          <w:szCs w:val="24"/>
        </w:rPr>
        <w:t>)</w:t>
      </w:r>
    </w:p>
    <w:p w14:paraId="1A1A017F" w14:textId="24CBD5FC" w:rsidR="00785B67" w:rsidRDefault="00D70D74" w:rsidP="00D70D74">
      <w:pPr>
        <w:rPr>
          <w:rtl/>
        </w:rPr>
      </w:pPr>
      <w:r w:rsidRPr="00D70D74">
        <w:rPr>
          <w:rtl/>
        </w:rPr>
        <w:t>حدد هذا التقرير الهيكل المقترح للمؤتمر WTDC-25، وقدمته أمانة مكتب تنمية الاتصالات لإحاطة الوفود بالإطار التنظيمي المزمع للمؤتمر. وشمل الهيكل تشكيل جلسة عامة وأربع لجان وفريق عمل تابع للجلسة العامة،</w:t>
      </w:r>
      <w:r w:rsidR="008D681C">
        <w:rPr>
          <w:rtl/>
        </w:rPr>
        <w:t xml:space="preserve"> على </w:t>
      </w:r>
      <w:r w:rsidRPr="00D70D74">
        <w:rPr>
          <w:rtl/>
        </w:rPr>
        <w:t>غرار الترتيبات المتبعة</w:t>
      </w:r>
      <w:r w:rsidR="008D681C">
        <w:rPr>
          <w:rtl/>
        </w:rPr>
        <w:t xml:space="preserve"> في </w:t>
      </w:r>
      <w:r w:rsidRPr="00D70D74">
        <w:rPr>
          <w:rtl/>
        </w:rPr>
        <w:t>المؤتمرات العالمية السابقة لتنمية الاتصالات. واستناداً</w:t>
      </w:r>
      <w:r w:rsidR="008D681C">
        <w:rPr>
          <w:rtl/>
        </w:rPr>
        <w:t xml:space="preserve"> إلى </w:t>
      </w:r>
      <w:r w:rsidRPr="00D70D74">
        <w:rPr>
          <w:rtl/>
        </w:rPr>
        <w:t>الممارسة المتبعة</w:t>
      </w:r>
      <w:r w:rsidR="008D681C">
        <w:rPr>
          <w:rtl/>
        </w:rPr>
        <w:t xml:space="preserve"> في </w:t>
      </w:r>
      <w:r w:rsidRPr="00D70D74">
        <w:rPr>
          <w:rtl/>
        </w:rPr>
        <w:t>المؤتمرات العالمية السابقة لتنمية الاتصالات، تم إطلاع الفريق الاستشاري</w:t>
      </w:r>
      <w:r w:rsidR="008D681C">
        <w:rPr>
          <w:rtl/>
        </w:rPr>
        <w:t xml:space="preserve"> على </w:t>
      </w:r>
      <w:r w:rsidRPr="00D70D74">
        <w:rPr>
          <w:rtl/>
        </w:rPr>
        <w:t>تنظيم المؤتمر بما</w:t>
      </w:r>
      <w:r w:rsidR="008D681C">
        <w:rPr>
          <w:rtl/>
        </w:rPr>
        <w:t xml:space="preserve"> في </w:t>
      </w:r>
      <w:r w:rsidRPr="00D70D74">
        <w:rPr>
          <w:rtl/>
        </w:rPr>
        <w:t>ذلك أدوار ومسؤوليات خمس (5) لجان واختصاصات فريق العمل التابع للجلسة العامة لصياغة إعلان المؤتمر العالمي لتنمية الاتصالات والمساهمة</w:t>
      </w:r>
      <w:r w:rsidR="008D681C">
        <w:rPr>
          <w:rtl/>
        </w:rPr>
        <w:t xml:space="preserve"> في </w:t>
      </w:r>
      <w:r w:rsidRPr="00D70D74">
        <w:rPr>
          <w:rtl/>
        </w:rPr>
        <w:t>الخطة الاستراتيجية للاتحاد.</w:t>
      </w:r>
    </w:p>
    <w:p w14:paraId="1BC5EE83" w14:textId="4A461714" w:rsidR="00785B67" w:rsidRPr="00F878DF" w:rsidRDefault="00D70D74" w:rsidP="00D70D74">
      <w:pPr>
        <w:rPr>
          <w:spacing w:val="-2"/>
          <w:rtl/>
        </w:rPr>
      </w:pPr>
      <w:r w:rsidRPr="00F878DF">
        <w:rPr>
          <w:spacing w:val="-2"/>
          <w:rtl/>
        </w:rPr>
        <w:t>وأثناء المناقشة، تساءل أحد الوفود عما إذا كان الهيكل المقترح يعكس الدروس المستفادة من المؤتمر WTDC-22 وما إذا كانت هناك تعديلات قيد النظر لتحسين سير العمل. ورد مدير مكتب تنمية الاتصالات بالتأكيد مجدداً</w:t>
      </w:r>
      <w:r w:rsidR="008D681C" w:rsidRPr="00F878DF">
        <w:rPr>
          <w:spacing w:val="-2"/>
          <w:rtl/>
        </w:rPr>
        <w:t xml:space="preserve"> على </w:t>
      </w:r>
      <w:r w:rsidRPr="00F878DF">
        <w:rPr>
          <w:spacing w:val="-2"/>
          <w:rtl/>
        </w:rPr>
        <w:t>أن الهيكل يتّبع</w:t>
      </w:r>
      <w:r w:rsidR="008D681C" w:rsidRPr="00F878DF">
        <w:rPr>
          <w:spacing w:val="-2"/>
          <w:rtl/>
        </w:rPr>
        <w:t xml:space="preserve"> إلى </w:t>
      </w:r>
      <w:r w:rsidRPr="00F878DF">
        <w:rPr>
          <w:spacing w:val="-2"/>
          <w:rtl/>
        </w:rPr>
        <w:t>حد كبير سابقة راسخة، ولكنه يظل مرناً لاستيعاب المقترحات المقدمة من الدول الأعضاء والاحتياجات المتغيرة خلال المؤتمر.</w:t>
      </w:r>
    </w:p>
    <w:p w14:paraId="683CEF6E" w14:textId="72B819E2" w:rsidR="00D70D74" w:rsidRPr="00D70D74" w:rsidRDefault="00D70D74" w:rsidP="00D70D74">
      <w:pPr>
        <w:rPr>
          <w:lang w:val="ar-SA" w:bidi="ar-EG"/>
        </w:rPr>
      </w:pPr>
      <w:r w:rsidRPr="00D70D74">
        <w:rPr>
          <w:rtl/>
        </w:rPr>
        <w:t>ولم تُبد أي اعتراضات، وحظي الهيكل المقترح بتأييد واسع بوصفه أساساً متيناً للمؤتمر المقبل.</w:t>
      </w:r>
    </w:p>
    <w:tbl>
      <w:tblPr>
        <w:tblStyle w:val="TableGrid"/>
        <w:bidiVisual/>
        <w:tblW w:w="0" w:type="auto"/>
        <w:tblLayout w:type="fixed"/>
        <w:tblLook w:val="04A0" w:firstRow="1" w:lastRow="0" w:firstColumn="1" w:lastColumn="0" w:noHBand="0" w:noVBand="1"/>
      </w:tblPr>
      <w:tblGrid>
        <w:gridCol w:w="9629"/>
      </w:tblGrid>
      <w:tr w:rsidR="00D70D74" w:rsidRPr="00D70D74" w14:paraId="79CC77D1" w14:textId="77777777" w:rsidTr="00215F65">
        <w:tc>
          <w:tcPr>
            <w:tcW w:w="9629" w:type="dxa"/>
          </w:tcPr>
          <w:p w14:paraId="04BA4A99" w14:textId="77777777" w:rsidR="00D70D74" w:rsidRPr="00D70D74" w:rsidRDefault="00D70D74" w:rsidP="00D70D74">
            <w:pPr>
              <w:rPr>
                <w:lang w:val="ar-SA" w:bidi="ar-EG"/>
              </w:rPr>
            </w:pPr>
            <w:r w:rsidRPr="00D70D74">
              <w:rPr>
                <w:rtl/>
              </w:rPr>
              <w:t>أقر الفريق الاستشاري بمشروع هيكل المؤتمر WTDC-25.</w:t>
            </w:r>
          </w:p>
        </w:tc>
      </w:tr>
    </w:tbl>
    <w:p w14:paraId="341D7B85" w14:textId="26AF77A5" w:rsidR="00D70D74" w:rsidRPr="00F878DF" w:rsidRDefault="00F878DF" w:rsidP="00F878DF">
      <w:pPr>
        <w:pStyle w:val="Heading2"/>
      </w:pPr>
      <w:r>
        <w:rPr>
          <w:lang w:bidi="ar-EG"/>
        </w:rPr>
        <w:t>4.7</w:t>
      </w:r>
      <w:r>
        <w:rPr>
          <w:lang w:bidi="ar-EG"/>
        </w:rPr>
        <w:tab/>
      </w:r>
      <w:r w:rsidR="00D70D74" w:rsidRPr="00D70D74">
        <w:rPr>
          <w:rtl/>
        </w:rPr>
        <w:t xml:space="preserve">تقرير فريق العمل التابع للفريق الاستشاري لتنمية الاتصالات والمعني بالإعلان </w:t>
      </w:r>
      <w:r w:rsidR="00D70D74" w:rsidRPr="00D70D74">
        <w:t>(TDAG-WG-DEC)</w:t>
      </w:r>
    </w:p>
    <w:p w14:paraId="6A187B0D" w14:textId="29C1BF9B" w:rsidR="00D70D74" w:rsidRPr="00D70D74" w:rsidRDefault="00D70D74" w:rsidP="00F878DF">
      <w:pPr>
        <w:pStyle w:val="Headingb"/>
        <w:rPr>
          <w:lang w:val="ar-SA" w:bidi="ar-EG"/>
        </w:rPr>
      </w:pPr>
      <w:r w:rsidRPr="00D70D74">
        <w:rPr>
          <w:rtl/>
        </w:rPr>
        <w:t xml:space="preserve">الوثيقة </w:t>
      </w:r>
      <w:hyperlink r:id="rId46" w:history="1">
        <w:r w:rsidR="00ED7403" w:rsidRPr="00F878DF">
          <w:rPr>
            <w:rStyle w:val="Hyperlink"/>
          </w:rPr>
          <w:t>18</w:t>
        </w:r>
        <w:r w:rsidRPr="00F878DF">
          <w:rPr>
            <w:rStyle w:val="Hyperlink"/>
          </w:rPr>
          <w:t>(Rev.3)</w:t>
        </w:r>
      </w:hyperlink>
      <w:r w:rsidRPr="00D70D74">
        <w:rPr>
          <w:rtl/>
        </w:rPr>
        <w:t xml:space="preserve"> (رئيس فريق العمل التابع للفريق الاستشاري لتنمية الاتصالات والمعني بالإعلان) - تقرير </w:t>
      </w:r>
      <w:r w:rsidR="00F878DF">
        <w:rPr>
          <w:rFonts w:hint="cs"/>
          <w:rtl/>
          <w:lang w:bidi="ar-EG"/>
        </w:rPr>
        <w:t>أ</w:t>
      </w:r>
      <w:r w:rsidRPr="00D70D74">
        <w:rPr>
          <w:rtl/>
        </w:rPr>
        <w:t>عم</w:t>
      </w:r>
      <w:r w:rsidR="00F878DF">
        <w:rPr>
          <w:rFonts w:hint="cs"/>
          <w:rtl/>
        </w:rPr>
        <w:t>ا</w:t>
      </w:r>
      <w:r w:rsidRPr="00D70D74">
        <w:rPr>
          <w:rtl/>
        </w:rPr>
        <w:t>ل و</w:t>
      </w:r>
      <w:r w:rsidR="00F741A5">
        <w:rPr>
          <w:rFonts w:hint="cs"/>
          <w:rtl/>
        </w:rPr>
        <w:t xml:space="preserve">محصلات </w:t>
      </w:r>
      <w:r w:rsidRPr="00D70D74">
        <w:rPr>
          <w:rtl/>
        </w:rPr>
        <w:t>فريق العمل التابع للفريق الاستشاري لتنمية الاتصالات والمعني بالإعلان</w:t>
      </w:r>
    </w:p>
    <w:p w14:paraId="4835847A" w14:textId="4CD60D15" w:rsidR="00D70D74" w:rsidRPr="00D70D74" w:rsidRDefault="00D70D74" w:rsidP="00D70D74">
      <w:pPr>
        <w:rPr>
          <w:lang w:val="ar-SA" w:bidi="ar-EG"/>
        </w:rPr>
      </w:pPr>
      <w:r w:rsidRPr="00D70D74">
        <w:rPr>
          <w:rtl/>
        </w:rPr>
        <w:t xml:space="preserve">عرض رئيس الفريق، الدكتور عبد الكريم أولويدي، الوثيقة 18 التي تتضمن مشروع إعلان باكو الذي أعده فريق العمل التابع للفريق الاستشاري لتنمية الاتصالات. وبصفته أحد نائبي رئيس الفريق الاستشاري اللذين يمثلان منطقة </w:t>
      </w:r>
      <w:r w:rsidR="000F1D4B">
        <w:rPr>
          <w:rtl/>
        </w:rPr>
        <w:t>إفريق</w:t>
      </w:r>
      <w:r w:rsidRPr="00D70D74">
        <w:rPr>
          <w:rtl/>
        </w:rPr>
        <w:t xml:space="preserve">يا، شغل الدكتور أولويدي أيضاً منصب منسق مشارك لفريق العمل غير الرسمي التابع للفريق الاستشاري لتنمية الاتصالات والمعني بالمنتدى العالمي للشباب. وفيما يتعلق بالفريق </w:t>
      </w:r>
      <w:r w:rsidRPr="00D70D74">
        <w:rPr>
          <w:lang w:bidi="ar-EG"/>
        </w:rPr>
        <w:t>TDAG-WG-Dec</w:t>
      </w:r>
      <w:r w:rsidRPr="00D70D74">
        <w:rPr>
          <w:rtl/>
        </w:rPr>
        <w:t xml:space="preserve">، أفاد بأنه تم تنفيذ عملية صياغة موسعة وشاملة، تضمنت </w:t>
      </w:r>
      <w:proofErr w:type="gramStart"/>
      <w:r w:rsidRPr="00D70D74">
        <w:rPr>
          <w:rtl/>
        </w:rPr>
        <w:t>خمسة</w:t>
      </w:r>
      <w:proofErr w:type="gramEnd"/>
      <w:r w:rsidRPr="00D70D74">
        <w:rPr>
          <w:rtl/>
        </w:rPr>
        <w:t xml:space="preserve"> اجتماعات رسمية وعدداً من المشاورات غير الرسمية بين ديسمبر 2024 وأبريل 2025. واستُلهم المشروع من إعلان كيغالي، مع التأكيد</w:t>
      </w:r>
      <w:r w:rsidR="008D681C">
        <w:rPr>
          <w:rtl/>
        </w:rPr>
        <w:t xml:space="preserve"> على </w:t>
      </w:r>
      <w:r w:rsidRPr="00D70D74">
        <w:rPr>
          <w:rtl/>
        </w:rPr>
        <w:t>البساطة والوضوح والقيم المشتركة مثل الشمولية والقدرة</w:t>
      </w:r>
      <w:r w:rsidR="008D681C">
        <w:rPr>
          <w:rtl/>
        </w:rPr>
        <w:t xml:space="preserve"> على </w:t>
      </w:r>
      <w:r w:rsidRPr="00D70D74">
        <w:rPr>
          <w:rtl/>
        </w:rPr>
        <w:t>تحمل التكاليف والاستدامة. وأُدمجت المدخلات الإقليمية من خلال المشاركة الفعالة</w:t>
      </w:r>
      <w:r w:rsidR="008D681C">
        <w:rPr>
          <w:rtl/>
        </w:rPr>
        <w:t xml:space="preserve"> في </w:t>
      </w:r>
      <w:r w:rsidRPr="00D70D74">
        <w:rPr>
          <w:rtl/>
        </w:rPr>
        <w:t>جميع الاجتماعات الإقليمية التحضيرية، وبُذلت جهود لضمان مراعاة أهم الأولويات لكل منطقة. وتضمن مشروع الهيكل مقدمة وإعلاناً والتزامات ودعوة</w:t>
      </w:r>
      <w:r w:rsidR="008D681C">
        <w:rPr>
          <w:rtl/>
        </w:rPr>
        <w:t xml:space="preserve"> إلى </w:t>
      </w:r>
      <w:r w:rsidRPr="00D70D74">
        <w:rPr>
          <w:rtl/>
        </w:rPr>
        <w:t>العمل. وفي حين أشار الرئيس</w:t>
      </w:r>
      <w:r w:rsidR="008D681C">
        <w:rPr>
          <w:rtl/>
        </w:rPr>
        <w:t xml:space="preserve"> إلى </w:t>
      </w:r>
      <w:r w:rsidRPr="00D70D74">
        <w:rPr>
          <w:rtl/>
        </w:rPr>
        <w:t>وجود توافق قوي</w:t>
      </w:r>
      <w:r w:rsidR="008D681C">
        <w:rPr>
          <w:rtl/>
        </w:rPr>
        <w:t xml:space="preserve"> في </w:t>
      </w:r>
      <w:r w:rsidRPr="00D70D74">
        <w:rPr>
          <w:rtl/>
        </w:rPr>
        <w:t xml:space="preserve">الآراء بشأن الموضوع المقترح للمؤتمر </w:t>
      </w:r>
      <w:r w:rsidRPr="003235D9">
        <w:rPr>
          <w:b/>
          <w:bCs/>
          <w:i/>
          <w:iCs/>
          <w:lang w:bidi="ar-EG"/>
        </w:rPr>
        <w:t>"</w:t>
      </w:r>
      <w:r w:rsidRPr="003235D9">
        <w:rPr>
          <w:b/>
          <w:bCs/>
          <w:i/>
          <w:iCs/>
          <w:rtl/>
        </w:rPr>
        <w:t>التوصيلية الشاملة والهادفة وميسورة التكلفة من أجل مستقبل رقمي شامل ومستدام</w:t>
      </w:r>
      <w:r w:rsidRPr="003235D9">
        <w:rPr>
          <w:b/>
          <w:bCs/>
          <w:i/>
          <w:iCs/>
          <w:lang w:bidi="ar-EG"/>
        </w:rPr>
        <w:t>"</w:t>
      </w:r>
      <w:r w:rsidRPr="00D70D74">
        <w:rPr>
          <w:rtl/>
        </w:rPr>
        <w:t xml:space="preserve"> - فقد أقر أيضاً بوجود مجالات تتطلب مزيداً من المناقشة، و</w:t>
      </w:r>
      <w:r w:rsidR="008D681C">
        <w:rPr>
          <w:rtl/>
        </w:rPr>
        <w:t>لا سيما</w:t>
      </w:r>
      <w:r w:rsidRPr="00D70D74">
        <w:rPr>
          <w:rtl/>
        </w:rPr>
        <w:t xml:space="preserve"> دور تكنولوجيات الفضاء، والإشارة</w:t>
      </w:r>
      <w:r w:rsidR="008D681C">
        <w:rPr>
          <w:rtl/>
        </w:rPr>
        <w:t xml:space="preserve"> إلى </w:t>
      </w:r>
      <w:r w:rsidRPr="00D70D74">
        <w:rPr>
          <w:rtl/>
        </w:rPr>
        <w:t>أهداف التنمية المستدامة. وتمت معالجة الشواغل المتعلقة بصياغة الذكاء الاصطناعي خلال الاجتماع، وهي مدرجة</w:t>
      </w:r>
      <w:r w:rsidR="008D681C">
        <w:rPr>
          <w:rtl/>
        </w:rPr>
        <w:t xml:space="preserve"> في </w:t>
      </w:r>
      <w:r w:rsidRPr="00D70D74">
        <w:rPr>
          <w:rtl/>
        </w:rPr>
        <w:t xml:space="preserve">مشروع </w:t>
      </w:r>
      <w:r w:rsidR="00F741A5">
        <w:rPr>
          <w:rFonts w:hint="cs"/>
          <w:rtl/>
        </w:rPr>
        <w:t>المحصلات</w:t>
      </w:r>
      <w:r w:rsidRPr="00D70D74">
        <w:rPr>
          <w:rtl/>
        </w:rPr>
        <w:t xml:space="preserve"> الذي اعتمده الفريق الاستشاري.</w:t>
      </w:r>
    </w:p>
    <w:p w14:paraId="48282598" w14:textId="56267CAE" w:rsidR="00D70D74" w:rsidRPr="00D70D74" w:rsidRDefault="00D70D74" w:rsidP="00D70D74">
      <w:pPr>
        <w:rPr>
          <w:lang w:val="ar-SA" w:bidi="ar-EG"/>
        </w:rPr>
      </w:pPr>
      <w:r w:rsidRPr="00D70D74">
        <w:rPr>
          <w:rtl/>
        </w:rPr>
        <w:t>وأثناء المناقشة، أعربت الولايات المتحدة عن قلقها إزاء إعادة إدراج الذكاء الاصطناعي</w:t>
      </w:r>
      <w:r w:rsidR="008D681C">
        <w:rPr>
          <w:rtl/>
        </w:rPr>
        <w:t xml:space="preserve"> في </w:t>
      </w:r>
      <w:r w:rsidRPr="00D70D74">
        <w:rPr>
          <w:rtl/>
        </w:rPr>
        <w:t>الإعلان دون اتفاق مسبق، وأوصت بإزالته، مؤكدةً</w:t>
      </w:r>
      <w:r w:rsidR="008D681C">
        <w:rPr>
          <w:rtl/>
        </w:rPr>
        <w:t xml:space="preserve"> على </w:t>
      </w:r>
      <w:r w:rsidRPr="00D70D74">
        <w:rPr>
          <w:rtl/>
        </w:rPr>
        <w:t>ضرورة التوافق مع القرار 214 لمؤتمر المندوبين المفوضين. وأيدت عدة دول أعضاء الحفاظ</w:t>
      </w:r>
      <w:r w:rsidR="008D681C">
        <w:rPr>
          <w:rtl/>
        </w:rPr>
        <w:t xml:space="preserve"> على </w:t>
      </w:r>
      <w:r w:rsidRPr="00D70D74">
        <w:rPr>
          <w:rtl/>
        </w:rPr>
        <w:t>الحياد التكنولوجي وأعربت عن تفضيلها لاستبعاد والإشارة</w:t>
      </w:r>
      <w:r w:rsidR="008D681C">
        <w:rPr>
          <w:rtl/>
        </w:rPr>
        <w:t xml:space="preserve"> إلى </w:t>
      </w:r>
      <w:r w:rsidRPr="00D70D74">
        <w:rPr>
          <w:rtl/>
        </w:rPr>
        <w:t>تكنولوجيات محددة. وعلى النقيض من ذلك، أيد آخرون الإبقاء</w:t>
      </w:r>
      <w:r w:rsidR="008D681C">
        <w:rPr>
          <w:rtl/>
        </w:rPr>
        <w:t xml:space="preserve"> على </w:t>
      </w:r>
      <w:r w:rsidRPr="00D70D74">
        <w:rPr>
          <w:rtl/>
        </w:rPr>
        <w:t>والإشارة</w:t>
      </w:r>
      <w:r w:rsidR="008D681C">
        <w:rPr>
          <w:rtl/>
        </w:rPr>
        <w:t xml:space="preserve"> إلى </w:t>
      </w:r>
      <w:r w:rsidRPr="00D70D74">
        <w:rPr>
          <w:rtl/>
        </w:rPr>
        <w:t>الذكاء الاصطناعي، شريطة أن تتماشى الصياغة مع ولايات الاتحاد الحالية.</w:t>
      </w:r>
    </w:p>
    <w:p w14:paraId="473719ED" w14:textId="7E051A53" w:rsidR="00D70D74" w:rsidRPr="00D70D74" w:rsidRDefault="00D70D74" w:rsidP="00D70D74">
      <w:pPr>
        <w:rPr>
          <w:lang w:val="ar-SA" w:bidi="ar-EG"/>
        </w:rPr>
      </w:pPr>
      <w:r w:rsidRPr="00D70D74">
        <w:rPr>
          <w:rtl/>
        </w:rPr>
        <w:t>وللتوفيق بين وجهات النظر المتباينة، اجتمع فريق صغير خلال فترة الاستراحة. ولدى العودة، أُعلن أنه تم التوصل</w:t>
      </w:r>
      <w:r w:rsidR="008D681C">
        <w:rPr>
          <w:rtl/>
        </w:rPr>
        <w:t xml:space="preserve"> إلى </w:t>
      </w:r>
      <w:r w:rsidRPr="00D70D74">
        <w:rPr>
          <w:rtl/>
        </w:rPr>
        <w:t>توافق</w:t>
      </w:r>
      <w:r w:rsidR="008D681C">
        <w:rPr>
          <w:rtl/>
        </w:rPr>
        <w:t xml:space="preserve"> في </w:t>
      </w:r>
      <w:r w:rsidRPr="00D70D74">
        <w:rPr>
          <w:rtl/>
        </w:rPr>
        <w:t>الآراء بشأن كل من الإعلان والتقرير المصاحب له. واتُّفق</w:t>
      </w:r>
      <w:r w:rsidR="008D681C">
        <w:rPr>
          <w:rtl/>
        </w:rPr>
        <w:t xml:space="preserve"> على </w:t>
      </w:r>
      <w:r w:rsidRPr="00D70D74">
        <w:rPr>
          <w:rtl/>
        </w:rPr>
        <w:t>أن تبقى الإشارة</w:t>
      </w:r>
      <w:r w:rsidR="008D681C">
        <w:rPr>
          <w:rtl/>
        </w:rPr>
        <w:t xml:space="preserve"> إلى </w:t>
      </w:r>
      <w:r w:rsidRPr="00D70D74">
        <w:rPr>
          <w:rtl/>
        </w:rPr>
        <w:t>الذكاء الاصطناعي، بشرط أن تتوافق مع القرار 214، وأن تُعكس بدقة</w:t>
      </w:r>
      <w:r w:rsidR="008D681C">
        <w:rPr>
          <w:rtl/>
        </w:rPr>
        <w:t xml:space="preserve"> في </w:t>
      </w:r>
      <w:r w:rsidRPr="00D70D74">
        <w:rPr>
          <w:rtl/>
        </w:rPr>
        <w:t>التقرير الآراء المتباينة بشأن مختلف المواضيع، بما</w:t>
      </w:r>
      <w:r w:rsidR="008D681C">
        <w:rPr>
          <w:rtl/>
        </w:rPr>
        <w:t xml:space="preserve"> في </w:t>
      </w:r>
      <w:r w:rsidRPr="00D70D74">
        <w:rPr>
          <w:rtl/>
        </w:rPr>
        <w:t xml:space="preserve">ذلك نقل التكنولوجيا والشمول الرقمي. ولقيت هذه </w:t>
      </w:r>
      <w:r w:rsidR="00F741A5">
        <w:rPr>
          <w:rFonts w:hint="cs"/>
          <w:rtl/>
        </w:rPr>
        <w:t>المحصلة</w:t>
      </w:r>
      <w:r w:rsidRPr="00D70D74">
        <w:rPr>
          <w:rtl/>
        </w:rPr>
        <w:t xml:space="preserve"> الترحيب باعتبارها حلاً وسطاً وأساساً متيناً لمواصلة المفاوضات تمهيداً للمؤتمر WTDC-25. وقدم الرئيس هذه الوثيقة كنص أساسي غير ملزم للإعلان.</w:t>
      </w:r>
    </w:p>
    <w:tbl>
      <w:tblPr>
        <w:tblStyle w:val="TableGrid"/>
        <w:bidiVisual/>
        <w:tblW w:w="0" w:type="auto"/>
        <w:tblLayout w:type="fixed"/>
        <w:tblLook w:val="04A0" w:firstRow="1" w:lastRow="0" w:firstColumn="1" w:lastColumn="0" w:noHBand="0" w:noVBand="1"/>
      </w:tblPr>
      <w:tblGrid>
        <w:gridCol w:w="9629"/>
      </w:tblGrid>
      <w:tr w:rsidR="00D70D74" w:rsidRPr="00D70D74" w14:paraId="67793C2B" w14:textId="77777777" w:rsidTr="00215F65">
        <w:tc>
          <w:tcPr>
            <w:tcW w:w="9629" w:type="dxa"/>
          </w:tcPr>
          <w:p w14:paraId="27EA6D8B" w14:textId="402FE20F" w:rsidR="00D70D74" w:rsidRPr="00455859" w:rsidRDefault="00D70D74" w:rsidP="00D70D74">
            <w:pPr>
              <w:rPr>
                <w:spacing w:val="-4"/>
                <w:lang w:val="ar-SA" w:bidi="ar-EG"/>
              </w:rPr>
            </w:pPr>
            <w:r w:rsidRPr="00455859">
              <w:rPr>
                <w:spacing w:val="-4"/>
                <w:rtl/>
              </w:rPr>
              <w:lastRenderedPageBreak/>
              <w:t>أحاط الفريق الاستشاري علماً بتقرير فريق العمل المعني بالإعلان ووافق</w:t>
            </w:r>
            <w:r w:rsidR="008D681C" w:rsidRPr="00455859">
              <w:rPr>
                <w:spacing w:val="-4"/>
                <w:rtl/>
              </w:rPr>
              <w:t xml:space="preserve"> على </w:t>
            </w:r>
            <w:r w:rsidRPr="00455859">
              <w:rPr>
                <w:spacing w:val="-4"/>
                <w:rtl/>
              </w:rPr>
              <w:t>إتاحة التقرير الكامل، بما</w:t>
            </w:r>
            <w:r w:rsidR="008D681C" w:rsidRPr="00455859">
              <w:rPr>
                <w:spacing w:val="-4"/>
                <w:rtl/>
              </w:rPr>
              <w:t xml:space="preserve"> في </w:t>
            </w:r>
            <w:r w:rsidRPr="00455859">
              <w:rPr>
                <w:spacing w:val="-4"/>
                <w:rtl/>
              </w:rPr>
              <w:t>ذلك ملحقه، للدول الأعضاء وجميع الأعضاء والمنظمات الإقليمية للاتصالات كمرجع غير ملزم</w:t>
            </w:r>
            <w:r w:rsidR="008D681C" w:rsidRPr="00455859">
              <w:rPr>
                <w:spacing w:val="-4"/>
                <w:rtl/>
              </w:rPr>
              <w:t xml:space="preserve"> في </w:t>
            </w:r>
            <w:r w:rsidRPr="00455859">
              <w:rPr>
                <w:spacing w:val="-4"/>
                <w:rtl/>
              </w:rPr>
              <w:t>إطار التحضير للمؤتمر WTDC-25. وسيُدرج التقرير أيضاً</w:t>
            </w:r>
            <w:r w:rsidR="008D681C" w:rsidRPr="00455859">
              <w:rPr>
                <w:spacing w:val="-4"/>
                <w:rtl/>
              </w:rPr>
              <w:t xml:space="preserve"> في </w:t>
            </w:r>
            <w:r w:rsidRPr="00455859">
              <w:rPr>
                <w:spacing w:val="-4"/>
                <w:rtl/>
              </w:rPr>
              <w:t>التقرير الشامل لرئيسة الفريق الاستشاري لتنمية الاتصالات المقدم</w:t>
            </w:r>
            <w:r w:rsidR="008D681C" w:rsidRPr="00455859">
              <w:rPr>
                <w:spacing w:val="-4"/>
                <w:rtl/>
              </w:rPr>
              <w:t xml:space="preserve"> إلى </w:t>
            </w:r>
            <w:r w:rsidRPr="00455859">
              <w:rPr>
                <w:spacing w:val="-4"/>
                <w:rtl/>
              </w:rPr>
              <w:t>المؤتمر العالمي لتنمية الاتصالات والمشار إليه بناء</w:t>
            </w:r>
            <w:r w:rsidR="008D681C" w:rsidRPr="00455859">
              <w:rPr>
                <w:spacing w:val="-4"/>
                <w:rtl/>
              </w:rPr>
              <w:t xml:space="preserve"> على </w:t>
            </w:r>
            <w:r w:rsidRPr="00455859">
              <w:rPr>
                <w:spacing w:val="-4"/>
                <w:rtl/>
              </w:rPr>
              <w:t>ذلك لدعم الأعمال التحضيرية للدول الأعضاء. ووافق الفريق الاستشاري أيضاً</w:t>
            </w:r>
            <w:r w:rsidR="008D681C" w:rsidRPr="00455859">
              <w:rPr>
                <w:spacing w:val="-4"/>
                <w:rtl/>
              </w:rPr>
              <w:t xml:space="preserve"> على </w:t>
            </w:r>
            <w:r w:rsidRPr="00455859">
              <w:rPr>
                <w:spacing w:val="-4"/>
                <w:rtl/>
              </w:rPr>
              <w:t>موضوع المؤتمر WTDC-25 وهو </w:t>
            </w:r>
            <w:r w:rsidRPr="00455859">
              <w:rPr>
                <w:b/>
                <w:bCs/>
                <w:spacing w:val="-4"/>
                <w:rtl/>
              </w:rPr>
              <w:t>"التوصيلية الشاملة والهادفة وميسورة التكلفة من أجل مستقبل رقمي شامل ومستدام.</w:t>
            </w:r>
            <w:r w:rsidR="00455859" w:rsidRPr="00455859">
              <w:rPr>
                <w:b/>
                <w:bCs/>
                <w:spacing w:val="-4"/>
                <w:rtl/>
              </w:rPr>
              <w:t>"</w:t>
            </w:r>
          </w:p>
        </w:tc>
      </w:tr>
    </w:tbl>
    <w:p w14:paraId="3106332F" w14:textId="3F4768C8" w:rsidR="00D70D74" w:rsidRPr="00596F8D" w:rsidRDefault="00D70D74" w:rsidP="00596F8D">
      <w:pPr>
        <w:pStyle w:val="Headingb"/>
      </w:pPr>
      <w:r w:rsidRPr="00D70D74">
        <w:rPr>
          <w:rtl/>
        </w:rPr>
        <w:t xml:space="preserve">الوثيقة </w:t>
      </w:r>
      <w:hyperlink r:id="rId47" w:history="1">
        <w:r w:rsidRPr="00596F8D">
          <w:rPr>
            <w:rStyle w:val="Hyperlink"/>
            <w:rtl/>
          </w:rPr>
          <w:t>44</w:t>
        </w:r>
      </w:hyperlink>
      <w:r w:rsidRPr="00D70D74">
        <w:rPr>
          <w:rtl/>
        </w:rPr>
        <w:t xml:space="preserve"> (جامعة الدول العربية) - مقترح عربي مشترك بشأن مشروع مراجعة إعلان باكو 2025</w:t>
      </w:r>
    </w:p>
    <w:p w14:paraId="55E66BB0" w14:textId="7ED0E865" w:rsidR="00D70D74" w:rsidRPr="00D70D74" w:rsidRDefault="00D70D74" w:rsidP="00D70D74">
      <w:pPr>
        <w:rPr>
          <w:lang w:val="ar-SA" w:bidi="ar-EG"/>
        </w:rPr>
      </w:pPr>
      <w:r w:rsidRPr="00D70D74">
        <w:rPr>
          <w:rtl/>
        </w:rPr>
        <w:t xml:space="preserve">أبلغ الفريق الاستشاري لتنمية الاتصالات بأن هذه الوثيقة نوقشت خلال اجتماع الفريق </w:t>
      </w:r>
      <w:r w:rsidRPr="00D70D74">
        <w:rPr>
          <w:lang w:bidi="ar-EG"/>
        </w:rPr>
        <w:t>TDAG-WG-DEC</w:t>
      </w:r>
      <w:r w:rsidR="008D681C">
        <w:rPr>
          <w:rtl/>
        </w:rPr>
        <w:t xml:space="preserve"> في </w:t>
      </w:r>
      <w:r w:rsidRPr="00D70D74">
        <w:rPr>
          <w:rtl/>
        </w:rPr>
        <w:t>إطار العملية التحضيرية لصياغة الإعلان.</w:t>
      </w:r>
    </w:p>
    <w:tbl>
      <w:tblPr>
        <w:tblStyle w:val="TableGrid"/>
        <w:bidiVisual/>
        <w:tblW w:w="0" w:type="auto"/>
        <w:tblLayout w:type="fixed"/>
        <w:tblLook w:val="04A0" w:firstRow="1" w:lastRow="0" w:firstColumn="1" w:lastColumn="0" w:noHBand="0" w:noVBand="1"/>
      </w:tblPr>
      <w:tblGrid>
        <w:gridCol w:w="9629"/>
      </w:tblGrid>
      <w:tr w:rsidR="00D70D74" w:rsidRPr="00D70D74" w14:paraId="302DCBEE" w14:textId="77777777" w:rsidTr="00215F65">
        <w:tc>
          <w:tcPr>
            <w:tcW w:w="9629" w:type="dxa"/>
          </w:tcPr>
          <w:p w14:paraId="03BE2212" w14:textId="6F26210F" w:rsidR="00D70D74" w:rsidRPr="00D70D74" w:rsidRDefault="00D70D74" w:rsidP="00D70D74">
            <w:pPr>
              <w:rPr>
                <w:lang w:val="ar-SA" w:bidi="ar-EG"/>
              </w:rPr>
            </w:pPr>
            <w:r w:rsidRPr="00D70D74">
              <w:rPr>
                <w:rtl/>
              </w:rPr>
              <w:t>أحاط الفريق الاستشاري علماً بهذه المساهمة، مع الفهم أن المقترحات الواردة فيها قد أدمجت</w:t>
            </w:r>
            <w:r w:rsidR="008D681C">
              <w:rPr>
                <w:rtl/>
              </w:rPr>
              <w:t xml:space="preserve"> في </w:t>
            </w:r>
            <w:r w:rsidRPr="00D70D74">
              <w:rPr>
                <w:rtl/>
              </w:rPr>
              <w:t>تقرير فريق العمل المعني بالإعلان</w:t>
            </w:r>
            <w:r w:rsidR="008D681C">
              <w:rPr>
                <w:rtl/>
              </w:rPr>
              <w:t xml:space="preserve"> على </w:t>
            </w:r>
            <w:r w:rsidRPr="00D70D74">
              <w:rPr>
                <w:rtl/>
              </w:rPr>
              <w:t>النحو الوارد</w:t>
            </w:r>
            <w:r w:rsidR="008D681C">
              <w:rPr>
                <w:rtl/>
              </w:rPr>
              <w:t xml:space="preserve"> في </w:t>
            </w:r>
            <w:r w:rsidRPr="00D70D74">
              <w:rPr>
                <w:rtl/>
              </w:rPr>
              <w:t xml:space="preserve">الوثيقة </w:t>
            </w:r>
            <w:r w:rsidR="00596F8D">
              <w:t>18</w:t>
            </w:r>
            <w:r w:rsidRPr="00D70D74">
              <w:t>(Rev.3)</w:t>
            </w:r>
            <w:r w:rsidRPr="00D70D74">
              <w:rPr>
                <w:rtl/>
              </w:rPr>
              <w:t>.</w:t>
            </w:r>
          </w:p>
        </w:tc>
      </w:tr>
    </w:tbl>
    <w:p w14:paraId="67F5368F" w14:textId="4B3CE1E1" w:rsidR="00D70D74" w:rsidRPr="00596F8D" w:rsidRDefault="00D70D74" w:rsidP="00596F8D">
      <w:pPr>
        <w:pStyle w:val="Headingb"/>
      </w:pPr>
      <w:r w:rsidRPr="00D70D74">
        <w:rPr>
          <w:rtl/>
        </w:rPr>
        <w:t xml:space="preserve">الوثيقة </w:t>
      </w:r>
      <w:hyperlink r:id="rId48" w:history="1">
        <w:r w:rsidRPr="00596F8D">
          <w:rPr>
            <w:rStyle w:val="Hyperlink"/>
            <w:rtl/>
          </w:rPr>
          <w:t>53</w:t>
        </w:r>
      </w:hyperlink>
      <w:r w:rsidRPr="00D70D74">
        <w:rPr>
          <w:rtl/>
        </w:rPr>
        <w:t xml:space="preserve"> (جمهورية الصين الشعبية) - مشروع مقترح لإعلان باكو 2025</w:t>
      </w:r>
    </w:p>
    <w:p w14:paraId="453B08A1" w14:textId="3FC27F95" w:rsidR="00D70D74" w:rsidRPr="00596F8D" w:rsidRDefault="00D70D74" w:rsidP="00D70D74">
      <w:pPr>
        <w:rPr>
          <w:spacing w:val="-4"/>
          <w:lang w:val="ar-SA" w:bidi="ar-EG"/>
        </w:rPr>
      </w:pPr>
      <w:r w:rsidRPr="00596F8D">
        <w:rPr>
          <w:spacing w:val="-4"/>
          <w:rtl/>
        </w:rPr>
        <w:t xml:space="preserve">أُبلغ الفريق الاستشاري بأن هذه الوثيقة نوقشت خلال اجتماع الفريق </w:t>
      </w:r>
      <w:r w:rsidRPr="00596F8D">
        <w:rPr>
          <w:spacing w:val="-4"/>
          <w:lang w:bidi="ar-EG"/>
        </w:rPr>
        <w:t>TDAG-WG-DEC</w:t>
      </w:r>
      <w:r w:rsidR="008D681C" w:rsidRPr="00596F8D">
        <w:rPr>
          <w:spacing w:val="-4"/>
          <w:rtl/>
        </w:rPr>
        <w:t xml:space="preserve"> في </w:t>
      </w:r>
      <w:r w:rsidRPr="00596F8D">
        <w:rPr>
          <w:spacing w:val="-4"/>
          <w:rtl/>
        </w:rPr>
        <w:t>إطار العملية التحضيرية لصياغة الإعلان.</w:t>
      </w:r>
    </w:p>
    <w:tbl>
      <w:tblPr>
        <w:tblStyle w:val="TableGrid"/>
        <w:bidiVisual/>
        <w:tblW w:w="0" w:type="auto"/>
        <w:tblLayout w:type="fixed"/>
        <w:tblLook w:val="04A0" w:firstRow="1" w:lastRow="0" w:firstColumn="1" w:lastColumn="0" w:noHBand="0" w:noVBand="1"/>
      </w:tblPr>
      <w:tblGrid>
        <w:gridCol w:w="9629"/>
      </w:tblGrid>
      <w:tr w:rsidR="00D70D74" w:rsidRPr="00D70D74" w14:paraId="5E5571A2" w14:textId="77777777" w:rsidTr="00215F65">
        <w:tc>
          <w:tcPr>
            <w:tcW w:w="9629" w:type="dxa"/>
          </w:tcPr>
          <w:p w14:paraId="04C6EBEC" w14:textId="4AAB58F8" w:rsidR="00D70D74" w:rsidRPr="00D70D74" w:rsidRDefault="00D70D74" w:rsidP="00D70D74">
            <w:pPr>
              <w:rPr>
                <w:lang w:val="ar-SA" w:bidi="ar-EG"/>
              </w:rPr>
            </w:pPr>
            <w:r w:rsidRPr="00D70D74">
              <w:rPr>
                <w:rtl/>
              </w:rPr>
              <w:t>أحاط الفريق الاستشاري علماً بهذه المساهمة، مع الفهم أن المقترحات الواردة فيها قد أدمجت</w:t>
            </w:r>
            <w:r w:rsidR="008D681C">
              <w:rPr>
                <w:rtl/>
              </w:rPr>
              <w:t xml:space="preserve"> في </w:t>
            </w:r>
            <w:r w:rsidRPr="00D70D74">
              <w:rPr>
                <w:rtl/>
              </w:rPr>
              <w:t>تقرير فريق العمل المعني بالإعلان</w:t>
            </w:r>
            <w:r w:rsidR="008D681C">
              <w:rPr>
                <w:rtl/>
              </w:rPr>
              <w:t xml:space="preserve"> على </w:t>
            </w:r>
            <w:r w:rsidRPr="00D70D74">
              <w:rPr>
                <w:rtl/>
              </w:rPr>
              <w:t>النحو الوارد</w:t>
            </w:r>
            <w:r w:rsidR="008D681C">
              <w:rPr>
                <w:rtl/>
              </w:rPr>
              <w:t xml:space="preserve"> في </w:t>
            </w:r>
            <w:r w:rsidRPr="00D70D74">
              <w:rPr>
                <w:rtl/>
              </w:rPr>
              <w:t xml:space="preserve">الوثيقة </w:t>
            </w:r>
            <w:r w:rsidR="00596F8D">
              <w:t>18</w:t>
            </w:r>
            <w:r w:rsidR="00596F8D" w:rsidRPr="00D70D74">
              <w:t>(Rev.3)</w:t>
            </w:r>
            <w:r w:rsidRPr="00D70D74">
              <w:rPr>
                <w:rtl/>
              </w:rPr>
              <w:t xml:space="preserve">. </w:t>
            </w:r>
          </w:p>
        </w:tc>
      </w:tr>
    </w:tbl>
    <w:p w14:paraId="0EF536D6" w14:textId="1AA732D0" w:rsidR="00D70D74" w:rsidRPr="00D70D74" w:rsidRDefault="00D70D74" w:rsidP="00D70D74">
      <w:pPr>
        <w:rPr>
          <w:b/>
          <w:bCs/>
          <w:lang w:val="ar-SA" w:bidi="ar-EG"/>
        </w:rPr>
      </w:pPr>
      <w:r w:rsidRPr="00D70D74">
        <w:rPr>
          <w:b/>
          <w:bCs/>
          <w:rtl/>
        </w:rPr>
        <w:t xml:space="preserve">الوثيقة </w:t>
      </w:r>
      <w:hyperlink r:id="rId49" w:history="1">
        <w:r w:rsidRPr="00596F8D">
          <w:rPr>
            <w:rStyle w:val="Hyperlink"/>
            <w:b/>
            <w:bCs/>
            <w:rtl/>
          </w:rPr>
          <w:t>57</w:t>
        </w:r>
      </w:hyperlink>
      <w:r w:rsidRPr="00D70D74">
        <w:rPr>
          <w:b/>
          <w:bCs/>
          <w:rtl/>
        </w:rPr>
        <w:t xml:space="preserve"> (الولايات المتحدة) - التعديلات المقترح إدخالها</w:t>
      </w:r>
      <w:r w:rsidR="008D681C">
        <w:rPr>
          <w:b/>
          <w:bCs/>
          <w:rtl/>
        </w:rPr>
        <w:t xml:space="preserve"> على </w:t>
      </w:r>
      <w:r w:rsidRPr="00D70D74">
        <w:rPr>
          <w:b/>
          <w:bCs/>
          <w:rtl/>
        </w:rPr>
        <w:t>مشروع إعلان المؤتمر WTDC-25</w:t>
      </w:r>
    </w:p>
    <w:p w14:paraId="70456131" w14:textId="7DC3AA46" w:rsidR="00D70D74" w:rsidRPr="00596F8D" w:rsidRDefault="00D70D74" w:rsidP="00D70D74">
      <w:pPr>
        <w:rPr>
          <w:spacing w:val="-4"/>
          <w:lang w:val="ar-SA" w:bidi="ar-EG"/>
        </w:rPr>
      </w:pPr>
      <w:r w:rsidRPr="00596F8D">
        <w:rPr>
          <w:spacing w:val="-4"/>
          <w:rtl/>
        </w:rPr>
        <w:t xml:space="preserve">أُبلغ الفريق الاستشاري بأن هذه الوثيقة نوقشت خلال اجتماع الفريق </w:t>
      </w:r>
      <w:r w:rsidRPr="00596F8D">
        <w:rPr>
          <w:spacing w:val="-4"/>
          <w:lang w:bidi="ar-EG"/>
        </w:rPr>
        <w:t>TDAG-WG-DEC</w:t>
      </w:r>
      <w:r w:rsidR="008D681C" w:rsidRPr="00596F8D">
        <w:rPr>
          <w:spacing w:val="-4"/>
          <w:rtl/>
        </w:rPr>
        <w:t xml:space="preserve"> في </w:t>
      </w:r>
      <w:r w:rsidRPr="00596F8D">
        <w:rPr>
          <w:spacing w:val="-4"/>
          <w:rtl/>
        </w:rPr>
        <w:t>إطار العملية التحضيرية لصياغة الإعلان.</w:t>
      </w:r>
    </w:p>
    <w:tbl>
      <w:tblPr>
        <w:tblStyle w:val="TableGrid"/>
        <w:bidiVisual/>
        <w:tblW w:w="0" w:type="auto"/>
        <w:tblLayout w:type="fixed"/>
        <w:tblLook w:val="04A0" w:firstRow="1" w:lastRow="0" w:firstColumn="1" w:lastColumn="0" w:noHBand="0" w:noVBand="1"/>
      </w:tblPr>
      <w:tblGrid>
        <w:gridCol w:w="9629"/>
      </w:tblGrid>
      <w:tr w:rsidR="00D70D74" w:rsidRPr="00D70D74" w14:paraId="33EAA0DF" w14:textId="77777777" w:rsidTr="00215F65">
        <w:tc>
          <w:tcPr>
            <w:tcW w:w="9629" w:type="dxa"/>
          </w:tcPr>
          <w:p w14:paraId="30AE9082" w14:textId="311FD391" w:rsidR="00D70D74" w:rsidRPr="00D70D74" w:rsidRDefault="00D70D74" w:rsidP="00D70D74">
            <w:pPr>
              <w:rPr>
                <w:lang w:val="ar-SA" w:bidi="ar-EG"/>
              </w:rPr>
            </w:pPr>
            <w:r w:rsidRPr="00D70D74">
              <w:rPr>
                <w:rtl/>
              </w:rPr>
              <w:t>أحاط الفريق الاستشاري علماً بهذه المساهمة، مع الفهم أن المقترحات الواردة فيها قد أدمجت</w:t>
            </w:r>
            <w:r w:rsidR="008D681C">
              <w:rPr>
                <w:rtl/>
              </w:rPr>
              <w:t xml:space="preserve"> في </w:t>
            </w:r>
            <w:r w:rsidRPr="00D70D74">
              <w:rPr>
                <w:rtl/>
              </w:rPr>
              <w:t>تقرير فريق العمل المعني بالإعلان</w:t>
            </w:r>
            <w:r w:rsidR="008D681C">
              <w:rPr>
                <w:rtl/>
              </w:rPr>
              <w:t xml:space="preserve"> على </w:t>
            </w:r>
            <w:r w:rsidRPr="00D70D74">
              <w:rPr>
                <w:rtl/>
              </w:rPr>
              <w:t>النحو الوارد</w:t>
            </w:r>
            <w:r w:rsidR="008D681C">
              <w:rPr>
                <w:rtl/>
              </w:rPr>
              <w:t xml:space="preserve"> في </w:t>
            </w:r>
            <w:r w:rsidRPr="00D70D74">
              <w:rPr>
                <w:rtl/>
              </w:rPr>
              <w:t xml:space="preserve">الوثيقة </w:t>
            </w:r>
            <w:r w:rsidR="00596F8D">
              <w:t>18</w:t>
            </w:r>
            <w:r w:rsidR="00596F8D" w:rsidRPr="00D70D74">
              <w:t>(Rev.3)</w:t>
            </w:r>
            <w:r w:rsidRPr="00D70D74">
              <w:rPr>
                <w:rtl/>
              </w:rPr>
              <w:t xml:space="preserve">. </w:t>
            </w:r>
          </w:p>
        </w:tc>
      </w:tr>
    </w:tbl>
    <w:p w14:paraId="4B2A5617" w14:textId="173A1274" w:rsidR="00D70D74" w:rsidRPr="00596F8D" w:rsidRDefault="00596F8D" w:rsidP="00596F8D">
      <w:pPr>
        <w:pStyle w:val="Heading2"/>
      </w:pPr>
      <w:r>
        <w:t>5.7</w:t>
      </w:r>
      <w:r>
        <w:tab/>
      </w:r>
      <w:r w:rsidR="00D70D74" w:rsidRPr="00D70D74">
        <w:rPr>
          <w:rtl/>
        </w:rPr>
        <w:t xml:space="preserve">تقرير فريق العمل التابع للفريق الاستشاري لتنمية الاتصالات والمعني بمستقبل مسائل لجان الدراسات </w:t>
      </w:r>
      <w:r w:rsidR="00D70D74" w:rsidRPr="00D70D74">
        <w:t>(TDAG-WG-</w:t>
      </w:r>
      <w:proofErr w:type="spellStart"/>
      <w:r w:rsidR="00D70D74" w:rsidRPr="00D70D74">
        <w:t>futureSQ</w:t>
      </w:r>
      <w:proofErr w:type="spellEnd"/>
      <w:r w:rsidR="00D70D74" w:rsidRPr="00D70D74">
        <w:t>)</w:t>
      </w:r>
    </w:p>
    <w:p w14:paraId="32358A58" w14:textId="0CEEC51B" w:rsidR="00D70D74" w:rsidRPr="00596F8D" w:rsidRDefault="00D70D74" w:rsidP="00596F8D">
      <w:pPr>
        <w:pStyle w:val="Headingb"/>
      </w:pPr>
      <w:r w:rsidRPr="00D70D74">
        <w:rPr>
          <w:rtl/>
        </w:rPr>
        <w:t xml:space="preserve">الوثيقة </w:t>
      </w:r>
      <w:hyperlink r:id="rId50" w:history="1">
        <w:r w:rsidR="00ED7403" w:rsidRPr="00596F8D">
          <w:rPr>
            <w:rStyle w:val="Hyperlink"/>
          </w:rPr>
          <w:t>19</w:t>
        </w:r>
        <w:r w:rsidRPr="00596F8D">
          <w:rPr>
            <w:rStyle w:val="Hyperlink"/>
          </w:rPr>
          <w:t>(Rev.2)</w:t>
        </w:r>
      </w:hyperlink>
      <w:r w:rsidR="00ED7403">
        <w:rPr>
          <w:rtl/>
        </w:rPr>
        <w:t xml:space="preserve"> </w:t>
      </w:r>
      <w:r w:rsidRPr="00D70D74">
        <w:rPr>
          <w:rtl/>
        </w:rPr>
        <w:t>(رئيس الفريق TDAG-WG-</w:t>
      </w:r>
      <w:proofErr w:type="spellStart"/>
      <w:r w:rsidRPr="00D70D74">
        <w:rPr>
          <w:rtl/>
        </w:rPr>
        <w:t>futureSGQ</w:t>
      </w:r>
      <w:proofErr w:type="spellEnd"/>
      <w:r w:rsidRPr="00D70D74">
        <w:rPr>
          <w:rtl/>
        </w:rPr>
        <w:t xml:space="preserve">) - تقرير فريق العمل التابع للفريق الاستشاري لتنمية الاتصالات والمعني بمستقبل مسائل لجان الدراسات </w:t>
      </w:r>
      <w:r w:rsidR="00353F84" w:rsidRPr="00353F84">
        <w:t>(TDAG-WG-</w:t>
      </w:r>
      <w:proofErr w:type="spellStart"/>
      <w:r w:rsidR="00353F84" w:rsidRPr="00353F84">
        <w:t>futureSGQ</w:t>
      </w:r>
      <w:proofErr w:type="spellEnd"/>
      <w:r w:rsidR="00353F84" w:rsidRPr="00353F84">
        <w:t>)</w:t>
      </w:r>
    </w:p>
    <w:p w14:paraId="4B093194" w14:textId="330F3A1E" w:rsidR="00D70D74" w:rsidRPr="00D70D74" w:rsidRDefault="00D70D74" w:rsidP="00D70D74">
      <w:pPr>
        <w:rPr>
          <w:lang w:val="ar-SA" w:bidi="ar-EG"/>
        </w:rPr>
      </w:pPr>
      <w:r w:rsidRPr="00D70D74">
        <w:rPr>
          <w:rtl/>
        </w:rPr>
        <w:t xml:space="preserve">قدم الدكتور أحمد شرفات، رئيس الفريق </w:t>
      </w:r>
      <w:r w:rsidRPr="00D70D74">
        <w:rPr>
          <w:lang w:bidi="ar-EG"/>
        </w:rPr>
        <w:t>TDAG-WG-</w:t>
      </w:r>
      <w:proofErr w:type="spellStart"/>
      <w:r w:rsidRPr="00D70D74">
        <w:rPr>
          <w:lang w:bidi="ar-EG"/>
        </w:rPr>
        <w:t>FutureSGQ</w:t>
      </w:r>
      <w:proofErr w:type="spellEnd"/>
      <w:r w:rsidRPr="00D70D74">
        <w:rPr>
          <w:rtl/>
        </w:rPr>
        <w:t xml:space="preserve">، الوثيقة </w:t>
      </w:r>
      <w:r w:rsidR="00ED7403">
        <w:t>19 (Rev.2)</w:t>
      </w:r>
      <w:r w:rsidRPr="00D70D74">
        <w:rPr>
          <w:rtl/>
        </w:rPr>
        <w:t xml:space="preserve"> بوصفها التقرير النهائي لفريق العمل التابع للفريق الاستشاري. وبصفته أحد نائبي رئيس الفريق الاستشاري لتنمية الاتصالات اللذين يمثلان آسيا والمحيط الهادئ، شغل الدكتور شرفات أيضاً منصب ممثل الفريق الاستشاري لتنمية الاتصالات</w:t>
      </w:r>
      <w:r w:rsidR="008D681C">
        <w:rPr>
          <w:rtl/>
        </w:rPr>
        <w:t xml:space="preserve"> في </w:t>
      </w:r>
      <w:r w:rsidRPr="00D70D74">
        <w:rPr>
          <w:rtl/>
        </w:rPr>
        <w:t xml:space="preserve">فريق التنسيق بين القطاعات </w:t>
      </w:r>
      <w:r w:rsidR="00AC5E11" w:rsidRPr="00AC5E11">
        <w:t>(ISCG)</w:t>
      </w:r>
      <w:r w:rsidRPr="00D70D74">
        <w:rPr>
          <w:rtl/>
        </w:rPr>
        <w:t xml:space="preserve"> ونائب رئيس فريق العمل المعني بأولويات قطاع تنمية الاتصالات التابع للفريق الاستشاري لتنمية الاتصالات. وفيما يتعلق بالفريق</w:t>
      </w:r>
      <w:r w:rsidR="00D25E1B">
        <w:rPr>
          <w:rFonts w:hint="cs"/>
          <w:rtl/>
        </w:rPr>
        <w:t> </w:t>
      </w:r>
      <w:r w:rsidRPr="00D70D74">
        <w:rPr>
          <w:lang w:bidi="ar-EG"/>
        </w:rPr>
        <w:t>TDAG-WG-</w:t>
      </w:r>
      <w:proofErr w:type="spellStart"/>
      <w:r w:rsidRPr="00D70D74">
        <w:rPr>
          <w:lang w:bidi="ar-EG"/>
        </w:rPr>
        <w:t>FutureSGQ</w:t>
      </w:r>
      <w:proofErr w:type="spellEnd"/>
      <w:r w:rsidRPr="00D70D74">
        <w:rPr>
          <w:rtl/>
        </w:rPr>
        <w:t>، استعرض الدكتور شرفات ولاية الفريق لمساعدة الدول الأعضاء</w:t>
      </w:r>
      <w:r w:rsidR="008D681C">
        <w:rPr>
          <w:rtl/>
        </w:rPr>
        <w:t xml:space="preserve"> في </w:t>
      </w:r>
      <w:r w:rsidRPr="00D70D74">
        <w:rPr>
          <w:rtl/>
        </w:rPr>
        <w:t>التحضير للمؤتمر</w:t>
      </w:r>
      <w:r w:rsidR="00D25E1B">
        <w:rPr>
          <w:rFonts w:hint="cs"/>
          <w:rtl/>
        </w:rPr>
        <w:t> </w:t>
      </w:r>
      <w:r w:rsidRPr="00D70D74">
        <w:rPr>
          <w:rtl/>
        </w:rPr>
        <w:t>WTDC-25 من خلال دراسة هيكل ومحتوى مسائل الدراسة ومواءمتها مع أولويات قطاع تنمية الاتصالات والمبادرات الإقليمية وأهداف التنمية المستدامة. وجمع التقرير مشاورات مستفيضة، بما</w:t>
      </w:r>
      <w:r w:rsidR="008D681C">
        <w:rPr>
          <w:rtl/>
        </w:rPr>
        <w:t xml:space="preserve"> في </w:t>
      </w:r>
      <w:r w:rsidRPr="00D70D74">
        <w:rPr>
          <w:rtl/>
        </w:rPr>
        <w:t>ذلك مدخلات من المنظمات الإقليمية والدول الأعضاء، وتُوج بمقترح للإبقاء</w:t>
      </w:r>
      <w:r w:rsidR="008D681C">
        <w:rPr>
          <w:rtl/>
        </w:rPr>
        <w:t xml:space="preserve"> على </w:t>
      </w:r>
      <w:r w:rsidRPr="00D70D74">
        <w:rPr>
          <w:rtl/>
        </w:rPr>
        <w:t>لجنتي دراسات، لكل منهما خمس مسائل مبسطة. وتضمن التذييل 4 للتقرير المراجعات المقترحة للقرار</w:t>
      </w:r>
      <w:r w:rsidR="00596F8D">
        <w:rPr>
          <w:rFonts w:hint="eastAsia"/>
          <w:rtl/>
          <w:lang w:bidi="ar-EG"/>
        </w:rPr>
        <w:t> </w:t>
      </w:r>
      <w:r w:rsidRPr="00D70D74">
        <w:rPr>
          <w:rtl/>
        </w:rPr>
        <w:t>2، بما</w:t>
      </w:r>
      <w:r w:rsidR="008D681C">
        <w:rPr>
          <w:rtl/>
        </w:rPr>
        <w:t xml:space="preserve"> في </w:t>
      </w:r>
      <w:r w:rsidRPr="00D70D74">
        <w:rPr>
          <w:rtl/>
        </w:rPr>
        <w:t>ذلك مجالات التطبيق المحدّثة وعناوين المسائل،</w:t>
      </w:r>
      <w:r w:rsidR="008D681C">
        <w:rPr>
          <w:rtl/>
        </w:rPr>
        <w:t xml:space="preserve"> في </w:t>
      </w:r>
      <w:r w:rsidRPr="00D70D74">
        <w:rPr>
          <w:rtl/>
        </w:rPr>
        <w:t>حين جمع التذييل 5 التعديلات المقترحة</w:t>
      </w:r>
      <w:r w:rsidR="008D681C">
        <w:rPr>
          <w:rtl/>
        </w:rPr>
        <w:t xml:space="preserve"> على </w:t>
      </w:r>
      <w:r w:rsidRPr="00D70D74">
        <w:rPr>
          <w:rtl/>
        </w:rPr>
        <w:t>الاختصاصات، والتي لم تناقش بالتفصيل خلال اجتماعات الفريق.</w:t>
      </w:r>
    </w:p>
    <w:p w14:paraId="3ABFCBEA" w14:textId="428B747A" w:rsidR="00D70D74" w:rsidRPr="00D70D74" w:rsidRDefault="00D70D74" w:rsidP="00D70D74">
      <w:pPr>
        <w:rPr>
          <w:lang w:val="ar-SA" w:bidi="ar-EG"/>
        </w:rPr>
      </w:pPr>
      <w:r w:rsidRPr="00D70D74">
        <w:rPr>
          <w:rtl/>
        </w:rPr>
        <w:t>وخلال المناقشة، أشادت الدول الأعضاء</w:t>
      </w:r>
      <w:r w:rsidR="008D681C">
        <w:rPr>
          <w:rtl/>
        </w:rPr>
        <w:t xml:space="preserve"> على </w:t>
      </w:r>
      <w:r w:rsidRPr="00D70D74">
        <w:rPr>
          <w:rtl/>
        </w:rPr>
        <w:t>نطاق واسع بعملية فريق العمل الشفافة والشاملة. وطلبت إحدى الدول الأعضاء توضيحاً بشأن كيفية التعامل مع مختلف الملحقات</w:t>
      </w:r>
      <w:r w:rsidR="008D681C">
        <w:rPr>
          <w:rtl/>
        </w:rPr>
        <w:t xml:space="preserve"> في </w:t>
      </w:r>
      <w:r w:rsidRPr="00D70D74">
        <w:rPr>
          <w:rtl/>
        </w:rPr>
        <w:t>سياق المؤتمر العالمي لتنمية الاتصالات، مشددةً</w:t>
      </w:r>
      <w:r w:rsidR="008D681C">
        <w:rPr>
          <w:rtl/>
        </w:rPr>
        <w:t xml:space="preserve"> على </w:t>
      </w:r>
      <w:r w:rsidRPr="00D70D74">
        <w:rPr>
          <w:rtl/>
        </w:rPr>
        <w:t>ضرورة التمييز بين المقترحات المتفق عليها والمحتوى المعلوماتي. وأوضح الرئيس ومدير مكتب تنمية الاتصالات أن التذييل 4 يمكن أن يُستخدم كوثيقة أساس غير ملزمة للأعمال التحضيرية للمؤتمر العالمي لتنمية الاتصالات،</w:t>
      </w:r>
      <w:r w:rsidR="008D681C">
        <w:rPr>
          <w:rtl/>
        </w:rPr>
        <w:t xml:space="preserve"> في </w:t>
      </w:r>
      <w:r w:rsidRPr="00D70D74">
        <w:rPr>
          <w:rtl/>
        </w:rPr>
        <w:t>حين أن التقرير الكامل، بما</w:t>
      </w:r>
      <w:r w:rsidR="008D681C">
        <w:rPr>
          <w:rtl/>
        </w:rPr>
        <w:t xml:space="preserve"> في </w:t>
      </w:r>
      <w:r w:rsidRPr="00D70D74">
        <w:rPr>
          <w:rtl/>
        </w:rPr>
        <w:t xml:space="preserve">ذلك </w:t>
      </w:r>
      <w:r w:rsidRPr="00D70D74">
        <w:rPr>
          <w:rtl/>
        </w:rPr>
        <w:lastRenderedPageBreak/>
        <w:t>جميع التذييلات، سيتاح لمساعدة الدول الأعضاء</w:t>
      </w:r>
      <w:r w:rsidR="008D681C">
        <w:rPr>
          <w:rtl/>
        </w:rPr>
        <w:t xml:space="preserve"> في </w:t>
      </w:r>
      <w:r w:rsidRPr="00D70D74">
        <w:rPr>
          <w:rtl/>
        </w:rPr>
        <w:t>صياغة المقترحات. وأيدت وفود عديدة هذا النهج، مشددة</w:t>
      </w:r>
      <w:r w:rsidR="008D681C">
        <w:rPr>
          <w:rtl/>
        </w:rPr>
        <w:t xml:space="preserve"> على </w:t>
      </w:r>
      <w:r w:rsidRPr="00D70D74">
        <w:rPr>
          <w:rtl/>
        </w:rPr>
        <w:t>قيمة التقرير</w:t>
      </w:r>
      <w:r w:rsidR="008D681C">
        <w:rPr>
          <w:rtl/>
        </w:rPr>
        <w:t xml:space="preserve"> في </w:t>
      </w:r>
      <w:r w:rsidRPr="00D70D74">
        <w:rPr>
          <w:rtl/>
        </w:rPr>
        <w:t>تجنب الازدواجية وتعزيز التنسيق الإقليمي. واتُفق</w:t>
      </w:r>
      <w:r w:rsidR="008D681C">
        <w:rPr>
          <w:rtl/>
        </w:rPr>
        <w:t xml:space="preserve"> على </w:t>
      </w:r>
      <w:r w:rsidRPr="00D70D74">
        <w:rPr>
          <w:rtl/>
        </w:rPr>
        <w:t>أن يدرج الفريق الاستشاري التقرير</w:t>
      </w:r>
      <w:r w:rsidR="008D681C">
        <w:rPr>
          <w:rtl/>
        </w:rPr>
        <w:t xml:space="preserve"> في </w:t>
      </w:r>
      <w:r w:rsidR="00F741A5">
        <w:rPr>
          <w:rFonts w:hint="cs"/>
          <w:rtl/>
        </w:rPr>
        <w:t>مخرجاته</w:t>
      </w:r>
      <w:r w:rsidRPr="00D70D74">
        <w:rPr>
          <w:rtl/>
        </w:rPr>
        <w:t xml:space="preserve"> الرسمية، وأن يحدد بوضوح طبيعة كل تذييل والغرض منه، و</w:t>
      </w:r>
      <w:r w:rsidR="008D681C">
        <w:rPr>
          <w:rtl/>
        </w:rPr>
        <w:t>لا سيما</w:t>
      </w:r>
      <w:r w:rsidRPr="00D70D74">
        <w:rPr>
          <w:rtl/>
        </w:rPr>
        <w:t xml:space="preserve"> لضمان الشفافية والفائدة خلال الاجتماعات الأقاليمية والمؤتمر العالمي لتنمية الاتصالات نفسه. واختتم الرئيس كلمته بالتأكيد</w:t>
      </w:r>
      <w:r w:rsidR="008D681C">
        <w:rPr>
          <w:rtl/>
        </w:rPr>
        <w:t xml:space="preserve"> على </w:t>
      </w:r>
      <w:r w:rsidRPr="00D70D74">
        <w:rPr>
          <w:rtl/>
        </w:rPr>
        <w:t>أن الاقتراح المتعلق بالتعامل مع الوثيقة سيُدرج</w:t>
      </w:r>
      <w:r w:rsidR="008D681C">
        <w:rPr>
          <w:rtl/>
        </w:rPr>
        <w:t xml:space="preserve"> في </w:t>
      </w:r>
      <w:r w:rsidRPr="00D70D74">
        <w:rPr>
          <w:rtl/>
        </w:rPr>
        <w:t>استنتاجات الاجتماع.</w:t>
      </w:r>
    </w:p>
    <w:tbl>
      <w:tblPr>
        <w:tblStyle w:val="TableGrid"/>
        <w:bidiVisual/>
        <w:tblW w:w="0" w:type="auto"/>
        <w:tblLayout w:type="fixed"/>
        <w:tblLook w:val="04A0" w:firstRow="1" w:lastRow="0" w:firstColumn="1" w:lastColumn="0" w:noHBand="0" w:noVBand="1"/>
      </w:tblPr>
      <w:tblGrid>
        <w:gridCol w:w="9629"/>
      </w:tblGrid>
      <w:tr w:rsidR="00D70D74" w:rsidRPr="00D70D74" w14:paraId="4525EE42" w14:textId="77777777" w:rsidTr="00215F65">
        <w:tc>
          <w:tcPr>
            <w:tcW w:w="9629" w:type="dxa"/>
          </w:tcPr>
          <w:p w14:paraId="6AFE9EFB" w14:textId="161827E9" w:rsidR="00D70D74" w:rsidRPr="00D70D74" w:rsidRDefault="00D70D74" w:rsidP="009259D6">
            <w:pPr>
              <w:rPr>
                <w:lang w:val="ar-SA" w:bidi="ar-EG"/>
              </w:rPr>
            </w:pPr>
            <w:r w:rsidRPr="00D70D74">
              <w:rPr>
                <w:rtl/>
              </w:rPr>
              <w:t>أحاط الفريق الاستشاري علماً بتقرير فريق العمل المعني بالإعلان ووافق</w:t>
            </w:r>
            <w:r w:rsidR="008D681C">
              <w:rPr>
                <w:rtl/>
              </w:rPr>
              <w:t xml:space="preserve"> على </w:t>
            </w:r>
            <w:r w:rsidRPr="00D70D74">
              <w:rPr>
                <w:rtl/>
              </w:rPr>
              <w:t>إتاحة التقرير الكامل، بما</w:t>
            </w:r>
            <w:r w:rsidR="008D681C">
              <w:rPr>
                <w:rtl/>
              </w:rPr>
              <w:t xml:space="preserve"> في </w:t>
            </w:r>
            <w:r w:rsidRPr="00D70D74">
              <w:rPr>
                <w:rtl/>
              </w:rPr>
              <w:t>ذلك ملحقاته، للدول الأعضاء وجميع الأعضاء والمنظمات الإقليمية للاتصالات كمرجع غير ملزم</w:t>
            </w:r>
            <w:r w:rsidR="008D681C">
              <w:rPr>
                <w:rtl/>
              </w:rPr>
              <w:t xml:space="preserve"> في </w:t>
            </w:r>
            <w:r w:rsidRPr="00D70D74">
              <w:rPr>
                <w:rtl/>
              </w:rPr>
              <w:t>إطار التحضير للمؤتمر WTDC-25. وسيُدرج تقرير فريق العمل أيضاً</w:t>
            </w:r>
            <w:r w:rsidR="008D681C">
              <w:rPr>
                <w:rtl/>
              </w:rPr>
              <w:t xml:space="preserve"> في </w:t>
            </w:r>
            <w:r w:rsidRPr="00D70D74">
              <w:rPr>
                <w:rtl/>
              </w:rPr>
              <w:t>التقرير الشامل لرئيسة الفريق الاستشاري لتنمية الاتصالات المقدم</w:t>
            </w:r>
            <w:r w:rsidR="008D681C">
              <w:rPr>
                <w:rtl/>
              </w:rPr>
              <w:t xml:space="preserve"> إلى </w:t>
            </w:r>
            <w:r w:rsidRPr="00D70D74">
              <w:rPr>
                <w:rtl/>
              </w:rPr>
              <w:t>المؤتمر العالمي لتنمية الاتصالات والمشار إليه بناء</w:t>
            </w:r>
            <w:r w:rsidR="008D681C">
              <w:rPr>
                <w:rtl/>
              </w:rPr>
              <w:t xml:space="preserve"> على </w:t>
            </w:r>
            <w:r w:rsidRPr="00D70D74">
              <w:rPr>
                <w:rtl/>
              </w:rPr>
              <w:t>ذلك لدعم الأعمال التحضيرية للدول الأعضاء.</w:t>
            </w:r>
          </w:p>
        </w:tc>
      </w:tr>
    </w:tbl>
    <w:p w14:paraId="5B32232E" w14:textId="0AB936C7" w:rsidR="00D70D74" w:rsidRPr="0042014D" w:rsidRDefault="00D70D74" w:rsidP="0042014D">
      <w:pPr>
        <w:pStyle w:val="Headingb"/>
      </w:pPr>
      <w:r w:rsidRPr="00D70D74">
        <w:rPr>
          <w:rtl/>
        </w:rPr>
        <w:t xml:space="preserve">الوثيقة </w:t>
      </w:r>
      <w:hyperlink r:id="rId51" w:history="1">
        <w:r w:rsidRPr="009259D6">
          <w:rPr>
            <w:rStyle w:val="Hyperlink"/>
            <w:rtl/>
          </w:rPr>
          <w:t>42</w:t>
        </w:r>
      </w:hyperlink>
      <w:r w:rsidRPr="00D70D74">
        <w:rPr>
          <w:rtl/>
        </w:rPr>
        <w:t xml:space="preserve"> (جماعة آسيا والمحيط الهادئ للاتصالات </w:t>
      </w:r>
      <w:r w:rsidR="009259D6" w:rsidRPr="009259D6">
        <w:t>(APT)</w:t>
      </w:r>
      <w:r w:rsidRPr="00D70D74">
        <w:rPr>
          <w:rtl/>
        </w:rPr>
        <w:t>) - رأي جماعة آسيا والمحيط الهادئ للاتصالات بشأن مسائل الدراسة لفترة الدراسة 2025-2029</w:t>
      </w:r>
    </w:p>
    <w:p w14:paraId="2D7C874F" w14:textId="080C874F" w:rsidR="00D70D74" w:rsidRPr="00D70D74" w:rsidRDefault="00D70D74" w:rsidP="00D70D74">
      <w:pPr>
        <w:rPr>
          <w:lang w:val="ar-SA" w:bidi="ar-EG"/>
        </w:rPr>
      </w:pPr>
      <w:r w:rsidRPr="00D70D74">
        <w:rPr>
          <w:rtl/>
        </w:rPr>
        <w:t>لم تُقدم رسيماً خلال الجلسة العامة الوثيقة 42، التي تحتوي</w:t>
      </w:r>
      <w:r w:rsidR="008D681C">
        <w:rPr>
          <w:rtl/>
        </w:rPr>
        <w:t xml:space="preserve"> على </w:t>
      </w:r>
      <w:r w:rsidRPr="00D70D74">
        <w:rPr>
          <w:rtl/>
        </w:rPr>
        <w:t xml:space="preserve">آراء جماعة آسيا والمحيط الهادئ للاتصالات </w:t>
      </w:r>
      <w:r w:rsidR="009259D6" w:rsidRPr="009259D6">
        <w:rPr>
          <w:lang w:bidi="ar-EG"/>
        </w:rPr>
        <w:t>(APT)</w:t>
      </w:r>
      <w:r w:rsidRPr="00D70D74">
        <w:rPr>
          <w:rtl/>
        </w:rPr>
        <w:t xml:space="preserve"> لفترة الدراسة 2025-2029، ولكن أقر بها الدكتور أحمد شرفات، رئيس فريق العمل المعني بمستقبل مسائل الدراسة. وأكد أن مساهمة رابطة آسيا والمحيط الهادئ للاتصالات قد تم النظر فيها بشكل كامل خلال مشاورات الفريق وتم دمجها</w:t>
      </w:r>
      <w:r w:rsidR="008D681C">
        <w:rPr>
          <w:rtl/>
        </w:rPr>
        <w:t xml:space="preserve"> في </w:t>
      </w:r>
      <w:r w:rsidRPr="00D70D74">
        <w:rPr>
          <w:rtl/>
        </w:rPr>
        <w:t>المقترحات الموحدة الواردة</w:t>
      </w:r>
      <w:r w:rsidR="008D681C">
        <w:rPr>
          <w:rtl/>
        </w:rPr>
        <w:t xml:space="preserve"> في </w:t>
      </w:r>
      <w:r w:rsidRPr="00D70D74">
        <w:rPr>
          <w:rtl/>
        </w:rPr>
        <w:t xml:space="preserve">الوثيقة </w:t>
      </w:r>
      <w:r w:rsidR="00ED7403">
        <w:t>19 (Rev.2)</w:t>
      </w:r>
      <w:r w:rsidRPr="00D70D74">
        <w:rPr>
          <w:rtl/>
        </w:rPr>
        <w:t>. كما أكد نائب رئيس فريق العمل 1 التابع لجماعة آسيا والمحيط الهادئ للاتصالات أن الآراء المعرب عنها</w:t>
      </w:r>
      <w:r w:rsidR="008D681C">
        <w:rPr>
          <w:rtl/>
        </w:rPr>
        <w:t xml:space="preserve"> في </w:t>
      </w:r>
      <w:r w:rsidRPr="00D70D74">
        <w:rPr>
          <w:rtl/>
        </w:rPr>
        <w:t>الوثيقة 42 قد تم طرحها بالفعل</w:t>
      </w:r>
      <w:r w:rsidR="008D681C">
        <w:rPr>
          <w:rtl/>
        </w:rPr>
        <w:t xml:space="preserve"> في </w:t>
      </w:r>
      <w:r w:rsidRPr="00D70D74">
        <w:rPr>
          <w:rtl/>
        </w:rPr>
        <w:t xml:space="preserve">مناقشات فريق العمل. ونتيجة لذلك، أحاط الفريق الاستشاري علماً بالوثيقة دون مزيد من المناقشة، معترفاً بأنها مساهمة إقليمية </w:t>
      </w:r>
      <w:proofErr w:type="gramStart"/>
      <w:r w:rsidRPr="00D70D74">
        <w:rPr>
          <w:rtl/>
        </w:rPr>
        <w:t>هامة</w:t>
      </w:r>
      <w:proofErr w:type="gramEnd"/>
      <w:r w:rsidRPr="00D70D74">
        <w:rPr>
          <w:rtl/>
        </w:rPr>
        <w:t xml:space="preserve"> أسهمت</w:t>
      </w:r>
      <w:r w:rsidR="008D681C">
        <w:rPr>
          <w:rtl/>
        </w:rPr>
        <w:t xml:space="preserve"> في </w:t>
      </w:r>
      <w:r w:rsidRPr="00D70D74">
        <w:rPr>
          <w:rtl/>
        </w:rPr>
        <w:t>تحقيق التقارب الأوسع بشأن إصلاح مسائل الدراسة قبيل المؤتمر WTDC-25.</w:t>
      </w:r>
    </w:p>
    <w:tbl>
      <w:tblPr>
        <w:tblStyle w:val="TableGrid"/>
        <w:bidiVisual/>
        <w:tblW w:w="0" w:type="auto"/>
        <w:tblLayout w:type="fixed"/>
        <w:tblLook w:val="04A0" w:firstRow="1" w:lastRow="0" w:firstColumn="1" w:lastColumn="0" w:noHBand="0" w:noVBand="1"/>
      </w:tblPr>
      <w:tblGrid>
        <w:gridCol w:w="9629"/>
      </w:tblGrid>
      <w:tr w:rsidR="00D70D74" w:rsidRPr="00D70D74" w14:paraId="7BB8F9AA" w14:textId="77777777" w:rsidTr="00215F65">
        <w:tc>
          <w:tcPr>
            <w:tcW w:w="9629" w:type="dxa"/>
          </w:tcPr>
          <w:p w14:paraId="1D5FB53F" w14:textId="6C1C65CA" w:rsidR="00D70D74" w:rsidRPr="00D70D74" w:rsidRDefault="00D70D74" w:rsidP="00D70D74">
            <w:pPr>
              <w:rPr>
                <w:lang w:val="ar-SA" w:bidi="ar-EG"/>
              </w:rPr>
            </w:pPr>
            <w:r w:rsidRPr="00D70D74">
              <w:rPr>
                <w:rtl/>
              </w:rPr>
              <w:t>أحاط الفريق الاستشاري علماً بهذه المساهمة، مع الفهم أن المقترحات الواردة فيها قد أدمجت</w:t>
            </w:r>
            <w:r w:rsidR="008D681C">
              <w:rPr>
                <w:rtl/>
              </w:rPr>
              <w:t xml:space="preserve"> في </w:t>
            </w:r>
            <w:r w:rsidRPr="00D70D74">
              <w:rPr>
                <w:rtl/>
              </w:rPr>
              <w:t>تقرير فريق العمل المعني بمسائل لجان الدراسات</w:t>
            </w:r>
            <w:r w:rsidR="008D681C">
              <w:rPr>
                <w:rtl/>
              </w:rPr>
              <w:t xml:space="preserve"> على </w:t>
            </w:r>
            <w:r w:rsidRPr="00D70D74">
              <w:rPr>
                <w:rtl/>
              </w:rPr>
              <w:t>النحو الوارد</w:t>
            </w:r>
            <w:r w:rsidR="008D681C">
              <w:rPr>
                <w:rtl/>
              </w:rPr>
              <w:t xml:space="preserve"> في </w:t>
            </w:r>
            <w:r w:rsidRPr="00D70D74">
              <w:rPr>
                <w:rtl/>
              </w:rPr>
              <w:t xml:space="preserve">الوثيقة </w:t>
            </w:r>
            <w:r w:rsidR="00ED7403">
              <w:t>19 (Rev.2)</w:t>
            </w:r>
            <w:r w:rsidRPr="00D70D74">
              <w:rPr>
                <w:rtl/>
              </w:rPr>
              <w:t>.</w:t>
            </w:r>
          </w:p>
        </w:tc>
      </w:tr>
    </w:tbl>
    <w:p w14:paraId="447B91FC" w14:textId="63B31EF4" w:rsidR="00785B67" w:rsidRDefault="00D70D74" w:rsidP="00D70D74">
      <w:pPr>
        <w:rPr>
          <w:bCs/>
          <w:rtl/>
        </w:rPr>
      </w:pPr>
      <w:r w:rsidRPr="00D70D74">
        <w:rPr>
          <w:b/>
          <w:bCs/>
          <w:rtl/>
        </w:rPr>
        <w:t xml:space="preserve">الوثيقة </w:t>
      </w:r>
      <w:hyperlink r:id="rId52" w:history="1">
        <w:r w:rsidRPr="009259D6">
          <w:rPr>
            <w:rStyle w:val="Hyperlink"/>
            <w:b/>
            <w:bCs/>
            <w:rtl/>
          </w:rPr>
          <w:t>47</w:t>
        </w:r>
      </w:hyperlink>
      <w:r w:rsidRPr="00D70D74">
        <w:rPr>
          <w:b/>
          <w:bCs/>
          <w:rtl/>
        </w:rPr>
        <w:t xml:space="preserve"> (مصر والأردن) - مستقبل مسائل لجان الدراسات</w:t>
      </w:r>
    </w:p>
    <w:p w14:paraId="29436457" w14:textId="45ECA9F2" w:rsidR="00D70D74" w:rsidRPr="00D70D74" w:rsidRDefault="00D70D74" w:rsidP="00D70D74">
      <w:pPr>
        <w:rPr>
          <w:lang w:val="ar-SA" w:bidi="ar-EG"/>
        </w:rPr>
      </w:pPr>
      <w:r w:rsidRPr="00D70D74">
        <w:rPr>
          <w:rtl/>
        </w:rPr>
        <w:t>قدم ممثل الأردن مساهمة باسم جامعة الدول العربية بشأن مستقبل مسائل الدراسة</w:t>
      </w:r>
      <w:r w:rsidR="008D681C">
        <w:rPr>
          <w:rtl/>
        </w:rPr>
        <w:t xml:space="preserve"> في </w:t>
      </w:r>
      <w:r w:rsidRPr="00D70D74">
        <w:rPr>
          <w:rtl/>
        </w:rPr>
        <w:t>قطاع تنمية الاتصالات (الوثيقة 47). وأوجز العرض المشاورات الإقليمية التي استند إليها المقترح، بما</w:t>
      </w:r>
      <w:r w:rsidR="008D681C">
        <w:rPr>
          <w:rtl/>
        </w:rPr>
        <w:t xml:space="preserve"> في </w:t>
      </w:r>
      <w:r w:rsidRPr="00D70D74">
        <w:rPr>
          <w:rtl/>
        </w:rPr>
        <w:t>ذلك اجتماع عُقد</w:t>
      </w:r>
      <w:r w:rsidR="008D681C">
        <w:rPr>
          <w:rtl/>
        </w:rPr>
        <w:t xml:space="preserve"> في </w:t>
      </w:r>
      <w:r w:rsidRPr="00D70D74">
        <w:rPr>
          <w:rtl/>
        </w:rPr>
        <w:t>عمان، وشدد</w:t>
      </w:r>
      <w:r w:rsidR="008D681C">
        <w:rPr>
          <w:rtl/>
        </w:rPr>
        <w:t xml:space="preserve"> على </w:t>
      </w:r>
      <w:r w:rsidRPr="00D70D74">
        <w:rPr>
          <w:rtl/>
        </w:rPr>
        <w:t>الحاجة</w:t>
      </w:r>
      <w:r w:rsidR="008D681C">
        <w:rPr>
          <w:rtl/>
        </w:rPr>
        <w:t xml:space="preserve"> إلى </w:t>
      </w:r>
      <w:r w:rsidRPr="00D70D74">
        <w:rPr>
          <w:rtl/>
        </w:rPr>
        <w:t>تبسيط وتحديث مسائل الدراسة مع الحفاظ</w:t>
      </w:r>
      <w:r w:rsidR="008D681C">
        <w:rPr>
          <w:rtl/>
        </w:rPr>
        <w:t xml:space="preserve"> على </w:t>
      </w:r>
      <w:r w:rsidRPr="00D70D74">
        <w:rPr>
          <w:rtl/>
        </w:rPr>
        <w:t>الاتساق مع الأولويات الإقليمية. وأيد المقترح تقليص عدد المسائل من سبع</w:t>
      </w:r>
      <w:r w:rsidR="008D681C">
        <w:rPr>
          <w:rtl/>
        </w:rPr>
        <w:t xml:space="preserve"> إلى </w:t>
      </w:r>
      <w:r w:rsidRPr="00D70D74">
        <w:rPr>
          <w:rtl/>
        </w:rPr>
        <w:t>خمس مسائل لكل لجنة دراسات وقدم خمس ركائز مواضيعية لتوجيه عملية إعادة الهيكلة. وشملت التوصيات المحددة توسيع التركيز</w:t>
      </w:r>
      <w:r w:rsidR="008D681C">
        <w:rPr>
          <w:rtl/>
        </w:rPr>
        <w:t xml:space="preserve"> على </w:t>
      </w:r>
      <w:r w:rsidRPr="00D70D74">
        <w:rPr>
          <w:rtl/>
        </w:rPr>
        <w:t>المرونة والقدرة</w:t>
      </w:r>
      <w:r w:rsidR="008D681C">
        <w:rPr>
          <w:rtl/>
        </w:rPr>
        <w:t xml:space="preserve"> على </w:t>
      </w:r>
      <w:r w:rsidRPr="00D70D74">
        <w:rPr>
          <w:rtl/>
        </w:rPr>
        <w:t>التكيف</w:t>
      </w:r>
      <w:r w:rsidR="008D681C">
        <w:rPr>
          <w:rtl/>
        </w:rPr>
        <w:t xml:space="preserve"> في </w:t>
      </w:r>
      <w:r w:rsidRPr="00D70D74">
        <w:rPr>
          <w:rtl/>
        </w:rPr>
        <w:t>الاتصالات</w:t>
      </w:r>
      <w:r w:rsidR="008D681C">
        <w:rPr>
          <w:rtl/>
        </w:rPr>
        <w:t xml:space="preserve"> في </w:t>
      </w:r>
      <w:r w:rsidRPr="00D70D74">
        <w:rPr>
          <w:rtl/>
        </w:rPr>
        <w:t>حالات الطوارئ، وإدماج الاعتبارات المتعلقة بالتكلفة ضمن مناقشات إمكانية النفاذ، وتحديث المسائل المتعلقة بالأمن السيبراني لتعكس التهديدات الناشئة مثل خروقات البيانات والهجمات المستهدفة. ودعت الدول العربية أيضاً</w:t>
      </w:r>
      <w:r w:rsidR="008D681C">
        <w:rPr>
          <w:rtl/>
        </w:rPr>
        <w:t xml:space="preserve"> إلى </w:t>
      </w:r>
      <w:r w:rsidRPr="00D70D74">
        <w:rPr>
          <w:rtl/>
        </w:rPr>
        <w:t>حذف مصطلح "أفضل الممارسات" من نص المسألة، واقترحت دمج مواضيع مثل الذكاء الاصطناعي، والميتافيرس، والابتكار التنظيمي ضمن مسألة أشمل بشأن الاتجاهات والتكنولوجيات الجديدة.</w:t>
      </w:r>
    </w:p>
    <w:p w14:paraId="196D253E" w14:textId="1AA3907F" w:rsidR="00D70D74" w:rsidRPr="00D70D74" w:rsidRDefault="00D70D74" w:rsidP="00D70D74">
      <w:pPr>
        <w:rPr>
          <w:lang w:val="ar-SA" w:bidi="ar-EG"/>
        </w:rPr>
      </w:pPr>
      <w:r w:rsidRPr="00D70D74">
        <w:rPr>
          <w:rtl/>
        </w:rPr>
        <w:t>وأثناء المناقشة، أعرب مندوب آخر عن تأييده للتحديثات المقترحة وشدد</w:t>
      </w:r>
      <w:r w:rsidR="008D681C">
        <w:rPr>
          <w:rtl/>
        </w:rPr>
        <w:t xml:space="preserve"> على </w:t>
      </w:r>
      <w:r w:rsidRPr="00D70D74">
        <w:rPr>
          <w:rtl/>
        </w:rPr>
        <w:t>أهمية إدراج التكلفة والأبعاد التنظيمية</w:t>
      </w:r>
      <w:r w:rsidR="008D681C">
        <w:rPr>
          <w:rtl/>
        </w:rPr>
        <w:t xml:space="preserve"> في </w:t>
      </w:r>
      <w:r w:rsidRPr="00D70D74">
        <w:rPr>
          <w:rtl/>
        </w:rPr>
        <w:t>المسائل المقبلة. وأكد الدكتور شرفات، رئيس فريق العمل المعني بمستقبل مسائل الدراسة، أن مدخلات الدول العربية قد استُعرضت بالفعل وأدرجت</w:t>
      </w:r>
      <w:r w:rsidR="008D681C">
        <w:rPr>
          <w:rtl/>
        </w:rPr>
        <w:t xml:space="preserve"> في </w:t>
      </w:r>
      <w:r w:rsidRPr="00D70D74">
        <w:rPr>
          <w:rtl/>
        </w:rPr>
        <w:t>مداولات فريق العمل، وهي موثقة</w:t>
      </w:r>
      <w:r w:rsidR="008D681C">
        <w:rPr>
          <w:rtl/>
        </w:rPr>
        <w:t xml:space="preserve"> في </w:t>
      </w:r>
      <w:r w:rsidRPr="00D70D74">
        <w:rPr>
          <w:rtl/>
        </w:rPr>
        <w:t xml:space="preserve">التذييل 3 للوثيقة </w:t>
      </w:r>
      <w:r w:rsidR="00ED7403">
        <w:t>19(Rev.2)</w:t>
      </w:r>
      <w:r w:rsidRPr="00D70D74">
        <w:rPr>
          <w:rtl/>
        </w:rPr>
        <w:t>. وشكرت الرئيسة الأردن</w:t>
      </w:r>
      <w:r w:rsidR="008D681C">
        <w:rPr>
          <w:rtl/>
        </w:rPr>
        <w:t xml:space="preserve"> على </w:t>
      </w:r>
      <w:r w:rsidRPr="00D70D74">
        <w:rPr>
          <w:rtl/>
        </w:rPr>
        <w:t>عرض وجهات نظر الدول العربية وأشادت بمساهمتها كجزء قيّم من الجهود الأوسع لبناء التوافق.</w:t>
      </w:r>
    </w:p>
    <w:tbl>
      <w:tblPr>
        <w:tblStyle w:val="TableGrid"/>
        <w:bidiVisual/>
        <w:tblW w:w="0" w:type="auto"/>
        <w:tblLayout w:type="fixed"/>
        <w:tblLook w:val="04A0" w:firstRow="1" w:lastRow="0" w:firstColumn="1" w:lastColumn="0" w:noHBand="0" w:noVBand="1"/>
      </w:tblPr>
      <w:tblGrid>
        <w:gridCol w:w="9629"/>
      </w:tblGrid>
      <w:tr w:rsidR="00D70D74" w:rsidRPr="00D70D74" w14:paraId="5D2E343F" w14:textId="77777777" w:rsidTr="00215F65">
        <w:tc>
          <w:tcPr>
            <w:tcW w:w="9629" w:type="dxa"/>
          </w:tcPr>
          <w:p w14:paraId="0B3A7885" w14:textId="6A35524F" w:rsidR="00D70D74" w:rsidRPr="00D70D74" w:rsidRDefault="00D70D74" w:rsidP="00D70D74">
            <w:pPr>
              <w:rPr>
                <w:lang w:val="ar-SA" w:bidi="ar-EG"/>
              </w:rPr>
            </w:pPr>
            <w:r w:rsidRPr="00D70D74">
              <w:rPr>
                <w:rtl/>
              </w:rPr>
              <w:t>أحاط الفريق الاستشاري علماً بهذه المساهمة، مع الفهم أن المقترحات الواردة فيها قد أدمجت</w:t>
            </w:r>
            <w:r w:rsidR="008D681C">
              <w:rPr>
                <w:rtl/>
              </w:rPr>
              <w:t xml:space="preserve"> في </w:t>
            </w:r>
            <w:r w:rsidRPr="00D70D74">
              <w:rPr>
                <w:rtl/>
              </w:rPr>
              <w:t>تقرير فريق العمل المعني بمسائل لجان الدراسات</w:t>
            </w:r>
            <w:r w:rsidR="008D681C">
              <w:rPr>
                <w:rtl/>
              </w:rPr>
              <w:t xml:space="preserve"> على </w:t>
            </w:r>
            <w:r w:rsidRPr="00D70D74">
              <w:rPr>
                <w:rtl/>
              </w:rPr>
              <w:t>النحو الوارد</w:t>
            </w:r>
            <w:r w:rsidR="008D681C">
              <w:rPr>
                <w:rtl/>
              </w:rPr>
              <w:t xml:space="preserve"> في </w:t>
            </w:r>
            <w:r w:rsidRPr="00D70D74">
              <w:rPr>
                <w:rtl/>
              </w:rPr>
              <w:t xml:space="preserve">الوثيقة </w:t>
            </w:r>
            <w:r w:rsidR="00ED7403">
              <w:t>19(Rev.2)</w:t>
            </w:r>
            <w:r w:rsidRPr="00D70D74">
              <w:rPr>
                <w:rtl/>
              </w:rPr>
              <w:t>.</w:t>
            </w:r>
          </w:p>
        </w:tc>
      </w:tr>
    </w:tbl>
    <w:p w14:paraId="50973BFD" w14:textId="6CB73CA4" w:rsidR="00D70D74" w:rsidRPr="00944952" w:rsidRDefault="009259D6" w:rsidP="00944952">
      <w:pPr>
        <w:pStyle w:val="Heading2"/>
        <w:rPr>
          <w:spacing w:val="-5"/>
        </w:rPr>
      </w:pPr>
      <w:r w:rsidRPr="00944952">
        <w:rPr>
          <w:spacing w:val="-5"/>
        </w:rPr>
        <w:lastRenderedPageBreak/>
        <w:t>6.7</w:t>
      </w:r>
      <w:r w:rsidRPr="00944952">
        <w:rPr>
          <w:spacing w:val="-5"/>
        </w:rPr>
        <w:tab/>
      </w:r>
      <w:r w:rsidR="00D70D74" w:rsidRPr="00944952">
        <w:rPr>
          <w:spacing w:val="-5"/>
          <w:rtl/>
        </w:rPr>
        <w:t xml:space="preserve">تقرير فريق العمل التابع للفريق الاستشاري لتنمية الاتصالات والمعني بتبسيط القرارات </w:t>
      </w:r>
      <w:r w:rsidR="00D70D74" w:rsidRPr="00944952">
        <w:rPr>
          <w:spacing w:val="-5"/>
        </w:rPr>
        <w:t>(TDAG-WG-SR)</w:t>
      </w:r>
    </w:p>
    <w:p w14:paraId="54E5305A" w14:textId="70A0E94F" w:rsidR="00D70D74" w:rsidRPr="009259D6" w:rsidRDefault="00D70D74" w:rsidP="009259D6">
      <w:pPr>
        <w:pStyle w:val="Headingb"/>
      </w:pPr>
      <w:r w:rsidRPr="00D70D74">
        <w:rPr>
          <w:rtl/>
        </w:rPr>
        <w:t xml:space="preserve">الوثيقة </w:t>
      </w:r>
      <w:hyperlink r:id="rId53" w:history="1">
        <w:r w:rsidR="009259D6" w:rsidRPr="009259D6">
          <w:rPr>
            <w:rStyle w:val="Hyperlink"/>
          </w:rPr>
          <w:t>20</w:t>
        </w:r>
        <w:r w:rsidRPr="009259D6">
          <w:rPr>
            <w:rStyle w:val="Hyperlink"/>
          </w:rPr>
          <w:t>(Rev.1)</w:t>
        </w:r>
      </w:hyperlink>
      <w:r w:rsidRPr="00D70D74">
        <w:rPr>
          <w:rtl/>
        </w:rPr>
        <w:t xml:space="preserve"> (رئيسة فريق العمل التابع للفريق الاستشاري لتنمية الاتصالات والمعني بتبسيط القرارات) - تقرير فريق العمل التابع للفريق الاستشاري لتنمية الاتصالات والمعني بتبسيط القرارات (</w:t>
      </w:r>
      <w:r w:rsidRPr="00D70D74">
        <w:t>TDAG-WG-SR</w:t>
      </w:r>
      <w:r w:rsidRPr="00D70D74">
        <w:rPr>
          <w:rtl/>
        </w:rPr>
        <w:t>)</w:t>
      </w:r>
    </w:p>
    <w:p w14:paraId="777CC58F" w14:textId="3714B1FF" w:rsidR="00D70D74" w:rsidRPr="00D70D74" w:rsidRDefault="00D70D74" w:rsidP="00D70D74">
      <w:pPr>
        <w:rPr>
          <w:lang w:val="ar-SA" w:bidi="ar-EG"/>
        </w:rPr>
      </w:pPr>
      <w:r w:rsidRPr="00D70D74">
        <w:rPr>
          <w:rtl/>
        </w:rPr>
        <w:t xml:space="preserve">قدمت رئيسة فريق العمل </w:t>
      </w:r>
      <w:r w:rsidRPr="00D70D74">
        <w:rPr>
          <w:lang w:bidi="ar-EG"/>
        </w:rPr>
        <w:t>TDAG-WG-SR</w:t>
      </w:r>
      <w:r w:rsidRPr="00D70D74">
        <w:rPr>
          <w:rtl/>
        </w:rPr>
        <w:t xml:space="preserve">، السيدة أندريا غريبا، وهي واحدة من نائبي رئيس الفريق الاستشاري لتنمية الاتصالات عن منطقة الأمريكتين، تقريراً عن أنشطة فريق العمل الذي عقد </w:t>
      </w:r>
      <w:proofErr w:type="gramStart"/>
      <w:r w:rsidRPr="00D70D74">
        <w:rPr>
          <w:rtl/>
        </w:rPr>
        <w:t>ستة</w:t>
      </w:r>
      <w:proofErr w:type="gramEnd"/>
      <w:r w:rsidRPr="00D70D74">
        <w:rPr>
          <w:rtl/>
        </w:rPr>
        <w:t xml:space="preserve"> اجتماعات</w:t>
      </w:r>
      <w:r w:rsidR="008D681C">
        <w:rPr>
          <w:rtl/>
        </w:rPr>
        <w:t xml:space="preserve"> على </w:t>
      </w:r>
      <w:r w:rsidRPr="00D70D74">
        <w:rPr>
          <w:rtl/>
        </w:rPr>
        <w:t>مدار ثمانية عشر شهراً تقريباً، بما</w:t>
      </w:r>
      <w:r w:rsidR="008D681C">
        <w:rPr>
          <w:rtl/>
        </w:rPr>
        <w:t xml:space="preserve"> في </w:t>
      </w:r>
      <w:r w:rsidRPr="00D70D74">
        <w:rPr>
          <w:rtl/>
        </w:rPr>
        <w:t>ذلك الاجتماع الأخير</w:t>
      </w:r>
      <w:r w:rsidR="008D681C">
        <w:rPr>
          <w:rtl/>
        </w:rPr>
        <w:t xml:space="preserve"> في </w:t>
      </w:r>
      <w:r w:rsidRPr="00D70D74">
        <w:rPr>
          <w:rtl/>
        </w:rPr>
        <w:t>2 مايو 2025.</w:t>
      </w:r>
    </w:p>
    <w:p w14:paraId="2DAACBF7" w14:textId="582F36FE" w:rsidR="00785B67" w:rsidRDefault="00D70D74" w:rsidP="00D70D74">
      <w:pPr>
        <w:rPr>
          <w:rtl/>
        </w:rPr>
      </w:pPr>
      <w:r w:rsidRPr="00D70D74">
        <w:rPr>
          <w:rtl/>
        </w:rPr>
        <w:t>ويصف التقرير النهج المتبع: حيث جُمعت القرارات</w:t>
      </w:r>
      <w:r w:rsidR="008D681C">
        <w:rPr>
          <w:rtl/>
        </w:rPr>
        <w:t xml:space="preserve"> في </w:t>
      </w:r>
      <w:r w:rsidRPr="00D70D74">
        <w:rPr>
          <w:rtl/>
        </w:rPr>
        <w:t>عشر (10) مجموعات من المسائل؛ وقد تطوعت أستراليا والبرازيل والجمهورية الدومينيكية وغانا وكندا والاتحاد الروسي والسودان وماليزيا لتنسيق ستة منها. وقدمت عدة مساهمات بشأن قرارات المؤتمر العالمي لتنمية الاتصالات</w:t>
      </w:r>
      <w:r w:rsidR="008D681C">
        <w:rPr>
          <w:rtl/>
        </w:rPr>
        <w:t xml:space="preserve"> إلى </w:t>
      </w:r>
      <w:r w:rsidRPr="00D70D74">
        <w:rPr>
          <w:rtl/>
        </w:rPr>
        <w:t xml:space="preserve">الفريق </w:t>
      </w:r>
      <w:r w:rsidRPr="00D70D74">
        <w:rPr>
          <w:lang w:bidi="ar-EG"/>
        </w:rPr>
        <w:t>TDAG-WG-SR</w:t>
      </w:r>
      <w:r w:rsidR="008D681C">
        <w:rPr>
          <w:rtl/>
        </w:rPr>
        <w:t xml:space="preserve"> على </w:t>
      </w:r>
      <w:r w:rsidRPr="00D70D74">
        <w:rPr>
          <w:rtl/>
        </w:rPr>
        <w:t>النحو الموجز</w:t>
      </w:r>
      <w:r w:rsidR="008D681C">
        <w:rPr>
          <w:rtl/>
        </w:rPr>
        <w:t xml:space="preserve"> في </w:t>
      </w:r>
      <w:r w:rsidRPr="00D70D74">
        <w:rPr>
          <w:rtl/>
        </w:rPr>
        <w:t>الملحق بالوثيقة 20. وأشارت الرئيسة</w:t>
      </w:r>
      <w:r w:rsidR="008D681C">
        <w:rPr>
          <w:rtl/>
        </w:rPr>
        <w:t xml:space="preserve"> إلى </w:t>
      </w:r>
      <w:r w:rsidRPr="00D70D74">
        <w:rPr>
          <w:rtl/>
        </w:rPr>
        <w:t>إمكانية تقديم مساهمات جديدة</w:t>
      </w:r>
      <w:r w:rsidR="008D681C">
        <w:rPr>
          <w:rtl/>
        </w:rPr>
        <w:t xml:space="preserve"> إلى </w:t>
      </w:r>
      <w:r w:rsidRPr="00D70D74">
        <w:rPr>
          <w:rtl/>
        </w:rPr>
        <w:t xml:space="preserve">الاجتماعات الأقاليمية </w:t>
      </w:r>
      <w:r w:rsidR="000E308B" w:rsidRPr="000E308B">
        <w:t>(IRM)</w:t>
      </w:r>
      <w:r w:rsidRPr="00D70D74">
        <w:rPr>
          <w:rtl/>
        </w:rPr>
        <w:t xml:space="preserve"> الافتراضية المقبلة التي ستعقد</w:t>
      </w:r>
      <w:r w:rsidR="008D681C">
        <w:rPr>
          <w:rtl/>
        </w:rPr>
        <w:t xml:space="preserve"> في </w:t>
      </w:r>
      <w:r w:rsidRPr="00D70D74">
        <w:rPr>
          <w:rtl/>
        </w:rPr>
        <w:t>يوليو وسبتمبر 2025. وعلقت عدة وفود</w:t>
      </w:r>
      <w:r w:rsidR="008D681C">
        <w:rPr>
          <w:rtl/>
        </w:rPr>
        <w:t xml:space="preserve"> على </w:t>
      </w:r>
      <w:r w:rsidRPr="00D70D74">
        <w:rPr>
          <w:rtl/>
        </w:rPr>
        <w:t>أنه عند تبسيط القرارات، ينبغي أن يحرص الأعضاء</w:t>
      </w:r>
      <w:r w:rsidR="008D681C">
        <w:rPr>
          <w:rtl/>
        </w:rPr>
        <w:t xml:space="preserve"> على </w:t>
      </w:r>
      <w:r w:rsidRPr="00D70D74">
        <w:rPr>
          <w:rtl/>
        </w:rPr>
        <w:t xml:space="preserve">عدم إضعاف أو فقدان مضمون قرار المؤتمر العالمي لتنمية الاتصالات، </w:t>
      </w:r>
      <w:r w:rsidR="008D681C">
        <w:rPr>
          <w:rtl/>
        </w:rPr>
        <w:t>لا سيما</w:t>
      </w:r>
      <w:r w:rsidRPr="00D70D74">
        <w:rPr>
          <w:rtl/>
        </w:rPr>
        <w:t xml:space="preserve"> فيما يتعلق بالقضايا الخاصة بقطاع التنمية.</w:t>
      </w:r>
    </w:p>
    <w:p w14:paraId="790332EF" w14:textId="3F5CA3C3" w:rsidR="00D70D74" w:rsidRPr="00D70D74" w:rsidRDefault="00D70D74" w:rsidP="00D70D74">
      <w:pPr>
        <w:rPr>
          <w:lang w:val="ar-SA" w:bidi="ar-EG"/>
        </w:rPr>
      </w:pPr>
      <w:r w:rsidRPr="00D70D74">
        <w:rPr>
          <w:rtl/>
        </w:rPr>
        <w:t>وخلال اجتماع الفريق الاستشاري لتنمية الاتصالات، تطوعت بوروندي للمساهمة</w:t>
      </w:r>
      <w:r w:rsidR="008D681C">
        <w:rPr>
          <w:rtl/>
        </w:rPr>
        <w:t xml:space="preserve"> في </w:t>
      </w:r>
      <w:r w:rsidRPr="00D70D74">
        <w:rPr>
          <w:rtl/>
        </w:rPr>
        <w:t>تبسيط القرارات</w:t>
      </w:r>
      <w:r w:rsidR="008D681C">
        <w:rPr>
          <w:rtl/>
        </w:rPr>
        <w:t xml:space="preserve"> في </w:t>
      </w:r>
      <w:r w:rsidRPr="00D70D74">
        <w:rPr>
          <w:rtl/>
        </w:rPr>
        <w:t xml:space="preserve">إطار المجموعة 8 بشأن الأمن والمطابقة والمجموعة 10 بشأن الابتكار. وتمت الإشادة برئيسة فريق العمل </w:t>
      </w:r>
      <w:r w:rsidRPr="00D70D74">
        <w:rPr>
          <w:lang w:bidi="ar-EG"/>
        </w:rPr>
        <w:t>TDAG-WG-SR</w:t>
      </w:r>
      <w:r w:rsidR="008D681C">
        <w:rPr>
          <w:rtl/>
        </w:rPr>
        <w:t xml:space="preserve"> على </w:t>
      </w:r>
      <w:r w:rsidRPr="00D70D74">
        <w:rPr>
          <w:rtl/>
        </w:rPr>
        <w:t>العمل المنظم والمستمر طوال العام، كما تم توجيه الشكر</w:t>
      </w:r>
      <w:r w:rsidR="008D681C">
        <w:rPr>
          <w:rtl/>
        </w:rPr>
        <w:t xml:space="preserve"> إلى </w:t>
      </w:r>
      <w:r w:rsidRPr="00D70D74">
        <w:rPr>
          <w:rtl/>
        </w:rPr>
        <w:t>المشاركين</w:t>
      </w:r>
      <w:r w:rsidR="008D681C">
        <w:rPr>
          <w:rtl/>
        </w:rPr>
        <w:t xml:space="preserve"> في </w:t>
      </w:r>
      <w:r w:rsidRPr="00D70D74">
        <w:rPr>
          <w:rtl/>
        </w:rPr>
        <w:t>هذا الفريق</w:t>
      </w:r>
      <w:r w:rsidR="008D681C">
        <w:rPr>
          <w:rtl/>
        </w:rPr>
        <w:t xml:space="preserve"> على </w:t>
      </w:r>
      <w:r w:rsidRPr="00D70D74">
        <w:rPr>
          <w:rtl/>
        </w:rPr>
        <w:t>مساهماتهم المقدمة.</w:t>
      </w:r>
    </w:p>
    <w:tbl>
      <w:tblPr>
        <w:tblStyle w:val="TableGrid"/>
        <w:bidiVisual/>
        <w:tblW w:w="0" w:type="auto"/>
        <w:tblLayout w:type="fixed"/>
        <w:tblLook w:val="04A0" w:firstRow="1" w:lastRow="0" w:firstColumn="1" w:lastColumn="0" w:noHBand="0" w:noVBand="1"/>
      </w:tblPr>
      <w:tblGrid>
        <w:gridCol w:w="9629"/>
      </w:tblGrid>
      <w:tr w:rsidR="00D70D74" w:rsidRPr="00D70D74" w14:paraId="66CEFDA3" w14:textId="77777777" w:rsidTr="00215F65">
        <w:tc>
          <w:tcPr>
            <w:tcW w:w="9629" w:type="dxa"/>
          </w:tcPr>
          <w:p w14:paraId="0AC5F184" w14:textId="53AC064E" w:rsidR="00D70D74" w:rsidRPr="00B36F58" w:rsidRDefault="00D70D74" w:rsidP="00D70D74">
            <w:pPr>
              <w:rPr>
                <w:spacing w:val="-3"/>
                <w:lang w:val="ar-SA" w:bidi="ar-EG"/>
              </w:rPr>
            </w:pPr>
            <w:r w:rsidRPr="00B36F58">
              <w:rPr>
                <w:spacing w:val="-3"/>
                <w:rtl/>
              </w:rPr>
              <w:t>أحاط الفريق الاستشاري علماً بتقرير فريق العمل المعني بتبسيط القرارات ووافق</w:t>
            </w:r>
            <w:r w:rsidR="008D681C" w:rsidRPr="00B36F58">
              <w:rPr>
                <w:spacing w:val="-3"/>
                <w:rtl/>
              </w:rPr>
              <w:t xml:space="preserve"> على </w:t>
            </w:r>
            <w:r w:rsidRPr="00B36F58">
              <w:rPr>
                <w:spacing w:val="-3"/>
                <w:rtl/>
              </w:rPr>
              <w:t>إتاحة التقرير الكامل، بما</w:t>
            </w:r>
            <w:r w:rsidR="008D681C" w:rsidRPr="00B36F58">
              <w:rPr>
                <w:spacing w:val="-3"/>
                <w:rtl/>
              </w:rPr>
              <w:t xml:space="preserve"> في </w:t>
            </w:r>
            <w:r w:rsidRPr="00B36F58">
              <w:rPr>
                <w:spacing w:val="-3"/>
                <w:rtl/>
              </w:rPr>
              <w:t>ذلك ملحقاته، للدول الأعضاء وجميع الأعضاء والمنظمات الإقليمية للاتصالات كمرجع غير ملزم</w:t>
            </w:r>
            <w:r w:rsidR="008D681C" w:rsidRPr="00B36F58">
              <w:rPr>
                <w:spacing w:val="-3"/>
                <w:rtl/>
              </w:rPr>
              <w:t xml:space="preserve"> في </w:t>
            </w:r>
            <w:r w:rsidRPr="00B36F58">
              <w:rPr>
                <w:spacing w:val="-3"/>
                <w:rtl/>
              </w:rPr>
              <w:t>إطار التحضير للمؤتمر WTDC-25. وسيُدرج التقرير أيضاً</w:t>
            </w:r>
            <w:r w:rsidR="008D681C" w:rsidRPr="00B36F58">
              <w:rPr>
                <w:spacing w:val="-3"/>
                <w:rtl/>
              </w:rPr>
              <w:t xml:space="preserve"> في </w:t>
            </w:r>
            <w:r w:rsidRPr="00B36F58">
              <w:rPr>
                <w:spacing w:val="-3"/>
                <w:rtl/>
              </w:rPr>
              <w:t>التقرير الشامل لرئيسة الفريق الاستشاري لتنمية الاتصالات المقدم</w:t>
            </w:r>
            <w:r w:rsidR="008D681C" w:rsidRPr="00B36F58">
              <w:rPr>
                <w:spacing w:val="-3"/>
                <w:rtl/>
              </w:rPr>
              <w:t xml:space="preserve"> إلى </w:t>
            </w:r>
            <w:r w:rsidRPr="00B36F58">
              <w:rPr>
                <w:spacing w:val="-3"/>
                <w:rtl/>
              </w:rPr>
              <w:t>المؤتمر العالمي لتنمية الاتصالات والمشار إليه بناء</w:t>
            </w:r>
            <w:r w:rsidR="008D681C" w:rsidRPr="00B36F58">
              <w:rPr>
                <w:spacing w:val="-3"/>
                <w:rtl/>
              </w:rPr>
              <w:t xml:space="preserve"> على </w:t>
            </w:r>
            <w:r w:rsidRPr="00B36F58">
              <w:rPr>
                <w:spacing w:val="-3"/>
                <w:rtl/>
              </w:rPr>
              <w:t>ذلك لدعم الأعمال التحضيرية للدول الأعضاء. ‏وكان المتطوعون</w:t>
            </w:r>
            <w:r w:rsidR="008D681C" w:rsidRPr="00B36F58">
              <w:rPr>
                <w:spacing w:val="-3"/>
                <w:rtl/>
              </w:rPr>
              <w:t xml:space="preserve"> في </w:t>
            </w:r>
            <w:r w:rsidRPr="00B36F58">
              <w:rPr>
                <w:spacing w:val="-3"/>
                <w:rtl/>
              </w:rPr>
              <w:t xml:space="preserve">المجموعات المختلفة من أستراليا والبرازيل وكندا وجمهورية الدومينيكان </w:t>
            </w:r>
            <w:proofErr w:type="gramStart"/>
            <w:r w:rsidRPr="00B36F58">
              <w:rPr>
                <w:spacing w:val="-3"/>
                <w:rtl/>
              </w:rPr>
              <w:t>وغانا</w:t>
            </w:r>
            <w:proofErr w:type="gramEnd"/>
            <w:r w:rsidRPr="00B36F58">
              <w:rPr>
                <w:spacing w:val="-3"/>
                <w:rtl/>
              </w:rPr>
              <w:t xml:space="preserve"> وماليزيا والاتحاد الروسي والسودان.‎ وتطوعت بوروندي للمساهمة</w:t>
            </w:r>
            <w:r w:rsidR="008D681C" w:rsidRPr="00B36F58">
              <w:rPr>
                <w:spacing w:val="-3"/>
                <w:rtl/>
              </w:rPr>
              <w:t xml:space="preserve"> في </w:t>
            </w:r>
            <w:r w:rsidRPr="00B36F58">
              <w:rPr>
                <w:spacing w:val="-3"/>
                <w:rtl/>
              </w:rPr>
              <w:t>إطار المجموعة 8 بشأن الأمن والمطابقة والمجموعة 10 بشأن الابتكار. ويمكن تقديم مساهمات جديدة من الأعضاء تقترح التبسيط</w:t>
            </w:r>
            <w:r w:rsidR="008D681C" w:rsidRPr="00B36F58">
              <w:rPr>
                <w:spacing w:val="-3"/>
                <w:rtl/>
              </w:rPr>
              <w:t xml:space="preserve"> إلى </w:t>
            </w:r>
            <w:r w:rsidRPr="00B36F58">
              <w:rPr>
                <w:spacing w:val="-3"/>
                <w:rtl/>
              </w:rPr>
              <w:t>الاجتماعات الأقاليمية، حيث إن جميع أفرقة العمل التابعة للفريق الاستشاري قد اختتمت أعمالها.</w:t>
            </w:r>
          </w:p>
        </w:tc>
      </w:tr>
    </w:tbl>
    <w:p w14:paraId="2DE54842" w14:textId="5352D3D6" w:rsidR="00D70D74" w:rsidRPr="00944952" w:rsidRDefault="00944952" w:rsidP="00944952">
      <w:pPr>
        <w:pStyle w:val="Heading2"/>
      </w:pPr>
      <w:r>
        <w:t>7.7</w:t>
      </w:r>
      <w:r>
        <w:tab/>
      </w:r>
      <w:r w:rsidR="00D70D74" w:rsidRPr="00D70D74">
        <w:rPr>
          <w:rtl/>
        </w:rPr>
        <w:t xml:space="preserve">تقرير فريق العمل التابع للفريق الاستشاري لتنمية الاتصالات والمعني بأولويات قطاع تنمية الاتصالات </w:t>
      </w:r>
      <w:r w:rsidR="001A7C60" w:rsidRPr="001A7C60">
        <w:t>(TDAG-WG-ITUDP)</w:t>
      </w:r>
    </w:p>
    <w:p w14:paraId="5011D0FC" w14:textId="4396FCA0" w:rsidR="00D70D74" w:rsidRPr="00944952" w:rsidRDefault="00D70D74" w:rsidP="00944952">
      <w:pPr>
        <w:pStyle w:val="Headingb"/>
      </w:pPr>
      <w:r w:rsidRPr="00D70D74">
        <w:rPr>
          <w:rtl/>
        </w:rPr>
        <w:t>الوثيقة</w:t>
      </w:r>
      <w:r w:rsidR="00944952">
        <w:rPr>
          <w:rFonts w:hint="cs"/>
          <w:rtl/>
        </w:rPr>
        <w:t xml:space="preserve"> </w:t>
      </w:r>
      <w:hyperlink r:id="rId54" w:history="1">
        <w:r w:rsidR="00944952" w:rsidRPr="00944952">
          <w:rPr>
            <w:rStyle w:val="Hyperlink"/>
          </w:rPr>
          <w:t>21</w:t>
        </w:r>
        <w:r w:rsidRPr="00944952">
          <w:rPr>
            <w:rStyle w:val="Hyperlink"/>
          </w:rPr>
          <w:t>(Rev.3)</w:t>
        </w:r>
      </w:hyperlink>
      <w:r w:rsidR="00944952">
        <w:rPr>
          <w:rFonts w:hint="cs"/>
          <w:rtl/>
        </w:rPr>
        <w:t xml:space="preserve"> </w:t>
      </w:r>
      <w:r w:rsidRPr="00D70D74">
        <w:rPr>
          <w:rtl/>
        </w:rPr>
        <w:t xml:space="preserve">رئيسة فريق العمل التابع للفريق الاستشاري لتنمية الاتصالات والمعني بأولويات قطاع تنمية الاتصالات) - </w:t>
      </w:r>
      <w:r w:rsidR="00944952">
        <w:rPr>
          <w:rtl/>
        </w:rPr>
        <w:t>تقرير عن التقدم الذي أحرزه فريق العمل التابع للفريق الاستشاري</w:t>
      </w:r>
      <w:r w:rsidR="00944952">
        <w:rPr>
          <w:rFonts w:hint="cs"/>
          <w:rtl/>
          <w:lang w:bidi="ar-EG"/>
        </w:rPr>
        <w:t xml:space="preserve"> </w:t>
      </w:r>
      <w:r w:rsidR="00944952">
        <w:rPr>
          <w:rtl/>
        </w:rPr>
        <w:t>لتنمية الاتصالات والمعني بأولويات قطاع تنمية الاتصالات</w:t>
      </w:r>
    </w:p>
    <w:p w14:paraId="4A9363E2" w14:textId="1374E594" w:rsidR="00785B67" w:rsidRDefault="00D70D74" w:rsidP="00D70D74">
      <w:pPr>
        <w:rPr>
          <w:rtl/>
        </w:rPr>
      </w:pPr>
      <w:r w:rsidRPr="00D70D74">
        <w:rPr>
          <w:rtl/>
        </w:rPr>
        <w:t xml:space="preserve">قدمت الوثيقة </w:t>
      </w:r>
      <w:r w:rsidR="00367258">
        <w:t>21</w:t>
      </w:r>
      <w:r w:rsidRPr="00D70D74">
        <w:t>(Rev.3)</w:t>
      </w:r>
      <w:r w:rsidR="001A61B1">
        <w:rPr>
          <w:rtl/>
        </w:rPr>
        <w:t>،</w:t>
      </w:r>
      <w:r w:rsidRPr="00D70D74">
        <w:rPr>
          <w:rtl/>
        </w:rPr>
        <w:t xml:space="preserve"> التقرير النهائي لفريق العمل التابع للفريق الاستشاري لتنمية الاتصالات والمعني بأولويات قطاع تنمية الاتصالات، رئيسة الفريق السيدة إنغا ريمكيفيشيني، وهي واحدة من نائبي رئيس الفريق الاستشاري لتنمية الاتصالات عن منطقة أوروبا، والتي عُيّنت أيضاً للعمل كممثلة للفريق الاستشاري لتنمية الاتصالات لدى فريق التنسيق بين القطاعات. واستعرض التقرير </w:t>
      </w:r>
      <w:r w:rsidRPr="00D70D74">
        <w:rPr>
          <w:lang w:bidi="ar-EG"/>
        </w:rPr>
        <w:t>TDAG</w:t>
      </w:r>
      <w:r w:rsidR="00367258">
        <w:rPr>
          <w:lang w:bidi="ar-EG"/>
        </w:rPr>
        <w:t>-</w:t>
      </w:r>
      <w:r w:rsidRPr="00D70D74">
        <w:rPr>
          <w:lang w:bidi="ar-EG"/>
        </w:rPr>
        <w:t>WG</w:t>
      </w:r>
      <w:r w:rsidR="00367258">
        <w:rPr>
          <w:lang w:bidi="ar-EG"/>
        </w:rPr>
        <w:t>-</w:t>
      </w:r>
      <w:r w:rsidRPr="00D70D74">
        <w:rPr>
          <w:lang w:bidi="ar-EG"/>
        </w:rPr>
        <w:t>ITUDP</w:t>
      </w:r>
      <w:r w:rsidRPr="00D70D74">
        <w:rPr>
          <w:rtl/>
        </w:rPr>
        <w:t xml:space="preserve"> </w:t>
      </w:r>
      <w:r w:rsidR="00F741A5">
        <w:rPr>
          <w:rFonts w:hint="cs"/>
          <w:rtl/>
        </w:rPr>
        <w:t>محصلات</w:t>
      </w:r>
      <w:r w:rsidRPr="00D70D74">
        <w:rPr>
          <w:rtl/>
        </w:rPr>
        <w:t xml:space="preserve"> </w:t>
      </w:r>
      <w:proofErr w:type="gramStart"/>
      <w:r w:rsidRPr="00D70D74">
        <w:rPr>
          <w:rtl/>
        </w:rPr>
        <w:t>خمسة</w:t>
      </w:r>
      <w:proofErr w:type="gramEnd"/>
      <w:r w:rsidRPr="00D70D74">
        <w:rPr>
          <w:rtl/>
        </w:rPr>
        <w:t xml:space="preserve"> اجتماعات عُقدت طوال العام. وأسفرت هذه الاجتماعات عن مقترحات للخطة الاستراتيجية للفترة 2028-2031، وخطة عمل باكو الجديدة، وتوصيات بشأن مشروع الخطة التشغيلية، وتقرير نهائي</w:t>
      </w:r>
      <w:r w:rsidR="008D681C">
        <w:rPr>
          <w:rtl/>
        </w:rPr>
        <w:t xml:space="preserve"> إلى </w:t>
      </w:r>
      <w:r w:rsidRPr="00D70D74">
        <w:rPr>
          <w:rtl/>
        </w:rPr>
        <w:t>الفريق الاستشاري لتنمية الاتصالات. واتفق الفريق</w:t>
      </w:r>
      <w:r w:rsidR="008D681C">
        <w:rPr>
          <w:rtl/>
        </w:rPr>
        <w:t xml:space="preserve"> على </w:t>
      </w:r>
      <w:r w:rsidRPr="00D70D74">
        <w:rPr>
          <w:rtl/>
        </w:rPr>
        <w:t>الإبقاء</w:t>
      </w:r>
      <w:r w:rsidR="008D681C">
        <w:rPr>
          <w:rtl/>
        </w:rPr>
        <w:t xml:space="preserve"> على </w:t>
      </w:r>
      <w:r w:rsidRPr="00D70D74">
        <w:rPr>
          <w:rtl/>
        </w:rPr>
        <w:t>الأولويات الحالية لقطاع تنمية الاتصالات كخط أساس وهي:</w:t>
      </w:r>
      <w:r w:rsidR="005B0BE5">
        <w:t xml:space="preserve"> </w:t>
      </w:r>
      <w:r w:rsidRPr="00D70D74">
        <w:rPr>
          <w:rtl/>
        </w:rPr>
        <w:t>التوصيلية ميسورة التكلفة، والتحول الرقمي، والبيئات السياساتية والتنظيمية التمكينية، وتعبئة الموارد، والاتصالات/تكنولوجيا المعلومات والاتصالات الشاملة والآمنة من أجل التنمية المستدامة. وخلال الاجتماع الخامس، تناولت المناقشات ما إذا كان ينبغي إدماج مفهوم تعميم مراعاة منظور المساواة بين الجنسين</w:t>
      </w:r>
      <w:r w:rsidR="008D681C">
        <w:rPr>
          <w:rtl/>
        </w:rPr>
        <w:t xml:space="preserve"> في </w:t>
      </w:r>
      <w:r w:rsidRPr="00D70D74">
        <w:rPr>
          <w:rtl/>
        </w:rPr>
        <w:t>خطة العمل والأولويات وكيفية القيام بذلك. ولم يتم التوصل</w:t>
      </w:r>
      <w:r w:rsidR="008D681C">
        <w:rPr>
          <w:rtl/>
        </w:rPr>
        <w:t xml:space="preserve"> إلى </w:t>
      </w:r>
      <w:r w:rsidRPr="00D70D74">
        <w:rPr>
          <w:rtl/>
        </w:rPr>
        <w:t>توافق</w:t>
      </w:r>
      <w:r w:rsidR="008D681C">
        <w:rPr>
          <w:rtl/>
        </w:rPr>
        <w:t xml:space="preserve"> في </w:t>
      </w:r>
      <w:r w:rsidRPr="00D70D74">
        <w:rPr>
          <w:rtl/>
        </w:rPr>
        <w:t>الآراء، حيث أعرب بعض الأعضاء عن تأييدهم</w:t>
      </w:r>
      <w:r w:rsidR="008D681C">
        <w:rPr>
          <w:rtl/>
        </w:rPr>
        <w:t xml:space="preserve"> في </w:t>
      </w:r>
      <w:r w:rsidRPr="00D70D74">
        <w:rPr>
          <w:rtl/>
        </w:rPr>
        <w:t>حين أبدى آخرون تحفظات.</w:t>
      </w:r>
    </w:p>
    <w:p w14:paraId="36054D5E" w14:textId="365E2846" w:rsidR="00D70D74" w:rsidRPr="00D70D74" w:rsidRDefault="00D70D74" w:rsidP="00D70D74">
      <w:pPr>
        <w:rPr>
          <w:lang w:val="ar-SA" w:bidi="ar-EG"/>
        </w:rPr>
      </w:pPr>
      <w:r w:rsidRPr="00D70D74">
        <w:rPr>
          <w:rtl/>
        </w:rPr>
        <w:t>وكررت الولايات المتحدة اعتراضاتها</w:t>
      </w:r>
      <w:r w:rsidR="008D681C">
        <w:rPr>
          <w:rtl/>
        </w:rPr>
        <w:t xml:space="preserve"> على </w:t>
      </w:r>
      <w:r w:rsidRPr="00D70D74">
        <w:rPr>
          <w:rtl/>
        </w:rPr>
        <w:t>الإشارة</w:t>
      </w:r>
      <w:r w:rsidR="008D681C">
        <w:rPr>
          <w:rtl/>
        </w:rPr>
        <w:t xml:space="preserve"> إلى </w:t>
      </w:r>
      <w:r w:rsidRPr="00D70D74">
        <w:rPr>
          <w:rtl/>
        </w:rPr>
        <w:t>خطة عام 2030 وأهداف التنمية المستدامة، فضلاً عن سياسات التنوع والإنصاف والشمول، واقترحت إطاراً أكثر حيادية للتحول الرقمي يتماشى مع ولاية الاتحاد.</w:t>
      </w:r>
    </w:p>
    <w:p w14:paraId="0475E851" w14:textId="22360FFC" w:rsidR="00D70D74" w:rsidRPr="00D70D74" w:rsidRDefault="00D70D74" w:rsidP="00D70D74">
      <w:pPr>
        <w:rPr>
          <w:lang w:val="ar-SA" w:bidi="ar-EG"/>
        </w:rPr>
      </w:pPr>
      <w:r w:rsidRPr="00D70D74">
        <w:rPr>
          <w:rtl/>
        </w:rPr>
        <w:lastRenderedPageBreak/>
        <w:t>وتدخلت باراغواي لإعادة التأكيد</w:t>
      </w:r>
      <w:r w:rsidR="008D681C">
        <w:rPr>
          <w:rtl/>
        </w:rPr>
        <w:t xml:space="preserve"> على </w:t>
      </w:r>
      <w:r w:rsidRPr="00D70D74">
        <w:rPr>
          <w:rtl/>
        </w:rPr>
        <w:t>أهمية إدماج منظور المساواة بين الجنسين</w:t>
      </w:r>
      <w:r w:rsidR="008D681C">
        <w:rPr>
          <w:rtl/>
        </w:rPr>
        <w:t xml:space="preserve"> في </w:t>
      </w:r>
      <w:r w:rsidRPr="00D70D74">
        <w:rPr>
          <w:rtl/>
        </w:rPr>
        <w:t>جميع أعمال قطاع تنمية الاتصالات. واستشهدت باراغواي بالقرار 70 الصادر عن مؤتمر المندوبين المفوضين، وأكدت باراغواي</w:t>
      </w:r>
      <w:r w:rsidR="008D681C">
        <w:rPr>
          <w:rtl/>
        </w:rPr>
        <w:t xml:space="preserve"> على </w:t>
      </w:r>
      <w:r w:rsidRPr="00D70D74">
        <w:rPr>
          <w:rtl/>
        </w:rPr>
        <w:t>أن المساواة بين الجنسين والإنصاف والشمول يجب أن تكون بمثابة مبادئ توجيهية لسد الفجوة الرقمية وضمان تحقيق تحول رقمي هادف وشامل وفعال وكفء - دون ترك أحد يتخلف عن الركب. وطلبت إدراج هذا المبدأ</w:t>
      </w:r>
      <w:r w:rsidR="008D681C">
        <w:rPr>
          <w:rtl/>
        </w:rPr>
        <w:t xml:space="preserve"> في </w:t>
      </w:r>
      <w:r w:rsidRPr="00D70D74">
        <w:rPr>
          <w:rtl/>
        </w:rPr>
        <w:t>التقرير النهائي.</w:t>
      </w:r>
    </w:p>
    <w:p w14:paraId="3A5E24BF" w14:textId="47544F90" w:rsidR="00D70D74" w:rsidRPr="00D70D74" w:rsidRDefault="00D70D74" w:rsidP="00D70D74">
      <w:pPr>
        <w:rPr>
          <w:lang w:val="ar-SA" w:bidi="ar-EG"/>
        </w:rPr>
      </w:pPr>
      <w:r w:rsidRPr="00D70D74">
        <w:rPr>
          <w:rtl/>
        </w:rPr>
        <w:t>وبعد عدة مداخلات وتوضيحات أخرى، تم التأكيد</w:t>
      </w:r>
      <w:r w:rsidR="008D681C">
        <w:rPr>
          <w:rtl/>
        </w:rPr>
        <w:t xml:space="preserve"> على </w:t>
      </w:r>
      <w:r w:rsidRPr="00D70D74">
        <w:rPr>
          <w:rtl/>
        </w:rPr>
        <w:t xml:space="preserve">أن بيان باراغواي المكتوب سيشار إليه للتأكد من </w:t>
      </w:r>
      <w:proofErr w:type="gramStart"/>
      <w:r w:rsidRPr="00D70D74">
        <w:rPr>
          <w:rtl/>
        </w:rPr>
        <w:t>دقته</w:t>
      </w:r>
      <w:proofErr w:type="gramEnd"/>
      <w:r w:rsidRPr="00D70D74">
        <w:rPr>
          <w:rtl/>
        </w:rPr>
        <w:t xml:space="preserve"> ولكنه لن يرفق كتعديل. وبهذه التوضيحات، اعتُمد التقرير كوثيقة مرجعية غير ملزمة لدعم الأعمال التحضيرية للمؤتمر WTDC-25، وسيرفق بتقرير الاجتماع ويُرسل وفقاً لذلك.</w:t>
      </w:r>
    </w:p>
    <w:tbl>
      <w:tblPr>
        <w:tblStyle w:val="TableGrid"/>
        <w:bidiVisual/>
        <w:tblW w:w="0" w:type="auto"/>
        <w:tblLayout w:type="fixed"/>
        <w:tblLook w:val="04A0" w:firstRow="1" w:lastRow="0" w:firstColumn="1" w:lastColumn="0" w:noHBand="0" w:noVBand="1"/>
      </w:tblPr>
      <w:tblGrid>
        <w:gridCol w:w="9629"/>
      </w:tblGrid>
      <w:tr w:rsidR="00D70D74" w:rsidRPr="00D70D74" w14:paraId="51589EB7" w14:textId="77777777" w:rsidTr="00215F65">
        <w:tc>
          <w:tcPr>
            <w:tcW w:w="9629" w:type="dxa"/>
          </w:tcPr>
          <w:p w14:paraId="48B48B81" w14:textId="752D8905" w:rsidR="00D70D74" w:rsidRPr="00D70D74" w:rsidRDefault="00D70D74" w:rsidP="00D70D74">
            <w:pPr>
              <w:rPr>
                <w:lang w:val="ar-SA" w:bidi="ar-EG"/>
              </w:rPr>
            </w:pPr>
            <w:r w:rsidRPr="00D70D74">
              <w:rPr>
                <w:rtl/>
              </w:rPr>
              <w:t>أحاط الفريق الاستشاري علماً بتقرير فريق العمل المعني بأولويات قطاع تنمية الاتصالات ووافق</w:t>
            </w:r>
            <w:r w:rsidR="008D681C">
              <w:rPr>
                <w:rtl/>
              </w:rPr>
              <w:t xml:space="preserve"> على </w:t>
            </w:r>
            <w:r w:rsidRPr="00D70D74">
              <w:rPr>
                <w:rtl/>
              </w:rPr>
              <w:t>إتاحة التقرير الكامل، بما</w:t>
            </w:r>
            <w:r w:rsidR="008D681C">
              <w:rPr>
                <w:rtl/>
              </w:rPr>
              <w:t xml:space="preserve"> في </w:t>
            </w:r>
            <w:r w:rsidRPr="00D70D74">
              <w:rPr>
                <w:rtl/>
              </w:rPr>
              <w:t>ذلك ملحقاته، للدول الأعضاء والمنظمات الإقليمية للاتصالات كمرجع غير ملزم</w:t>
            </w:r>
            <w:r w:rsidR="008D681C">
              <w:rPr>
                <w:rtl/>
              </w:rPr>
              <w:t xml:space="preserve"> في </w:t>
            </w:r>
            <w:r w:rsidRPr="00D70D74">
              <w:rPr>
                <w:rtl/>
              </w:rPr>
              <w:t>إطار التحضير للمؤتمر WTDC-25. وسيُدرج التقرير أيضاً</w:t>
            </w:r>
            <w:r w:rsidR="008D681C">
              <w:rPr>
                <w:rtl/>
              </w:rPr>
              <w:t xml:space="preserve"> في </w:t>
            </w:r>
            <w:r w:rsidRPr="00D70D74">
              <w:rPr>
                <w:rtl/>
              </w:rPr>
              <w:t>التقرير الشامل لرئيسة الفريق الاستشاري لتنمية الاتصالات المقدم</w:t>
            </w:r>
            <w:r w:rsidR="008D681C">
              <w:rPr>
                <w:rtl/>
              </w:rPr>
              <w:t xml:space="preserve"> إلى </w:t>
            </w:r>
            <w:r w:rsidRPr="00D70D74">
              <w:rPr>
                <w:rtl/>
              </w:rPr>
              <w:t>المؤتمر العالمي لتنمية الاتصالات والمشار إليه بناء</w:t>
            </w:r>
            <w:r w:rsidR="008D681C">
              <w:rPr>
                <w:rtl/>
              </w:rPr>
              <w:t xml:space="preserve"> على </w:t>
            </w:r>
            <w:r w:rsidRPr="00D70D74">
              <w:rPr>
                <w:rtl/>
              </w:rPr>
              <w:t xml:space="preserve">ذلك لدعم الأعمال التحضيرية للدول الأعضاء. </w:t>
            </w:r>
          </w:p>
        </w:tc>
      </w:tr>
    </w:tbl>
    <w:p w14:paraId="4FCDBDED" w14:textId="48FA2089" w:rsidR="00D70D74" w:rsidRPr="005B0BE5" w:rsidRDefault="005B0BE5" w:rsidP="007E194C">
      <w:pPr>
        <w:pStyle w:val="Heading1"/>
      </w:pPr>
      <w:r>
        <w:t>8</w:t>
      </w:r>
      <w:r>
        <w:tab/>
      </w:r>
      <w:r w:rsidR="00D70D74" w:rsidRPr="00D70D74">
        <w:rPr>
          <w:rtl/>
        </w:rPr>
        <w:t>القمة العالمية للشباب (GYS)</w:t>
      </w:r>
    </w:p>
    <w:p w14:paraId="22FC1912" w14:textId="1BE7B562" w:rsidR="00D70D74" w:rsidRPr="005B0BE5" w:rsidRDefault="00D70D74" w:rsidP="005B0BE5">
      <w:pPr>
        <w:pStyle w:val="Headingb"/>
      </w:pPr>
      <w:r w:rsidRPr="00D70D74">
        <w:rPr>
          <w:rtl/>
        </w:rPr>
        <w:t xml:space="preserve">الوثيقة </w:t>
      </w:r>
      <w:hyperlink r:id="rId55" w:history="1">
        <w:r w:rsidRPr="005B0BE5">
          <w:rPr>
            <w:rStyle w:val="Hyperlink"/>
            <w:rtl/>
          </w:rPr>
          <w:t>22</w:t>
        </w:r>
      </w:hyperlink>
      <w:r w:rsidRPr="00D70D74">
        <w:rPr>
          <w:rtl/>
        </w:rPr>
        <w:t xml:space="preserve"> (مدير مكتب تنمية الاتصالات) - تقرير عن تنظيم القمة العالمية للشباب للاتحاد لعام 2025 (GYS-25)،</w:t>
      </w:r>
      <w:r w:rsidR="008D681C" w:rsidRPr="005B0BE5">
        <w:rPr>
          <w:rtl/>
        </w:rPr>
        <w:t xml:space="preserve"> </w:t>
      </w:r>
      <w:r w:rsidR="005B0BE5" w:rsidRPr="005B0BE5">
        <w:rPr>
          <w:rtl/>
        </w:rPr>
        <w:t>تمهيداً</w:t>
      </w:r>
      <w:r w:rsidR="00377E7F">
        <w:rPr>
          <w:rFonts w:hint="eastAsia"/>
          <w:rtl/>
          <w:lang w:bidi="ar-EG"/>
        </w:rPr>
        <w:t> </w:t>
      </w:r>
      <w:r w:rsidR="005B0BE5" w:rsidRPr="005B0BE5">
        <w:rPr>
          <w:rtl/>
        </w:rPr>
        <w:t>للمؤتمر العالمي لتنمية الاتصالات لعام</w:t>
      </w:r>
      <w:r w:rsidR="005B0BE5">
        <w:rPr>
          <w:rFonts w:hint="cs"/>
          <w:rtl/>
        </w:rPr>
        <w:t xml:space="preserve"> </w:t>
      </w:r>
      <w:r w:rsidRPr="00D70D74">
        <w:rPr>
          <w:rtl/>
        </w:rPr>
        <w:t>2025 (WTDC-25)</w:t>
      </w:r>
    </w:p>
    <w:p w14:paraId="26C6D258" w14:textId="40687D54" w:rsidR="00785B67" w:rsidRPr="00E656D2" w:rsidRDefault="00D70D74" w:rsidP="00D70D74">
      <w:pPr>
        <w:rPr>
          <w:rtl/>
        </w:rPr>
      </w:pPr>
      <w:r w:rsidRPr="00E656D2">
        <w:rPr>
          <w:rtl/>
        </w:rPr>
        <w:t>لخص مكتب تنمية الاتصالات النقاط البارزة و</w:t>
      </w:r>
      <w:r w:rsidR="00F741A5">
        <w:rPr>
          <w:rFonts w:hint="cs"/>
          <w:rtl/>
        </w:rPr>
        <w:t xml:space="preserve">المحصلات </w:t>
      </w:r>
      <w:r w:rsidRPr="00E656D2">
        <w:rPr>
          <w:rtl/>
        </w:rPr>
        <w:t>الرئيسية للقمة العالمية للشباب لعام 2025 (GYS-25)، التي عقدت</w:t>
      </w:r>
      <w:r w:rsidR="008D681C" w:rsidRPr="00E656D2">
        <w:rPr>
          <w:rtl/>
        </w:rPr>
        <w:t xml:space="preserve"> في </w:t>
      </w:r>
      <w:r w:rsidRPr="00E656D2">
        <w:rPr>
          <w:rtl/>
        </w:rPr>
        <w:t>الفترة من 11</w:t>
      </w:r>
      <w:r w:rsidR="008D681C" w:rsidRPr="00E656D2">
        <w:rPr>
          <w:rtl/>
        </w:rPr>
        <w:t xml:space="preserve"> إلى </w:t>
      </w:r>
      <w:r w:rsidRPr="00E656D2">
        <w:rPr>
          <w:rtl/>
        </w:rPr>
        <w:t>13 مارس</w:t>
      </w:r>
      <w:r w:rsidR="008D681C" w:rsidRPr="00E656D2">
        <w:rPr>
          <w:rtl/>
        </w:rPr>
        <w:t xml:space="preserve"> في </w:t>
      </w:r>
      <w:r w:rsidRPr="00E656D2">
        <w:rPr>
          <w:rtl/>
        </w:rPr>
        <w:t>فاراديرو، كوبا، تحت شعار "إعلاء أصوات الشباب</w:t>
      </w:r>
      <w:r w:rsidR="008D681C" w:rsidRPr="00E656D2">
        <w:rPr>
          <w:rtl/>
        </w:rPr>
        <w:t xml:space="preserve"> في </w:t>
      </w:r>
      <w:r w:rsidRPr="00E656D2">
        <w:rPr>
          <w:rtl/>
        </w:rPr>
        <w:t>مجال تكنولوجيا المعلومات والاتصالات من أجل مستقبل شامل وموصول". وجمعت القمة، التي نظمها مكتب تنمية الاتصالات، ما يقرب من 400 مشارك من 31 بلداً من جميع المناطق الست، بما</w:t>
      </w:r>
      <w:r w:rsidR="008D681C" w:rsidRPr="00E656D2">
        <w:rPr>
          <w:rtl/>
        </w:rPr>
        <w:t xml:space="preserve"> في </w:t>
      </w:r>
      <w:r w:rsidRPr="00E656D2">
        <w:rPr>
          <w:rtl/>
        </w:rPr>
        <w:t>ذلك الشباب الذين تتراوح أعمارهم بين 18 و25 عاماً، والذين ساهموا بفعالية</w:t>
      </w:r>
      <w:r w:rsidR="008D681C" w:rsidRPr="00E656D2">
        <w:rPr>
          <w:rtl/>
        </w:rPr>
        <w:t xml:space="preserve"> في </w:t>
      </w:r>
      <w:r w:rsidRPr="00E656D2">
        <w:rPr>
          <w:rtl/>
        </w:rPr>
        <w:t>المناقشات وعروض الابتكار. ويتناول التقرير التحديات الرئيسية التي طرحها الشباب، مثل الفجوات الرقمية، وانخفاض مستوى الإلمام بالتكنولوجيا الرقمية، والمشاركة المحدودة</w:t>
      </w:r>
      <w:r w:rsidR="008D681C" w:rsidRPr="00E656D2">
        <w:rPr>
          <w:rtl/>
        </w:rPr>
        <w:t xml:space="preserve"> في </w:t>
      </w:r>
      <w:r w:rsidRPr="00E656D2">
        <w:rPr>
          <w:rtl/>
        </w:rPr>
        <w:t xml:space="preserve">السياسات، ويعرض توصياتهم العملية للنهوض بتنمية رقمية شاملة ومستدامة يقودها الشباب. وعُرض </w:t>
      </w:r>
      <w:hyperlink r:id="rId56" w:history="1">
        <w:r w:rsidRPr="00E656D2">
          <w:rPr>
            <w:rStyle w:val="Hyperlink"/>
            <w:rtl/>
          </w:rPr>
          <w:t>مقطع فيديو</w:t>
        </w:r>
      </w:hyperlink>
      <w:r w:rsidRPr="00E656D2">
        <w:rPr>
          <w:rtl/>
        </w:rPr>
        <w:t xml:space="preserve"> لاستعراض الحدث.</w:t>
      </w:r>
    </w:p>
    <w:p w14:paraId="7A7548D9" w14:textId="24D7CBEE" w:rsidR="00D70D74" w:rsidRPr="00D70D74" w:rsidRDefault="00D70D74" w:rsidP="00D70D74">
      <w:pPr>
        <w:rPr>
          <w:lang w:val="ar-SA" w:bidi="ar-EG"/>
        </w:rPr>
      </w:pPr>
      <w:r w:rsidRPr="00D70D74">
        <w:rPr>
          <w:rtl/>
        </w:rPr>
        <w:t>وعقب العرض، أثنى مدير مكتب تنمية الاتصالات</w:t>
      </w:r>
      <w:r w:rsidR="008D681C">
        <w:rPr>
          <w:rtl/>
        </w:rPr>
        <w:t xml:space="preserve"> على </w:t>
      </w:r>
      <w:r w:rsidRPr="00D70D74">
        <w:rPr>
          <w:rtl/>
        </w:rPr>
        <w:t>نجاح القمة وأعرب عن تقديره لحكومة كوبا لاستضافتها الكريمة. كما قدم أغنية الموضوع التي ألّفها الشباب من أجل المؤتمر WTDC-25، والتي أُنتجت بشكل جماعي بدعم من الذكاء الاصطناعي، مما يُبرز إبداع المشاركين وتفاعلهم. وتم عرض الأغنية الفائزة، التي أنتجتها إحدى فرق الشباب من خلال دمج إبداعاتهم مع أدوات الذكاء الاصطناعي، خلال الاجتماع، ولاقت ترحيباً جيداً من الفريق الاستشاري. وستُعرض الأغنية</w:t>
      </w:r>
      <w:r w:rsidR="008D681C">
        <w:rPr>
          <w:rtl/>
        </w:rPr>
        <w:t xml:space="preserve"> في </w:t>
      </w:r>
      <w:r w:rsidRPr="00D70D74">
        <w:rPr>
          <w:rtl/>
        </w:rPr>
        <w:t>احتفال الشباب</w:t>
      </w:r>
      <w:r w:rsidR="008D681C">
        <w:rPr>
          <w:rtl/>
        </w:rPr>
        <w:t xml:space="preserve"> في </w:t>
      </w:r>
      <w:r w:rsidRPr="00D70D74">
        <w:rPr>
          <w:rtl/>
        </w:rPr>
        <w:t>باكو وفي المؤتمر WTDC-25.</w:t>
      </w:r>
    </w:p>
    <w:p w14:paraId="0078AF5D" w14:textId="7139DA90" w:rsidR="00D70D74" w:rsidRPr="00D70D74" w:rsidRDefault="00D70D74" w:rsidP="00D70D74">
      <w:pPr>
        <w:rPr>
          <w:lang w:val="ar-SA" w:bidi="ar-EG"/>
        </w:rPr>
      </w:pPr>
      <w:r w:rsidRPr="00D70D74">
        <w:rPr>
          <w:rtl/>
        </w:rPr>
        <w:t>وفي المناقشة التي أعقبت ذلك، أعربت الدول الأعضاء، بما فيها كوبا والمملكة العربية السعودية وجزر البهاما وغيرها، عن تقديرها لتأثير القمة وأكدت أهمية إشراك الشباب</w:t>
      </w:r>
      <w:r w:rsidR="008D681C">
        <w:rPr>
          <w:rtl/>
        </w:rPr>
        <w:t xml:space="preserve"> في </w:t>
      </w:r>
      <w:r w:rsidRPr="00D70D74">
        <w:rPr>
          <w:rtl/>
        </w:rPr>
        <w:t>أنشطة الاتحاد. وقدمت عدة وفود أمثلة</w:t>
      </w:r>
      <w:r w:rsidR="008D681C">
        <w:rPr>
          <w:rtl/>
        </w:rPr>
        <w:t xml:space="preserve"> على </w:t>
      </w:r>
      <w:r w:rsidRPr="00D70D74">
        <w:rPr>
          <w:rtl/>
        </w:rPr>
        <w:t>كيفية عودة مندوبيها الوطنيين من الشباب</w:t>
      </w:r>
      <w:r w:rsidR="008D681C">
        <w:rPr>
          <w:rtl/>
        </w:rPr>
        <w:t xml:space="preserve"> إلى </w:t>
      </w:r>
      <w:r w:rsidRPr="00D70D74">
        <w:rPr>
          <w:rtl/>
        </w:rPr>
        <w:t>بلدانهم وهم متحفزون ومستعدون للإسهام</w:t>
      </w:r>
      <w:r w:rsidR="008D681C">
        <w:rPr>
          <w:rtl/>
        </w:rPr>
        <w:t xml:space="preserve"> في </w:t>
      </w:r>
      <w:r w:rsidRPr="00D70D74">
        <w:rPr>
          <w:rtl/>
        </w:rPr>
        <w:t>المبادرات الرقمية الجارية. وقُدمت اقتراحات لضمان استمرار مشاركة الشباب</w:t>
      </w:r>
      <w:r w:rsidR="008D681C">
        <w:rPr>
          <w:rtl/>
        </w:rPr>
        <w:t xml:space="preserve"> في </w:t>
      </w:r>
      <w:r w:rsidRPr="00D70D74">
        <w:rPr>
          <w:rtl/>
        </w:rPr>
        <w:t>لجان دراسات الاتحاد ومؤتمرات القمة المقبلة، بما</w:t>
      </w:r>
      <w:r w:rsidR="008D681C">
        <w:rPr>
          <w:rtl/>
        </w:rPr>
        <w:t xml:space="preserve"> في </w:t>
      </w:r>
      <w:r w:rsidRPr="00D70D74">
        <w:rPr>
          <w:rtl/>
        </w:rPr>
        <w:t>ذلك الدعوة</w:t>
      </w:r>
      <w:r w:rsidR="008D681C">
        <w:rPr>
          <w:rtl/>
        </w:rPr>
        <w:t xml:space="preserve"> إلى </w:t>
      </w:r>
      <w:r w:rsidRPr="00D70D74">
        <w:rPr>
          <w:rtl/>
        </w:rPr>
        <w:t>وضع قائمة موحدة بالمشاركين وآليات للإرشاد المستمر. واختتمت الجلسة بتأييد قوي للحفاظ</w:t>
      </w:r>
      <w:r w:rsidR="008D681C">
        <w:rPr>
          <w:rtl/>
        </w:rPr>
        <w:t xml:space="preserve"> على </w:t>
      </w:r>
      <w:r w:rsidRPr="00D70D74">
        <w:rPr>
          <w:rtl/>
        </w:rPr>
        <w:t>مشاركة الشباب كعنصر أساسي</w:t>
      </w:r>
      <w:r w:rsidR="008D681C">
        <w:rPr>
          <w:rtl/>
        </w:rPr>
        <w:t xml:space="preserve"> في </w:t>
      </w:r>
      <w:r w:rsidRPr="00D70D74">
        <w:rPr>
          <w:rtl/>
        </w:rPr>
        <w:t>عمل قطاع تنمية الاتصالات وطُلب</w:t>
      </w:r>
      <w:r w:rsidR="008D681C">
        <w:rPr>
          <w:rtl/>
        </w:rPr>
        <w:t xml:space="preserve"> إلى </w:t>
      </w:r>
      <w:r w:rsidRPr="00D70D74">
        <w:rPr>
          <w:rtl/>
        </w:rPr>
        <w:t>مكتب تنمية الاتصالات إصدار وثيقة معلومات تلخص المبادرات والفرص القائمة المتعلقة بالشباب.</w:t>
      </w:r>
    </w:p>
    <w:tbl>
      <w:tblPr>
        <w:tblStyle w:val="TableGrid"/>
        <w:bidiVisual/>
        <w:tblW w:w="0" w:type="auto"/>
        <w:tblLayout w:type="fixed"/>
        <w:tblLook w:val="04A0" w:firstRow="1" w:lastRow="0" w:firstColumn="1" w:lastColumn="0" w:noHBand="0" w:noVBand="1"/>
      </w:tblPr>
      <w:tblGrid>
        <w:gridCol w:w="9629"/>
      </w:tblGrid>
      <w:tr w:rsidR="00D70D74" w:rsidRPr="00D70D74" w14:paraId="6D97A04A" w14:textId="77777777" w:rsidTr="00215F65">
        <w:tc>
          <w:tcPr>
            <w:tcW w:w="9629" w:type="dxa"/>
          </w:tcPr>
          <w:p w14:paraId="30EC2015" w14:textId="123C0DA3" w:rsidR="00D70D74" w:rsidRPr="00D70D74" w:rsidRDefault="00D70D74" w:rsidP="00D70D74">
            <w:pPr>
              <w:rPr>
                <w:lang w:val="ar-SA" w:bidi="ar-EG"/>
              </w:rPr>
            </w:pPr>
            <w:r w:rsidRPr="00D70D74">
              <w:rPr>
                <w:rtl/>
              </w:rPr>
              <w:t>أحاط الفريق الاستشاري علماً بالتقرير مع تقدير واسع النطاق ل</w:t>
            </w:r>
            <w:r w:rsidR="00F741A5">
              <w:rPr>
                <w:rFonts w:hint="cs"/>
                <w:rtl/>
              </w:rPr>
              <w:t xml:space="preserve">محصلات </w:t>
            </w:r>
            <w:r w:rsidRPr="00D70D74">
              <w:rPr>
                <w:rtl/>
              </w:rPr>
              <w:t>القمة العالمية للشباب لعام 2025 وتأييد قوي لاستمرار إشراك الشباب</w:t>
            </w:r>
            <w:r w:rsidR="008D681C">
              <w:rPr>
                <w:rtl/>
              </w:rPr>
              <w:t xml:space="preserve"> في </w:t>
            </w:r>
            <w:r w:rsidRPr="00D70D74">
              <w:rPr>
                <w:rtl/>
              </w:rPr>
              <w:t>أنشطة الاتحاد. كما استمتع الفريق الاستشاري وأُعجب بأغنية المؤتمر العالمي لتنمية الاتصالات التي أنتجها المشاركون</w:t>
            </w:r>
            <w:r w:rsidR="008D681C">
              <w:rPr>
                <w:rtl/>
              </w:rPr>
              <w:t xml:space="preserve"> في </w:t>
            </w:r>
            <w:r w:rsidRPr="00D70D74">
              <w:rPr>
                <w:rtl/>
              </w:rPr>
              <w:t xml:space="preserve">القمة GYS-25 بعنوان </w:t>
            </w:r>
            <w:r w:rsidR="00E656D2">
              <w:rPr>
                <w:rFonts w:hint="cs"/>
                <w:b/>
                <w:bCs/>
                <w:rtl/>
                <w:lang w:bidi="ar-EG"/>
              </w:rPr>
              <w:t>"</w:t>
            </w:r>
            <w:r w:rsidRPr="00D70D74">
              <w:rPr>
                <w:b/>
                <w:bCs/>
                <w:rtl/>
              </w:rPr>
              <w:t>Connected Youth Digital Future</w:t>
            </w:r>
            <w:r w:rsidRPr="00E656D2">
              <w:rPr>
                <w:b/>
                <w:bCs/>
                <w:rtl/>
              </w:rPr>
              <w:t>‎"</w:t>
            </w:r>
            <w:r w:rsidRPr="00D70D74">
              <w:rPr>
                <w:rtl/>
              </w:rPr>
              <w:t>، ويتطلع</w:t>
            </w:r>
            <w:r w:rsidR="008D681C">
              <w:rPr>
                <w:rtl/>
              </w:rPr>
              <w:t xml:space="preserve"> إلى </w:t>
            </w:r>
            <w:r w:rsidRPr="00D70D74">
              <w:rPr>
                <w:rtl/>
              </w:rPr>
              <w:t>عرضها</w:t>
            </w:r>
            <w:r w:rsidR="008D681C">
              <w:rPr>
                <w:rtl/>
              </w:rPr>
              <w:t xml:space="preserve"> في </w:t>
            </w:r>
            <w:r w:rsidRPr="00D70D74">
              <w:rPr>
                <w:rtl/>
              </w:rPr>
              <w:t>احتفال الشباب خلال المؤتمر العالمي لتنمية الاتصالات وفي المؤتمر نفسه.</w:t>
            </w:r>
          </w:p>
        </w:tc>
      </w:tr>
    </w:tbl>
    <w:p w14:paraId="6CED3A58" w14:textId="7D6DF637" w:rsidR="00D70D74" w:rsidRPr="00444224" w:rsidRDefault="00D70D74" w:rsidP="00444224">
      <w:pPr>
        <w:pStyle w:val="Headingb"/>
      </w:pPr>
      <w:r w:rsidRPr="00D70D74">
        <w:rPr>
          <w:rtl/>
        </w:rPr>
        <w:lastRenderedPageBreak/>
        <w:t xml:space="preserve">الوثيقة </w:t>
      </w:r>
      <w:hyperlink r:id="rId57" w:history="1">
        <w:r w:rsidRPr="00444224">
          <w:rPr>
            <w:rStyle w:val="Hyperlink"/>
            <w:rtl/>
          </w:rPr>
          <w:t>38</w:t>
        </w:r>
      </w:hyperlink>
      <w:r w:rsidRPr="00D70D74">
        <w:rPr>
          <w:rtl/>
        </w:rPr>
        <w:t xml:space="preserve"> (أوزبكستان) - مبادرة الشباب من أجل التوصيل (Youth2Connect)</w:t>
      </w:r>
      <w:r w:rsidR="00DE320D">
        <w:rPr>
          <w:rtl/>
          <w:lang w:bidi="ar-SY"/>
        </w:rPr>
        <w:t>:</w:t>
      </w:r>
      <w:r w:rsidRPr="00D70D74">
        <w:rPr>
          <w:rtl/>
        </w:rPr>
        <w:t xml:space="preserve"> تمكين الشباب من تطوير مشاريع رقمية</w:t>
      </w:r>
      <w:r w:rsidR="00444224">
        <w:rPr>
          <w:rFonts w:hint="eastAsia"/>
          <w:rtl/>
          <w:lang w:bidi="ar-EG"/>
        </w:rPr>
        <w:t> </w:t>
      </w:r>
      <w:r w:rsidRPr="00D70D74">
        <w:rPr>
          <w:rtl/>
        </w:rPr>
        <w:t>وتنفيذها</w:t>
      </w:r>
    </w:p>
    <w:p w14:paraId="63E42326" w14:textId="7D7829CF" w:rsidR="00D70D74" w:rsidRPr="00D70D74" w:rsidRDefault="00D70D74" w:rsidP="00D70D74">
      <w:pPr>
        <w:rPr>
          <w:lang w:val="ar-SA" w:bidi="ar-EG"/>
        </w:rPr>
      </w:pPr>
      <w:r w:rsidRPr="00D70D74">
        <w:rPr>
          <w:rtl/>
        </w:rPr>
        <w:t>تقترح المساهمة المقدمة من أوزبكستان مبادرة بعنوان "مبادرة الشباب من أجل التوصيل: تمكين الشباب من تطوير وتنفيذ المشاريع الرقمية". وشدد المتحدث</w:t>
      </w:r>
      <w:r w:rsidR="008D681C">
        <w:rPr>
          <w:rtl/>
        </w:rPr>
        <w:t xml:space="preserve"> على </w:t>
      </w:r>
      <w:r w:rsidRPr="00D70D74">
        <w:rPr>
          <w:rtl/>
        </w:rPr>
        <w:t>أنه رغم تزايد مشاركة الشباب</w:t>
      </w:r>
      <w:r w:rsidR="008D681C">
        <w:rPr>
          <w:rtl/>
        </w:rPr>
        <w:t xml:space="preserve"> في </w:t>
      </w:r>
      <w:r w:rsidRPr="00D70D74">
        <w:rPr>
          <w:rtl/>
        </w:rPr>
        <w:t>المنتديات الدولية، فإنها غالباً ما تظل رمزية بدلاً من أن تكون ذات أثر حقيقي. وتسعى المبادرة</w:t>
      </w:r>
      <w:r w:rsidR="008D681C">
        <w:rPr>
          <w:rtl/>
        </w:rPr>
        <w:t xml:space="preserve"> إلى </w:t>
      </w:r>
      <w:r w:rsidRPr="00D70D74">
        <w:rPr>
          <w:rtl/>
        </w:rPr>
        <w:t>معالجة هذا الأمر من خلال إتاحة فرص ذات مغزى للشباب، و</w:t>
      </w:r>
      <w:r w:rsidR="008D681C">
        <w:rPr>
          <w:rtl/>
        </w:rPr>
        <w:t>لا سيما في </w:t>
      </w:r>
      <w:r w:rsidRPr="00D70D74">
        <w:rPr>
          <w:rtl/>
        </w:rPr>
        <w:t>مناطق مثل كومنولث الدول المستقلة وآسيا الوسطى، لتصميم وتنفيذ الحلول الرقمية. واقتُرح إنشاء مشاريع موجهة للشباب تهدف</w:t>
      </w:r>
      <w:r w:rsidR="008D681C">
        <w:rPr>
          <w:rtl/>
        </w:rPr>
        <w:t xml:space="preserve"> إلى </w:t>
      </w:r>
      <w:r w:rsidRPr="00D70D74">
        <w:rPr>
          <w:rtl/>
        </w:rPr>
        <w:t>تعزيز الإلمام بالتكنولوجيا الرقمية وتحقيق الشمول الرقمي، وذلك بدعم من التمويل المشترك بين الدول الأعضاء والقطاع الخاص. واستشهد المندوب بحدث هاكاثون عُقد مؤخراً بالتعاون مع الاتحاد كمثال</w:t>
      </w:r>
      <w:r w:rsidR="008D681C">
        <w:rPr>
          <w:rtl/>
        </w:rPr>
        <w:t xml:space="preserve"> على </w:t>
      </w:r>
      <w:r w:rsidRPr="00D70D74">
        <w:rPr>
          <w:rtl/>
        </w:rPr>
        <w:t>المستوى العالي من الاستعداد والابتكار الذي أظهره المشاركون الشباب.</w:t>
      </w:r>
    </w:p>
    <w:p w14:paraId="42255946" w14:textId="00B8827B" w:rsidR="00D70D74" w:rsidRPr="00D70D74" w:rsidRDefault="00D70D74" w:rsidP="00D70D74">
      <w:pPr>
        <w:rPr>
          <w:lang w:val="ar-SA" w:bidi="ar-EG"/>
        </w:rPr>
      </w:pPr>
      <w:r w:rsidRPr="00D70D74">
        <w:rPr>
          <w:rtl/>
        </w:rPr>
        <w:t>وعقب العرض، رحبت عدة وفود بالاقتراح وأعربت عن تأييدها لزيادة مشاركة الشباب</w:t>
      </w:r>
      <w:r w:rsidR="008D681C">
        <w:rPr>
          <w:rtl/>
        </w:rPr>
        <w:t xml:space="preserve"> في </w:t>
      </w:r>
      <w:r w:rsidRPr="00D70D74">
        <w:rPr>
          <w:rtl/>
        </w:rPr>
        <w:t>أنشطة الاتحاد. وسلطت رئيسة لجنة الدراسات 1 ومتحدثون آخرون الضوء</w:t>
      </w:r>
      <w:r w:rsidR="008D681C">
        <w:rPr>
          <w:rtl/>
        </w:rPr>
        <w:t xml:space="preserve"> على </w:t>
      </w:r>
      <w:r w:rsidRPr="00D70D74">
        <w:rPr>
          <w:rtl/>
        </w:rPr>
        <w:t>أهمية تجاوز التمثيل الرمزي، وتشجيع الدول الأعضاء</w:t>
      </w:r>
      <w:r w:rsidR="008D681C">
        <w:rPr>
          <w:rtl/>
        </w:rPr>
        <w:t xml:space="preserve"> على </w:t>
      </w:r>
      <w:r w:rsidRPr="00D70D74">
        <w:rPr>
          <w:rtl/>
        </w:rPr>
        <w:t>توجيه الشباب ودعمهم بنشاط للمساهمة بشكل جوهري</w:t>
      </w:r>
      <w:r w:rsidR="008D681C">
        <w:rPr>
          <w:rtl/>
        </w:rPr>
        <w:t xml:space="preserve"> في </w:t>
      </w:r>
      <w:r w:rsidRPr="00D70D74">
        <w:rPr>
          <w:rtl/>
        </w:rPr>
        <w:t>عمل الاتحاد، بما</w:t>
      </w:r>
      <w:r w:rsidR="008D681C">
        <w:rPr>
          <w:rtl/>
        </w:rPr>
        <w:t xml:space="preserve"> في </w:t>
      </w:r>
      <w:r w:rsidRPr="00D70D74">
        <w:rPr>
          <w:rtl/>
        </w:rPr>
        <w:t>ذلك</w:t>
      </w:r>
      <w:r w:rsidR="008D681C">
        <w:rPr>
          <w:rtl/>
        </w:rPr>
        <w:t xml:space="preserve"> في </w:t>
      </w:r>
      <w:r w:rsidRPr="00D70D74">
        <w:rPr>
          <w:rtl/>
        </w:rPr>
        <w:t>لجان الدراسات وأنشطة الفريق الاستشاري. ولوحظ أنه رغم التحديات الناتجة عن قيود الميزانية، يمكن أن يسهم الإبداع والشراكات الاستراتيجية</w:t>
      </w:r>
      <w:r w:rsidR="008D681C">
        <w:rPr>
          <w:rtl/>
        </w:rPr>
        <w:t xml:space="preserve"> في </w:t>
      </w:r>
      <w:r w:rsidRPr="00D70D74">
        <w:rPr>
          <w:rtl/>
        </w:rPr>
        <w:t>تعزيز إدماج الشباب. وأكدت المناقشة وجود توافق أوسع بشأن أهمية تمكين الشباب ليكونوا أطرافاً فاعلة</w:t>
      </w:r>
      <w:r w:rsidR="008D681C">
        <w:rPr>
          <w:rtl/>
        </w:rPr>
        <w:t xml:space="preserve"> في </w:t>
      </w:r>
      <w:r w:rsidRPr="00D70D74">
        <w:rPr>
          <w:rtl/>
        </w:rPr>
        <w:t>جهود التنمية الرقمية، مع الدعوة</w:t>
      </w:r>
      <w:r w:rsidR="008D681C">
        <w:rPr>
          <w:rtl/>
        </w:rPr>
        <w:t xml:space="preserve"> إلى </w:t>
      </w:r>
      <w:r w:rsidRPr="00D70D74">
        <w:rPr>
          <w:rtl/>
        </w:rPr>
        <w:t>استكشاف آليات عملية لتنفيذ هذه المبادرات ضمن الأطر القائمة.</w:t>
      </w:r>
    </w:p>
    <w:tbl>
      <w:tblPr>
        <w:tblStyle w:val="TableGrid"/>
        <w:bidiVisual/>
        <w:tblW w:w="0" w:type="auto"/>
        <w:tblLayout w:type="fixed"/>
        <w:tblLook w:val="04A0" w:firstRow="1" w:lastRow="0" w:firstColumn="1" w:lastColumn="0" w:noHBand="0" w:noVBand="1"/>
      </w:tblPr>
      <w:tblGrid>
        <w:gridCol w:w="9629"/>
      </w:tblGrid>
      <w:tr w:rsidR="00D70D74" w:rsidRPr="00D70D74" w14:paraId="50759C67" w14:textId="77777777" w:rsidTr="00215F65">
        <w:tc>
          <w:tcPr>
            <w:tcW w:w="9629" w:type="dxa"/>
          </w:tcPr>
          <w:p w14:paraId="2DDE9E8F" w14:textId="56F85E4F" w:rsidR="00D70D74" w:rsidRPr="00D70D74" w:rsidRDefault="00D70D74" w:rsidP="00D70D74">
            <w:pPr>
              <w:rPr>
                <w:lang w:val="ar-SA" w:bidi="ar-EG"/>
              </w:rPr>
            </w:pPr>
            <w:r w:rsidRPr="00D70D74">
              <w:rPr>
                <w:rtl/>
              </w:rPr>
              <w:t>أحاط الفريق الاستشاري علماً بالمساهمة مع التقدير، مشدداً</w:t>
            </w:r>
            <w:r w:rsidR="008D681C">
              <w:rPr>
                <w:rtl/>
              </w:rPr>
              <w:t xml:space="preserve"> على </w:t>
            </w:r>
            <w:r w:rsidRPr="00D70D74">
              <w:rPr>
                <w:rtl/>
              </w:rPr>
              <w:t>أهمية إشراك الشباب كمشاركين نشطين</w:t>
            </w:r>
            <w:r w:rsidR="008D681C">
              <w:rPr>
                <w:rtl/>
              </w:rPr>
              <w:t xml:space="preserve"> في </w:t>
            </w:r>
            <w:r w:rsidRPr="00D70D74">
              <w:rPr>
                <w:rtl/>
              </w:rPr>
              <w:t>مبادرات التنمية الرقمية.</w:t>
            </w:r>
          </w:p>
        </w:tc>
      </w:tr>
    </w:tbl>
    <w:p w14:paraId="4AFE0E0F" w14:textId="4E5042BE" w:rsidR="00D70D74" w:rsidRPr="001D751B" w:rsidRDefault="00D70D74" w:rsidP="001D751B">
      <w:pPr>
        <w:pStyle w:val="Headingb"/>
        <w:rPr>
          <w:spacing w:val="-4"/>
        </w:rPr>
      </w:pPr>
      <w:r w:rsidRPr="001D751B">
        <w:rPr>
          <w:spacing w:val="-4"/>
          <w:rtl/>
        </w:rPr>
        <w:t xml:space="preserve">الوثيقة </w:t>
      </w:r>
      <w:hyperlink r:id="rId58" w:history="1">
        <w:r w:rsidRPr="001D751B">
          <w:rPr>
            <w:rStyle w:val="Hyperlink"/>
            <w:spacing w:val="-4"/>
            <w:rtl/>
          </w:rPr>
          <w:t>39</w:t>
        </w:r>
      </w:hyperlink>
      <w:r w:rsidRPr="001D751B">
        <w:rPr>
          <w:spacing w:val="-4"/>
          <w:rtl/>
        </w:rPr>
        <w:t xml:space="preserve"> (أوزبكستان) - مجلة الاتحاد الرقمية للشباب: منصة للشباب للمساهمة بأفكار علمية</w:t>
      </w:r>
      <w:r w:rsidR="008D681C" w:rsidRPr="001D751B">
        <w:rPr>
          <w:spacing w:val="-4"/>
          <w:rtl/>
        </w:rPr>
        <w:t xml:space="preserve"> في </w:t>
      </w:r>
      <w:r w:rsidRPr="001D751B">
        <w:rPr>
          <w:spacing w:val="-4"/>
          <w:rtl/>
        </w:rPr>
        <w:t>مشاريع التحول</w:t>
      </w:r>
      <w:r w:rsidR="001D751B" w:rsidRPr="001D751B">
        <w:rPr>
          <w:rFonts w:hint="cs"/>
          <w:spacing w:val="-4"/>
          <w:rtl/>
        </w:rPr>
        <w:t> </w:t>
      </w:r>
      <w:r w:rsidRPr="001D751B">
        <w:rPr>
          <w:spacing w:val="-4"/>
          <w:rtl/>
        </w:rPr>
        <w:t>الرقمي</w:t>
      </w:r>
    </w:p>
    <w:p w14:paraId="0F6E2BD8" w14:textId="5B604167" w:rsidR="00D70D74" w:rsidRPr="00D70D74" w:rsidRDefault="00D70D74" w:rsidP="00D70D74">
      <w:pPr>
        <w:rPr>
          <w:lang w:val="ar-SA" w:bidi="ar-EG"/>
        </w:rPr>
      </w:pPr>
      <w:r w:rsidRPr="00D70D74">
        <w:rPr>
          <w:rtl/>
        </w:rPr>
        <w:t>قدم مندوب أوزبكستان مساهمة تقترح إنشاء مجلة رقمية للشباب</w:t>
      </w:r>
      <w:r w:rsidR="008D681C">
        <w:rPr>
          <w:rtl/>
        </w:rPr>
        <w:t xml:space="preserve"> في </w:t>
      </w:r>
      <w:r w:rsidRPr="00D70D74">
        <w:rPr>
          <w:rtl/>
        </w:rPr>
        <w:t>الاتحاد كمنصة للشباب للمساهمة بأفكار وحلول علمية تتعلق بالتحول الرقمي. وأكد المندوب أن وجهات نظر الشباب غالباً ما يُتغاضى عنها، رغم إمكانيتها</w:t>
      </w:r>
      <w:r w:rsidR="008D681C">
        <w:rPr>
          <w:rtl/>
        </w:rPr>
        <w:t xml:space="preserve"> في </w:t>
      </w:r>
      <w:r w:rsidRPr="00D70D74">
        <w:rPr>
          <w:rtl/>
        </w:rPr>
        <w:t>تقديم حلول مبتكرة للتحديات الرقمية الملحة مثل الفجوة الرقمية والأمن السيبراني. وأوضح المندوب أن المجلة يمكن أن تكون بمثابة منفذ متعدد التخصصات ودولي للطلاب والمهنيين الشباب حتى سن الثلاثين، مما يمكّنهم من نشر الأعمال العلمية، واكتساب مزيد من الظهور، والتواصل مع الجهات الراعية والشركاء. وأشار المندوب</w:t>
      </w:r>
      <w:r w:rsidR="008D681C">
        <w:rPr>
          <w:rtl/>
        </w:rPr>
        <w:t xml:space="preserve"> إلى </w:t>
      </w:r>
      <w:r w:rsidRPr="00D70D74">
        <w:rPr>
          <w:rtl/>
        </w:rPr>
        <w:t>أن المقترح يتماشى مع استراتيجية الاتحاد للشباب والأهداف الأوسع نطاقاً للتنمية الرقمية المستدامة.</w:t>
      </w:r>
    </w:p>
    <w:p w14:paraId="1094C182" w14:textId="00FBAC39" w:rsidR="00D70D74" w:rsidRPr="00D70D74" w:rsidRDefault="00D70D74" w:rsidP="00D70D74">
      <w:pPr>
        <w:rPr>
          <w:lang w:val="ar-SA" w:bidi="ar-EG"/>
        </w:rPr>
      </w:pPr>
      <w:r w:rsidRPr="00D70D74">
        <w:rPr>
          <w:rtl/>
        </w:rPr>
        <w:t>وفي المناقشة التي أعقبت ذلك، أقرت الدول الأعضاء بجدوى المبادرة، ولكنها أعربت أيضاً عن قلقها إزاء القيود المفروضة</w:t>
      </w:r>
      <w:r w:rsidR="008D681C">
        <w:rPr>
          <w:rtl/>
        </w:rPr>
        <w:t xml:space="preserve"> على </w:t>
      </w:r>
      <w:r w:rsidRPr="00D70D74">
        <w:rPr>
          <w:rtl/>
        </w:rPr>
        <w:t>الموارد. واقترحت بعض الوفود الاستفادة من المنصات القائمة مثل مدونات صوتية لتوصيل الجيل، ومجلة الاتحاد، والمؤتمر الأكاديمي كاليدوسكوب، من خلال إصدارات مخصصة للشباب، بدلاً من إنشاء منشور جديد قائم بذاته. وأشار ممثلون من مكتب تنمية الاتصالات والأمانة العامة</w:t>
      </w:r>
      <w:r w:rsidR="008D681C">
        <w:rPr>
          <w:rtl/>
        </w:rPr>
        <w:t xml:space="preserve"> إلى </w:t>
      </w:r>
      <w:r w:rsidRPr="00D70D74">
        <w:rPr>
          <w:rtl/>
        </w:rPr>
        <w:t>أن العديد من مبادرات الاتحاد القائمة تيسر بالفعل مشاركة الشباب</w:t>
      </w:r>
      <w:r w:rsidR="008D681C">
        <w:rPr>
          <w:rtl/>
        </w:rPr>
        <w:t xml:space="preserve"> في </w:t>
      </w:r>
      <w:r w:rsidRPr="00D70D74">
        <w:rPr>
          <w:rtl/>
        </w:rPr>
        <w:t>البحث والابتكار، مثل المشاريع التي يقودها الشباب</w:t>
      </w:r>
      <w:r w:rsidR="008D681C">
        <w:rPr>
          <w:rtl/>
        </w:rPr>
        <w:t xml:space="preserve"> في </w:t>
      </w:r>
      <w:r w:rsidRPr="00D70D74">
        <w:rPr>
          <w:rtl/>
        </w:rPr>
        <w:t>إطار مبادرة توصيل الجيل، وبرنامج القيادات الشابة، والمشاريع التتويجية. تم الاتفاق</w:t>
      </w:r>
      <w:r w:rsidR="008D681C">
        <w:rPr>
          <w:rtl/>
        </w:rPr>
        <w:t xml:space="preserve"> على </w:t>
      </w:r>
      <w:r w:rsidRPr="00D70D74">
        <w:rPr>
          <w:rtl/>
        </w:rPr>
        <w:t>إمكانية تعزيز هذه الآليات القائمة بشكل أكبر وزيادة التعريف بها. واختتمت الرئيسة كلمتها بطلبها</w:t>
      </w:r>
      <w:r w:rsidR="008D681C">
        <w:rPr>
          <w:rtl/>
        </w:rPr>
        <w:t xml:space="preserve"> إلى </w:t>
      </w:r>
      <w:r w:rsidRPr="00D70D74">
        <w:rPr>
          <w:rtl/>
        </w:rPr>
        <w:t>مكتب تنمية الاتصالات إعداد وثيقة معلومات موحدة تُبرز جميع المبادرات الجارية المتعلقة بالشباب، لتوجيه الجهود المستقبلية وإثراء مشاركة الدول الأعضاء.</w:t>
      </w:r>
    </w:p>
    <w:tbl>
      <w:tblPr>
        <w:tblStyle w:val="TableGrid"/>
        <w:bidiVisual/>
        <w:tblW w:w="0" w:type="auto"/>
        <w:tblLayout w:type="fixed"/>
        <w:tblLook w:val="04A0" w:firstRow="1" w:lastRow="0" w:firstColumn="1" w:lastColumn="0" w:noHBand="0" w:noVBand="1"/>
      </w:tblPr>
      <w:tblGrid>
        <w:gridCol w:w="9629"/>
      </w:tblGrid>
      <w:tr w:rsidR="00D70D74" w:rsidRPr="00D70D74" w14:paraId="128D8EB9" w14:textId="77777777" w:rsidTr="00215F65">
        <w:tc>
          <w:tcPr>
            <w:tcW w:w="9629" w:type="dxa"/>
          </w:tcPr>
          <w:p w14:paraId="35D04901" w14:textId="77AFB40E" w:rsidR="00D70D74" w:rsidRPr="00D70D74" w:rsidRDefault="00D70D74" w:rsidP="00D70D74">
            <w:pPr>
              <w:rPr>
                <w:lang w:val="ar-SA" w:bidi="ar-EG"/>
              </w:rPr>
            </w:pPr>
            <w:r w:rsidRPr="00D70D74">
              <w:rPr>
                <w:rtl/>
              </w:rPr>
              <w:t>أحاط الفريق الاستشاري علماً بالمساهمة وطلب</w:t>
            </w:r>
            <w:r w:rsidR="008D681C">
              <w:rPr>
                <w:rtl/>
              </w:rPr>
              <w:t xml:space="preserve"> إلى </w:t>
            </w:r>
            <w:r w:rsidRPr="00D70D74">
              <w:rPr>
                <w:rtl/>
              </w:rPr>
              <w:t>مكتب تنمية الاتصالات إعداد وثيقة معلومات تجمع الآليات الحالية لمشاركة الشباب</w:t>
            </w:r>
            <w:r w:rsidR="008D681C">
              <w:rPr>
                <w:rtl/>
              </w:rPr>
              <w:t xml:space="preserve"> على </w:t>
            </w:r>
            <w:r w:rsidRPr="00D70D74">
              <w:rPr>
                <w:rtl/>
              </w:rPr>
              <w:t>مستوى الاتحاد ككل. وكان الهدف من ذلك توضيح الجهود الجارية والمساعدة</w:t>
            </w:r>
            <w:r w:rsidR="008D681C">
              <w:rPr>
                <w:rtl/>
              </w:rPr>
              <w:t xml:space="preserve"> في </w:t>
            </w:r>
            <w:r w:rsidRPr="00D70D74">
              <w:rPr>
                <w:rtl/>
              </w:rPr>
              <w:t>تقييم كيفية تناول الأفكار الواردة</w:t>
            </w:r>
            <w:r w:rsidR="008D681C">
              <w:rPr>
                <w:rtl/>
              </w:rPr>
              <w:t xml:space="preserve"> في </w:t>
            </w:r>
            <w:r w:rsidRPr="00D70D74">
              <w:rPr>
                <w:rtl/>
              </w:rPr>
              <w:t>الوثيقة 39 ضمن الأطر القائمة. وقد نشر ذلك</w:t>
            </w:r>
            <w:r w:rsidR="008D681C">
              <w:rPr>
                <w:rtl/>
              </w:rPr>
              <w:t xml:space="preserve"> في </w:t>
            </w:r>
            <w:r w:rsidRPr="00D70D74">
              <w:rPr>
                <w:rtl/>
              </w:rPr>
              <w:t xml:space="preserve">الوثيقة </w:t>
            </w:r>
            <w:hyperlink r:id="rId59" w:history="1">
              <w:r w:rsidRPr="002F384B">
                <w:rPr>
                  <w:rStyle w:val="Hyperlink"/>
                  <w:lang w:bidi="ar-EG"/>
                </w:rPr>
                <w:t>INF/15</w:t>
              </w:r>
            </w:hyperlink>
            <w:r w:rsidRPr="00D70D74">
              <w:rPr>
                <w:rtl/>
              </w:rPr>
              <w:t>.</w:t>
            </w:r>
          </w:p>
        </w:tc>
      </w:tr>
    </w:tbl>
    <w:p w14:paraId="5BA8FD23" w14:textId="4DE4C97C" w:rsidR="00D70D74" w:rsidRPr="002F384B" w:rsidRDefault="002F384B" w:rsidP="007E194C">
      <w:pPr>
        <w:pStyle w:val="Heading1"/>
      </w:pPr>
      <w:r>
        <w:t>9</w:t>
      </w:r>
      <w:r>
        <w:tab/>
      </w:r>
      <w:r w:rsidR="00D70D74" w:rsidRPr="00D70D74">
        <w:rPr>
          <w:rtl/>
        </w:rPr>
        <w:t>التعاون مع القطاعين الآخرين</w:t>
      </w:r>
    </w:p>
    <w:p w14:paraId="7D040ED0" w14:textId="59D40048" w:rsidR="00D70D74" w:rsidRPr="002F384B" w:rsidRDefault="00D70D74" w:rsidP="002F384B">
      <w:pPr>
        <w:pStyle w:val="Headingb"/>
      </w:pPr>
      <w:r w:rsidRPr="00D70D74">
        <w:rPr>
          <w:rtl/>
        </w:rPr>
        <w:t xml:space="preserve">الوثيقة </w:t>
      </w:r>
      <w:hyperlink r:id="rId60" w:history="1">
        <w:r w:rsidRPr="002F384B">
          <w:rPr>
            <w:rStyle w:val="Hyperlink"/>
            <w:rtl/>
          </w:rPr>
          <w:t>23</w:t>
        </w:r>
      </w:hyperlink>
      <w:r w:rsidRPr="00D70D74">
        <w:rPr>
          <w:rtl/>
        </w:rPr>
        <w:t xml:space="preserve"> (رئيس فريق التنسيق بين القطاعات</w:t>
      </w:r>
      <w:r w:rsidR="002F384B">
        <w:rPr>
          <w:rFonts w:hint="cs"/>
          <w:rtl/>
          <w:lang w:bidi="ar-EG"/>
        </w:rPr>
        <w:t xml:space="preserve"> </w:t>
      </w:r>
      <w:r w:rsidR="00AC5E11" w:rsidRPr="00AC5E11">
        <w:rPr>
          <w:lang w:bidi="ar-EG"/>
        </w:rPr>
        <w:t>(ISCG)</w:t>
      </w:r>
      <w:r w:rsidRPr="00D70D74">
        <w:rPr>
          <w:rtl/>
        </w:rPr>
        <w:t>) - تقرير مرحلي</w:t>
      </w:r>
    </w:p>
    <w:p w14:paraId="1FB93F5F" w14:textId="1C72D031" w:rsidR="00D70D74" w:rsidRPr="00D70D74" w:rsidRDefault="00D70D74" w:rsidP="00D70D74">
      <w:pPr>
        <w:rPr>
          <w:lang w:val="ar-SA" w:bidi="ar-EG"/>
        </w:rPr>
      </w:pPr>
      <w:r w:rsidRPr="00D70D74">
        <w:rPr>
          <w:rtl/>
        </w:rPr>
        <w:t xml:space="preserve">عرض التقرير المرحلي لفريق التنسيق بين القطاعات </w:t>
      </w:r>
      <w:r w:rsidR="00AC5E11" w:rsidRPr="00AC5E11">
        <w:rPr>
          <w:lang w:bidi="ar-EG"/>
        </w:rPr>
        <w:t>(ISCG)</w:t>
      </w:r>
      <w:r w:rsidRPr="00D70D74">
        <w:rPr>
          <w:rtl/>
        </w:rPr>
        <w:t xml:space="preserve"> رئيسه، السيد فابيو بيجي. واستعرض الجهود المستمرة التي يبذلها الفريق لتعزيز التنسيق بين قطاعات الاتحاد الثلاثة وقدم تقريراً عن المجالات المواضيعية قيد المناقشة الفعالة، بما</w:t>
      </w:r>
      <w:r w:rsidR="008D681C">
        <w:rPr>
          <w:rtl/>
        </w:rPr>
        <w:t xml:space="preserve"> </w:t>
      </w:r>
      <w:r w:rsidR="008D681C">
        <w:rPr>
          <w:rtl/>
        </w:rPr>
        <w:lastRenderedPageBreak/>
        <w:t>في </w:t>
      </w:r>
      <w:r w:rsidRPr="00D70D74">
        <w:rPr>
          <w:rtl/>
        </w:rPr>
        <w:t>ذلك إمكانية النفاذ وتغير المناخ والمشاركة عن بعد والابتكار ومشاركة دوائر الصناعة. وأكد</w:t>
      </w:r>
      <w:r w:rsidR="008D681C">
        <w:rPr>
          <w:rtl/>
        </w:rPr>
        <w:t xml:space="preserve"> على </w:t>
      </w:r>
      <w:r w:rsidRPr="00D70D74">
        <w:rPr>
          <w:rtl/>
        </w:rPr>
        <w:t>الحاجة</w:t>
      </w:r>
      <w:r w:rsidR="008D681C">
        <w:rPr>
          <w:rtl/>
        </w:rPr>
        <w:t xml:space="preserve"> إلى </w:t>
      </w:r>
      <w:r w:rsidRPr="00D70D74">
        <w:rPr>
          <w:rtl/>
        </w:rPr>
        <w:t>مزيد من الانفتاح وإمكانية النفاذ</w:t>
      </w:r>
      <w:r w:rsidR="008D681C">
        <w:rPr>
          <w:rtl/>
        </w:rPr>
        <w:t xml:space="preserve"> في </w:t>
      </w:r>
      <w:r w:rsidRPr="00D70D74">
        <w:rPr>
          <w:rtl/>
        </w:rPr>
        <w:t>اجتماعات فريق التنسيق بين القطاعات، مشيراً</w:t>
      </w:r>
      <w:r w:rsidR="008D681C">
        <w:rPr>
          <w:rtl/>
        </w:rPr>
        <w:t xml:space="preserve"> إلى </w:t>
      </w:r>
      <w:r w:rsidRPr="00D70D74">
        <w:rPr>
          <w:rtl/>
        </w:rPr>
        <w:t>أن الجلسات المقبلة سيُعلن عنها علناً لتشجيع المشاركة</w:t>
      </w:r>
      <w:r w:rsidR="008D681C">
        <w:rPr>
          <w:rtl/>
        </w:rPr>
        <w:t xml:space="preserve"> على </w:t>
      </w:r>
      <w:r w:rsidRPr="00D70D74">
        <w:rPr>
          <w:rtl/>
        </w:rPr>
        <w:t>نطاق أوسع. وسلط السيد بيجي الضوء أيضاً</w:t>
      </w:r>
      <w:r w:rsidR="008D681C">
        <w:rPr>
          <w:rtl/>
        </w:rPr>
        <w:t xml:space="preserve"> على </w:t>
      </w:r>
      <w:r w:rsidRPr="00D70D74">
        <w:rPr>
          <w:rtl/>
        </w:rPr>
        <w:t xml:space="preserve">جهود التنسيق الناجحة، </w:t>
      </w:r>
      <w:r w:rsidR="008D681C">
        <w:rPr>
          <w:rtl/>
        </w:rPr>
        <w:t>لا سيما في </w:t>
      </w:r>
      <w:r w:rsidRPr="00D70D74">
        <w:rPr>
          <w:rtl/>
        </w:rPr>
        <w:t>مجال إمكانية النفاذ، حيث أسفر التعاون بين القطاعات عن نتائج ملموسة. وشدد</w:t>
      </w:r>
      <w:r w:rsidR="008D681C">
        <w:rPr>
          <w:rtl/>
        </w:rPr>
        <w:t xml:space="preserve"> على </w:t>
      </w:r>
      <w:r w:rsidRPr="00D70D74">
        <w:rPr>
          <w:rtl/>
        </w:rPr>
        <w:t>أهمية مواصلة تبسيط ومواءمة القرارات ومسائل الدراسة</w:t>
      </w:r>
      <w:r w:rsidR="008D681C">
        <w:rPr>
          <w:rtl/>
        </w:rPr>
        <w:t xml:space="preserve"> على </w:t>
      </w:r>
      <w:r w:rsidRPr="00D70D74">
        <w:rPr>
          <w:rtl/>
        </w:rPr>
        <w:t>نطاق الاتحاد لتجنب الازدواجية وضمان الكفاءة. وأشير</w:t>
      </w:r>
      <w:r w:rsidR="008D681C">
        <w:rPr>
          <w:rtl/>
        </w:rPr>
        <w:t xml:space="preserve"> إلى </w:t>
      </w:r>
      <w:r w:rsidRPr="00D70D74">
        <w:rPr>
          <w:rtl/>
        </w:rPr>
        <w:t>أن مشاركة فريق التنسيق بين القطاعات</w:t>
      </w:r>
      <w:r w:rsidR="008D681C">
        <w:rPr>
          <w:rtl/>
        </w:rPr>
        <w:t xml:space="preserve"> في </w:t>
      </w:r>
      <w:r w:rsidRPr="00D70D74">
        <w:rPr>
          <w:rtl/>
        </w:rPr>
        <w:t>رسم خرائط الترابط بين الأنشطة القطاعية وتعزيز التعاون تُعد أولوية، كما تم تحديد الحاجة</w:t>
      </w:r>
      <w:r w:rsidR="008D681C">
        <w:rPr>
          <w:rtl/>
        </w:rPr>
        <w:t xml:space="preserve"> إلى </w:t>
      </w:r>
      <w:r w:rsidRPr="00D70D74">
        <w:rPr>
          <w:rtl/>
        </w:rPr>
        <w:t>اتباع نهج موحد لمشاركة الصناعة عبر القطاعات كموضوع ناشئ يتطلب اهتماماً منظماً.</w:t>
      </w:r>
    </w:p>
    <w:p w14:paraId="20C0D217" w14:textId="1575E1DC" w:rsidR="00D70D74" w:rsidRPr="00D70D74" w:rsidRDefault="00D70D74" w:rsidP="00D70D74">
      <w:pPr>
        <w:rPr>
          <w:lang w:val="ar-SA" w:bidi="ar-EG"/>
        </w:rPr>
      </w:pPr>
      <w:r w:rsidRPr="00D70D74">
        <w:rPr>
          <w:rtl/>
        </w:rPr>
        <w:t>وفي سياق المناقشة اللاحقة، أعربت الوفود عن تقديرها لعمل الفريق وأقرت بقيمة عمليات رسم الخرائط والأنشطة المنسقة. وشدد المشاركون</w:t>
      </w:r>
      <w:r w:rsidR="008D681C">
        <w:rPr>
          <w:rtl/>
        </w:rPr>
        <w:t xml:space="preserve"> على </w:t>
      </w:r>
      <w:r w:rsidRPr="00D70D74">
        <w:rPr>
          <w:rtl/>
        </w:rPr>
        <w:t>أهمية الاختصاصات المنقحة لفريق التنسيق بين القطاعات وضمان أن تكون جميع الأفرقة الاستشارية</w:t>
      </w:r>
      <w:r w:rsidR="008D681C">
        <w:rPr>
          <w:rtl/>
        </w:rPr>
        <w:t xml:space="preserve"> على </w:t>
      </w:r>
      <w:r w:rsidRPr="00D70D74">
        <w:rPr>
          <w:rtl/>
        </w:rPr>
        <w:t>علم بها وليس لديها اعتراضات عليها. وأثيرت تساؤلات بشأن طريقة تعيين رئيس فريق التنسيق بين القطاعات، مع طرح اقتراحات لتوضيح هذا الإجراء أو ربما تعزيزه ضمن هيكل الإدارة. وشدد أحد المندوبين</w:t>
      </w:r>
      <w:r w:rsidR="008D681C">
        <w:rPr>
          <w:rtl/>
        </w:rPr>
        <w:t xml:space="preserve"> على </w:t>
      </w:r>
      <w:r w:rsidRPr="00D70D74">
        <w:rPr>
          <w:rtl/>
        </w:rPr>
        <w:t>ضرورة إرجاء إجراءات الاتصال الجديدة</w:t>
      </w:r>
      <w:r w:rsidR="008D681C">
        <w:rPr>
          <w:rtl/>
        </w:rPr>
        <w:t xml:space="preserve"> إلى </w:t>
      </w:r>
      <w:r w:rsidRPr="00D70D74">
        <w:rPr>
          <w:rtl/>
        </w:rPr>
        <w:t>حين دورة الدراسة التالية، حيث ستُعتمد مسائل الدراسة المحدثة. وكان هناك توافق عام</w:t>
      </w:r>
      <w:r w:rsidR="008D681C">
        <w:rPr>
          <w:rtl/>
        </w:rPr>
        <w:t xml:space="preserve"> في </w:t>
      </w:r>
      <w:r w:rsidRPr="00D70D74">
        <w:rPr>
          <w:rtl/>
        </w:rPr>
        <w:t>الآراء بشأن فائدة فريق التنسيق بين القطاعات والرغبة</w:t>
      </w:r>
      <w:r w:rsidR="008D681C">
        <w:rPr>
          <w:rtl/>
        </w:rPr>
        <w:t xml:space="preserve"> في </w:t>
      </w:r>
      <w:r w:rsidRPr="00D70D74">
        <w:rPr>
          <w:rtl/>
        </w:rPr>
        <w:t>مواصلة تعزيز دوره من خلال تحسين الشفافية، وتوضيح الولايات، وتوسيع المواءمة القطاعية.</w:t>
      </w:r>
    </w:p>
    <w:tbl>
      <w:tblPr>
        <w:tblStyle w:val="TableGrid"/>
        <w:bidiVisual/>
        <w:tblW w:w="0" w:type="auto"/>
        <w:tblLayout w:type="fixed"/>
        <w:tblLook w:val="04A0" w:firstRow="1" w:lastRow="0" w:firstColumn="1" w:lastColumn="0" w:noHBand="0" w:noVBand="1"/>
      </w:tblPr>
      <w:tblGrid>
        <w:gridCol w:w="9629"/>
      </w:tblGrid>
      <w:tr w:rsidR="00D70D74" w:rsidRPr="00D70D74" w14:paraId="197507D5" w14:textId="77777777" w:rsidTr="00215F65">
        <w:tc>
          <w:tcPr>
            <w:tcW w:w="9629" w:type="dxa"/>
          </w:tcPr>
          <w:p w14:paraId="20488723" w14:textId="67DEE86D" w:rsidR="00D70D74" w:rsidRPr="00D70D74" w:rsidRDefault="00D70D74" w:rsidP="00D70D74">
            <w:pPr>
              <w:rPr>
                <w:lang w:val="ar-SA" w:bidi="ar-EG"/>
              </w:rPr>
            </w:pPr>
            <w:r w:rsidRPr="00D70D74">
              <w:rPr>
                <w:rtl/>
              </w:rPr>
              <w:t>أحاط الفريق الاستشاري علماً بالتقرير، مشيداً بقيمة فريق التنسيق بين القطاعات، ومعرباً عن اهتمامه بتعزيز دوره بشكل أكبر من خلال زيادة الشفافية، وتحديد الولايات بشكل أوضح، وتوسيع نطاق المواءمة بين القطاعات. ووافق الفريق الاستشاري</w:t>
            </w:r>
            <w:r w:rsidR="008D681C">
              <w:rPr>
                <w:rtl/>
              </w:rPr>
              <w:t xml:space="preserve"> على </w:t>
            </w:r>
            <w:r w:rsidRPr="00D70D74">
              <w:rPr>
                <w:rtl/>
              </w:rPr>
              <w:t>أن تعمل إنغا ريمكيفيشيني كممثلة لفريق التنسيق بين القطاعات المعني بمشاركة دوائر الصناعة</w:t>
            </w:r>
            <w:r w:rsidR="008D681C">
              <w:rPr>
                <w:rtl/>
              </w:rPr>
              <w:t xml:space="preserve"> في </w:t>
            </w:r>
            <w:r w:rsidRPr="00D70D74">
              <w:rPr>
                <w:rtl/>
              </w:rPr>
              <w:t>أنشطة قطاع تنمية الاتصالات.</w:t>
            </w:r>
          </w:p>
        </w:tc>
      </w:tr>
    </w:tbl>
    <w:p w14:paraId="39BA401C" w14:textId="71BB9F51" w:rsidR="00D70D74" w:rsidRPr="00AC5E11" w:rsidRDefault="00D70D74" w:rsidP="00AC5E11">
      <w:pPr>
        <w:pStyle w:val="Headingb"/>
      </w:pPr>
      <w:r w:rsidRPr="00D70D74">
        <w:rPr>
          <w:rtl/>
        </w:rPr>
        <w:t xml:space="preserve">الوثيقة </w:t>
      </w:r>
      <w:hyperlink r:id="rId61" w:history="1">
        <w:r w:rsidR="00AC5E11" w:rsidRPr="00AC5E11">
          <w:rPr>
            <w:rStyle w:val="Hyperlink"/>
          </w:rPr>
          <w:t>24</w:t>
        </w:r>
        <w:r w:rsidRPr="00AC5E11">
          <w:rPr>
            <w:rStyle w:val="Hyperlink"/>
          </w:rPr>
          <w:t>(Rev.1)</w:t>
        </w:r>
        <w:r w:rsidR="00AC5E11" w:rsidRPr="00AC5E11">
          <w:rPr>
            <w:rStyle w:val="Hyperlink"/>
            <w:rFonts w:hint="cs"/>
            <w:rtl/>
          </w:rPr>
          <w:t xml:space="preserve"> </w:t>
        </w:r>
        <w:r w:rsidRPr="00AC5E11">
          <w:rPr>
            <w:rStyle w:val="Hyperlink"/>
            <w:rtl/>
          </w:rPr>
          <w:t>(والملحق 1)</w:t>
        </w:r>
      </w:hyperlink>
      <w:r w:rsidRPr="00D70D74">
        <w:rPr>
          <w:rtl/>
        </w:rPr>
        <w:t xml:space="preserve"> (مدير مكتب تنمية الاتصالات) - تقوية الحضور الإقليمي - معايير إنشاء مكاتب إقليمية ومكاتب مناطق</w:t>
      </w:r>
      <w:r w:rsidR="008D681C" w:rsidRPr="00AC5E11">
        <w:rPr>
          <w:rtl/>
        </w:rPr>
        <w:t xml:space="preserve"> في </w:t>
      </w:r>
      <w:r w:rsidRPr="00D70D74">
        <w:rPr>
          <w:rtl/>
        </w:rPr>
        <w:t>المستقبل</w:t>
      </w:r>
    </w:p>
    <w:p w14:paraId="393A41D2" w14:textId="4D0D6AFA" w:rsidR="00D70D74" w:rsidRPr="00D70D74" w:rsidRDefault="00D70D74" w:rsidP="00D70D74">
      <w:pPr>
        <w:rPr>
          <w:lang w:val="ar-SA" w:bidi="ar-EG"/>
        </w:rPr>
      </w:pPr>
      <w:r w:rsidRPr="00D70D74">
        <w:rPr>
          <w:rtl/>
        </w:rPr>
        <w:t>قدم مكتب تنمية الاتصالات لمحة عامة عن تنفيذ المكاتب الإقليمية ومكاتب المناطق لأنشطة الاتحاد</w:t>
      </w:r>
      <w:r w:rsidR="008D681C">
        <w:rPr>
          <w:rtl/>
        </w:rPr>
        <w:t xml:space="preserve"> على </w:t>
      </w:r>
      <w:r w:rsidRPr="00D70D74">
        <w:rPr>
          <w:rtl/>
        </w:rPr>
        <w:t>أرض الواقع، فضلاً عن التعاون بين قطاعات الاتحاد الثلاثة. وسلط العرض الضوء</w:t>
      </w:r>
      <w:r w:rsidR="008D681C">
        <w:rPr>
          <w:rtl/>
        </w:rPr>
        <w:t xml:space="preserve"> على </w:t>
      </w:r>
      <w:r w:rsidRPr="00D70D74">
        <w:rPr>
          <w:rtl/>
        </w:rPr>
        <w:t>الدور الحاسم للحضور الإقليمي</w:t>
      </w:r>
      <w:r w:rsidR="008D681C">
        <w:rPr>
          <w:rtl/>
        </w:rPr>
        <w:t xml:space="preserve"> في </w:t>
      </w:r>
      <w:r w:rsidRPr="00D70D74">
        <w:rPr>
          <w:rtl/>
        </w:rPr>
        <w:t>تنفيذ الخطة التشغيلية لقطاع تنمية الاتصالات، مؤكداً أن المكاتب الإقليمية ومكاتب المناطق مندمجة تماماً</w:t>
      </w:r>
      <w:r w:rsidR="008D681C">
        <w:rPr>
          <w:rtl/>
        </w:rPr>
        <w:t xml:space="preserve"> في </w:t>
      </w:r>
      <w:r w:rsidRPr="00D70D74">
        <w:rPr>
          <w:rtl/>
        </w:rPr>
        <w:t>إطار الإدارة القائمة</w:t>
      </w:r>
      <w:r w:rsidR="008D681C">
        <w:rPr>
          <w:rtl/>
        </w:rPr>
        <w:t xml:space="preserve"> على </w:t>
      </w:r>
      <w:r w:rsidRPr="00D70D74">
        <w:rPr>
          <w:rtl/>
        </w:rPr>
        <w:t xml:space="preserve">النتائج </w:t>
      </w:r>
      <w:r w:rsidR="009F1BF9" w:rsidRPr="009F1BF9">
        <w:rPr>
          <w:lang w:bidi="ar-EG"/>
        </w:rPr>
        <w:t>(RBM)</w:t>
      </w:r>
      <w:r w:rsidRPr="00D70D74">
        <w:rPr>
          <w:rtl/>
        </w:rPr>
        <w:t xml:space="preserve"> وتعمل بالتنسيق الوثيق مع مقر مكتب تنمية الاتصالات. ويؤكد التقرير</w:t>
      </w:r>
      <w:r w:rsidR="008D681C">
        <w:rPr>
          <w:rtl/>
        </w:rPr>
        <w:t xml:space="preserve"> على </w:t>
      </w:r>
      <w:r w:rsidRPr="00D70D74">
        <w:rPr>
          <w:rtl/>
        </w:rPr>
        <w:t>أن هذا التكامل يضمن أن تكون الخطط التشغيلية والمشاريع والأنشطة متوافقة ليس فقط مع خطة عمل كيغالي والمبادرات الإقليمية، بل تلبي أيضاً الاحتياجات الخاصة بكل بلد بشكل مباشر. وتؤدي المكاتب الإقليمية دوراً محورياً</w:t>
      </w:r>
      <w:r w:rsidR="008D681C">
        <w:rPr>
          <w:rtl/>
        </w:rPr>
        <w:t xml:space="preserve"> في </w:t>
      </w:r>
      <w:r w:rsidRPr="00D70D74">
        <w:rPr>
          <w:rtl/>
        </w:rPr>
        <w:t>تقديم المساعدة التقنية وخدمات قطاع تنمية الاتصالات</w:t>
      </w:r>
      <w:r w:rsidR="008D681C">
        <w:rPr>
          <w:rtl/>
        </w:rPr>
        <w:t xml:space="preserve"> على </w:t>
      </w:r>
      <w:r w:rsidRPr="00D70D74">
        <w:rPr>
          <w:rtl/>
        </w:rPr>
        <w:t>أرض الواقع، بينما يدير المقر الأنشطة متعددة المناطق. وإن التعاون بين المكاتب الإقليمية وخدمات مكتب تنمية الاتصالات منظم واستراتيجي، مع وضع خطط مشتركة وتقاسم مؤشرات الأداء الرئيسية لقياس التنفيذ والأثر.</w:t>
      </w:r>
    </w:p>
    <w:p w14:paraId="0AFBF25B" w14:textId="7FA63837" w:rsidR="00D70D74" w:rsidRPr="00D70D74" w:rsidRDefault="00D70D74" w:rsidP="00D70D74">
      <w:pPr>
        <w:rPr>
          <w:lang w:val="ar-SA" w:bidi="ar-EG"/>
        </w:rPr>
      </w:pPr>
      <w:r w:rsidRPr="00D70D74">
        <w:rPr>
          <w:rtl/>
        </w:rPr>
        <w:t>وبالإضافة</w:t>
      </w:r>
      <w:r w:rsidR="008D681C">
        <w:rPr>
          <w:rtl/>
        </w:rPr>
        <w:t xml:space="preserve"> إلى </w:t>
      </w:r>
      <w:r w:rsidRPr="00D70D74">
        <w:rPr>
          <w:rtl/>
        </w:rPr>
        <w:t xml:space="preserve">ذلك، يتضمن الملحق بالوثيقة </w:t>
      </w:r>
      <w:r w:rsidR="00F741A5">
        <w:rPr>
          <w:rFonts w:hint="cs"/>
          <w:rtl/>
        </w:rPr>
        <w:t>محصلات</w:t>
      </w:r>
      <w:r w:rsidRPr="00D70D74">
        <w:rPr>
          <w:rtl/>
        </w:rPr>
        <w:t xml:space="preserve"> فريق العمل بالمراسلة عبر الإنترنت المكلّف بوضع اختصاصات لاستعراض الحضور الإقليمي للاتحاد بموجب القرار 25. وأثارت الرئيسة أسئلة بشأن العلاقة بين هذه العملية ومتطلبات القرار 25 (المراج</w:t>
      </w:r>
      <w:r w:rsidR="009F1BF9">
        <w:rPr>
          <w:rFonts w:hint="cs"/>
          <w:rtl/>
        </w:rPr>
        <w:t>َ</w:t>
      </w:r>
      <w:r w:rsidRPr="00D70D74">
        <w:rPr>
          <w:rtl/>
        </w:rPr>
        <w:t>ع</w:t>
      </w:r>
      <w:r w:rsidR="008D681C">
        <w:rPr>
          <w:rtl/>
        </w:rPr>
        <w:t xml:space="preserve"> في </w:t>
      </w:r>
      <w:r w:rsidRPr="00D70D74">
        <w:rPr>
          <w:rtl/>
        </w:rPr>
        <w:t>بوخارست، 2022) لمؤتمر المندوبين المفوضين، و</w:t>
      </w:r>
      <w:r w:rsidR="008D681C">
        <w:rPr>
          <w:rtl/>
        </w:rPr>
        <w:t>لا سيما</w:t>
      </w:r>
      <w:r w:rsidRPr="00D70D74">
        <w:rPr>
          <w:rtl/>
        </w:rPr>
        <w:t xml:space="preserve"> كيفية تنظيم التعاون بين مكتب تنمية الاتصالات والأمانة العامة والقطاعين الآخرين وما إذا كان الاستعراض الجاري سيتضمن مدخلات من مكتب تنمية الاتصالات والفريق الاستشاري والتقارير التشغيلية الإقليمية. وتم التأكيد</w:t>
      </w:r>
      <w:r w:rsidR="008D681C">
        <w:rPr>
          <w:rtl/>
        </w:rPr>
        <w:t xml:space="preserve"> على </w:t>
      </w:r>
      <w:r w:rsidRPr="00D70D74">
        <w:rPr>
          <w:rtl/>
        </w:rPr>
        <w:t>إنشاء فريق مهام مشترك بين القطاعات وعلى أن عمل فريق العمل بالمراسلة، بعد أن ينظر فيه المجلس، سيسهم</w:t>
      </w:r>
      <w:r w:rsidR="008D681C">
        <w:rPr>
          <w:rtl/>
        </w:rPr>
        <w:t xml:space="preserve"> في </w:t>
      </w:r>
      <w:r w:rsidRPr="00D70D74">
        <w:rPr>
          <w:rtl/>
        </w:rPr>
        <w:t>التقرير الذي سيُقدَّم</w:t>
      </w:r>
      <w:r w:rsidR="008D681C">
        <w:rPr>
          <w:rtl/>
        </w:rPr>
        <w:t xml:space="preserve"> إلى </w:t>
      </w:r>
      <w:r w:rsidRPr="00D70D74">
        <w:rPr>
          <w:rtl/>
        </w:rPr>
        <w:t>مؤتمر المندوبين المفوضين</w:t>
      </w:r>
      <w:r w:rsidR="008D681C">
        <w:rPr>
          <w:rtl/>
        </w:rPr>
        <w:t xml:space="preserve"> في </w:t>
      </w:r>
      <w:r w:rsidRPr="00D70D74">
        <w:rPr>
          <w:rtl/>
        </w:rPr>
        <w:t>عام 2026. وشدد أحد المندوبين، متحدثاً بصفته المنسق ال</w:t>
      </w:r>
      <w:r w:rsidR="000F1D4B">
        <w:rPr>
          <w:rtl/>
        </w:rPr>
        <w:t>إفريق</w:t>
      </w:r>
      <w:r w:rsidRPr="00D70D74">
        <w:rPr>
          <w:rtl/>
        </w:rPr>
        <w:t>ي،</w:t>
      </w:r>
      <w:r w:rsidR="008D681C">
        <w:rPr>
          <w:rtl/>
        </w:rPr>
        <w:t xml:space="preserve"> على </w:t>
      </w:r>
      <w:r w:rsidRPr="00D70D74">
        <w:rPr>
          <w:rtl/>
        </w:rPr>
        <w:t>ضرورة ضمان أن تُجسد الرؤى وأوجه التآزر التي تم تبادلها خلال اجتماع الفريق الاستشاري، و</w:t>
      </w:r>
      <w:r w:rsidR="008D681C">
        <w:rPr>
          <w:rtl/>
        </w:rPr>
        <w:t>لا سيما</w:t>
      </w:r>
      <w:r w:rsidRPr="00D70D74">
        <w:rPr>
          <w:rtl/>
        </w:rPr>
        <w:t xml:space="preserve"> من جانب المديرين الإقليميين،</w:t>
      </w:r>
      <w:r w:rsidR="008D681C">
        <w:rPr>
          <w:rtl/>
        </w:rPr>
        <w:t xml:space="preserve"> في </w:t>
      </w:r>
      <w:r w:rsidRPr="00D70D74">
        <w:rPr>
          <w:rtl/>
        </w:rPr>
        <w:t>عملية الاستعراض لإثراء المبادئ التوجيهية المستقبلية. واختُتمت المناقشة بالاعتراف بالطابع المستمر للاستعراض وأهمية المشاركة الشاملة.</w:t>
      </w:r>
    </w:p>
    <w:p w14:paraId="7E8D3118" w14:textId="40615413" w:rsidR="00D70D74" w:rsidRPr="00D70D74" w:rsidRDefault="00D70D74" w:rsidP="00D70D74">
      <w:pPr>
        <w:rPr>
          <w:lang w:val="ar-SA" w:bidi="ar-EG"/>
        </w:rPr>
      </w:pPr>
      <w:r w:rsidRPr="00D70D74">
        <w:rPr>
          <w:rtl/>
        </w:rPr>
        <w:t>واستمرت مناقشة هذه الوثيقة</w:t>
      </w:r>
      <w:r w:rsidR="008D681C">
        <w:rPr>
          <w:rtl/>
        </w:rPr>
        <w:t xml:space="preserve"> في </w:t>
      </w:r>
      <w:r w:rsidRPr="00D70D74">
        <w:rPr>
          <w:rtl/>
        </w:rPr>
        <w:t>اليوم الرابع لاجتماع الفريق الاستشاري. وأكدت عدة وفود</w:t>
      </w:r>
      <w:r w:rsidR="008D681C">
        <w:rPr>
          <w:rtl/>
        </w:rPr>
        <w:t xml:space="preserve"> على </w:t>
      </w:r>
      <w:r w:rsidRPr="00D70D74">
        <w:rPr>
          <w:rtl/>
        </w:rPr>
        <w:t>الأهمية البالغة للمكاتب الإقليمية</w:t>
      </w:r>
      <w:r w:rsidR="008D681C">
        <w:rPr>
          <w:rtl/>
        </w:rPr>
        <w:t xml:space="preserve"> في </w:t>
      </w:r>
      <w:r w:rsidRPr="00D70D74">
        <w:rPr>
          <w:rtl/>
        </w:rPr>
        <w:t>تنفيذ المبادرات الإقليمية وخطة عمل كيغالي، وسلطت الضوء</w:t>
      </w:r>
      <w:r w:rsidR="008D681C">
        <w:rPr>
          <w:rtl/>
        </w:rPr>
        <w:t xml:space="preserve"> على </w:t>
      </w:r>
      <w:r w:rsidRPr="00D70D74">
        <w:rPr>
          <w:rtl/>
        </w:rPr>
        <w:t>المساهمات الإيجابية للمديرين الإقليميين، كما تَجَلّى ذلك خلال اجتماع المائدة المستديرة يوم الاثنين وكما هو موضح</w:t>
      </w:r>
      <w:r w:rsidR="008D681C">
        <w:rPr>
          <w:rtl/>
        </w:rPr>
        <w:t xml:space="preserve"> في </w:t>
      </w:r>
      <w:r w:rsidRPr="00D70D74">
        <w:rPr>
          <w:rtl/>
        </w:rPr>
        <w:t xml:space="preserve">الملحق </w:t>
      </w:r>
      <w:r w:rsidRPr="00D70D74">
        <w:rPr>
          <w:lang w:bidi="ar-EG"/>
        </w:rPr>
        <w:t>A</w:t>
      </w:r>
      <w:r w:rsidRPr="00D70D74">
        <w:rPr>
          <w:rtl/>
        </w:rPr>
        <w:t xml:space="preserve"> بهذا التقرير. ودعت الوفود</w:t>
      </w:r>
      <w:r w:rsidR="008D681C">
        <w:rPr>
          <w:rtl/>
        </w:rPr>
        <w:t xml:space="preserve"> إلى </w:t>
      </w:r>
      <w:r w:rsidRPr="00D70D74">
        <w:rPr>
          <w:rtl/>
        </w:rPr>
        <w:t>أن ينعكس هذا التقدير</w:t>
      </w:r>
      <w:r w:rsidR="008D681C">
        <w:rPr>
          <w:rtl/>
        </w:rPr>
        <w:t xml:space="preserve"> في </w:t>
      </w:r>
      <w:r w:rsidRPr="00D70D74">
        <w:rPr>
          <w:rtl/>
        </w:rPr>
        <w:t>تقرير الاجتماع وأن يؤخذ بعين الاعتبار عند استعراض وظائف المكاتب الإقليمية وفقاً للاختصاصات المقررة. وأيدت عدة وفود هذه المداخلة وشددت</w:t>
      </w:r>
      <w:r w:rsidR="008D681C">
        <w:rPr>
          <w:rtl/>
        </w:rPr>
        <w:t xml:space="preserve"> على </w:t>
      </w:r>
      <w:r w:rsidRPr="00D70D74">
        <w:rPr>
          <w:rtl/>
        </w:rPr>
        <w:t>قيمة التعاون الوثيق بين مكتب تنمية الاتصالات والمكاتب الإقليمية</w:t>
      </w:r>
      <w:r w:rsidR="008D681C">
        <w:rPr>
          <w:rtl/>
        </w:rPr>
        <w:t xml:space="preserve"> في </w:t>
      </w:r>
      <w:r w:rsidRPr="00D70D74">
        <w:rPr>
          <w:rtl/>
        </w:rPr>
        <w:t>بناء القدرات وتنفيذ المشاريع.</w:t>
      </w:r>
    </w:p>
    <w:p w14:paraId="09A17416" w14:textId="156D2589" w:rsidR="00D70D74" w:rsidRPr="00D70D74" w:rsidRDefault="00D70D74" w:rsidP="00D70D74">
      <w:pPr>
        <w:rPr>
          <w:lang w:val="ar-SA" w:bidi="ar-EG"/>
        </w:rPr>
      </w:pPr>
      <w:r w:rsidRPr="00D70D74">
        <w:rPr>
          <w:rtl/>
        </w:rPr>
        <w:lastRenderedPageBreak/>
        <w:t>أشار نائب الرئيس للمنطقة العربية</w:t>
      </w:r>
      <w:r w:rsidR="008D681C">
        <w:rPr>
          <w:rtl/>
        </w:rPr>
        <w:t xml:space="preserve"> إلى </w:t>
      </w:r>
      <w:r w:rsidRPr="00D70D74">
        <w:rPr>
          <w:rtl/>
        </w:rPr>
        <w:t>وجود صلة بين الوثيقتين 24 و28، مشدداً</w:t>
      </w:r>
      <w:r w:rsidR="008D681C">
        <w:rPr>
          <w:rtl/>
        </w:rPr>
        <w:t xml:space="preserve"> على </w:t>
      </w:r>
      <w:r w:rsidRPr="00D70D74">
        <w:rPr>
          <w:rtl/>
        </w:rPr>
        <w:t>ضرورة توضيح الأدوار الوظيفية والتشغيلية للمكاتب الإقليمية ضمن الخطط الاستراتيجية وخطط العمل الشاملة للاتحاد. وأكدت الرئيسة قيمة التمثيل الإقليمي وأشارت</w:t>
      </w:r>
      <w:r w:rsidR="008D681C">
        <w:rPr>
          <w:rtl/>
        </w:rPr>
        <w:t xml:space="preserve"> إلى </w:t>
      </w:r>
      <w:r w:rsidRPr="00D70D74">
        <w:rPr>
          <w:rtl/>
        </w:rPr>
        <w:t>أن التعليقات الواردة من الدول الأعضاء ستدرج</w:t>
      </w:r>
      <w:r w:rsidR="008D681C">
        <w:rPr>
          <w:rtl/>
        </w:rPr>
        <w:t xml:space="preserve"> في </w:t>
      </w:r>
      <w:r w:rsidRPr="00D70D74">
        <w:rPr>
          <w:rtl/>
        </w:rPr>
        <w:t>تقرير اجتماع الفريق الاستشاري. وكان هناك توافق</w:t>
      </w:r>
      <w:r w:rsidR="008D681C">
        <w:rPr>
          <w:rtl/>
        </w:rPr>
        <w:t xml:space="preserve"> في </w:t>
      </w:r>
      <w:r w:rsidRPr="00D70D74">
        <w:rPr>
          <w:rtl/>
        </w:rPr>
        <w:t>الآراء</w:t>
      </w:r>
      <w:r w:rsidR="008D681C">
        <w:rPr>
          <w:rtl/>
        </w:rPr>
        <w:t xml:space="preserve"> على </w:t>
      </w:r>
      <w:r w:rsidRPr="00D70D74">
        <w:rPr>
          <w:rtl/>
        </w:rPr>
        <w:t>أن المكاتب الإقليمية تؤدي دوراً حيوياً ومتطوراً، وينبغي تعزيز مساهمتها مستقبلاً.</w:t>
      </w:r>
    </w:p>
    <w:tbl>
      <w:tblPr>
        <w:tblStyle w:val="TableGrid"/>
        <w:bidiVisual/>
        <w:tblW w:w="0" w:type="auto"/>
        <w:tblLayout w:type="fixed"/>
        <w:tblLook w:val="04A0" w:firstRow="1" w:lastRow="0" w:firstColumn="1" w:lastColumn="0" w:noHBand="0" w:noVBand="1"/>
      </w:tblPr>
      <w:tblGrid>
        <w:gridCol w:w="9629"/>
      </w:tblGrid>
      <w:tr w:rsidR="00D70D74" w:rsidRPr="00D70D74" w14:paraId="1EDCFC82" w14:textId="77777777" w:rsidTr="00215F65">
        <w:tc>
          <w:tcPr>
            <w:tcW w:w="9629" w:type="dxa"/>
          </w:tcPr>
          <w:p w14:paraId="11EF27F7" w14:textId="7278B0F2" w:rsidR="00D70D74" w:rsidRPr="00D70D74" w:rsidRDefault="00D70D74" w:rsidP="00D70D74">
            <w:pPr>
              <w:rPr>
                <w:lang w:val="ar-SA" w:bidi="ar-EG"/>
              </w:rPr>
            </w:pPr>
            <w:r w:rsidRPr="00D70D74">
              <w:rPr>
                <w:rtl/>
              </w:rPr>
              <w:t>أحاط الفريق الاستشاري علماً بالتقرير وأقر بالأهمية الحاسمة للمكاتب الإقليمية</w:t>
            </w:r>
            <w:r w:rsidR="008D681C">
              <w:rPr>
                <w:rtl/>
              </w:rPr>
              <w:t xml:space="preserve"> في </w:t>
            </w:r>
            <w:r w:rsidRPr="00D70D74">
              <w:rPr>
                <w:rtl/>
              </w:rPr>
              <w:t>تنفيذ المبادرات الإقليمية وخطة عمل كيغالي، وأكد الدور التكميلي للمكاتب الإقليمية للاتحاد</w:t>
            </w:r>
            <w:r w:rsidR="008D681C">
              <w:rPr>
                <w:rtl/>
              </w:rPr>
              <w:t xml:space="preserve"> في </w:t>
            </w:r>
            <w:r w:rsidRPr="00D70D74">
              <w:rPr>
                <w:rtl/>
              </w:rPr>
              <w:t>الأنشطة المتعلقة بالتنمية وكذلك تلك التي ينفذها قطاعا تقييس الاتصالات والاتصالات الراديوية. وأقر الفريق الاستشاري وأشاد بالتعاون الوثيق بين المكاتب الإقليمية ومكتب تنمية الاتصالات كما اتضح خلال الجلسة العامة التي سلطت الضوء</w:t>
            </w:r>
            <w:r w:rsidR="008D681C">
              <w:rPr>
                <w:rtl/>
              </w:rPr>
              <w:t xml:space="preserve"> على </w:t>
            </w:r>
            <w:r w:rsidRPr="00D70D74">
              <w:rPr>
                <w:rtl/>
              </w:rPr>
              <w:t>المديرين الإقليميين والإجراءات المؤثرة</w:t>
            </w:r>
            <w:r w:rsidR="008D681C">
              <w:rPr>
                <w:rtl/>
              </w:rPr>
              <w:t xml:space="preserve"> في </w:t>
            </w:r>
            <w:r w:rsidRPr="00D70D74">
              <w:rPr>
                <w:rtl/>
              </w:rPr>
              <w:t>المناطق. وأحاط الفريق الاستشاري علماً مع التقدير بأوجه التآزر بين المكاتب الإقليمية ومكتب تنمية الاتصالات من حيث تخطيط الأنشطة والمشاريع وتنفيذها ورصدها وتقييمها، كما يتضح من الاعتراف الإيجابي</w:t>
            </w:r>
            <w:r w:rsidR="008D681C">
              <w:rPr>
                <w:rtl/>
              </w:rPr>
              <w:t xml:space="preserve"> في </w:t>
            </w:r>
            <w:r w:rsidRPr="00D70D74">
              <w:rPr>
                <w:rtl/>
              </w:rPr>
              <w:t>مداخلات العديد من الأعضاء. وينبغي أن تراعي إجراءات الاستعراض المتعلقة بتقوية الحضور الإقليمي مراعاة تامة القرار 25 (المراجَع</w:t>
            </w:r>
            <w:r w:rsidR="008D681C">
              <w:rPr>
                <w:rtl/>
              </w:rPr>
              <w:t xml:space="preserve"> في </w:t>
            </w:r>
            <w:r w:rsidRPr="00D70D74">
              <w:rPr>
                <w:rtl/>
              </w:rPr>
              <w:t>بوخارست، 2022).</w:t>
            </w:r>
          </w:p>
        </w:tc>
      </w:tr>
    </w:tbl>
    <w:p w14:paraId="1ECFCF89" w14:textId="4E578CCB" w:rsidR="00D70D74" w:rsidRPr="007E194C" w:rsidRDefault="00D70D74" w:rsidP="007E194C">
      <w:pPr>
        <w:pStyle w:val="Headingb"/>
      </w:pPr>
      <w:r w:rsidRPr="00D70D74">
        <w:rPr>
          <w:rtl/>
        </w:rPr>
        <w:t xml:space="preserve">الوثيقة </w:t>
      </w:r>
      <w:hyperlink r:id="rId62" w:history="1">
        <w:r w:rsidR="007E194C" w:rsidRPr="007E194C">
          <w:rPr>
            <w:rStyle w:val="Hyperlink"/>
          </w:rPr>
          <w:t>46</w:t>
        </w:r>
        <w:r w:rsidRPr="007E194C">
          <w:rPr>
            <w:rStyle w:val="Hyperlink"/>
          </w:rPr>
          <w:t>(Rev.1)</w:t>
        </w:r>
      </w:hyperlink>
      <w:r w:rsidRPr="00D70D74">
        <w:rPr>
          <w:rtl/>
        </w:rPr>
        <w:t xml:space="preserve"> (أستراليا وفيجي وبابوا غينيا الجديدة وساموا وتونغا وفانواتو) - معلومات محدثة عن المبادرات دون الإقليمية لمواجهة التحديات المتعلقة بالاتصالات/تكنولوجيا المعلومات والاتصالات</w:t>
      </w:r>
      <w:r w:rsidR="008D681C" w:rsidRPr="007E194C">
        <w:rPr>
          <w:rtl/>
        </w:rPr>
        <w:t xml:space="preserve"> في </w:t>
      </w:r>
      <w:r w:rsidRPr="00D70D74">
        <w:rPr>
          <w:rtl/>
        </w:rPr>
        <w:t>منطقة المحيط الهادئ</w:t>
      </w:r>
    </w:p>
    <w:p w14:paraId="2559791D" w14:textId="77FC575D" w:rsidR="00D70D74" w:rsidRPr="00D70D74" w:rsidRDefault="00D70D74" w:rsidP="00D70D74">
      <w:pPr>
        <w:rPr>
          <w:lang w:val="ar-SA" w:bidi="ar-EG"/>
        </w:rPr>
      </w:pPr>
      <w:r w:rsidRPr="00D70D74">
        <w:rPr>
          <w:rtl/>
        </w:rPr>
        <w:t>أطلعت هذه المساهمة متعددة البلدان الفريق الاستشاري</w:t>
      </w:r>
      <w:r w:rsidR="008D681C">
        <w:rPr>
          <w:rtl/>
        </w:rPr>
        <w:t xml:space="preserve"> على </w:t>
      </w:r>
      <w:r w:rsidRPr="00D70D74">
        <w:rPr>
          <w:rtl/>
        </w:rPr>
        <w:t>التقدم الذي أحرزته الدول الأعضاء</w:t>
      </w:r>
      <w:r w:rsidR="008D681C">
        <w:rPr>
          <w:rtl/>
        </w:rPr>
        <w:t xml:space="preserve"> في </w:t>
      </w:r>
      <w:r w:rsidRPr="00D70D74">
        <w:rPr>
          <w:rtl/>
        </w:rPr>
        <w:t>منطقة المحيط الهادئ</w:t>
      </w:r>
      <w:r w:rsidR="008D681C">
        <w:rPr>
          <w:rtl/>
        </w:rPr>
        <w:t xml:space="preserve"> في </w:t>
      </w:r>
      <w:r w:rsidRPr="00D70D74">
        <w:rPr>
          <w:rtl/>
        </w:rPr>
        <w:t>تلبية احتياجات تنمية الاتصالات/تكنولوجيا المعلومات والاتصالات</w:t>
      </w:r>
      <w:r w:rsidR="008D681C">
        <w:rPr>
          <w:rtl/>
        </w:rPr>
        <w:t xml:space="preserve"> في </w:t>
      </w:r>
      <w:r w:rsidRPr="00D70D74">
        <w:rPr>
          <w:rtl/>
        </w:rPr>
        <w:t>المنطقة الفرعية، وتحديداً إعلان لاغاتوي بشأن التحول الرقمي لمنطقة المحيط الهادئ وخطة عمل التحول الرقمي للفترة 2024-2030، وإنشاء هيكل إداري للنهوض بأولويات الاتصالات الإقليمية. وبالإضافة</w:t>
      </w:r>
      <w:r w:rsidR="008D681C">
        <w:rPr>
          <w:rtl/>
        </w:rPr>
        <w:t xml:space="preserve"> إلى </w:t>
      </w:r>
      <w:r w:rsidRPr="00D70D74">
        <w:rPr>
          <w:rtl/>
        </w:rPr>
        <w:t>ذلك، أعد تقييم قوي للخيارات الرامية</w:t>
      </w:r>
      <w:r w:rsidR="008D681C">
        <w:rPr>
          <w:rtl/>
        </w:rPr>
        <w:t xml:space="preserve"> إلى </w:t>
      </w:r>
      <w:r w:rsidRPr="00D70D74">
        <w:rPr>
          <w:rtl/>
        </w:rPr>
        <w:t>تقوية الحضور الإقليمي للاتحاد</w:t>
      </w:r>
      <w:r w:rsidR="008D681C">
        <w:rPr>
          <w:rtl/>
        </w:rPr>
        <w:t xml:space="preserve"> في </w:t>
      </w:r>
      <w:r w:rsidRPr="00D70D74">
        <w:rPr>
          <w:rtl/>
        </w:rPr>
        <w:t>المحيط الهادئ استناداً</w:t>
      </w:r>
      <w:r w:rsidR="008D681C">
        <w:rPr>
          <w:rtl/>
        </w:rPr>
        <w:t xml:space="preserve"> إلى </w:t>
      </w:r>
      <w:r w:rsidRPr="00D70D74">
        <w:rPr>
          <w:rtl/>
        </w:rPr>
        <w:t>تقارير المشروع الذي نفذه مكتب تنمية الاتصالات بدعم من الحكومة الأسترالية بشأن "دراسة الجدوى: تلبية الاحتياجات الخاصة</w:t>
      </w:r>
      <w:r w:rsidR="008D681C">
        <w:rPr>
          <w:rtl/>
        </w:rPr>
        <w:t xml:space="preserve"> في </w:t>
      </w:r>
      <w:r w:rsidRPr="00D70D74">
        <w:rPr>
          <w:rtl/>
        </w:rPr>
        <w:t>مجال الاتصالات/تكنولوجيا المعلومات والاتصالات للدول الجزرية الصغيرة النامية</w:t>
      </w:r>
      <w:r w:rsidR="008D681C">
        <w:rPr>
          <w:rtl/>
        </w:rPr>
        <w:t xml:space="preserve"> في </w:t>
      </w:r>
      <w:r w:rsidRPr="00D70D74">
        <w:rPr>
          <w:rtl/>
        </w:rPr>
        <w:t>المحيط الهادئ"، والتي تهدف</w:t>
      </w:r>
      <w:r w:rsidR="008D681C">
        <w:rPr>
          <w:rtl/>
        </w:rPr>
        <w:t xml:space="preserve"> إلى </w:t>
      </w:r>
      <w:r w:rsidRPr="00D70D74">
        <w:rPr>
          <w:rtl/>
        </w:rPr>
        <w:t>تحديد الخيارات وتقييمها،</w:t>
      </w:r>
      <w:r w:rsidR="00ED7403">
        <w:rPr>
          <w:rtl/>
        </w:rPr>
        <w:t xml:space="preserve"> </w:t>
      </w:r>
      <w:r w:rsidRPr="00D70D74">
        <w:rPr>
          <w:rtl/>
        </w:rPr>
        <w:t>بما</w:t>
      </w:r>
      <w:r w:rsidR="008D681C">
        <w:rPr>
          <w:rtl/>
        </w:rPr>
        <w:t xml:space="preserve"> في </w:t>
      </w:r>
      <w:r w:rsidRPr="00D70D74">
        <w:rPr>
          <w:rtl/>
        </w:rPr>
        <w:t>ذلك خيارات لتقوية الحضور الإقليمي للاتحاد</w:t>
      </w:r>
      <w:r w:rsidR="008D681C">
        <w:rPr>
          <w:rtl/>
        </w:rPr>
        <w:t xml:space="preserve"> في </w:t>
      </w:r>
      <w:r w:rsidRPr="00D70D74">
        <w:rPr>
          <w:rtl/>
        </w:rPr>
        <w:t>المحيط الهادئ لتلبية احتياجات إنمائية محددة.</w:t>
      </w:r>
    </w:p>
    <w:tbl>
      <w:tblPr>
        <w:tblStyle w:val="TableGrid"/>
        <w:bidiVisual/>
        <w:tblW w:w="0" w:type="auto"/>
        <w:tblLayout w:type="fixed"/>
        <w:tblLook w:val="04A0" w:firstRow="1" w:lastRow="0" w:firstColumn="1" w:lastColumn="0" w:noHBand="0" w:noVBand="1"/>
      </w:tblPr>
      <w:tblGrid>
        <w:gridCol w:w="9629"/>
      </w:tblGrid>
      <w:tr w:rsidR="00D70D74" w:rsidRPr="00D70D74" w14:paraId="2153997D" w14:textId="77777777" w:rsidTr="00215F65">
        <w:tc>
          <w:tcPr>
            <w:tcW w:w="9629" w:type="dxa"/>
          </w:tcPr>
          <w:p w14:paraId="748805CE" w14:textId="653285FA" w:rsidR="00D70D74" w:rsidRPr="00D70D74" w:rsidRDefault="00D70D74" w:rsidP="00D70D74">
            <w:pPr>
              <w:rPr>
                <w:lang w:val="ar-SA" w:bidi="ar-EG"/>
              </w:rPr>
            </w:pPr>
            <w:r w:rsidRPr="00D70D74">
              <w:rPr>
                <w:rtl/>
              </w:rPr>
              <w:t>أعرب الفريق الاستشاري عن تقديره لهذه المساهمة، مشيراً</w:t>
            </w:r>
            <w:r w:rsidR="008D681C">
              <w:rPr>
                <w:rtl/>
              </w:rPr>
              <w:t xml:space="preserve"> إلى </w:t>
            </w:r>
            <w:r w:rsidRPr="00D70D74">
              <w:rPr>
                <w:rtl/>
              </w:rPr>
              <w:t>الاحتياجات المتعلقة بالاتصالات/تكنولوجيا المعلومات والاتصالات والتقدم الذي أحرزته الدول الأعضاء</w:t>
            </w:r>
            <w:r w:rsidR="008D681C">
              <w:rPr>
                <w:rtl/>
              </w:rPr>
              <w:t xml:space="preserve"> في </w:t>
            </w:r>
            <w:r w:rsidRPr="00D70D74">
              <w:rPr>
                <w:rtl/>
              </w:rPr>
              <w:t>منطقة المحيط الهادئ</w:t>
            </w:r>
            <w:r w:rsidR="008D681C">
              <w:rPr>
                <w:rtl/>
              </w:rPr>
              <w:t xml:space="preserve"> في </w:t>
            </w:r>
            <w:r w:rsidRPr="00D70D74">
              <w:rPr>
                <w:rtl/>
              </w:rPr>
              <w:t>تحديد الأولويات الإقليمية ومعالجتها، وتقوية الحضور الإقليمي للاتحاد والجهود الجماعية الرامية</w:t>
            </w:r>
            <w:r w:rsidR="008D681C">
              <w:rPr>
                <w:rtl/>
              </w:rPr>
              <w:t xml:space="preserve"> إلى </w:t>
            </w:r>
            <w:r w:rsidRPr="00D70D74">
              <w:rPr>
                <w:rtl/>
              </w:rPr>
              <w:t>تحقيق الأهداف الاستراتيجية للاتحاد للمضي قدماً: تحقيق التوصيلية الشاملة والتحول الرقمي المستدام.</w:t>
            </w:r>
          </w:p>
        </w:tc>
      </w:tr>
    </w:tbl>
    <w:p w14:paraId="1F340862" w14:textId="3290D408" w:rsidR="00D70D74" w:rsidRPr="00B32A92" w:rsidRDefault="00D70D74" w:rsidP="00D70D74">
      <w:pPr>
        <w:rPr>
          <w:b/>
          <w:bCs/>
          <w:lang w:val="ar-SA" w:bidi="ar-EG"/>
        </w:rPr>
      </w:pPr>
      <w:r w:rsidRPr="00B32A92">
        <w:rPr>
          <w:b/>
          <w:bCs/>
          <w:rtl/>
        </w:rPr>
        <w:t xml:space="preserve">الوثيقة </w:t>
      </w:r>
      <w:hyperlink r:id="rId63" w:history="1">
        <w:r w:rsidRPr="00B32A92">
          <w:rPr>
            <w:rStyle w:val="Hyperlink"/>
            <w:b/>
            <w:bCs/>
            <w:rtl/>
          </w:rPr>
          <w:t>29</w:t>
        </w:r>
      </w:hyperlink>
      <w:r w:rsidRPr="00B32A92">
        <w:rPr>
          <w:b/>
          <w:bCs/>
          <w:rtl/>
        </w:rPr>
        <w:t xml:space="preserve"> (TSAG) - بيان اتصال وارد - بيان اتصال بخصوص أنشطة الفريق الاستشاري لتقييس الاتصالات بشأن إشراك دوائر الصناعة [إلى الفريق الاستشاري للاتصالات الراديوية، والفريق الاستشاري لتنمية الاتصالات، وفريق التنسيق بين</w:t>
      </w:r>
      <w:r w:rsidR="00B32A92">
        <w:rPr>
          <w:rFonts w:hint="eastAsia"/>
          <w:b/>
          <w:bCs/>
          <w:rtl/>
          <w:lang w:bidi="ar-EG"/>
        </w:rPr>
        <w:t> </w:t>
      </w:r>
      <w:r w:rsidRPr="00B32A92">
        <w:rPr>
          <w:b/>
          <w:bCs/>
          <w:rtl/>
        </w:rPr>
        <w:t>القطاعات]</w:t>
      </w:r>
    </w:p>
    <w:p w14:paraId="2A326561" w14:textId="43AD0E24" w:rsidR="00D70D74" w:rsidRPr="00D70D74" w:rsidRDefault="00D70D74" w:rsidP="00D70D74">
      <w:pPr>
        <w:rPr>
          <w:lang w:val="ar-SA" w:bidi="ar-EG"/>
        </w:rPr>
      </w:pPr>
      <w:r w:rsidRPr="00D70D74">
        <w:rPr>
          <w:rtl/>
        </w:rPr>
        <w:t>أبلغ بيان الاتصال الفريق الاستشاري لتنمية الاتصالات بالأنشطة المضطلع بها لتعزيز مشاركة دوائر الصناعة خلال فترة الدراسة</w:t>
      </w:r>
      <w:r w:rsidR="00631BB8">
        <w:rPr>
          <w:rFonts w:hint="cs"/>
          <w:rtl/>
        </w:rPr>
        <w:t> </w:t>
      </w:r>
      <w:r w:rsidRPr="00D70D74">
        <w:rPr>
          <w:rtl/>
        </w:rPr>
        <w:t>2022-2024. وشملت هذه الجهود ورشة عمل بشأن مشاركة دوائر الصناعة، عقدت</w:t>
      </w:r>
      <w:r w:rsidR="008D681C">
        <w:rPr>
          <w:rtl/>
        </w:rPr>
        <w:t xml:space="preserve"> في </w:t>
      </w:r>
      <w:r w:rsidRPr="00D70D74">
        <w:rPr>
          <w:rtl/>
        </w:rPr>
        <w:t>أبريل 2024، وجمعت مدخلات من الأعضاء وغير الأعضاء بشأن المشاركة</w:t>
      </w:r>
      <w:r w:rsidR="008D681C">
        <w:rPr>
          <w:rtl/>
        </w:rPr>
        <w:t xml:space="preserve"> في </w:t>
      </w:r>
      <w:r w:rsidRPr="00D70D74">
        <w:rPr>
          <w:rtl/>
        </w:rPr>
        <w:t>أنشطة قطاع تقييس الاتصالات، ومقاييس المشاركة، والاتجاهات</w:t>
      </w:r>
      <w:r w:rsidR="008D681C">
        <w:rPr>
          <w:rtl/>
        </w:rPr>
        <w:t xml:space="preserve"> في </w:t>
      </w:r>
      <w:r w:rsidRPr="00D70D74">
        <w:rPr>
          <w:rtl/>
        </w:rPr>
        <w:t xml:space="preserve">عمليات التقييس. وأسهمت </w:t>
      </w:r>
      <w:r w:rsidR="00F741A5">
        <w:rPr>
          <w:rFonts w:hint="cs"/>
          <w:rtl/>
        </w:rPr>
        <w:t>محصلات</w:t>
      </w:r>
      <w:r w:rsidRPr="00D70D74">
        <w:rPr>
          <w:rtl/>
        </w:rPr>
        <w:t xml:space="preserve"> هذا العمل</w:t>
      </w:r>
      <w:r w:rsidR="008D681C">
        <w:rPr>
          <w:rtl/>
        </w:rPr>
        <w:t xml:space="preserve"> في </w:t>
      </w:r>
      <w:r w:rsidRPr="00D70D74">
        <w:rPr>
          <w:rtl/>
        </w:rPr>
        <w:t>مراجعة القرار 68 للجمعية العالمية لتقييس الاتصالات بشأن الدور المتطور للصناعة</w:t>
      </w:r>
      <w:r w:rsidR="008D681C">
        <w:rPr>
          <w:rtl/>
        </w:rPr>
        <w:t xml:space="preserve"> في </w:t>
      </w:r>
      <w:r w:rsidRPr="00D70D74">
        <w:rPr>
          <w:rtl/>
        </w:rPr>
        <w:t>قطاع تقييس الاتصالات. وأشار العرض أيضاً</w:t>
      </w:r>
      <w:r w:rsidR="008D681C">
        <w:rPr>
          <w:rtl/>
        </w:rPr>
        <w:t xml:space="preserve"> إلى </w:t>
      </w:r>
      <w:r w:rsidRPr="00D70D74">
        <w:rPr>
          <w:rtl/>
        </w:rPr>
        <w:t>أن الفريق الاستشاري لتقييس الاتصالات سيستعرض هذه الأنشطة</w:t>
      </w:r>
      <w:r w:rsidR="008D681C">
        <w:rPr>
          <w:rtl/>
        </w:rPr>
        <w:t xml:space="preserve"> في </w:t>
      </w:r>
      <w:r w:rsidRPr="00D70D74">
        <w:rPr>
          <w:rtl/>
        </w:rPr>
        <w:t>اجتماعه المقبل.</w:t>
      </w:r>
    </w:p>
    <w:p w14:paraId="6A68028B" w14:textId="46E14697" w:rsidR="00D70D74" w:rsidRPr="00D70D74" w:rsidRDefault="00D70D74" w:rsidP="00D70D74">
      <w:pPr>
        <w:rPr>
          <w:lang w:val="ar-SA" w:bidi="ar-EG"/>
        </w:rPr>
      </w:pPr>
      <w:r w:rsidRPr="00D70D74">
        <w:rPr>
          <w:rtl/>
        </w:rPr>
        <w:t>وعقب العرض، أثارت رئيس لجنة الدراسات 1 مسألة ما إذا كان هناك تآزر بين عمل قطاع تقييس الاتصالات بشأن المشاركة وفريق التنسيق بين القطاعات، مشددةً</w:t>
      </w:r>
      <w:r w:rsidR="008D681C">
        <w:rPr>
          <w:rtl/>
        </w:rPr>
        <w:t xml:space="preserve"> على </w:t>
      </w:r>
      <w:r w:rsidRPr="00D70D74">
        <w:rPr>
          <w:rtl/>
        </w:rPr>
        <w:t>أهمية اتباع نهج موحد لبناء القدرات عبر القطاعات. وأكد رئيس فريق التنسيق بين القطاعات أنه</w:t>
      </w:r>
      <w:r w:rsidR="008D681C">
        <w:rPr>
          <w:rtl/>
        </w:rPr>
        <w:t xml:space="preserve"> على </w:t>
      </w:r>
      <w:r w:rsidRPr="00D70D74">
        <w:rPr>
          <w:rtl/>
        </w:rPr>
        <w:t>الرغم من أن المشاركة تُنسَّق الآن تحت إشراف منسق جديد يعيّنه الفريق الاستشاري لتنمية الاتصالات، فإن بناء القدرات لا يُعالج حالياً</w:t>
      </w:r>
      <w:r w:rsidR="008D681C">
        <w:rPr>
          <w:rtl/>
        </w:rPr>
        <w:t xml:space="preserve"> في </w:t>
      </w:r>
      <w:r w:rsidRPr="00D70D74">
        <w:rPr>
          <w:rtl/>
        </w:rPr>
        <w:t>إطار فريق التنسيق بين القطاعات. وأوضح أحد المندوبين أن التغييرات المدخلة</w:t>
      </w:r>
      <w:r w:rsidR="008D681C">
        <w:rPr>
          <w:rtl/>
        </w:rPr>
        <w:t xml:space="preserve"> على </w:t>
      </w:r>
      <w:r w:rsidRPr="00D70D74">
        <w:rPr>
          <w:rtl/>
        </w:rPr>
        <w:t>القرار 68 قد نوقشت واتُفق عليها</w:t>
      </w:r>
      <w:r w:rsidR="008D681C">
        <w:rPr>
          <w:rtl/>
        </w:rPr>
        <w:t xml:space="preserve"> في </w:t>
      </w:r>
      <w:r w:rsidRPr="00D70D74">
        <w:rPr>
          <w:rtl/>
        </w:rPr>
        <w:t>الجمعية العالمية لتقييس الاتصالات وأكد أن القرار المحدّث سيوجه جهود المشاركة</w:t>
      </w:r>
      <w:r w:rsidR="008D681C">
        <w:rPr>
          <w:rtl/>
        </w:rPr>
        <w:t xml:space="preserve"> في </w:t>
      </w:r>
      <w:r w:rsidRPr="00D70D74">
        <w:rPr>
          <w:rtl/>
        </w:rPr>
        <w:t>المستقبل. ورحبت الرئيسة بالتحديث المفصل واقترحت تقاسم الأنشطة المقابلة للفريق الاستشاري لتنمية الاتصالات من خلال بيان اتصال، مؤكدةً أهمية تنسيق الجهود المشتركة بين القطاعات لتعزيز مشاركة دوائر الصناعة</w:t>
      </w:r>
      <w:r w:rsidR="008D681C">
        <w:rPr>
          <w:rtl/>
        </w:rPr>
        <w:t xml:space="preserve"> على </w:t>
      </w:r>
      <w:r w:rsidRPr="00D70D74">
        <w:rPr>
          <w:rtl/>
        </w:rPr>
        <w:t>مستوى الاتحاد.</w:t>
      </w:r>
    </w:p>
    <w:tbl>
      <w:tblPr>
        <w:tblStyle w:val="TableGrid"/>
        <w:bidiVisual/>
        <w:tblW w:w="0" w:type="auto"/>
        <w:tblLayout w:type="fixed"/>
        <w:tblLook w:val="04A0" w:firstRow="1" w:lastRow="0" w:firstColumn="1" w:lastColumn="0" w:noHBand="0" w:noVBand="1"/>
      </w:tblPr>
      <w:tblGrid>
        <w:gridCol w:w="9629"/>
      </w:tblGrid>
      <w:tr w:rsidR="00D70D74" w:rsidRPr="00D70D74" w14:paraId="4AEE4A29" w14:textId="77777777" w:rsidTr="00215F65">
        <w:tc>
          <w:tcPr>
            <w:tcW w:w="9629" w:type="dxa"/>
          </w:tcPr>
          <w:p w14:paraId="33367333" w14:textId="17B50D9F" w:rsidR="00D70D74" w:rsidRPr="00D70D74" w:rsidRDefault="00D70D74" w:rsidP="00D70D74">
            <w:pPr>
              <w:rPr>
                <w:lang w:val="ar-SA" w:bidi="ar-EG"/>
              </w:rPr>
            </w:pPr>
            <w:r w:rsidRPr="00D70D74">
              <w:rPr>
                <w:rtl/>
              </w:rPr>
              <w:lastRenderedPageBreak/>
              <w:t>أحاط الفريق الاستشاري علماً ببيان الاتصال بشأن أنشطة الفريق الاستشاري لتقييس الاتصالات فيما يتعلق بمشاركة دوائر الصناعة ووافق</w:t>
            </w:r>
            <w:r w:rsidR="008D681C">
              <w:rPr>
                <w:rtl/>
              </w:rPr>
              <w:t xml:space="preserve"> على </w:t>
            </w:r>
            <w:r w:rsidRPr="00D70D74">
              <w:rPr>
                <w:rtl/>
              </w:rPr>
              <w:t>رده،</w:t>
            </w:r>
            <w:r w:rsidR="008D681C">
              <w:rPr>
                <w:rtl/>
              </w:rPr>
              <w:t xml:space="preserve"> على </w:t>
            </w:r>
            <w:r w:rsidRPr="00D70D74">
              <w:rPr>
                <w:rtl/>
              </w:rPr>
              <w:t>النحو المفصل</w:t>
            </w:r>
            <w:r w:rsidR="008D681C">
              <w:rPr>
                <w:rtl/>
              </w:rPr>
              <w:t xml:space="preserve"> في </w:t>
            </w:r>
            <w:r w:rsidRPr="00D70D74">
              <w:rPr>
                <w:rtl/>
              </w:rPr>
              <w:t xml:space="preserve">الوثيقة </w:t>
            </w:r>
            <w:hyperlink r:id="rId64" w:history="1">
              <w:r w:rsidRPr="00F056AB">
                <w:rPr>
                  <w:rStyle w:val="Hyperlink"/>
                  <w:lang w:bidi="ar-EG"/>
                </w:rPr>
                <w:t>DT/2</w:t>
              </w:r>
            </w:hyperlink>
            <w:r w:rsidRPr="00D70D74">
              <w:rPr>
                <w:rtl/>
              </w:rPr>
              <w:t>.</w:t>
            </w:r>
          </w:p>
        </w:tc>
      </w:tr>
    </w:tbl>
    <w:p w14:paraId="329FF08B" w14:textId="74857731" w:rsidR="00D70D74" w:rsidRPr="00F056AB" w:rsidRDefault="00D70D74" w:rsidP="00F056AB">
      <w:pPr>
        <w:pStyle w:val="Headingb"/>
      </w:pPr>
      <w:r w:rsidRPr="00D70D74">
        <w:rPr>
          <w:rtl/>
        </w:rPr>
        <w:t xml:space="preserve">الوثيقة </w:t>
      </w:r>
      <w:hyperlink r:id="rId65" w:history="1">
        <w:r w:rsidRPr="00F056AB">
          <w:rPr>
            <w:rStyle w:val="Hyperlink"/>
            <w:rtl/>
          </w:rPr>
          <w:t>30</w:t>
        </w:r>
      </w:hyperlink>
      <w:r w:rsidRPr="00D70D74">
        <w:rPr>
          <w:rtl/>
        </w:rPr>
        <w:t xml:space="preserve"> (الفريق الاستشاري لتقييس الاتصالات) - بيان اتصال وارد -</w:t>
      </w:r>
      <w:r w:rsidR="00ED7403">
        <w:rPr>
          <w:rtl/>
        </w:rPr>
        <w:t xml:space="preserve"> </w:t>
      </w:r>
      <w:r w:rsidRPr="00D70D74">
        <w:rPr>
          <w:rtl/>
        </w:rPr>
        <w:t xml:space="preserve">بيان اتصال بشأن الإضافة 7 للسلسلة A "المبادئ التوجيهية التحضيرية للجمعية العالمية لتقييس الاتصالات بشأن القرارات" [إلى فريق التنسيق بين القطاعات </w:t>
      </w:r>
      <w:r w:rsidR="00AC5E11" w:rsidRPr="00F056AB">
        <w:t>(ISCG)</w:t>
      </w:r>
      <w:r w:rsidRPr="00D70D74">
        <w:rPr>
          <w:rtl/>
        </w:rPr>
        <w:t xml:space="preserve"> والفريق الاستشاري لتنمية الاتصالات والفريق الاستشاري للاتصالات الراديوية]</w:t>
      </w:r>
    </w:p>
    <w:p w14:paraId="3CDBE2AE" w14:textId="448E060A" w:rsidR="00D70D74" w:rsidRPr="00D70D74" w:rsidRDefault="00D70D74" w:rsidP="00D70D74">
      <w:pPr>
        <w:rPr>
          <w:lang w:val="ar-SA" w:bidi="ar-EG"/>
        </w:rPr>
      </w:pPr>
      <w:r w:rsidRPr="00D70D74">
        <w:rPr>
          <w:rtl/>
        </w:rPr>
        <w:t xml:space="preserve">قدم مكتب تقييس الاتصالات بيان اتصال من الفريق الاستشاري لتقييس الاتصالات بشأن الإضافة 7 للسلسلة </w:t>
      </w:r>
      <w:r w:rsidRPr="00D70D74">
        <w:rPr>
          <w:lang w:bidi="ar-EG"/>
        </w:rPr>
        <w:t>A</w:t>
      </w:r>
      <w:r w:rsidRPr="00D70D74">
        <w:rPr>
          <w:rtl/>
        </w:rPr>
        <w:t>، التي تقدم مبادئ توجيهية لإعداد قرارات الجمعية العالمية لتقييس الاتصالات. وتحدد الإضافة، التي أُعدت</w:t>
      </w:r>
      <w:r w:rsidR="008D681C">
        <w:rPr>
          <w:rtl/>
        </w:rPr>
        <w:t xml:space="preserve"> على </w:t>
      </w:r>
      <w:r w:rsidRPr="00D70D74">
        <w:rPr>
          <w:rtl/>
        </w:rPr>
        <w:t>مدى فترتي دراسة منذ عام</w:t>
      </w:r>
      <w:r w:rsidR="00F056AB">
        <w:rPr>
          <w:rFonts w:hint="cs"/>
          <w:rtl/>
        </w:rPr>
        <w:t> </w:t>
      </w:r>
      <w:r w:rsidRPr="00D70D74">
        <w:rPr>
          <w:rtl/>
        </w:rPr>
        <w:t>2016 ونُشرت</w:t>
      </w:r>
      <w:r w:rsidR="008D681C">
        <w:rPr>
          <w:rtl/>
        </w:rPr>
        <w:t xml:space="preserve"> في </w:t>
      </w:r>
      <w:r w:rsidRPr="00D70D74">
        <w:rPr>
          <w:rtl/>
        </w:rPr>
        <w:t>أغسطس 2024، مبادئ لتبسيط قرارات قطاع تقييس الاتصالات لضمان أن تكون موجزة وهادفة وقابلة للتنفيذ ومتوافقة مع أولويات تكنولوجيا المعلومات والاتصالات المتطورة. وتتضمن إرشادات بشأن اقتراح قرارات أو مراجعات جديدة</w:t>
      </w:r>
      <w:r w:rsidR="008D681C">
        <w:rPr>
          <w:rtl/>
        </w:rPr>
        <w:t xml:space="preserve"> في </w:t>
      </w:r>
      <w:r w:rsidRPr="00D70D74">
        <w:rPr>
          <w:rtl/>
        </w:rPr>
        <w:t>قطاع تقييس الاتصالات، وتشجع</w:t>
      </w:r>
      <w:r w:rsidR="008D681C">
        <w:rPr>
          <w:rtl/>
        </w:rPr>
        <w:t xml:space="preserve"> على </w:t>
      </w:r>
      <w:r w:rsidRPr="00D70D74">
        <w:rPr>
          <w:rtl/>
        </w:rPr>
        <w:t>استخدام تقارير الحالة، وتحديد أوجه التداخل، وإشراك المنظمات الإقليمية</w:t>
      </w:r>
      <w:r w:rsidR="008D681C">
        <w:rPr>
          <w:rtl/>
        </w:rPr>
        <w:t xml:space="preserve"> في </w:t>
      </w:r>
      <w:r w:rsidRPr="00D70D74">
        <w:rPr>
          <w:rtl/>
        </w:rPr>
        <w:t>التحضير للجمعية العالمية لتقييس الاتصالات.</w:t>
      </w:r>
    </w:p>
    <w:p w14:paraId="5A941369" w14:textId="06871DD2" w:rsidR="00D70D74" w:rsidRPr="00611A8C" w:rsidRDefault="00D70D74" w:rsidP="00D70D74">
      <w:pPr>
        <w:rPr>
          <w:spacing w:val="-2"/>
          <w:lang w:val="ar-SA" w:bidi="ar-EG"/>
        </w:rPr>
      </w:pPr>
      <w:r w:rsidRPr="00611A8C">
        <w:rPr>
          <w:spacing w:val="-2"/>
          <w:rtl/>
        </w:rPr>
        <w:t>وفي المناقشة التي تلت ذلك، استفسر نائب الرئيس لأوروبا عما إذا كان سيتم وضع إرشادات تحضيرية مماثلة لقطاع تنمية الاتصالات قبل المؤتمر العالمي لتنمية الاتصالات. ورداً</w:t>
      </w:r>
      <w:r w:rsidR="008D681C" w:rsidRPr="00611A8C">
        <w:rPr>
          <w:spacing w:val="-2"/>
          <w:rtl/>
        </w:rPr>
        <w:t xml:space="preserve"> على </w:t>
      </w:r>
      <w:r w:rsidRPr="00611A8C">
        <w:rPr>
          <w:spacing w:val="-2"/>
          <w:rtl/>
        </w:rPr>
        <w:t>ذلك، أكد مدير مكتب تنمية الاتصالات أن الأمانة تعد نماذج ومبادئ توجيهية للدول الأعضاء، مماثلة لتلك المستخدمة</w:t>
      </w:r>
      <w:r w:rsidR="008D681C" w:rsidRPr="00611A8C">
        <w:rPr>
          <w:spacing w:val="-2"/>
          <w:rtl/>
        </w:rPr>
        <w:t xml:space="preserve"> في </w:t>
      </w:r>
      <w:r w:rsidRPr="00611A8C">
        <w:rPr>
          <w:spacing w:val="-2"/>
          <w:rtl/>
        </w:rPr>
        <w:t>الماضي، وستوفر أيضاً النفاذ</w:t>
      </w:r>
      <w:r w:rsidR="008D681C" w:rsidRPr="00611A8C">
        <w:rPr>
          <w:spacing w:val="-2"/>
          <w:rtl/>
        </w:rPr>
        <w:t xml:space="preserve"> إلى </w:t>
      </w:r>
      <w:r w:rsidRPr="00611A8C">
        <w:rPr>
          <w:spacing w:val="-2"/>
          <w:rtl/>
        </w:rPr>
        <w:t>منصة واجهة تقديم المقترحات للمؤتمر</w:t>
      </w:r>
      <w:r w:rsidR="00190884" w:rsidRPr="00611A8C">
        <w:rPr>
          <w:rFonts w:hint="cs"/>
          <w:spacing w:val="-2"/>
          <w:rtl/>
        </w:rPr>
        <w:t> </w:t>
      </w:r>
      <w:r w:rsidR="00190884" w:rsidRPr="00611A8C">
        <w:rPr>
          <w:spacing w:val="-2"/>
          <w:lang w:bidi="ar-EG"/>
        </w:rPr>
        <w:t>(CPI)</w:t>
      </w:r>
      <w:r w:rsidRPr="00611A8C">
        <w:rPr>
          <w:spacing w:val="-2"/>
          <w:rtl/>
        </w:rPr>
        <w:t xml:space="preserve"> لتسهيل المساهمات والمفاوضات خلال المؤتمر العالمي لتنمية الاتصالات. وأكد أحد المندوبين كذلك</w:t>
      </w:r>
      <w:r w:rsidR="008D681C" w:rsidRPr="00611A8C">
        <w:rPr>
          <w:spacing w:val="-2"/>
          <w:rtl/>
        </w:rPr>
        <w:t xml:space="preserve"> على </w:t>
      </w:r>
      <w:r w:rsidRPr="00611A8C">
        <w:rPr>
          <w:spacing w:val="-2"/>
          <w:rtl/>
        </w:rPr>
        <w:t>ضرورة الرجوع</w:t>
      </w:r>
      <w:r w:rsidR="008D681C" w:rsidRPr="00611A8C">
        <w:rPr>
          <w:spacing w:val="-2"/>
          <w:rtl/>
        </w:rPr>
        <w:t xml:space="preserve"> إلى </w:t>
      </w:r>
      <w:r w:rsidRPr="00611A8C">
        <w:rPr>
          <w:spacing w:val="-2"/>
          <w:rtl/>
        </w:rPr>
        <w:t>قرارات مؤتمر المندوبين المفوضين والبناء عليها</w:t>
      </w:r>
      <w:r w:rsidR="008D681C" w:rsidRPr="00611A8C">
        <w:rPr>
          <w:spacing w:val="-2"/>
          <w:rtl/>
        </w:rPr>
        <w:t xml:space="preserve"> في </w:t>
      </w:r>
      <w:r w:rsidRPr="00611A8C">
        <w:rPr>
          <w:spacing w:val="-2"/>
          <w:rtl/>
        </w:rPr>
        <w:t>عملية التبسيط لضمان الاتساق بين القطاعات. وأقرت الرئيسة بهذه النقاط وأكدت أن هذه المساهمات ستؤخذ</w:t>
      </w:r>
      <w:r w:rsidR="008D681C" w:rsidRPr="00611A8C">
        <w:rPr>
          <w:spacing w:val="-2"/>
          <w:rtl/>
        </w:rPr>
        <w:t xml:space="preserve"> في </w:t>
      </w:r>
      <w:r w:rsidRPr="00611A8C">
        <w:rPr>
          <w:spacing w:val="-2"/>
          <w:rtl/>
        </w:rPr>
        <w:t>الاعتبار مع تقدم الأعمال التحضيرية للمؤتمر العالمي لتنمية الاتصالات.</w:t>
      </w:r>
    </w:p>
    <w:tbl>
      <w:tblPr>
        <w:tblStyle w:val="TableGrid"/>
        <w:bidiVisual/>
        <w:tblW w:w="0" w:type="auto"/>
        <w:tblLayout w:type="fixed"/>
        <w:tblLook w:val="04A0" w:firstRow="1" w:lastRow="0" w:firstColumn="1" w:lastColumn="0" w:noHBand="0" w:noVBand="1"/>
      </w:tblPr>
      <w:tblGrid>
        <w:gridCol w:w="9629"/>
      </w:tblGrid>
      <w:tr w:rsidR="00D70D74" w:rsidRPr="00D70D74" w14:paraId="5457EF0A" w14:textId="77777777" w:rsidTr="00215F65">
        <w:tc>
          <w:tcPr>
            <w:tcW w:w="9629" w:type="dxa"/>
          </w:tcPr>
          <w:p w14:paraId="7DB99A0D" w14:textId="0EB6CB69" w:rsidR="00D70D74" w:rsidRPr="00D70D74" w:rsidRDefault="00D70D74" w:rsidP="00D70D74">
            <w:pPr>
              <w:rPr>
                <w:lang w:val="ar-SA" w:bidi="ar-EG"/>
              </w:rPr>
            </w:pPr>
            <w:r w:rsidRPr="00D70D74">
              <w:rPr>
                <w:rtl/>
              </w:rPr>
              <w:t>أحاط الفريق الاستشاري علماً ببيان الاتصال بشأن أنشطة الفريق الاستشاري لتقييس الاتصالات فيما يتعلق بمشاركة دوائر الصناعة ووافق</w:t>
            </w:r>
            <w:r w:rsidR="008D681C">
              <w:rPr>
                <w:rtl/>
              </w:rPr>
              <w:t xml:space="preserve"> على </w:t>
            </w:r>
            <w:r w:rsidRPr="00D70D74">
              <w:rPr>
                <w:rtl/>
              </w:rPr>
              <w:t>رده،</w:t>
            </w:r>
            <w:r w:rsidR="008D681C">
              <w:rPr>
                <w:rtl/>
              </w:rPr>
              <w:t xml:space="preserve"> على </w:t>
            </w:r>
            <w:r w:rsidRPr="00D70D74">
              <w:rPr>
                <w:rtl/>
              </w:rPr>
              <w:t>النحو المفصل</w:t>
            </w:r>
            <w:r w:rsidR="008D681C">
              <w:rPr>
                <w:rtl/>
              </w:rPr>
              <w:t xml:space="preserve"> في </w:t>
            </w:r>
            <w:r w:rsidRPr="00D70D74">
              <w:rPr>
                <w:rtl/>
              </w:rPr>
              <w:t xml:space="preserve">الوثيقة </w:t>
            </w:r>
            <w:hyperlink r:id="rId66" w:history="1">
              <w:r w:rsidRPr="003407E4">
                <w:rPr>
                  <w:rStyle w:val="Hyperlink"/>
                  <w:lang w:bidi="ar-EG"/>
                </w:rPr>
                <w:t>DT/3</w:t>
              </w:r>
            </w:hyperlink>
            <w:r w:rsidRPr="00D70D74">
              <w:rPr>
                <w:rtl/>
              </w:rPr>
              <w:t>.</w:t>
            </w:r>
          </w:p>
        </w:tc>
      </w:tr>
    </w:tbl>
    <w:p w14:paraId="4C7A3876" w14:textId="03E8377F" w:rsidR="00D70D74" w:rsidRPr="003407E4" w:rsidRDefault="00D70D74" w:rsidP="003407E4">
      <w:pPr>
        <w:pStyle w:val="Headingb"/>
      </w:pPr>
      <w:r w:rsidRPr="00D70D74">
        <w:rPr>
          <w:rtl/>
        </w:rPr>
        <w:t xml:space="preserve">الوثيقة </w:t>
      </w:r>
      <w:hyperlink r:id="rId67" w:history="1">
        <w:r w:rsidRPr="003407E4">
          <w:rPr>
            <w:rStyle w:val="Hyperlink"/>
            <w:rtl/>
          </w:rPr>
          <w:t>31</w:t>
        </w:r>
      </w:hyperlink>
      <w:r w:rsidRPr="00D70D74">
        <w:rPr>
          <w:rtl/>
        </w:rPr>
        <w:t xml:space="preserve"> (الفريق الاستشاري لتقييس الاتصالات) - بيان اتصال وارد - بيان اتصال بشأن المساهمة الأولية للفريق الاستشاري لتقييس الاتصالات</w:t>
      </w:r>
      <w:r w:rsidR="008D681C" w:rsidRPr="003407E4">
        <w:rPr>
          <w:rtl/>
        </w:rPr>
        <w:t xml:space="preserve"> إلى </w:t>
      </w:r>
      <w:r w:rsidRPr="00D70D74">
        <w:rPr>
          <w:rtl/>
        </w:rPr>
        <w:t>فريق العمل التابع للمجلس والمعني بالتخطيط الاستراتيجي والمالي [إلى فريق العمل التابع للمجلس والمعني بالخطتين الاستراتيجية والمالية ولجان دراسات قطاع تقييس الاتصالات وفريق التنسيق بين القطاعات والفريق الاستشاري لتنمية الاتصالات والفريق الاستشاري للاتصالات الراديوية]</w:t>
      </w:r>
    </w:p>
    <w:p w14:paraId="07D4DAF1" w14:textId="790AFD02" w:rsidR="00D70D74" w:rsidRPr="00D70D74" w:rsidRDefault="00D70D74" w:rsidP="00D70D74">
      <w:pPr>
        <w:rPr>
          <w:lang w:val="ar-SA" w:bidi="ar-EG"/>
        </w:rPr>
      </w:pPr>
      <w:r w:rsidRPr="00D70D74">
        <w:rPr>
          <w:rtl/>
        </w:rPr>
        <w:t>قُدمت الوثيقة 31 كبيان اتصال</w:t>
      </w:r>
      <w:r w:rsidR="008D681C">
        <w:rPr>
          <w:rtl/>
        </w:rPr>
        <w:t xml:space="preserve"> إلى </w:t>
      </w:r>
      <w:r w:rsidRPr="00D70D74">
        <w:rPr>
          <w:rtl/>
        </w:rPr>
        <w:t>الفريق الاستشاري لتنمية الاتصالات، يلخص مساهمة الفريق الاستشاري لتقييس الاتصالات</w:t>
      </w:r>
      <w:r w:rsidR="008D681C">
        <w:rPr>
          <w:rtl/>
        </w:rPr>
        <w:t xml:space="preserve"> في </w:t>
      </w:r>
      <w:r w:rsidRPr="00D70D74">
        <w:rPr>
          <w:rtl/>
        </w:rPr>
        <w:t>فريق العمل التابع للمجلس والمعني بالخطتين الاستراتيجية والمالية. وتعرض الوثيقة اعتبارات الفريق الاستشاري لتقييس الاتصالات بشأن الخطة الاستراتيجية الحالية، بما</w:t>
      </w:r>
      <w:r w:rsidR="008D681C">
        <w:rPr>
          <w:rtl/>
        </w:rPr>
        <w:t xml:space="preserve"> في </w:t>
      </w:r>
      <w:r w:rsidRPr="00D70D74">
        <w:rPr>
          <w:rtl/>
        </w:rPr>
        <w:t>ذلك مواءمتها مع الأولويات المواضيعية وخطة عمل قطاع تقييس الاتصالات. وتؤكد الحاجة</w:t>
      </w:r>
      <w:r w:rsidR="008D681C">
        <w:rPr>
          <w:rtl/>
        </w:rPr>
        <w:t xml:space="preserve"> إلى </w:t>
      </w:r>
      <w:r w:rsidRPr="00D70D74">
        <w:rPr>
          <w:rtl/>
        </w:rPr>
        <w:t xml:space="preserve">إقامة روابط أقوى بين التخطيط الاستراتيجي والتشغيلي والمالي، </w:t>
      </w:r>
      <w:r w:rsidR="008D681C">
        <w:rPr>
          <w:rtl/>
        </w:rPr>
        <w:t>لا سيما في </w:t>
      </w:r>
      <w:r w:rsidRPr="00D70D74">
        <w:rPr>
          <w:rtl/>
        </w:rPr>
        <w:t>سياق القرار 108 بشأن التخطيط الاستراتيجي</w:t>
      </w:r>
      <w:r w:rsidR="008D681C">
        <w:rPr>
          <w:rtl/>
        </w:rPr>
        <w:t xml:space="preserve"> في </w:t>
      </w:r>
      <w:r w:rsidRPr="00D70D74">
        <w:rPr>
          <w:rtl/>
        </w:rPr>
        <w:t>قطاع تقييس الاتصالات، الذي اعتمدته الجمعية العالمية لتقييس الاتصالات. وأبرز البيان أيضاً أهمية توضيح عناصر عملية التخطيط وأهمية اتباع نهج منسق مشترك بين القطاعات.</w:t>
      </w:r>
    </w:p>
    <w:tbl>
      <w:tblPr>
        <w:tblStyle w:val="TableGrid"/>
        <w:bidiVisual/>
        <w:tblW w:w="0" w:type="auto"/>
        <w:tblLayout w:type="fixed"/>
        <w:tblLook w:val="04A0" w:firstRow="1" w:lastRow="0" w:firstColumn="1" w:lastColumn="0" w:noHBand="0" w:noVBand="1"/>
      </w:tblPr>
      <w:tblGrid>
        <w:gridCol w:w="9629"/>
      </w:tblGrid>
      <w:tr w:rsidR="00D70D74" w:rsidRPr="00D70D74" w14:paraId="2ABBC268" w14:textId="77777777" w:rsidTr="00215F65">
        <w:tc>
          <w:tcPr>
            <w:tcW w:w="9629" w:type="dxa"/>
          </w:tcPr>
          <w:p w14:paraId="0BDFFB63" w14:textId="6581F7D1" w:rsidR="00D70D74" w:rsidRPr="003407E4" w:rsidRDefault="00D70D74" w:rsidP="00D70D74">
            <w:pPr>
              <w:rPr>
                <w:spacing w:val="-2"/>
                <w:lang w:val="ar-SA" w:bidi="ar-EG"/>
              </w:rPr>
            </w:pPr>
            <w:r w:rsidRPr="003407E4">
              <w:rPr>
                <w:spacing w:val="-2"/>
                <w:rtl/>
              </w:rPr>
              <w:t>أحاط الفريق الاستشاري لتنمية الاتصالات علماً ببيان الاتصال بشأن المساهمة الأولية للفريق الاستشاري لتقييس الاتصالات</w:t>
            </w:r>
            <w:r w:rsidR="008D681C" w:rsidRPr="003407E4">
              <w:rPr>
                <w:spacing w:val="-2"/>
                <w:rtl/>
              </w:rPr>
              <w:t xml:space="preserve"> إلى </w:t>
            </w:r>
            <w:r w:rsidRPr="003407E4">
              <w:rPr>
                <w:spacing w:val="-2"/>
                <w:rtl/>
              </w:rPr>
              <w:t>فريق العمل التابع للمجلس والمعني بالتخطيط الاستراتيجي والمالي ووافق</w:t>
            </w:r>
            <w:r w:rsidR="008D681C" w:rsidRPr="003407E4">
              <w:rPr>
                <w:spacing w:val="-2"/>
                <w:rtl/>
              </w:rPr>
              <w:t xml:space="preserve"> على </w:t>
            </w:r>
            <w:r w:rsidRPr="003407E4">
              <w:rPr>
                <w:spacing w:val="-2"/>
                <w:rtl/>
              </w:rPr>
              <w:t>رده،</w:t>
            </w:r>
            <w:r w:rsidR="008D681C" w:rsidRPr="003407E4">
              <w:rPr>
                <w:spacing w:val="-2"/>
                <w:rtl/>
              </w:rPr>
              <w:t xml:space="preserve"> على </w:t>
            </w:r>
            <w:r w:rsidRPr="003407E4">
              <w:rPr>
                <w:spacing w:val="-2"/>
                <w:rtl/>
              </w:rPr>
              <w:t>النحو المفصل</w:t>
            </w:r>
            <w:r w:rsidR="008D681C" w:rsidRPr="003407E4">
              <w:rPr>
                <w:spacing w:val="-2"/>
                <w:rtl/>
              </w:rPr>
              <w:t xml:space="preserve"> في </w:t>
            </w:r>
            <w:r w:rsidRPr="003407E4">
              <w:rPr>
                <w:spacing w:val="-2"/>
                <w:rtl/>
              </w:rPr>
              <w:t xml:space="preserve">الوثيقة </w:t>
            </w:r>
            <w:hyperlink r:id="rId68" w:history="1">
              <w:r w:rsidRPr="003407E4">
                <w:rPr>
                  <w:rStyle w:val="Hyperlink"/>
                  <w:spacing w:val="-2"/>
                  <w:lang w:bidi="ar-EG"/>
                </w:rPr>
                <w:t>DT/4</w:t>
              </w:r>
            </w:hyperlink>
            <w:r w:rsidRPr="003407E4">
              <w:rPr>
                <w:spacing w:val="-2"/>
                <w:rtl/>
              </w:rPr>
              <w:t>.</w:t>
            </w:r>
          </w:p>
        </w:tc>
      </w:tr>
    </w:tbl>
    <w:p w14:paraId="001DE787" w14:textId="013801E3" w:rsidR="00D70D74" w:rsidRPr="003407E4" w:rsidRDefault="00D70D74" w:rsidP="003407E4">
      <w:pPr>
        <w:pStyle w:val="Headingb"/>
        <w:rPr>
          <w:spacing w:val="-2"/>
        </w:rPr>
      </w:pPr>
      <w:r w:rsidRPr="003407E4">
        <w:rPr>
          <w:spacing w:val="-2"/>
          <w:rtl/>
        </w:rPr>
        <w:t xml:space="preserve">الوثيقة </w:t>
      </w:r>
      <w:hyperlink r:id="rId69" w:history="1">
        <w:r w:rsidRPr="003407E4">
          <w:rPr>
            <w:rStyle w:val="Hyperlink"/>
            <w:spacing w:val="-2"/>
            <w:rtl/>
          </w:rPr>
          <w:t>33</w:t>
        </w:r>
      </w:hyperlink>
      <w:r w:rsidRPr="003407E4">
        <w:rPr>
          <w:spacing w:val="-2"/>
          <w:rtl/>
        </w:rPr>
        <w:t xml:space="preserve"> (الفريق الاستشاري لتقييس الاتصالات) - بيان اتصال وارد - بيان اتصال بشأن المساهمة الثانية للفريق الاستشاري لتقييس الاتصالات</w:t>
      </w:r>
      <w:r w:rsidR="008D681C" w:rsidRPr="003407E4">
        <w:rPr>
          <w:spacing w:val="-2"/>
          <w:rtl/>
        </w:rPr>
        <w:t xml:space="preserve"> إلى </w:t>
      </w:r>
      <w:r w:rsidRPr="003407E4">
        <w:rPr>
          <w:spacing w:val="-2"/>
          <w:rtl/>
        </w:rPr>
        <w:t>فريق العمل التابع للمجلس والمعني بالخطتين الاستراتيجية والمالية للفترة 2028-2031</w:t>
      </w:r>
    </w:p>
    <w:p w14:paraId="1647CE0F" w14:textId="3AACE367" w:rsidR="00D70D74" w:rsidRPr="00D70D74" w:rsidRDefault="00D70D74" w:rsidP="00D70D74">
      <w:pPr>
        <w:rPr>
          <w:lang w:val="ar-SA" w:bidi="ar-EG"/>
        </w:rPr>
      </w:pPr>
      <w:r w:rsidRPr="00D70D74">
        <w:rPr>
          <w:rtl/>
        </w:rPr>
        <w:t>قُدمت الوثيقة 33 كاستمرار للمدخلات المقدمة من الفريق الاستشاري لتقييس الاتصالات</w:t>
      </w:r>
      <w:r w:rsidR="008D681C">
        <w:rPr>
          <w:rtl/>
        </w:rPr>
        <w:t xml:space="preserve"> إلى </w:t>
      </w:r>
      <w:r w:rsidRPr="00D70D74">
        <w:rPr>
          <w:rtl/>
        </w:rPr>
        <w:t>فريق العمل التابع للمجلس والمعني بالخطتين الاستراتيجية والمالية، واستكمالاً لبيان الاتصال السابق الوارد</w:t>
      </w:r>
      <w:r w:rsidR="008D681C">
        <w:rPr>
          <w:rtl/>
        </w:rPr>
        <w:t xml:space="preserve"> في </w:t>
      </w:r>
      <w:r w:rsidRPr="00D70D74">
        <w:rPr>
          <w:rtl/>
        </w:rPr>
        <w:t>الوثيقة 31. وقدم بيان الاتصال هذا تحليلاً أعمق للخطة الاستراتيجية، مع الإشارة</w:t>
      </w:r>
      <w:r w:rsidR="008D681C">
        <w:rPr>
          <w:rtl/>
        </w:rPr>
        <w:t xml:space="preserve"> إلى </w:t>
      </w:r>
      <w:r w:rsidRPr="00D70D74">
        <w:rPr>
          <w:rtl/>
        </w:rPr>
        <w:t>القرار 108 للجمعية العالمية لتقييس الاتصالات المعتمد حديثاً بشأن التخطيط الاستراتيجي</w:t>
      </w:r>
      <w:r w:rsidR="008D681C">
        <w:rPr>
          <w:rtl/>
        </w:rPr>
        <w:t xml:space="preserve"> في </w:t>
      </w:r>
      <w:r w:rsidRPr="00D70D74">
        <w:rPr>
          <w:rtl/>
        </w:rPr>
        <w:t>قطاع تقييس الاتصالات. وأكد</w:t>
      </w:r>
      <w:r w:rsidR="008D681C">
        <w:rPr>
          <w:rtl/>
        </w:rPr>
        <w:t xml:space="preserve"> على </w:t>
      </w:r>
      <w:r w:rsidRPr="00D70D74">
        <w:rPr>
          <w:rtl/>
        </w:rPr>
        <w:t>ضرورة تعزيز المواءمة بين التخطيط الاستراتيجي والتشغيلي والمالي</w:t>
      </w:r>
      <w:r w:rsidR="008D681C">
        <w:rPr>
          <w:rtl/>
        </w:rPr>
        <w:t xml:space="preserve"> على </w:t>
      </w:r>
      <w:r w:rsidRPr="00D70D74">
        <w:rPr>
          <w:rtl/>
        </w:rPr>
        <w:t>نطاق الاتحاد. وتدعو هذه الوثيقة أيضاً</w:t>
      </w:r>
      <w:r w:rsidR="008D681C">
        <w:rPr>
          <w:rtl/>
        </w:rPr>
        <w:t xml:space="preserve"> إلى </w:t>
      </w:r>
      <w:r w:rsidRPr="00D70D74">
        <w:rPr>
          <w:rtl/>
        </w:rPr>
        <w:t>وضع تعاريف أوضح لعناصر التخطيط وزيادة الاتساق</w:t>
      </w:r>
      <w:r w:rsidR="008D681C">
        <w:rPr>
          <w:rtl/>
        </w:rPr>
        <w:t xml:space="preserve"> في </w:t>
      </w:r>
      <w:r w:rsidRPr="00D70D74">
        <w:rPr>
          <w:rtl/>
        </w:rPr>
        <w:t>المساهمات القطاعية</w:t>
      </w:r>
      <w:r w:rsidR="008D681C">
        <w:rPr>
          <w:rtl/>
        </w:rPr>
        <w:t xml:space="preserve"> في </w:t>
      </w:r>
      <w:r w:rsidRPr="00D70D74">
        <w:rPr>
          <w:rtl/>
        </w:rPr>
        <w:t>الإطار الاستراتيجي العام للاتحاد.</w:t>
      </w:r>
    </w:p>
    <w:p w14:paraId="5BB8C8C6" w14:textId="1F485C56" w:rsidR="00D70D74" w:rsidRPr="00D70D74" w:rsidRDefault="00D70D74" w:rsidP="00D70D74">
      <w:pPr>
        <w:rPr>
          <w:lang w:val="ar-SA" w:bidi="ar-EG"/>
        </w:rPr>
      </w:pPr>
      <w:r w:rsidRPr="00D70D74">
        <w:rPr>
          <w:rtl/>
        </w:rPr>
        <w:lastRenderedPageBreak/>
        <w:t>وشكرت الرئيسة مقدم العرض وأشارت</w:t>
      </w:r>
      <w:r w:rsidR="008D681C">
        <w:rPr>
          <w:rtl/>
        </w:rPr>
        <w:t xml:space="preserve"> إلى </w:t>
      </w:r>
      <w:r w:rsidRPr="00D70D74">
        <w:rPr>
          <w:rtl/>
        </w:rPr>
        <w:t>أن فريق العمل التابع للفريق الاستشاري لتنمية الاتصالات والمعني بأولويات قطاع تنمية الاتصالات يعمل بالتوازي بشأن قضايا ذات صلة. وشددت</w:t>
      </w:r>
      <w:r w:rsidR="008D681C">
        <w:rPr>
          <w:rtl/>
        </w:rPr>
        <w:t xml:space="preserve"> على </w:t>
      </w:r>
      <w:r w:rsidRPr="00D70D74">
        <w:rPr>
          <w:rtl/>
        </w:rPr>
        <w:t>أهمية الوعي المتبادل بين القطاعات وأشارت</w:t>
      </w:r>
      <w:r w:rsidR="008D681C">
        <w:rPr>
          <w:rtl/>
        </w:rPr>
        <w:t xml:space="preserve"> إلى </w:t>
      </w:r>
      <w:r w:rsidRPr="00D70D74">
        <w:rPr>
          <w:rtl/>
        </w:rPr>
        <w:t>أن الفريق الاستشاري لتنمية الاتصالات سيرد ببيان اتصال لاستعراض التقدم الذي أحرزه وأولوياته. ولم تُبد أي تعليقات أخرى، وأُشير</w:t>
      </w:r>
      <w:r w:rsidR="008D681C">
        <w:rPr>
          <w:rtl/>
        </w:rPr>
        <w:t xml:space="preserve"> إلى </w:t>
      </w:r>
      <w:r w:rsidRPr="00D70D74">
        <w:rPr>
          <w:rtl/>
        </w:rPr>
        <w:t>المساهمة باعتبارها سياقاً قيّماً للتنسيق الجاري بين القطاعات</w:t>
      </w:r>
      <w:r w:rsidR="008D681C">
        <w:rPr>
          <w:rtl/>
        </w:rPr>
        <w:t xml:space="preserve"> في </w:t>
      </w:r>
      <w:r w:rsidRPr="00D70D74">
        <w:rPr>
          <w:rtl/>
        </w:rPr>
        <w:t>التخطيط الاستراتيجي.</w:t>
      </w:r>
    </w:p>
    <w:tbl>
      <w:tblPr>
        <w:tblStyle w:val="TableGrid"/>
        <w:bidiVisual/>
        <w:tblW w:w="0" w:type="auto"/>
        <w:tblLayout w:type="fixed"/>
        <w:tblLook w:val="04A0" w:firstRow="1" w:lastRow="0" w:firstColumn="1" w:lastColumn="0" w:noHBand="0" w:noVBand="1"/>
      </w:tblPr>
      <w:tblGrid>
        <w:gridCol w:w="9629"/>
      </w:tblGrid>
      <w:tr w:rsidR="00D70D74" w:rsidRPr="00D70D74" w14:paraId="75AEA364" w14:textId="77777777" w:rsidTr="00215F65">
        <w:tc>
          <w:tcPr>
            <w:tcW w:w="9629" w:type="dxa"/>
          </w:tcPr>
          <w:p w14:paraId="5AFB4C65" w14:textId="13A87EE6" w:rsidR="00D70D74" w:rsidRPr="00D70D74" w:rsidRDefault="00D70D74" w:rsidP="00D70D74">
            <w:pPr>
              <w:rPr>
                <w:lang w:val="ar-SA" w:bidi="ar-EG"/>
              </w:rPr>
            </w:pPr>
            <w:r w:rsidRPr="00D70D74">
              <w:rPr>
                <w:rtl/>
              </w:rPr>
              <w:t>أحاط الفريق الاستشاري لتنمية الاتصالات علماً ببيان الاتصال بشأن المساهمة الثانية للفريق الاستشاري لتقييس الاتصالات المقدم</w:t>
            </w:r>
            <w:r w:rsidR="008D681C">
              <w:rPr>
                <w:rtl/>
              </w:rPr>
              <w:t xml:space="preserve"> إلى </w:t>
            </w:r>
            <w:r w:rsidRPr="00D70D74">
              <w:rPr>
                <w:rtl/>
              </w:rPr>
              <w:t>فريق العمل التابع للمجلس والمعني بالخطتين الاستراتيجية والمالية للفترة 2028-2031 ووافق</w:t>
            </w:r>
            <w:r w:rsidR="008D681C">
              <w:rPr>
                <w:rtl/>
              </w:rPr>
              <w:t xml:space="preserve"> على </w:t>
            </w:r>
            <w:r w:rsidRPr="00D70D74">
              <w:rPr>
                <w:rtl/>
              </w:rPr>
              <w:t>رده،</w:t>
            </w:r>
            <w:r w:rsidR="008D681C">
              <w:rPr>
                <w:rtl/>
              </w:rPr>
              <w:t xml:space="preserve"> على </w:t>
            </w:r>
            <w:r w:rsidRPr="00D70D74">
              <w:rPr>
                <w:rtl/>
              </w:rPr>
              <w:t>النحو المفصل</w:t>
            </w:r>
            <w:r w:rsidR="008D681C">
              <w:rPr>
                <w:rtl/>
              </w:rPr>
              <w:t xml:space="preserve"> في </w:t>
            </w:r>
            <w:r w:rsidRPr="00D70D74">
              <w:rPr>
                <w:rtl/>
              </w:rPr>
              <w:t xml:space="preserve">الوثيقة </w:t>
            </w:r>
            <w:hyperlink r:id="rId70" w:history="1">
              <w:r w:rsidRPr="003407E4">
                <w:rPr>
                  <w:rStyle w:val="Hyperlink"/>
                  <w:lang w:bidi="ar-EG"/>
                </w:rPr>
                <w:t>DT/4</w:t>
              </w:r>
            </w:hyperlink>
            <w:r w:rsidRPr="00D70D74">
              <w:rPr>
                <w:rtl/>
              </w:rPr>
              <w:t>.</w:t>
            </w:r>
          </w:p>
        </w:tc>
      </w:tr>
    </w:tbl>
    <w:p w14:paraId="47BF3853" w14:textId="6EBC2F6A" w:rsidR="00D70D74" w:rsidRPr="00D70D74" w:rsidRDefault="00D70D74" w:rsidP="00D70D74">
      <w:pPr>
        <w:rPr>
          <w:b/>
          <w:bCs/>
          <w:lang w:val="ar-SA" w:bidi="ar-EG"/>
        </w:rPr>
      </w:pPr>
      <w:r w:rsidRPr="00D70D74">
        <w:rPr>
          <w:b/>
          <w:bCs/>
          <w:rtl/>
        </w:rPr>
        <w:t xml:space="preserve">الوثيقة </w:t>
      </w:r>
      <w:hyperlink r:id="rId71" w:history="1">
        <w:r w:rsidRPr="003407E4">
          <w:rPr>
            <w:rStyle w:val="Hyperlink"/>
            <w:b/>
            <w:bCs/>
            <w:rtl/>
          </w:rPr>
          <w:t>32</w:t>
        </w:r>
      </w:hyperlink>
      <w:r w:rsidRPr="00D70D74">
        <w:rPr>
          <w:b/>
          <w:bCs/>
          <w:rtl/>
        </w:rPr>
        <w:t xml:space="preserve"> (فرقة العمل 5D لقطاع الاتصالات الراديوية) - بيان اتصال وارد - بيان اتصال</w:t>
      </w:r>
      <w:r w:rsidR="008D681C">
        <w:rPr>
          <w:b/>
          <w:bCs/>
          <w:rtl/>
        </w:rPr>
        <w:t xml:space="preserve"> إلى </w:t>
      </w:r>
      <w:r w:rsidRPr="00D70D74">
        <w:rPr>
          <w:b/>
          <w:bCs/>
          <w:rtl/>
        </w:rPr>
        <w:t>لجنة تنسيق المصطلحات [نسخة</w:t>
      </w:r>
      <w:r w:rsidR="008D681C">
        <w:rPr>
          <w:b/>
          <w:bCs/>
          <w:rtl/>
        </w:rPr>
        <w:t xml:space="preserve"> إلى </w:t>
      </w:r>
      <w:r w:rsidRPr="00D70D74">
        <w:rPr>
          <w:b/>
          <w:bCs/>
          <w:rtl/>
        </w:rPr>
        <w:t>الفريق الاستشاري للاتصالات الراديوية والفريق الاستشاري لتقييس الاتصالات والفريق الاستشاري لتنمية الاتصالات ولجنتي الدراسات 17 و13 لقطاع تقييس الاتصالات وفرقة العمل 4B لقطاع الاتصالات الراديوية] بشأن المصطلحات والتعاريف المتعلقة بتكنولوجيا الاتصالات المتنقلة الدولية-2020 (5G)</w:t>
      </w:r>
    </w:p>
    <w:p w14:paraId="0DE0B1E1" w14:textId="2046F671" w:rsidR="00D70D74" w:rsidRPr="003407E4" w:rsidRDefault="00D70D74" w:rsidP="00D70D74">
      <w:pPr>
        <w:rPr>
          <w:spacing w:val="-4"/>
          <w:lang w:val="ar-SA" w:bidi="ar-EG"/>
        </w:rPr>
      </w:pPr>
      <w:r w:rsidRPr="003407E4">
        <w:rPr>
          <w:spacing w:val="-4"/>
          <w:rtl/>
        </w:rPr>
        <w:t>الوثيقة 32، التي قدمتها فرقة العمل 5D لقطاع الاتصالات الراديوية، عبارة عن بيان اتصال موجه</w:t>
      </w:r>
      <w:r w:rsidR="008D681C" w:rsidRPr="003407E4">
        <w:rPr>
          <w:spacing w:val="-4"/>
          <w:rtl/>
        </w:rPr>
        <w:t xml:space="preserve"> إلى </w:t>
      </w:r>
      <w:r w:rsidRPr="003407E4">
        <w:rPr>
          <w:spacing w:val="-4"/>
          <w:rtl/>
        </w:rPr>
        <w:t xml:space="preserve">لجنة تنسيق المصطلحات </w:t>
      </w:r>
      <w:r w:rsidR="003407E4" w:rsidRPr="003407E4">
        <w:rPr>
          <w:spacing w:val="-4"/>
          <w:lang w:bidi="ar-EG"/>
        </w:rPr>
        <w:t>(CCT)</w:t>
      </w:r>
      <w:r w:rsidRPr="003407E4">
        <w:rPr>
          <w:spacing w:val="-4"/>
          <w:rtl/>
        </w:rPr>
        <w:t xml:space="preserve"> بشأن استخدام مصطلحات متسقة للاتصالات المتنقلة الدولية-2020 والتكنولوجيات ذات الصلة. وشددت الوثيقة</w:t>
      </w:r>
      <w:r w:rsidR="008D681C" w:rsidRPr="003407E4">
        <w:rPr>
          <w:spacing w:val="-4"/>
          <w:rtl/>
        </w:rPr>
        <w:t xml:space="preserve"> على </w:t>
      </w:r>
      <w:r w:rsidRPr="003407E4">
        <w:rPr>
          <w:spacing w:val="-4"/>
          <w:rtl/>
        </w:rPr>
        <w:t>أن مصطلحات مثل الجيل الثالث (3G) والجيل الرابع (4G) والجيل الخامس (5G) والجيل السادس (6G) ذات طبيعة تجارية، ولا يعرّفها الاتحاد رسمياً. وحُثت جميع القطاعات</w:t>
      </w:r>
      <w:r w:rsidR="008D681C" w:rsidRPr="003407E4">
        <w:rPr>
          <w:spacing w:val="-4"/>
          <w:rtl/>
        </w:rPr>
        <w:t xml:space="preserve"> على </w:t>
      </w:r>
      <w:r w:rsidRPr="003407E4">
        <w:rPr>
          <w:spacing w:val="-4"/>
          <w:rtl/>
        </w:rPr>
        <w:t>اعتماد التسمية الموحدة للاتصالات المتنقلة الدولية</w:t>
      </w:r>
      <w:r w:rsidR="008D681C" w:rsidRPr="003407E4">
        <w:rPr>
          <w:spacing w:val="-4"/>
          <w:rtl/>
        </w:rPr>
        <w:t xml:space="preserve"> على </w:t>
      </w:r>
      <w:r w:rsidRPr="003407E4">
        <w:rPr>
          <w:spacing w:val="-4"/>
          <w:rtl/>
        </w:rPr>
        <w:t>النحو المحدد</w:t>
      </w:r>
      <w:r w:rsidR="008D681C" w:rsidRPr="003407E4">
        <w:rPr>
          <w:spacing w:val="-4"/>
          <w:rtl/>
        </w:rPr>
        <w:t xml:space="preserve"> في </w:t>
      </w:r>
      <w:r w:rsidRPr="003407E4">
        <w:rPr>
          <w:spacing w:val="-4"/>
          <w:rtl/>
        </w:rPr>
        <w:t>القرار 56 لقطاع الاتصالات الراديوية، الذي يحدد استخدام مصطلحات مثل الاتصالات المتنقلة الدولية-2000 والاتصالات المتنقلة الدولية المتقدمة والاتصالات المتنقلة الدولية-2020 والاتصالات المتنقلة الدولية-2030 للأجيال المقابلة من التكنولوجيات المتنقلة. وأوصى البيان أيضاً بأن تتجنب لجنة الدراسات 17 الإشارة</w:t>
      </w:r>
      <w:r w:rsidR="008D681C" w:rsidRPr="003407E4">
        <w:rPr>
          <w:spacing w:val="-4"/>
          <w:rtl/>
        </w:rPr>
        <w:t xml:space="preserve"> إلى </w:t>
      </w:r>
      <w:r w:rsidRPr="003407E4">
        <w:rPr>
          <w:spacing w:val="-4"/>
          <w:rtl/>
        </w:rPr>
        <w:t>مؤيدي تكنولوجيا محددة مثل مشروع شراكة الجيل الثالث (3GPP) وأن تستخدم بدلاً من ذلك مصطلحات الاتصالات المتنقلة الدولية المحايدة.</w:t>
      </w:r>
    </w:p>
    <w:p w14:paraId="361CABE9" w14:textId="37D9ABBE" w:rsidR="00785B67" w:rsidRDefault="00D70D74" w:rsidP="00D70D74">
      <w:pPr>
        <w:rPr>
          <w:rtl/>
        </w:rPr>
      </w:pPr>
      <w:r w:rsidRPr="00D70D74">
        <w:rPr>
          <w:rtl/>
        </w:rPr>
        <w:t>وخلال المناقشة، أشار رئيس لجنة الدراسات 2</w:t>
      </w:r>
      <w:r w:rsidR="008D681C">
        <w:rPr>
          <w:rtl/>
        </w:rPr>
        <w:t xml:space="preserve"> إلى </w:t>
      </w:r>
      <w:r w:rsidRPr="00D70D74">
        <w:rPr>
          <w:rtl/>
        </w:rPr>
        <w:t>التحدي المتكرر المتمثل فيما إذا كان ينبغي استخدام مصطلحات تجارية مثل الجيل الخامس (5G)</w:t>
      </w:r>
      <w:r w:rsidR="008D681C">
        <w:rPr>
          <w:rtl/>
        </w:rPr>
        <w:t xml:space="preserve"> في </w:t>
      </w:r>
      <w:r w:rsidRPr="00D70D74">
        <w:rPr>
          <w:rtl/>
        </w:rPr>
        <w:t>التقارير وذكر أن الممارسة الحالية هي استخدام كل من المصطلحات التقنية والتجارية لضمان فهم أوسع. واقترح أحد المندوبين وضع دليل مرجعي بشأن المصطلحات التي يساء فهمها أو استخدامها بشكل غير متسق لتعزيز الاتساق بين القطاعات.</w:t>
      </w:r>
    </w:p>
    <w:p w14:paraId="379DF420" w14:textId="4F2FFA61" w:rsidR="00D70D74" w:rsidRPr="00D70D74" w:rsidRDefault="00D70D74" w:rsidP="00D70D74">
      <w:pPr>
        <w:rPr>
          <w:lang w:val="ar-SA" w:bidi="ar-EG"/>
        </w:rPr>
      </w:pPr>
      <w:r w:rsidRPr="00A36538">
        <w:rPr>
          <w:rtl/>
        </w:rPr>
        <w:t>وأقرت الرئيسة بأنه،</w:t>
      </w:r>
      <w:r w:rsidR="008D681C" w:rsidRPr="00A36538">
        <w:rPr>
          <w:rtl/>
        </w:rPr>
        <w:t xml:space="preserve"> على </w:t>
      </w:r>
      <w:r w:rsidRPr="00A36538">
        <w:rPr>
          <w:rtl/>
        </w:rPr>
        <w:t>الرغم من وجوب التقيد بالمصطلحات الرسمية، يتعين</w:t>
      </w:r>
      <w:r w:rsidR="008D681C" w:rsidRPr="00A36538">
        <w:rPr>
          <w:rtl/>
        </w:rPr>
        <w:t xml:space="preserve"> على </w:t>
      </w:r>
      <w:r w:rsidRPr="00A36538">
        <w:rPr>
          <w:rtl/>
        </w:rPr>
        <w:t>الاتحاد أيضاً أن يضمن أن تكون مخرجاته متاحة ومفهومة للجمهور الخارجي، بما</w:t>
      </w:r>
      <w:r w:rsidR="008D681C" w:rsidRPr="00A36538">
        <w:rPr>
          <w:rtl/>
        </w:rPr>
        <w:t xml:space="preserve"> في </w:t>
      </w:r>
      <w:r w:rsidRPr="00A36538">
        <w:rPr>
          <w:rtl/>
        </w:rPr>
        <w:t>ذلك أصحاب المصلحة من غير التقنيين. وأكدت عدة وفود</w:t>
      </w:r>
      <w:r w:rsidR="008D681C" w:rsidRPr="00A36538">
        <w:rPr>
          <w:rtl/>
        </w:rPr>
        <w:t xml:space="preserve"> على </w:t>
      </w:r>
      <w:r w:rsidRPr="00A36538">
        <w:rPr>
          <w:rtl/>
        </w:rPr>
        <w:t>الحاجة</w:t>
      </w:r>
      <w:r w:rsidR="008D681C" w:rsidRPr="00A36538">
        <w:rPr>
          <w:rtl/>
        </w:rPr>
        <w:t xml:space="preserve"> إلى </w:t>
      </w:r>
      <w:r w:rsidRPr="00A36538">
        <w:rPr>
          <w:rtl/>
        </w:rPr>
        <w:t xml:space="preserve">المواءمة، </w:t>
      </w:r>
      <w:r w:rsidR="008D681C" w:rsidRPr="00A36538">
        <w:rPr>
          <w:rtl/>
        </w:rPr>
        <w:t>لا سيما في </w:t>
      </w:r>
      <w:r w:rsidRPr="00A36538">
        <w:rPr>
          <w:rtl/>
        </w:rPr>
        <w:t>السياقات التنظيمية التي تستخدم فيها معايير الاتحاد كمراجع وطنية. اختُتمت المناقشة بالاتفاق</w:t>
      </w:r>
      <w:r w:rsidR="008D681C" w:rsidRPr="00A36538">
        <w:rPr>
          <w:rtl/>
        </w:rPr>
        <w:t xml:space="preserve"> على </w:t>
      </w:r>
      <w:r w:rsidRPr="00A36538">
        <w:rPr>
          <w:rtl/>
        </w:rPr>
        <w:t>أهمية الحفاظ</w:t>
      </w:r>
      <w:r w:rsidR="008D681C" w:rsidRPr="00A36538">
        <w:rPr>
          <w:rtl/>
        </w:rPr>
        <w:t xml:space="preserve"> على </w:t>
      </w:r>
      <w:r w:rsidRPr="00A36538">
        <w:rPr>
          <w:rtl/>
        </w:rPr>
        <w:t>الوضوح والاتساق والشفافية التعليمية من خلال كل من التسميات الرسمية والمصطلحات الداعمة والمفهومة،</w:t>
      </w:r>
      <w:r w:rsidR="008D681C" w:rsidRPr="00A36538">
        <w:rPr>
          <w:rtl/>
        </w:rPr>
        <w:t xml:space="preserve"> إلى </w:t>
      </w:r>
      <w:r w:rsidRPr="00A36538">
        <w:rPr>
          <w:rtl/>
        </w:rPr>
        <w:t>جانب المواد التوضيحية.</w:t>
      </w:r>
    </w:p>
    <w:tbl>
      <w:tblPr>
        <w:tblStyle w:val="TableGrid"/>
        <w:bidiVisual/>
        <w:tblW w:w="0" w:type="auto"/>
        <w:tblLayout w:type="fixed"/>
        <w:tblLook w:val="04A0" w:firstRow="1" w:lastRow="0" w:firstColumn="1" w:lastColumn="0" w:noHBand="0" w:noVBand="1"/>
      </w:tblPr>
      <w:tblGrid>
        <w:gridCol w:w="9629"/>
      </w:tblGrid>
      <w:tr w:rsidR="00D70D74" w:rsidRPr="00D70D74" w14:paraId="61D828ED" w14:textId="77777777" w:rsidTr="00215F65">
        <w:tc>
          <w:tcPr>
            <w:tcW w:w="9629" w:type="dxa"/>
          </w:tcPr>
          <w:p w14:paraId="41AB408D" w14:textId="4734D731" w:rsidR="00D70D74" w:rsidRPr="00D25E1B" w:rsidRDefault="00D70D74" w:rsidP="00D70D74">
            <w:pPr>
              <w:rPr>
                <w:lang w:val="ar-SA" w:bidi="ar-EG"/>
              </w:rPr>
            </w:pPr>
            <w:r w:rsidRPr="00D25E1B">
              <w:rPr>
                <w:rtl/>
              </w:rPr>
              <w:t>أحاط الفريق الاستشاري علماً ببيان الاتصال بشأن المصطلحات والتعاريف المتعلقة بتكنولوجيا الاتصالات المتنقلة الدولية</w:t>
            </w:r>
            <w:r w:rsidR="00D25E1B">
              <w:rPr>
                <w:rtl/>
              </w:rPr>
              <w:noBreakHyphen/>
            </w:r>
            <w:r w:rsidRPr="00D25E1B">
              <w:rPr>
                <w:rtl/>
              </w:rPr>
              <w:t>2020 (5G) ووافق</w:t>
            </w:r>
            <w:r w:rsidR="008D681C" w:rsidRPr="00D25E1B">
              <w:rPr>
                <w:rtl/>
              </w:rPr>
              <w:t xml:space="preserve"> على </w:t>
            </w:r>
            <w:r w:rsidRPr="00D25E1B">
              <w:rPr>
                <w:rtl/>
              </w:rPr>
              <w:t>رده،</w:t>
            </w:r>
            <w:r w:rsidR="008D681C" w:rsidRPr="00D25E1B">
              <w:rPr>
                <w:rtl/>
              </w:rPr>
              <w:t xml:space="preserve"> على </w:t>
            </w:r>
            <w:r w:rsidRPr="00D25E1B">
              <w:rPr>
                <w:rtl/>
              </w:rPr>
              <w:t>النحو المفصل</w:t>
            </w:r>
            <w:r w:rsidR="008D681C" w:rsidRPr="00D25E1B">
              <w:rPr>
                <w:rtl/>
              </w:rPr>
              <w:t xml:space="preserve"> في </w:t>
            </w:r>
            <w:r w:rsidRPr="00D25E1B">
              <w:rPr>
                <w:rtl/>
              </w:rPr>
              <w:t xml:space="preserve">الوثيقة </w:t>
            </w:r>
            <w:hyperlink r:id="rId72" w:history="1">
              <w:r w:rsidRPr="00D25E1B">
                <w:rPr>
                  <w:rStyle w:val="Hyperlink"/>
                  <w:lang w:bidi="ar-EG"/>
                </w:rPr>
                <w:t>DT/5</w:t>
              </w:r>
            </w:hyperlink>
            <w:r w:rsidRPr="00D25E1B">
              <w:rPr>
                <w:rtl/>
              </w:rPr>
              <w:t>.</w:t>
            </w:r>
          </w:p>
        </w:tc>
      </w:tr>
    </w:tbl>
    <w:p w14:paraId="3CA705C8" w14:textId="56DE0B98" w:rsidR="00D70D74" w:rsidRPr="000B418E" w:rsidRDefault="00D70D74" w:rsidP="000B418E">
      <w:pPr>
        <w:pStyle w:val="Headingb"/>
      </w:pPr>
      <w:r w:rsidRPr="00D70D74">
        <w:rPr>
          <w:rtl/>
        </w:rPr>
        <w:t xml:space="preserve">الوثيقة </w:t>
      </w:r>
      <w:hyperlink r:id="rId73" w:history="1">
        <w:r w:rsidRPr="000B418E">
          <w:rPr>
            <w:rStyle w:val="Hyperlink"/>
            <w:rtl/>
          </w:rPr>
          <w:t>58</w:t>
        </w:r>
      </w:hyperlink>
      <w:r w:rsidRPr="00D70D74">
        <w:rPr>
          <w:rtl/>
        </w:rPr>
        <w:t xml:space="preserve"> (لجنة تنسيق المصطلحات) - بيان اتصال وارد - بيان اتصال</w:t>
      </w:r>
      <w:r w:rsidR="008D681C" w:rsidRPr="000B418E">
        <w:rPr>
          <w:rtl/>
        </w:rPr>
        <w:t xml:space="preserve"> إلى </w:t>
      </w:r>
      <w:r w:rsidRPr="00D70D74">
        <w:rPr>
          <w:rtl/>
        </w:rPr>
        <w:t>الفريق الاستشاري للاتصالات الراديوية (</w:t>
      </w:r>
      <w:r w:rsidRPr="00D70D74">
        <w:t>RAG</w:t>
      </w:r>
      <w:r w:rsidRPr="00D70D74">
        <w:rPr>
          <w:rtl/>
        </w:rPr>
        <w:t>) والفريق الاستشاري لتقييس الاتصالات (</w:t>
      </w:r>
      <w:r w:rsidRPr="00D70D74">
        <w:t>TSAG</w:t>
      </w:r>
      <w:r w:rsidRPr="00D70D74">
        <w:rPr>
          <w:rtl/>
        </w:rPr>
        <w:t xml:space="preserve">) والفريق الاستشاري لتنمية الاتصالات </w:t>
      </w:r>
      <w:r w:rsidR="00662BBF" w:rsidRPr="00662BBF">
        <w:t>(TDAG)</w:t>
      </w:r>
    </w:p>
    <w:p w14:paraId="6E95A2E5" w14:textId="7C94000D" w:rsidR="00D70D74" w:rsidRPr="00D70D74" w:rsidRDefault="00D70D74" w:rsidP="00D70D74">
      <w:pPr>
        <w:rPr>
          <w:lang w:bidi="ar-EG"/>
        </w:rPr>
      </w:pPr>
      <w:r w:rsidRPr="00D70D74">
        <w:rPr>
          <w:rtl/>
        </w:rPr>
        <w:t xml:space="preserve">قُدمت الوثيقة 58 باسم لجنة تنسيق المصطلحات </w:t>
      </w:r>
      <w:r w:rsidR="003407E4" w:rsidRPr="003407E4">
        <w:rPr>
          <w:lang w:bidi="ar-EG"/>
        </w:rPr>
        <w:t>(CCT)</w:t>
      </w:r>
      <w:r w:rsidRPr="00D70D74">
        <w:rPr>
          <w:rtl/>
        </w:rPr>
        <w:t xml:space="preserve"> كبيان اتصال</w:t>
      </w:r>
      <w:r w:rsidR="008D681C">
        <w:rPr>
          <w:rtl/>
        </w:rPr>
        <w:t xml:space="preserve"> إلى </w:t>
      </w:r>
      <w:r w:rsidRPr="00D70D74">
        <w:rPr>
          <w:rtl/>
        </w:rPr>
        <w:t>الأفرقة الاستشارية للقطاعات الثلاثة استجابة للوثيقة 32 الصادرة عن فرقة العمل 5D لقطاع الاتصالات الراديوية. وتؤيد الوثيقة التوصية باعتماد الاستخدام المتسق لتسميات الاتصالات المتنقلة الدولية - مثل الاتصالات المتنقلة الدولية-2000 والاتصالات المتنقلة الدولية-2020 والاتصالات المتنقلة الدولية-2030 -</w:t>
      </w:r>
      <w:r w:rsidR="008D681C">
        <w:rPr>
          <w:rtl/>
        </w:rPr>
        <w:t xml:space="preserve"> في </w:t>
      </w:r>
      <w:r w:rsidRPr="00D70D74">
        <w:rPr>
          <w:rtl/>
        </w:rPr>
        <w:t>جميع قطاعات الاتحاد بدلاً من المصطلحات التجارية مثل الجيل الرابع (4G) والجيل الخامس (5G) والجيل السادس (6G). وأكدت أن هذه المصطلحات التجارية تفتقر</w:t>
      </w:r>
      <w:r w:rsidR="008D681C">
        <w:rPr>
          <w:rtl/>
        </w:rPr>
        <w:t xml:space="preserve"> إلى </w:t>
      </w:r>
      <w:r w:rsidRPr="00D70D74">
        <w:rPr>
          <w:rtl/>
        </w:rPr>
        <w:t>تعاريف رسمية</w:t>
      </w:r>
      <w:r w:rsidR="008D681C">
        <w:rPr>
          <w:rtl/>
        </w:rPr>
        <w:t xml:space="preserve"> في </w:t>
      </w:r>
      <w:r w:rsidRPr="00D70D74">
        <w:rPr>
          <w:rtl/>
        </w:rPr>
        <w:t>إطار الاتحاد، مما قد يؤدي</w:t>
      </w:r>
      <w:r w:rsidR="008D681C">
        <w:rPr>
          <w:rtl/>
        </w:rPr>
        <w:t xml:space="preserve"> إلى </w:t>
      </w:r>
      <w:r w:rsidRPr="00D70D74">
        <w:rPr>
          <w:rtl/>
        </w:rPr>
        <w:t xml:space="preserve">حدوث التباس، </w:t>
      </w:r>
      <w:r w:rsidR="008D681C">
        <w:rPr>
          <w:rtl/>
        </w:rPr>
        <w:t>لا سيما في </w:t>
      </w:r>
      <w:r w:rsidRPr="00D70D74">
        <w:rPr>
          <w:rtl/>
        </w:rPr>
        <w:t>السياقات التنظيمية وسياق إصدار الشهادات</w:t>
      </w:r>
      <w:r w:rsidR="008D681C">
        <w:rPr>
          <w:rtl/>
        </w:rPr>
        <w:t xml:space="preserve"> في </w:t>
      </w:r>
      <w:r w:rsidRPr="00D70D74">
        <w:rPr>
          <w:rtl/>
        </w:rPr>
        <w:t>البلدان النامية. ودعت لجنة تنسيق المصطلحات الأفرقة الاستشارية</w:t>
      </w:r>
      <w:r w:rsidR="008D681C">
        <w:rPr>
          <w:rtl/>
        </w:rPr>
        <w:t xml:space="preserve"> إلى </w:t>
      </w:r>
      <w:r w:rsidRPr="00D70D74">
        <w:rPr>
          <w:rtl/>
        </w:rPr>
        <w:t>تكليف لجان الدراسات وفرق العمل ذات الصلة باعتماد هذه المصطلحات المنسقة</w:t>
      </w:r>
      <w:r w:rsidR="008D681C">
        <w:rPr>
          <w:rtl/>
        </w:rPr>
        <w:t xml:space="preserve"> في </w:t>
      </w:r>
      <w:r w:rsidRPr="00D70D74">
        <w:rPr>
          <w:rtl/>
        </w:rPr>
        <w:t>الوثائق الرسمية وتجنب الاستخدامات الهجينة مثل "5G/IMT-2020". وناقش المشاركون</w:t>
      </w:r>
      <w:r w:rsidR="008D681C">
        <w:rPr>
          <w:rtl/>
        </w:rPr>
        <w:t xml:space="preserve"> في </w:t>
      </w:r>
      <w:r w:rsidRPr="00D70D74">
        <w:rPr>
          <w:rtl/>
        </w:rPr>
        <w:t>الفريق الاستشاري لتنمية الاتصالات الحاجة</w:t>
      </w:r>
      <w:r w:rsidR="008D681C">
        <w:rPr>
          <w:rtl/>
        </w:rPr>
        <w:t xml:space="preserve"> إلى </w:t>
      </w:r>
      <w:r w:rsidRPr="00D70D74">
        <w:rPr>
          <w:rtl/>
        </w:rPr>
        <w:t>أن تكون التقارير مفهومة لجمهور واسع، ومن ثم ضرورة الاستمرار</w:t>
      </w:r>
      <w:r w:rsidR="008D681C">
        <w:rPr>
          <w:rtl/>
        </w:rPr>
        <w:t xml:space="preserve"> في </w:t>
      </w:r>
      <w:r w:rsidRPr="00D70D74">
        <w:rPr>
          <w:rtl/>
        </w:rPr>
        <w:t xml:space="preserve">استخدام المصطلحات غير الرسمية/التجارية. ومع ذلك، وافق </w:t>
      </w:r>
      <w:r w:rsidRPr="00D70D74">
        <w:rPr>
          <w:rtl/>
        </w:rPr>
        <w:lastRenderedPageBreak/>
        <w:t>الفريق الاستشاري لتنمية الاتصالات</w:t>
      </w:r>
      <w:r w:rsidR="008D681C">
        <w:rPr>
          <w:rtl/>
        </w:rPr>
        <w:t xml:space="preserve"> على </w:t>
      </w:r>
      <w:r w:rsidRPr="00D70D74">
        <w:rPr>
          <w:rtl/>
        </w:rPr>
        <w:t>أنه سيسهل استخدام المصطلحات الرسمية أيضاً، مشيراً</w:t>
      </w:r>
      <w:r w:rsidR="008D681C">
        <w:rPr>
          <w:rtl/>
        </w:rPr>
        <w:t xml:space="preserve"> إلى </w:t>
      </w:r>
      <w:r w:rsidRPr="00D70D74">
        <w:rPr>
          <w:rtl/>
        </w:rPr>
        <w:t>الجدول الوارد</w:t>
      </w:r>
      <w:r w:rsidR="008D681C">
        <w:rPr>
          <w:rtl/>
        </w:rPr>
        <w:t xml:space="preserve"> في </w:t>
      </w:r>
      <w:r w:rsidRPr="00D70D74">
        <w:rPr>
          <w:rtl/>
        </w:rPr>
        <w:t>الوثيقة</w:t>
      </w:r>
      <w:r w:rsidR="00F741A5">
        <w:rPr>
          <w:rFonts w:hint="cs"/>
          <w:rtl/>
        </w:rPr>
        <w:t> </w:t>
      </w:r>
      <w:r w:rsidRPr="00D70D74">
        <w:rPr>
          <w:rtl/>
        </w:rPr>
        <w:t>58 كمدخل مفيد يمكن الرجوع إليه</w:t>
      </w:r>
      <w:r w:rsidR="008D681C">
        <w:rPr>
          <w:rtl/>
        </w:rPr>
        <w:t xml:space="preserve"> في </w:t>
      </w:r>
      <w:r w:rsidRPr="00D70D74">
        <w:rPr>
          <w:rtl/>
        </w:rPr>
        <w:t>الوثائق لتوضيح أي مصطلحات تجارية مستخدمة.</w:t>
      </w:r>
    </w:p>
    <w:tbl>
      <w:tblPr>
        <w:tblStyle w:val="TableGrid"/>
        <w:bidiVisual/>
        <w:tblW w:w="0" w:type="auto"/>
        <w:tblLayout w:type="fixed"/>
        <w:tblLook w:val="06A0" w:firstRow="1" w:lastRow="0" w:firstColumn="1" w:lastColumn="0" w:noHBand="1" w:noVBand="1"/>
      </w:tblPr>
      <w:tblGrid>
        <w:gridCol w:w="9630"/>
      </w:tblGrid>
      <w:tr w:rsidR="00D70D74" w:rsidRPr="00D70D74" w14:paraId="27945F9D" w14:textId="77777777" w:rsidTr="00215F65">
        <w:trPr>
          <w:trHeight w:val="300"/>
        </w:trPr>
        <w:tc>
          <w:tcPr>
            <w:tcW w:w="9630" w:type="dxa"/>
          </w:tcPr>
          <w:p w14:paraId="7D9711D7" w14:textId="426F5E7A" w:rsidR="00D70D74" w:rsidRPr="00D25E1B" w:rsidRDefault="00D70D74" w:rsidP="00D70D74">
            <w:pPr>
              <w:rPr>
                <w:lang w:bidi="ar-EG"/>
              </w:rPr>
            </w:pPr>
            <w:r w:rsidRPr="00D25E1B">
              <w:rPr>
                <w:rtl/>
              </w:rPr>
              <w:t>أحاط الفريق الاستشاري علماً ببيان الاتصال بشأن المصطلحات والتعاريف المتعلقة بتكنولوجيا الاتصالات المتنقلة الدولية</w:t>
            </w:r>
            <w:r w:rsidR="00D25E1B">
              <w:rPr>
                <w:rtl/>
              </w:rPr>
              <w:noBreakHyphen/>
            </w:r>
            <w:r w:rsidRPr="00D25E1B">
              <w:rPr>
                <w:rtl/>
              </w:rPr>
              <w:t>2020 (5G) ووافق</w:t>
            </w:r>
            <w:r w:rsidR="008D681C" w:rsidRPr="00D25E1B">
              <w:rPr>
                <w:rtl/>
              </w:rPr>
              <w:t xml:space="preserve"> على </w:t>
            </w:r>
            <w:r w:rsidRPr="00D25E1B">
              <w:rPr>
                <w:rtl/>
              </w:rPr>
              <w:t>رده،</w:t>
            </w:r>
            <w:r w:rsidR="008D681C" w:rsidRPr="00D25E1B">
              <w:rPr>
                <w:rtl/>
              </w:rPr>
              <w:t xml:space="preserve"> على </w:t>
            </w:r>
            <w:r w:rsidRPr="00D25E1B">
              <w:rPr>
                <w:rtl/>
              </w:rPr>
              <w:t>النحو المفصل</w:t>
            </w:r>
            <w:r w:rsidR="008D681C" w:rsidRPr="00D25E1B">
              <w:rPr>
                <w:rtl/>
              </w:rPr>
              <w:t xml:space="preserve"> في </w:t>
            </w:r>
            <w:r w:rsidRPr="00D25E1B">
              <w:rPr>
                <w:rtl/>
              </w:rPr>
              <w:t xml:space="preserve">الوثيقة </w:t>
            </w:r>
            <w:hyperlink r:id="rId74" w:history="1">
              <w:r w:rsidRPr="00D25E1B">
                <w:rPr>
                  <w:rStyle w:val="Hyperlink"/>
                  <w:lang w:bidi="ar-EG"/>
                </w:rPr>
                <w:t>DT/5</w:t>
              </w:r>
            </w:hyperlink>
            <w:r w:rsidRPr="00D25E1B">
              <w:rPr>
                <w:rtl/>
              </w:rPr>
              <w:t>.</w:t>
            </w:r>
          </w:p>
        </w:tc>
      </w:tr>
    </w:tbl>
    <w:p w14:paraId="0224E347" w14:textId="536C8EB4" w:rsidR="00D70D74" w:rsidRPr="00D70D74" w:rsidRDefault="00D70D74" w:rsidP="00D70D74">
      <w:pPr>
        <w:rPr>
          <w:b/>
          <w:bCs/>
          <w:lang w:bidi="ar-EG"/>
        </w:rPr>
      </w:pPr>
      <w:r w:rsidRPr="00D70D74">
        <w:rPr>
          <w:b/>
          <w:bCs/>
          <w:rtl/>
        </w:rPr>
        <w:t xml:space="preserve">الوثيقة </w:t>
      </w:r>
      <w:hyperlink r:id="rId75" w:history="1">
        <w:r w:rsidRPr="000B418E">
          <w:rPr>
            <w:rStyle w:val="Hyperlink"/>
            <w:b/>
            <w:bCs/>
            <w:rtl/>
          </w:rPr>
          <w:t>59</w:t>
        </w:r>
      </w:hyperlink>
      <w:r w:rsidRPr="00D70D74">
        <w:rPr>
          <w:b/>
          <w:bCs/>
          <w:rtl/>
        </w:rPr>
        <w:t xml:space="preserve"> (لجنة تنسيق المصطلحات) - بيان اتصال وارد - بيان اتصال جوابي مرسل</w:t>
      </w:r>
      <w:r w:rsidR="008D681C">
        <w:rPr>
          <w:b/>
          <w:bCs/>
          <w:rtl/>
        </w:rPr>
        <w:t xml:space="preserve"> إلى </w:t>
      </w:r>
      <w:r w:rsidRPr="00D70D74">
        <w:rPr>
          <w:b/>
          <w:bCs/>
          <w:rtl/>
        </w:rPr>
        <w:t>فرقة العمل 5D لقطاع الاتصالات الراديوية (نسخة</w:t>
      </w:r>
      <w:r w:rsidR="008D681C">
        <w:rPr>
          <w:b/>
          <w:bCs/>
          <w:rtl/>
        </w:rPr>
        <w:t xml:space="preserve"> إلى </w:t>
      </w:r>
      <w:r w:rsidRPr="00D70D74">
        <w:rPr>
          <w:b/>
          <w:bCs/>
          <w:rtl/>
        </w:rPr>
        <w:t>الفريق الاستشاري للاتصالات الراديوية والفريق الاستشاري لتقييس الاتصالات والفريق الاستشاري لتنمية الاتصالات ولجنتي الدراسات 17 و13 لقطاع تقييس الاتصالات وفرقة العمل 4B لقطاع الاتصالات الراديوية)</w:t>
      </w:r>
    </w:p>
    <w:p w14:paraId="5C2FDB14" w14:textId="40306E2B" w:rsidR="00D70D74" w:rsidRPr="00D70D74" w:rsidRDefault="00D70D74" w:rsidP="00D70D74">
      <w:pPr>
        <w:rPr>
          <w:lang w:bidi="ar-EG"/>
        </w:rPr>
      </w:pPr>
      <w:r w:rsidRPr="00D70D74">
        <w:rPr>
          <w:rtl/>
        </w:rPr>
        <w:t xml:space="preserve">وقُدمت الوثيقة 59 كبيان اتصال للمتابعة من لجنة تنسيق المصطلحات </w:t>
      </w:r>
      <w:r w:rsidR="003407E4" w:rsidRPr="003407E4">
        <w:rPr>
          <w:lang w:bidi="ar-EG"/>
        </w:rPr>
        <w:t>(CCT)</w:t>
      </w:r>
      <w:r w:rsidR="008D681C">
        <w:rPr>
          <w:rtl/>
        </w:rPr>
        <w:t xml:space="preserve"> إلى </w:t>
      </w:r>
      <w:r w:rsidRPr="00D70D74">
        <w:rPr>
          <w:rtl/>
        </w:rPr>
        <w:t>الأفرقة الاستشارية لقطاعات الاتحاد الثلاثة. وتعبّر عن تأييد لجنة تنسيق المصطلحات للتوصيات التي قدمتها فرقة العمل 5D بقطاع الاتصالات الراديوية،</w:t>
      </w:r>
      <w:r w:rsidR="008D681C">
        <w:rPr>
          <w:rtl/>
        </w:rPr>
        <w:t xml:space="preserve"> على </w:t>
      </w:r>
      <w:r w:rsidRPr="00D70D74">
        <w:rPr>
          <w:rtl/>
        </w:rPr>
        <w:t>النحو المبين</w:t>
      </w:r>
      <w:r w:rsidR="008D681C">
        <w:rPr>
          <w:rtl/>
        </w:rPr>
        <w:t xml:space="preserve"> في </w:t>
      </w:r>
      <w:r w:rsidRPr="00D70D74">
        <w:rPr>
          <w:rtl/>
        </w:rPr>
        <w:t>الوثيقة 32، والتي تدعو</w:t>
      </w:r>
      <w:r w:rsidR="008D681C">
        <w:rPr>
          <w:rtl/>
        </w:rPr>
        <w:t xml:space="preserve"> على </w:t>
      </w:r>
      <w:r w:rsidRPr="00D70D74">
        <w:rPr>
          <w:rtl/>
        </w:rPr>
        <w:t>وجه التحديد</w:t>
      </w:r>
      <w:r w:rsidR="008D681C">
        <w:rPr>
          <w:rtl/>
        </w:rPr>
        <w:t xml:space="preserve"> إلى </w:t>
      </w:r>
      <w:r w:rsidRPr="00D70D74">
        <w:rPr>
          <w:rtl/>
        </w:rPr>
        <w:t>الاستخدام الحصري للمصطلحات المعتمدة للاتصالات المتنقلة الدولية - مثل الاتصالات المتنقلة الدولية-2000 والاتصالات المتنقلة الدولية-2020 والاتصالات المتنقلة الدولية-2030 - بدلاً من المصطلحات التجارية مثل الجيل الرابع (4G) والجيل الخامس (5G)</w:t>
      </w:r>
      <w:r w:rsidR="008D681C">
        <w:rPr>
          <w:rtl/>
        </w:rPr>
        <w:t xml:space="preserve"> في </w:t>
      </w:r>
      <w:r w:rsidRPr="00D70D74">
        <w:rPr>
          <w:rtl/>
        </w:rPr>
        <w:t>جميع الوثائق الرسمية للاتحاد. وأكدت الوثيقة من جديد أهمية الاتساق والوضوح عبر الاتحاد، و</w:t>
      </w:r>
      <w:r w:rsidR="008D681C">
        <w:rPr>
          <w:rtl/>
        </w:rPr>
        <w:t>لا سيما</w:t>
      </w:r>
      <w:r w:rsidRPr="00D70D74">
        <w:rPr>
          <w:rtl/>
        </w:rPr>
        <w:t xml:space="preserve"> فيما يتعلق بالمواءمة التنظيمية</w:t>
      </w:r>
      <w:r w:rsidR="008D681C">
        <w:rPr>
          <w:rtl/>
        </w:rPr>
        <w:t xml:space="preserve"> في </w:t>
      </w:r>
      <w:r w:rsidRPr="00D70D74">
        <w:rPr>
          <w:rtl/>
        </w:rPr>
        <w:t>الدول الأعضاء التي تعتمد</w:t>
      </w:r>
      <w:r w:rsidR="008D681C">
        <w:rPr>
          <w:rtl/>
        </w:rPr>
        <w:t xml:space="preserve"> على </w:t>
      </w:r>
      <w:r w:rsidRPr="00D70D74">
        <w:rPr>
          <w:rtl/>
        </w:rPr>
        <w:t>معايير الاتحاد</w:t>
      </w:r>
      <w:r w:rsidR="008D681C">
        <w:rPr>
          <w:rtl/>
        </w:rPr>
        <w:t xml:space="preserve"> في </w:t>
      </w:r>
      <w:r w:rsidRPr="00D70D74">
        <w:rPr>
          <w:rtl/>
        </w:rPr>
        <w:t>أطر السياسات الوطنية. وكررت أيضاً التوصية بتجنب المصطلحات الهجينة مثل "5G/IMT-2020"، وشجعت لجان الدراسات</w:t>
      </w:r>
      <w:r w:rsidR="008D681C">
        <w:rPr>
          <w:rtl/>
        </w:rPr>
        <w:t xml:space="preserve"> على </w:t>
      </w:r>
      <w:r w:rsidRPr="00D70D74">
        <w:rPr>
          <w:rtl/>
        </w:rPr>
        <w:t>اعتماد تسميات الاتصالات المتنقلة الدولية الموحدة</w:t>
      </w:r>
      <w:r w:rsidR="008D681C">
        <w:rPr>
          <w:rtl/>
        </w:rPr>
        <w:t xml:space="preserve"> في </w:t>
      </w:r>
      <w:r w:rsidR="00F741A5">
        <w:rPr>
          <w:rFonts w:hint="cs"/>
          <w:rtl/>
        </w:rPr>
        <w:t>مخرجاتها</w:t>
      </w:r>
      <w:r w:rsidRPr="00D70D74">
        <w:rPr>
          <w:rtl/>
        </w:rPr>
        <w:t>. وأعادت المناقشة التأكيد</w:t>
      </w:r>
      <w:r w:rsidR="008D681C">
        <w:rPr>
          <w:rtl/>
        </w:rPr>
        <w:t xml:space="preserve"> على </w:t>
      </w:r>
      <w:r w:rsidRPr="00D70D74">
        <w:rPr>
          <w:rtl/>
        </w:rPr>
        <w:t>النقاط التي أثيرت سابقاً</w:t>
      </w:r>
      <w:r w:rsidR="008D681C">
        <w:rPr>
          <w:rtl/>
        </w:rPr>
        <w:t xml:space="preserve"> في </w:t>
      </w:r>
      <w:r w:rsidRPr="00D70D74">
        <w:rPr>
          <w:rtl/>
        </w:rPr>
        <w:t>إطار الوثيقة 58.</w:t>
      </w:r>
    </w:p>
    <w:tbl>
      <w:tblPr>
        <w:tblStyle w:val="TableGrid"/>
        <w:bidiVisual/>
        <w:tblW w:w="0" w:type="auto"/>
        <w:tblLayout w:type="fixed"/>
        <w:tblLook w:val="06A0" w:firstRow="1" w:lastRow="0" w:firstColumn="1" w:lastColumn="0" w:noHBand="1" w:noVBand="1"/>
      </w:tblPr>
      <w:tblGrid>
        <w:gridCol w:w="9630"/>
      </w:tblGrid>
      <w:tr w:rsidR="00D70D74" w:rsidRPr="00D70D74" w14:paraId="6A2A445B" w14:textId="77777777" w:rsidTr="00215F65">
        <w:trPr>
          <w:trHeight w:val="300"/>
        </w:trPr>
        <w:tc>
          <w:tcPr>
            <w:tcW w:w="9630" w:type="dxa"/>
          </w:tcPr>
          <w:p w14:paraId="32F488A1" w14:textId="2500B95D" w:rsidR="00D70D74" w:rsidRPr="00D70D74" w:rsidRDefault="00D70D74" w:rsidP="00D70D74">
            <w:pPr>
              <w:rPr>
                <w:lang w:bidi="ar-EG"/>
              </w:rPr>
            </w:pPr>
            <w:r w:rsidRPr="00D70D74">
              <w:rPr>
                <w:rtl/>
              </w:rPr>
              <w:t>أحاط الفريق الاستشاري علماً ببيان الاتصال الجوابي بشأن المصطلحات والتعاريف المتعلقة بتكنولوجيا الاتصالات المتنقلة الدولية-2020 (5G) ووافق</w:t>
            </w:r>
            <w:r w:rsidR="008D681C">
              <w:rPr>
                <w:rtl/>
              </w:rPr>
              <w:t xml:space="preserve"> على </w:t>
            </w:r>
            <w:r w:rsidRPr="00D70D74">
              <w:rPr>
                <w:rtl/>
              </w:rPr>
              <w:t>رده،</w:t>
            </w:r>
            <w:r w:rsidR="008D681C">
              <w:rPr>
                <w:rtl/>
              </w:rPr>
              <w:t xml:space="preserve"> على </w:t>
            </w:r>
            <w:r w:rsidRPr="00D70D74">
              <w:rPr>
                <w:rtl/>
              </w:rPr>
              <w:t>النحو المفصل</w:t>
            </w:r>
            <w:r w:rsidR="008D681C">
              <w:rPr>
                <w:rtl/>
              </w:rPr>
              <w:t xml:space="preserve"> في </w:t>
            </w:r>
            <w:r w:rsidRPr="00D70D74">
              <w:rPr>
                <w:rtl/>
              </w:rPr>
              <w:t xml:space="preserve">الوثيقة </w:t>
            </w:r>
            <w:hyperlink r:id="rId76" w:history="1">
              <w:r w:rsidRPr="000B418E">
                <w:rPr>
                  <w:rStyle w:val="Hyperlink"/>
                  <w:lang w:bidi="ar-EG"/>
                </w:rPr>
                <w:t>DT/5</w:t>
              </w:r>
            </w:hyperlink>
            <w:r w:rsidRPr="00D70D74">
              <w:rPr>
                <w:rtl/>
              </w:rPr>
              <w:t>.</w:t>
            </w:r>
          </w:p>
        </w:tc>
      </w:tr>
    </w:tbl>
    <w:p w14:paraId="728D35EA" w14:textId="38622FB4" w:rsidR="00D70D74" w:rsidRPr="000B418E" w:rsidRDefault="00D70D74" w:rsidP="000B418E">
      <w:pPr>
        <w:pStyle w:val="Headingb"/>
      </w:pPr>
      <w:r w:rsidRPr="00D70D74">
        <w:rPr>
          <w:rtl/>
        </w:rPr>
        <w:t xml:space="preserve">الوثيقة </w:t>
      </w:r>
      <w:hyperlink r:id="rId77" w:history="1">
        <w:r w:rsidRPr="000B418E">
          <w:rPr>
            <w:rStyle w:val="Hyperlink"/>
            <w:rtl/>
          </w:rPr>
          <w:t>35</w:t>
        </w:r>
      </w:hyperlink>
      <w:r w:rsidRPr="00D70D74">
        <w:rPr>
          <w:rtl/>
        </w:rPr>
        <w:t xml:space="preserve"> (فريق التنسيق بين القطاعات المعني بالمسائل ذات الاهتمام المشترك) - بيان اتصال وارد بشأن اختصاصات فريق التنسيق بين القطاعات</w:t>
      </w:r>
    </w:p>
    <w:p w14:paraId="2E5A5090" w14:textId="2E09E494" w:rsidR="00D70D74" w:rsidRPr="000B418E" w:rsidRDefault="00D70D74" w:rsidP="00D70D74">
      <w:pPr>
        <w:rPr>
          <w:spacing w:val="-2"/>
          <w:lang w:bidi="ar-EG"/>
        </w:rPr>
      </w:pPr>
      <w:r w:rsidRPr="000B418E">
        <w:rPr>
          <w:spacing w:val="-2"/>
          <w:rtl/>
        </w:rPr>
        <w:t xml:space="preserve">قدمت الرئيسة الوثيقة 35 المتعلقة بالاختصاصات المقترحة لفريق التنسيق بين القطاعات </w:t>
      </w:r>
      <w:r w:rsidR="00AC5E11" w:rsidRPr="000B418E">
        <w:rPr>
          <w:spacing w:val="-2"/>
          <w:lang w:bidi="ar-EG"/>
        </w:rPr>
        <w:t>(ISCG)</w:t>
      </w:r>
      <w:r w:rsidRPr="000B418E">
        <w:rPr>
          <w:spacing w:val="-2"/>
          <w:rtl/>
        </w:rPr>
        <w:t xml:space="preserve"> كاستمرار للجهود الرامية</w:t>
      </w:r>
      <w:r w:rsidR="008D681C" w:rsidRPr="000B418E">
        <w:rPr>
          <w:spacing w:val="-2"/>
          <w:rtl/>
        </w:rPr>
        <w:t xml:space="preserve"> إلى </w:t>
      </w:r>
      <w:r w:rsidRPr="000B418E">
        <w:rPr>
          <w:spacing w:val="-2"/>
          <w:rtl/>
        </w:rPr>
        <w:t>تعزيز التنسيق بين قطاعات الاتحاد الثلاثة. وحددت الوثيقة أربع وظائف رئيسية لفريق التنسيق بين القطاعات، مع التركيز</w:t>
      </w:r>
      <w:r w:rsidR="008D681C" w:rsidRPr="000B418E">
        <w:rPr>
          <w:spacing w:val="-2"/>
          <w:rtl/>
        </w:rPr>
        <w:t xml:space="preserve"> على </w:t>
      </w:r>
      <w:r w:rsidRPr="000B418E">
        <w:rPr>
          <w:spacing w:val="-2"/>
          <w:rtl/>
        </w:rPr>
        <w:t>تحسين تبادل المعلومات، وتحديد المجالات ذات الاهتمام المشترك، وتعزيز المواءمة الإجرائية، وضمان التعاون الفعال عبر القطاعات. وأشارت الرئيسة</w:t>
      </w:r>
      <w:r w:rsidR="008D681C" w:rsidRPr="000B418E">
        <w:rPr>
          <w:spacing w:val="-2"/>
          <w:rtl/>
        </w:rPr>
        <w:t xml:space="preserve"> إلى </w:t>
      </w:r>
      <w:r w:rsidRPr="000B418E">
        <w:rPr>
          <w:spacing w:val="-2"/>
          <w:rtl/>
        </w:rPr>
        <w:t>أن الفريق الاستشاري للاتصالات الراديوية (</w:t>
      </w:r>
      <w:r w:rsidRPr="000B418E">
        <w:rPr>
          <w:spacing w:val="-2"/>
          <w:lang w:bidi="ar-EG"/>
        </w:rPr>
        <w:t>RAG</w:t>
      </w:r>
      <w:r w:rsidRPr="000B418E">
        <w:rPr>
          <w:spacing w:val="-2"/>
          <w:rtl/>
        </w:rPr>
        <w:t>) والفريق الاستشاري لتقييس الاتصالات (</w:t>
      </w:r>
      <w:r w:rsidRPr="000B418E">
        <w:rPr>
          <w:spacing w:val="-2"/>
          <w:lang w:bidi="ar-EG"/>
        </w:rPr>
        <w:t>TSAG</w:t>
      </w:r>
      <w:r w:rsidRPr="000B418E">
        <w:rPr>
          <w:spacing w:val="-2"/>
          <w:rtl/>
        </w:rPr>
        <w:t>) قد استعرضا هذه المصطلحات وأيداها بالفعل، واقترحت أن يحيط الفريق الاستشاري لتنمية الاتصالات علماً بها</w:t>
      </w:r>
      <w:r w:rsidR="008D681C" w:rsidRPr="000B418E">
        <w:rPr>
          <w:spacing w:val="-2"/>
          <w:rtl/>
        </w:rPr>
        <w:t xml:space="preserve"> على </w:t>
      </w:r>
      <w:r w:rsidRPr="000B418E">
        <w:rPr>
          <w:spacing w:val="-2"/>
          <w:rtl/>
        </w:rPr>
        <w:t>نحو مماثل دون تعديل حفاظاً</w:t>
      </w:r>
      <w:r w:rsidR="008D681C" w:rsidRPr="000B418E">
        <w:rPr>
          <w:spacing w:val="-2"/>
          <w:rtl/>
        </w:rPr>
        <w:t xml:space="preserve"> على </w:t>
      </w:r>
      <w:r w:rsidRPr="000B418E">
        <w:rPr>
          <w:spacing w:val="-2"/>
          <w:rtl/>
        </w:rPr>
        <w:t>الاتساق.</w:t>
      </w:r>
    </w:p>
    <w:p w14:paraId="59D17635" w14:textId="4F9112F0" w:rsidR="00D70D74" w:rsidRPr="00D70D74" w:rsidRDefault="00D70D74" w:rsidP="00D70D74">
      <w:pPr>
        <w:rPr>
          <w:lang w:bidi="ar-EG"/>
        </w:rPr>
      </w:pPr>
      <w:r w:rsidRPr="00D70D74">
        <w:rPr>
          <w:rtl/>
        </w:rPr>
        <w:t>وأثناء المناقشة، كان هناك اتفاق عام</w:t>
      </w:r>
      <w:r w:rsidR="008D681C">
        <w:rPr>
          <w:rtl/>
        </w:rPr>
        <w:t xml:space="preserve"> على </w:t>
      </w:r>
      <w:r w:rsidRPr="00D70D74">
        <w:rPr>
          <w:rtl/>
        </w:rPr>
        <w:t>أهمية التنسيق بين القطاعات. وكانت بعض الوفود قد أعربت</w:t>
      </w:r>
      <w:r w:rsidR="008D681C">
        <w:rPr>
          <w:rtl/>
        </w:rPr>
        <w:t xml:space="preserve"> في </w:t>
      </w:r>
      <w:r w:rsidRPr="00D70D74">
        <w:rPr>
          <w:rtl/>
        </w:rPr>
        <w:t>السابق عن اهتمامها بإضافة إشارات</w:t>
      </w:r>
      <w:r w:rsidR="008D681C">
        <w:rPr>
          <w:rtl/>
        </w:rPr>
        <w:t xml:space="preserve"> إلى </w:t>
      </w:r>
      <w:r w:rsidRPr="00D70D74">
        <w:rPr>
          <w:rtl/>
        </w:rPr>
        <w:t>أدوات رسم الخرائط القائمة المستخدمة لتتبع الأنشطة المتداخلة عبر القطاعات. ومع ذلك، أوضحت الرئيسة أن الفريق الاستشاري للاتصالات الراديوية قد نظر بالفعل</w:t>
      </w:r>
      <w:r w:rsidR="008D681C">
        <w:rPr>
          <w:rtl/>
        </w:rPr>
        <w:t xml:space="preserve"> في </w:t>
      </w:r>
      <w:r w:rsidRPr="00D70D74">
        <w:rPr>
          <w:rtl/>
        </w:rPr>
        <w:t>هذه الإضافات وقرر الإبقاء</w:t>
      </w:r>
      <w:r w:rsidR="008D681C">
        <w:rPr>
          <w:rtl/>
        </w:rPr>
        <w:t xml:space="preserve"> على </w:t>
      </w:r>
      <w:r w:rsidRPr="00D70D74">
        <w:rPr>
          <w:rtl/>
        </w:rPr>
        <w:t>الاختصاصات بصيغتها الأصلية. وأوصت بأن يتبع الفريق الاستشاري لتنمية الاتصالات نفس النهج لتجنب التعقيدات والتأخيرات الإجرائية. ولم تكن هناك اعتراضات</w:t>
      </w:r>
      <w:r w:rsidR="008D681C">
        <w:rPr>
          <w:rtl/>
        </w:rPr>
        <w:t xml:space="preserve"> على </w:t>
      </w:r>
      <w:r w:rsidRPr="00D70D74">
        <w:rPr>
          <w:rtl/>
        </w:rPr>
        <w:t>هذه التوصية، ووافق الفريق الاستشاري لتنمية الاتصالات</w:t>
      </w:r>
      <w:r w:rsidR="008D681C">
        <w:rPr>
          <w:rtl/>
        </w:rPr>
        <w:t xml:space="preserve"> على </w:t>
      </w:r>
      <w:r w:rsidRPr="00D70D74">
        <w:rPr>
          <w:rtl/>
        </w:rPr>
        <w:t>الإحاطة علماً بالوثيقة بصيغتها المعروضة.</w:t>
      </w:r>
    </w:p>
    <w:tbl>
      <w:tblPr>
        <w:tblStyle w:val="TableGrid"/>
        <w:bidiVisual/>
        <w:tblW w:w="0" w:type="auto"/>
        <w:tblLayout w:type="fixed"/>
        <w:tblLook w:val="04A0" w:firstRow="1" w:lastRow="0" w:firstColumn="1" w:lastColumn="0" w:noHBand="0" w:noVBand="1"/>
      </w:tblPr>
      <w:tblGrid>
        <w:gridCol w:w="9629"/>
      </w:tblGrid>
      <w:tr w:rsidR="00D70D74" w:rsidRPr="00D70D74" w14:paraId="3E648C16" w14:textId="77777777" w:rsidTr="00215F65">
        <w:tc>
          <w:tcPr>
            <w:tcW w:w="9629" w:type="dxa"/>
          </w:tcPr>
          <w:p w14:paraId="53B0BD8C" w14:textId="54A5A15E" w:rsidR="00D70D74" w:rsidRPr="00D70D74" w:rsidRDefault="00D70D74" w:rsidP="00D70D74">
            <w:pPr>
              <w:rPr>
                <w:lang w:bidi="ar-EG"/>
              </w:rPr>
            </w:pPr>
            <w:r w:rsidRPr="00D70D74">
              <w:rPr>
                <w:rtl/>
              </w:rPr>
              <w:t>أحاط الفريق الاستشاري علماً ببيان الاتصال الوارد من فريق التنسيق بين القطاعات بشأن اختصاصاته ووافق</w:t>
            </w:r>
            <w:r w:rsidR="008D681C">
              <w:rPr>
                <w:rtl/>
              </w:rPr>
              <w:t xml:space="preserve"> على </w:t>
            </w:r>
            <w:r w:rsidRPr="00D70D74">
              <w:rPr>
                <w:rtl/>
              </w:rPr>
              <w:t>رده،</w:t>
            </w:r>
            <w:r w:rsidR="008D681C">
              <w:rPr>
                <w:rtl/>
              </w:rPr>
              <w:t xml:space="preserve"> على </w:t>
            </w:r>
            <w:r w:rsidRPr="00D70D74">
              <w:rPr>
                <w:rtl/>
              </w:rPr>
              <w:t>النحو المفصل</w:t>
            </w:r>
            <w:r w:rsidR="008D681C">
              <w:rPr>
                <w:rtl/>
              </w:rPr>
              <w:t xml:space="preserve"> في </w:t>
            </w:r>
            <w:r w:rsidRPr="00D70D74">
              <w:rPr>
                <w:rtl/>
              </w:rPr>
              <w:t xml:space="preserve">الوثيقة </w:t>
            </w:r>
            <w:hyperlink r:id="rId78" w:history="1">
              <w:r w:rsidRPr="00186464">
                <w:rPr>
                  <w:rStyle w:val="Hyperlink"/>
                  <w:lang w:bidi="ar-EG"/>
                </w:rPr>
                <w:t>DT/7</w:t>
              </w:r>
            </w:hyperlink>
            <w:r w:rsidRPr="00D70D74">
              <w:rPr>
                <w:rtl/>
              </w:rPr>
              <w:t>.</w:t>
            </w:r>
          </w:p>
        </w:tc>
      </w:tr>
    </w:tbl>
    <w:p w14:paraId="325EF4DF" w14:textId="4D1D8C9D" w:rsidR="00D70D74" w:rsidRPr="00AF1F87" w:rsidRDefault="00D70D74" w:rsidP="00AF1F87">
      <w:pPr>
        <w:pStyle w:val="Headingb"/>
      </w:pPr>
      <w:r w:rsidRPr="00D70D74">
        <w:rPr>
          <w:rtl/>
        </w:rPr>
        <w:t xml:space="preserve">الوثيقة </w:t>
      </w:r>
      <w:hyperlink r:id="rId79" w:history="1">
        <w:r w:rsidRPr="00AF1F87">
          <w:rPr>
            <w:rStyle w:val="Hyperlink"/>
            <w:rtl/>
          </w:rPr>
          <w:t>37</w:t>
        </w:r>
      </w:hyperlink>
      <w:r w:rsidRPr="00D70D74">
        <w:rPr>
          <w:rtl/>
        </w:rPr>
        <w:t xml:space="preserve"> (رئيس فريق العمل التابع للمجلس والمعني بالموارد المالية والبشرية) - بيان اتصال وارد من فريق العمل التابع للمجلس والمعني بالموارد المالية والبشرية</w:t>
      </w:r>
      <w:r w:rsidR="008D681C" w:rsidRPr="00AF1F87">
        <w:rPr>
          <w:rtl/>
        </w:rPr>
        <w:t xml:space="preserve"> إلى </w:t>
      </w:r>
      <w:r w:rsidRPr="00D70D74">
        <w:rPr>
          <w:rtl/>
        </w:rPr>
        <w:t>الأفرقة الاستشارية للقطاعات وفريق التنسيق المشترك بين القطاعات - تعزيز مشاركة أعضاء القطاعات وزيادة إيراداتهم</w:t>
      </w:r>
    </w:p>
    <w:p w14:paraId="7FE4D06C" w14:textId="5D546B85" w:rsidR="00D70D74" w:rsidRPr="00D70D74" w:rsidRDefault="00D70D74" w:rsidP="00D70D74">
      <w:pPr>
        <w:rPr>
          <w:lang w:bidi="ar-EG"/>
        </w:rPr>
      </w:pPr>
      <w:r w:rsidRPr="00D70D74">
        <w:rPr>
          <w:rtl/>
        </w:rPr>
        <w:t>قُدمت الوثيقة 37 كبيان اتصال من فريق العمل التابع للمجلس والمعني بالموارد المالية والبشرية، يطلب مدخلات من الأفرقة الاستشارية للقطاعات بشأن سبل تعزيز مشاركة أعضاء القطاعات وزيادة الإيرادات ذات الصلة. وسلط البيان، الذي قدمه ممثل عن الفريق، الضوء</w:t>
      </w:r>
      <w:r w:rsidR="008D681C">
        <w:rPr>
          <w:rtl/>
        </w:rPr>
        <w:t xml:space="preserve"> على </w:t>
      </w:r>
      <w:r w:rsidRPr="00D70D74">
        <w:rPr>
          <w:rtl/>
        </w:rPr>
        <w:t>الحاجة</w:t>
      </w:r>
      <w:r w:rsidR="008D681C">
        <w:rPr>
          <w:rtl/>
        </w:rPr>
        <w:t xml:space="preserve"> إلى </w:t>
      </w:r>
      <w:r w:rsidRPr="00D70D74">
        <w:rPr>
          <w:rtl/>
        </w:rPr>
        <w:t xml:space="preserve">إجراء مشاورات مع الدول الأعضاء وأعضاء القطاعات والمنتسبين والهيئات الأكاديمية، بما </w:t>
      </w:r>
      <w:r w:rsidRPr="00D70D74">
        <w:rPr>
          <w:rtl/>
        </w:rPr>
        <w:lastRenderedPageBreak/>
        <w:t>يتماشى مع استراتيجية تعبئة الموارد للاتحاد التي اعتمدها المجلس</w:t>
      </w:r>
      <w:r w:rsidR="008D681C">
        <w:rPr>
          <w:rtl/>
        </w:rPr>
        <w:t xml:space="preserve"> في </w:t>
      </w:r>
      <w:r w:rsidRPr="00D70D74">
        <w:rPr>
          <w:rtl/>
        </w:rPr>
        <w:t>عام 2024. ودعا الفريق الاستشاري لتنمية الاتصالات</w:t>
      </w:r>
      <w:r w:rsidR="008D681C">
        <w:rPr>
          <w:rtl/>
        </w:rPr>
        <w:t xml:space="preserve"> إلى </w:t>
      </w:r>
      <w:r w:rsidRPr="00D70D74">
        <w:rPr>
          <w:rtl/>
        </w:rPr>
        <w:t>النظر</w:t>
      </w:r>
      <w:r w:rsidR="008D681C">
        <w:rPr>
          <w:rtl/>
        </w:rPr>
        <w:t xml:space="preserve"> في </w:t>
      </w:r>
      <w:r w:rsidRPr="00D70D74">
        <w:rPr>
          <w:rtl/>
        </w:rPr>
        <w:t>هذا الموضوع كبند</w:t>
      </w:r>
      <w:r w:rsidR="008D681C">
        <w:rPr>
          <w:rtl/>
        </w:rPr>
        <w:t xml:space="preserve"> في </w:t>
      </w:r>
      <w:r w:rsidRPr="00D70D74">
        <w:rPr>
          <w:rtl/>
        </w:rPr>
        <w:t>جدول أعماله</w:t>
      </w:r>
      <w:r w:rsidR="008D681C">
        <w:rPr>
          <w:rtl/>
        </w:rPr>
        <w:t xml:space="preserve"> في </w:t>
      </w:r>
      <w:r w:rsidRPr="00D70D74">
        <w:rPr>
          <w:rtl/>
        </w:rPr>
        <w:t>اجتماعاته المقبلة وتقديم تعليقات يمكن أن تسترشد بها التوصيات المقدمة</w:t>
      </w:r>
      <w:r w:rsidR="008D681C">
        <w:rPr>
          <w:rtl/>
        </w:rPr>
        <w:t xml:space="preserve"> إلى </w:t>
      </w:r>
      <w:r w:rsidRPr="00D70D74">
        <w:rPr>
          <w:rtl/>
        </w:rPr>
        <w:t>المجلس.</w:t>
      </w:r>
    </w:p>
    <w:p w14:paraId="081CAF08" w14:textId="51FA31BC" w:rsidR="00D70D74" w:rsidRPr="00D70D74" w:rsidRDefault="00D70D74" w:rsidP="00D25E1B">
      <w:pPr>
        <w:rPr>
          <w:lang w:bidi="ar-EG"/>
        </w:rPr>
      </w:pPr>
      <w:r w:rsidRPr="00D70D74">
        <w:rPr>
          <w:rtl/>
        </w:rPr>
        <w:t>ورداً</w:t>
      </w:r>
      <w:r w:rsidR="008D681C">
        <w:rPr>
          <w:rtl/>
        </w:rPr>
        <w:t xml:space="preserve"> على </w:t>
      </w:r>
      <w:r w:rsidRPr="00D70D74">
        <w:rPr>
          <w:rtl/>
        </w:rPr>
        <w:t xml:space="preserve">ذلك، أكد بوكار با، رئيس الفريق الاستشاري للصناعة المعني بقضايا التنمية </w:t>
      </w:r>
      <w:r w:rsidR="00AF1F87" w:rsidRPr="00AF1F87">
        <w:rPr>
          <w:lang w:bidi="ar-EG"/>
        </w:rPr>
        <w:t>(IAGDI)</w:t>
      </w:r>
      <w:r w:rsidRPr="00D70D74">
        <w:rPr>
          <w:rtl/>
        </w:rPr>
        <w:t>،</w:t>
      </w:r>
      <w:r w:rsidR="008D681C">
        <w:rPr>
          <w:rtl/>
        </w:rPr>
        <w:t xml:space="preserve"> على </w:t>
      </w:r>
      <w:r w:rsidRPr="00D70D74">
        <w:rPr>
          <w:rtl/>
        </w:rPr>
        <w:t>التقدم المحرز</w:t>
      </w:r>
      <w:r w:rsidR="008D681C">
        <w:rPr>
          <w:rtl/>
        </w:rPr>
        <w:t xml:space="preserve"> في </w:t>
      </w:r>
      <w:r w:rsidRPr="00D70D74">
        <w:rPr>
          <w:rtl/>
        </w:rPr>
        <w:t>تعميق مشاركة القطاع الخاص</w:t>
      </w:r>
      <w:r w:rsidR="008D681C">
        <w:rPr>
          <w:rtl/>
        </w:rPr>
        <w:t xml:space="preserve"> في </w:t>
      </w:r>
      <w:r w:rsidRPr="00D70D74">
        <w:rPr>
          <w:rtl/>
        </w:rPr>
        <w:t>قطاع تنمية الاتصالات. وأشار</w:t>
      </w:r>
      <w:r w:rsidR="008D681C">
        <w:rPr>
          <w:rtl/>
        </w:rPr>
        <w:t xml:space="preserve"> إلى </w:t>
      </w:r>
      <w:r w:rsidRPr="00D70D74">
        <w:rPr>
          <w:rtl/>
        </w:rPr>
        <w:t>زيادة المساهمات</w:t>
      </w:r>
      <w:r w:rsidR="008D681C">
        <w:rPr>
          <w:rtl/>
        </w:rPr>
        <w:t xml:space="preserve"> في </w:t>
      </w:r>
      <w:r w:rsidRPr="00D70D74">
        <w:rPr>
          <w:rtl/>
        </w:rPr>
        <w:t>منصات مثل الندوة العالمية لمنظمي الاتصالات (</w:t>
      </w:r>
      <w:r w:rsidRPr="00D70D74">
        <w:rPr>
          <w:lang w:bidi="ar-EG"/>
        </w:rPr>
        <w:t>GSR</w:t>
      </w:r>
      <w:r w:rsidRPr="00D70D74">
        <w:rPr>
          <w:rtl/>
        </w:rPr>
        <w:t>) ودمج مدخلات الصناعة</w:t>
      </w:r>
      <w:r w:rsidR="008D681C">
        <w:rPr>
          <w:rtl/>
        </w:rPr>
        <w:t xml:space="preserve"> في </w:t>
      </w:r>
      <w:r w:rsidRPr="00D70D74">
        <w:rPr>
          <w:rtl/>
        </w:rPr>
        <w:t>مواضيع لجان الدراسات والمحادثات التقنية. ووصف تحولاً من المشاركة السلبية</w:t>
      </w:r>
      <w:r w:rsidR="008D681C">
        <w:rPr>
          <w:rtl/>
        </w:rPr>
        <w:t xml:space="preserve"> إلى </w:t>
      </w:r>
      <w:r w:rsidRPr="00D70D74">
        <w:rPr>
          <w:rtl/>
        </w:rPr>
        <w:t>التعاون الفعال</w:t>
      </w:r>
      <w:r w:rsidR="008D681C">
        <w:rPr>
          <w:rtl/>
        </w:rPr>
        <w:t xml:space="preserve"> في </w:t>
      </w:r>
      <w:r w:rsidRPr="00D70D74">
        <w:rPr>
          <w:rtl/>
        </w:rPr>
        <w:t>الإبداع المشترك بين دوائر الصناعة والجهات التنظيمية، مشدداً</w:t>
      </w:r>
      <w:r w:rsidR="008D681C">
        <w:rPr>
          <w:rtl/>
        </w:rPr>
        <w:t xml:space="preserve"> على </w:t>
      </w:r>
      <w:r w:rsidRPr="00D70D74">
        <w:rPr>
          <w:rtl/>
        </w:rPr>
        <w:t>أهمية الاستمرار</w:t>
      </w:r>
      <w:r w:rsidR="008D681C">
        <w:rPr>
          <w:rtl/>
        </w:rPr>
        <w:t xml:space="preserve"> في </w:t>
      </w:r>
      <w:r w:rsidRPr="00D70D74">
        <w:rPr>
          <w:rtl/>
        </w:rPr>
        <w:t>مواءمة أنشطة قطاع تنمية الاتصالات مع أولويات القطاع الخاص. وردد المندوبون أهمية بناء القدرات، و</w:t>
      </w:r>
      <w:r w:rsidR="008D681C">
        <w:rPr>
          <w:rtl/>
        </w:rPr>
        <w:t>لا سيما</w:t>
      </w:r>
      <w:r w:rsidRPr="00D70D74">
        <w:rPr>
          <w:rtl/>
        </w:rPr>
        <w:t xml:space="preserve"> بالنسبة للموظفين التقنيين</w:t>
      </w:r>
      <w:r w:rsidR="008D681C">
        <w:rPr>
          <w:rtl/>
        </w:rPr>
        <w:t xml:space="preserve"> في </w:t>
      </w:r>
      <w:r w:rsidRPr="00D70D74">
        <w:rPr>
          <w:rtl/>
        </w:rPr>
        <w:t>البلدان النامية، ودعوا</w:t>
      </w:r>
      <w:r w:rsidR="008D681C">
        <w:rPr>
          <w:rtl/>
        </w:rPr>
        <w:t xml:space="preserve"> إلى </w:t>
      </w:r>
      <w:r w:rsidRPr="00D70D74">
        <w:rPr>
          <w:rtl/>
        </w:rPr>
        <w:t>تعزيز مشاركة الصناعة</w:t>
      </w:r>
      <w:r w:rsidR="008D681C">
        <w:rPr>
          <w:rtl/>
        </w:rPr>
        <w:t xml:space="preserve"> في </w:t>
      </w:r>
      <w:r w:rsidRPr="00D70D74">
        <w:rPr>
          <w:rtl/>
        </w:rPr>
        <w:t xml:space="preserve">مبادرات التدريب. وأقر الرئيس بالتعليقات وأكد أن البيانات والاقتراحات، </w:t>
      </w:r>
      <w:r w:rsidR="008D681C">
        <w:rPr>
          <w:rtl/>
        </w:rPr>
        <w:t>لا سيما</w:t>
      </w:r>
      <w:r w:rsidRPr="00D70D74">
        <w:rPr>
          <w:rtl/>
        </w:rPr>
        <w:t xml:space="preserve"> بشأن تعزيز آليات التعاون والمشاركة، ستُجسد</w:t>
      </w:r>
      <w:r w:rsidR="008D681C">
        <w:rPr>
          <w:rtl/>
        </w:rPr>
        <w:t xml:space="preserve"> في </w:t>
      </w:r>
      <w:r w:rsidRPr="00D70D74">
        <w:rPr>
          <w:rtl/>
        </w:rPr>
        <w:t>تقرير الفريق الاستشاري لتنمية الاتصالات، بما</w:t>
      </w:r>
      <w:r w:rsidR="008D681C">
        <w:rPr>
          <w:rtl/>
        </w:rPr>
        <w:t xml:space="preserve"> في </w:t>
      </w:r>
      <w:r w:rsidRPr="00D70D74">
        <w:rPr>
          <w:rtl/>
        </w:rPr>
        <w:t>ذلك الاقتراحات المقدمة</w:t>
      </w:r>
      <w:r w:rsidR="008D681C">
        <w:rPr>
          <w:rtl/>
        </w:rPr>
        <w:t xml:space="preserve"> في </w:t>
      </w:r>
      <w:r w:rsidRPr="00D70D74">
        <w:rPr>
          <w:rtl/>
        </w:rPr>
        <w:t>مساهمة من الصين: (</w:t>
      </w:r>
      <w:r w:rsidR="00D25E1B">
        <w:rPr>
          <w:rFonts w:hint="cs"/>
          <w:rtl/>
        </w:rPr>
        <w:t> </w:t>
      </w:r>
      <w:r w:rsidRPr="00D70D74">
        <w:rPr>
          <w:rtl/>
        </w:rPr>
        <w:t>أ</w:t>
      </w:r>
      <w:r w:rsidR="00D25E1B">
        <w:rPr>
          <w:rFonts w:hint="cs"/>
          <w:rtl/>
        </w:rPr>
        <w:t xml:space="preserve"> </w:t>
      </w:r>
      <w:r w:rsidRPr="00D70D74">
        <w:rPr>
          <w:rtl/>
        </w:rPr>
        <w:t xml:space="preserve">) إجراء تدريب إقليمي لبناء القدرات للأعضاء، </w:t>
      </w:r>
      <w:r w:rsidR="008D681C">
        <w:rPr>
          <w:rtl/>
        </w:rPr>
        <w:t>لا سيما</w:t>
      </w:r>
      <w:r w:rsidRPr="00D70D74">
        <w:rPr>
          <w:rtl/>
        </w:rPr>
        <w:t xml:space="preserve"> عند انضمام الأعضاء، (ب) تشجيع أمانة قطاع تنمية الاتصالات</w:t>
      </w:r>
      <w:r w:rsidR="008D681C">
        <w:rPr>
          <w:rtl/>
        </w:rPr>
        <w:t xml:space="preserve"> على </w:t>
      </w:r>
      <w:r w:rsidRPr="00D70D74">
        <w:rPr>
          <w:rtl/>
        </w:rPr>
        <w:t>الاستفادة الكاملة من الفرص التي تتيحها الاجتماعات رفيعة المستوى لقطاع تنمية الاتصالات، واجتماعات لجان الدراسات والأحداث الرئيسية الأخرى من خلال تنظيم حلقات دراسية/ورش عمل وأحداث جانبية ومعارض وأنساق أخرى، (ج) تعزيز التواصل بين قطاع تنمية الاتصالات وجميع أنواع الأعضاء، وضمان مراعاة اهتماماتهم واحتياجاتهم - و</w:t>
      </w:r>
      <w:r w:rsidR="008D681C">
        <w:rPr>
          <w:rtl/>
        </w:rPr>
        <w:t>لا سيما</w:t>
      </w:r>
      <w:r w:rsidRPr="00D70D74">
        <w:rPr>
          <w:rtl/>
        </w:rPr>
        <w:t xml:space="preserve"> مصالح واحتياجات أعضاء القطاع - مراعاة تامة، (د) تشجيع أعضاء القطاع والكيانات ذات الصلة</w:t>
      </w:r>
      <w:r w:rsidR="008D681C">
        <w:rPr>
          <w:rtl/>
        </w:rPr>
        <w:t xml:space="preserve"> على </w:t>
      </w:r>
      <w:r w:rsidRPr="00D70D74">
        <w:rPr>
          <w:rtl/>
        </w:rPr>
        <w:t>إدراج المزيد من التكنولوجيات والحلول الرقمية وأفضل الممارسات الرقمية</w:t>
      </w:r>
      <w:r w:rsidR="008D681C">
        <w:rPr>
          <w:rtl/>
        </w:rPr>
        <w:t xml:space="preserve"> في </w:t>
      </w:r>
      <w:r w:rsidR="00F741A5">
        <w:rPr>
          <w:rFonts w:hint="cs"/>
          <w:rtl/>
        </w:rPr>
        <w:t>مخرجات</w:t>
      </w:r>
      <w:r w:rsidRPr="00D70D74">
        <w:rPr>
          <w:rtl/>
        </w:rPr>
        <w:t xml:space="preserve"> لجان الدراسات لتعزيز القيمة العملية للجان الدراسات</w:t>
      </w:r>
      <w:r w:rsidR="001A61B1">
        <w:rPr>
          <w:rtl/>
        </w:rPr>
        <w:t>.</w:t>
      </w:r>
    </w:p>
    <w:tbl>
      <w:tblPr>
        <w:tblStyle w:val="TableGrid"/>
        <w:bidiVisual/>
        <w:tblW w:w="0" w:type="auto"/>
        <w:tblLayout w:type="fixed"/>
        <w:tblLook w:val="04A0" w:firstRow="1" w:lastRow="0" w:firstColumn="1" w:lastColumn="0" w:noHBand="0" w:noVBand="1"/>
      </w:tblPr>
      <w:tblGrid>
        <w:gridCol w:w="9629"/>
      </w:tblGrid>
      <w:tr w:rsidR="00D70D74" w:rsidRPr="00D70D74" w14:paraId="2B53DC62" w14:textId="77777777" w:rsidTr="00215F65">
        <w:tc>
          <w:tcPr>
            <w:tcW w:w="9629" w:type="dxa"/>
          </w:tcPr>
          <w:p w14:paraId="4F7379AE" w14:textId="6688EDD5" w:rsidR="00D70D74" w:rsidRPr="00D70D74" w:rsidRDefault="00D70D74" w:rsidP="00D70D74">
            <w:pPr>
              <w:rPr>
                <w:lang w:bidi="ar-EG"/>
              </w:rPr>
            </w:pPr>
            <w:r w:rsidRPr="00D70D74">
              <w:rPr>
                <w:rtl/>
              </w:rPr>
              <w:t>أحاط الفريق الاستشاري علماً ببيان الاتصال الوارد من فريق العمل التابع للمجلس والمعني بالموارد المالية والبشرية بشأن تعزيز مشاركة أعضاء القطاعات وزيادة إيراداتهم ووافق</w:t>
            </w:r>
            <w:r w:rsidR="008D681C">
              <w:rPr>
                <w:rtl/>
              </w:rPr>
              <w:t xml:space="preserve"> على </w:t>
            </w:r>
            <w:r w:rsidRPr="00D70D74">
              <w:rPr>
                <w:rtl/>
              </w:rPr>
              <w:t>رده،</w:t>
            </w:r>
            <w:r w:rsidR="008D681C">
              <w:rPr>
                <w:rtl/>
              </w:rPr>
              <w:t xml:space="preserve"> على </w:t>
            </w:r>
            <w:r w:rsidRPr="00D70D74">
              <w:rPr>
                <w:rtl/>
              </w:rPr>
              <w:t>النحو المفصل</w:t>
            </w:r>
            <w:r w:rsidR="008D681C">
              <w:rPr>
                <w:rtl/>
              </w:rPr>
              <w:t xml:space="preserve"> في </w:t>
            </w:r>
            <w:r w:rsidRPr="00D70D74">
              <w:rPr>
                <w:rtl/>
              </w:rPr>
              <w:t xml:space="preserve">الوثيقة </w:t>
            </w:r>
            <w:hyperlink r:id="rId80" w:history="1">
              <w:r w:rsidRPr="00AF1F87">
                <w:rPr>
                  <w:rStyle w:val="Hyperlink"/>
                  <w:lang w:bidi="ar-EG"/>
                </w:rPr>
                <w:t>DT/8</w:t>
              </w:r>
            </w:hyperlink>
            <w:r w:rsidRPr="00D70D74">
              <w:rPr>
                <w:rtl/>
              </w:rPr>
              <w:t>.</w:t>
            </w:r>
          </w:p>
          <w:p w14:paraId="1C0FF5C2" w14:textId="64A286F6" w:rsidR="00D70D74" w:rsidRPr="00D70D74" w:rsidRDefault="00D70D74" w:rsidP="00D70D74">
            <w:pPr>
              <w:rPr>
                <w:lang w:bidi="ar-EG"/>
              </w:rPr>
            </w:pPr>
            <w:r w:rsidRPr="00D70D74">
              <w:rPr>
                <w:rtl/>
              </w:rPr>
              <w:t>كما أحاط الفريق الاستشاري علماً مع الارتياح بالتقدم المحرز</w:t>
            </w:r>
            <w:r w:rsidR="008D681C">
              <w:rPr>
                <w:rtl/>
              </w:rPr>
              <w:t xml:space="preserve"> في </w:t>
            </w:r>
            <w:r w:rsidRPr="00D70D74">
              <w:rPr>
                <w:rtl/>
              </w:rPr>
              <w:t>تعميق مشاركة القطاع الخاص</w:t>
            </w:r>
            <w:r w:rsidR="008D681C">
              <w:rPr>
                <w:rtl/>
              </w:rPr>
              <w:t xml:space="preserve"> في </w:t>
            </w:r>
            <w:r w:rsidRPr="00D70D74">
              <w:rPr>
                <w:rtl/>
              </w:rPr>
              <w:t xml:space="preserve">قطاع تنمية الاتصالات، </w:t>
            </w:r>
            <w:r w:rsidR="008D681C">
              <w:rPr>
                <w:rtl/>
              </w:rPr>
              <w:t>لا سيما على </w:t>
            </w:r>
            <w:r w:rsidRPr="00D70D74">
              <w:rPr>
                <w:rtl/>
              </w:rPr>
              <w:t xml:space="preserve">نحو ما أشار إليه رئيس الفريق الاستشاري للصناعة المعني بقضايا التنمية </w:t>
            </w:r>
            <w:r w:rsidR="00AF1F87" w:rsidRPr="00AF1F87">
              <w:rPr>
                <w:lang w:bidi="ar-EG"/>
              </w:rPr>
              <w:t>(IAGDI)</w:t>
            </w:r>
            <w:r w:rsidRPr="00D70D74">
              <w:rPr>
                <w:rtl/>
              </w:rPr>
              <w:t>. رحب الفريق الاستشاري بزيادة المساهمات</w:t>
            </w:r>
            <w:r w:rsidR="008D681C">
              <w:rPr>
                <w:rtl/>
              </w:rPr>
              <w:t xml:space="preserve"> في </w:t>
            </w:r>
            <w:r w:rsidRPr="00D70D74">
              <w:rPr>
                <w:rtl/>
              </w:rPr>
              <w:t>منصات مثل الندوة العالمية لمنظمي الاتصالات (</w:t>
            </w:r>
            <w:r w:rsidRPr="00D70D74">
              <w:rPr>
                <w:lang w:bidi="ar-EG"/>
              </w:rPr>
              <w:t>GSR</w:t>
            </w:r>
            <w:r w:rsidRPr="00D70D74">
              <w:rPr>
                <w:rtl/>
              </w:rPr>
              <w:t>) ودمج مدخلات الصناعة</w:t>
            </w:r>
            <w:r w:rsidR="008D681C">
              <w:rPr>
                <w:rtl/>
              </w:rPr>
              <w:t xml:space="preserve"> في </w:t>
            </w:r>
            <w:r w:rsidRPr="00D70D74">
              <w:rPr>
                <w:rtl/>
              </w:rPr>
              <w:t>مواضيع لجان الدراسات من خلال المحادثات التكنولوجية. وأشار الفريق الاستشاري</w:t>
            </w:r>
            <w:r w:rsidR="008D681C">
              <w:rPr>
                <w:rtl/>
              </w:rPr>
              <w:t xml:space="preserve"> إلى </w:t>
            </w:r>
            <w:r w:rsidRPr="00D70D74">
              <w:rPr>
                <w:rtl/>
              </w:rPr>
              <w:t>هذا التحول من المشاركة السلبية</w:t>
            </w:r>
            <w:r w:rsidR="008D681C">
              <w:rPr>
                <w:rtl/>
              </w:rPr>
              <w:t xml:space="preserve"> إلى </w:t>
            </w:r>
            <w:r w:rsidRPr="00D70D74">
              <w:rPr>
                <w:rtl/>
              </w:rPr>
              <w:t>التعاون الفعال</w:t>
            </w:r>
            <w:r w:rsidR="008D681C">
              <w:rPr>
                <w:rtl/>
              </w:rPr>
              <w:t xml:space="preserve"> في </w:t>
            </w:r>
            <w:r w:rsidRPr="00D70D74">
              <w:rPr>
                <w:rtl/>
              </w:rPr>
              <w:t>الإبداع المشترك بين دوائر الصناعة والجهات التنظيمية، مشدداً</w:t>
            </w:r>
            <w:r w:rsidR="008D681C">
              <w:rPr>
                <w:rtl/>
              </w:rPr>
              <w:t xml:space="preserve"> على </w:t>
            </w:r>
            <w:r w:rsidRPr="00D70D74">
              <w:rPr>
                <w:rtl/>
              </w:rPr>
              <w:t>أهمية الاستمرار</w:t>
            </w:r>
            <w:r w:rsidR="008D681C">
              <w:rPr>
                <w:rtl/>
              </w:rPr>
              <w:t xml:space="preserve"> في </w:t>
            </w:r>
            <w:r w:rsidRPr="00D70D74">
              <w:rPr>
                <w:rtl/>
              </w:rPr>
              <w:t>مواءمة أنشطة قطاع تنمية الاتصالات مع أولويات القطاع الخاص.</w:t>
            </w:r>
          </w:p>
        </w:tc>
      </w:tr>
    </w:tbl>
    <w:p w14:paraId="4B3A6B53" w14:textId="24CACA73" w:rsidR="00D70D74" w:rsidRPr="007830F4" w:rsidRDefault="00D70D74" w:rsidP="007830F4">
      <w:pPr>
        <w:pStyle w:val="Headingb"/>
      </w:pPr>
      <w:r w:rsidRPr="00D70D74">
        <w:rPr>
          <w:rtl/>
        </w:rPr>
        <w:t xml:space="preserve">الوثيقة </w:t>
      </w:r>
      <w:hyperlink r:id="rId81" w:history="1">
        <w:r w:rsidRPr="007830F4">
          <w:rPr>
            <w:rStyle w:val="Hyperlink"/>
            <w:rtl/>
          </w:rPr>
          <w:t>45 (الملحق 1)</w:t>
        </w:r>
      </w:hyperlink>
      <w:r w:rsidRPr="00D70D74">
        <w:rPr>
          <w:rtl/>
        </w:rPr>
        <w:t xml:space="preserve"> (لجنة الدراسات 17 لقطاع تقييس الاتصالات) - بيان اتصال وارد - بيان اتصال بشأن مشروع تقرير عن أنشطة لجنة الدراسات 17 تنفيذاً لقرارات المؤتمر العالمي لتنمية الاتصالات لعام 2022</w:t>
      </w:r>
    </w:p>
    <w:p w14:paraId="4FA60E75" w14:textId="5C3E8EDC" w:rsidR="00785B67" w:rsidRDefault="00D70D74" w:rsidP="00D70D74">
      <w:pPr>
        <w:rPr>
          <w:rtl/>
        </w:rPr>
      </w:pPr>
      <w:r w:rsidRPr="00D70D74">
        <w:rPr>
          <w:rtl/>
        </w:rPr>
        <w:t>قُدمت الوثيقة 45 كبيان اتصال من لجنة الدراسات 17 لقطاع تقييس الاتصالات، حيث استعرضت أنشطتها المتعلقة بتنفيذ قرارات المؤتمر العالمي لتنمية الاتصالات لعام 2022 بشأن الأمن السيبراني. وتقدم الوثيقة تحديثاً عن عمل لجنة الدراسات 17، يشير</w:t>
      </w:r>
      <w:r w:rsidR="008D681C">
        <w:rPr>
          <w:rtl/>
        </w:rPr>
        <w:t xml:space="preserve"> إلى </w:t>
      </w:r>
      <w:r w:rsidRPr="00D70D74">
        <w:rPr>
          <w:rtl/>
        </w:rPr>
        <w:t>أنها تحتفظ بتقرير يُحدّث بانتظام ويتضمن تفاصيل عن كيفية اتساق جهودها</w:t>
      </w:r>
      <w:r w:rsidR="008D681C">
        <w:rPr>
          <w:rtl/>
        </w:rPr>
        <w:t xml:space="preserve"> في </w:t>
      </w:r>
      <w:r w:rsidRPr="00D70D74">
        <w:rPr>
          <w:rtl/>
        </w:rPr>
        <w:t>مجال الأمن السيبراني مع أولويات التنمية. وتهدف هذه الممارسة، التي بدأت</w:t>
      </w:r>
      <w:r w:rsidR="008D681C">
        <w:rPr>
          <w:rtl/>
        </w:rPr>
        <w:t xml:space="preserve"> في </w:t>
      </w:r>
      <w:r w:rsidRPr="00D70D74">
        <w:rPr>
          <w:rtl/>
        </w:rPr>
        <w:t>عام 2016،</w:t>
      </w:r>
      <w:r w:rsidR="008D681C">
        <w:rPr>
          <w:rtl/>
        </w:rPr>
        <w:t xml:space="preserve"> إلى </w:t>
      </w:r>
      <w:r w:rsidRPr="00D70D74">
        <w:rPr>
          <w:rtl/>
        </w:rPr>
        <w:t>ضمان الاتساق بين العمل التقني لقطاع تقييس الاتصالات واحتياجات قطاع التنمية.</w:t>
      </w:r>
    </w:p>
    <w:p w14:paraId="0D3284F4" w14:textId="4BF973FF" w:rsidR="00785B67" w:rsidRDefault="00D70D74" w:rsidP="00D70D74">
      <w:pPr>
        <w:rPr>
          <w:rtl/>
        </w:rPr>
      </w:pPr>
      <w:r w:rsidRPr="00D70D74">
        <w:rPr>
          <w:rtl/>
        </w:rPr>
        <w:t>يقدم بيان الاتصال هذا</w:t>
      </w:r>
      <w:r w:rsidR="008D681C">
        <w:rPr>
          <w:rtl/>
        </w:rPr>
        <w:t xml:space="preserve"> إلى </w:t>
      </w:r>
      <w:r w:rsidRPr="00D70D74">
        <w:rPr>
          <w:rtl/>
        </w:rPr>
        <w:t>الفريق الاستشاري لتنمية الاتصالات تقرير أنشطة لجنة الدراسات 17 لقطاع تقييس الاتصالات تنفيذاً لقرارات المؤتمر WTDC-22. واعتُبرت القرارات التالية للمؤتمر WTDC-22 ذات صلة بلجنة الدراسات 17</w:t>
      </w:r>
      <w:r w:rsidR="00DE320D">
        <w:rPr>
          <w:rtl/>
          <w:lang w:bidi="ar-SY"/>
        </w:rPr>
        <w:t>:</w:t>
      </w:r>
    </w:p>
    <w:p w14:paraId="6F0775C2" w14:textId="4B2D7C59" w:rsidR="00785B67" w:rsidRDefault="007830F4" w:rsidP="007830F4">
      <w:pPr>
        <w:pStyle w:val="enumlev1"/>
        <w:rPr>
          <w:rtl/>
        </w:rPr>
      </w:pPr>
      <w:r>
        <w:rPr>
          <w:rtl/>
        </w:rPr>
        <w:t>-</w:t>
      </w:r>
      <w:r>
        <w:tab/>
      </w:r>
      <w:r w:rsidR="00D70D74" w:rsidRPr="00D70D74">
        <w:rPr>
          <w:rtl/>
        </w:rPr>
        <w:t>القرار 30 - "دور قطاع تنمية الاتصالات للاتحاد الدولي للاتصالات</w:t>
      </w:r>
      <w:r w:rsidR="008D681C">
        <w:rPr>
          <w:rtl/>
          <w:lang w:bidi="ar-SA"/>
        </w:rPr>
        <w:t xml:space="preserve"> في </w:t>
      </w:r>
      <w:r w:rsidR="00D70D74" w:rsidRPr="00D70D74">
        <w:rPr>
          <w:rtl/>
        </w:rPr>
        <w:t>تنفيذ نتائج القمة العالمية لمجتمع المعلومات</w:t>
      </w:r>
      <w:r>
        <w:rPr>
          <w:rFonts w:hint="cs"/>
          <w:rtl/>
        </w:rPr>
        <w:t xml:space="preserve"> </w:t>
      </w:r>
      <w:r w:rsidR="00D70D74" w:rsidRPr="00D70D74">
        <w:rPr>
          <w:rtl/>
        </w:rPr>
        <w:t>وخطة التنمية المستدامة لعام 2030؛"</w:t>
      </w:r>
    </w:p>
    <w:p w14:paraId="101D1424" w14:textId="182947F6" w:rsidR="00D70D74" w:rsidRPr="00D70D74" w:rsidRDefault="007830F4" w:rsidP="007830F4">
      <w:pPr>
        <w:pStyle w:val="enumlev1"/>
        <w:rPr>
          <w:lang w:bidi="ar-EG"/>
        </w:rPr>
      </w:pPr>
      <w:r>
        <w:rPr>
          <w:rtl/>
        </w:rPr>
        <w:t>-</w:t>
      </w:r>
      <w:r>
        <w:tab/>
      </w:r>
      <w:r w:rsidR="00D70D74" w:rsidRPr="00D70D74">
        <w:rPr>
          <w:rtl/>
        </w:rPr>
        <w:t>القرار 34 - "دور الاتصالات/تكنولوجيا المعلومات والاتصالات</w:t>
      </w:r>
      <w:r w:rsidR="008D681C">
        <w:rPr>
          <w:rtl/>
          <w:lang w:bidi="ar-SA"/>
        </w:rPr>
        <w:t xml:space="preserve"> في </w:t>
      </w:r>
      <w:r w:rsidR="00D70D74" w:rsidRPr="00D70D74">
        <w:rPr>
          <w:rtl/>
        </w:rPr>
        <w:t>التأهب للكوارث والإنذار المبكر بحدوثها وفي عمليات الإنقاذ والإغاثة والتخفيف من آثارها والتصدي لها؛"</w:t>
      </w:r>
    </w:p>
    <w:p w14:paraId="3106CF94" w14:textId="61E9E603" w:rsidR="00785B67" w:rsidRDefault="007830F4" w:rsidP="007830F4">
      <w:pPr>
        <w:pStyle w:val="enumlev1"/>
        <w:rPr>
          <w:rtl/>
        </w:rPr>
      </w:pPr>
      <w:r>
        <w:rPr>
          <w:rtl/>
        </w:rPr>
        <w:t>-</w:t>
      </w:r>
      <w:r>
        <w:tab/>
      </w:r>
      <w:r w:rsidR="00D70D74" w:rsidRPr="00D70D74">
        <w:rPr>
          <w:rtl/>
        </w:rPr>
        <w:t>القرار 45 - "آليات لتعزيز التعاون</w:t>
      </w:r>
      <w:r w:rsidR="008D681C">
        <w:rPr>
          <w:rtl/>
          <w:lang w:bidi="ar-SA"/>
        </w:rPr>
        <w:t xml:space="preserve"> في </w:t>
      </w:r>
      <w:r w:rsidR="00D70D74" w:rsidRPr="00D70D74">
        <w:rPr>
          <w:rtl/>
        </w:rPr>
        <w:t xml:space="preserve">مجال الأمن السيبراني، </w:t>
      </w:r>
      <w:r w:rsidRPr="007830F4">
        <w:rPr>
          <w:rtl/>
        </w:rPr>
        <w:t>بما في ذلك مكافحة الرسائل الاقتحامية والتصدي لها</w:t>
      </w:r>
      <w:r w:rsidR="00D70D74" w:rsidRPr="00D70D74">
        <w:rPr>
          <w:rtl/>
        </w:rPr>
        <w:t>؛"</w:t>
      </w:r>
    </w:p>
    <w:p w14:paraId="2118B237" w14:textId="70BEFFE8" w:rsidR="00785B67" w:rsidRDefault="007830F4" w:rsidP="007830F4">
      <w:pPr>
        <w:pStyle w:val="enumlev1"/>
        <w:rPr>
          <w:rtl/>
        </w:rPr>
      </w:pPr>
      <w:r>
        <w:rPr>
          <w:rtl/>
        </w:rPr>
        <w:t>-</w:t>
      </w:r>
      <w:r>
        <w:tab/>
      </w:r>
      <w:r w:rsidR="00D70D74" w:rsidRPr="00D70D74">
        <w:rPr>
          <w:rtl/>
        </w:rPr>
        <w:t>القرار 47 - "</w:t>
      </w:r>
      <w:r w:rsidRPr="007830F4">
        <w:rPr>
          <w:rtl/>
        </w:rPr>
        <w:t>تحسين المعرفة بتوصيات الاتحاد الدولي للاتصالات وتطبيقها الفعّال في البلدان النامية، بما في ذلك اختبارات المطابقة وقابلية التشغيل البيني للأنظمة المصنّعة على أساس توصيات الاتحاد</w:t>
      </w:r>
      <w:r w:rsidR="00D70D74" w:rsidRPr="00D70D74">
        <w:rPr>
          <w:rtl/>
        </w:rPr>
        <w:t>؛"</w:t>
      </w:r>
    </w:p>
    <w:p w14:paraId="1489DAF4" w14:textId="59DA2A6F" w:rsidR="00785B67" w:rsidRDefault="007830F4" w:rsidP="007830F4">
      <w:pPr>
        <w:pStyle w:val="enumlev1"/>
        <w:rPr>
          <w:rtl/>
        </w:rPr>
      </w:pPr>
      <w:r>
        <w:rPr>
          <w:rtl/>
        </w:rPr>
        <w:lastRenderedPageBreak/>
        <w:t>-</w:t>
      </w:r>
      <w:r>
        <w:tab/>
      </w:r>
      <w:r w:rsidR="00D70D74" w:rsidRPr="00D70D74">
        <w:rPr>
          <w:rtl/>
        </w:rPr>
        <w:t>القرار 63 - "</w:t>
      </w:r>
      <w:r w:rsidRPr="007830F4">
        <w:rPr>
          <w:rtl/>
        </w:rPr>
        <w:t>توزيع عناوين بروتوكول الإنترنت وتسهيل الانتقال إلى الإصدار السادس من بروتوكول الإنترنت (</w:t>
      </w:r>
      <w:r w:rsidRPr="007830F4">
        <w:t>IPv6</w:t>
      </w:r>
      <w:r w:rsidRPr="007830F4">
        <w:rPr>
          <w:rtl/>
        </w:rPr>
        <w:t>) ونشره في البلدان النامية</w:t>
      </w:r>
      <w:r w:rsidR="00D70D74" w:rsidRPr="00D70D74">
        <w:rPr>
          <w:rtl/>
        </w:rPr>
        <w:t>؛"</w:t>
      </w:r>
    </w:p>
    <w:p w14:paraId="593A2330" w14:textId="4FE12B53" w:rsidR="00785B67" w:rsidRDefault="007830F4" w:rsidP="007830F4">
      <w:pPr>
        <w:pStyle w:val="enumlev1"/>
        <w:rPr>
          <w:rtl/>
        </w:rPr>
      </w:pPr>
      <w:r>
        <w:rPr>
          <w:rtl/>
        </w:rPr>
        <w:t>-</w:t>
      </w:r>
      <w:r>
        <w:tab/>
      </w:r>
      <w:r w:rsidR="00D70D74" w:rsidRPr="00D70D74">
        <w:rPr>
          <w:rtl/>
        </w:rPr>
        <w:t>القرار 67 - "</w:t>
      </w:r>
      <w:r w:rsidR="00684530" w:rsidRPr="00684530">
        <w:rPr>
          <w:rtl/>
        </w:rPr>
        <w:t>دور قطاع تنمية الاتصالات للاتحاد الدولي للاتصالات في حماية الأطفال على الإنترنت</w:t>
      </w:r>
      <w:r w:rsidR="00D70D74" w:rsidRPr="00D70D74">
        <w:rPr>
          <w:rtl/>
        </w:rPr>
        <w:t>؛"</w:t>
      </w:r>
    </w:p>
    <w:p w14:paraId="05918C09" w14:textId="1BDD2D19" w:rsidR="00785B67" w:rsidRDefault="007830F4" w:rsidP="007830F4">
      <w:pPr>
        <w:pStyle w:val="enumlev1"/>
        <w:rPr>
          <w:rtl/>
        </w:rPr>
      </w:pPr>
      <w:r>
        <w:rPr>
          <w:rtl/>
        </w:rPr>
        <w:t>-</w:t>
      </w:r>
      <w:r>
        <w:tab/>
      </w:r>
      <w:r w:rsidR="00D70D74" w:rsidRPr="00D70D74">
        <w:rPr>
          <w:rtl/>
        </w:rPr>
        <w:t>القرار 69 - "</w:t>
      </w:r>
      <w:r w:rsidR="00380DAC" w:rsidRPr="00380DAC">
        <w:rPr>
          <w:rtl/>
        </w:rPr>
        <w:t>تيسير إنشاء أفرقة استجابة وطنية للحوادث الحاسوبية، خاصة في البلدان النامية، والتعاون فيما بينها</w:t>
      </w:r>
      <w:r w:rsidR="00D70D74" w:rsidRPr="00D70D74">
        <w:rPr>
          <w:rtl/>
        </w:rPr>
        <w:t>؛"</w:t>
      </w:r>
    </w:p>
    <w:p w14:paraId="4A1F568B" w14:textId="1A22D761" w:rsidR="00785B67" w:rsidRDefault="007830F4" w:rsidP="007830F4">
      <w:pPr>
        <w:pStyle w:val="enumlev1"/>
        <w:rPr>
          <w:rtl/>
        </w:rPr>
      </w:pPr>
      <w:r>
        <w:rPr>
          <w:rtl/>
        </w:rPr>
        <w:t>-</w:t>
      </w:r>
      <w:r>
        <w:tab/>
      </w:r>
      <w:r w:rsidR="00D70D74" w:rsidRPr="00D70D74">
        <w:rPr>
          <w:rtl/>
        </w:rPr>
        <w:t>القرار 79 - "</w:t>
      </w:r>
      <w:r w:rsidR="00F40DE9" w:rsidRPr="00F40DE9">
        <w:rPr>
          <w:rtl/>
        </w:rPr>
        <w:t>دور الاتصالات/تكنولوجيا المعلومات والاتصالات في مكافحة أجهزة الاتصالات/تكنولوجيا المعلومات والاتصالات المزيفة والمغشوسة والتصدي لها</w:t>
      </w:r>
      <w:r w:rsidR="00D70D74" w:rsidRPr="00D70D74">
        <w:rPr>
          <w:rtl/>
        </w:rPr>
        <w:t>؛"</w:t>
      </w:r>
    </w:p>
    <w:p w14:paraId="44087DDA" w14:textId="1F84167E" w:rsidR="00D70D74" w:rsidRPr="00D70D74" w:rsidRDefault="007830F4" w:rsidP="007830F4">
      <w:pPr>
        <w:pStyle w:val="enumlev1"/>
        <w:rPr>
          <w:lang w:bidi="ar-EG"/>
        </w:rPr>
      </w:pPr>
      <w:r>
        <w:rPr>
          <w:rtl/>
        </w:rPr>
        <w:t>-</w:t>
      </w:r>
      <w:r>
        <w:tab/>
      </w:r>
      <w:r w:rsidR="00D70D74" w:rsidRPr="00D70D74">
        <w:rPr>
          <w:rtl/>
        </w:rPr>
        <w:t>القرار 84 - "مكافحة سرقة أجهزة الاتصالات المتنقلة</w:t>
      </w:r>
      <w:r>
        <w:rPr>
          <w:rFonts w:hint="cs"/>
          <w:rtl/>
        </w:rPr>
        <w:t>.</w:t>
      </w:r>
      <w:r w:rsidR="00D70D74" w:rsidRPr="00D70D74">
        <w:rPr>
          <w:rtl/>
        </w:rPr>
        <w:t>"</w:t>
      </w:r>
    </w:p>
    <w:p w14:paraId="78059119" w14:textId="30BC9EC0" w:rsidR="00785B67" w:rsidRDefault="00D70D74" w:rsidP="00D70D74">
      <w:pPr>
        <w:rPr>
          <w:rtl/>
        </w:rPr>
      </w:pPr>
      <w:r w:rsidRPr="00D70D74">
        <w:rPr>
          <w:rtl/>
        </w:rPr>
        <w:t>ويولى اهتمام خاص للتعاون</w:t>
      </w:r>
      <w:r w:rsidR="008D681C">
        <w:rPr>
          <w:rtl/>
        </w:rPr>
        <w:t xml:space="preserve"> في </w:t>
      </w:r>
      <w:r w:rsidRPr="00D70D74">
        <w:rPr>
          <w:rtl/>
        </w:rPr>
        <w:t>المواضيع التالية</w:t>
      </w:r>
      <w:r w:rsidR="00DE320D">
        <w:rPr>
          <w:rtl/>
          <w:lang w:bidi="ar-SY"/>
        </w:rPr>
        <w:t>:</w:t>
      </w:r>
    </w:p>
    <w:p w14:paraId="3034E2C7" w14:textId="21507843" w:rsidR="00D70D74" w:rsidRPr="00D70D74" w:rsidRDefault="00F40DE9" w:rsidP="00F40DE9">
      <w:pPr>
        <w:pStyle w:val="enumlev1"/>
        <w:rPr>
          <w:lang w:bidi="ar-EG"/>
        </w:rPr>
      </w:pPr>
      <w:r>
        <w:rPr>
          <w:rtl/>
        </w:rPr>
        <w:t>-</w:t>
      </w:r>
      <w:r>
        <w:tab/>
      </w:r>
      <w:r w:rsidR="00D70D74" w:rsidRPr="00D70D74">
        <w:rPr>
          <w:rtl/>
        </w:rPr>
        <w:t>القرار 30، حيث تتعاون لجنة الدراسات 17 مع قطاع تنمية الاتصالات بشأن تنفيذ خط العمل جيم5 للقمة العالمية لمجتمع المعلومات</w:t>
      </w:r>
      <w:r w:rsidR="008D681C">
        <w:rPr>
          <w:rtl/>
          <w:lang w:bidi="ar-SA"/>
        </w:rPr>
        <w:t xml:space="preserve"> في </w:t>
      </w:r>
      <w:r w:rsidR="00D70D74" w:rsidRPr="00D70D74">
        <w:rPr>
          <w:rtl/>
        </w:rPr>
        <w:t>إطار فريق العمل التابع للمجلس والمعني بالقمة العالمية لمجتمع المعلومات الذي ينسق تعاون الأمانة العامة والمكاتب الثلاثة (مكتب الاتصالات الراديوية ومكتب تقييس الاتصالات ومكتب تنمية الاتصالات)؛</w:t>
      </w:r>
    </w:p>
    <w:p w14:paraId="716F1B3C" w14:textId="27225897" w:rsidR="00785B67" w:rsidRDefault="00F40DE9" w:rsidP="00F40DE9">
      <w:pPr>
        <w:pStyle w:val="enumlev1"/>
        <w:rPr>
          <w:rtl/>
        </w:rPr>
      </w:pPr>
      <w:r>
        <w:rPr>
          <w:rtl/>
        </w:rPr>
        <w:t>-</w:t>
      </w:r>
      <w:r>
        <w:tab/>
      </w:r>
      <w:r w:rsidR="00D70D74" w:rsidRPr="00D70D74">
        <w:rPr>
          <w:rtl/>
        </w:rPr>
        <w:t>القرار 45، الذي تواصل بموجبه لجنة الدراسات 17 التعاون مع المنظمات ذات الصلة من أجل تعزيز الأمن السيبراني وإيجاد تدابير فعالة وكفؤة لمكافحة الرسائل الاقتحامية، وتتعاون لجنة الدراسات 17 مع قطاع تنمية الاتصالات بشأن أفضل الممارسات بشأن مكافحة الرسائل الاقتحامية.</w:t>
      </w:r>
    </w:p>
    <w:p w14:paraId="4EDEF607" w14:textId="75B5CED9" w:rsidR="00D70D74" w:rsidRPr="00D70D74" w:rsidRDefault="00D70D74" w:rsidP="00D70D74">
      <w:pPr>
        <w:rPr>
          <w:lang w:bidi="ar-EG"/>
        </w:rPr>
      </w:pPr>
      <w:r w:rsidRPr="00D70D74">
        <w:rPr>
          <w:rtl/>
        </w:rPr>
        <w:t xml:space="preserve">وأقرت الرئيسة بأهمية التقرير، </w:t>
      </w:r>
      <w:r w:rsidR="008D681C">
        <w:rPr>
          <w:rtl/>
        </w:rPr>
        <w:t>لا سيما</w:t>
      </w:r>
      <w:r w:rsidRPr="00D70D74">
        <w:rPr>
          <w:rtl/>
        </w:rPr>
        <w:t xml:space="preserve"> بالنظر</w:t>
      </w:r>
      <w:r w:rsidR="008D681C">
        <w:rPr>
          <w:rtl/>
        </w:rPr>
        <w:t xml:space="preserve"> إلى </w:t>
      </w:r>
      <w:r w:rsidRPr="00D70D74">
        <w:rPr>
          <w:rtl/>
        </w:rPr>
        <w:t>التلاقي المتزايد بين الأمن السيبراني والتنمية، وأكدت أن الفريق الاستشاري سيحيط علماً بالمساهمة. وسألت أيضاً عما إذا كان التقرير قد عُرض</w:t>
      </w:r>
      <w:r w:rsidR="008D681C">
        <w:rPr>
          <w:rtl/>
        </w:rPr>
        <w:t xml:space="preserve"> على </w:t>
      </w:r>
      <w:r w:rsidRPr="00D70D74">
        <w:rPr>
          <w:rtl/>
        </w:rPr>
        <w:t>لجنتي دراسات قطاع تنمية الاتصالات. ولم تُبد أي تعليقات أو اعتراضات أخرى أثناء المناقشة، وقُبِل بيان الاتصال كمساهمة إعلامية للنظر فيها</w:t>
      </w:r>
      <w:r w:rsidR="008D681C">
        <w:rPr>
          <w:rtl/>
        </w:rPr>
        <w:t xml:space="preserve"> في </w:t>
      </w:r>
      <w:r w:rsidRPr="00D70D74">
        <w:rPr>
          <w:rtl/>
        </w:rPr>
        <w:t>إطار التنسيق الأوسع للفريق الاستشاري مع القطاعين الآخرين.</w:t>
      </w:r>
    </w:p>
    <w:tbl>
      <w:tblPr>
        <w:tblStyle w:val="TableGrid"/>
        <w:bidiVisual/>
        <w:tblW w:w="0" w:type="auto"/>
        <w:tblLayout w:type="fixed"/>
        <w:tblLook w:val="04A0" w:firstRow="1" w:lastRow="0" w:firstColumn="1" w:lastColumn="0" w:noHBand="0" w:noVBand="1"/>
      </w:tblPr>
      <w:tblGrid>
        <w:gridCol w:w="9629"/>
      </w:tblGrid>
      <w:tr w:rsidR="00D70D74" w:rsidRPr="00D70D74" w14:paraId="117ABAF8" w14:textId="77777777" w:rsidTr="00215F65">
        <w:tc>
          <w:tcPr>
            <w:tcW w:w="9629" w:type="dxa"/>
          </w:tcPr>
          <w:p w14:paraId="5A914115" w14:textId="01DE3AAC" w:rsidR="00D70D74" w:rsidRPr="00D70D74" w:rsidRDefault="00D70D74" w:rsidP="00D70D74">
            <w:pPr>
              <w:rPr>
                <w:lang w:bidi="ar-EG"/>
              </w:rPr>
            </w:pPr>
            <w:r w:rsidRPr="00D70D74">
              <w:rPr>
                <w:rtl/>
              </w:rPr>
              <w:t>أحاط الفريق الاستشاري علماً ببيان الاتصال وملحقه بشأن مشروع تقرير أنشطة لجنة الدراسات 17 تنفيذاً لقرارات المؤتمر</w:t>
            </w:r>
            <w:r w:rsidR="00F40DE9">
              <w:rPr>
                <w:rFonts w:hint="eastAsia"/>
                <w:rtl/>
                <w:lang w:bidi="ar-EG"/>
              </w:rPr>
              <w:t> </w:t>
            </w:r>
            <w:r w:rsidRPr="00D70D74">
              <w:rPr>
                <w:rtl/>
              </w:rPr>
              <w:t>WTDC-22 ووافق</w:t>
            </w:r>
            <w:r w:rsidR="008D681C">
              <w:rPr>
                <w:rtl/>
              </w:rPr>
              <w:t xml:space="preserve"> على </w:t>
            </w:r>
            <w:r w:rsidRPr="00D70D74">
              <w:rPr>
                <w:rtl/>
              </w:rPr>
              <w:t>رده،</w:t>
            </w:r>
            <w:r w:rsidR="008D681C">
              <w:rPr>
                <w:rtl/>
              </w:rPr>
              <w:t xml:space="preserve"> على </w:t>
            </w:r>
            <w:r w:rsidRPr="00D70D74">
              <w:rPr>
                <w:rtl/>
              </w:rPr>
              <w:t>النحو المفصل</w:t>
            </w:r>
            <w:r w:rsidR="008D681C">
              <w:rPr>
                <w:rtl/>
              </w:rPr>
              <w:t xml:space="preserve"> في </w:t>
            </w:r>
            <w:r w:rsidRPr="00D70D74">
              <w:rPr>
                <w:rtl/>
              </w:rPr>
              <w:t xml:space="preserve">الوثيقة </w:t>
            </w:r>
            <w:hyperlink r:id="rId82" w:history="1">
              <w:r w:rsidRPr="00F40DE9">
                <w:rPr>
                  <w:rStyle w:val="Hyperlink"/>
                  <w:lang w:bidi="ar-EG"/>
                </w:rPr>
                <w:t>DT/10</w:t>
              </w:r>
            </w:hyperlink>
            <w:r w:rsidRPr="00D70D74">
              <w:rPr>
                <w:rtl/>
              </w:rPr>
              <w:t>.</w:t>
            </w:r>
          </w:p>
        </w:tc>
      </w:tr>
    </w:tbl>
    <w:p w14:paraId="2C6364A2" w14:textId="0A29C12C" w:rsidR="00D70D74" w:rsidRPr="00DC0F28" w:rsidRDefault="00DC0F28" w:rsidP="00DC0F28">
      <w:pPr>
        <w:pStyle w:val="Heading1"/>
      </w:pPr>
      <w:r>
        <w:t>10</w:t>
      </w:r>
      <w:r>
        <w:tab/>
      </w:r>
      <w:r w:rsidR="00F741A5">
        <w:rPr>
          <w:rFonts w:hint="cs"/>
          <w:rtl/>
        </w:rPr>
        <w:t>محصلات</w:t>
      </w:r>
      <w:r w:rsidR="00D70D74" w:rsidRPr="00D70D74">
        <w:rPr>
          <w:rtl/>
        </w:rPr>
        <w:t xml:space="preserve"> جمعية الاتصالات الراديوية لعام 2023 والمؤتمر العالمي للاتصالات الراديوية لعام 2023</w:t>
      </w:r>
      <w:r w:rsidR="00DE320D">
        <w:rPr>
          <w:rtl/>
          <w:lang w:bidi="ar-SY"/>
        </w:rPr>
        <w:t>:</w:t>
      </w:r>
      <w:r w:rsidR="00D70D74" w:rsidRPr="00D70D74">
        <w:rPr>
          <w:rtl/>
        </w:rPr>
        <w:t xml:space="preserve"> التحديثات ذات الصلة بأعمال قطاع تنمية الاتصالات</w:t>
      </w:r>
    </w:p>
    <w:p w14:paraId="7C185897" w14:textId="72C176F9" w:rsidR="00D70D74" w:rsidRPr="00DC0F28" w:rsidRDefault="00D70D74" w:rsidP="00DC0F28">
      <w:pPr>
        <w:pStyle w:val="Headingb"/>
      </w:pPr>
      <w:r w:rsidRPr="00D70D74">
        <w:rPr>
          <w:rtl/>
        </w:rPr>
        <w:t xml:space="preserve">الوثيقة </w:t>
      </w:r>
      <w:hyperlink r:id="rId83" w:history="1">
        <w:r w:rsidRPr="00DC0F28">
          <w:rPr>
            <w:rStyle w:val="Hyperlink"/>
            <w:rtl/>
          </w:rPr>
          <w:t>25</w:t>
        </w:r>
      </w:hyperlink>
      <w:r w:rsidRPr="00D70D74">
        <w:rPr>
          <w:rtl/>
        </w:rPr>
        <w:t xml:space="preserve"> (مدير مكتب تنمية الاتصالات) - </w:t>
      </w:r>
      <w:r w:rsidR="00F741A5">
        <w:rPr>
          <w:rFonts w:hint="cs"/>
          <w:rtl/>
        </w:rPr>
        <w:t>محصلات</w:t>
      </w:r>
      <w:r w:rsidR="00F741A5" w:rsidRPr="00D70D74">
        <w:rPr>
          <w:rtl/>
        </w:rPr>
        <w:t xml:space="preserve"> </w:t>
      </w:r>
      <w:r w:rsidRPr="00D70D74">
        <w:rPr>
          <w:rtl/>
        </w:rPr>
        <w:t>جمعية الاتصالات الراديوية لعام 2023 والمؤتمر العالمي للاتصالات الراديوية لعام 2023</w:t>
      </w:r>
      <w:r w:rsidR="00DE320D">
        <w:rPr>
          <w:rtl/>
          <w:lang w:bidi="ar-SY"/>
        </w:rPr>
        <w:t>:</w:t>
      </w:r>
      <w:r w:rsidRPr="00D70D74">
        <w:rPr>
          <w:rtl/>
        </w:rPr>
        <w:t xml:space="preserve"> التحديثات ذات الصلة بأعمال قطاع تنمية الاتصالات</w:t>
      </w:r>
    </w:p>
    <w:p w14:paraId="4D0B8C78" w14:textId="67DE8E5A" w:rsidR="00D70D74" w:rsidRPr="00FD128B" w:rsidRDefault="00D70D74" w:rsidP="00D70D74">
      <w:pPr>
        <w:rPr>
          <w:spacing w:val="-3"/>
          <w:lang w:bidi="ar-EG"/>
        </w:rPr>
      </w:pPr>
      <w:r w:rsidRPr="00FD128B">
        <w:rPr>
          <w:spacing w:val="-3"/>
          <w:rtl/>
        </w:rPr>
        <w:t xml:space="preserve">تعرض الوثيقة 25، التي قدمها مكتب تنمية الاتصالات، </w:t>
      </w:r>
      <w:r w:rsidR="00F741A5">
        <w:rPr>
          <w:rFonts w:hint="cs"/>
          <w:rtl/>
        </w:rPr>
        <w:t>محصلات</w:t>
      </w:r>
      <w:r w:rsidR="00F741A5" w:rsidRPr="00D70D74">
        <w:rPr>
          <w:rtl/>
        </w:rPr>
        <w:t xml:space="preserve"> </w:t>
      </w:r>
      <w:r w:rsidRPr="00FD128B">
        <w:rPr>
          <w:spacing w:val="-3"/>
          <w:rtl/>
        </w:rPr>
        <w:t>جمعية الاتصالات الراديوية لعام 2023 والمؤتمر WRC-23، مع التركيز</w:t>
      </w:r>
      <w:r w:rsidR="008D681C" w:rsidRPr="00FD128B">
        <w:rPr>
          <w:spacing w:val="-3"/>
          <w:rtl/>
        </w:rPr>
        <w:t xml:space="preserve"> على </w:t>
      </w:r>
      <w:r w:rsidRPr="00FD128B">
        <w:rPr>
          <w:spacing w:val="-3"/>
          <w:rtl/>
        </w:rPr>
        <w:t>المسائل ذات الصلة بقطاع تنمية الاتصالات. ولخص العرض القرارات الرئيسية المنبثقة عن هذه الأحداث وشدد</w:t>
      </w:r>
      <w:r w:rsidR="008D681C" w:rsidRPr="00FD128B">
        <w:rPr>
          <w:spacing w:val="-3"/>
          <w:rtl/>
        </w:rPr>
        <w:t xml:space="preserve"> على </w:t>
      </w:r>
      <w:r w:rsidRPr="00FD128B">
        <w:rPr>
          <w:spacing w:val="-3"/>
          <w:rtl/>
        </w:rPr>
        <w:t xml:space="preserve">المجالات التي يجري فيها أو يُتوقع أن يجري فيها التعاون بين قطاعي الاتصالات الراديوية </w:t>
      </w:r>
      <w:r w:rsidRPr="00FD128B">
        <w:rPr>
          <w:spacing w:val="-3"/>
          <w:lang w:bidi="ar-EG"/>
        </w:rPr>
        <w:t>(ITU-R</w:t>
      </w:r>
      <w:r w:rsidRPr="00FD128B">
        <w:rPr>
          <w:spacing w:val="-3"/>
        </w:rPr>
        <w:t>)</w:t>
      </w:r>
      <w:r w:rsidRPr="00FD128B">
        <w:rPr>
          <w:spacing w:val="-3"/>
          <w:rtl/>
        </w:rPr>
        <w:t xml:space="preserve"> وتنمية الاتصالات </w:t>
      </w:r>
      <w:r w:rsidR="000F1D4B" w:rsidRPr="00FD128B">
        <w:rPr>
          <w:spacing w:val="-3"/>
        </w:rPr>
        <w:t>(ITU-D)</w:t>
      </w:r>
      <w:r w:rsidRPr="00FD128B">
        <w:rPr>
          <w:spacing w:val="-3"/>
          <w:rtl/>
        </w:rPr>
        <w:t>. وتشمل مجالات التعاون المحددة الاستخدام الفعال للطيف، والحد من استهلاك الطاقة من خلال تكنولوجيا المعلومات والاتصالات، والاتصالات الساتلية والفضائية، والجهود المشتركة</w:t>
      </w:r>
      <w:r w:rsidR="008D681C" w:rsidRPr="00FD128B">
        <w:rPr>
          <w:spacing w:val="-3"/>
          <w:rtl/>
        </w:rPr>
        <w:t xml:space="preserve"> في </w:t>
      </w:r>
      <w:r w:rsidRPr="00FD128B">
        <w:rPr>
          <w:spacing w:val="-3"/>
          <w:rtl/>
        </w:rPr>
        <w:t>إذكاء الوعي وبناء القدرات. وسلطت الوثيقة الضوء</w:t>
      </w:r>
      <w:r w:rsidR="008D681C" w:rsidRPr="00FD128B">
        <w:rPr>
          <w:spacing w:val="-3"/>
          <w:rtl/>
        </w:rPr>
        <w:t xml:space="preserve"> على </w:t>
      </w:r>
      <w:r w:rsidRPr="00FD128B">
        <w:rPr>
          <w:spacing w:val="-3"/>
          <w:rtl/>
        </w:rPr>
        <w:t>دور قطاع تنمية الاتصالات</w:t>
      </w:r>
      <w:r w:rsidR="008D681C" w:rsidRPr="00FD128B">
        <w:rPr>
          <w:spacing w:val="-3"/>
          <w:rtl/>
        </w:rPr>
        <w:t xml:space="preserve"> في </w:t>
      </w:r>
      <w:r w:rsidRPr="00FD128B">
        <w:rPr>
          <w:spacing w:val="-3"/>
          <w:rtl/>
        </w:rPr>
        <w:t>دعم تنفيذ قرارات المؤتمر العالمي للاتصالات الراديوية، و</w:t>
      </w:r>
      <w:r w:rsidR="008D681C" w:rsidRPr="00FD128B">
        <w:rPr>
          <w:spacing w:val="-3"/>
          <w:rtl/>
        </w:rPr>
        <w:t>لا سيما</w:t>
      </w:r>
      <w:r w:rsidRPr="00FD128B">
        <w:rPr>
          <w:spacing w:val="-3"/>
          <w:rtl/>
        </w:rPr>
        <w:t xml:space="preserve"> من خلال القرار 9، وفي ضمان استفادة البلدان النامية من أوجه التقدم</w:t>
      </w:r>
      <w:r w:rsidR="008D681C" w:rsidRPr="00FD128B">
        <w:rPr>
          <w:spacing w:val="-3"/>
          <w:rtl/>
        </w:rPr>
        <w:t xml:space="preserve"> في </w:t>
      </w:r>
      <w:r w:rsidRPr="00FD128B">
        <w:rPr>
          <w:spacing w:val="-3"/>
          <w:rtl/>
        </w:rPr>
        <w:t>تكنولوجيات الاتصالات الراديوية.</w:t>
      </w:r>
    </w:p>
    <w:p w14:paraId="4F18BBEC" w14:textId="2DE7B2D0" w:rsidR="00D70D74" w:rsidRPr="00D70D74" w:rsidRDefault="00D70D74" w:rsidP="00D70D74">
      <w:pPr>
        <w:rPr>
          <w:lang w:bidi="ar-EG"/>
        </w:rPr>
      </w:pPr>
      <w:r w:rsidRPr="00D70D74">
        <w:rPr>
          <w:rtl/>
        </w:rPr>
        <w:t>وأثناء المناقشة، أعرب أحد المندوبين عن تقديره للتقرير ورحب بالتركيز</w:t>
      </w:r>
      <w:r w:rsidR="008D681C">
        <w:rPr>
          <w:rtl/>
        </w:rPr>
        <w:t xml:space="preserve"> على </w:t>
      </w:r>
      <w:r w:rsidRPr="00D70D74">
        <w:rPr>
          <w:rtl/>
        </w:rPr>
        <w:t>دعم البلدان النامية. وأكد المندوب</w:t>
      </w:r>
      <w:r w:rsidR="008D681C">
        <w:rPr>
          <w:rtl/>
        </w:rPr>
        <w:t xml:space="preserve"> على </w:t>
      </w:r>
      <w:r w:rsidRPr="00D70D74">
        <w:rPr>
          <w:rtl/>
        </w:rPr>
        <w:t>أهمية المساعدة المتعلقة بكفاءة استخدام الطاقة وبناء القدرات، مشيراً</w:t>
      </w:r>
      <w:r w:rsidR="008D681C">
        <w:rPr>
          <w:rtl/>
        </w:rPr>
        <w:t xml:space="preserve"> إلى </w:t>
      </w:r>
      <w:r w:rsidRPr="00D70D74">
        <w:rPr>
          <w:rtl/>
        </w:rPr>
        <w:t>التحديات التي يواجهها العديد من البلدان النامية</w:t>
      </w:r>
      <w:r w:rsidR="008D681C">
        <w:rPr>
          <w:rtl/>
        </w:rPr>
        <w:t xml:space="preserve"> في </w:t>
      </w:r>
      <w:r w:rsidRPr="00D70D74">
        <w:rPr>
          <w:rtl/>
        </w:rPr>
        <w:t>الحصول</w:t>
      </w:r>
      <w:r w:rsidR="008D681C">
        <w:rPr>
          <w:rtl/>
        </w:rPr>
        <w:t xml:space="preserve"> على </w:t>
      </w:r>
      <w:r w:rsidRPr="00D70D74">
        <w:rPr>
          <w:rtl/>
        </w:rPr>
        <w:t>الكهرباء. وطُلب أيضاً</w:t>
      </w:r>
      <w:r w:rsidR="008D681C">
        <w:rPr>
          <w:rtl/>
        </w:rPr>
        <w:t xml:space="preserve"> إلى </w:t>
      </w:r>
      <w:r w:rsidRPr="00D70D74">
        <w:rPr>
          <w:rtl/>
        </w:rPr>
        <w:t>مكتب تنمية الاتصالات إتاحة الوثائق والمعلومات ذات الصلة بشكل أفضل لتسهيل المشاركة</w:t>
      </w:r>
      <w:r w:rsidR="008D681C">
        <w:rPr>
          <w:rtl/>
        </w:rPr>
        <w:t xml:space="preserve"> في </w:t>
      </w:r>
      <w:r w:rsidRPr="00D70D74">
        <w:rPr>
          <w:rtl/>
        </w:rPr>
        <w:t>الأنشطة المخطط لها، بما</w:t>
      </w:r>
      <w:r w:rsidR="008D681C">
        <w:rPr>
          <w:rtl/>
        </w:rPr>
        <w:t xml:space="preserve"> في </w:t>
      </w:r>
      <w:r w:rsidRPr="00D70D74">
        <w:rPr>
          <w:rtl/>
        </w:rPr>
        <w:t>ذلك منتديات التوصيلية الساتلية.</w:t>
      </w:r>
    </w:p>
    <w:tbl>
      <w:tblPr>
        <w:tblStyle w:val="TableGrid"/>
        <w:bidiVisual/>
        <w:tblW w:w="0" w:type="auto"/>
        <w:tblLayout w:type="fixed"/>
        <w:tblLook w:val="04A0" w:firstRow="1" w:lastRow="0" w:firstColumn="1" w:lastColumn="0" w:noHBand="0" w:noVBand="1"/>
      </w:tblPr>
      <w:tblGrid>
        <w:gridCol w:w="9629"/>
      </w:tblGrid>
      <w:tr w:rsidR="00D70D74" w:rsidRPr="00D70D74" w14:paraId="0689B8B9" w14:textId="77777777" w:rsidTr="00215F65">
        <w:tc>
          <w:tcPr>
            <w:tcW w:w="9629" w:type="dxa"/>
          </w:tcPr>
          <w:p w14:paraId="02EE2EE5" w14:textId="2F1D9D80" w:rsidR="00D70D74" w:rsidRPr="00D70D74" w:rsidRDefault="00D70D74" w:rsidP="00D70D74">
            <w:pPr>
              <w:rPr>
                <w:lang w:bidi="ar-EG"/>
              </w:rPr>
            </w:pPr>
            <w:r w:rsidRPr="00D70D74">
              <w:rPr>
                <w:rtl/>
              </w:rPr>
              <w:t>أحاط الفريق الاستشاري علماً بالتقرير الذي يسلط الضوء</w:t>
            </w:r>
            <w:r w:rsidR="008D681C">
              <w:rPr>
                <w:rtl/>
              </w:rPr>
              <w:t xml:space="preserve"> على </w:t>
            </w:r>
            <w:r w:rsidR="00F741A5">
              <w:rPr>
                <w:rFonts w:hint="cs"/>
                <w:rtl/>
              </w:rPr>
              <w:t>محصلات</w:t>
            </w:r>
            <w:r w:rsidR="00F741A5" w:rsidRPr="00D70D74">
              <w:rPr>
                <w:rtl/>
              </w:rPr>
              <w:t xml:space="preserve"> </w:t>
            </w:r>
            <w:r w:rsidRPr="00D70D74">
              <w:rPr>
                <w:rtl/>
              </w:rPr>
              <w:t>الجمعية RA-23 والمؤتمر WRC-23 التي لها تأثير</w:t>
            </w:r>
            <w:r w:rsidR="008D681C">
              <w:rPr>
                <w:rtl/>
              </w:rPr>
              <w:t xml:space="preserve"> على </w:t>
            </w:r>
            <w:r w:rsidRPr="00D70D74">
              <w:rPr>
                <w:rtl/>
              </w:rPr>
              <w:t>عمل قطاع تنمية الاتصالات.</w:t>
            </w:r>
          </w:p>
        </w:tc>
      </w:tr>
    </w:tbl>
    <w:p w14:paraId="6C804728" w14:textId="33B19851" w:rsidR="00D70D74" w:rsidRPr="008F58D7" w:rsidRDefault="008F58D7" w:rsidP="008F58D7">
      <w:pPr>
        <w:pStyle w:val="Heading1"/>
      </w:pPr>
      <w:r w:rsidRPr="008F58D7">
        <w:lastRenderedPageBreak/>
        <w:t>11</w:t>
      </w:r>
      <w:r w:rsidRPr="008F58D7">
        <w:tab/>
      </w:r>
      <w:r w:rsidR="00F741A5">
        <w:rPr>
          <w:rFonts w:hint="cs"/>
          <w:rtl/>
        </w:rPr>
        <w:t>محصلات</w:t>
      </w:r>
      <w:r w:rsidR="00F741A5" w:rsidRPr="00D70D74">
        <w:rPr>
          <w:rtl/>
        </w:rPr>
        <w:t xml:space="preserve"> </w:t>
      </w:r>
      <w:r w:rsidR="00D70D74" w:rsidRPr="008F58D7">
        <w:rPr>
          <w:rtl/>
        </w:rPr>
        <w:t>الجمعية WTSA-24</w:t>
      </w:r>
      <w:r w:rsidR="00DE320D">
        <w:rPr>
          <w:rtl/>
          <w:lang w:bidi="ar-SY"/>
        </w:rPr>
        <w:t>:</w:t>
      </w:r>
      <w:r w:rsidR="00D70D74" w:rsidRPr="008F58D7">
        <w:rPr>
          <w:rtl/>
        </w:rPr>
        <w:t xml:space="preserve"> التحديثات ذات الصلة بأعمال قطاع تنمية الاتصالات</w:t>
      </w:r>
    </w:p>
    <w:p w14:paraId="1036B1FA" w14:textId="4067B128" w:rsidR="00D70D74" w:rsidRPr="008F58D7" w:rsidRDefault="00D70D74" w:rsidP="008F58D7">
      <w:pPr>
        <w:pStyle w:val="Headingb"/>
      </w:pPr>
      <w:r w:rsidRPr="00D70D74">
        <w:rPr>
          <w:rtl/>
        </w:rPr>
        <w:t xml:space="preserve">الوثيقة </w:t>
      </w:r>
      <w:hyperlink r:id="rId84" w:history="1">
        <w:r w:rsidRPr="008F58D7">
          <w:rPr>
            <w:rStyle w:val="Hyperlink"/>
            <w:rtl/>
          </w:rPr>
          <w:t>26</w:t>
        </w:r>
      </w:hyperlink>
      <w:r w:rsidRPr="00D70D74">
        <w:rPr>
          <w:rtl/>
        </w:rPr>
        <w:t xml:space="preserve"> (مدير مكتب تنمية الاتصالات) - </w:t>
      </w:r>
      <w:r w:rsidR="00F741A5">
        <w:rPr>
          <w:rFonts w:hint="cs"/>
          <w:rtl/>
        </w:rPr>
        <w:t>محصلات</w:t>
      </w:r>
      <w:r w:rsidR="00F741A5" w:rsidRPr="00D70D74">
        <w:rPr>
          <w:rtl/>
        </w:rPr>
        <w:t xml:space="preserve"> </w:t>
      </w:r>
      <w:r w:rsidR="008F58D7" w:rsidRPr="008F58D7">
        <w:rPr>
          <w:rtl/>
        </w:rPr>
        <w:t>جمعية الاتصالات الراديوية عام</w:t>
      </w:r>
      <w:r w:rsidR="005F7E87">
        <w:rPr>
          <w:rFonts w:hint="cs"/>
          <w:rtl/>
        </w:rPr>
        <w:t xml:space="preserve"> 2024</w:t>
      </w:r>
      <w:r w:rsidR="008F58D7">
        <w:rPr>
          <w:rFonts w:hint="cs"/>
          <w:rtl/>
        </w:rPr>
        <w:t xml:space="preserve">: </w:t>
      </w:r>
      <w:r w:rsidRPr="00D70D74">
        <w:rPr>
          <w:rtl/>
        </w:rPr>
        <w:t>التحديثات ذات الصلة بأعمال قطاع تنمية الاتصالات</w:t>
      </w:r>
    </w:p>
    <w:p w14:paraId="1D56701B" w14:textId="24AED319" w:rsidR="00D70D74" w:rsidRPr="00D70D74" w:rsidRDefault="00D70D74" w:rsidP="00D70D74">
      <w:pPr>
        <w:rPr>
          <w:lang w:bidi="ar-EG"/>
        </w:rPr>
      </w:pPr>
      <w:r w:rsidRPr="00D70D74">
        <w:rPr>
          <w:rtl/>
        </w:rPr>
        <w:t xml:space="preserve">قدمت أمانة مكتب تنمية الاتصالات هذه الوثيقة التي تلخص </w:t>
      </w:r>
      <w:r w:rsidR="00F741A5">
        <w:rPr>
          <w:rFonts w:hint="cs"/>
          <w:rtl/>
        </w:rPr>
        <w:t>ال</w:t>
      </w:r>
      <w:r w:rsidR="00F741A5">
        <w:rPr>
          <w:rFonts w:hint="cs"/>
          <w:rtl/>
        </w:rPr>
        <w:t>محصلات</w:t>
      </w:r>
      <w:r w:rsidR="00F741A5" w:rsidRPr="00D70D74">
        <w:rPr>
          <w:rtl/>
        </w:rPr>
        <w:t xml:space="preserve"> </w:t>
      </w:r>
      <w:r w:rsidRPr="00D70D74">
        <w:rPr>
          <w:rtl/>
        </w:rPr>
        <w:t>الرئيسية للجمعية العالمية لتقييس الاتصالات لعام 2024 والندوة العالمية للمعايير التي سبقتها (</w:t>
      </w:r>
      <w:r w:rsidR="008A67FD">
        <w:t>24-14</w:t>
      </w:r>
      <w:r w:rsidRPr="00D70D74">
        <w:rPr>
          <w:rtl/>
        </w:rPr>
        <w:t xml:space="preserve"> أكتوبر 2024، نيودلهي، الهند). وأحيط الفريق الاستشاري علماً بالنقاط الرئيسية المنبثقة عن </w:t>
      </w:r>
      <w:r w:rsidR="00F741A5">
        <w:rPr>
          <w:rFonts w:hint="cs"/>
          <w:rtl/>
        </w:rPr>
        <w:t>محصلات</w:t>
      </w:r>
      <w:r w:rsidR="00F741A5" w:rsidRPr="00D70D74">
        <w:rPr>
          <w:rtl/>
        </w:rPr>
        <w:t xml:space="preserve"> </w:t>
      </w:r>
      <w:r w:rsidRPr="00D70D74">
        <w:rPr>
          <w:rtl/>
        </w:rPr>
        <w:t>الجمعية العالمية لتقييس الاتصالات، بما</w:t>
      </w:r>
      <w:r w:rsidR="008D681C">
        <w:rPr>
          <w:rtl/>
        </w:rPr>
        <w:t xml:space="preserve"> في </w:t>
      </w:r>
      <w:r w:rsidRPr="00D70D74">
        <w:rPr>
          <w:rtl/>
        </w:rPr>
        <w:t>ذلك المسائل الجديدة للجان دراسات قطاع تقييس الاتصالات والقرارات الجديدة لقطاع تقييس الاتصالات وقائمة رؤساء لجان الدراسات ونوابهم المعيّنين. وعُرض جدول ارتباط قرارات الجمعية العالمية لتقييس الاتصالات ذات التأثير</w:t>
      </w:r>
      <w:r w:rsidR="008D681C">
        <w:rPr>
          <w:rtl/>
        </w:rPr>
        <w:t xml:space="preserve"> على </w:t>
      </w:r>
      <w:r w:rsidRPr="00D70D74">
        <w:rPr>
          <w:rtl/>
        </w:rPr>
        <w:t>عمل قطاع تنمية الاتصالات ولمحة عامة عن قرارات الجمعية العالمية لتقييس الاتصالات تسلط الضوء</w:t>
      </w:r>
      <w:r w:rsidR="008D681C">
        <w:rPr>
          <w:rtl/>
        </w:rPr>
        <w:t xml:space="preserve"> على </w:t>
      </w:r>
      <w:r w:rsidRPr="00D70D74">
        <w:rPr>
          <w:rtl/>
        </w:rPr>
        <w:t>التعليمات الموجهة</w:t>
      </w:r>
      <w:r w:rsidR="008D681C">
        <w:rPr>
          <w:rtl/>
        </w:rPr>
        <w:t xml:space="preserve"> إلى </w:t>
      </w:r>
      <w:r w:rsidRPr="00D70D74">
        <w:rPr>
          <w:rtl/>
        </w:rPr>
        <w:t>مدير مكتب تنمية الاتصالات بالاتحاد.</w:t>
      </w:r>
    </w:p>
    <w:tbl>
      <w:tblPr>
        <w:tblStyle w:val="TableGrid"/>
        <w:bidiVisual/>
        <w:tblW w:w="0" w:type="auto"/>
        <w:tblLayout w:type="fixed"/>
        <w:tblLook w:val="04A0" w:firstRow="1" w:lastRow="0" w:firstColumn="1" w:lastColumn="0" w:noHBand="0" w:noVBand="1"/>
      </w:tblPr>
      <w:tblGrid>
        <w:gridCol w:w="9629"/>
      </w:tblGrid>
      <w:tr w:rsidR="00D70D74" w:rsidRPr="00D70D74" w14:paraId="58179E0A" w14:textId="77777777" w:rsidTr="00215F65">
        <w:tc>
          <w:tcPr>
            <w:tcW w:w="9629" w:type="dxa"/>
          </w:tcPr>
          <w:p w14:paraId="18177CB3" w14:textId="19EB8AAB" w:rsidR="00D70D74" w:rsidRPr="00D70D74" w:rsidRDefault="00D70D74" w:rsidP="00D70D74">
            <w:pPr>
              <w:rPr>
                <w:lang w:bidi="ar-EG"/>
              </w:rPr>
            </w:pPr>
            <w:r w:rsidRPr="00D70D74">
              <w:rPr>
                <w:rtl/>
              </w:rPr>
              <w:t>أحاط الفريق الاستشاري علماً بالتقرير الذي يسلط الضوء</w:t>
            </w:r>
            <w:r w:rsidR="008D681C">
              <w:rPr>
                <w:rtl/>
              </w:rPr>
              <w:t xml:space="preserve"> على </w:t>
            </w:r>
            <w:r w:rsidRPr="00D70D74">
              <w:rPr>
                <w:rtl/>
              </w:rPr>
              <w:t>قرارات الجمعية العالمية لتقييس الاتصالات ذات التأثير</w:t>
            </w:r>
            <w:r w:rsidR="008D681C">
              <w:rPr>
                <w:rtl/>
              </w:rPr>
              <w:t xml:space="preserve"> على </w:t>
            </w:r>
            <w:r w:rsidRPr="00D70D74">
              <w:rPr>
                <w:rtl/>
              </w:rPr>
              <w:t>عمل قطاع تنمية الاتصالات.</w:t>
            </w:r>
          </w:p>
        </w:tc>
      </w:tr>
    </w:tbl>
    <w:p w14:paraId="1D16DC9F" w14:textId="13AF33CB" w:rsidR="00D70D74" w:rsidRPr="002B311B" w:rsidRDefault="002B311B" w:rsidP="002B311B">
      <w:pPr>
        <w:pStyle w:val="Heading1"/>
      </w:pPr>
      <w:r>
        <w:t>12</w:t>
      </w:r>
      <w:r>
        <w:tab/>
      </w:r>
      <w:r w:rsidR="00D70D74" w:rsidRPr="00D70D74">
        <w:rPr>
          <w:rtl/>
        </w:rPr>
        <w:t>المساهمة</w:t>
      </w:r>
      <w:r w:rsidR="008D681C" w:rsidRPr="002B311B">
        <w:rPr>
          <w:rtl/>
        </w:rPr>
        <w:t xml:space="preserve"> في </w:t>
      </w:r>
      <w:r w:rsidR="00D70D74" w:rsidRPr="00D70D74">
        <w:rPr>
          <w:rtl/>
        </w:rPr>
        <w:t xml:space="preserve">أعمال فريق الخبراء المعني بلوائح الاتصالات الدولية </w:t>
      </w:r>
      <w:r w:rsidRPr="002B311B">
        <w:t>(EG-ITR)</w:t>
      </w:r>
    </w:p>
    <w:p w14:paraId="111A8453" w14:textId="5A4C1F4C" w:rsidR="00D70D74" w:rsidRPr="002B311B" w:rsidRDefault="00D70D74" w:rsidP="002B311B">
      <w:pPr>
        <w:pStyle w:val="Headingb"/>
      </w:pPr>
      <w:r w:rsidRPr="00D70D74">
        <w:rPr>
          <w:rtl/>
        </w:rPr>
        <w:t xml:space="preserve">الوثيقة </w:t>
      </w:r>
      <w:hyperlink r:id="rId85" w:history="1">
        <w:r w:rsidRPr="002B311B">
          <w:rPr>
            <w:rStyle w:val="Hyperlink"/>
            <w:rtl/>
          </w:rPr>
          <w:t>27</w:t>
        </w:r>
      </w:hyperlink>
      <w:r w:rsidRPr="00D70D74">
        <w:rPr>
          <w:rtl/>
        </w:rPr>
        <w:t xml:space="preserve"> (مدير مكتب تنمية الاتصالات) - تقرير عن عمل فريق الخبراء المعني بلوائح الاتصالات الدولية </w:t>
      </w:r>
      <w:r w:rsidR="002B311B" w:rsidRPr="002B311B">
        <w:t>(EG-ITR)</w:t>
      </w:r>
      <w:r w:rsidR="008D681C" w:rsidRPr="002B311B">
        <w:rPr>
          <w:rtl/>
        </w:rPr>
        <w:t xml:space="preserve"> إلى </w:t>
      </w:r>
      <w:r w:rsidRPr="00D70D74">
        <w:rPr>
          <w:rtl/>
        </w:rPr>
        <w:t>الفريق الاستشاري لتنمية الاتصالات</w:t>
      </w:r>
    </w:p>
    <w:p w14:paraId="41531F59" w14:textId="7C14134F" w:rsidR="00D70D74" w:rsidRPr="0005675D" w:rsidRDefault="00D70D74" w:rsidP="00D70D74">
      <w:pPr>
        <w:rPr>
          <w:spacing w:val="-4"/>
          <w:lang w:bidi="ar-EG"/>
        </w:rPr>
      </w:pPr>
      <w:r w:rsidRPr="0005675D">
        <w:rPr>
          <w:spacing w:val="-4"/>
          <w:rtl/>
        </w:rPr>
        <w:t>عرضت أمانة مكتب تنمية الاتصالات التقدم المحرز</w:t>
      </w:r>
      <w:r w:rsidR="008D681C" w:rsidRPr="0005675D">
        <w:rPr>
          <w:spacing w:val="-4"/>
          <w:rtl/>
        </w:rPr>
        <w:t xml:space="preserve"> في </w:t>
      </w:r>
      <w:r w:rsidRPr="0005675D">
        <w:rPr>
          <w:spacing w:val="-4"/>
          <w:rtl/>
        </w:rPr>
        <w:t>عمل فريق الخبراء المعني بلوائح الاتصالات الدولية، وقدمت تقريراً عن الاجتماعين الثالث والرابع للفريق. وركز الاجتماع الثالث</w:t>
      </w:r>
      <w:r w:rsidR="008D681C" w:rsidRPr="0005675D">
        <w:rPr>
          <w:spacing w:val="-4"/>
          <w:rtl/>
        </w:rPr>
        <w:t xml:space="preserve"> على </w:t>
      </w:r>
      <w:r w:rsidRPr="0005675D">
        <w:rPr>
          <w:spacing w:val="-4"/>
          <w:rtl/>
        </w:rPr>
        <w:t>المساهمات والالتزام باختصاصات الفريق. وناقش الاجتماع الرابع الخطوط العريضة للتقرير النهائي وملحقاته الذي سيُقدم</w:t>
      </w:r>
      <w:r w:rsidR="008D681C" w:rsidRPr="0005675D">
        <w:rPr>
          <w:spacing w:val="-4"/>
          <w:rtl/>
        </w:rPr>
        <w:t xml:space="preserve"> إلى </w:t>
      </w:r>
      <w:r w:rsidRPr="0005675D">
        <w:rPr>
          <w:spacing w:val="-4"/>
          <w:rtl/>
        </w:rPr>
        <w:t>المجلس</w:t>
      </w:r>
      <w:r w:rsidR="008D681C" w:rsidRPr="0005675D">
        <w:rPr>
          <w:spacing w:val="-4"/>
          <w:rtl/>
        </w:rPr>
        <w:t xml:space="preserve"> في </w:t>
      </w:r>
      <w:r w:rsidRPr="0005675D">
        <w:rPr>
          <w:spacing w:val="-4"/>
          <w:rtl/>
        </w:rPr>
        <w:t>دورته لعام 2026. وسيُقدم تقرير مرحلي</w:t>
      </w:r>
      <w:r w:rsidR="008D681C" w:rsidRPr="0005675D">
        <w:rPr>
          <w:spacing w:val="-4"/>
          <w:rtl/>
        </w:rPr>
        <w:t xml:space="preserve"> في </w:t>
      </w:r>
      <w:r w:rsidRPr="0005675D">
        <w:rPr>
          <w:spacing w:val="-4"/>
          <w:rtl/>
        </w:rPr>
        <w:t>دورة المجلس لعام 2025.</w:t>
      </w:r>
    </w:p>
    <w:tbl>
      <w:tblPr>
        <w:tblStyle w:val="TableGrid"/>
        <w:bidiVisual/>
        <w:tblW w:w="0" w:type="auto"/>
        <w:tblLayout w:type="fixed"/>
        <w:tblLook w:val="04A0" w:firstRow="1" w:lastRow="0" w:firstColumn="1" w:lastColumn="0" w:noHBand="0" w:noVBand="1"/>
      </w:tblPr>
      <w:tblGrid>
        <w:gridCol w:w="9629"/>
      </w:tblGrid>
      <w:tr w:rsidR="00D70D74" w:rsidRPr="00D70D74" w14:paraId="1CF79206" w14:textId="77777777" w:rsidTr="00215F65">
        <w:tc>
          <w:tcPr>
            <w:tcW w:w="9629" w:type="dxa"/>
          </w:tcPr>
          <w:p w14:paraId="2CE65FD7" w14:textId="3688A8C6" w:rsidR="00D70D74" w:rsidRPr="00D70D74" w:rsidRDefault="00D70D74" w:rsidP="00D70D74">
            <w:pPr>
              <w:rPr>
                <w:lang w:bidi="ar-EG"/>
              </w:rPr>
            </w:pPr>
            <w:r w:rsidRPr="00D70D74">
              <w:rPr>
                <w:rtl/>
              </w:rPr>
              <w:t>أحاط الفريق الاستشاري علماً بالتقرير المتعلق بالتقدم المحرز</w:t>
            </w:r>
            <w:r w:rsidR="008D681C">
              <w:rPr>
                <w:rtl/>
              </w:rPr>
              <w:t xml:space="preserve"> في </w:t>
            </w:r>
            <w:r w:rsidRPr="00D70D74">
              <w:rPr>
                <w:rtl/>
              </w:rPr>
              <w:t>عمل فريق الخبراء المعني بلوائح الاتصالات الدولية وشجع</w:t>
            </w:r>
            <w:r w:rsidR="008D681C">
              <w:rPr>
                <w:rtl/>
              </w:rPr>
              <w:t xml:space="preserve"> على </w:t>
            </w:r>
            <w:r w:rsidRPr="00D70D74">
              <w:rPr>
                <w:rtl/>
              </w:rPr>
              <w:t xml:space="preserve">مواصلة المشاركة. </w:t>
            </w:r>
          </w:p>
        </w:tc>
      </w:tr>
    </w:tbl>
    <w:p w14:paraId="60A9BEA1" w14:textId="6B571CCC" w:rsidR="00D70D74" w:rsidRPr="002B311B" w:rsidRDefault="002B311B" w:rsidP="002B311B">
      <w:pPr>
        <w:pStyle w:val="Heading1"/>
      </w:pPr>
      <w:r>
        <w:t>13</w:t>
      </w:r>
      <w:r>
        <w:tab/>
      </w:r>
      <w:r w:rsidR="00D70D74" w:rsidRPr="00D70D74">
        <w:rPr>
          <w:rtl/>
        </w:rPr>
        <w:t>الجدول الزمني لأحداث قطاع تنمية الاتصالات</w:t>
      </w:r>
    </w:p>
    <w:p w14:paraId="6B030725" w14:textId="3B678112" w:rsidR="00D70D74" w:rsidRPr="002B311B" w:rsidRDefault="00D70D74" w:rsidP="002B311B">
      <w:pPr>
        <w:pStyle w:val="Headingb"/>
      </w:pPr>
      <w:r w:rsidRPr="00D70D74">
        <w:rPr>
          <w:rtl/>
        </w:rPr>
        <w:t xml:space="preserve">الوثيقة </w:t>
      </w:r>
      <w:hyperlink r:id="rId86" w:history="1">
        <w:r w:rsidR="002B311B" w:rsidRPr="002B311B">
          <w:rPr>
            <w:rStyle w:val="Hyperlink"/>
          </w:rPr>
          <w:t>28</w:t>
        </w:r>
      </w:hyperlink>
      <w:r w:rsidRPr="00D70D74">
        <w:t>(Rev.1)</w:t>
      </w:r>
      <w:r w:rsidRPr="00D70D74">
        <w:rPr>
          <w:rtl/>
        </w:rPr>
        <w:t xml:space="preserve"> (مدير مكتب تنمية الاتصالات) - الجدول الزمني لأحداث قطاع تنمية الاتصالات</w:t>
      </w:r>
    </w:p>
    <w:p w14:paraId="6E35FC6B" w14:textId="0BF16D9E" w:rsidR="00D70D74" w:rsidRPr="00D70D74" w:rsidRDefault="00D70D74" w:rsidP="00D70D74">
      <w:pPr>
        <w:rPr>
          <w:lang w:bidi="ar-EG"/>
        </w:rPr>
      </w:pPr>
      <w:r w:rsidRPr="00D70D74">
        <w:rPr>
          <w:rtl/>
        </w:rPr>
        <w:t>عرضت أمانة مكتب تنمية الاتصالات الجدول الزمني لأحداث قطاع تنمية الاتصالات المقررة لعام 2025 والسنوات اللاحقة، مع التشديد</w:t>
      </w:r>
      <w:r w:rsidR="008D681C">
        <w:rPr>
          <w:rtl/>
        </w:rPr>
        <w:t xml:space="preserve"> على </w:t>
      </w:r>
      <w:r w:rsidRPr="00D70D74">
        <w:rPr>
          <w:rtl/>
        </w:rPr>
        <w:t>الجدول الزمني المكثف</w:t>
      </w:r>
      <w:r w:rsidR="008D681C">
        <w:rPr>
          <w:rtl/>
        </w:rPr>
        <w:t xml:space="preserve"> في </w:t>
      </w:r>
      <w:r w:rsidRPr="00D70D74">
        <w:rPr>
          <w:rtl/>
        </w:rPr>
        <w:t>الفترة التي تسبق المؤتمر العالمي لتنمية الاتصالات. وأُشير</w:t>
      </w:r>
      <w:r w:rsidR="008D681C">
        <w:rPr>
          <w:rtl/>
        </w:rPr>
        <w:t xml:space="preserve"> إلى </w:t>
      </w:r>
      <w:r w:rsidRPr="00D70D74">
        <w:rPr>
          <w:rtl/>
        </w:rPr>
        <w:t>أن الجدول الزمني يساعد الدول الأعضاء وأصحاب المصلحة</w:t>
      </w:r>
      <w:r w:rsidR="008D681C">
        <w:rPr>
          <w:rtl/>
        </w:rPr>
        <w:t xml:space="preserve"> في </w:t>
      </w:r>
      <w:r w:rsidRPr="00D70D74">
        <w:rPr>
          <w:rtl/>
        </w:rPr>
        <w:t>عمليات التخطيط الخاصة بهم. وفتحت الرئيسة المجال للتعليقات أو الأسئلة، ولكن لم تكن هناك أي مداخلات.‎ وبناء</w:t>
      </w:r>
      <w:r w:rsidR="008D681C">
        <w:rPr>
          <w:rtl/>
        </w:rPr>
        <w:t xml:space="preserve"> على </w:t>
      </w:r>
      <w:r w:rsidRPr="00D70D74">
        <w:rPr>
          <w:rtl/>
        </w:rPr>
        <w:t>ذلك، أحيط علماً بالوثيقة دون مزيد من المناقشة أو الاعتراض.</w:t>
      </w:r>
    </w:p>
    <w:tbl>
      <w:tblPr>
        <w:tblStyle w:val="TableGrid"/>
        <w:bidiVisual/>
        <w:tblW w:w="0" w:type="auto"/>
        <w:tblLayout w:type="fixed"/>
        <w:tblLook w:val="04A0" w:firstRow="1" w:lastRow="0" w:firstColumn="1" w:lastColumn="0" w:noHBand="0" w:noVBand="1"/>
      </w:tblPr>
      <w:tblGrid>
        <w:gridCol w:w="9629"/>
      </w:tblGrid>
      <w:tr w:rsidR="00D70D74" w:rsidRPr="00D70D74" w14:paraId="26DD3FA4" w14:textId="77777777" w:rsidTr="00215F65">
        <w:tc>
          <w:tcPr>
            <w:tcW w:w="9629" w:type="dxa"/>
          </w:tcPr>
          <w:p w14:paraId="282176F4" w14:textId="77777777" w:rsidR="00D70D74" w:rsidRPr="00D70D74" w:rsidRDefault="00D70D74" w:rsidP="00D70D74">
            <w:pPr>
              <w:rPr>
                <w:lang w:bidi="ar-EG"/>
              </w:rPr>
            </w:pPr>
            <w:r w:rsidRPr="00D70D74">
              <w:rPr>
                <w:rtl/>
              </w:rPr>
              <w:t>وأحاط الفريق الاستشاري علماً بالوثيقة.</w:t>
            </w:r>
          </w:p>
        </w:tc>
      </w:tr>
    </w:tbl>
    <w:p w14:paraId="7A799F4F" w14:textId="78E7E4E8" w:rsidR="00D70D74" w:rsidRPr="002B311B" w:rsidRDefault="002B311B" w:rsidP="002B311B">
      <w:pPr>
        <w:pStyle w:val="Heading1"/>
      </w:pPr>
      <w:r>
        <w:t>14</w:t>
      </w:r>
      <w:r>
        <w:tab/>
      </w:r>
      <w:r w:rsidR="00D70D74" w:rsidRPr="00D70D74">
        <w:rPr>
          <w:rtl/>
        </w:rPr>
        <w:t>ما يستجد من أعمال</w:t>
      </w:r>
    </w:p>
    <w:p w14:paraId="26E18406" w14:textId="6B88FDE2" w:rsidR="00D70D74" w:rsidRPr="002B311B" w:rsidRDefault="00D70D74" w:rsidP="002B311B">
      <w:pPr>
        <w:pStyle w:val="Headingb"/>
      </w:pPr>
      <w:r w:rsidRPr="00D70D74">
        <w:rPr>
          <w:rtl/>
        </w:rPr>
        <w:t xml:space="preserve">الوثيقة </w:t>
      </w:r>
      <w:hyperlink r:id="rId87" w:history="1">
        <w:r w:rsidRPr="002B311B">
          <w:rPr>
            <w:rStyle w:val="Hyperlink"/>
          </w:rPr>
          <w:t>55(Rev.1)</w:t>
        </w:r>
      </w:hyperlink>
      <w:r w:rsidRPr="00D70D74">
        <w:rPr>
          <w:rtl/>
        </w:rPr>
        <w:t xml:space="preserve"> - (الجزائر ومصر والأردن والمملكة العربية السعودية) - تعديل أساليب عمل فريق الخبراء المعني بمؤشرات الاتصالات/تكنولوجيا المعلومات والاتصالات </w:t>
      </w:r>
      <w:r w:rsidR="002B311B" w:rsidRPr="002B311B">
        <w:t>(EGTI)</w:t>
      </w:r>
      <w:r w:rsidRPr="00D70D74">
        <w:rPr>
          <w:rtl/>
        </w:rPr>
        <w:t xml:space="preserve"> وفريق الخبراء المعني بالمؤشرات الأسرية لتكنولوجيا المعلومات والاتصالات (</w:t>
      </w:r>
      <w:r w:rsidRPr="00D70D74">
        <w:t>EGH</w:t>
      </w:r>
      <w:r w:rsidRPr="00D70D74">
        <w:rPr>
          <w:rtl/>
        </w:rPr>
        <w:t>)</w:t>
      </w:r>
    </w:p>
    <w:p w14:paraId="6D7F9DA5" w14:textId="24B3B000" w:rsidR="00785B67" w:rsidRDefault="00D70D74" w:rsidP="00D70D74">
      <w:pPr>
        <w:rPr>
          <w:rtl/>
        </w:rPr>
      </w:pPr>
      <w:r w:rsidRPr="00D70D74">
        <w:rPr>
          <w:rtl/>
        </w:rPr>
        <w:t xml:space="preserve">قُدمت الوثيقة </w:t>
      </w:r>
      <w:r w:rsidRPr="00D70D74">
        <w:t>55(Rev.1)</w:t>
      </w:r>
      <w:r w:rsidRPr="00D70D74">
        <w:rPr>
          <w:rtl/>
        </w:rPr>
        <w:t xml:space="preserve"> كمساهمة متعددة البلدان، تعترف بأهمية فريق الخبراء المعني بمؤشرات الاتصالات/تكنولوجيا المعلومات والاتصالات </w:t>
      </w:r>
      <w:r w:rsidR="002B311B" w:rsidRPr="002B311B">
        <w:rPr>
          <w:lang w:bidi="ar-EG"/>
        </w:rPr>
        <w:t>(EGTI)</w:t>
      </w:r>
      <w:r w:rsidRPr="00D70D74">
        <w:rPr>
          <w:rtl/>
        </w:rPr>
        <w:t xml:space="preserve"> وفريق الخبراء المعني بالمؤشرات الأسرية (</w:t>
      </w:r>
      <w:r w:rsidRPr="00D70D74">
        <w:rPr>
          <w:lang w:bidi="ar-EG"/>
        </w:rPr>
        <w:t>EGH</w:t>
      </w:r>
      <w:r w:rsidRPr="00D70D74">
        <w:rPr>
          <w:rtl/>
        </w:rPr>
        <w:t>)</w:t>
      </w:r>
      <w:r w:rsidR="008D681C">
        <w:rPr>
          <w:rtl/>
        </w:rPr>
        <w:t xml:space="preserve"> في </w:t>
      </w:r>
      <w:r w:rsidRPr="00D70D74">
        <w:rPr>
          <w:rtl/>
        </w:rPr>
        <w:t>النهوض بجهود بيانات الاتصالات/تكنولوجيا المعلومات والاتصالات. وتسلط الوثيقة الضوء</w:t>
      </w:r>
      <w:r w:rsidR="008D681C">
        <w:rPr>
          <w:rtl/>
        </w:rPr>
        <w:t xml:space="preserve"> على </w:t>
      </w:r>
      <w:r w:rsidRPr="00D70D74">
        <w:rPr>
          <w:rtl/>
        </w:rPr>
        <w:t xml:space="preserve">الشواغل المتعلقة بأساليب العمل الحالية لفريقي الخبراء هاذين. وتقترح الوثيقة مواءمة أساليب عمل فريقي الخبراء </w:t>
      </w:r>
      <w:r w:rsidRPr="00D70D74">
        <w:rPr>
          <w:lang w:bidi="ar-EG"/>
        </w:rPr>
        <w:t>EGTI</w:t>
      </w:r>
      <w:r w:rsidRPr="00D70D74">
        <w:rPr>
          <w:rtl/>
        </w:rPr>
        <w:t xml:space="preserve"> و</w:t>
      </w:r>
      <w:r w:rsidRPr="00D70D74">
        <w:rPr>
          <w:lang w:bidi="ar-EG"/>
        </w:rPr>
        <w:t>EGH</w:t>
      </w:r>
      <w:r w:rsidRPr="00D70D74">
        <w:rPr>
          <w:rtl/>
        </w:rPr>
        <w:t xml:space="preserve"> بشكل أوثق مع أساليب عمل لجان الدراسات</w:t>
      </w:r>
      <w:r w:rsidR="008D681C">
        <w:rPr>
          <w:rtl/>
        </w:rPr>
        <w:t xml:space="preserve"> </w:t>
      </w:r>
      <w:r w:rsidR="008D681C">
        <w:rPr>
          <w:rtl/>
        </w:rPr>
        <w:lastRenderedPageBreak/>
        <w:t>في </w:t>
      </w:r>
      <w:r w:rsidRPr="00D70D74">
        <w:rPr>
          <w:rtl/>
        </w:rPr>
        <w:t>الاتحاد. وتشمل التوصيات إضفاء الطابع الرسمي</w:t>
      </w:r>
      <w:r w:rsidR="008D681C">
        <w:rPr>
          <w:rtl/>
        </w:rPr>
        <w:t xml:space="preserve"> على </w:t>
      </w:r>
      <w:r w:rsidRPr="00D70D74">
        <w:rPr>
          <w:rtl/>
        </w:rPr>
        <w:t>إجراءات تقديم التقارير، وضمان تحديد مواعيد مسبقة للاجتماعات، وتعزيز المشاركة المنظمة، وتمكين المشاركة وتقديم المدخلات عن بُعد، وتعيين منسقين لمجالات عمل محددة.</w:t>
      </w:r>
    </w:p>
    <w:p w14:paraId="79A1060A" w14:textId="24005093" w:rsidR="00D70D74" w:rsidRPr="00D70D74" w:rsidRDefault="00D70D74" w:rsidP="00D70D74">
      <w:pPr>
        <w:rPr>
          <w:rtl/>
        </w:rPr>
      </w:pPr>
      <w:r w:rsidRPr="00D70D74">
        <w:rPr>
          <w:rtl/>
        </w:rPr>
        <w:t>ورداً</w:t>
      </w:r>
      <w:r w:rsidR="008D681C">
        <w:rPr>
          <w:rtl/>
        </w:rPr>
        <w:t xml:space="preserve"> على </w:t>
      </w:r>
      <w:r w:rsidRPr="00D70D74">
        <w:rPr>
          <w:rtl/>
        </w:rPr>
        <w:t>المساهمة المقدمة من الفريق الاستشاري لتنمية الاتصالات والتعليقات الإضافية المقدمة من الأعضاء، عرضت أمانة مكتب تنمية الاتصالات التدابير التالية لتعزيز الشفافية والشمولية والفعالية</w:t>
      </w:r>
      <w:r w:rsidR="008D681C">
        <w:rPr>
          <w:rtl/>
        </w:rPr>
        <w:t xml:space="preserve"> في </w:t>
      </w:r>
      <w:r w:rsidRPr="00D70D74">
        <w:rPr>
          <w:rtl/>
        </w:rPr>
        <w:t xml:space="preserve">عمل فريقي الخبراء </w:t>
      </w:r>
      <w:r w:rsidRPr="00D70D74">
        <w:rPr>
          <w:lang w:bidi="ar-EG"/>
        </w:rPr>
        <w:t>EGTI</w:t>
      </w:r>
      <w:r w:rsidRPr="00D70D74">
        <w:rPr>
          <w:rtl/>
        </w:rPr>
        <w:t xml:space="preserve"> و</w:t>
      </w:r>
      <w:r w:rsidRPr="00D70D74">
        <w:rPr>
          <w:lang w:bidi="ar-EG"/>
        </w:rPr>
        <w:t>EGH</w:t>
      </w:r>
      <w:r w:rsidRPr="00D70D74">
        <w:rPr>
          <w:rFonts w:hint="cs"/>
          <w:rtl/>
        </w:rPr>
        <w:t>:</w:t>
      </w:r>
    </w:p>
    <w:p w14:paraId="6202F0D8" w14:textId="7E41719E" w:rsidR="00785B67" w:rsidRDefault="002B311B" w:rsidP="0005675D">
      <w:pPr>
        <w:pStyle w:val="enumlev1"/>
        <w:spacing w:after="0"/>
        <w:rPr>
          <w:rtl/>
        </w:rPr>
      </w:pPr>
      <w:r>
        <w:rPr>
          <w:rtl/>
        </w:rPr>
        <w:t>-</w:t>
      </w:r>
      <w:r>
        <w:tab/>
      </w:r>
      <w:r w:rsidR="00D70D74" w:rsidRPr="00D70D74">
        <w:rPr>
          <w:rtl/>
        </w:rPr>
        <w:t>تقدم الصفحة الإلكترونية المجددة لفريقي الخبراء معلومات أوضح وأكثر سهولة</w:t>
      </w:r>
      <w:r w:rsidR="008D681C">
        <w:rPr>
          <w:rtl/>
          <w:lang w:bidi="ar-SA"/>
        </w:rPr>
        <w:t xml:space="preserve"> في </w:t>
      </w:r>
      <w:r w:rsidR="00D70D74" w:rsidRPr="00D70D74">
        <w:rPr>
          <w:rtl/>
        </w:rPr>
        <w:t>النفاذ بشأن ولاية فريقي الخبراء وهيكل إدارتهما وطرائق المشاركة فيهما وأساليب عملهما والأعمال الجارية</w:t>
      </w:r>
      <w:r w:rsidR="008D681C">
        <w:rPr>
          <w:rtl/>
          <w:lang w:bidi="ar-SA"/>
        </w:rPr>
        <w:t xml:space="preserve"> في </w:t>
      </w:r>
      <w:r w:rsidR="00D70D74" w:rsidRPr="00D70D74">
        <w:rPr>
          <w:rtl/>
        </w:rPr>
        <w:t>إطارهما.</w:t>
      </w:r>
    </w:p>
    <w:p w14:paraId="60DB8A4B" w14:textId="7A5CBD97" w:rsidR="00785B67" w:rsidRDefault="002B311B" w:rsidP="0005675D">
      <w:pPr>
        <w:pStyle w:val="enumlev1"/>
        <w:spacing w:after="0"/>
        <w:rPr>
          <w:rtl/>
        </w:rPr>
      </w:pPr>
      <w:r>
        <w:rPr>
          <w:rtl/>
        </w:rPr>
        <w:t>-</w:t>
      </w:r>
      <w:r>
        <w:tab/>
      </w:r>
      <w:r w:rsidR="00D70D74" w:rsidRPr="00D70D74">
        <w:rPr>
          <w:rtl/>
        </w:rPr>
        <w:t>من الآن فصاعداً، ستكون جميع الوثائق، بما</w:t>
      </w:r>
      <w:r w:rsidR="008D681C">
        <w:rPr>
          <w:rtl/>
          <w:lang w:bidi="ar-SA"/>
        </w:rPr>
        <w:t xml:space="preserve"> في </w:t>
      </w:r>
      <w:r w:rsidR="00D70D74" w:rsidRPr="00D70D74">
        <w:rPr>
          <w:rtl/>
        </w:rPr>
        <w:t xml:space="preserve">ذلك المساهمات والتقارير والاختصاصات والعروض المتعلقة بفريقي الخبراء </w:t>
      </w:r>
      <w:r w:rsidR="00D70D74" w:rsidRPr="00D70D74">
        <w:rPr>
          <w:lang w:bidi="ar-EG"/>
        </w:rPr>
        <w:t>EGTI</w:t>
      </w:r>
      <w:r w:rsidR="00D70D74" w:rsidRPr="00D70D74">
        <w:rPr>
          <w:rtl/>
        </w:rPr>
        <w:t xml:space="preserve"> و</w:t>
      </w:r>
      <w:r w:rsidR="00D70D74" w:rsidRPr="00D70D74">
        <w:rPr>
          <w:lang w:bidi="ar-EG"/>
        </w:rPr>
        <w:t>EGH</w:t>
      </w:r>
      <w:r w:rsidR="00D70D74" w:rsidRPr="00D70D74">
        <w:rPr>
          <w:rtl/>
        </w:rPr>
        <w:t xml:space="preserve"> والأفرقة الفرعية التابعة لهما، متاحة من خلال مركز وثائق قطاع تنمية الاتصالات. وسيكون هذا المركز مماثلاً للواجهة المستخدمة للجنتي دراسات قطاع تنمية الاتصالات وأفرقة العمل التابعة للفريق الاستشاري لتنمية الاتصالات. وبالتوازي مع ذلك، سيستمر نشر المعلومات والوثائق</w:t>
      </w:r>
      <w:r w:rsidR="008D681C">
        <w:rPr>
          <w:rtl/>
          <w:lang w:bidi="ar-SA"/>
        </w:rPr>
        <w:t xml:space="preserve"> على </w:t>
      </w:r>
      <w:r w:rsidR="00D70D74" w:rsidRPr="00D70D74">
        <w:rPr>
          <w:rtl/>
        </w:rPr>
        <w:t xml:space="preserve">الصفحات الإلكترونية الخاصة بفريقي الخبراء </w:t>
      </w:r>
      <w:r w:rsidR="00D70D74" w:rsidRPr="00D70D74">
        <w:rPr>
          <w:lang w:bidi="ar-EG"/>
        </w:rPr>
        <w:t>EGTI</w:t>
      </w:r>
      <w:r w:rsidR="00D70D74" w:rsidRPr="00D70D74">
        <w:rPr>
          <w:rtl/>
        </w:rPr>
        <w:t xml:space="preserve"> و</w:t>
      </w:r>
      <w:r w:rsidR="00D70D74" w:rsidRPr="00D70D74">
        <w:rPr>
          <w:lang w:bidi="ar-EG"/>
        </w:rPr>
        <w:t>EGH</w:t>
      </w:r>
      <w:r w:rsidR="00D70D74" w:rsidRPr="00D70D74">
        <w:rPr>
          <w:rtl/>
        </w:rPr>
        <w:t xml:space="preserve"> واجتماعاتهما.</w:t>
      </w:r>
    </w:p>
    <w:p w14:paraId="1D22B6AD" w14:textId="52E25333" w:rsidR="00785B67" w:rsidRDefault="002B311B" w:rsidP="0005675D">
      <w:pPr>
        <w:pStyle w:val="enumlev1"/>
        <w:spacing w:after="0"/>
        <w:rPr>
          <w:rtl/>
        </w:rPr>
      </w:pPr>
      <w:r>
        <w:rPr>
          <w:rtl/>
        </w:rPr>
        <w:t>-</w:t>
      </w:r>
      <w:r>
        <w:tab/>
      </w:r>
      <w:r w:rsidR="00D70D74" w:rsidRPr="00D70D74">
        <w:rPr>
          <w:rtl/>
        </w:rPr>
        <w:t>يجري تطوير واجهة لتيسير تقديم المساهمات</w:t>
      </w:r>
      <w:r w:rsidR="008D681C">
        <w:rPr>
          <w:rtl/>
          <w:lang w:bidi="ar-SA"/>
        </w:rPr>
        <w:t xml:space="preserve"> إلى </w:t>
      </w:r>
      <w:r w:rsidR="00D70D74" w:rsidRPr="00D70D74">
        <w:rPr>
          <w:rtl/>
        </w:rPr>
        <w:t xml:space="preserve">مختلف الأفرقة الفرعية التابعة لفريقي الخبراء </w:t>
      </w:r>
      <w:r w:rsidR="00D70D74" w:rsidRPr="00D70D74">
        <w:rPr>
          <w:lang w:bidi="ar-EG"/>
        </w:rPr>
        <w:t>EGTI</w:t>
      </w:r>
      <w:r w:rsidR="00D70D74" w:rsidRPr="00D70D74">
        <w:rPr>
          <w:rtl/>
        </w:rPr>
        <w:t xml:space="preserve"> وEGH. وستكون هذه الواجهة مماثلة للواجهة المستخدمة للجنتي الدراسات والفريق الاستشاري لتنمية الاتصالات.</w:t>
      </w:r>
    </w:p>
    <w:p w14:paraId="0054D2C0" w14:textId="679777A4" w:rsidR="00785B67" w:rsidRDefault="00D70D74" w:rsidP="00D70D74">
      <w:pPr>
        <w:rPr>
          <w:rtl/>
        </w:rPr>
      </w:pPr>
      <w:r w:rsidRPr="00D70D74">
        <w:rPr>
          <w:rtl/>
        </w:rPr>
        <w:t xml:space="preserve">وخلال المناقشات، أعربت عدة وفود عن تأييدها لعمل فريقي الخبراء </w:t>
      </w:r>
      <w:r w:rsidRPr="00D70D74">
        <w:rPr>
          <w:lang w:bidi="ar-EG"/>
        </w:rPr>
        <w:t>(EGTI/EGH</w:t>
      </w:r>
      <w:r w:rsidRPr="00D70D74">
        <w:t>)</w:t>
      </w:r>
      <w:r w:rsidRPr="00D70D74">
        <w:rPr>
          <w:rtl/>
        </w:rPr>
        <w:t xml:space="preserve"> وشددت</w:t>
      </w:r>
      <w:r w:rsidR="008D681C">
        <w:rPr>
          <w:rtl/>
        </w:rPr>
        <w:t xml:space="preserve"> على </w:t>
      </w:r>
      <w:r w:rsidRPr="00D70D74">
        <w:rPr>
          <w:rtl/>
        </w:rPr>
        <w:t>أهمية مواصلة عملهما. وأُعرب عن تقدير واسع النطاق لجهود مكتب تنمية الاتصالات</w:t>
      </w:r>
      <w:r w:rsidR="008D681C">
        <w:rPr>
          <w:rtl/>
        </w:rPr>
        <w:t xml:space="preserve"> في </w:t>
      </w:r>
      <w:r w:rsidRPr="00D70D74">
        <w:rPr>
          <w:rtl/>
        </w:rPr>
        <w:t>الاستجابة للدعوة</w:t>
      </w:r>
      <w:r w:rsidR="008D681C">
        <w:rPr>
          <w:rtl/>
        </w:rPr>
        <w:t xml:space="preserve"> إلى </w:t>
      </w:r>
      <w:r w:rsidRPr="00D70D74">
        <w:rPr>
          <w:rtl/>
        </w:rPr>
        <w:t>مزيد من الشفافية وتحسين أساليب عمل فريقي الخبراء، مثل تلك المذكورة -</w:t>
      </w:r>
      <w:r w:rsidR="008D681C">
        <w:rPr>
          <w:rtl/>
        </w:rPr>
        <w:t xml:space="preserve"> على </w:t>
      </w:r>
      <w:r w:rsidRPr="00D70D74">
        <w:rPr>
          <w:rtl/>
        </w:rPr>
        <w:t>الرغم من أن البعض أشار</w:t>
      </w:r>
      <w:r w:rsidR="008D681C">
        <w:rPr>
          <w:rtl/>
        </w:rPr>
        <w:t xml:space="preserve"> إلى </w:t>
      </w:r>
      <w:r w:rsidRPr="00D70D74">
        <w:rPr>
          <w:rtl/>
        </w:rPr>
        <w:t>أنه لا تزال هناك حاجة</w:t>
      </w:r>
      <w:r w:rsidR="008D681C">
        <w:rPr>
          <w:rtl/>
        </w:rPr>
        <w:t xml:space="preserve"> إلى </w:t>
      </w:r>
      <w:r w:rsidRPr="00D70D74">
        <w:rPr>
          <w:rtl/>
        </w:rPr>
        <w:t xml:space="preserve">مزيد من التحسينات، </w:t>
      </w:r>
      <w:r w:rsidR="008D681C">
        <w:rPr>
          <w:rtl/>
        </w:rPr>
        <w:t>لا سيما في </w:t>
      </w:r>
      <w:r w:rsidRPr="00D70D74">
        <w:rPr>
          <w:rtl/>
        </w:rPr>
        <w:t>تحديث الاختصاصات (</w:t>
      </w:r>
      <w:proofErr w:type="spellStart"/>
      <w:r w:rsidRPr="00D70D74">
        <w:rPr>
          <w:lang w:bidi="ar-EG"/>
        </w:rPr>
        <w:t>ToR</w:t>
      </w:r>
      <w:proofErr w:type="spellEnd"/>
      <w:r w:rsidRPr="00D70D74">
        <w:rPr>
          <w:rtl/>
        </w:rPr>
        <w:t>) لتتماشى مع القرار 1 بشأن عملية تعيين الرؤساء ونواب الرؤساء.</w:t>
      </w:r>
    </w:p>
    <w:p w14:paraId="7BEFE92A" w14:textId="259652D7" w:rsidR="00D70D74" w:rsidRPr="00D70D74" w:rsidRDefault="00D70D74" w:rsidP="00D70D74">
      <w:pPr>
        <w:rPr>
          <w:lang w:val="ar-SA" w:bidi="ar-EG"/>
        </w:rPr>
      </w:pPr>
      <w:r w:rsidRPr="00D70D74">
        <w:rPr>
          <w:rtl/>
        </w:rPr>
        <w:t>وذكر بعض المشاركين أن</w:t>
      </w:r>
      <w:r w:rsidR="008D681C">
        <w:rPr>
          <w:rtl/>
        </w:rPr>
        <w:t xml:space="preserve"> على </w:t>
      </w:r>
      <w:r w:rsidRPr="00D70D74">
        <w:rPr>
          <w:rtl/>
        </w:rPr>
        <w:t>الرغم من تأييدهم لزيادة الشفافية</w:t>
      </w:r>
      <w:r w:rsidR="008D681C">
        <w:rPr>
          <w:rtl/>
        </w:rPr>
        <w:t xml:space="preserve"> في </w:t>
      </w:r>
      <w:r w:rsidRPr="00D70D74">
        <w:rPr>
          <w:rtl/>
        </w:rPr>
        <w:t>عمل فريقي الخبراء، فهم يؤكدون</w:t>
      </w:r>
      <w:r w:rsidR="008D681C">
        <w:rPr>
          <w:rtl/>
        </w:rPr>
        <w:t xml:space="preserve"> على </w:t>
      </w:r>
      <w:r w:rsidRPr="00D70D74">
        <w:rPr>
          <w:rtl/>
        </w:rPr>
        <w:t xml:space="preserve">الطابع الفريد لفريقي الخبراء </w:t>
      </w:r>
      <w:r w:rsidRPr="00D70D74">
        <w:rPr>
          <w:lang w:bidi="ar-EG"/>
        </w:rPr>
        <w:t>EGTI</w:t>
      </w:r>
      <w:r w:rsidRPr="00D70D74">
        <w:rPr>
          <w:rtl/>
        </w:rPr>
        <w:t xml:space="preserve"> و</w:t>
      </w:r>
      <w:r w:rsidRPr="00D70D74">
        <w:rPr>
          <w:lang w:bidi="ar-EG"/>
        </w:rPr>
        <w:t>EGH</w:t>
      </w:r>
      <w:r w:rsidRPr="00D70D74">
        <w:rPr>
          <w:rtl/>
        </w:rPr>
        <w:t xml:space="preserve"> وأهمية الحفاظ</w:t>
      </w:r>
      <w:r w:rsidR="008D681C">
        <w:rPr>
          <w:rtl/>
        </w:rPr>
        <w:t xml:space="preserve"> على </w:t>
      </w:r>
      <w:r w:rsidRPr="00D70D74">
        <w:rPr>
          <w:rtl/>
        </w:rPr>
        <w:t>نموذج فريق الخبراء، الذي يتيح الاستفادة من مجموعة واسعة من الخبرات.</w:t>
      </w:r>
    </w:p>
    <w:tbl>
      <w:tblPr>
        <w:tblStyle w:val="TableGrid"/>
        <w:bidiVisual/>
        <w:tblW w:w="0" w:type="auto"/>
        <w:tblLayout w:type="fixed"/>
        <w:tblLook w:val="04A0" w:firstRow="1" w:lastRow="0" w:firstColumn="1" w:lastColumn="0" w:noHBand="0" w:noVBand="1"/>
      </w:tblPr>
      <w:tblGrid>
        <w:gridCol w:w="9629"/>
      </w:tblGrid>
      <w:tr w:rsidR="00D70D74" w:rsidRPr="00D70D74" w14:paraId="10E2906E" w14:textId="77777777" w:rsidTr="00215F65">
        <w:tc>
          <w:tcPr>
            <w:tcW w:w="9629" w:type="dxa"/>
          </w:tcPr>
          <w:p w14:paraId="3DD0DE07" w14:textId="77777777" w:rsidR="00D70D74" w:rsidRPr="00D70D74" w:rsidRDefault="00D70D74" w:rsidP="0005675D">
            <w:pPr>
              <w:spacing w:after="40"/>
              <w:rPr>
                <w:lang w:val="ar-SA" w:bidi="ar-EG"/>
              </w:rPr>
            </w:pPr>
            <w:r w:rsidRPr="00D70D74">
              <w:rPr>
                <w:rtl/>
              </w:rPr>
              <w:t>أخذ الفريق الاستشاري لتنمية الاتصالات علماً بالمساهمة وبالجهود المتواصلة التي يبذلها مكتب تنمية الاتصالات لتبسيط عمل فريقي الخبراء.</w:t>
            </w:r>
          </w:p>
        </w:tc>
      </w:tr>
    </w:tbl>
    <w:p w14:paraId="5ECB964A" w14:textId="55ED9FCF" w:rsidR="00D70D74" w:rsidRPr="00B25DD1" w:rsidRDefault="00D70D74" w:rsidP="00B25DD1">
      <w:pPr>
        <w:pStyle w:val="Headingb"/>
      </w:pPr>
      <w:r w:rsidRPr="00D70D74">
        <w:rPr>
          <w:rtl/>
        </w:rPr>
        <w:t xml:space="preserve">الوثيقة </w:t>
      </w:r>
      <w:hyperlink r:id="rId88" w:history="1">
        <w:r w:rsidRPr="00B25DD1">
          <w:rPr>
            <w:rStyle w:val="Hyperlink"/>
            <w:rtl/>
          </w:rPr>
          <w:t>60</w:t>
        </w:r>
      </w:hyperlink>
      <w:r w:rsidRPr="00D70D74">
        <w:rPr>
          <w:rtl/>
        </w:rPr>
        <w:t xml:space="preserve"> (مدير مكتب تنمية الاتصالات) - استعمال جميع اللغات الرسمية</w:t>
      </w:r>
      <w:r w:rsidR="008D681C" w:rsidRPr="00B25DD1">
        <w:rPr>
          <w:rtl/>
        </w:rPr>
        <w:t xml:space="preserve"> على </w:t>
      </w:r>
      <w:r w:rsidRPr="00D70D74">
        <w:rPr>
          <w:rtl/>
        </w:rPr>
        <w:t>قدم المساواة</w:t>
      </w:r>
      <w:r w:rsidR="008D681C" w:rsidRPr="00B25DD1">
        <w:rPr>
          <w:rtl/>
        </w:rPr>
        <w:t xml:space="preserve"> في </w:t>
      </w:r>
      <w:r w:rsidRPr="00D70D74">
        <w:rPr>
          <w:rtl/>
        </w:rPr>
        <w:t>قطاع تنمية الاتصالات</w:t>
      </w:r>
    </w:p>
    <w:p w14:paraId="435175EA" w14:textId="76243767" w:rsidR="00D70D74" w:rsidRPr="00D70D74" w:rsidRDefault="00D70D74" w:rsidP="00D70D74">
      <w:pPr>
        <w:rPr>
          <w:lang w:val="ar-SA" w:bidi="ar-EG"/>
        </w:rPr>
      </w:pPr>
      <w:r w:rsidRPr="00D70D74">
        <w:rPr>
          <w:rtl/>
        </w:rPr>
        <w:t>تقدم الوثيقة 60 لمحة عامة عن التدابير التي اتخذها مكتب تنمية الاتصالات لضمان استخدام جميع لغات الأمم المتحدة الرسمية الست</w:t>
      </w:r>
      <w:r w:rsidR="008D681C">
        <w:rPr>
          <w:rtl/>
        </w:rPr>
        <w:t xml:space="preserve"> على </w:t>
      </w:r>
      <w:r w:rsidRPr="00D70D74">
        <w:rPr>
          <w:rtl/>
        </w:rPr>
        <w:t>قدم المساواة</w:t>
      </w:r>
      <w:r w:rsidR="008D681C">
        <w:rPr>
          <w:rtl/>
        </w:rPr>
        <w:t xml:space="preserve"> في </w:t>
      </w:r>
      <w:r w:rsidRPr="00D70D74">
        <w:rPr>
          <w:rtl/>
        </w:rPr>
        <w:t>أنشطة قطاع تنمية الاتصالات. وسلط العرض الضوء</w:t>
      </w:r>
      <w:r w:rsidR="008D681C">
        <w:rPr>
          <w:rtl/>
        </w:rPr>
        <w:t xml:space="preserve"> على </w:t>
      </w:r>
      <w:r w:rsidRPr="00D70D74">
        <w:rPr>
          <w:rtl/>
        </w:rPr>
        <w:t>الانتقال</w:t>
      </w:r>
      <w:r w:rsidR="008D681C">
        <w:rPr>
          <w:rtl/>
        </w:rPr>
        <w:t xml:space="preserve"> إلى </w:t>
      </w:r>
      <w:r w:rsidRPr="00D70D74">
        <w:rPr>
          <w:rtl/>
        </w:rPr>
        <w:t>منصة جديدة للموقع الإلكتروني قائمة</w:t>
      </w:r>
      <w:r w:rsidR="008D681C">
        <w:rPr>
          <w:rtl/>
        </w:rPr>
        <w:t xml:space="preserve"> على </w:t>
      </w:r>
      <w:r w:rsidRPr="00D70D74">
        <w:rPr>
          <w:lang w:bidi="ar-EG"/>
        </w:rPr>
        <w:t>WordPress</w:t>
      </w:r>
      <w:r w:rsidRPr="00D70D74">
        <w:rPr>
          <w:rtl/>
        </w:rPr>
        <w:t>، تهدف</w:t>
      </w:r>
      <w:r w:rsidR="008D681C">
        <w:rPr>
          <w:rtl/>
        </w:rPr>
        <w:t xml:space="preserve"> إلى </w:t>
      </w:r>
      <w:r w:rsidRPr="00D70D74">
        <w:rPr>
          <w:rtl/>
        </w:rPr>
        <w:t>تحسين إدارة المحتوى متعدد اللغات واعتماد أدوات للترجمة قائمة</w:t>
      </w:r>
      <w:r w:rsidR="008D681C">
        <w:rPr>
          <w:rtl/>
        </w:rPr>
        <w:t xml:space="preserve"> على </w:t>
      </w:r>
      <w:r w:rsidRPr="00D70D74">
        <w:rPr>
          <w:rtl/>
        </w:rPr>
        <w:t>الذكاء الاصطناعي لتعزيز جودة وكفاءة الترجمة التحريرية والترجمة الشفوية. وأشار العرض أيضاً</w:t>
      </w:r>
      <w:r w:rsidR="008D681C">
        <w:rPr>
          <w:rtl/>
        </w:rPr>
        <w:t xml:space="preserve"> إلى </w:t>
      </w:r>
      <w:r w:rsidRPr="00D70D74">
        <w:rPr>
          <w:rtl/>
        </w:rPr>
        <w:t>أن عمليات التحرير اللاحق قد أُدخلت لتحسين دقة الترجمات الآلية وأن من المتوقع أن تتم عملية انتقال مواقع قطاع تنمية الاتصالات</w:t>
      </w:r>
      <w:r w:rsidR="008D681C">
        <w:rPr>
          <w:rtl/>
        </w:rPr>
        <w:t xml:space="preserve"> إلى </w:t>
      </w:r>
      <w:r w:rsidRPr="00D70D74">
        <w:rPr>
          <w:rtl/>
        </w:rPr>
        <w:t>المنصة الجديدة بحلول عام 2026. وبالإضافة</w:t>
      </w:r>
      <w:r w:rsidR="008D681C">
        <w:rPr>
          <w:rtl/>
        </w:rPr>
        <w:t xml:space="preserve"> إلى </w:t>
      </w:r>
      <w:r w:rsidRPr="00D70D74">
        <w:rPr>
          <w:rtl/>
        </w:rPr>
        <w:t>ذلك، أُبلغ عن استمرار الاختبارات التجريبية التي تستخدم الذكاء الاصطناعي</w:t>
      </w:r>
      <w:r w:rsidR="008D681C">
        <w:rPr>
          <w:rtl/>
        </w:rPr>
        <w:t xml:space="preserve"> في </w:t>
      </w:r>
      <w:r w:rsidRPr="00D70D74">
        <w:rPr>
          <w:rtl/>
        </w:rPr>
        <w:t>الترجمة الشفوية أثناء اجتماعات أفرقة إدارة لجان الدراسات. ورحبت الرئيسة بهذا التحديث وأكدت مجدداً</w:t>
      </w:r>
      <w:r w:rsidR="008D681C">
        <w:rPr>
          <w:rtl/>
        </w:rPr>
        <w:t xml:space="preserve"> على </w:t>
      </w:r>
      <w:r w:rsidRPr="00D70D74">
        <w:rPr>
          <w:rtl/>
        </w:rPr>
        <w:t>أهمية الشمولية اللغوية</w:t>
      </w:r>
      <w:r w:rsidR="008D681C">
        <w:rPr>
          <w:rtl/>
        </w:rPr>
        <w:t xml:space="preserve"> في </w:t>
      </w:r>
      <w:r w:rsidRPr="00D70D74">
        <w:rPr>
          <w:rtl/>
        </w:rPr>
        <w:t>جميع أعمال قطاع تنمية الاتصالات. ولم يبد الحضور أي تعليقات أخرى، وأحيط علماً بالتقرير دون اعتراض.</w:t>
      </w:r>
    </w:p>
    <w:tbl>
      <w:tblPr>
        <w:tblStyle w:val="TableGrid"/>
        <w:bidiVisual/>
        <w:tblW w:w="9630" w:type="dxa"/>
        <w:tblLayout w:type="fixed"/>
        <w:tblLook w:val="06A0" w:firstRow="1" w:lastRow="0" w:firstColumn="1" w:lastColumn="0" w:noHBand="1" w:noVBand="1"/>
      </w:tblPr>
      <w:tblGrid>
        <w:gridCol w:w="9630"/>
      </w:tblGrid>
      <w:tr w:rsidR="00D70D74" w:rsidRPr="00D70D74" w14:paraId="62F1C6A1" w14:textId="77777777" w:rsidTr="00215F65">
        <w:trPr>
          <w:trHeight w:val="300"/>
        </w:trPr>
        <w:tc>
          <w:tcPr>
            <w:tcW w:w="9630" w:type="dxa"/>
          </w:tcPr>
          <w:p w14:paraId="27257477" w14:textId="77777777" w:rsidR="00D70D74" w:rsidRPr="00D70D74" w:rsidRDefault="00D70D74" w:rsidP="0005675D">
            <w:pPr>
              <w:spacing w:after="40"/>
              <w:rPr>
                <w:lang w:val="ar-SA" w:bidi="ar-EG"/>
              </w:rPr>
            </w:pPr>
            <w:r w:rsidRPr="00D70D74">
              <w:rPr>
                <w:rtl/>
              </w:rPr>
              <w:t>أخذ الفريق الاستشاري لتنمية الاتصالات علماً بالتقرير.</w:t>
            </w:r>
          </w:p>
        </w:tc>
      </w:tr>
    </w:tbl>
    <w:p w14:paraId="705E00AD" w14:textId="6D8EC043" w:rsidR="00D70D74" w:rsidRPr="00D70D74" w:rsidRDefault="00D70D74" w:rsidP="00D70D74">
      <w:pPr>
        <w:rPr>
          <w:lang w:val="ar-SA" w:bidi="ar-EG"/>
        </w:rPr>
      </w:pPr>
      <w:r w:rsidRPr="00D70D74">
        <w:rPr>
          <w:rtl/>
        </w:rPr>
        <w:t>وشهدت جلسة بعد ظهر اليوم الأخير لاجتماع الفريق الاستشاري الانتهاء الرسمي من بنود جدول الأعمال، والموافقة</w:t>
      </w:r>
      <w:r w:rsidR="008D681C">
        <w:rPr>
          <w:rtl/>
        </w:rPr>
        <w:t xml:space="preserve"> على </w:t>
      </w:r>
      <w:r w:rsidRPr="00D70D74">
        <w:rPr>
          <w:rtl/>
        </w:rPr>
        <w:t>بيانات الاتصال، وإجراء استعراض شامل لجميع وثائق العمل.</w:t>
      </w:r>
    </w:p>
    <w:p w14:paraId="614CE628" w14:textId="41B1B40D" w:rsidR="00D70D74" w:rsidRPr="00D70D74" w:rsidRDefault="00D70D74" w:rsidP="00D70D74">
      <w:pPr>
        <w:rPr>
          <w:lang w:val="ar-SA" w:bidi="ar-EG"/>
        </w:rPr>
      </w:pPr>
      <w:r w:rsidRPr="00D70D74">
        <w:rPr>
          <w:rtl/>
        </w:rPr>
        <w:t>وقدم نائب الرئيسة من المملكة العربية السعودية الندوة المحلية المقبلة لمنظمي الاتصالات التي ستستضيفها المملكة العربية السعودية</w:t>
      </w:r>
      <w:r w:rsidR="008D681C">
        <w:rPr>
          <w:rtl/>
        </w:rPr>
        <w:t xml:space="preserve"> في </w:t>
      </w:r>
      <w:r w:rsidRPr="00D70D74">
        <w:rPr>
          <w:rtl/>
        </w:rPr>
        <w:t>إطار الأعمال التحضيرية للمؤتمر WTDC-25. وعُرض شريط فيديو ترويجي يسلط الضوء</w:t>
      </w:r>
      <w:r w:rsidR="008D681C">
        <w:rPr>
          <w:rtl/>
        </w:rPr>
        <w:t xml:space="preserve"> على </w:t>
      </w:r>
      <w:r w:rsidRPr="00D70D74">
        <w:rPr>
          <w:rtl/>
        </w:rPr>
        <w:t>أهمية هذا الحدث</w:t>
      </w:r>
      <w:r w:rsidR="008D681C">
        <w:rPr>
          <w:rtl/>
        </w:rPr>
        <w:t xml:space="preserve"> في </w:t>
      </w:r>
      <w:r w:rsidRPr="00D70D74">
        <w:rPr>
          <w:rtl/>
        </w:rPr>
        <w:t>مواجهة التطورات التكنولوجية السريعة وتعزيز الحوار العالمي. وأثنى مدير مكتب تنمية الاتصالات</w:t>
      </w:r>
      <w:r w:rsidR="008D681C">
        <w:rPr>
          <w:rtl/>
        </w:rPr>
        <w:t xml:space="preserve"> على </w:t>
      </w:r>
      <w:r w:rsidRPr="00D70D74">
        <w:rPr>
          <w:rtl/>
        </w:rPr>
        <w:t>المملكة العربية السعودية لدعمها المستمر لأنشطة ومشاريع قطاع تنمية الاتصالات، مؤكداً</w:t>
      </w:r>
      <w:r w:rsidR="008D681C">
        <w:rPr>
          <w:rtl/>
        </w:rPr>
        <w:t xml:space="preserve"> على </w:t>
      </w:r>
      <w:r w:rsidRPr="00D70D74">
        <w:rPr>
          <w:rtl/>
        </w:rPr>
        <w:t>دور المملكة</w:t>
      </w:r>
      <w:r w:rsidR="008D681C">
        <w:rPr>
          <w:rtl/>
        </w:rPr>
        <w:t xml:space="preserve"> في </w:t>
      </w:r>
      <w:r w:rsidRPr="00D70D74">
        <w:rPr>
          <w:rtl/>
        </w:rPr>
        <w:t>النهوض بمبادرات من قبيل شبكة منظمي التكنولوجيات الرقمية والأحداث الداعمة لشمول الجنسين.</w:t>
      </w:r>
    </w:p>
    <w:p w14:paraId="5E26695E" w14:textId="2BA958F9" w:rsidR="00D70D74" w:rsidRPr="00D70D74" w:rsidRDefault="00D70D74" w:rsidP="00D70D74">
      <w:pPr>
        <w:rPr>
          <w:lang w:val="ar-SA" w:bidi="ar-EG"/>
        </w:rPr>
      </w:pPr>
      <w:r w:rsidRPr="00D70D74">
        <w:rPr>
          <w:rtl/>
        </w:rPr>
        <w:t>وبعد ذلك، أخذت ساموا الكلمة للإعراب عن امتنانها لإتاحة الفرصة لها للمشاركة</w:t>
      </w:r>
      <w:r w:rsidR="008D681C">
        <w:rPr>
          <w:rtl/>
        </w:rPr>
        <w:t xml:space="preserve"> في </w:t>
      </w:r>
      <w:r w:rsidRPr="00D70D74">
        <w:rPr>
          <w:rtl/>
        </w:rPr>
        <w:t>اجتماع الفريق الاستشاري لتنمية الاتصالات وعرضت التطورات المستخلصة من احتفال وطني بمبادرة المنظمات الحكومية الدولية. وسلط البيان الضوء</w:t>
      </w:r>
      <w:r w:rsidR="008D681C">
        <w:rPr>
          <w:rtl/>
        </w:rPr>
        <w:t xml:space="preserve"> على </w:t>
      </w:r>
      <w:r w:rsidRPr="00D70D74">
        <w:rPr>
          <w:rtl/>
        </w:rPr>
        <w:t xml:space="preserve">المشاركة </w:t>
      </w:r>
      <w:r w:rsidRPr="00D70D74">
        <w:rPr>
          <w:rtl/>
        </w:rPr>
        <w:lastRenderedPageBreak/>
        <w:t>المتزايدة للشباب</w:t>
      </w:r>
      <w:r w:rsidR="008D681C">
        <w:rPr>
          <w:rtl/>
        </w:rPr>
        <w:t xml:space="preserve"> في </w:t>
      </w:r>
      <w:r w:rsidRPr="00D70D74">
        <w:rPr>
          <w:rtl/>
        </w:rPr>
        <w:t xml:space="preserve">مجالات العلوم والتكنولوجيا والهندسة والرياضيات </w:t>
      </w:r>
      <w:r w:rsidRPr="00D70D74">
        <w:rPr>
          <w:lang w:bidi="ar-EG"/>
        </w:rPr>
        <w:t>(STEM</w:t>
      </w:r>
      <w:r w:rsidRPr="00D70D74">
        <w:t>)</w:t>
      </w:r>
      <w:r w:rsidRPr="00D70D74">
        <w:rPr>
          <w:rtl/>
        </w:rPr>
        <w:t xml:space="preserve"> وإعادة تسمية المبادرات الوطنية تحت شعار "احتفالات يوم الشباب</w:t>
      </w:r>
      <w:r w:rsidR="008D681C">
        <w:rPr>
          <w:rtl/>
        </w:rPr>
        <w:t xml:space="preserve"> في </w:t>
      </w:r>
      <w:r w:rsidRPr="00D70D74">
        <w:rPr>
          <w:rtl/>
        </w:rPr>
        <w:t>مجال تكنولوجيا المعلومات والاتصالات" تماشياً مع الأهداف الشاملة للاتحاد.</w:t>
      </w:r>
    </w:p>
    <w:p w14:paraId="02A51704" w14:textId="57F33355" w:rsidR="00D70D74" w:rsidRPr="00D70D74" w:rsidRDefault="00D70D74" w:rsidP="00D70D74">
      <w:pPr>
        <w:rPr>
          <w:lang w:val="ar-SA" w:bidi="ar-EG"/>
        </w:rPr>
      </w:pPr>
      <w:r w:rsidRPr="00D70D74">
        <w:rPr>
          <w:rtl/>
        </w:rPr>
        <w:t>ومضى الاجتماع</w:t>
      </w:r>
      <w:r w:rsidR="008D681C">
        <w:rPr>
          <w:rtl/>
        </w:rPr>
        <w:t xml:space="preserve"> إلى </w:t>
      </w:r>
      <w:r w:rsidRPr="00D70D74">
        <w:rPr>
          <w:rtl/>
        </w:rPr>
        <w:t>الموافقة المتسلسلة</w:t>
      </w:r>
      <w:r w:rsidR="008D681C">
        <w:rPr>
          <w:rtl/>
        </w:rPr>
        <w:t xml:space="preserve"> على </w:t>
      </w:r>
      <w:r w:rsidRPr="00D70D74">
        <w:rPr>
          <w:rtl/>
        </w:rPr>
        <w:t>عشرة مشاريع بيانات اتصال (الوثائق من</w:t>
      </w:r>
      <w:r w:rsidR="00ED7403">
        <w:rPr>
          <w:rtl/>
        </w:rPr>
        <w:t xml:space="preserve"> </w:t>
      </w:r>
      <w:r w:rsidRPr="00D70D74">
        <w:rPr>
          <w:rtl/>
        </w:rPr>
        <w:t>DT2</w:t>
      </w:r>
      <w:r w:rsidR="008D681C">
        <w:rPr>
          <w:rtl/>
        </w:rPr>
        <w:t xml:space="preserve"> إلى </w:t>
      </w:r>
      <w:r w:rsidRPr="00D70D74">
        <w:rPr>
          <w:rtl/>
        </w:rPr>
        <w:t>DT10)، تتناول مواضيع من قبيل استخدام المصطلحات، والمبادئ التوجيهية للمشاركة عن بُعد، والتعاون مع لجان الدراسات، والتنسيق مع الهيئات الاستشارية الأخرى للاتحاد. وتضمنت هذه الموافقات توصيات لتعزيز التعاون مع الفريق الاستشاري لتقييس الاتصالات وإدراج المعلومات ذات الصلة</w:t>
      </w:r>
      <w:r w:rsidR="008D681C">
        <w:rPr>
          <w:rtl/>
        </w:rPr>
        <w:t xml:space="preserve"> في </w:t>
      </w:r>
      <w:r w:rsidRPr="00D70D74">
        <w:rPr>
          <w:rtl/>
        </w:rPr>
        <w:t>الأعمال التحضيرية للمؤتمر WTDC-25.</w:t>
      </w:r>
    </w:p>
    <w:p w14:paraId="12709C18" w14:textId="4AC48F49" w:rsidR="00D70D74" w:rsidRPr="00D70D74" w:rsidRDefault="00D70D74" w:rsidP="00D70D74">
      <w:pPr>
        <w:rPr>
          <w:lang w:val="ar-SA" w:bidi="ar-EG"/>
        </w:rPr>
      </w:pPr>
      <w:r w:rsidRPr="00D70D74">
        <w:rPr>
          <w:rtl/>
        </w:rPr>
        <w:t>واستعرض أعضاء الفريق الاستشاري لتنمية الاتصالات وأقروا أيضاً مشروع تقرير الرئيسة عن الاستنتاجات والقرارات الوارد</w:t>
      </w:r>
      <w:r w:rsidR="008D681C">
        <w:rPr>
          <w:rtl/>
        </w:rPr>
        <w:t xml:space="preserve"> في </w:t>
      </w:r>
      <w:r w:rsidRPr="00D70D74">
        <w:rPr>
          <w:rtl/>
        </w:rPr>
        <w:t xml:space="preserve">الوثيقة </w:t>
      </w:r>
      <w:hyperlink r:id="rId89" w:history="1">
        <w:r w:rsidRPr="00C04FCF">
          <w:rPr>
            <w:rStyle w:val="Hyperlink"/>
            <w:rtl/>
          </w:rPr>
          <w:t>DT/11</w:t>
        </w:r>
      </w:hyperlink>
      <w:r w:rsidRPr="00D70D74">
        <w:rPr>
          <w:rtl/>
        </w:rPr>
        <w:t xml:space="preserve">(Rev.1)، الذي يغطي جميع الوثائق المقدمة. وأحاط الاجتماع علماً بأن </w:t>
      </w:r>
      <w:r w:rsidR="00F741A5">
        <w:rPr>
          <w:rFonts w:hint="cs"/>
          <w:rtl/>
        </w:rPr>
        <w:t>مخرجات</w:t>
      </w:r>
      <w:r w:rsidRPr="00D70D74">
        <w:rPr>
          <w:rtl/>
        </w:rPr>
        <w:t xml:space="preserve"> أفرقة العمل التابعة للفريق الاستشاري لتنمية الاتصالات سترفق بالتقرير الرسمي للرئيسة المقدم</w:t>
      </w:r>
      <w:r w:rsidR="008D681C">
        <w:rPr>
          <w:rtl/>
        </w:rPr>
        <w:t xml:space="preserve"> إلى </w:t>
      </w:r>
      <w:r w:rsidRPr="00D70D74">
        <w:rPr>
          <w:rtl/>
        </w:rPr>
        <w:t>المؤتمر WTDC-25.</w:t>
      </w:r>
    </w:p>
    <w:p w14:paraId="0520FB93" w14:textId="34AD7967" w:rsidR="00D70D74" w:rsidRPr="00C04FCF" w:rsidRDefault="00C04FCF" w:rsidP="00C04FCF">
      <w:pPr>
        <w:pStyle w:val="Heading1"/>
      </w:pPr>
      <w:r>
        <w:t>15</w:t>
      </w:r>
      <w:r>
        <w:tab/>
      </w:r>
      <w:r w:rsidR="00D70D74" w:rsidRPr="00D70D74">
        <w:rPr>
          <w:rtl/>
        </w:rPr>
        <w:t>حفل الاختتام</w:t>
      </w:r>
    </w:p>
    <w:p w14:paraId="5D5FD905" w14:textId="7D8FFEA5" w:rsidR="00D70D74" w:rsidRPr="00D70D74" w:rsidRDefault="00D70D74" w:rsidP="0005675D">
      <w:pPr>
        <w:rPr>
          <w:lang w:val="ar-SA" w:bidi="ar-EG"/>
        </w:rPr>
      </w:pPr>
      <w:r w:rsidRPr="00D70D74">
        <w:rPr>
          <w:rtl/>
        </w:rPr>
        <w:t xml:space="preserve">كان الجزء الختامي من اجتماع الفريق الاستشاري لتنمية الاتصالات لعام 2025 لحظة تأمل وتقدير وامتنان، إيذاناً بنهاية أسبوع مكثف من المداولات واختتام دورة الفريق الاستشاري لتنمية الاتصالات للفترة 2022-2025. وأتاح هذا الجزء من الاجتماع الفرصة للاختتام الرسمي والإعراب عن مشاعر الامتنان الصادقة، </w:t>
      </w:r>
      <w:r w:rsidR="008D681C">
        <w:rPr>
          <w:rtl/>
        </w:rPr>
        <w:t>لا سيما</w:t>
      </w:r>
      <w:r w:rsidRPr="00D70D74">
        <w:rPr>
          <w:rtl/>
        </w:rPr>
        <w:t xml:space="preserve"> تكريماً لرئيسة الفريق الاستشاري لتنمية الاتصالات، السيدة روكسان ماكيلفان ويبر، التي انتهت ولايتها بهذا الاجتماع.</w:t>
      </w:r>
    </w:p>
    <w:p w14:paraId="41156B82" w14:textId="759E984A" w:rsidR="00D70D74" w:rsidRPr="00D70D74" w:rsidRDefault="00D70D74" w:rsidP="0005675D">
      <w:pPr>
        <w:rPr>
          <w:lang w:val="ar-SA" w:bidi="ar-EG"/>
        </w:rPr>
      </w:pPr>
      <w:r w:rsidRPr="00D70D74">
        <w:rPr>
          <w:rtl/>
        </w:rPr>
        <w:t>وافتتحت الرئيسة الجزء الختامي بالإعراب عن خالص شكرها لجميع نواب الرئيسة، مشيرة</w:t>
      </w:r>
      <w:r w:rsidR="008D681C">
        <w:rPr>
          <w:rtl/>
        </w:rPr>
        <w:t xml:space="preserve"> إلى </w:t>
      </w:r>
      <w:r w:rsidRPr="00D70D74">
        <w:rPr>
          <w:rtl/>
        </w:rPr>
        <w:t>أن كل منهم ساهم بشكل كبير ليس فقط من خلال الأدوار المنوطة به، بل أيضاً من خلال الاضطلاع بمسؤوليات قيادية داخل أفرقة العمل التابعة للفريق الاستشاري، ومسائل الدراسة، والمبادرات الاستشارية ذات الصلة. وأعربت عن تقديرها للجهود المتفانية التي بذلتها أمانة مكتب تنمية الاتصالات، و</w:t>
      </w:r>
      <w:r w:rsidR="008D681C">
        <w:rPr>
          <w:rtl/>
        </w:rPr>
        <w:t>لا سيما</w:t>
      </w:r>
      <w:r w:rsidRPr="00D70D74">
        <w:rPr>
          <w:rtl/>
        </w:rPr>
        <w:t xml:space="preserve"> مديرالمكتب وفريقه، بما</w:t>
      </w:r>
      <w:r w:rsidR="008D681C">
        <w:rPr>
          <w:rtl/>
        </w:rPr>
        <w:t xml:space="preserve"> في </w:t>
      </w:r>
      <w:r w:rsidRPr="00D70D74">
        <w:rPr>
          <w:rtl/>
        </w:rPr>
        <w:t>ذلك مسؤولو الاتصال</w:t>
      </w:r>
      <w:r w:rsidR="008D681C">
        <w:rPr>
          <w:rtl/>
        </w:rPr>
        <w:t xml:space="preserve"> في </w:t>
      </w:r>
      <w:r w:rsidRPr="00D70D74">
        <w:rPr>
          <w:rtl/>
        </w:rPr>
        <w:t>مختلف أفرقة العمل التابعة للفريق الاستشاري، لالتزامهم المهني ودعمهم</w:t>
      </w:r>
      <w:r w:rsidR="008D681C">
        <w:rPr>
          <w:rtl/>
        </w:rPr>
        <w:t xml:space="preserve"> في </w:t>
      </w:r>
      <w:r w:rsidRPr="00D70D74">
        <w:rPr>
          <w:rtl/>
        </w:rPr>
        <w:t>تنظيم اجتماع بهذه الدرجة من التعقيد وكثرة الوثائق.</w:t>
      </w:r>
    </w:p>
    <w:p w14:paraId="6DCA3A22" w14:textId="5CD57DE0" w:rsidR="00D70D74" w:rsidRPr="00C04FCF" w:rsidRDefault="00D70D74" w:rsidP="0005675D">
      <w:pPr>
        <w:rPr>
          <w:spacing w:val="-2"/>
          <w:lang w:val="ar-SA" w:bidi="ar-EG"/>
        </w:rPr>
      </w:pPr>
      <w:r w:rsidRPr="00C04FCF">
        <w:rPr>
          <w:spacing w:val="-2"/>
          <w:rtl/>
        </w:rPr>
        <w:t>وشددت الرئيسة</w:t>
      </w:r>
      <w:r w:rsidR="008D681C" w:rsidRPr="00C04FCF">
        <w:rPr>
          <w:spacing w:val="-2"/>
          <w:rtl/>
        </w:rPr>
        <w:t xml:space="preserve"> في </w:t>
      </w:r>
      <w:r w:rsidRPr="00C04FCF">
        <w:rPr>
          <w:spacing w:val="-2"/>
          <w:rtl/>
        </w:rPr>
        <w:t>ملاحظاتها</w:t>
      </w:r>
      <w:r w:rsidR="008D681C" w:rsidRPr="00C04FCF">
        <w:rPr>
          <w:spacing w:val="-2"/>
          <w:rtl/>
        </w:rPr>
        <w:t xml:space="preserve"> على </w:t>
      </w:r>
      <w:r w:rsidRPr="00C04FCF">
        <w:rPr>
          <w:spacing w:val="-2"/>
          <w:rtl/>
        </w:rPr>
        <w:t>أهمية الشمولية والتعاون والإرشاد داخل قطاع التنمية. وأشارت</w:t>
      </w:r>
      <w:r w:rsidR="008D681C" w:rsidRPr="00C04FCF">
        <w:rPr>
          <w:spacing w:val="-2"/>
          <w:rtl/>
        </w:rPr>
        <w:t xml:space="preserve"> إلى </w:t>
      </w:r>
      <w:r w:rsidRPr="00C04FCF">
        <w:rPr>
          <w:spacing w:val="-2"/>
          <w:rtl/>
        </w:rPr>
        <w:t>إنجازات القطاع، و</w:t>
      </w:r>
      <w:r w:rsidR="008D681C" w:rsidRPr="00C04FCF">
        <w:rPr>
          <w:spacing w:val="-2"/>
          <w:rtl/>
        </w:rPr>
        <w:t>لا سيما</w:t>
      </w:r>
      <w:r w:rsidRPr="00C04FCF">
        <w:rPr>
          <w:spacing w:val="-2"/>
          <w:rtl/>
        </w:rPr>
        <w:t xml:space="preserve"> الجهود المبذولة لتحسين التنسيق وتعزيز التعاون مع المكاتب الإقليمية وتشجيع مشاركة الشباب. وأشادت الرئيسة بجهود الأمانة</w:t>
      </w:r>
      <w:r w:rsidR="008D681C" w:rsidRPr="00C04FCF">
        <w:rPr>
          <w:spacing w:val="-2"/>
          <w:rtl/>
        </w:rPr>
        <w:t xml:space="preserve"> في </w:t>
      </w:r>
      <w:r w:rsidRPr="00C04FCF">
        <w:rPr>
          <w:spacing w:val="-2"/>
          <w:rtl/>
        </w:rPr>
        <w:t>مجال الاتصال، بما</w:t>
      </w:r>
      <w:r w:rsidR="008D681C" w:rsidRPr="00C04FCF">
        <w:rPr>
          <w:spacing w:val="-2"/>
          <w:rtl/>
        </w:rPr>
        <w:t xml:space="preserve"> في </w:t>
      </w:r>
      <w:r w:rsidRPr="00C04FCF">
        <w:rPr>
          <w:spacing w:val="-2"/>
          <w:rtl/>
        </w:rPr>
        <w:t>ذلك الوسائط المرئية والوثائق، التي ساعدت</w:t>
      </w:r>
      <w:r w:rsidR="008D681C" w:rsidRPr="00C04FCF">
        <w:rPr>
          <w:spacing w:val="-2"/>
          <w:rtl/>
        </w:rPr>
        <w:t xml:space="preserve"> في </w:t>
      </w:r>
      <w:r w:rsidRPr="00C04FCF">
        <w:rPr>
          <w:spacing w:val="-2"/>
          <w:rtl/>
        </w:rPr>
        <w:t>تقديم نواتج معقدة - مثل الوثيقة 2 - بطريقة أكثر يسراً.</w:t>
      </w:r>
    </w:p>
    <w:p w14:paraId="2DBFDC46" w14:textId="0E6B3739" w:rsidR="00785B67" w:rsidRDefault="00D70D74" w:rsidP="0005675D">
      <w:pPr>
        <w:rPr>
          <w:rtl/>
        </w:rPr>
      </w:pPr>
      <w:r w:rsidRPr="00D70D74">
        <w:rPr>
          <w:rtl/>
        </w:rPr>
        <w:t>وأثنت بوجه خاص</w:t>
      </w:r>
      <w:r w:rsidR="008D681C">
        <w:rPr>
          <w:rtl/>
        </w:rPr>
        <w:t xml:space="preserve"> على </w:t>
      </w:r>
      <w:r w:rsidRPr="00D70D74">
        <w:rPr>
          <w:rtl/>
        </w:rPr>
        <w:t>المديرين الإقليميين الذين أضفت مشاركتهم الحضورية قيمة مضافة</w:t>
      </w:r>
      <w:r w:rsidR="008D681C">
        <w:rPr>
          <w:rtl/>
        </w:rPr>
        <w:t xml:space="preserve"> إلى </w:t>
      </w:r>
      <w:r w:rsidRPr="00D70D74">
        <w:rPr>
          <w:rtl/>
        </w:rPr>
        <w:t>مناقشات الاجتماع، وعلى المندوبين من مختلف الدول الأعضاء الذين أسهموا</w:t>
      </w:r>
      <w:r w:rsidR="008D681C">
        <w:rPr>
          <w:rtl/>
        </w:rPr>
        <w:t xml:space="preserve"> في </w:t>
      </w:r>
      <w:r w:rsidRPr="00D70D74">
        <w:rPr>
          <w:rtl/>
        </w:rPr>
        <w:t>إثراء الحوار بوجهات نظر متنوعة وتعدد لغوي.</w:t>
      </w:r>
    </w:p>
    <w:p w14:paraId="1ECD9CC4" w14:textId="0F977A33" w:rsidR="00785B67" w:rsidRDefault="00D70D74" w:rsidP="0005675D">
      <w:pPr>
        <w:rPr>
          <w:rtl/>
        </w:rPr>
      </w:pPr>
      <w:r w:rsidRPr="00D70D74">
        <w:rPr>
          <w:rtl/>
        </w:rPr>
        <w:t>وشهد حفل اختتام الاجتماع عدداً كبيراً من المداخلات من المندوبين وأصحاب المصلحة، ما يعبر عن التقدير الواسع لقيادة الرئيسة ومساهماتها خلال فترة ولايتها. وأشاد المندوبون بإرشادها ونهجها الشمولي وتوجيهها الناجح لمبادرات قطاع تنمية الاتصالات، مسلطين الضوء</w:t>
      </w:r>
      <w:r w:rsidR="008D681C">
        <w:rPr>
          <w:rtl/>
        </w:rPr>
        <w:t xml:space="preserve"> على </w:t>
      </w:r>
      <w:r w:rsidRPr="00D70D74">
        <w:rPr>
          <w:rtl/>
        </w:rPr>
        <w:t>دورها</w:t>
      </w:r>
      <w:r w:rsidR="008D681C">
        <w:rPr>
          <w:rtl/>
        </w:rPr>
        <w:t xml:space="preserve"> في </w:t>
      </w:r>
      <w:r w:rsidRPr="00D70D74">
        <w:rPr>
          <w:rtl/>
        </w:rPr>
        <w:t>تنفيذ خطتي عمل بوينس آيرس وكيغالي والحفاظ</w:t>
      </w:r>
      <w:r w:rsidR="008D681C">
        <w:rPr>
          <w:rtl/>
        </w:rPr>
        <w:t xml:space="preserve"> على </w:t>
      </w:r>
      <w:r w:rsidRPr="00D70D74">
        <w:rPr>
          <w:rtl/>
        </w:rPr>
        <w:t>مستوى المشاركة خلال الأوقات الصعبة. وأكدت المداخلات تأثير الرئيسة</w:t>
      </w:r>
      <w:r w:rsidR="008D681C">
        <w:rPr>
          <w:rtl/>
        </w:rPr>
        <w:t xml:space="preserve"> على </w:t>
      </w:r>
      <w:r w:rsidRPr="00D70D74">
        <w:rPr>
          <w:rtl/>
        </w:rPr>
        <w:t>الأنشطة العالمية لقطاع تنمية الاتصالات، وقدرتها</w:t>
      </w:r>
      <w:r w:rsidR="008D681C">
        <w:rPr>
          <w:rtl/>
        </w:rPr>
        <w:t xml:space="preserve"> على </w:t>
      </w:r>
      <w:r w:rsidRPr="00D70D74">
        <w:rPr>
          <w:rtl/>
        </w:rPr>
        <w:t>إلهام المشاركين عبر المناطق، وتركيزها</w:t>
      </w:r>
      <w:r w:rsidR="008D681C">
        <w:rPr>
          <w:rtl/>
        </w:rPr>
        <w:t xml:space="preserve"> على </w:t>
      </w:r>
      <w:r w:rsidRPr="00D70D74">
        <w:rPr>
          <w:rtl/>
        </w:rPr>
        <w:t>الاستدامة و</w:t>
      </w:r>
      <w:r w:rsidR="00F741A5">
        <w:rPr>
          <w:rFonts w:hint="cs"/>
          <w:rtl/>
        </w:rPr>
        <w:t xml:space="preserve">المحصلات </w:t>
      </w:r>
      <w:r w:rsidRPr="00D70D74">
        <w:rPr>
          <w:rtl/>
        </w:rPr>
        <w:t>العملية. وأظهرت عبارات الامتنان الجماعية عميق الاحترام والتقدير لتفاني الرئيسة</w:t>
      </w:r>
      <w:r w:rsidR="008D681C">
        <w:rPr>
          <w:rtl/>
        </w:rPr>
        <w:t xml:space="preserve"> في </w:t>
      </w:r>
      <w:r w:rsidRPr="00D70D74">
        <w:rPr>
          <w:rtl/>
        </w:rPr>
        <w:t>خدمة مجتمع الفريق الاستشاري لتنمية الاتصالات. كما أخذ العديد من نواب الرئيسة ورؤساء أفرقة العمل الكلمة للإعراب عن تقديرهم للرئيسة نظير روح التعاون التي عززتها طوال الدورة، وقدموا لها الشكر</w:t>
      </w:r>
      <w:r w:rsidR="008D681C">
        <w:rPr>
          <w:rtl/>
        </w:rPr>
        <w:t xml:space="preserve"> على </w:t>
      </w:r>
      <w:r w:rsidRPr="00D70D74">
        <w:rPr>
          <w:rtl/>
        </w:rPr>
        <w:t>ثقتها وتوجيهها وتفانيها الراسخ.</w:t>
      </w:r>
    </w:p>
    <w:p w14:paraId="34F8C83B" w14:textId="53681EC9" w:rsidR="00D70D74" w:rsidRPr="00D70D74" w:rsidRDefault="00D70D74" w:rsidP="0005675D">
      <w:pPr>
        <w:rPr>
          <w:lang w:val="ar-SA" w:bidi="ar-EG"/>
        </w:rPr>
      </w:pPr>
      <w:r w:rsidRPr="00D70D74">
        <w:rPr>
          <w:rtl/>
        </w:rPr>
        <w:t>كما قدم مدير مكتب تنمية الاتصالات، الدكتور كوسماس لاكيسون زافازافا، شكره الخاص للرئيس. واستذكر أول تفاعل له مع السيدة ماكيلفان ويبر</w:t>
      </w:r>
      <w:r w:rsidR="008D681C">
        <w:rPr>
          <w:rtl/>
        </w:rPr>
        <w:t xml:space="preserve"> في </w:t>
      </w:r>
      <w:r w:rsidRPr="00D70D74">
        <w:rPr>
          <w:rtl/>
        </w:rPr>
        <w:t>عام 2001 وقص بعض الطرائف التي أظهرت تأثيرها الطويل الأمد</w:t>
      </w:r>
      <w:r w:rsidR="008D681C">
        <w:rPr>
          <w:rtl/>
        </w:rPr>
        <w:t xml:space="preserve"> على </w:t>
      </w:r>
      <w:r w:rsidRPr="00D70D74">
        <w:rPr>
          <w:rtl/>
        </w:rPr>
        <w:t>مشاريع التنمية، بما</w:t>
      </w:r>
      <w:r w:rsidR="008D681C">
        <w:rPr>
          <w:rtl/>
        </w:rPr>
        <w:t xml:space="preserve"> في </w:t>
      </w:r>
      <w:r w:rsidRPr="00D70D74">
        <w:rPr>
          <w:rtl/>
        </w:rPr>
        <w:t>ذلك المشاريع التي تساعد البلدان الخارجة من النزاعات</w:t>
      </w:r>
      <w:r w:rsidR="008D681C">
        <w:rPr>
          <w:rtl/>
        </w:rPr>
        <w:t xml:space="preserve"> في </w:t>
      </w:r>
      <w:r w:rsidR="000F1D4B">
        <w:rPr>
          <w:rtl/>
        </w:rPr>
        <w:t>إفريق</w:t>
      </w:r>
      <w:r w:rsidRPr="00D70D74">
        <w:rPr>
          <w:rtl/>
        </w:rPr>
        <w:t>يا. وأشاد بها كشخصية تتمتع بدرجات استثنائية من الكفاءة والتعاطف والإصرار. وعرفاناً بخدمتها، قدم المدير وسام تقدير، مرفقاً بعرض شرائح.</w:t>
      </w:r>
    </w:p>
    <w:p w14:paraId="47264D5C" w14:textId="2B9173CE" w:rsidR="00D70D74" w:rsidRPr="00D70D74" w:rsidRDefault="00D70D74" w:rsidP="0005675D">
      <w:pPr>
        <w:rPr>
          <w:lang w:val="ar-SA" w:bidi="ar-EG"/>
        </w:rPr>
      </w:pPr>
      <w:r w:rsidRPr="00D70D74">
        <w:rPr>
          <w:rtl/>
        </w:rPr>
        <w:t>وأعرب الدكتور زافازافا</w:t>
      </w:r>
      <w:r w:rsidR="008D681C">
        <w:rPr>
          <w:rtl/>
        </w:rPr>
        <w:t xml:space="preserve"> في </w:t>
      </w:r>
      <w:r w:rsidRPr="00D70D74">
        <w:rPr>
          <w:rtl/>
        </w:rPr>
        <w:t>ملاحظاته الختامية عن تقديره لمجتمع الفريق الاستشاري لتنمية الاتصالات بأكمله، منوهاً بعدد المساهمات الكبير - 29 مساهمة من الدول الأعضاء و19 وثيقة من الأمانة و12 بيان اتصال - كدليل</w:t>
      </w:r>
      <w:r w:rsidR="008D681C">
        <w:rPr>
          <w:rtl/>
        </w:rPr>
        <w:t xml:space="preserve"> على </w:t>
      </w:r>
      <w:r w:rsidRPr="00D70D74">
        <w:rPr>
          <w:rtl/>
        </w:rPr>
        <w:t>دورة عمل مثمرة وعالية المشاركة. وأشاد المدير بمهنية أمانة مكتب تنمية الاتصالات، سواء</w:t>
      </w:r>
      <w:r w:rsidR="008D681C">
        <w:rPr>
          <w:rtl/>
        </w:rPr>
        <w:t xml:space="preserve"> في </w:t>
      </w:r>
      <w:r w:rsidRPr="00D70D74">
        <w:rPr>
          <w:rtl/>
        </w:rPr>
        <w:t>جنيف أو</w:t>
      </w:r>
      <w:r w:rsidR="008D681C">
        <w:rPr>
          <w:rtl/>
        </w:rPr>
        <w:t xml:space="preserve"> في </w:t>
      </w:r>
      <w:r w:rsidRPr="00D70D74">
        <w:rPr>
          <w:rtl/>
        </w:rPr>
        <w:t>الميدان، وبجهودها الدؤوبة، وأكد التزام قطاع تنمية الاتصالات المستمر بالشفافية والدعم وخدمة الأعضاء.</w:t>
      </w:r>
    </w:p>
    <w:p w14:paraId="7E578E37" w14:textId="74EB4060" w:rsidR="00D70D74" w:rsidRPr="00D70D74" w:rsidRDefault="00D70D74" w:rsidP="0005675D">
      <w:pPr>
        <w:rPr>
          <w:lang w:bidi="ar-EG"/>
        </w:rPr>
      </w:pPr>
      <w:r w:rsidRPr="00D70D74">
        <w:rPr>
          <w:rtl/>
        </w:rPr>
        <w:t>واختتم الاجتماع بشعور مشترك بالتقدير للجهود الجماعية التي حددت دورة عمل الفريق الاستشاري لتنمية الاتصالات هذه وأرست الأساس لنجاح المؤتمر العالمي لتنمية الاتصالات لعام 2025</w:t>
      </w:r>
      <w:r w:rsidR="008D681C">
        <w:rPr>
          <w:rtl/>
        </w:rPr>
        <w:t xml:space="preserve"> في </w:t>
      </w:r>
      <w:r w:rsidRPr="00D70D74">
        <w:rPr>
          <w:rtl/>
        </w:rPr>
        <w:t>باكو.</w:t>
      </w:r>
      <w:r w:rsidRPr="00D70D74">
        <w:rPr>
          <w:lang w:bidi="ar-EG"/>
        </w:rPr>
        <w:br w:type="page"/>
      </w:r>
    </w:p>
    <w:p w14:paraId="7FF7D9B9" w14:textId="77777777" w:rsidR="00D70D74" w:rsidRPr="00B372C6" w:rsidRDefault="00D70D74" w:rsidP="00B372C6">
      <w:pPr>
        <w:pStyle w:val="AnnexNo"/>
        <w:rPr>
          <w:b/>
          <w:bCs/>
          <w:lang w:val="ar-SA" w:bidi="ar-EG"/>
        </w:rPr>
      </w:pPr>
      <w:r w:rsidRPr="00B372C6">
        <w:rPr>
          <w:b/>
          <w:bCs/>
          <w:rtl/>
        </w:rPr>
        <w:lastRenderedPageBreak/>
        <w:t xml:space="preserve">الملحق </w:t>
      </w:r>
      <w:r w:rsidRPr="00B372C6">
        <w:rPr>
          <w:b/>
          <w:bCs/>
          <w:lang w:bidi="ar-EG"/>
        </w:rPr>
        <w:t>A</w:t>
      </w:r>
    </w:p>
    <w:p w14:paraId="1AB0A89D" w14:textId="77777777" w:rsidR="00785B67" w:rsidRDefault="00D70D74" w:rsidP="00B372C6">
      <w:pPr>
        <w:pStyle w:val="Annextitle"/>
        <w:rPr>
          <w:rtl/>
        </w:rPr>
      </w:pPr>
      <w:r w:rsidRPr="00D70D74">
        <w:rPr>
          <w:rtl/>
        </w:rPr>
        <w:t>جلسة مقابلات مع المديرين الإقليميين</w:t>
      </w:r>
    </w:p>
    <w:p w14:paraId="617F54A1" w14:textId="3366D8DB" w:rsidR="00D70D74" w:rsidRPr="00D70D74" w:rsidRDefault="00D70D74" w:rsidP="00D70D74">
      <w:pPr>
        <w:rPr>
          <w:lang w:val="ar-SA" w:bidi="ar-EG"/>
        </w:rPr>
      </w:pPr>
      <w:r w:rsidRPr="00D70D74">
        <w:rPr>
          <w:rtl/>
        </w:rPr>
        <w:t>شملت جلسة ما بعد الظهرالأولى للفريق الاستشاري لتنمية الاتصالات مقابلات مع المديرين الإقليميين، أدارتها رئيسة الفريق الاستشاري. وبدأت كل مقابلة بعرض شريط فيديو قصير يسلط الضوء</w:t>
      </w:r>
      <w:r w:rsidR="008D681C">
        <w:rPr>
          <w:rtl/>
        </w:rPr>
        <w:t xml:space="preserve"> على </w:t>
      </w:r>
      <w:r w:rsidRPr="00D70D74">
        <w:rPr>
          <w:rtl/>
        </w:rPr>
        <w:t>تنفيذ الأنشطة</w:t>
      </w:r>
      <w:r w:rsidR="008D681C">
        <w:rPr>
          <w:rtl/>
        </w:rPr>
        <w:t xml:space="preserve"> في </w:t>
      </w:r>
      <w:r w:rsidRPr="00D70D74">
        <w:rPr>
          <w:rtl/>
        </w:rPr>
        <w:t>المنطقة المعنية، تلته محادثة</w:t>
      </w:r>
      <w:r w:rsidR="008D681C">
        <w:rPr>
          <w:rtl/>
        </w:rPr>
        <w:t xml:space="preserve"> على </w:t>
      </w:r>
      <w:r w:rsidRPr="00D70D74">
        <w:rPr>
          <w:rtl/>
        </w:rPr>
        <w:t>المنصة مع كلٍّ من المديرين الإقليميين الستة، حيث قُدمت للمندوبين لمحة عامة عن أنشطة قطاع تنمية الاتصالات وصلتها بخطة عمل كيغالي. وطُلب</w:t>
      </w:r>
      <w:r w:rsidR="008D681C">
        <w:rPr>
          <w:rtl/>
        </w:rPr>
        <w:t xml:space="preserve"> إلى </w:t>
      </w:r>
      <w:r w:rsidRPr="00D70D74">
        <w:rPr>
          <w:rtl/>
        </w:rPr>
        <w:t>كل مدير إقليمي أيضاً أن يصف تعاونه مع مكتب تنمية الاتصالات</w:t>
      </w:r>
      <w:r w:rsidR="008D681C">
        <w:rPr>
          <w:rtl/>
        </w:rPr>
        <w:t xml:space="preserve"> في </w:t>
      </w:r>
      <w:r w:rsidRPr="00D70D74">
        <w:rPr>
          <w:rtl/>
        </w:rPr>
        <w:t>المقر</w:t>
      </w:r>
      <w:r w:rsidR="008D681C">
        <w:rPr>
          <w:rtl/>
        </w:rPr>
        <w:t xml:space="preserve"> في </w:t>
      </w:r>
      <w:r w:rsidRPr="00D70D74">
        <w:rPr>
          <w:rtl/>
        </w:rPr>
        <w:t>إطار الاضطلاع بمسؤولياته</w:t>
      </w:r>
      <w:r w:rsidR="008D681C">
        <w:rPr>
          <w:rtl/>
        </w:rPr>
        <w:t xml:space="preserve"> في </w:t>
      </w:r>
      <w:r w:rsidRPr="00D70D74">
        <w:rPr>
          <w:rtl/>
        </w:rPr>
        <w:t>المنطقة، وأن يقيِّم مدى أهمية هذا التعاون</w:t>
      </w:r>
      <w:r w:rsidR="008D681C">
        <w:rPr>
          <w:rtl/>
        </w:rPr>
        <w:t xml:space="preserve"> على </w:t>
      </w:r>
      <w:r w:rsidRPr="00D70D74">
        <w:rPr>
          <w:rtl/>
        </w:rPr>
        <w:t>مقياس من 1</w:t>
      </w:r>
      <w:r w:rsidR="008D681C">
        <w:rPr>
          <w:rtl/>
        </w:rPr>
        <w:t xml:space="preserve"> إلى </w:t>
      </w:r>
      <w:r w:rsidRPr="00D70D74">
        <w:rPr>
          <w:rtl/>
        </w:rPr>
        <w:t>10 (حيث تمثل 10 أهمية قصوى).</w:t>
      </w:r>
    </w:p>
    <w:p w14:paraId="6CDE9148" w14:textId="6DC582E7" w:rsidR="00D70D74" w:rsidRPr="00D70D74" w:rsidRDefault="00D70D74" w:rsidP="00D70D74">
      <w:pPr>
        <w:rPr>
          <w:b/>
          <w:bCs/>
          <w:lang w:val="ar-SA" w:bidi="ar-EG"/>
        </w:rPr>
      </w:pPr>
      <w:r w:rsidRPr="00D70D74">
        <w:rPr>
          <w:b/>
          <w:rtl/>
        </w:rPr>
        <w:t>وأفاد</w:t>
      </w:r>
      <w:r w:rsidRPr="00D70D74">
        <w:rPr>
          <w:bCs/>
          <w:rtl/>
        </w:rPr>
        <w:t xml:space="preserve"> </w:t>
      </w:r>
      <w:r w:rsidRPr="00D70D74">
        <w:rPr>
          <w:b/>
          <w:bCs/>
          <w:rtl/>
        </w:rPr>
        <w:t>الدكتور إيمانويل ماناسيه (</w:t>
      </w:r>
      <w:r w:rsidR="000F1D4B">
        <w:rPr>
          <w:b/>
          <w:bCs/>
          <w:rtl/>
        </w:rPr>
        <w:t>إفريق</w:t>
      </w:r>
      <w:r w:rsidRPr="00D70D74">
        <w:rPr>
          <w:b/>
          <w:bCs/>
          <w:rtl/>
        </w:rPr>
        <w:t xml:space="preserve">يا) </w:t>
      </w:r>
      <w:r w:rsidRPr="00D70D74">
        <w:rPr>
          <w:b/>
          <w:rtl/>
        </w:rPr>
        <w:t>بأن 108 مشاريع جارية قد تم ربطها بالفعل بالمبادرات الإقليمية ال</w:t>
      </w:r>
      <w:r w:rsidR="000F1D4B">
        <w:rPr>
          <w:b/>
          <w:rtl/>
        </w:rPr>
        <w:t>إفريق</w:t>
      </w:r>
      <w:r w:rsidRPr="00D70D74">
        <w:rPr>
          <w:b/>
          <w:rtl/>
        </w:rPr>
        <w:t xml:space="preserve">ية الأربع - منها خمسة عشر مشروعاً بشأن التحول الرقمي، وثمانون مشروعاً بشأن البنية التحتية، وسبعة مشاريع بشأن السلامة والأمن، وستة مشاريع بشأن الابتكار. وخص بالذكر مشروع مبادرة السياسات والتنظيم من أجل </w:t>
      </w:r>
      <w:r w:rsidR="000F1D4B">
        <w:rPr>
          <w:b/>
          <w:rtl/>
        </w:rPr>
        <w:t>إفريق</w:t>
      </w:r>
      <w:r w:rsidRPr="00D70D74">
        <w:rPr>
          <w:b/>
          <w:rtl/>
        </w:rPr>
        <w:t xml:space="preserve">يا الرقمية </w:t>
      </w:r>
      <w:r w:rsidRPr="00D70D74">
        <w:rPr>
          <w:bCs/>
          <w:lang w:bidi="ar-EG"/>
        </w:rPr>
        <w:t>(PRIDA</w:t>
      </w:r>
      <w:r w:rsidRPr="00D70D74">
        <w:rPr>
          <w:b/>
        </w:rPr>
        <w:t>)</w:t>
      </w:r>
      <w:r w:rsidRPr="00D70D74">
        <w:rPr>
          <w:b/>
          <w:rtl/>
        </w:rPr>
        <w:t xml:space="preserve">، الذي شمل 55 دورة تدريبية متخصصة و15 </w:t>
      </w:r>
      <w:r w:rsidRPr="00FE3BA3">
        <w:rPr>
          <w:rtl/>
        </w:rPr>
        <w:t>مبدأ توجيهياً و</w:t>
      </w:r>
      <w:r w:rsidR="00FE3BA3" w:rsidRPr="00FE3BA3">
        <w:t>3 000</w:t>
      </w:r>
      <w:r w:rsidRPr="00FE3BA3">
        <w:rPr>
          <w:rtl/>
        </w:rPr>
        <w:t xml:space="preserve"> خريج - من بينهم 300</w:t>
      </w:r>
      <w:r w:rsidRPr="00D70D74">
        <w:rPr>
          <w:b/>
          <w:rtl/>
        </w:rPr>
        <w:t xml:space="preserve"> شابة</w:t>
      </w:r>
      <w:r w:rsidR="008D681C">
        <w:rPr>
          <w:b/>
          <w:rtl/>
        </w:rPr>
        <w:t xml:space="preserve"> في </w:t>
      </w:r>
      <w:r w:rsidRPr="00D70D74">
        <w:rPr>
          <w:b/>
          <w:rtl/>
        </w:rPr>
        <w:t>مجال إدارة الطيف - وتُوج باتفاق منسق وقعته 46 دولة عضواً. وأعلن الدكتور ماناسيه أن أهمية التنسيق مع المقر ومع القطاعين الأخرين "تتجاوز عشرة من عشرة" لضمان النجاح</w:t>
      </w:r>
      <w:r w:rsidR="008D681C">
        <w:rPr>
          <w:b/>
          <w:rtl/>
        </w:rPr>
        <w:t xml:space="preserve"> في </w:t>
      </w:r>
      <w:r w:rsidRPr="00D70D74">
        <w:rPr>
          <w:b/>
          <w:rtl/>
        </w:rPr>
        <w:t>تنفيذ المشاريع والمساعي المشتركة مثل الدورات التدريبية</w:t>
      </w:r>
      <w:r w:rsidR="008D681C">
        <w:rPr>
          <w:b/>
          <w:rtl/>
        </w:rPr>
        <w:t xml:space="preserve"> في </w:t>
      </w:r>
      <w:r w:rsidRPr="00D70D74">
        <w:rPr>
          <w:b/>
          <w:rtl/>
        </w:rPr>
        <w:t>مجال التمويل الرقمي، وورش العمل المتعلقة بالإنذار المبكر، وعملية توزيع الترددات</w:t>
      </w:r>
      <w:r w:rsidR="008D681C">
        <w:rPr>
          <w:b/>
          <w:rtl/>
        </w:rPr>
        <w:t xml:space="preserve"> على </w:t>
      </w:r>
      <w:r w:rsidRPr="00D70D74">
        <w:rPr>
          <w:b/>
          <w:rtl/>
        </w:rPr>
        <w:t>مستوى القارة.</w:t>
      </w:r>
      <w:r w:rsidRPr="00D70D74">
        <w:rPr>
          <w:bCs/>
          <w:rtl/>
        </w:rPr>
        <w:t xml:space="preserve"> </w:t>
      </w:r>
      <w:r w:rsidRPr="00D70D74">
        <w:rPr>
          <w:b/>
          <w:bCs/>
          <w:rtl/>
        </w:rPr>
        <w:t>ويمكن مشاهدة الفيديو الخاص بتنفيذ الأنشطة</w:t>
      </w:r>
      <w:r w:rsidR="008D681C">
        <w:rPr>
          <w:b/>
          <w:bCs/>
          <w:rtl/>
        </w:rPr>
        <w:t xml:space="preserve"> في </w:t>
      </w:r>
      <w:r w:rsidRPr="00D70D74">
        <w:rPr>
          <w:b/>
          <w:bCs/>
          <w:rtl/>
        </w:rPr>
        <w:t xml:space="preserve">منطقة </w:t>
      </w:r>
      <w:r w:rsidR="000F1D4B">
        <w:rPr>
          <w:b/>
          <w:bCs/>
          <w:rtl/>
        </w:rPr>
        <w:t>إفريق</w:t>
      </w:r>
      <w:r w:rsidRPr="00D70D74">
        <w:rPr>
          <w:b/>
          <w:bCs/>
          <w:rtl/>
        </w:rPr>
        <w:t xml:space="preserve">يا </w:t>
      </w:r>
      <w:hyperlink r:id="rId90" w:history="1">
        <w:r w:rsidRPr="00FE3BA3">
          <w:rPr>
            <w:rStyle w:val="Hyperlink"/>
            <w:b/>
            <w:bCs/>
            <w:rtl/>
          </w:rPr>
          <w:t>هنا</w:t>
        </w:r>
      </w:hyperlink>
      <w:r w:rsidRPr="00D70D74">
        <w:rPr>
          <w:b/>
          <w:bCs/>
          <w:rtl/>
        </w:rPr>
        <w:t>.</w:t>
      </w:r>
    </w:p>
    <w:p w14:paraId="31786D78" w14:textId="44347E6F" w:rsidR="00D70D74" w:rsidRPr="00D70D74" w:rsidRDefault="00D70D74" w:rsidP="00D70D74">
      <w:pPr>
        <w:rPr>
          <w:b/>
          <w:bCs/>
          <w:lang w:val="ar-SA" w:bidi="ar-EG"/>
        </w:rPr>
      </w:pPr>
      <w:r w:rsidRPr="00D70D74">
        <w:rPr>
          <w:b/>
          <w:rtl/>
        </w:rPr>
        <w:t>وسلط</w:t>
      </w:r>
      <w:r w:rsidRPr="00D70D74">
        <w:rPr>
          <w:bCs/>
          <w:rtl/>
        </w:rPr>
        <w:t xml:space="preserve"> </w:t>
      </w:r>
      <w:r w:rsidRPr="00D70D74">
        <w:rPr>
          <w:b/>
          <w:bCs/>
          <w:rtl/>
        </w:rPr>
        <w:t xml:space="preserve">السيد برونو راموس (الأمريكتان) </w:t>
      </w:r>
      <w:r w:rsidRPr="00D70D74">
        <w:rPr>
          <w:b/>
          <w:rtl/>
        </w:rPr>
        <w:t>الضوء</w:t>
      </w:r>
      <w:r w:rsidR="008D681C">
        <w:rPr>
          <w:b/>
          <w:rtl/>
        </w:rPr>
        <w:t xml:space="preserve"> على </w:t>
      </w:r>
      <w:r w:rsidRPr="00D70D74">
        <w:rPr>
          <w:b/>
          <w:rtl/>
        </w:rPr>
        <w:t>المشاريع التي تجمع بين الشمولية والقدرة</w:t>
      </w:r>
      <w:r w:rsidR="008D681C">
        <w:rPr>
          <w:b/>
          <w:rtl/>
        </w:rPr>
        <w:t xml:space="preserve"> على </w:t>
      </w:r>
      <w:r w:rsidRPr="00D70D74">
        <w:rPr>
          <w:b/>
          <w:rtl/>
        </w:rPr>
        <w:t>الصمود: دورة تدريبية لشبكة الشعوب الأصلية</w:t>
      </w:r>
      <w:r w:rsidR="008D681C">
        <w:rPr>
          <w:b/>
          <w:rtl/>
        </w:rPr>
        <w:t xml:space="preserve"> في </w:t>
      </w:r>
      <w:r w:rsidRPr="00D70D74">
        <w:rPr>
          <w:b/>
          <w:rtl/>
        </w:rPr>
        <w:t>غواتيمالا، ومبادرة سلامة البحار الذكية للصيادين</w:t>
      </w:r>
      <w:r w:rsidR="008D681C">
        <w:rPr>
          <w:b/>
          <w:rtl/>
        </w:rPr>
        <w:t xml:space="preserve"> في </w:t>
      </w:r>
      <w:r w:rsidRPr="00D70D74">
        <w:rPr>
          <w:b/>
          <w:rtl/>
        </w:rPr>
        <w:t>منطقة الكاريبي، والاستجابة الإقليمية للأعاصير التي تتيحها خريطة التوصيلية</w:t>
      </w:r>
      <w:r w:rsidR="008D681C">
        <w:rPr>
          <w:b/>
          <w:rtl/>
        </w:rPr>
        <w:t xml:space="preserve"> في </w:t>
      </w:r>
      <w:r w:rsidRPr="00D70D74">
        <w:rPr>
          <w:b/>
          <w:rtl/>
        </w:rPr>
        <w:t>حالات الكوارث، ومبادرة إمكانية النفاذ</w:t>
      </w:r>
      <w:r w:rsidR="008D681C">
        <w:rPr>
          <w:b/>
          <w:rtl/>
        </w:rPr>
        <w:t xml:space="preserve"> في </w:t>
      </w:r>
      <w:r w:rsidRPr="00D70D74">
        <w:rPr>
          <w:b/>
          <w:rtl/>
        </w:rPr>
        <w:t>الأمريكتين</w:t>
      </w:r>
      <w:r w:rsidR="00FE3BA3">
        <w:rPr>
          <w:rFonts w:hint="cs"/>
          <w:b/>
          <w:rtl/>
          <w:lang w:bidi="ar-EG"/>
        </w:rPr>
        <w:t xml:space="preserve"> </w:t>
      </w:r>
      <w:r w:rsidRPr="00D70D74">
        <w:rPr>
          <w:b/>
          <w:rtl/>
        </w:rPr>
        <w:t>- التي تحتفل بعامها العاشر. وأوضح السيد راموس أن المنطقة، بسبب انخفاض الموارد الأساسية، تعتمد</w:t>
      </w:r>
      <w:r w:rsidR="008D681C">
        <w:rPr>
          <w:b/>
          <w:rtl/>
        </w:rPr>
        <w:t xml:space="preserve"> على </w:t>
      </w:r>
      <w:r w:rsidRPr="00D70D74">
        <w:rPr>
          <w:b/>
          <w:rtl/>
        </w:rPr>
        <w:t>مشاريع جديدة ممولة من الخارج</w:t>
      </w:r>
      <w:r w:rsidR="008D681C">
        <w:rPr>
          <w:b/>
          <w:rtl/>
        </w:rPr>
        <w:t xml:space="preserve"> في </w:t>
      </w:r>
      <w:r w:rsidRPr="00D70D74">
        <w:rPr>
          <w:b/>
          <w:rtl/>
        </w:rPr>
        <w:t>مجالات التنظيم والشمول الرقمي وتمكين الشباب. ووصف السيد راموس موظفي مكتب تنمية الاتصالات</w:t>
      </w:r>
      <w:r w:rsidR="008D681C">
        <w:rPr>
          <w:b/>
          <w:rtl/>
        </w:rPr>
        <w:t xml:space="preserve"> في </w:t>
      </w:r>
      <w:r w:rsidRPr="00D70D74">
        <w:rPr>
          <w:b/>
          <w:rtl/>
        </w:rPr>
        <w:t>المنطقة وفي المقر بأنهم "فريق واحد" حيث الاتصال اليومي بجنيف أمر ضروري، وأسند للشراكة قيمة "أحد عشر من عشرة".</w:t>
      </w:r>
      <w:r w:rsidRPr="00D70D74">
        <w:rPr>
          <w:bCs/>
          <w:rtl/>
        </w:rPr>
        <w:t xml:space="preserve"> </w:t>
      </w:r>
      <w:r w:rsidRPr="00FE3BA3">
        <w:rPr>
          <w:b/>
          <w:bCs/>
          <w:rtl/>
        </w:rPr>
        <w:t xml:space="preserve">وقدم </w:t>
      </w:r>
      <w:hyperlink r:id="rId91" w:history="1">
        <w:r w:rsidRPr="00FE3BA3">
          <w:rPr>
            <w:rStyle w:val="Hyperlink"/>
            <w:b/>
            <w:bCs/>
            <w:rtl/>
          </w:rPr>
          <w:t>الفيديو</w:t>
        </w:r>
      </w:hyperlink>
      <w:r w:rsidRPr="00FE3BA3">
        <w:rPr>
          <w:b/>
          <w:bCs/>
          <w:rtl/>
        </w:rPr>
        <w:t xml:space="preserve"> الخا</w:t>
      </w:r>
      <w:r w:rsidRPr="00D70D74">
        <w:rPr>
          <w:b/>
          <w:bCs/>
          <w:rtl/>
        </w:rPr>
        <w:t>ص بمنطقة الأمريكتين ملخصاً لتنفيذ الأنشطة</w:t>
      </w:r>
      <w:r w:rsidR="008D681C">
        <w:rPr>
          <w:b/>
          <w:bCs/>
          <w:rtl/>
        </w:rPr>
        <w:t xml:space="preserve"> في </w:t>
      </w:r>
      <w:r w:rsidRPr="00D70D74">
        <w:rPr>
          <w:b/>
          <w:bCs/>
          <w:rtl/>
        </w:rPr>
        <w:t>هذه المنطقة.</w:t>
      </w:r>
    </w:p>
    <w:p w14:paraId="740C673D" w14:textId="33E9D058" w:rsidR="00D70D74" w:rsidRPr="00D70D74" w:rsidRDefault="00D70D74" w:rsidP="00D70D74">
      <w:pPr>
        <w:rPr>
          <w:lang w:val="ar-SA" w:bidi="ar-EG"/>
        </w:rPr>
      </w:pPr>
      <w:r w:rsidRPr="00D70D74">
        <w:rPr>
          <w:rtl/>
        </w:rPr>
        <w:t xml:space="preserve">وأقر </w:t>
      </w:r>
      <w:r w:rsidRPr="00D70D74">
        <w:rPr>
          <w:b/>
          <w:bCs/>
          <w:rtl/>
        </w:rPr>
        <w:t xml:space="preserve">السيد عادل درويش (الدول العربية) </w:t>
      </w:r>
      <w:r w:rsidRPr="00D70D74">
        <w:rPr>
          <w:rtl/>
        </w:rPr>
        <w:t>بالقيود المالية والجيوسياسية، لكنه أشار</w:t>
      </w:r>
      <w:r w:rsidR="008D681C">
        <w:rPr>
          <w:rtl/>
        </w:rPr>
        <w:t xml:space="preserve"> إلى </w:t>
      </w:r>
      <w:r w:rsidRPr="00D70D74">
        <w:rPr>
          <w:rtl/>
        </w:rPr>
        <w:t>الزخم</w:t>
      </w:r>
      <w:r w:rsidR="008D681C">
        <w:rPr>
          <w:rtl/>
        </w:rPr>
        <w:t xml:space="preserve"> في </w:t>
      </w:r>
      <w:r w:rsidRPr="00D70D74">
        <w:rPr>
          <w:rtl/>
        </w:rPr>
        <w:t>مجال معايير المدن الذكية</w:t>
      </w:r>
      <w:r w:rsidR="008D681C">
        <w:rPr>
          <w:rtl/>
        </w:rPr>
        <w:t xml:space="preserve"> في </w:t>
      </w:r>
      <w:r w:rsidRPr="00D70D74">
        <w:rPr>
          <w:rtl/>
        </w:rPr>
        <w:t xml:space="preserve">مصر، والمشاريع التجريبية للبنية التحتية العامة الرقمية بدعم من إستونيا والوكالة الألمانية للتعاون الدولي </w:t>
      </w:r>
      <w:r w:rsidRPr="00D70D74">
        <w:rPr>
          <w:lang w:bidi="ar-EG"/>
        </w:rPr>
        <w:t>(GIZ</w:t>
      </w:r>
      <w:r w:rsidRPr="00D70D74">
        <w:t>)</w:t>
      </w:r>
      <w:r w:rsidRPr="00D70D74">
        <w:rPr>
          <w:rtl/>
        </w:rPr>
        <w:t>، وأسبوع الأمن السيبراني</w:t>
      </w:r>
      <w:r w:rsidR="008D681C">
        <w:rPr>
          <w:rtl/>
        </w:rPr>
        <w:t xml:space="preserve"> في </w:t>
      </w:r>
      <w:r w:rsidRPr="00D70D74">
        <w:rPr>
          <w:rtl/>
        </w:rPr>
        <w:t>الإمارات العربية المتحدة الذي سجل خمسة أرقام قياسية</w:t>
      </w:r>
      <w:r w:rsidR="008D681C">
        <w:rPr>
          <w:rtl/>
        </w:rPr>
        <w:t xml:space="preserve"> في </w:t>
      </w:r>
      <w:r w:rsidRPr="00D70D74">
        <w:rPr>
          <w:rtl/>
        </w:rPr>
        <w:t>موسوعة غينيس للأرقام القياسية. وشكر المملكة العربية السعودية</w:t>
      </w:r>
      <w:r w:rsidR="008D681C">
        <w:rPr>
          <w:rtl/>
        </w:rPr>
        <w:t xml:space="preserve"> على </w:t>
      </w:r>
      <w:r w:rsidRPr="00D70D74">
        <w:rPr>
          <w:rtl/>
        </w:rPr>
        <w:t>التمويل الرائد وقال إنه يعتبر دعم المقر أمراً لا غنى عنه، ومنحه قيمة "11,5"</w:t>
      </w:r>
      <w:r w:rsidR="008D681C">
        <w:rPr>
          <w:rtl/>
        </w:rPr>
        <w:t xml:space="preserve"> على </w:t>
      </w:r>
      <w:r w:rsidRPr="00D70D74">
        <w:rPr>
          <w:rtl/>
        </w:rPr>
        <w:t xml:space="preserve">مقياس النقاط العشر. </w:t>
      </w:r>
      <w:r w:rsidRPr="00D70D74">
        <w:rPr>
          <w:b/>
          <w:bCs/>
          <w:rtl/>
        </w:rPr>
        <w:t xml:space="preserve">وقدم </w:t>
      </w:r>
      <w:hyperlink r:id="rId92" w:history="1">
        <w:r w:rsidRPr="0070127C">
          <w:rPr>
            <w:rStyle w:val="Hyperlink"/>
            <w:b/>
            <w:bCs/>
            <w:rtl/>
          </w:rPr>
          <w:t>الفيديو</w:t>
        </w:r>
      </w:hyperlink>
      <w:r w:rsidRPr="00D70D74">
        <w:rPr>
          <w:b/>
          <w:bCs/>
          <w:rtl/>
        </w:rPr>
        <w:t xml:space="preserve"> الخاص بمنطقة الدول العربية مزيداً من التفاصيل بشأن المشاريع والمبادرات المؤثرة.</w:t>
      </w:r>
    </w:p>
    <w:p w14:paraId="13A0EABC" w14:textId="79A33D5A" w:rsidR="00785B67" w:rsidRDefault="00D70D74" w:rsidP="00D70D74">
      <w:pPr>
        <w:rPr>
          <w:bCs/>
          <w:rtl/>
        </w:rPr>
      </w:pPr>
      <w:r w:rsidRPr="00D70D74">
        <w:rPr>
          <w:b/>
          <w:rtl/>
        </w:rPr>
        <w:t>وركزت</w:t>
      </w:r>
      <w:r w:rsidRPr="00D70D74">
        <w:rPr>
          <w:bCs/>
          <w:rtl/>
        </w:rPr>
        <w:t xml:space="preserve"> </w:t>
      </w:r>
      <w:r w:rsidRPr="00D70D74">
        <w:rPr>
          <w:b/>
          <w:bCs/>
          <w:rtl/>
        </w:rPr>
        <w:t>الدكتورة أتسوكو أوكودا (آسيا والمحيط الهادئ)</w:t>
      </w:r>
      <w:r w:rsidRPr="00D70D74">
        <w:rPr>
          <w:bCs/>
          <w:rtl/>
        </w:rPr>
        <w:t xml:space="preserve"> </w:t>
      </w:r>
      <w:r w:rsidRPr="00D70D74">
        <w:rPr>
          <w:b/>
          <w:rtl/>
        </w:rPr>
        <w:t>ملاحظاتها</w:t>
      </w:r>
      <w:r w:rsidR="008D681C">
        <w:rPr>
          <w:b/>
          <w:rtl/>
        </w:rPr>
        <w:t xml:space="preserve"> على </w:t>
      </w:r>
      <w:r w:rsidRPr="00D70D74">
        <w:rPr>
          <w:b/>
          <w:rtl/>
        </w:rPr>
        <w:t>مبادرة "الجزر الذكية والقرى الذكية"، التي أطلقت بالفعل</w:t>
      </w:r>
      <w:r w:rsidR="008D681C">
        <w:rPr>
          <w:b/>
          <w:rtl/>
        </w:rPr>
        <w:t xml:space="preserve"> في </w:t>
      </w:r>
      <w:r w:rsidRPr="00D70D74">
        <w:rPr>
          <w:b/>
          <w:rtl/>
        </w:rPr>
        <w:t>عشرة بلدان</w:t>
      </w:r>
      <w:r w:rsidR="008D681C">
        <w:rPr>
          <w:b/>
          <w:rtl/>
        </w:rPr>
        <w:t xml:space="preserve"> في </w:t>
      </w:r>
      <w:r w:rsidRPr="00D70D74">
        <w:rPr>
          <w:b/>
          <w:rtl/>
        </w:rPr>
        <w:t>المحيط الهادئ بمشاركة رؤساء الحكومات. وأوضحت الدكتورة أوكودا أن هذا النموذج ينشئ منصة واحدة يمكن من خلالها تنفيذ تنظيم المخلفات الإلكترونية، وحماية الأطفال</w:t>
      </w:r>
      <w:r w:rsidR="008D681C">
        <w:rPr>
          <w:b/>
          <w:rtl/>
        </w:rPr>
        <w:t xml:space="preserve"> على </w:t>
      </w:r>
      <w:r w:rsidRPr="00D70D74">
        <w:rPr>
          <w:b/>
          <w:rtl/>
        </w:rPr>
        <w:t>الإنترنت، والتدريب</w:t>
      </w:r>
      <w:r w:rsidR="008D681C">
        <w:rPr>
          <w:b/>
          <w:rtl/>
        </w:rPr>
        <w:t xml:space="preserve"> على </w:t>
      </w:r>
      <w:r w:rsidRPr="00D70D74">
        <w:rPr>
          <w:b/>
          <w:rtl/>
        </w:rPr>
        <w:t>المهارات، والصحة عن بُعد؛ وتُوجَّه الاحتياجات المحددة محلياً</w:t>
      </w:r>
      <w:r w:rsidR="008D681C">
        <w:rPr>
          <w:b/>
          <w:rtl/>
        </w:rPr>
        <w:t xml:space="preserve"> إلى </w:t>
      </w:r>
      <w:r w:rsidRPr="00D70D74">
        <w:rPr>
          <w:b/>
          <w:rtl/>
        </w:rPr>
        <w:t>جنيف -</w:t>
      </w:r>
      <w:r w:rsidR="008D681C">
        <w:rPr>
          <w:b/>
          <w:rtl/>
        </w:rPr>
        <w:t xml:space="preserve"> على </w:t>
      </w:r>
      <w:r w:rsidRPr="00D70D74">
        <w:rPr>
          <w:b/>
          <w:rtl/>
        </w:rPr>
        <w:t>سبيل المثال، مشروع جديد بشأن المخلفات الإلكترونية يقوم بتصميمه حالياً خبراء</w:t>
      </w:r>
      <w:r w:rsidR="008D681C">
        <w:rPr>
          <w:b/>
          <w:rtl/>
        </w:rPr>
        <w:t xml:space="preserve"> في </w:t>
      </w:r>
      <w:r w:rsidRPr="00D70D74">
        <w:rPr>
          <w:b/>
          <w:rtl/>
        </w:rPr>
        <w:t>المقر. وشددت الدكتورة أوكودا</w:t>
      </w:r>
      <w:r w:rsidR="008D681C">
        <w:rPr>
          <w:b/>
          <w:rtl/>
        </w:rPr>
        <w:t xml:space="preserve"> على </w:t>
      </w:r>
      <w:r w:rsidRPr="00D70D74">
        <w:rPr>
          <w:b/>
          <w:rtl/>
        </w:rPr>
        <w:t>أن هذه التبادل يجسد دعوة المنطقة</w:t>
      </w:r>
      <w:r w:rsidR="008D681C">
        <w:rPr>
          <w:b/>
          <w:rtl/>
        </w:rPr>
        <w:t xml:space="preserve"> إلى </w:t>
      </w:r>
      <w:r w:rsidRPr="00D70D74">
        <w:rPr>
          <w:b/>
          <w:rtl/>
        </w:rPr>
        <w:t>"توصيل غير الموصولين" ويجعل التعاون مع المقر "خارج المقياس".</w:t>
      </w:r>
      <w:r w:rsidRPr="00D70D74">
        <w:rPr>
          <w:bCs/>
          <w:rtl/>
        </w:rPr>
        <w:t xml:space="preserve"> </w:t>
      </w:r>
      <w:r w:rsidRPr="00D70D74">
        <w:rPr>
          <w:b/>
          <w:bCs/>
          <w:rtl/>
        </w:rPr>
        <w:t xml:space="preserve">والفيديو الخاص بمنطقة آسيا والمحيط الهادئ متاح </w:t>
      </w:r>
      <w:hyperlink r:id="rId93" w:history="1">
        <w:r w:rsidRPr="0070127C">
          <w:rPr>
            <w:rStyle w:val="Hyperlink"/>
            <w:b/>
            <w:bCs/>
            <w:rtl/>
          </w:rPr>
          <w:t>هنا</w:t>
        </w:r>
      </w:hyperlink>
      <w:r w:rsidRPr="00D70D74">
        <w:rPr>
          <w:b/>
          <w:bCs/>
          <w:rtl/>
        </w:rPr>
        <w:t>.</w:t>
      </w:r>
    </w:p>
    <w:p w14:paraId="57FA864C" w14:textId="6C667A60" w:rsidR="00785B67" w:rsidRDefault="00D70D74" w:rsidP="00D70D74">
      <w:pPr>
        <w:rPr>
          <w:rtl/>
        </w:rPr>
      </w:pPr>
      <w:r w:rsidRPr="00D70D74">
        <w:rPr>
          <w:rtl/>
        </w:rPr>
        <w:t>وأشادت </w:t>
      </w:r>
      <w:r w:rsidRPr="00D70D74">
        <w:rPr>
          <w:b/>
          <w:bCs/>
          <w:rtl/>
        </w:rPr>
        <w:t>السيدة ناتاليا موتشو (كومنولث الدول المستقلة)</w:t>
      </w:r>
      <w:r w:rsidRPr="00D70D74">
        <w:rPr>
          <w:rtl/>
        </w:rPr>
        <w:t xml:space="preserve"> بالقفزة التي حققتها أوزبكستان</w:t>
      </w:r>
      <w:r w:rsidR="008D681C">
        <w:rPr>
          <w:rtl/>
        </w:rPr>
        <w:t xml:space="preserve"> في </w:t>
      </w:r>
      <w:r w:rsidRPr="00D70D74">
        <w:rPr>
          <w:rtl/>
        </w:rPr>
        <w:t>الرقم القياسي للاتحاد بشأن النضج التنظيمي، واستعرضت برنامجاً جديداً للخدمات الرقمية</w:t>
      </w:r>
      <w:r w:rsidR="008D681C">
        <w:rPr>
          <w:rtl/>
        </w:rPr>
        <w:t xml:space="preserve"> في </w:t>
      </w:r>
      <w:r w:rsidRPr="00D70D74">
        <w:rPr>
          <w:rtl/>
        </w:rPr>
        <w:t>جنوب القوقاز وآسيا الوسطى. وأشارت</w:t>
      </w:r>
      <w:r w:rsidR="008D681C">
        <w:rPr>
          <w:rtl/>
        </w:rPr>
        <w:t xml:space="preserve"> إلى </w:t>
      </w:r>
      <w:r w:rsidRPr="00D70D74">
        <w:rPr>
          <w:rtl/>
        </w:rPr>
        <w:t xml:space="preserve">أن سبعة بلدان من أصل تسعة من منطقة كومنولث الدول المستقلة هي بلدان من أقل البلدان نمواً المحاطة باليابسة، وبالتالي فهي تستفيد من التدريبات السيبرانية الأقاليمية التي تجرى بالاشتراك مع مكتب الدول العربية ومكتب آسيا والمحيط الهادئ. وقالت إن الدعم الذي يقدمه المقر "لا يقدر بثمن". </w:t>
      </w:r>
      <w:r w:rsidRPr="00D70D74">
        <w:rPr>
          <w:b/>
          <w:bCs/>
          <w:rtl/>
        </w:rPr>
        <w:t xml:space="preserve">والفيديو الخاص بمنطقة كومنولث الدول المستقلة متاح </w:t>
      </w:r>
      <w:hyperlink r:id="rId94" w:history="1">
        <w:r w:rsidRPr="0070127C">
          <w:rPr>
            <w:rStyle w:val="Hyperlink"/>
            <w:b/>
            <w:bCs/>
            <w:rtl/>
          </w:rPr>
          <w:t>هنا</w:t>
        </w:r>
      </w:hyperlink>
      <w:r w:rsidRPr="00D70D74">
        <w:rPr>
          <w:b/>
          <w:bCs/>
          <w:rtl/>
        </w:rPr>
        <w:t>.</w:t>
      </w:r>
    </w:p>
    <w:p w14:paraId="0F50844E" w14:textId="1162E6A8" w:rsidR="00785B67" w:rsidRDefault="00D70D74" w:rsidP="00D70D74">
      <w:pPr>
        <w:rPr>
          <w:bCs/>
          <w:rtl/>
        </w:rPr>
      </w:pPr>
      <w:r w:rsidRPr="00D70D74">
        <w:rPr>
          <w:b/>
          <w:rtl/>
        </w:rPr>
        <w:t>ووصف</w:t>
      </w:r>
      <w:r w:rsidRPr="00D70D74">
        <w:rPr>
          <w:bCs/>
          <w:rtl/>
        </w:rPr>
        <w:t xml:space="preserve"> </w:t>
      </w:r>
      <w:r w:rsidRPr="00D70D74">
        <w:rPr>
          <w:b/>
          <w:bCs/>
          <w:rtl/>
        </w:rPr>
        <w:t>السيد ياروسلاف بوندر (أوروبا</w:t>
      </w:r>
      <w:r w:rsidRPr="00D70D74">
        <w:rPr>
          <w:rtl/>
        </w:rPr>
        <w:t>) المكتب بمكتب "الدور المزدوج" الذي يساعد 46 بلداً متنوعاً</w:t>
      </w:r>
      <w:r w:rsidR="008D681C">
        <w:rPr>
          <w:rtl/>
        </w:rPr>
        <w:t xml:space="preserve"> على </w:t>
      </w:r>
      <w:r w:rsidRPr="00D70D74">
        <w:rPr>
          <w:rtl/>
        </w:rPr>
        <w:t>تسريع التحول الرقمي وتصدِّر الممارسات الأوروبية الجيدة</w:t>
      </w:r>
      <w:r w:rsidR="008D681C">
        <w:rPr>
          <w:rtl/>
        </w:rPr>
        <w:t xml:space="preserve"> إلى </w:t>
      </w:r>
      <w:r w:rsidRPr="00D70D74">
        <w:rPr>
          <w:rtl/>
        </w:rPr>
        <w:t>جميع أنحاء العالم. وأوضح السيد بوندر أن الأعمال الأخيرة شملت أنظمة رسم خرائط النطاق العريض، ومجموعات أدوات حماية الأطفال، ومشاريع صندوق أهداف التنمية المستدامة</w:t>
      </w:r>
      <w:r w:rsidR="008D681C">
        <w:rPr>
          <w:rtl/>
        </w:rPr>
        <w:t xml:space="preserve"> في </w:t>
      </w:r>
      <w:r w:rsidRPr="00D70D74">
        <w:rPr>
          <w:rtl/>
        </w:rPr>
        <w:t xml:space="preserve">الجبل الأسود؛ وأن </w:t>
      </w:r>
      <w:r w:rsidRPr="00D70D74">
        <w:rPr>
          <w:rtl/>
        </w:rPr>
        <w:lastRenderedPageBreak/>
        <w:t>العمل دائماً</w:t>
      </w:r>
      <w:r w:rsidR="008D681C">
        <w:rPr>
          <w:rtl/>
        </w:rPr>
        <w:t xml:space="preserve"> على </w:t>
      </w:r>
      <w:r w:rsidRPr="00D70D74">
        <w:rPr>
          <w:rtl/>
        </w:rPr>
        <w:t>إيجاد حلول للمشاكل مع زملائه</w:t>
      </w:r>
      <w:r w:rsidR="008D681C">
        <w:rPr>
          <w:rtl/>
        </w:rPr>
        <w:t xml:space="preserve"> في </w:t>
      </w:r>
      <w:r w:rsidRPr="00D70D74">
        <w:rPr>
          <w:rtl/>
        </w:rPr>
        <w:t>جنيف يرمز</w:t>
      </w:r>
      <w:r w:rsidR="008D681C">
        <w:rPr>
          <w:rtl/>
        </w:rPr>
        <w:t xml:space="preserve"> إلى </w:t>
      </w:r>
      <w:r w:rsidRPr="00D70D74">
        <w:rPr>
          <w:rtl/>
        </w:rPr>
        <w:t>التعاون الذي يعتبره "ضرورة".</w:t>
      </w:r>
      <w:r w:rsidRPr="00D70D74">
        <w:rPr>
          <w:bCs/>
          <w:rtl/>
        </w:rPr>
        <w:t xml:space="preserve"> </w:t>
      </w:r>
      <w:r w:rsidRPr="00D70D74">
        <w:rPr>
          <w:b/>
          <w:bCs/>
          <w:rtl/>
        </w:rPr>
        <w:t>والفيديو الذي يصف الأنشطة المؤثرة</w:t>
      </w:r>
      <w:r w:rsidR="008D681C">
        <w:rPr>
          <w:b/>
          <w:bCs/>
          <w:rtl/>
        </w:rPr>
        <w:t xml:space="preserve"> في </w:t>
      </w:r>
      <w:r w:rsidRPr="00D70D74">
        <w:rPr>
          <w:b/>
          <w:bCs/>
          <w:rtl/>
        </w:rPr>
        <w:t xml:space="preserve">أوروبا متاح </w:t>
      </w:r>
      <w:hyperlink r:id="rId95" w:history="1">
        <w:r w:rsidRPr="0070127C">
          <w:rPr>
            <w:rStyle w:val="Hyperlink"/>
            <w:bCs/>
            <w:rtl/>
          </w:rPr>
          <w:t>هنا</w:t>
        </w:r>
      </w:hyperlink>
      <w:r w:rsidRPr="00D70D74">
        <w:rPr>
          <w:b/>
          <w:bCs/>
          <w:rtl/>
        </w:rPr>
        <w:t>.</w:t>
      </w:r>
    </w:p>
    <w:p w14:paraId="2C8530AE" w14:textId="659371DA" w:rsidR="00D70D74" w:rsidRPr="00D70D74" w:rsidRDefault="00D70D74" w:rsidP="00D70D74">
      <w:pPr>
        <w:rPr>
          <w:lang w:val="ar-SA" w:bidi="ar-EG"/>
        </w:rPr>
      </w:pPr>
      <w:r w:rsidRPr="00D70D74">
        <w:rPr>
          <w:rtl/>
        </w:rPr>
        <w:t>وطوال فترة تبادل أطراف الحديث، وصف كل مدير إقليمي العلاقات بين المقر والميدان بأنها سلسة وأساسية؛ وتجازو معظمهم عمداً التصنيف النظري المكون من عشر نقاط. وخلصت الرئيسة</w:t>
      </w:r>
      <w:r w:rsidR="008D681C">
        <w:rPr>
          <w:rtl/>
        </w:rPr>
        <w:t xml:space="preserve"> إلى </w:t>
      </w:r>
      <w:r w:rsidRPr="00D70D74">
        <w:rPr>
          <w:rtl/>
        </w:rPr>
        <w:t>أن الفريق الاستشاري لتنمية الاتصالات قد استمع</w:t>
      </w:r>
      <w:r w:rsidR="008D681C">
        <w:rPr>
          <w:rtl/>
        </w:rPr>
        <w:t xml:space="preserve"> إلى </w:t>
      </w:r>
      <w:r w:rsidRPr="00D70D74">
        <w:rPr>
          <w:rtl/>
        </w:rPr>
        <w:t>سرد متماسك للتأثير الإقليمي، مدعوماً بإدارة منظمة للمشاريع وعمل جماعي وثيق بشكل متزايد، ودعت المندوبين</w:t>
      </w:r>
      <w:r w:rsidR="008D681C">
        <w:rPr>
          <w:rtl/>
        </w:rPr>
        <w:t xml:space="preserve"> إلى </w:t>
      </w:r>
      <w:r w:rsidRPr="00D70D74">
        <w:rPr>
          <w:rtl/>
        </w:rPr>
        <w:t>الاستفادة من خبرة المديرين الإقليميين مع تقدم الأعمال التحضيرية للمؤتمر WTDC-25.</w:t>
      </w:r>
    </w:p>
    <w:p w14:paraId="53E8A0FF" w14:textId="77777777" w:rsidR="00D70D74" w:rsidRPr="00D70D74" w:rsidRDefault="00D70D74" w:rsidP="00D70D74">
      <w:pPr>
        <w:rPr>
          <w:lang w:bidi="ar-EG"/>
        </w:rPr>
      </w:pPr>
      <w:r w:rsidRPr="00D70D74">
        <w:rPr>
          <w:lang w:bidi="ar-EG"/>
        </w:rPr>
        <w:br w:type="page"/>
      </w:r>
    </w:p>
    <w:p w14:paraId="1E752AB5" w14:textId="77777777" w:rsidR="00D70D74" w:rsidRPr="00927A54" w:rsidRDefault="00D70D74" w:rsidP="00927A54">
      <w:pPr>
        <w:pStyle w:val="AnnexNo"/>
        <w:rPr>
          <w:b/>
          <w:bCs/>
          <w:lang w:val="ar-SA" w:bidi="ar-EG"/>
        </w:rPr>
      </w:pPr>
      <w:r w:rsidRPr="00927A54">
        <w:rPr>
          <w:b/>
          <w:bCs/>
          <w:rtl/>
        </w:rPr>
        <w:lastRenderedPageBreak/>
        <w:t xml:space="preserve">الملحق </w:t>
      </w:r>
      <w:r w:rsidRPr="00927A54">
        <w:rPr>
          <w:b/>
          <w:bCs/>
          <w:lang w:bidi="ar-EG"/>
        </w:rPr>
        <w:t>B</w:t>
      </w:r>
    </w:p>
    <w:p w14:paraId="0FF433F4" w14:textId="77777777" w:rsidR="00D70D74" w:rsidRPr="00927A54" w:rsidRDefault="00D70D74" w:rsidP="00927A54">
      <w:pPr>
        <w:pStyle w:val="Annextitle"/>
        <w:rPr>
          <w:lang w:val="ar-SA" w:bidi="ar-EG"/>
        </w:rPr>
      </w:pPr>
      <w:r w:rsidRPr="00927A54">
        <w:rPr>
          <w:rtl/>
        </w:rPr>
        <w:t>جلسة مائدة مستديرة مع المنظمات الإقليمية للاتصالات</w:t>
      </w:r>
    </w:p>
    <w:p w14:paraId="2679D515" w14:textId="23D105F7" w:rsidR="00D70D74" w:rsidRPr="00D70D74" w:rsidRDefault="00D70D74" w:rsidP="00D70D74">
      <w:pPr>
        <w:rPr>
          <w:lang w:val="ar-SA" w:bidi="ar-EG"/>
        </w:rPr>
      </w:pPr>
      <w:r w:rsidRPr="00D70D74">
        <w:rPr>
          <w:rtl/>
        </w:rPr>
        <w:t xml:space="preserve">في إطار اليوم الثالث لاجتماع الفريق الاستشاري لتنمية الاتصالات </w:t>
      </w:r>
      <w:r w:rsidR="00662BBF" w:rsidRPr="00662BBF">
        <w:rPr>
          <w:lang w:bidi="ar-EG"/>
        </w:rPr>
        <w:t>(TDAG)</w:t>
      </w:r>
      <w:r w:rsidRPr="00D70D74">
        <w:rPr>
          <w:rtl/>
        </w:rPr>
        <w:t xml:space="preserve">، عُقدت جلسة مائدة مستديرة مخصصة مع ممثلي المنظمات الإقليمية للاتصالات </w:t>
      </w:r>
      <w:r w:rsidR="00383F02" w:rsidRPr="00383F02">
        <w:t>(RTO)</w:t>
      </w:r>
      <w:r w:rsidRPr="00D70D74">
        <w:rPr>
          <w:rtl/>
        </w:rPr>
        <w:t>. وكان الهدف من هذه الجلسة تبادل الآراء بشأن العمليات الإقليمية التحضيرية للمؤتمر العالمي لتنمية الاتصالات لعام 2025 (WTDC-25)، وتحديد التحديات المشتركة، وتعزيز التنسيق الأقاليمي</w:t>
      </w:r>
      <w:r w:rsidR="008D681C">
        <w:rPr>
          <w:rtl/>
        </w:rPr>
        <w:t xml:space="preserve"> في </w:t>
      </w:r>
      <w:r w:rsidRPr="00D70D74">
        <w:rPr>
          <w:rtl/>
        </w:rPr>
        <w:t>الفترة التي تسبق المؤتمر. وترأس الجلسة مدير مكتب تنمية الاتصالات (</w:t>
      </w:r>
      <w:r w:rsidRPr="00D70D74">
        <w:rPr>
          <w:lang w:bidi="ar-EG"/>
        </w:rPr>
        <w:t>BDT</w:t>
      </w:r>
      <w:r w:rsidRPr="00D70D74">
        <w:rPr>
          <w:rtl/>
        </w:rPr>
        <w:t>) الذي شدد</w:t>
      </w:r>
      <w:r w:rsidR="008D681C">
        <w:rPr>
          <w:rtl/>
        </w:rPr>
        <w:t xml:space="preserve"> على </w:t>
      </w:r>
      <w:r w:rsidRPr="00D70D74">
        <w:rPr>
          <w:rtl/>
        </w:rPr>
        <w:t>الدور الحاسم للمنظمات الإقليمية للاتصالات</w:t>
      </w:r>
      <w:r w:rsidR="008D681C">
        <w:rPr>
          <w:rtl/>
        </w:rPr>
        <w:t xml:space="preserve"> في </w:t>
      </w:r>
      <w:r w:rsidRPr="00D70D74">
        <w:rPr>
          <w:rtl/>
        </w:rPr>
        <w:t>توحيد وجهات النظر الإقليمية ومواءمتها مع برنامج التنمية العالمية.</w:t>
      </w:r>
    </w:p>
    <w:p w14:paraId="2AF05E5F" w14:textId="546393FB" w:rsidR="00D70D74" w:rsidRPr="00D70D74" w:rsidRDefault="00D70D74" w:rsidP="00D70D74">
      <w:pPr>
        <w:rPr>
          <w:lang w:val="ar-SA" w:bidi="ar-EG"/>
        </w:rPr>
      </w:pPr>
      <w:r w:rsidRPr="00D70D74">
        <w:rPr>
          <w:rtl/>
        </w:rPr>
        <w:t xml:space="preserve">وبدأت الجلسة بعرض عن بُعد قدمه السيد كيلا غولو-فوي، رئيس فريق جماعة آسيا والمحيط الهادئ للاتصالات </w:t>
      </w:r>
      <w:r w:rsidR="009259D6" w:rsidRPr="009259D6">
        <w:rPr>
          <w:lang w:bidi="ar-EG"/>
        </w:rPr>
        <w:t>(APT)</w:t>
      </w:r>
      <w:r w:rsidRPr="00D70D74">
        <w:rPr>
          <w:rtl/>
        </w:rPr>
        <w:t xml:space="preserve"> المعني بالأعمال التحضيرية للمؤتمر. وقدم لمحة عامة عن الهيكل التحضيري لجماعة آسيا والمحيط الهادئ للاتصالات، الذي يتألف من ثلاثة أفرقة عمل تركز</w:t>
      </w:r>
      <w:r w:rsidR="008D681C">
        <w:rPr>
          <w:rtl/>
        </w:rPr>
        <w:t xml:space="preserve"> على </w:t>
      </w:r>
      <w:r w:rsidRPr="00D70D74">
        <w:rPr>
          <w:rtl/>
        </w:rPr>
        <w:t>البرامج ومسائل الدراسة، وأساليب العمل ومشروع خطة العمل، والمبادرات الإقليمية ومشروع الخطة الاستراتيجية،</w:t>
      </w:r>
      <w:r w:rsidR="008D681C">
        <w:rPr>
          <w:rtl/>
        </w:rPr>
        <w:t xml:space="preserve"> على </w:t>
      </w:r>
      <w:r w:rsidRPr="00D70D74">
        <w:rPr>
          <w:rtl/>
        </w:rPr>
        <w:t>التوالي. وعرض السيد غولو-فوي الجدول الزمني لخمسة اجتماعات تحضيرية من المزمع عقدها ما بين عامي 2024 و2025، ووصف آليات الموافقة الداخلية</w:t>
      </w:r>
      <w:r w:rsidR="008D681C">
        <w:rPr>
          <w:rtl/>
        </w:rPr>
        <w:t xml:space="preserve"> على </w:t>
      </w:r>
      <w:r w:rsidRPr="00D70D74">
        <w:rPr>
          <w:rtl/>
        </w:rPr>
        <w:t>المقترحات المشتركة لجماعة آسيا والمحيط الهادئ للاتصالات</w:t>
      </w:r>
      <w:r w:rsidR="00927A54">
        <w:rPr>
          <w:rFonts w:hint="eastAsia"/>
          <w:rtl/>
          <w:lang w:bidi="ar-EG"/>
        </w:rPr>
        <w:t> </w:t>
      </w:r>
      <w:r w:rsidRPr="00D70D74">
        <w:rPr>
          <w:rtl/>
        </w:rPr>
        <w:t>(</w:t>
      </w:r>
      <w:r w:rsidRPr="00D70D74">
        <w:rPr>
          <w:lang w:bidi="ar-EG"/>
        </w:rPr>
        <w:t>ACP</w:t>
      </w:r>
      <w:r w:rsidRPr="00D70D74">
        <w:rPr>
          <w:rtl/>
        </w:rPr>
        <w:t>) والمقترحات المشتركة الأولية لجماعة آسيا والمحيط الهادئ للاتصالات (</w:t>
      </w:r>
      <w:r w:rsidRPr="00D70D74">
        <w:rPr>
          <w:lang w:bidi="ar-EG"/>
        </w:rPr>
        <w:t>PACP</w:t>
      </w:r>
      <w:r w:rsidRPr="00D70D74">
        <w:rPr>
          <w:rtl/>
        </w:rPr>
        <w:t>). وسلط الضوء</w:t>
      </w:r>
      <w:r w:rsidR="008D681C">
        <w:rPr>
          <w:rtl/>
        </w:rPr>
        <w:t xml:space="preserve"> على </w:t>
      </w:r>
      <w:r w:rsidRPr="00D70D74">
        <w:rPr>
          <w:rtl/>
        </w:rPr>
        <w:t>توافق الآراء الإقليمي بشأن استمرار التركيز</w:t>
      </w:r>
      <w:r w:rsidR="008D681C">
        <w:rPr>
          <w:rtl/>
        </w:rPr>
        <w:t xml:space="preserve"> على </w:t>
      </w:r>
      <w:r w:rsidRPr="00D70D74">
        <w:rPr>
          <w:rtl/>
        </w:rPr>
        <w:t>التوصيلية الهادفة الشاملة والتحول الرقمي</w:t>
      </w:r>
      <w:r w:rsidR="008D681C">
        <w:rPr>
          <w:rtl/>
        </w:rPr>
        <w:t xml:space="preserve"> في </w:t>
      </w:r>
      <w:r w:rsidRPr="00D70D74">
        <w:rPr>
          <w:rtl/>
        </w:rPr>
        <w:t>دورة الدراسة المقبلة، بالإضافة</w:t>
      </w:r>
      <w:r w:rsidR="008D681C">
        <w:rPr>
          <w:rtl/>
        </w:rPr>
        <w:t xml:space="preserve"> إلى </w:t>
      </w:r>
      <w:r w:rsidRPr="00D70D74">
        <w:rPr>
          <w:rtl/>
        </w:rPr>
        <w:t>دمج الذكاء الاصطناعي كموضوع شامل</w:t>
      </w:r>
      <w:r w:rsidR="008D681C">
        <w:rPr>
          <w:rtl/>
        </w:rPr>
        <w:t xml:space="preserve"> في </w:t>
      </w:r>
      <w:r w:rsidRPr="00D70D74">
        <w:rPr>
          <w:rtl/>
        </w:rPr>
        <w:t>صياغة مسائل الدراسة. واختتم كلمته بالتأكيد</w:t>
      </w:r>
      <w:r w:rsidR="008D681C">
        <w:rPr>
          <w:rtl/>
        </w:rPr>
        <w:t xml:space="preserve"> على </w:t>
      </w:r>
      <w:r w:rsidRPr="00D70D74">
        <w:rPr>
          <w:rtl/>
        </w:rPr>
        <w:t>التزام المنطقة بتقديم الصيغة النهائية للمقترحات المشتركة الأولية لجماعة آسيا والمحيط الهادئ للاتصالات</w:t>
      </w:r>
      <w:r w:rsidR="008D681C">
        <w:rPr>
          <w:rtl/>
        </w:rPr>
        <w:t xml:space="preserve"> في </w:t>
      </w:r>
      <w:r w:rsidRPr="00D70D74">
        <w:rPr>
          <w:rtl/>
        </w:rPr>
        <w:t>أكتوبر 2025.</w:t>
      </w:r>
    </w:p>
    <w:p w14:paraId="626130E3" w14:textId="69452CBA" w:rsidR="00D70D74" w:rsidRPr="00927A54" w:rsidRDefault="00D70D74" w:rsidP="00D70D74">
      <w:pPr>
        <w:rPr>
          <w:spacing w:val="-2"/>
          <w:lang w:val="ar-SA" w:bidi="ar-EG"/>
        </w:rPr>
      </w:pPr>
      <w:r w:rsidRPr="00927A54">
        <w:rPr>
          <w:spacing w:val="-2"/>
          <w:rtl/>
        </w:rPr>
        <w:t>وقدم ممثل فريق الدول العربية، السيد خالد والي من جامعة الدول العربية، لمحة شاملة عن العملية التحضيرية الإقليمية التي تجري بالتعاون مع المكتب الإقليمي للاتحاد لمنطقة الدول العربية. وأشار</w:t>
      </w:r>
      <w:r w:rsidR="008D681C" w:rsidRPr="00927A54">
        <w:rPr>
          <w:spacing w:val="-2"/>
          <w:rtl/>
        </w:rPr>
        <w:t xml:space="preserve"> إلى </w:t>
      </w:r>
      <w:r w:rsidRPr="00927A54">
        <w:rPr>
          <w:spacing w:val="-2"/>
          <w:rtl/>
        </w:rPr>
        <w:t xml:space="preserve">أن فريق الدول العربية أنشأ خمسة أفرقة عمل مخصصة، بقيادة الأردن ومصر والإمارات العربية المتحدة وتونس. وأبلغ السيد والي المشاركين بأن </w:t>
      </w:r>
      <w:proofErr w:type="gramStart"/>
      <w:r w:rsidRPr="00927A54">
        <w:rPr>
          <w:spacing w:val="-2"/>
          <w:rtl/>
        </w:rPr>
        <w:t>ثلاثة</w:t>
      </w:r>
      <w:proofErr w:type="gramEnd"/>
      <w:r w:rsidRPr="00927A54">
        <w:rPr>
          <w:spacing w:val="-2"/>
          <w:rtl/>
        </w:rPr>
        <w:t xml:space="preserve"> اجتماعات تحضيرية قد عُقدت حتى الآن، ومن المتوقع عقد اجتماع رابع</w:t>
      </w:r>
      <w:r w:rsidR="008D681C" w:rsidRPr="00927A54">
        <w:rPr>
          <w:spacing w:val="-2"/>
          <w:rtl/>
        </w:rPr>
        <w:t xml:space="preserve"> في </w:t>
      </w:r>
      <w:r w:rsidRPr="00927A54">
        <w:rPr>
          <w:spacing w:val="-2"/>
          <w:rtl/>
        </w:rPr>
        <w:t>القاهرة</w:t>
      </w:r>
      <w:r w:rsidR="008D681C" w:rsidRPr="00927A54">
        <w:rPr>
          <w:spacing w:val="-2"/>
          <w:rtl/>
        </w:rPr>
        <w:t xml:space="preserve"> في </w:t>
      </w:r>
      <w:r w:rsidRPr="00927A54">
        <w:rPr>
          <w:spacing w:val="-2"/>
          <w:rtl/>
        </w:rPr>
        <w:t xml:space="preserve">يوليو واجتماع خامس، من المرجح أن تستضيفه الإمارات العربية المتحدة، قبل المؤتمر WTDC-25. ومن بين </w:t>
      </w:r>
      <w:r w:rsidR="00F741A5">
        <w:rPr>
          <w:rFonts w:hint="cs"/>
          <w:spacing w:val="-2"/>
          <w:rtl/>
        </w:rPr>
        <w:t>المخرجات</w:t>
      </w:r>
      <w:r w:rsidRPr="00927A54">
        <w:rPr>
          <w:spacing w:val="-2"/>
          <w:rtl/>
        </w:rPr>
        <w:t xml:space="preserve"> الرئيسية، أشار السيد والي</w:t>
      </w:r>
      <w:r w:rsidR="008D681C" w:rsidRPr="00927A54">
        <w:rPr>
          <w:spacing w:val="-2"/>
          <w:rtl/>
        </w:rPr>
        <w:t xml:space="preserve"> إلى </w:t>
      </w:r>
      <w:r w:rsidRPr="00927A54">
        <w:rPr>
          <w:spacing w:val="-2"/>
          <w:rtl/>
        </w:rPr>
        <w:t>مساهمتين إقليميتين تم إعدادهما بالفعل، إحداهما بشأن وسائل الإعلام والأخرى بشأن مسائل الدراسة المستقبلية. وحدد السيد والي أيضاً التحديات المستمرة، و</w:t>
      </w:r>
      <w:r w:rsidR="008D681C" w:rsidRPr="00927A54">
        <w:rPr>
          <w:spacing w:val="-2"/>
          <w:rtl/>
        </w:rPr>
        <w:t>لا سيما</w:t>
      </w:r>
      <w:r w:rsidRPr="00927A54">
        <w:rPr>
          <w:spacing w:val="-2"/>
          <w:rtl/>
        </w:rPr>
        <w:t xml:space="preserve"> الفجوة الرقمية الكبيرة بين البلدان العربية والحاجة</w:t>
      </w:r>
      <w:r w:rsidR="008D681C" w:rsidRPr="00927A54">
        <w:rPr>
          <w:spacing w:val="-2"/>
          <w:rtl/>
        </w:rPr>
        <w:t xml:space="preserve"> إلى </w:t>
      </w:r>
      <w:r w:rsidRPr="00927A54">
        <w:rPr>
          <w:spacing w:val="-2"/>
          <w:rtl/>
        </w:rPr>
        <w:t>الدعم</w:t>
      </w:r>
      <w:r w:rsidR="008D681C" w:rsidRPr="00927A54">
        <w:rPr>
          <w:spacing w:val="-2"/>
          <w:rtl/>
        </w:rPr>
        <w:t xml:space="preserve"> في </w:t>
      </w:r>
      <w:r w:rsidRPr="00927A54">
        <w:rPr>
          <w:spacing w:val="-2"/>
          <w:rtl/>
        </w:rPr>
        <w:t>تحديث البنية التحتية واعتماد التكنولوجيات الناشئة. واختتم كلمته بالدعوة</w:t>
      </w:r>
      <w:r w:rsidR="008D681C" w:rsidRPr="00927A54">
        <w:rPr>
          <w:spacing w:val="-2"/>
          <w:rtl/>
        </w:rPr>
        <w:t xml:space="preserve"> إلى </w:t>
      </w:r>
      <w:r w:rsidRPr="00927A54">
        <w:rPr>
          <w:spacing w:val="-2"/>
          <w:rtl/>
        </w:rPr>
        <w:t>التعاون الدولي والأقاليمي</w:t>
      </w:r>
      <w:r w:rsidR="008D681C" w:rsidRPr="00927A54">
        <w:rPr>
          <w:spacing w:val="-2"/>
          <w:rtl/>
        </w:rPr>
        <w:t xml:space="preserve"> في </w:t>
      </w:r>
      <w:r w:rsidRPr="00927A54">
        <w:rPr>
          <w:spacing w:val="-2"/>
          <w:rtl/>
        </w:rPr>
        <w:t>تنفيذ البرنامج الرقمي العربي واستراتيجية الذكاء الاصطناعي الإقليمية المعتمدة حديثاً.</w:t>
      </w:r>
    </w:p>
    <w:p w14:paraId="459D4E27" w14:textId="6A64A04A" w:rsidR="00D70D74" w:rsidRPr="00927A54" w:rsidRDefault="00D70D74" w:rsidP="00D70D74">
      <w:pPr>
        <w:rPr>
          <w:spacing w:val="-2"/>
          <w:lang w:val="ar-SA" w:bidi="ar-EG"/>
        </w:rPr>
      </w:pPr>
      <w:r w:rsidRPr="00927A54">
        <w:rPr>
          <w:spacing w:val="-2"/>
          <w:rtl/>
        </w:rPr>
        <w:t>وعرضت السيدة ريجينا فلور أسومو بيسو، متحدثةً باسم الاتحاد ال</w:t>
      </w:r>
      <w:r w:rsidR="000F1D4B" w:rsidRPr="00927A54">
        <w:rPr>
          <w:spacing w:val="-2"/>
          <w:rtl/>
        </w:rPr>
        <w:t>إفريق</w:t>
      </w:r>
      <w:r w:rsidRPr="00927A54">
        <w:rPr>
          <w:spacing w:val="-2"/>
          <w:rtl/>
        </w:rPr>
        <w:t xml:space="preserve">ي للاتصالات </w:t>
      </w:r>
      <w:r w:rsidR="001C0453" w:rsidRPr="001C0453">
        <w:rPr>
          <w:spacing w:val="-2"/>
          <w:lang w:bidi="ar-EG"/>
        </w:rPr>
        <w:t>(ATU)</w:t>
      </w:r>
      <w:r w:rsidRPr="00927A54">
        <w:rPr>
          <w:spacing w:val="-2"/>
          <w:rtl/>
        </w:rPr>
        <w:t xml:space="preserve">، العملية التحضيرية المنظمة والشاملة لمنطقة </w:t>
      </w:r>
      <w:r w:rsidR="000F1D4B" w:rsidRPr="00927A54">
        <w:rPr>
          <w:spacing w:val="-2"/>
          <w:rtl/>
        </w:rPr>
        <w:t>إفريق</w:t>
      </w:r>
      <w:r w:rsidRPr="00927A54">
        <w:rPr>
          <w:spacing w:val="-2"/>
          <w:rtl/>
        </w:rPr>
        <w:t xml:space="preserve">يا. وذكرت أنه منذ فبراير 2024، تم تنظيم </w:t>
      </w:r>
      <w:proofErr w:type="gramStart"/>
      <w:r w:rsidRPr="00927A54">
        <w:rPr>
          <w:spacing w:val="-2"/>
          <w:rtl/>
        </w:rPr>
        <w:t>ثلاثة</w:t>
      </w:r>
      <w:proofErr w:type="gramEnd"/>
      <w:r w:rsidRPr="00927A54">
        <w:rPr>
          <w:spacing w:val="-2"/>
          <w:rtl/>
        </w:rPr>
        <w:t xml:space="preserve"> اجتماعات تحضيرية رئيسية -</w:t>
      </w:r>
      <w:r w:rsidR="008D681C" w:rsidRPr="00927A54">
        <w:rPr>
          <w:spacing w:val="-2"/>
          <w:rtl/>
        </w:rPr>
        <w:t xml:space="preserve"> في </w:t>
      </w:r>
      <w:r w:rsidRPr="00927A54">
        <w:rPr>
          <w:spacing w:val="-2"/>
          <w:rtl/>
        </w:rPr>
        <w:t>نيروبي وناميبيا وكينيا - شهدت مشاركة واسعة من الإدارات ال</w:t>
      </w:r>
      <w:r w:rsidR="000F1D4B" w:rsidRPr="00927A54">
        <w:rPr>
          <w:spacing w:val="-2"/>
          <w:rtl/>
        </w:rPr>
        <w:t>إفريق</w:t>
      </w:r>
      <w:r w:rsidRPr="00927A54">
        <w:rPr>
          <w:spacing w:val="-2"/>
          <w:rtl/>
        </w:rPr>
        <w:t>ية وأصحاب المصلحة الإقليميين. وأنشأت المنطقة ثلاثة أفرقة عاملة تركز</w:t>
      </w:r>
      <w:r w:rsidR="008D681C" w:rsidRPr="00927A54">
        <w:rPr>
          <w:spacing w:val="-2"/>
          <w:rtl/>
        </w:rPr>
        <w:t xml:space="preserve"> على </w:t>
      </w:r>
      <w:r w:rsidRPr="00927A54">
        <w:rPr>
          <w:spacing w:val="-2"/>
          <w:rtl/>
        </w:rPr>
        <w:t xml:space="preserve">الإعلان والمبادرات الإقليمية، ومسائل الدراسة وأساليب العمل، والقرارات. وتناولت السيدة أسومو بيسو بإسهاب خمس مبادرات إقليمية </w:t>
      </w:r>
      <w:r w:rsidR="000F1D4B" w:rsidRPr="00927A54">
        <w:rPr>
          <w:spacing w:val="-2"/>
          <w:rtl/>
        </w:rPr>
        <w:t>إفريق</w:t>
      </w:r>
      <w:r w:rsidRPr="00927A54">
        <w:rPr>
          <w:spacing w:val="-2"/>
          <w:rtl/>
        </w:rPr>
        <w:t>ية جديدة تركز</w:t>
      </w:r>
      <w:r w:rsidR="008D681C" w:rsidRPr="00927A54">
        <w:rPr>
          <w:spacing w:val="-2"/>
          <w:rtl/>
        </w:rPr>
        <w:t xml:space="preserve"> على </w:t>
      </w:r>
      <w:r w:rsidRPr="00927A54">
        <w:rPr>
          <w:spacing w:val="-2"/>
          <w:rtl/>
        </w:rPr>
        <w:t>البنية التحتية المرنة والتوصيلية الهادفة، والذكاء الاصطناعي من أجل التنمية الاجتماعية والاقتصادية، والثقة والأمن</w:t>
      </w:r>
      <w:r w:rsidR="008D681C" w:rsidRPr="00927A54">
        <w:rPr>
          <w:spacing w:val="-2"/>
          <w:rtl/>
        </w:rPr>
        <w:t xml:space="preserve"> في </w:t>
      </w:r>
      <w:r w:rsidRPr="00927A54">
        <w:rPr>
          <w:spacing w:val="-2"/>
          <w:rtl/>
        </w:rPr>
        <w:t>تكنولوجيا المعلومات والاتصالات، والأنظمة الإيكولوجية للابتكار، وآليات التمويل المستدامة. وشددت</w:t>
      </w:r>
      <w:r w:rsidR="008D681C" w:rsidRPr="00927A54">
        <w:rPr>
          <w:spacing w:val="-2"/>
          <w:rtl/>
        </w:rPr>
        <w:t xml:space="preserve"> على </w:t>
      </w:r>
      <w:r w:rsidRPr="00927A54">
        <w:rPr>
          <w:spacing w:val="-2"/>
          <w:rtl/>
        </w:rPr>
        <w:t>أن هذه المبادرات تعكس الواقع الإقليمي وتتماشى مع الاتجاهات العالمية، وأكدت</w:t>
      </w:r>
      <w:r w:rsidR="008D681C" w:rsidRPr="00927A54">
        <w:rPr>
          <w:spacing w:val="-2"/>
          <w:rtl/>
        </w:rPr>
        <w:t xml:space="preserve"> على </w:t>
      </w:r>
      <w:r w:rsidRPr="00927A54">
        <w:rPr>
          <w:spacing w:val="-2"/>
          <w:rtl/>
        </w:rPr>
        <w:t>أهمية مواصلة التنسيق مع المنظمات الإقليمية الأخرى للاتصالات من أجل ضمان الاتساق</w:t>
      </w:r>
      <w:r w:rsidR="008D681C" w:rsidRPr="00927A54">
        <w:rPr>
          <w:spacing w:val="-2"/>
          <w:rtl/>
        </w:rPr>
        <w:t xml:space="preserve"> في </w:t>
      </w:r>
      <w:r w:rsidRPr="00927A54">
        <w:rPr>
          <w:spacing w:val="-2"/>
          <w:rtl/>
        </w:rPr>
        <w:t>المقترحات المقدمة</w:t>
      </w:r>
      <w:r w:rsidR="008D681C" w:rsidRPr="00927A54">
        <w:rPr>
          <w:spacing w:val="-2"/>
          <w:rtl/>
        </w:rPr>
        <w:t xml:space="preserve"> إلى </w:t>
      </w:r>
      <w:r w:rsidRPr="00927A54">
        <w:rPr>
          <w:spacing w:val="-2"/>
          <w:rtl/>
        </w:rPr>
        <w:t>المؤتمر العالمي لتنمية الاتصالات.</w:t>
      </w:r>
    </w:p>
    <w:p w14:paraId="3ECC1844" w14:textId="0179B51C" w:rsidR="00D70D74" w:rsidRPr="00D70D74" w:rsidRDefault="00D70D74" w:rsidP="00D70D74">
      <w:pPr>
        <w:rPr>
          <w:lang w:val="ar-SA" w:bidi="ar-EG"/>
        </w:rPr>
      </w:pPr>
      <w:r w:rsidRPr="00D70D74">
        <w:rPr>
          <w:rtl/>
        </w:rPr>
        <w:t xml:space="preserve">وأكدت السيدة إنغا </w:t>
      </w:r>
      <w:r w:rsidR="00927A54">
        <w:rPr>
          <w:rtl/>
        </w:rPr>
        <w:t>ريمكافيتشينيه</w:t>
      </w:r>
      <w:r w:rsidRPr="00D70D74">
        <w:rPr>
          <w:rtl/>
        </w:rPr>
        <w:t>، متحدثةً باسم المنظمة الإقليمية الأوروبية المتمثلة</w:t>
      </w:r>
      <w:r w:rsidR="008D681C">
        <w:rPr>
          <w:rtl/>
        </w:rPr>
        <w:t xml:space="preserve"> في </w:t>
      </w:r>
      <w:r w:rsidRPr="00D70D74">
        <w:rPr>
          <w:rtl/>
        </w:rPr>
        <w:t xml:space="preserve">المؤتمر الأوروبي لإدارات البريد والاتصالات </w:t>
      </w:r>
      <w:r w:rsidR="00927A54" w:rsidRPr="00927A54">
        <w:rPr>
          <w:lang w:bidi="ar-EG"/>
        </w:rPr>
        <w:t>(CEPT)</w:t>
      </w:r>
      <w:r w:rsidRPr="00D70D74">
        <w:rPr>
          <w:rtl/>
        </w:rPr>
        <w:t>، أن الأعمال التحضيرية تسير</w:t>
      </w:r>
      <w:r w:rsidR="008D681C">
        <w:rPr>
          <w:rtl/>
        </w:rPr>
        <w:t xml:space="preserve"> على </w:t>
      </w:r>
      <w:r w:rsidRPr="00D70D74">
        <w:rPr>
          <w:rtl/>
        </w:rPr>
        <w:t>المسار الصحيح. وأشارت</w:t>
      </w:r>
      <w:r w:rsidR="008D681C">
        <w:rPr>
          <w:rtl/>
        </w:rPr>
        <w:t xml:space="preserve"> إلى </w:t>
      </w:r>
      <w:r w:rsidRPr="00D70D74">
        <w:rPr>
          <w:rtl/>
        </w:rPr>
        <w:t>أن المؤتمر الأوروبي لإدارات البريد والاتصالات بدأ التفكير</w:t>
      </w:r>
      <w:r w:rsidR="008D681C">
        <w:rPr>
          <w:rtl/>
        </w:rPr>
        <w:t xml:space="preserve"> في </w:t>
      </w:r>
      <w:r w:rsidRPr="00D70D74">
        <w:rPr>
          <w:rtl/>
        </w:rPr>
        <w:t>أولوياته بُعيد المؤتمر العالمي لتنمية الاتصالات لعام 2022، وقد توصل</w:t>
      </w:r>
      <w:r w:rsidR="008D681C">
        <w:rPr>
          <w:rtl/>
        </w:rPr>
        <w:t xml:space="preserve"> في </w:t>
      </w:r>
      <w:r w:rsidRPr="00D70D74">
        <w:rPr>
          <w:rtl/>
        </w:rPr>
        <w:t>اجتماعه الأخير</w:t>
      </w:r>
      <w:r w:rsidR="008D681C">
        <w:rPr>
          <w:rtl/>
        </w:rPr>
        <w:t xml:space="preserve"> إلى </w:t>
      </w:r>
      <w:r w:rsidRPr="00D70D74">
        <w:rPr>
          <w:rtl/>
        </w:rPr>
        <w:t>توافق</w:t>
      </w:r>
      <w:r w:rsidR="008D681C">
        <w:rPr>
          <w:rtl/>
        </w:rPr>
        <w:t xml:space="preserve"> في </w:t>
      </w:r>
      <w:r w:rsidRPr="00D70D74">
        <w:rPr>
          <w:rtl/>
        </w:rPr>
        <w:t>الآراء بشأن مبادراته الإقليمية ورؤيته الاستراتيجية. وشددت</w:t>
      </w:r>
      <w:r w:rsidR="008D681C">
        <w:rPr>
          <w:rtl/>
        </w:rPr>
        <w:t xml:space="preserve"> على </w:t>
      </w:r>
      <w:r w:rsidRPr="00D70D74">
        <w:rPr>
          <w:rtl/>
        </w:rPr>
        <w:t xml:space="preserve">رؤية المؤتمر الأوروبي لإدارات البريد والاتصالات بشأن قطاع تنمية الاتصالات بأن يكون يتسم القطاع بالمرونة والكفاءة ويدعم التنمية من خلال إقامة شراكات فعالة. وأقرت السيدة </w:t>
      </w:r>
      <w:r w:rsidR="00927A54">
        <w:rPr>
          <w:rtl/>
        </w:rPr>
        <w:t>ريمكافيتشينيه</w:t>
      </w:r>
      <w:r w:rsidRPr="00D70D74">
        <w:rPr>
          <w:rtl/>
        </w:rPr>
        <w:t xml:space="preserve"> بقيمة أفرقة العمل التابعة للفريق الاستشاري لتنمية الاتصالات</w:t>
      </w:r>
      <w:r w:rsidR="008D681C">
        <w:rPr>
          <w:rtl/>
        </w:rPr>
        <w:t xml:space="preserve"> في </w:t>
      </w:r>
      <w:r w:rsidRPr="00D70D74">
        <w:rPr>
          <w:rtl/>
        </w:rPr>
        <w:t>توجيه التركيز الإقليمي، وأكدت أن المؤتمر الأوروبي لإدارات البريد والاتصالات قد عين منسقين لكل موضوع رئيسي وحدد حوالي 17 مقترحاً محتملاً، قُدم بعضها بالفعل</w:t>
      </w:r>
      <w:r w:rsidR="008D681C">
        <w:rPr>
          <w:rtl/>
        </w:rPr>
        <w:t xml:space="preserve"> إلى </w:t>
      </w:r>
      <w:r w:rsidRPr="00D70D74">
        <w:rPr>
          <w:rtl/>
        </w:rPr>
        <w:t>المؤتمر الأوروبي لإدارات البريد والاتصالات. وسلطت الضوء</w:t>
      </w:r>
      <w:r w:rsidR="008D681C">
        <w:rPr>
          <w:rtl/>
        </w:rPr>
        <w:t xml:space="preserve"> على </w:t>
      </w:r>
      <w:r w:rsidRPr="00D70D74">
        <w:rPr>
          <w:rtl/>
        </w:rPr>
        <w:t>التحدي المتمثل</w:t>
      </w:r>
      <w:r w:rsidR="008D681C">
        <w:rPr>
          <w:rtl/>
        </w:rPr>
        <w:t xml:space="preserve"> في </w:t>
      </w:r>
      <w:r w:rsidRPr="00D70D74">
        <w:rPr>
          <w:rtl/>
        </w:rPr>
        <w:t>إدارة الوقت، نظراً لكثافة الأنشطة التحضيرية</w:t>
      </w:r>
      <w:r w:rsidR="008D681C">
        <w:rPr>
          <w:rtl/>
        </w:rPr>
        <w:t xml:space="preserve"> على </w:t>
      </w:r>
      <w:r w:rsidRPr="00D70D74">
        <w:rPr>
          <w:rtl/>
        </w:rPr>
        <w:t>مستوى الاتحاد، ورحبت باستخدام الأدوات الرقمية وآليات التخطيط. واختتمت كلمتها بالتشجيع</w:t>
      </w:r>
      <w:r w:rsidR="008D681C">
        <w:rPr>
          <w:rtl/>
        </w:rPr>
        <w:t xml:space="preserve"> على </w:t>
      </w:r>
      <w:r w:rsidRPr="00D70D74">
        <w:rPr>
          <w:rtl/>
        </w:rPr>
        <w:t>مواصلة الدعم والتواصل من جانب مكتب تنمية الاتصالات وأشارت</w:t>
      </w:r>
      <w:r w:rsidR="008D681C">
        <w:rPr>
          <w:rtl/>
        </w:rPr>
        <w:t xml:space="preserve"> إلى </w:t>
      </w:r>
      <w:r w:rsidRPr="00D70D74">
        <w:rPr>
          <w:rtl/>
        </w:rPr>
        <w:t>تقدير المؤتمر الأوروبي لإدارات البريد والاتصالات للتطبيق المتنقل الخاص بالمؤتمر العالمي لتنمية الاتصالات والجلسات الإعلامية المخطط لها.</w:t>
      </w:r>
    </w:p>
    <w:p w14:paraId="36CBCA56" w14:textId="5FB566E9" w:rsidR="00D70D74" w:rsidRPr="00D70D74" w:rsidRDefault="00D70D74" w:rsidP="00D70D74">
      <w:pPr>
        <w:rPr>
          <w:lang w:val="ar-SA" w:bidi="ar-EG"/>
        </w:rPr>
      </w:pPr>
      <w:r w:rsidRPr="00D70D74">
        <w:rPr>
          <w:rtl/>
        </w:rPr>
        <w:lastRenderedPageBreak/>
        <w:t xml:space="preserve">ومن لجنة البلدان الأمريكية للاتصالات </w:t>
      </w:r>
      <w:r w:rsidR="008A2BB9" w:rsidRPr="008A2BB9">
        <w:rPr>
          <w:lang w:bidi="ar-EG"/>
        </w:rPr>
        <w:t>(CITEL)</w:t>
      </w:r>
      <w:r w:rsidRPr="00D70D74">
        <w:rPr>
          <w:rtl/>
        </w:rPr>
        <w:t>، قدمت السيدة إينا ديكانيك من الولايات المتحدة معلومات محدَّثة عن العملية التحضيرية الإقليمية. وأوضحت أن فريق العمل التابع للجنة البلدان الأمريكية للاتصالات المعني بالأعمال التحضيرية للمؤتمر</w:t>
      </w:r>
      <w:r w:rsidR="008A2BB9">
        <w:rPr>
          <w:rFonts w:hint="cs"/>
          <w:rtl/>
        </w:rPr>
        <w:t> </w:t>
      </w:r>
      <w:r w:rsidRPr="00D70D74">
        <w:rPr>
          <w:rtl/>
        </w:rPr>
        <w:t>(</w:t>
      </w:r>
      <w:r w:rsidRPr="00D70D74">
        <w:rPr>
          <w:lang w:bidi="ar-EG"/>
        </w:rPr>
        <w:t>WGCONF</w:t>
      </w:r>
      <w:r w:rsidRPr="00D70D74">
        <w:rPr>
          <w:rtl/>
        </w:rPr>
        <w:t>)، الذي تترأسه</w:t>
      </w:r>
      <w:r w:rsidR="008D681C">
        <w:rPr>
          <w:rtl/>
        </w:rPr>
        <w:t xml:space="preserve"> إلى </w:t>
      </w:r>
      <w:r w:rsidRPr="00D70D74">
        <w:rPr>
          <w:rtl/>
        </w:rPr>
        <w:t xml:space="preserve">جانب نائب الرئيسة السيد روبرتو </w:t>
      </w:r>
      <w:proofErr w:type="spellStart"/>
      <w:r w:rsidRPr="00D70D74">
        <w:rPr>
          <w:rtl/>
        </w:rPr>
        <w:t>هيراياما</w:t>
      </w:r>
      <w:proofErr w:type="spellEnd"/>
      <w:r w:rsidRPr="00D70D74">
        <w:rPr>
          <w:rtl/>
        </w:rPr>
        <w:t>، يقود الأعمال التحضيرية للمؤتمر</w:t>
      </w:r>
      <w:r w:rsidR="00D25E1B">
        <w:rPr>
          <w:rFonts w:hint="cs"/>
          <w:rtl/>
        </w:rPr>
        <w:t> </w:t>
      </w:r>
      <w:r w:rsidR="00D25E1B">
        <w:t>WTDC</w:t>
      </w:r>
      <w:r w:rsidR="00D25E1B">
        <w:noBreakHyphen/>
        <w:t>25</w:t>
      </w:r>
      <w:r w:rsidRPr="00D70D74">
        <w:rPr>
          <w:rtl/>
        </w:rPr>
        <w:t>. وقد عقدت المنطقة اجتماعها الأخير</w:t>
      </w:r>
      <w:r w:rsidR="008D681C">
        <w:rPr>
          <w:rtl/>
        </w:rPr>
        <w:t xml:space="preserve"> في </w:t>
      </w:r>
      <w:r w:rsidRPr="00D70D74">
        <w:rPr>
          <w:rtl/>
        </w:rPr>
        <w:t>أبريل 2025 وكانت تخطط لعقد اجتماعين افتراضيين مرحليين قبل الاجتماع الحضوري النهائي</w:t>
      </w:r>
      <w:r w:rsidR="008D681C">
        <w:rPr>
          <w:rtl/>
        </w:rPr>
        <w:t xml:space="preserve"> في </w:t>
      </w:r>
      <w:r w:rsidRPr="00D70D74">
        <w:rPr>
          <w:rtl/>
        </w:rPr>
        <w:t>سانتياغو، شيلي،</w:t>
      </w:r>
      <w:r w:rsidR="008D681C">
        <w:rPr>
          <w:rtl/>
        </w:rPr>
        <w:t xml:space="preserve"> في </w:t>
      </w:r>
      <w:r w:rsidRPr="00D70D74">
        <w:rPr>
          <w:rtl/>
        </w:rPr>
        <w:t>أغسطس. وشرحت السيدة ديكانيك العملية الداخلية التي تتبعها لجنة البلدان الأمريكية للاتصالات من أجل اعتماد مقترحات البلدان الأمريكية (</w:t>
      </w:r>
      <w:r w:rsidRPr="00D70D74">
        <w:rPr>
          <w:lang w:bidi="ar-EG"/>
        </w:rPr>
        <w:t>IAP</w:t>
      </w:r>
      <w:r w:rsidRPr="00D70D74">
        <w:rPr>
          <w:rtl/>
        </w:rPr>
        <w:t>) وأشارت</w:t>
      </w:r>
      <w:r w:rsidR="008D681C">
        <w:rPr>
          <w:rtl/>
        </w:rPr>
        <w:t xml:space="preserve"> إلى </w:t>
      </w:r>
      <w:r w:rsidRPr="00D70D74">
        <w:rPr>
          <w:rtl/>
        </w:rPr>
        <w:t>أن مقترحين قد تم بالفعل وضعهما</w:t>
      </w:r>
      <w:r w:rsidR="008D681C">
        <w:rPr>
          <w:rtl/>
        </w:rPr>
        <w:t xml:space="preserve"> في </w:t>
      </w:r>
      <w:r w:rsidRPr="00D70D74">
        <w:rPr>
          <w:rtl/>
        </w:rPr>
        <w:t>صيغتهما النهائية: أحدهما يؤيد المبادرات الإقليمية المعتمدة</w:t>
      </w:r>
      <w:r w:rsidR="008D681C">
        <w:rPr>
          <w:rtl/>
        </w:rPr>
        <w:t xml:space="preserve"> في </w:t>
      </w:r>
      <w:r w:rsidRPr="00D70D74">
        <w:rPr>
          <w:rtl/>
        </w:rPr>
        <w:t>الاجتماع التحضيري الإقليمي لمنطقة الأمريكتين، والآخر يقترح إدخال تعديلات</w:t>
      </w:r>
      <w:r w:rsidR="008D681C">
        <w:rPr>
          <w:rtl/>
        </w:rPr>
        <w:t xml:space="preserve"> على </w:t>
      </w:r>
      <w:r w:rsidRPr="00D70D74">
        <w:rPr>
          <w:rtl/>
        </w:rPr>
        <w:t>القرار 46 بشأن الشعوب الأصلية. وأفادت كذلك بأن لجنة البلدان الأمريكية للاتصالات تنسق الترشيحات لمناصب نواب رئيس الفريق الاستشاري لتنمية الاتصالات وقيادة لجنتي الدراسات، وشجعت</w:t>
      </w:r>
      <w:r w:rsidR="008D681C">
        <w:rPr>
          <w:rtl/>
        </w:rPr>
        <w:t xml:space="preserve"> على </w:t>
      </w:r>
      <w:r w:rsidRPr="00D70D74">
        <w:rPr>
          <w:rtl/>
        </w:rPr>
        <w:t>مواصلة العمل مع منسقي المنطقة</w:t>
      </w:r>
      <w:r w:rsidR="008D681C">
        <w:rPr>
          <w:rtl/>
        </w:rPr>
        <w:t xml:space="preserve"> في </w:t>
      </w:r>
      <w:r w:rsidRPr="00D70D74">
        <w:rPr>
          <w:rtl/>
        </w:rPr>
        <w:t>الفترة التي تسبق المؤتمر.</w:t>
      </w:r>
    </w:p>
    <w:p w14:paraId="431E12B8" w14:textId="4D0B4C7A" w:rsidR="00D70D74" w:rsidRPr="00D70D74" w:rsidRDefault="00D70D74" w:rsidP="00D70D74">
      <w:pPr>
        <w:rPr>
          <w:lang w:val="ar-SA" w:bidi="ar-EG"/>
        </w:rPr>
      </w:pPr>
      <w:r w:rsidRPr="00D70D74">
        <w:rPr>
          <w:rtl/>
        </w:rPr>
        <w:t>وفي الأخير، قدم السيد أرسيني بلوسكي العرض نيابة عن الكومنولث الإقليمي</w:t>
      </w:r>
      <w:r w:rsidR="008D681C">
        <w:rPr>
          <w:rtl/>
        </w:rPr>
        <w:t xml:space="preserve"> في </w:t>
      </w:r>
      <w:r w:rsidRPr="00D70D74">
        <w:rPr>
          <w:rtl/>
        </w:rPr>
        <w:t xml:space="preserve">مجال الاتصالات </w:t>
      </w:r>
      <w:r w:rsidR="001A7C60" w:rsidRPr="001A7C60">
        <w:rPr>
          <w:lang w:bidi="ar-EG"/>
        </w:rPr>
        <w:t>(RCC)</w:t>
      </w:r>
      <w:r w:rsidRPr="00D70D74">
        <w:rPr>
          <w:rtl/>
        </w:rPr>
        <w:t>. وشدد</w:t>
      </w:r>
      <w:r w:rsidR="008D681C">
        <w:rPr>
          <w:rtl/>
        </w:rPr>
        <w:t xml:space="preserve"> على </w:t>
      </w:r>
      <w:r w:rsidRPr="00D70D74">
        <w:rPr>
          <w:rtl/>
        </w:rPr>
        <w:t>النهج المبكر والاستباقي الذي يتبعه الكومنولث الإقليمي فيما يتعلق بالأعمال التحضيرية للمؤتمر WTDC-25، بما</w:t>
      </w:r>
      <w:r w:rsidR="008D681C">
        <w:rPr>
          <w:rtl/>
        </w:rPr>
        <w:t xml:space="preserve"> في </w:t>
      </w:r>
      <w:r w:rsidRPr="00D70D74">
        <w:rPr>
          <w:rtl/>
        </w:rPr>
        <w:t xml:space="preserve">ذلك عقد </w:t>
      </w:r>
      <w:proofErr w:type="gramStart"/>
      <w:r w:rsidRPr="00D70D74">
        <w:rPr>
          <w:rtl/>
        </w:rPr>
        <w:t>ثمانية</w:t>
      </w:r>
      <w:proofErr w:type="gramEnd"/>
      <w:r w:rsidRPr="00D70D74">
        <w:rPr>
          <w:rtl/>
        </w:rPr>
        <w:t xml:space="preserve"> اجتماعات حتى الآن وتخطيط عقد اجتماع تاسع</w:t>
      </w:r>
      <w:r w:rsidR="008D681C">
        <w:rPr>
          <w:rtl/>
        </w:rPr>
        <w:t xml:space="preserve"> في </w:t>
      </w:r>
      <w:r w:rsidRPr="00D70D74">
        <w:rPr>
          <w:rtl/>
        </w:rPr>
        <w:t>أغسطس. وقد وضع الكومنولث الإقليمي بالفعل مجموعة من مشاريع مقترحات تتناول القرارات الرئيسية ومسائل الدراسة، وصاغ مبادراته الإقليمية للفترة 2026-2029. وأشار السيد بلوسكي</w:t>
      </w:r>
      <w:r w:rsidR="008D681C">
        <w:rPr>
          <w:rtl/>
        </w:rPr>
        <w:t xml:space="preserve"> إلى </w:t>
      </w:r>
      <w:r w:rsidRPr="00D70D74">
        <w:rPr>
          <w:rtl/>
        </w:rPr>
        <w:t>أن الكومنولث الإقليمي يركز</w:t>
      </w:r>
      <w:r w:rsidR="008D681C">
        <w:rPr>
          <w:rtl/>
        </w:rPr>
        <w:t xml:space="preserve"> على </w:t>
      </w:r>
      <w:r w:rsidRPr="00D70D74">
        <w:rPr>
          <w:rtl/>
        </w:rPr>
        <w:t>مواضيع من قبيل الاتصالات</w:t>
      </w:r>
      <w:r w:rsidR="008D681C">
        <w:rPr>
          <w:rtl/>
        </w:rPr>
        <w:t xml:space="preserve"> في </w:t>
      </w:r>
      <w:r w:rsidRPr="00D70D74">
        <w:rPr>
          <w:rtl/>
        </w:rPr>
        <w:t>المناطق الريفية، والإحصاءات، وإمكانية النفاذ، وإدارة الكوارث، وحماية المستهلك، والمساواة بين الجنسين، والشباب. وشدد</w:t>
      </w:r>
      <w:r w:rsidR="008D681C">
        <w:rPr>
          <w:rtl/>
        </w:rPr>
        <w:t xml:space="preserve"> على </w:t>
      </w:r>
      <w:r w:rsidRPr="00D70D74">
        <w:rPr>
          <w:rtl/>
        </w:rPr>
        <w:t>أهمية التحديد الواضح لمسؤوليات قطاع تنمية الاتصالات ولجنتي الدراسات التابعتين له، خاصة فيما يتعلق ب</w:t>
      </w:r>
      <w:r w:rsidR="00F741A5">
        <w:rPr>
          <w:rFonts w:hint="cs"/>
          <w:rtl/>
        </w:rPr>
        <w:t xml:space="preserve">المحصلات </w:t>
      </w:r>
      <w:r w:rsidRPr="00D70D74">
        <w:rPr>
          <w:rtl/>
        </w:rPr>
        <w:t>القابلة للقياس والتنفيذ</w:t>
      </w:r>
      <w:r w:rsidR="008D681C">
        <w:rPr>
          <w:rtl/>
        </w:rPr>
        <w:t xml:space="preserve"> على </w:t>
      </w:r>
      <w:r w:rsidRPr="00D70D74">
        <w:rPr>
          <w:rtl/>
        </w:rPr>
        <w:t>المستوى الإقليمي. ودعا السيد بلوسكي أيضاً</w:t>
      </w:r>
      <w:r w:rsidR="008D681C">
        <w:rPr>
          <w:rtl/>
        </w:rPr>
        <w:t xml:space="preserve"> إلى </w:t>
      </w:r>
      <w:r w:rsidRPr="00D70D74">
        <w:rPr>
          <w:rtl/>
        </w:rPr>
        <w:t>تحسين آليات التمويل لدعم المبادرات الإقليمية، وأعرب عن استعداد الكومنولث الإقليمي للعمل مع المناطق الأخرى لتحديد أرضية مشتركة.</w:t>
      </w:r>
    </w:p>
    <w:p w14:paraId="73C0EFA3" w14:textId="763074ED" w:rsidR="00D70D74" w:rsidRPr="00D70D74" w:rsidRDefault="00D70D74" w:rsidP="00D70D74">
      <w:pPr>
        <w:rPr>
          <w:lang w:val="ar-SA" w:bidi="ar-EG"/>
        </w:rPr>
      </w:pPr>
      <w:r w:rsidRPr="00D70D74">
        <w:rPr>
          <w:rtl/>
        </w:rPr>
        <w:t>وفي ختام الجلسة، شكر مدير مكتب تنمية الاتصالات جميع المنظمات الإقليمية للاتصالات</w:t>
      </w:r>
      <w:r w:rsidR="008D681C">
        <w:rPr>
          <w:rtl/>
        </w:rPr>
        <w:t xml:space="preserve"> على </w:t>
      </w:r>
      <w:r w:rsidRPr="00D70D74">
        <w:rPr>
          <w:rtl/>
        </w:rPr>
        <w:t>تحديثاتها المفصلة، وأعاد التأكيد</w:t>
      </w:r>
      <w:r w:rsidR="008D681C">
        <w:rPr>
          <w:rtl/>
        </w:rPr>
        <w:t xml:space="preserve"> على </w:t>
      </w:r>
      <w:r w:rsidRPr="00D70D74">
        <w:rPr>
          <w:rtl/>
        </w:rPr>
        <w:t>أهمية التنسيق داخل المناطق وفيما بينها. وأعلن أن الأمانة ستوفر لكل منطقة حلقات دراسية إلكترونية مصممة خصيصاً لتوضيح الإجراءات والتوقعات المتعلقة بالمؤتمر العالمي لتنمية الاتصالات، وأكد أن الأعمال التحضيرية التي تضطلع بها المنظمات الإقليمية للاتصالات ستكون أساسية لنجاح المؤتمر. وأيدت رئيسة الفريق الاستشاري لتنمية الاتصالات هذه الملاحظات ودعت المنظمات الإقليمية للاتصالات</w:t>
      </w:r>
      <w:r w:rsidR="008D681C">
        <w:rPr>
          <w:rtl/>
        </w:rPr>
        <w:t xml:space="preserve"> إلى </w:t>
      </w:r>
      <w:r w:rsidRPr="00D70D74">
        <w:rPr>
          <w:rtl/>
        </w:rPr>
        <w:t>تقديم عروضها</w:t>
      </w:r>
      <w:r w:rsidR="008D681C">
        <w:rPr>
          <w:rtl/>
        </w:rPr>
        <w:t xml:space="preserve"> إلى </w:t>
      </w:r>
      <w:r w:rsidRPr="00D70D74">
        <w:rPr>
          <w:rtl/>
        </w:rPr>
        <w:t>الأمانة لكي يتسنى لأفرقة العمل التابعة للفريق الاستشاري لتنمية الاتصالات الرجوع إليها ولكي تُدرج</w:t>
      </w:r>
      <w:r w:rsidR="008D681C">
        <w:rPr>
          <w:rtl/>
        </w:rPr>
        <w:t xml:space="preserve"> في </w:t>
      </w:r>
      <w:r w:rsidRPr="00D70D74">
        <w:rPr>
          <w:rtl/>
        </w:rPr>
        <w:t>الوثائق التحضيرية. واختتمت الجلسة بملاحظات ختامية موجزة أدلى بها ممثل كل منظمة إقليمية للاتصالات، حيث سلط كل منهم الضوء</w:t>
      </w:r>
      <w:r w:rsidR="008D681C">
        <w:rPr>
          <w:rtl/>
        </w:rPr>
        <w:t xml:space="preserve"> على </w:t>
      </w:r>
      <w:r w:rsidRPr="00D70D74">
        <w:rPr>
          <w:rtl/>
        </w:rPr>
        <w:t>التنسيق وإدارة الوقت والشمولية باعتبارها التحديات الرئيسية، وأكدوا من جديد التزامهم بنجاح المؤتمر WTDC-25.</w:t>
      </w:r>
    </w:p>
    <w:p w14:paraId="4BB63567" w14:textId="77777777" w:rsidR="00D70D74" w:rsidRPr="00D70D74" w:rsidRDefault="00D70D74" w:rsidP="00D70D74">
      <w:pPr>
        <w:rPr>
          <w:lang w:bidi="ar-EG"/>
        </w:rPr>
      </w:pPr>
      <w:r w:rsidRPr="00D70D74">
        <w:rPr>
          <w:lang w:bidi="ar-EG"/>
        </w:rPr>
        <w:br w:type="page"/>
      </w:r>
    </w:p>
    <w:tbl>
      <w:tblPr>
        <w:bidiVisual/>
        <w:tblW w:w="5000" w:type="pct"/>
        <w:jc w:val="center"/>
        <w:tblLayout w:type="fixed"/>
        <w:tblLook w:val="0000" w:firstRow="0" w:lastRow="0" w:firstColumn="0" w:lastColumn="0" w:noHBand="0" w:noVBand="0"/>
      </w:tblPr>
      <w:tblGrid>
        <w:gridCol w:w="9639"/>
      </w:tblGrid>
      <w:tr w:rsidR="00D70D74" w:rsidRPr="00D70D74" w14:paraId="408E47D0" w14:textId="77777777" w:rsidTr="00D25E1B">
        <w:trPr>
          <w:cantSplit/>
          <w:jc w:val="center"/>
        </w:trPr>
        <w:tc>
          <w:tcPr>
            <w:tcW w:w="9639" w:type="dxa"/>
          </w:tcPr>
          <w:p w14:paraId="29E251F6" w14:textId="77777777" w:rsidR="00D70D74" w:rsidRPr="001A7C60" w:rsidRDefault="00D70D74" w:rsidP="00C23A06">
            <w:pPr>
              <w:pStyle w:val="AnnexNo"/>
              <w:rPr>
                <w:b/>
                <w:bCs/>
                <w:lang w:val="ar-SA" w:bidi="ar-EG"/>
              </w:rPr>
            </w:pPr>
            <w:r w:rsidRPr="001A7C60">
              <w:rPr>
                <w:b/>
                <w:bCs/>
                <w:rtl/>
              </w:rPr>
              <w:lastRenderedPageBreak/>
              <w:t xml:space="preserve">الملحق </w:t>
            </w:r>
            <w:r w:rsidRPr="001A7C60">
              <w:rPr>
                <w:b/>
                <w:bCs/>
                <w:lang w:bidi="ar-EG"/>
              </w:rPr>
              <w:t>C</w:t>
            </w:r>
          </w:p>
          <w:p w14:paraId="6A6F07E2" w14:textId="77777777" w:rsidR="00D70D74" w:rsidRPr="00D70D74" w:rsidRDefault="00D70D74" w:rsidP="00C23A06">
            <w:pPr>
              <w:pStyle w:val="Annextitle"/>
              <w:rPr>
                <w:lang w:val="ar-SA" w:bidi="ar-EG"/>
              </w:rPr>
            </w:pPr>
            <w:r w:rsidRPr="00D70D74">
              <w:rPr>
                <w:rtl/>
              </w:rPr>
              <w:t>أولويات قطاع تنمية الاتصالات/خطة عمل باكو</w:t>
            </w:r>
          </w:p>
        </w:tc>
      </w:tr>
      <w:tr w:rsidR="00D70D74" w:rsidRPr="00D70D74" w14:paraId="33A2EBFE" w14:textId="77777777" w:rsidTr="00D25E1B">
        <w:trPr>
          <w:cantSplit/>
          <w:jc w:val="center"/>
        </w:trPr>
        <w:tc>
          <w:tcPr>
            <w:tcW w:w="9639" w:type="dxa"/>
            <w:shd w:val="clear" w:color="auto" w:fill="auto"/>
          </w:tcPr>
          <w:p w14:paraId="2D65C0D1" w14:textId="65183D9A" w:rsidR="00D70D74" w:rsidRPr="00D70D74" w:rsidRDefault="00D70D74" w:rsidP="00C23A06">
            <w:pPr>
              <w:pStyle w:val="Source"/>
              <w:rPr>
                <w:lang w:val="ar-SA" w:bidi="ar-EG"/>
              </w:rPr>
            </w:pPr>
            <w:bookmarkStart w:id="3" w:name="DocNo1"/>
            <w:bookmarkEnd w:id="3"/>
            <w:r w:rsidRPr="00D70D74">
              <w:rPr>
                <w:rtl/>
              </w:rPr>
              <w:t xml:space="preserve">رئيسة فريق العمل التابع للفريق الاستشاري لتنمية الاتصالات والمعني بأولويات قطاع تنمية الاتصالات </w:t>
            </w:r>
            <w:r w:rsidR="001A7C60" w:rsidRPr="001A7C60">
              <w:rPr>
                <w:lang w:bidi="ar-EG"/>
              </w:rPr>
              <w:t>(TDAG-WG-ITUDP)</w:t>
            </w:r>
          </w:p>
        </w:tc>
      </w:tr>
      <w:tr w:rsidR="00D70D74" w:rsidRPr="00D70D74" w14:paraId="2EDE9B70" w14:textId="77777777" w:rsidTr="00D25E1B">
        <w:trPr>
          <w:cantSplit/>
          <w:jc w:val="center"/>
        </w:trPr>
        <w:tc>
          <w:tcPr>
            <w:tcW w:w="9639" w:type="dxa"/>
            <w:shd w:val="clear" w:color="auto" w:fill="auto"/>
          </w:tcPr>
          <w:p w14:paraId="0C442F7E" w14:textId="528DC3F0" w:rsidR="00D70D74" w:rsidRPr="00D70D74" w:rsidRDefault="00D70D74" w:rsidP="00C23A06">
            <w:pPr>
              <w:pStyle w:val="Title1"/>
              <w:rPr>
                <w:lang w:val="ar-SA" w:bidi="ar-EG"/>
              </w:rPr>
            </w:pPr>
            <w:r w:rsidRPr="00D70D74">
              <w:rPr>
                <w:rtl/>
              </w:rPr>
              <w:t>التقرير النهائي بشأن أعمال و</w:t>
            </w:r>
            <w:r w:rsidR="00CF099C">
              <w:rPr>
                <w:rFonts w:hint="cs"/>
                <w:rtl/>
              </w:rPr>
              <w:t xml:space="preserve">محصلات </w:t>
            </w:r>
            <w:r w:rsidRPr="00D70D74">
              <w:rPr>
                <w:rtl/>
              </w:rPr>
              <w:t>فريق العمل التابع للفريق الاستشاري لتنمية الاتصالات والمعني بأولويات قطاع تنمية الاتصالات</w:t>
            </w:r>
          </w:p>
        </w:tc>
      </w:tr>
      <w:tr w:rsidR="00D70D74" w:rsidRPr="00D70D74" w14:paraId="5621D37F" w14:textId="77777777" w:rsidTr="00D25E1B">
        <w:trPr>
          <w:cantSplit/>
          <w:jc w:val="center"/>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2CFDE70A" w14:textId="77777777" w:rsidR="00D70D74" w:rsidRPr="00D70D74" w:rsidRDefault="00D70D74" w:rsidP="00C23A06">
            <w:pPr>
              <w:rPr>
                <w:lang w:val="ar-SA" w:bidi="ar-EG"/>
              </w:rPr>
            </w:pPr>
            <w:r w:rsidRPr="00D70D74">
              <w:rPr>
                <w:b/>
                <w:bCs/>
                <w:rtl/>
              </w:rPr>
              <w:t>ملخص:</w:t>
            </w:r>
          </w:p>
          <w:p w14:paraId="23952BD3" w14:textId="6F8A2E80" w:rsidR="00D70D74" w:rsidRPr="00D70D74" w:rsidRDefault="00D70D74" w:rsidP="00C23A06">
            <w:pPr>
              <w:rPr>
                <w:lang w:val="ar-SA" w:bidi="ar-EG"/>
              </w:rPr>
            </w:pPr>
            <w:r w:rsidRPr="00D70D74">
              <w:rPr>
                <w:rtl/>
              </w:rPr>
              <w:t>تتضمن الوثيقة ملخصاً لمناقشات الفريق و</w:t>
            </w:r>
            <w:r w:rsidR="00CF099C">
              <w:rPr>
                <w:rFonts w:hint="cs"/>
                <w:rtl/>
              </w:rPr>
              <w:t xml:space="preserve">المحصلات </w:t>
            </w:r>
            <w:r w:rsidRPr="00D70D74">
              <w:rPr>
                <w:rtl/>
              </w:rPr>
              <w:t>النهائية التي توصل إليها.</w:t>
            </w:r>
          </w:p>
          <w:p w14:paraId="2CBEF22E" w14:textId="77777777" w:rsidR="00D70D74" w:rsidRPr="00D70D74" w:rsidRDefault="00D70D74" w:rsidP="00C23A06">
            <w:pPr>
              <w:rPr>
                <w:lang w:val="ar-SA" w:bidi="ar-EG"/>
              </w:rPr>
            </w:pPr>
            <w:r w:rsidRPr="00D70D74">
              <w:rPr>
                <w:b/>
                <w:bCs/>
                <w:rtl/>
              </w:rPr>
              <w:t>الإجراء المطلوب:</w:t>
            </w:r>
          </w:p>
          <w:p w14:paraId="345D8EDA" w14:textId="64A9C286" w:rsidR="00D70D74" w:rsidRPr="00D70D74" w:rsidRDefault="00D70D74" w:rsidP="00C23A06">
            <w:pPr>
              <w:rPr>
                <w:lang w:val="ar-SA" w:bidi="ar-EG"/>
              </w:rPr>
            </w:pPr>
            <w:r w:rsidRPr="00D70D74">
              <w:rPr>
                <w:rtl/>
              </w:rPr>
              <w:t>يُدعى الفريق الاستشاري لتنمية الاتصالات</w:t>
            </w:r>
            <w:r w:rsidR="008D681C">
              <w:rPr>
                <w:rtl/>
              </w:rPr>
              <w:t xml:space="preserve"> إلى </w:t>
            </w:r>
            <w:r w:rsidRPr="00D70D74">
              <w:rPr>
                <w:rtl/>
              </w:rPr>
              <w:t>بحث هذا التقرير والنظر بعناية</w:t>
            </w:r>
            <w:r w:rsidR="008D681C">
              <w:rPr>
                <w:rtl/>
              </w:rPr>
              <w:t xml:space="preserve"> في </w:t>
            </w:r>
            <w:r w:rsidRPr="00D70D74">
              <w:rPr>
                <w:rtl/>
              </w:rPr>
              <w:t>مشروع خطة عمل باكو (الملحق 1) وتقديمه كمساهمة</w:t>
            </w:r>
            <w:r w:rsidR="008D681C">
              <w:rPr>
                <w:rtl/>
              </w:rPr>
              <w:t xml:space="preserve"> إلى </w:t>
            </w:r>
            <w:r w:rsidRPr="00D70D74">
              <w:rPr>
                <w:rtl/>
              </w:rPr>
              <w:t>المؤتمر العالمي لتنمية الاتصالات لعام 2025 (WTDC-25).</w:t>
            </w:r>
          </w:p>
          <w:p w14:paraId="043E0742" w14:textId="77777777" w:rsidR="00D70D74" w:rsidRPr="00D70D74" w:rsidRDefault="00D70D74" w:rsidP="00C23A06">
            <w:pPr>
              <w:rPr>
                <w:lang w:val="ar-SA" w:bidi="ar-EG"/>
              </w:rPr>
            </w:pPr>
            <w:r w:rsidRPr="00D70D74">
              <w:rPr>
                <w:b/>
                <w:bCs/>
                <w:rtl/>
              </w:rPr>
              <w:t>المراجع:</w:t>
            </w:r>
          </w:p>
          <w:p w14:paraId="5AA91C15" w14:textId="381C1513" w:rsidR="00D70D74" w:rsidRPr="001A7C60" w:rsidRDefault="001A7C60" w:rsidP="00C23A06">
            <w:pPr>
              <w:pStyle w:val="enumlev1"/>
              <w:rPr>
                <w:spacing w:val="4"/>
                <w:lang w:val="ar-SA" w:bidi="ar-EG"/>
              </w:rPr>
            </w:pPr>
            <w:r w:rsidRPr="001A7C60">
              <w:rPr>
                <w:spacing w:val="4"/>
                <w:rtl/>
              </w:rPr>
              <w:t>-</w:t>
            </w:r>
            <w:r w:rsidRPr="001A7C60">
              <w:rPr>
                <w:spacing w:val="4"/>
                <w:rtl/>
              </w:rPr>
              <w:tab/>
            </w:r>
            <w:r w:rsidR="00D70D74" w:rsidRPr="001A7C60">
              <w:rPr>
                <w:spacing w:val="4"/>
                <w:rtl/>
              </w:rPr>
              <w:t xml:space="preserve">اختصاصات فريق العمل التابع للفريق الاستشاري لتنمية الاتصالات والمعني بأولويات قطاع تنمية الاتصالات </w:t>
            </w:r>
            <w:r w:rsidR="00D70D74" w:rsidRPr="001A7C60">
              <w:rPr>
                <w:spacing w:val="4"/>
              </w:rPr>
              <w:t>(</w:t>
            </w:r>
            <w:hyperlink r:id="rId96" w:history="1">
              <w:r w:rsidR="00D70D74" w:rsidRPr="001A7C60">
                <w:rPr>
                  <w:rStyle w:val="Hyperlink"/>
                  <w:spacing w:val="4"/>
                </w:rPr>
                <w:t>TDAG-24/DT/5</w:t>
              </w:r>
            </w:hyperlink>
            <w:r w:rsidR="00D70D74" w:rsidRPr="001A7C60">
              <w:rPr>
                <w:spacing w:val="4"/>
              </w:rPr>
              <w:t>)</w:t>
            </w:r>
          </w:p>
          <w:p w14:paraId="24A738CF" w14:textId="5685C664" w:rsidR="00D70D74" w:rsidRPr="00D70D74" w:rsidRDefault="001A7C60" w:rsidP="00C23A06">
            <w:pPr>
              <w:pStyle w:val="enumlev1"/>
              <w:rPr>
                <w:lang w:val="ar-SA" w:bidi="ar-EG"/>
              </w:rPr>
            </w:pPr>
            <w:r>
              <w:rPr>
                <w:rtl/>
              </w:rPr>
              <w:t>-</w:t>
            </w:r>
            <w:r w:rsidRPr="001A7C60">
              <w:rPr>
                <w:rtl/>
              </w:rPr>
              <w:tab/>
            </w:r>
            <w:r w:rsidR="00D70D74" w:rsidRPr="00D70D74">
              <w:rPr>
                <w:rtl/>
              </w:rPr>
              <w:t xml:space="preserve">تقرير الاجتماع الأول لفريق العمل التابع للفريق الاستشاري لتنمية الاتصالات والمعني بأولويات قطاع تنمية الاتصالات </w:t>
            </w:r>
            <w:r w:rsidR="00D70D74" w:rsidRPr="00D70D74">
              <w:t>(</w:t>
            </w:r>
            <w:hyperlink r:id="rId97" w:history="1">
              <w:r w:rsidR="00D70D74" w:rsidRPr="001A7C60">
                <w:rPr>
                  <w:rStyle w:val="Hyperlink"/>
                </w:rPr>
                <w:t>TDAG-WG-ITUDP/3</w:t>
              </w:r>
            </w:hyperlink>
            <w:r w:rsidR="00D70D74" w:rsidRPr="00D70D74">
              <w:t>)</w:t>
            </w:r>
          </w:p>
          <w:p w14:paraId="3E3B153F" w14:textId="62622896" w:rsidR="00D70D74" w:rsidRPr="00D70D74" w:rsidRDefault="001A7C60" w:rsidP="00C23A06">
            <w:pPr>
              <w:pStyle w:val="enumlev1"/>
              <w:rPr>
                <w:lang w:val="ar-SA" w:bidi="ar-EG"/>
              </w:rPr>
            </w:pPr>
            <w:r>
              <w:rPr>
                <w:rtl/>
              </w:rPr>
              <w:t>-</w:t>
            </w:r>
            <w:r w:rsidRPr="001A7C60">
              <w:rPr>
                <w:rtl/>
              </w:rPr>
              <w:tab/>
            </w:r>
            <w:r w:rsidR="00D70D74" w:rsidRPr="00D70D74">
              <w:rPr>
                <w:rtl/>
              </w:rPr>
              <w:t xml:space="preserve">تقرير الاجتماع الثاني لفريق العمل التابع للفريق الاستشاري لتنمية الاتصالات والمعني بأولويات قطاع تنمية الاتصالات </w:t>
            </w:r>
            <w:r w:rsidR="00D70D74" w:rsidRPr="00D70D74">
              <w:t>(</w:t>
            </w:r>
            <w:hyperlink r:id="rId98" w:history="1">
              <w:r w:rsidR="00D70D74" w:rsidRPr="001A7C60">
                <w:rPr>
                  <w:rStyle w:val="Hyperlink"/>
                </w:rPr>
                <w:t>TDAG-WG-ITUDP/6</w:t>
              </w:r>
            </w:hyperlink>
            <w:r w:rsidR="00D70D74" w:rsidRPr="00D70D74">
              <w:t>)</w:t>
            </w:r>
          </w:p>
          <w:p w14:paraId="7BAAE6A1" w14:textId="637AA64D" w:rsidR="00D70D74" w:rsidRPr="00D70D74" w:rsidRDefault="001A7C60" w:rsidP="00C23A06">
            <w:pPr>
              <w:pStyle w:val="enumlev1"/>
              <w:rPr>
                <w:lang w:val="ar-SA" w:bidi="ar-EG"/>
              </w:rPr>
            </w:pPr>
            <w:r>
              <w:rPr>
                <w:rtl/>
              </w:rPr>
              <w:t>-</w:t>
            </w:r>
            <w:r w:rsidRPr="001A7C60">
              <w:rPr>
                <w:rtl/>
              </w:rPr>
              <w:tab/>
            </w:r>
            <w:r w:rsidR="00D70D74" w:rsidRPr="00D70D74">
              <w:rPr>
                <w:rtl/>
              </w:rPr>
              <w:t xml:space="preserve">تقرير الاجتماع الثالث لفريق العمل التابع للفريق الاستشاري لتنمية الاتصالات والمعني بأولويات قطاع تنمية الاتصالات </w:t>
            </w:r>
            <w:r w:rsidR="00D70D74" w:rsidRPr="00D70D74">
              <w:t>(</w:t>
            </w:r>
            <w:hyperlink r:id="rId99" w:history="1">
              <w:r w:rsidR="00D70D74" w:rsidRPr="001A7C60">
                <w:rPr>
                  <w:rStyle w:val="Hyperlink"/>
                </w:rPr>
                <w:t>TDAG-WG-ITUDP/8</w:t>
              </w:r>
            </w:hyperlink>
            <w:r w:rsidR="00D70D74" w:rsidRPr="00D70D74">
              <w:t>)</w:t>
            </w:r>
          </w:p>
          <w:p w14:paraId="665E9909" w14:textId="0748E6C9" w:rsidR="00D70D74" w:rsidRPr="00D70D74" w:rsidRDefault="001A7C60" w:rsidP="00C23A06">
            <w:pPr>
              <w:pStyle w:val="enumlev1"/>
              <w:rPr>
                <w:lang w:val="ar-SA" w:bidi="ar-EG"/>
              </w:rPr>
            </w:pPr>
            <w:r>
              <w:rPr>
                <w:rtl/>
              </w:rPr>
              <w:t>-</w:t>
            </w:r>
            <w:r w:rsidRPr="001A7C60">
              <w:rPr>
                <w:rtl/>
              </w:rPr>
              <w:tab/>
            </w:r>
            <w:r w:rsidR="00D70D74" w:rsidRPr="00D70D74">
              <w:rPr>
                <w:rtl/>
              </w:rPr>
              <w:t xml:space="preserve">تقرير الاجتماع الرابع لفريق العمل التابع للفريق الاستشاري لتنمية الاتصالات والمعني بأولويات قطاع تنمية الاتصالات </w:t>
            </w:r>
            <w:r w:rsidR="00D70D74" w:rsidRPr="00D70D74">
              <w:t>(</w:t>
            </w:r>
            <w:hyperlink r:id="rId100" w:history="1">
              <w:r w:rsidR="00D70D74" w:rsidRPr="001A7C60">
                <w:rPr>
                  <w:rStyle w:val="Hyperlink"/>
                </w:rPr>
                <w:t>TDAG-WG-ITUDP/16</w:t>
              </w:r>
            </w:hyperlink>
            <w:r w:rsidR="00D70D74" w:rsidRPr="00D70D74">
              <w:t>)</w:t>
            </w:r>
          </w:p>
        </w:tc>
      </w:tr>
    </w:tbl>
    <w:p w14:paraId="6ABB982F" w14:textId="60A95BB6" w:rsidR="00D70D74" w:rsidRPr="00C23A06" w:rsidRDefault="00C23A06" w:rsidP="00C23A06">
      <w:pPr>
        <w:pStyle w:val="Heading1"/>
      </w:pPr>
      <w:r>
        <w:t>1</w:t>
      </w:r>
      <w:r>
        <w:tab/>
      </w:r>
      <w:r w:rsidR="00D70D74" w:rsidRPr="00D70D74">
        <w:rPr>
          <w:rtl/>
        </w:rPr>
        <w:t>مقدمة</w:t>
      </w:r>
    </w:p>
    <w:p w14:paraId="39CA363D" w14:textId="19F1AF95" w:rsidR="00D70D74" w:rsidRPr="00D70D74" w:rsidRDefault="00D70D74" w:rsidP="00D70D74">
      <w:pPr>
        <w:rPr>
          <w:lang w:val="ar-SA" w:bidi="ar-EG"/>
        </w:rPr>
      </w:pPr>
      <w:r w:rsidRPr="00D70D74">
        <w:rPr>
          <w:rtl/>
        </w:rPr>
        <w:t xml:space="preserve">أنشأ الفريق الاستشاري لتنمية الاتصالات فريق العمل التابع للفريق الاستشاري لتنمية الاتصالات والمعني بأولويات قطاع تنمية الاتصالات </w:t>
      </w:r>
      <w:r w:rsidR="001A7C60" w:rsidRPr="001A7C60">
        <w:rPr>
          <w:lang w:bidi="ar-EG"/>
        </w:rPr>
        <w:t>(TDAG-WG-ITUDP)</w:t>
      </w:r>
      <w:r w:rsidRPr="00D70D74">
        <w:rPr>
          <w:rtl/>
        </w:rPr>
        <w:t xml:space="preserve"> وأنيطت به الاختصاصات التالية:</w:t>
      </w:r>
    </w:p>
    <w:p w14:paraId="1D8FA2F8" w14:textId="67912D56" w:rsidR="00D70D74" w:rsidRPr="00D70D74" w:rsidRDefault="00C23A06" w:rsidP="00C23A06">
      <w:pPr>
        <w:pStyle w:val="enumlev1"/>
        <w:rPr>
          <w:lang w:val="ar-SA" w:bidi="ar-EG"/>
        </w:rPr>
      </w:pPr>
      <w:r>
        <w:rPr>
          <w:rtl/>
        </w:rPr>
        <w:t>-</w:t>
      </w:r>
      <w:r w:rsidRPr="001A7C60">
        <w:rPr>
          <w:rtl/>
        </w:rPr>
        <w:tab/>
      </w:r>
      <w:r w:rsidR="00D70D74" w:rsidRPr="00D70D74">
        <w:rPr>
          <w:rtl/>
        </w:rPr>
        <w:t>استعراض الأولويات الحالية لقطاع تنمية الاتصالات والعوامل التمكينية ذات الصلة المحددة</w:t>
      </w:r>
      <w:r w:rsidR="008D681C">
        <w:rPr>
          <w:rtl/>
          <w:lang w:bidi="ar-SA"/>
        </w:rPr>
        <w:t xml:space="preserve"> في </w:t>
      </w:r>
      <w:r w:rsidR="00D70D74" w:rsidRPr="00D70D74">
        <w:rPr>
          <w:rtl/>
        </w:rPr>
        <w:t>المؤتمر WTDC-22، والمقترحات المقدمة</w:t>
      </w:r>
      <w:r w:rsidR="008D681C">
        <w:rPr>
          <w:rtl/>
          <w:lang w:bidi="ar-SA"/>
        </w:rPr>
        <w:t xml:space="preserve"> إلى </w:t>
      </w:r>
      <w:r w:rsidR="00D70D74" w:rsidRPr="00D70D74">
        <w:rPr>
          <w:rtl/>
        </w:rPr>
        <w:t>المؤتمر WTDC-25، بما</w:t>
      </w:r>
      <w:r w:rsidR="008D681C">
        <w:rPr>
          <w:rtl/>
          <w:lang w:bidi="ar-SA"/>
        </w:rPr>
        <w:t xml:space="preserve"> في </w:t>
      </w:r>
      <w:r w:rsidR="00D70D74" w:rsidRPr="00D70D74">
        <w:rPr>
          <w:rtl/>
        </w:rPr>
        <w:t xml:space="preserve">ذلك المقترحات بشأن المبادرات الإقليمية، ومسائل الدراسة لقطاع تنمية الاتصالات، فضلاً عن </w:t>
      </w:r>
      <w:r w:rsidR="00CF099C">
        <w:rPr>
          <w:rFonts w:hint="cs"/>
          <w:rtl/>
        </w:rPr>
        <w:t>محصلات</w:t>
      </w:r>
      <w:r w:rsidR="00D70D74" w:rsidRPr="00D70D74">
        <w:rPr>
          <w:rtl/>
        </w:rPr>
        <w:t xml:space="preserve"> الاجتماعات الإقليمية التحضيرية للمؤتمر WTDC-25، وأهداف التنمية المستدامة لعام 2030 وخطوط عمل القمة العالمية لمجتمع المعلومات ذات الصلة التي يضطلع الاتحاد بالمسؤولية الرئيسية عنها، ثم وضع مقترحات بشأن الأولويات الجديدة لقطاع تنمية الاتصالات؛</w:t>
      </w:r>
    </w:p>
    <w:p w14:paraId="2A6BD1A5" w14:textId="062CDCA8" w:rsidR="00D70D74" w:rsidRPr="00D70D74" w:rsidRDefault="00C23A06" w:rsidP="00C23A06">
      <w:pPr>
        <w:pStyle w:val="enumlev1"/>
        <w:rPr>
          <w:lang w:val="ar-SA" w:bidi="ar-EG"/>
        </w:rPr>
      </w:pPr>
      <w:r>
        <w:rPr>
          <w:rtl/>
        </w:rPr>
        <w:lastRenderedPageBreak/>
        <w:t>-</w:t>
      </w:r>
      <w:r w:rsidRPr="001A7C60">
        <w:rPr>
          <w:rtl/>
        </w:rPr>
        <w:tab/>
      </w:r>
      <w:r w:rsidR="00D70D74" w:rsidRPr="00D70D74">
        <w:rPr>
          <w:rtl/>
        </w:rPr>
        <w:t>استعراض حالة تنفيذ الخطة الاستراتيجية للاتحاد للفترة 2024-2027 وأثرها فيما يتعلق بقطاع تنمية الاتصالات وإعداد مقترحات من أجل مشروع المساهمة الجديدة لقطاع تنمية الاتصالات</w:t>
      </w:r>
      <w:r w:rsidR="008D681C">
        <w:rPr>
          <w:rtl/>
          <w:lang w:bidi="ar-SA"/>
        </w:rPr>
        <w:t xml:space="preserve"> في </w:t>
      </w:r>
      <w:r w:rsidR="00D70D74" w:rsidRPr="00D70D74">
        <w:rPr>
          <w:rtl/>
        </w:rPr>
        <w:t>الخطة الاستراتيجية للاتحاد للفترة المقبلة (</w:t>
      </w:r>
      <w:r>
        <w:t>2031-2028</w:t>
      </w:r>
      <w:r w:rsidR="00D70D74" w:rsidRPr="00D70D74">
        <w:rPr>
          <w:rtl/>
        </w:rPr>
        <w:t>)؛</w:t>
      </w:r>
    </w:p>
    <w:p w14:paraId="055680B6" w14:textId="4E190EDD" w:rsidR="00D70D74" w:rsidRPr="00D70D74" w:rsidRDefault="00C23A06" w:rsidP="00C23A06">
      <w:pPr>
        <w:pStyle w:val="enumlev1"/>
        <w:rPr>
          <w:lang w:val="ar-SA" w:bidi="ar-EG"/>
        </w:rPr>
      </w:pPr>
      <w:r>
        <w:rPr>
          <w:rtl/>
        </w:rPr>
        <w:t>-</w:t>
      </w:r>
      <w:r w:rsidRPr="001A7C60">
        <w:rPr>
          <w:rtl/>
        </w:rPr>
        <w:tab/>
      </w:r>
      <w:r w:rsidR="00D70D74" w:rsidRPr="00D70D74">
        <w:rPr>
          <w:rtl/>
        </w:rPr>
        <w:t xml:space="preserve">استعراض حالة تنفيذ خطة عمل كيغالي </w:t>
      </w:r>
      <w:r w:rsidR="00EB2E16" w:rsidRPr="00EB2E16">
        <w:rPr>
          <w:lang w:bidi="ar-EG"/>
        </w:rPr>
        <w:t>(KAP)</w:t>
      </w:r>
      <w:r w:rsidR="00D70D74" w:rsidRPr="00D70D74">
        <w:rPr>
          <w:rtl/>
        </w:rPr>
        <w:t xml:space="preserve"> وأثرها، بما</w:t>
      </w:r>
      <w:r w:rsidR="008D681C">
        <w:rPr>
          <w:rtl/>
          <w:lang w:bidi="ar-SA"/>
        </w:rPr>
        <w:t xml:space="preserve"> في </w:t>
      </w:r>
      <w:r w:rsidR="00D70D74" w:rsidRPr="00D70D74">
        <w:rPr>
          <w:rtl/>
        </w:rPr>
        <w:t>ذلك صلاتها بالخطة التشغيلية ووضع مقترحات لخطة العمل المقبلة للمؤتمر العالمي لتنمية الاتصالات؛</w:t>
      </w:r>
    </w:p>
    <w:p w14:paraId="06AA69A0" w14:textId="3203F1B2" w:rsidR="00785B67" w:rsidRDefault="00C23A06" w:rsidP="00C23A06">
      <w:pPr>
        <w:pStyle w:val="enumlev1"/>
        <w:rPr>
          <w:rtl/>
          <w:lang w:bidi="ar-EG"/>
        </w:rPr>
      </w:pPr>
      <w:r>
        <w:rPr>
          <w:rtl/>
        </w:rPr>
        <w:t>-</w:t>
      </w:r>
      <w:r w:rsidRPr="001A7C60">
        <w:rPr>
          <w:rtl/>
        </w:rPr>
        <w:tab/>
      </w:r>
      <w:r w:rsidR="00D70D74" w:rsidRPr="00D70D74">
        <w:rPr>
          <w:rtl/>
        </w:rPr>
        <w:t>استعراض حالة تنفيذ الخطة التشغيلية الرباعية المتجددة وأثرها، وتحديد مجالات التحسين، ووضع توصيات من أجل مشروع الخطة التشغيلية</w:t>
      </w:r>
      <w:r>
        <w:rPr>
          <w:rFonts w:hint="cs"/>
          <w:rtl/>
          <w:lang w:bidi="ar-EG"/>
        </w:rPr>
        <w:t>؛</w:t>
      </w:r>
    </w:p>
    <w:p w14:paraId="72C4E803" w14:textId="4F54935A" w:rsidR="00D70D74" w:rsidRPr="00D70D74" w:rsidRDefault="00D70D74" w:rsidP="00C23A06">
      <w:pPr>
        <w:pStyle w:val="enumlev1"/>
        <w:rPr>
          <w:lang w:val="ar-SA" w:bidi="ar-EG"/>
        </w:rPr>
      </w:pPr>
      <w:r w:rsidRPr="00D70D74">
        <w:rPr>
          <w:rtl/>
        </w:rPr>
        <w:t>تقديم التقرير</w:t>
      </w:r>
      <w:r w:rsidR="008D681C">
        <w:rPr>
          <w:rtl/>
          <w:lang w:bidi="ar-SA"/>
        </w:rPr>
        <w:t xml:space="preserve"> إلى </w:t>
      </w:r>
      <w:r w:rsidRPr="00D70D74">
        <w:rPr>
          <w:rtl/>
        </w:rPr>
        <w:t>الفريق الاستشاري لتنمية الاتصالات</w:t>
      </w:r>
      <w:r w:rsidR="00C23A06">
        <w:rPr>
          <w:rFonts w:hint="cs"/>
          <w:rtl/>
        </w:rPr>
        <w:t>.</w:t>
      </w:r>
    </w:p>
    <w:p w14:paraId="0705AF4F" w14:textId="7B767090" w:rsidR="00D70D74" w:rsidRPr="00322044" w:rsidRDefault="00D70D74" w:rsidP="00D70D74">
      <w:pPr>
        <w:rPr>
          <w:spacing w:val="-4"/>
          <w:lang w:val="ar-SA" w:bidi="ar-EG"/>
        </w:rPr>
      </w:pPr>
      <w:r w:rsidRPr="00322044">
        <w:rPr>
          <w:spacing w:val="-4"/>
          <w:rtl/>
        </w:rPr>
        <w:t xml:space="preserve">وتم تعيين السيد كريستوفر كيمي من كينيا رئيساً، والسيد أحمد شرفات من إيران والسيدة </w:t>
      </w:r>
      <w:r w:rsidR="00322044" w:rsidRPr="00322044">
        <w:rPr>
          <w:spacing w:val="-4"/>
          <w:rtl/>
        </w:rPr>
        <w:t>بالنكا غونزاليس</w:t>
      </w:r>
      <w:r w:rsidRPr="00322044">
        <w:rPr>
          <w:spacing w:val="-4"/>
          <w:rtl/>
        </w:rPr>
        <w:t xml:space="preserve"> من إسبانيا نائبين للرئيس.</w:t>
      </w:r>
    </w:p>
    <w:p w14:paraId="002312B0" w14:textId="3F171BF6" w:rsidR="00D70D74" w:rsidRPr="00D70D74" w:rsidRDefault="00D70D74" w:rsidP="00D70D74">
      <w:pPr>
        <w:rPr>
          <w:lang w:val="ar-SA" w:bidi="ar-EG"/>
        </w:rPr>
      </w:pPr>
      <w:r w:rsidRPr="00D70D74">
        <w:rPr>
          <w:rtl/>
        </w:rPr>
        <w:t>وفي الاجتماع الاستثنائي الذي عقده الفريق الاستشاري لتنمية الاتصالات</w:t>
      </w:r>
      <w:r w:rsidR="008D681C">
        <w:rPr>
          <w:rtl/>
        </w:rPr>
        <w:t xml:space="preserve"> في </w:t>
      </w:r>
      <w:r w:rsidRPr="00D70D74">
        <w:rPr>
          <w:rtl/>
        </w:rPr>
        <w:t xml:space="preserve">23 يناير 2025، تنحى السيد كيمي عن منصبه كرئيس للفريق وعُيّنت السيدة إنغا </w:t>
      </w:r>
      <w:r w:rsidR="00927A54">
        <w:rPr>
          <w:rtl/>
        </w:rPr>
        <w:t>ريمكافيتشينيه</w:t>
      </w:r>
      <w:r w:rsidRPr="00D70D74">
        <w:rPr>
          <w:rtl/>
        </w:rPr>
        <w:t xml:space="preserve"> من ليتوانيا رئيسة جديدة للفريق.</w:t>
      </w:r>
    </w:p>
    <w:p w14:paraId="5C90AB20" w14:textId="56D4C358" w:rsidR="00D70D74" w:rsidRPr="00322044" w:rsidRDefault="00D70D74" w:rsidP="00D70D74">
      <w:pPr>
        <w:rPr>
          <w:spacing w:val="-5"/>
          <w:lang w:val="ar-SA" w:bidi="ar-EG"/>
        </w:rPr>
      </w:pPr>
      <w:r w:rsidRPr="00322044">
        <w:rPr>
          <w:spacing w:val="-5"/>
          <w:rtl/>
        </w:rPr>
        <w:t xml:space="preserve">وعقد فريق العمل </w:t>
      </w:r>
      <w:r w:rsidRPr="00322044">
        <w:rPr>
          <w:spacing w:val="-5"/>
          <w:lang w:bidi="ar-EG"/>
        </w:rPr>
        <w:t>TDAG-WG-ITUDP</w:t>
      </w:r>
      <w:r w:rsidRPr="00322044">
        <w:rPr>
          <w:spacing w:val="-5"/>
          <w:rtl/>
        </w:rPr>
        <w:t xml:space="preserve"> اجتماعه الأول</w:t>
      </w:r>
      <w:r w:rsidR="008D681C" w:rsidRPr="00322044">
        <w:rPr>
          <w:spacing w:val="-5"/>
          <w:rtl/>
        </w:rPr>
        <w:t xml:space="preserve"> في </w:t>
      </w:r>
      <w:r w:rsidRPr="00322044">
        <w:rPr>
          <w:spacing w:val="-5"/>
          <w:rtl/>
        </w:rPr>
        <w:t>4 سبتمبر 2024 واجتماعاً ثانياً</w:t>
      </w:r>
      <w:r w:rsidR="008D681C" w:rsidRPr="00322044">
        <w:rPr>
          <w:spacing w:val="-5"/>
          <w:rtl/>
        </w:rPr>
        <w:t xml:space="preserve"> في </w:t>
      </w:r>
      <w:r w:rsidRPr="00322044">
        <w:rPr>
          <w:spacing w:val="-5"/>
          <w:rtl/>
        </w:rPr>
        <w:t>4 ديسمبر 2024 واجتماعاً ثالثاً</w:t>
      </w:r>
      <w:r w:rsidR="008D681C" w:rsidRPr="00322044">
        <w:rPr>
          <w:spacing w:val="-5"/>
          <w:rtl/>
        </w:rPr>
        <w:t xml:space="preserve"> في </w:t>
      </w:r>
      <w:r w:rsidRPr="00322044">
        <w:rPr>
          <w:spacing w:val="-5"/>
          <w:rtl/>
        </w:rPr>
        <w:t>26 مارس 2025 واجتماعاً رابعاً</w:t>
      </w:r>
      <w:r w:rsidR="008D681C" w:rsidRPr="00322044">
        <w:rPr>
          <w:spacing w:val="-5"/>
          <w:rtl/>
        </w:rPr>
        <w:t xml:space="preserve"> في </w:t>
      </w:r>
      <w:r w:rsidRPr="00322044">
        <w:rPr>
          <w:spacing w:val="-5"/>
          <w:rtl/>
        </w:rPr>
        <w:t>1 مايو 2025. ويمكن الاطلاع</w:t>
      </w:r>
      <w:r w:rsidR="008D681C" w:rsidRPr="00322044">
        <w:rPr>
          <w:spacing w:val="-5"/>
          <w:rtl/>
        </w:rPr>
        <w:t xml:space="preserve"> على </w:t>
      </w:r>
      <w:r w:rsidRPr="00322044">
        <w:rPr>
          <w:spacing w:val="-5"/>
          <w:rtl/>
        </w:rPr>
        <w:t>تقارير الاجتماعات</w:t>
      </w:r>
      <w:r w:rsidR="008D681C" w:rsidRPr="00322044">
        <w:rPr>
          <w:spacing w:val="-5"/>
          <w:rtl/>
        </w:rPr>
        <w:t xml:space="preserve"> في </w:t>
      </w:r>
      <w:hyperlink r:id="rId101" w:anchor="/ar" w:history="1">
        <w:r w:rsidRPr="00322044">
          <w:rPr>
            <w:rStyle w:val="Hyperlink"/>
            <w:spacing w:val="-5"/>
            <w:rtl/>
          </w:rPr>
          <w:t xml:space="preserve">الموقع الإلكتروني للفريق </w:t>
        </w:r>
        <w:r w:rsidRPr="00322044">
          <w:rPr>
            <w:rStyle w:val="Hyperlink"/>
            <w:spacing w:val="-5"/>
            <w:lang w:bidi="ar-EG"/>
          </w:rPr>
          <w:t>TDAG-WG-ITUDP</w:t>
        </w:r>
      </w:hyperlink>
      <w:r w:rsidRPr="00322044">
        <w:rPr>
          <w:spacing w:val="-5"/>
          <w:rtl/>
        </w:rPr>
        <w:t>. وعقد الفريق اجتماعين إضافيين، الاجتماع الخامس (في 14 مايو) والاجتماع السادس (في 15 مايو)، خلال اجتماع الفريق الاستشاري لتنمية الاتصالات، لإتمام عمله.</w:t>
      </w:r>
    </w:p>
    <w:p w14:paraId="3501C584" w14:textId="43D10904" w:rsidR="00D70D74" w:rsidRPr="00525AF7" w:rsidRDefault="00525AF7" w:rsidP="00525AF7">
      <w:pPr>
        <w:pStyle w:val="Heading1"/>
      </w:pPr>
      <w:r>
        <w:rPr>
          <w:rFonts w:hint="cs"/>
          <w:rtl/>
        </w:rPr>
        <w:t>2</w:t>
      </w:r>
      <w:r>
        <w:rPr>
          <w:rtl/>
        </w:rPr>
        <w:tab/>
      </w:r>
      <w:r w:rsidR="00D70D74" w:rsidRPr="00D70D74">
        <w:rPr>
          <w:rtl/>
        </w:rPr>
        <w:t>النهج المتبع والتقدم المحرز</w:t>
      </w:r>
    </w:p>
    <w:p w14:paraId="4A98D993" w14:textId="030522C0" w:rsidR="00785B67" w:rsidRPr="00525AF7" w:rsidRDefault="00D70D74" w:rsidP="00D70D74">
      <w:pPr>
        <w:rPr>
          <w:spacing w:val="-4"/>
          <w:rtl/>
        </w:rPr>
      </w:pPr>
      <w:r w:rsidRPr="00525AF7">
        <w:rPr>
          <w:spacing w:val="-4"/>
          <w:rtl/>
        </w:rPr>
        <w:t xml:space="preserve">لم ترد أي مساهمات مكتوبة وقت عقد </w:t>
      </w:r>
      <w:r w:rsidRPr="00525AF7">
        <w:rPr>
          <w:b/>
          <w:bCs/>
          <w:spacing w:val="-4"/>
          <w:rtl/>
        </w:rPr>
        <w:t>الاجتماع الأول</w:t>
      </w:r>
      <w:r w:rsidRPr="00525AF7">
        <w:rPr>
          <w:spacing w:val="-4"/>
          <w:rtl/>
        </w:rPr>
        <w:t>، ولذلك كانت المناقشات محدودة جداً. وفي ضوء ذلك، ولأغراض تحفيز المساهمات والمناقشات</w:t>
      </w:r>
      <w:r w:rsidR="008D681C" w:rsidRPr="00525AF7">
        <w:rPr>
          <w:spacing w:val="-4"/>
          <w:rtl/>
        </w:rPr>
        <w:t xml:space="preserve"> في </w:t>
      </w:r>
      <w:r w:rsidRPr="00525AF7">
        <w:rPr>
          <w:spacing w:val="-4"/>
          <w:rtl/>
        </w:rPr>
        <w:t>الاجتماعات اللاحقة، اتفق الفريق</w:t>
      </w:r>
      <w:r w:rsidR="008D681C" w:rsidRPr="00525AF7">
        <w:rPr>
          <w:spacing w:val="-4"/>
          <w:rtl/>
        </w:rPr>
        <w:t xml:space="preserve"> على </w:t>
      </w:r>
      <w:r w:rsidRPr="00525AF7">
        <w:rPr>
          <w:spacing w:val="-4"/>
          <w:rtl/>
        </w:rPr>
        <w:t>أن يقوم الرئيس، بالتشاور مع الأمانة، بإعداد مساهمة لهذه الأغراض.</w:t>
      </w:r>
    </w:p>
    <w:p w14:paraId="76DD88FE" w14:textId="7EDD56E6" w:rsidR="00785B67" w:rsidRDefault="00D70D74" w:rsidP="00D70D74">
      <w:pPr>
        <w:rPr>
          <w:rtl/>
        </w:rPr>
      </w:pPr>
      <w:r w:rsidRPr="00D70D74">
        <w:rPr>
          <w:rtl/>
        </w:rPr>
        <w:t xml:space="preserve">وخلال </w:t>
      </w:r>
      <w:r w:rsidRPr="00D70D74">
        <w:rPr>
          <w:b/>
          <w:bCs/>
          <w:rtl/>
        </w:rPr>
        <w:t>الاجتماع الثاني</w:t>
      </w:r>
      <w:r w:rsidRPr="00D70D74">
        <w:rPr>
          <w:rtl/>
        </w:rPr>
        <w:t>، عُرض</w:t>
      </w:r>
      <w:r w:rsidR="008D681C">
        <w:rPr>
          <w:rtl/>
        </w:rPr>
        <w:t xml:space="preserve"> على </w:t>
      </w:r>
      <w:r w:rsidRPr="00D70D74">
        <w:rPr>
          <w:rtl/>
        </w:rPr>
        <w:t>الفريق مقترح الرئيسة.</w:t>
      </w:r>
    </w:p>
    <w:p w14:paraId="25C3D7C6" w14:textId="6E1FDAAB" w:rsidR="00D70D74" w:rsidRPr="00525AF7" w:rsidRDefault="00D70D74" w:rsidP="00D70D74">
      <w:pPr>
        <w:rPr>
          <w:spacing w:val="-4"/>
          <w:lang w:val="ar-SA" w:bidi="ar-EG"/>
        </w:rPr>
      </w:pPr>
      <w:r w:rsidRPr="00525AF7">
        <w:rPr>
          <w:spacing w:val="-4"/>
          <w:rtl/>
        </w:rPr>
        <w:t xml:space="preserve">وفي </w:t>
      </w:r>
      <w:r w:rsidRPr="00525AF7">
        <w:rPr>
          <w:b/>
          <w:bCs/>
          <w:spacing w:val="-4"/>
          <w:rtl/>
        </w:rPr>
        <w:t>الاجتماع الثالث</w:t>
      </w:r>
      <w:r w:rsidRPr="00525AF7">
        <w:rPr>
          <w:spacing w:val="-4"/>
          <w:rtl/>
        </w:rPr>
        <w:t>، اقترحت الرئيسة مواصلة العمل</w:t>
      </w:r>
      <w:r w:rsidR="008D681C" w:rsidRPr="00525AF7">
        <w:rPr>
          <w:spacing w:val="-4"/>
          <w:rtl/>
        </w:rPr>
        <w:t xml:space="preserve"> على </w:t>
      </w:r>
      <w:r w:rsidRPr="00525AF7">
        <w:rPr>
          <w:spacing w:val="-4"/>
          <w:rtl/>
        </w:rPr>
        <w:t>مراجعة الأولويات الحالية استناداً</w:t>
      </w:r>
      <w:r w:rsidR="008D681C" w:rsidRPr="00525AF7">
        <w:rPr>
          <w:spacing w:val="-4"/>
          <w:rtl/>
        </w:rPr>
        <w:t xml:space="preserve"> إلى </w:t>
      </w:r>
      <w:r w:rsidRPr="00525AF7">
        <w:rPr>
          <w:spacing w:val="-4"/>
          <w:rtl/>
        </w:rPr>
        <w:t xml:space="preserve">المذكرة </w:t>
      </w:r>
      <w:hyperlink r:id="rId102" w:history="1">
        <w:r w:rsidRPr="00525AF7">
          <w:rPr>
            <w:rStyle w:val="Hyperlink"/>
            <w:spacing w:val="-4"/>
            <w:rtl/>
          </w:rPr>
          <w:t>TDAG-WG-ITUDP/8</w:t>
        </w:r>
      </w:hyperlink>
      <w:r w:rsidRPr="00525AF7">
        <w:rPr>
          <w:spacing w:val="-4"/>
          <w:rtl/>
        </w:rPr>
        <w:t xml:space="preserve"> التي قدمتها الرئيسة قبل اجتماع 26 مارس.</w:t>
      </w:r>
    </w:p>
    <w:p w14:paraId="653982F2" w14:textId="2F09AD28" w:rsidR="00D70D74" w:rsidRPr="00D70D74" w:rsidRDefault="00D70D74" w:rsidP="00D70D74">
      <w:pPr>
        <w:rPr>
          <w:lang w:val="ar-SA" w:bidi="ar-EG"/>
        </w:rPr>
      </w:pPr>
      <w:r w:rsidRPr="00D70D74">
        <w:rPr>
          <w:rtl/>
        </w:rPr>
        <w:t>واتفق الاجتماع</w:t>
      </w:r>
      <w:r w:rsidR="008D681C">
        <w:rPr>
          <w:rtl/>
        </w:rPr>
        <w:t xml:space="preserve"> على </w:t>
      </w:r>
      <w:r w:rsidRPr="00D70D74">
        <w:rPr>
          <w:rtl/>
        </w:rPr>
        <w:t>ما يلي:</w:t>
      </w:r>
    </w:p>
    <w:p w14:paraId="6A616AB5" w14:textId="5FFB6F48" w:rsidR="00D70D74" w:rsidRPr="00D70D74" w:rsidRDefault="00525AF7" w:rsidP="00525AF7">
      <w:pPr>
        <w:pStyle w:val="enumlev1"/>
        <w:rPr>
          <w:lang w:val="ar-SA" w:bidi="ar-EG"/>
        </w:rPr>
      </w:pPr>
      <w:r>
        <w:rPr>
          <w:rtl/>
        </w:rPr>
        <w:t>-</w:t>
      </w:r>
      <w:r>
        <w:tab/>
      </w:r>
      <w:r w:rsidR="00D70D74" w:rsidRPr="00D70D74">
        <w:rPr>
          <w:rtl/>
        </w:rPr>
        <w:t>استخدام الأولويات الحالية لخطة عمل كيغالي كخط أساس لمناقشة وضع الأولويات الجديدة. والأولويات هي:</w:t>
      </w:r>
    </w:p>
    <w:p w14:paraId="36479811" w14:textId="148EEFC4" w:rsidR="00D70D74" w:rsidRPr="00D70D74" w:rsidRDefault="00525AF7" w:rsidP="00525AF7">
      <w:pPr>
        <w:pStyle w:val="enumlev2"/>
        <w:rPr>
          <w:lang w:val="ar-SA" w:bidi="ar-EG"/>
        </w:rPr>
      </w:pPr>
      <w:r>
        <w:sym w:font="Wingdings 2" w:char="F097"/>
      </w:r>
      <w:r>
        <w:tab/>
      </w:r>
      <w:r w:rsidR="00D70D74" w:rsidRPr="00D70D74">
        <w:rPr>
          <w:rtl/>
        </w:rPr>
        <w:t>التوصيلية الميسورة التكلفة؛</w:t>
      </w:r>
    </w:p>
    <w:p w14:paraId="73A196BE" w14:textId="4D555185" w:rsidR="00D70D74" w:rsidRPr="00D70D74" w:rsidRDefault="00525AF7" w:rsidP="00525AF7">
      <w:pPr>
        <w:pStyle w:val="enumlev2"/>
        <w:rPr>
          <w:lang w:val="ar-SA" w:bidi="ar-EG"/>
        </w:rPr>
      </w:pPr>
      <w:r>
        <w:sym w:font="Wingdings 2" w:char="F097"/>
      </w:r>
      <w:r>
        <w:tab/>
      </w:r>
      <w:r w:rsidR="00D70D74" w:rsidRPr="00D70D74">
        <w:rPr>
          <w:rtl/>
        </w:rPr>
        <w:t>التحول الرقمي؛</w:t>
      </w:r>
    </w:p>
    <w:p w14:paraId="1920FDAC" w14:textId="5D253EAB" w:rsidR="00D70D74" w:rsidRPr="00D70D74" w:rsidRDefault="00525AF7" w:rsidP="00525AF7">
      <w:pPr>
        <w:pStyle w:val="enumlev2"/>
        <w:rPr>
          <w:lang w:val="ar-SA" w:bidi="ar-EG"/>
        </w:rPr>
      </w:pPr>
      <w:r>
        <w:sym w:font="Wingdings 2" w:char="F097"/>
      </w:r>
      <w:r>
        <w:tab/>
      </w:r>
      <w:r w:rsidR="00D70D74" w:rsidRPr="00D70D74">
        <w:rPr>
          <w:rtl/>
        </w:rPr>
        <w:t>البيئة السياساتية والتنظيمية التمكينية؛</w:t>
      </w:r>
    </w:p>
    <w:p w14:paraId="21B072B2" w14:textId="78E220C7" w:rsidR="00D70D74" w:rsidRPr="00D70D74" w:rsidRDefault="00525AF7" w:rsidP="00525AF7">
      <w:pPr>
        <w:pStyle w:val="enumlev2"/>
        <w:rPr>
          <w:lang w:val="ar-SA" w:bidi="ar-EG"/>
        </w:rPr>
      </w:pPr>
      <w:r>
        <w:sym w:font="Wingdings 2" w:char="F097"/>
      </w:r>
      <w:r>
        <w:tab/>
      </w:r>
      <w:r w:rsidR="00D70D74" w:rsidRPr="00D70D74">
        <w:rPr>
          <w:rtl/>
        </w:rPr>
        <w:t>تعبئة الموارد والتعاون الدولي؛</w:t>
      </w:r>
    </w:p>
    <w:p w14:paraId="092CEDE2" w14:textId="5FF9E259" w:rsidR="00D70D74" w:rsidRPr="00D70D74" w:rsidRDefault="00525AF7" w:rsidP="00525AF7">
      <w:pPr>
        <w:pStyle w:val="enumlev2"/>
        <w:rPr>
          <w:lang w:val="ar-SA" w:bidi="ar-EG"/>
        </w:rPr>
      </w:pPr>
      <w:r>
        <w:sym w:font="Wingdings 2" w:char="F097"/>
      </w:r>
      <w:r>
        <w:tab/>
      </w:r>
      <w:r w:rsidR="00D70D74" w:rsidRPr="00D70D74">
        <w:rPr>
          <w:rtl/>
        </w:rPr>
        <w:t>الاتصالات/تكنولوجيا المعلومات والاتصالات الشاملة والآمنة من أجل التنمية المستدامة</w:t>
      </w:r>
    </w:p>
    <w:p w14:paraId="1BAEBB10" w14:textId="3FB38E10" w:rsidR="00D70D74" w:rsidRPr="00D70D74" w:rsidRDefault="00525AF7" w:rsidP="00525AF7">
      <w:pPr>
        <w:pStyle w:val="enumlev1"/>
        <w:rPr>
          <w:lang w:val="ar-SA" w:bidi="ar-EG"/>
        </w:rPr>
      </w:pPr>
      <w:r>
        <w:rPr>
          <w:rtl/>
        </w:rPr>
        <w:t>-</w:t>
      </w:r>
      <w:r>
        <w:tab/>
      </w:r>
      <w:r w:rsidR="00D70D74" w:rsidRPr="00D70D74">
        <w:rPr>
          <w:rtl/>
        </w:rPr>
        <w:t>اعتماد مقترح الرئيسة بشأن هيكل خطة عمل باكو لتوجيه عملية الصياغة.</w:t>
      </w:r>
    </w:p>
    <w:p w14:paraId="194B24FD" w14:textId="6BB4E7C6" w:rsidR="00D70D74" w:rsidRPr="00D70D74" w:rsidRDefault="00D70D74" w:rsidP="00D70D74">
      <w:pPr>
        <w:rPr>
          <w:lang w:val="ar-SA" w:bidi="ar-EG"/>
        </w:rPr>
      </w:pPr>
      <w:r w:rsidRPr="00D70D74">
        <w:rPr>
          <w:rtl/>
        </w:rPr>
        <w:t xml:space="preserve">وفي </w:t>
      </w:r>
      <w:r w:rsidRPr="00D70D74">
        <w:rPr>
          <w:b/>
          <w:bCs/>
          <w:rtl/>
        </w:rPr>
        <w:t>الاجتماع الرابع</w:t>
      </w:r>
      <w:r w:rsidRPr="00D70D74">
        <w:rPr>
          <w:rtl/>
        </w:rPr>
        <w:t>، قدمت الرئيسة مشروع مقترح</w:t>
      </w:r>
      <w:r w:rsidR="001B060F">
        <w:rPr>
          <w:rFonts w:hint="cs"/>
          <w:rtl/>
          <w:lang w:bidi="ar-EG"/>
        </w:rPr>
        <w:t>،</w:t>
      </w:r>
      <w:r w:rsidRPr="00D70D74">
        <w:rPr>
          <w:rtl/>
        </w:rPr>
        <w:t xml:space="preserve"> </w:t>
      </w:r>
      <w:hyperlink r:id="rId103" w:history="1">
        <w:r w:rsidRPr="001B060F">
          <w:rPr>
            <w:rStyle w:val="Hyperlink"/>
            <w:rtl/>
          </w:rPr>
          <w:t>TDAG-WG-ITUDP/13</w:t>
        </w:r>
      </w:hyperlink>
      <w:r w:rsidRPr="00D70D74">
        <w:rPr>
          <w:rtl/>
        </w:rPr>
        <w:t>، استناداً</w:t>
      </w:r>
      <w:r w:rsidR="008D681C">
        <w:rPr>
          <w:rtl/>
        </w:rPr>
        <w:t xml:space="preserve"> إلى </w:t>
      </w:r>
      <w:r w:rsidRPr="00D70D74">
        <w:rPr>
          <w:rtl/>
        </w:rPr>
        <w:t>الاتفاق الذي تم التوصل إليه خلال الاجتماع الثالث، يتضمن النص السردي للعناصر المختلفة.</w:t>
      </w:r>
    </w:p>
    <w:p w14:paraId="72D6BF05" w14:textId="60618D13" w:rsidR="00D70D74" w:rsidRPr="00D70D74" w:rsidRDefault="00D70D74" w:rsidP="00D70D74">
      <w:pPr>
        <w:rPr>
          <w:lang w:val="ar-SA" w:bidi="ar-EG"/>
        </w:rPr>
      </w:pPr>
      <w:r w:rsidRPr="00D70D74">
        <w:rPr>
          <w:rtl/>
        </w:rPr>
        <w:t>ووافق الاجتماع</w:t>
      </w:r>
      <w:r w:rsidR="008D681C">
        <w:rPr>
          <w:rtl/>
        </w:rPr>
        <w:t xml:space="preserve"> على </w:t>
      </w:r>
      <w:r w:rsidRPr="00D70D74">
        <w:rPr>
          <w:rtl/>
        </w:rPr>
        <w:t xml:space="preserve">المشروع وعلى استعراض مقترح لاحق للرئيسة، </w:t>
      </w:r>
      <w:hyperlink r:id="rId104" w:history="1">
        <w:r w:rsidRPr="001B060F">
          <w:rPr>
            <w:rStyle w:val="Hyperlink"/>
            <w:rtl/>
          </w:rPr>
          <w:t>TDAG-WG-ITUDP/18</w:t>
        </w:r>
      </w:hyperlink>
      <w:r w:rsidRPr="00D70D74">
        <w:rPr>
          <w:rtl/>
        </w:rPr>
        <w:t>، لتقديمه</w:t>
      </w:r>
      <w:r w:rsidR="008D681C">
        <w:rPr>
          <w:rtl/>
        </w:rPr>
        <w:t xml:space="preserve"> إلى </w:t>
      </w:r>
      <w:r w:rsidRPr="00D70D74">
        <w:rPr>
          <w:rtl/>
        </w:rPr>
        <w:t xml:space="preserve">الاجتماع الخامس، مع تفاصيل إضافية عن </w:t>
      </w:r>
      <w:r w:rsidR="00CF099C">
        <w:rPr>
          <w:rFonts w:hint="cs"/>
          <w:rtl/>
        </w:rPr>
        <w:t>المحصلات</w:t>
      </w:r>
      <w:r w:rsidRPr="00D70D74">
        <w:rPr>
          <w:rtl/>
        </w:rPr>
        <w:t xml:space="preserve"> والمؤشرات والعوامل التمكينية.</w:t>
      </w:r>
    </w:p>
    <w:p w14:paraId="68ABE5ED" w14:textId="6826F83B" w:rsidR="00785B67" w:rsidRDefault="00D70D74" w:rsidP="00D70D74">
      <w:pPr>
        <w:rPr>
          <w:rtl/>
        </w:rPr>
      </w:pPr>
      <w:r w:rsidRPr="00D70D74">
        <w:rPr>
          <w:rtl/>
        </w:rPr>
        <w:t xml:space="preserve">وفي </w:t>
      </w:r>
      <w:r w:rsidRPr="00D70D74">
        <w:rPr>
          <w:b/>
          <w:bCs/>
          <w:rtl/>
        </w:rPr>
        <w:t>الاجتماع الخامس</w:t>
      </w:r>
      <w:r w:rsidRPr="00D70D74">
        <w:rPr>
          <w:rtl/>
        </w:rPr>
        <w:t xml:space="preserve">، نوقش مقترح الرئيسة المحدَّث </w:t>
      </w:r>
      <w:hyperlink r:id="rId105" w:history="1">
        <w:r w:rsidRPr="00852FCA">
          <w:rPr>
            <w:rStyle w:val="Hyperlink"/>
            <w:rtl/>
          </w:rPr>
          <w:t>TDAG-WG-ITUDP/18</w:t>
        </w:r>
      </w:hyperlink>
      <w:r w:rsidRPr="00D70D74">
        <w:rPr>
          <w:rtl/>
        </w:rPr>
        <w:t xml:space="preserve">، الذي يتضمن مقترحات من البهاما والمملكة المتحدة </w:t>
      </w:r>
      <w:hyperlink r:id="rId106" w:history="1">
        <w:r w:rsidRPr="00852FCA">
          <w:rPr>
            <w:rStyle w:val="Hyperlink"/>
            <w:rtl/>
          </w:rPr>
          <w:t>TDAG-WG-ITUDP/19</w:t>
        </w:r>
      </w:hyperlink>
      <w:r w:rsidRPr="00D70D74">
        <w:rPr>
          <w:rtl/>
        </w:rPr>
        <w:t>، وتضمن النص السردي لأولويات قطاع تنمية الاتصالات و</w:t>
      </w:r>
      <w:r w:rsidR="00CF099C">
        <w:rPr>
          <w:rFonts w:hint="cs"/>
          <w:rtl/>
        </w:rPr>
        <w:t xml:space="preserve">محصلاته </w:t>
      </w:r>
      <w:r w:rsidRPr="00D70D74">
        <w:rPr>
          <w:rtl/>
        </w:rPr>
        <w:t>و</w:t>
      </w:r>
      <w:r w:rsidR="00CF099C">
        <w:rPr>
          <w:rFonts w:hint="cs"/>
          <w:rtl/>
        </w:rPr>
        <w:t xml:space="preserve">مخرجاته </w:t>
      </w:r>
      <w:r w:rsidRPr="00D70D74">
        <w:rPr>
          <w:rtl/>
        </w:rPr>
        <w:t>وعوامله</w:t>
      </w:r>
      <w:r w:rsidR="007565B6">
        <w:rPr>
          <w:rFonts w:hint="cs"/>
          <w:rtl/>
        </w:rPr>
        <w:t> </w:t>
      </w:r>
      <w:r w:rsidRPr="00D70D74">
        <w:rPr>
          <w:rtl/>
        </w:rPr>
        <w:t>التمكينية.</w:t>
      </w:r>
    </w:p>
    <w:p w14:paraId="201ECABE" w14:textId="59D58387" w:rsidR="00785B67" w:rsidRDefault="00D70D74" w:rsidP="00D70D74">
      <w:pPr>
        <w:rPr>
          <w:rtl/>
        </w:rPr>
      </w:pPr>
      <w:r w:rsidRPr="00D70D74">
        <w:rPr>
          <w:rtl/>
        </w:rPr>
        <w:lastRenderedPageBreak/>
        <w:t xml:space="preserve">وواصل </w:t>
      </w:r>
      <w:r w:rsidRPr="00D70D74">
        <w:rPr>
          <w:b/>
          <w:bCs/>
          <w:rtl/>
        </w:rPr>
        <w:t>الاجتماع السادس</w:t>
      </w:r>
      <w:r w:rsidRPr="00D70D74">
        <w:rPr>
          <w:rtl/>
        </w:rPr>
        <w:t xml:space="preserve"> استعراض مقترح الرئيسة </w:t>
      </w:r>
      <w:hyperlink r:id="rId107" w:history="1">
        <w:r w:rsidRPr="00852FCA">
          <w:rPr>
            <w:rStyle w:val="Hyperlink"/>
            <w:rtl/>
          </w:rPr>
          <w:t>TDAG-WG-ITUDP/21</w:t>
        </w:r>
      </w:hyperlink>
      <w:r w:rsidRPr="00D70D74">
        <w:rPr>
          <w:rtl/>
        </w:rPr>
        <w:t xml:space="preserve">، وناقش الوثيقة </w:t>
      </w:r>
      <w:hyperlink r:id="rId108" w:history="1">
        <w:r w:rsidRPr="00852FCA">
          <w:rPr>
            <w:rStyle w:val="Hyperlink"/>
            <w:rtl/>
          </w:rPr>
          <w:t>TDAG-WG-ITUDP/20</w:t>
        </w:r>
      </w:hyperlink>
      <w:r w:rsidRPr="00D70D74">
        <w:rPr>
          <w:rtl/>
        </w:rPr>
        <w:t xml:space="preserve"> المقدمة من كندا وباراغواي والجمهورية الدومينيكية، التي تقترح إدراج نهج "تعميم مبدأ المساواة بين الجنسين"</w:t>
      </w:r>
      <w:r w:rsidR="008D681C">
        <w:rPr>
          <w:rtl/>
        </w:rPr>
        <w:t xml:space="preserve"> في </w:t>
      </w:r>
      <w:r w:rsidRPr="00D70D74">
        <w:rPr>
          <w:rtl/>
        </w:rPr>
        <w:t>جميع أولويات قطاع تنمية الاتصالات.</w:t>
      </w:r>
    </w:p>
    <w:p w14:paraId="42EDC801" w14:textId="30742F2A" w:rsidR="00785B67" w:rsidRDefault="00D70D74" w:rsidP="00D70D74">
      <w:pPr>
        <w:rPr>
          <w:rtl/>
        </w:rPr>
      </w:pPr>
      <w:r w:rsidRPr="00D70D74">
        <w:rPr>
          <w:rtl/>
        </w:rPr>
        <w:t>وشدد مقدمو المساهمات</w:t>
      </w:r>
      <w:r w:rsidR="008D681C">
        <w:rPr>
          <w:rtl/>
        </w:rPr>
        <w:t xml:space="preserve"> على </w:t>
      </w:r>
      <w:r w:rsidRPr="00D70D74">
        <w:rPr>
          <w:rtl/>
        </w:rPr>
        <w:t>أن منظور المساواة بين الجنسين، كمبدأ توجيهي، قد عُمم منهجياً</w:t>
      </w:r>
      <w:r w:rsidR="008D681C">
        <w:rPr>
          <w:rtl/>
        </w:rPr>
        <w:t xml:space="preserve"> في </w:t>
      </w:r>
      <w:r w:rsidRPr="00D70D74">
        <w:rPr>
          <w:rtl/>
        </w:rPr>
        <w:t xml:space="preserve">جميع أنشطة الاتحاد الدولي للاتصالات </w:t>
      </w:r>
      <w:r w:rsidR="00852FCA" w:rsidRPr="00852FCA">
        <w:rPr>
          <w:lang w:bidi="ar-EG"/>
        </w:rPr>
        <w:t>(ITU)</w:t>
      </w:r>
      <w:r w:rsidRPr="00D70D74">
        <w:rPr>
          <w:rtl/>
        </w:rPr>
        <w:t xml:space="preserve"> ومشاريعه ومبادراته، و</w:t>
      </w:r>
      <w:r w:rsidR="008D681C">
        <w:rPr>
          <w:rtl/>
        </w:rPr>
        <w:t>لا سيما في </w:t>
      </w:r>
      <w:r w:rsidRPr="00D70D74">
        <w:rPr>
          <w:rtl/>
        </w:rPr>
        <w:t>عمل مكتب تنمية الاتصالات (</w:t>
      </w:r>
      <w:r w:rsidRPr="00D70D74">
        <w:rPr>
          <w:lang w:bidi="ar-EG"/>
        </w:rPr>
        <w:t>BDT</w:t>
      </w:r>
      <w:r w:rsidRPr="00D70D74">
        <w:rPr>
          <w:rtl/>
        </w:rPr>
        <w:t>)، وفقاً لما ينص عليه القرار 70 لمؤتمر المندوبين المفوضين. ويسعى هذا المبدأ</w:t>
      </w:r>
      <w:r w:rsidR="008D681C">
        <w:rPr>
          <w:rtl/>
        </w:rPr>
        <w:t xml:space="preserve"> إلى </w:t>
      </w:r>
      <w:r w:rsidRPr="00D70D74">
        <w:rPr>
          <w:rtl/>
        </w:rPr>
        <w:t>تعزيز المساواة والتكافؤ بين الجنسين وشمولهما، بهدف سد الفجوة الرقمية ودفع التحول الرقمي الهادف والشامل والفعال والكفء - بما يضمن عدم تخلف أحد عن الركب.</w:t>
      </w:r>
    </w:p>
    <w:p w14:paraId="2C13DC7D" w14:textId="0B38AAF5" w:rsidR="00785B67" w:rsidRDefault="00D70D74" w:rsidP="00D70D74">
      <w:pPr>
        <w:rPr>
          <w:rtl/>
        </w:rPr>
      </w:pPr>
      <w:r w:rsidRPr="00D70D74">
        <w:rPr>
          <w:rtl/>
        </w:rPr>
        <w:t>وبعد المناقشة، لم يتم التوصل</w:t>
      </w:r>
      <w:r w:rsidR="008D681C">
        <w:rPr>
          <w:rtl/>
        </w:rPr>
        <w:t xml:space="preserve"> إلى </w:t>
      </w:r>
      <w:r w:rsidRPr="00D70D74">
        <w:rPr>
          <w:rtl/>
        </w:rPr>
        <w:t>اتفاق بشأن ما إذا كان ينبغي إدراج موضوع تعميم مبدأ المساواة بين الجنسين</w:t>
      </w:r>
      <w:r w:rsidR="008D681C">
        <w:rPr>
          <w:rtl/>
        </w:rPr>
        <w:t xml:space="preserve"> في </w:t>
      </w:r>
      <w:r w:rsidRPr="00D70D74">
        <w:rPr>
          <w:rtl/>
        </w:rPr>
        <w:t>أولويات قطاع تنمية الاتصالات ضمن خطة عمل باكو، أو بشأن كيفية إدراجه. وشُجع الأعضاء</w:t>
      </w:r>
      <w:r w:rsidR="008D681C">
        <w:rPr>
          <w:rtl/>
        </w:rPr>
        <w:t xml:space="preserve"> على </w:t>
      </w:r>
      <w:r w:rsidRPr="00D70D74">
        <w:rPr>
          <w:rtl/>
        </w:rPr>
        <w:t>مواصلة النظر</w:t>
      </w:r>
      <w:r w:rsidR="008D681C">
        <w:rPr>
          <w:rtl/>
        </w:rPr>
        <w:t xml:space="preserve"> في </w:t>
      </w:r>
      <w:r w:rsidRPr="00D70D74">
        <w:rPr>
          <w:rtl/>
        </w:rPr>
        <w:t>مبدأ تعميم المساواة بين الجنسين</w:t>
      </w:r>
      <w:r w:rsidR="008D681C">
        <w:rPr>
          <w:rtl/>
        </w:rPr>
        <w:t xml:space="preserve"> في </w:t>
      </w:r>
      <w:r w:rsidRPr="00D70D74">
        <w:rPr>
          <w:rtl/>
        </w:rPr>
        <w:t>اجتماعاتهم الأقاليمية قبل المؤتمر WTDC-25 وكيفية إدراجه</w:t>
      </w:r>
      <w:r w:rsidR="008D681C">
        <w:rPr>
          <w:rtl/>
        </w:rPr>
        <w:t xml:space="preserve"> في </w:t>
      </w:r>
      <w:r w:rsidRPr="00D70D74">
        <w:rPr>
          <w:rtl/>
        </w:rPr>
        <w:t>نص أولويات قطاع تنمية الاتصالات. ولم يؤيد بعض الأعضاء إدراج تعميم مبدأ المساواة بين الجنسين</w:t>
      </w:r>
      <w:r w:rsidR="008D681C">
        <w:rPr>
          <w:rtl/>
        </w:rPr>
        <w:t xml:space="preserve"> في </w:t>
      </w:r>
      <w:r w:rsidRPr="00D70D74">
        <w:rPr>
          <w:rtl/>
        </w:rPr>
        <w:t>أولويات قطاع تنمية الاتصالات.</w:t>
      </w:r>
    </w:p>
    <w:p w14:paraId="056072B5" w14:textId="4EC9A690" w:rsidR="00D70D74" w:rsidRPr="004012F9" w:rsidRDefault="00D70D74" w:rsidP="00D70D74">
      <w:pPr>
        <w:rPr>
          <w:spacing w:val="-1"/>
          <w:lang w:val="ar-SA" w:bidi="ar-EG"/>
        </w:rPr>
      </w:pPr>
      <w:r w:rsidRPr="004012F9">
        <w:rPr>
          <w:spacing w:val="-1"/>
          <w:rtl/>
        </w:rPr>
        <w:t>وفيما يتعلق بمشروع أولويات قطاع تنمية الاتصالات الوارد</w:t>
      </w:r>
      <w:r w:rsidR="008D681C" w:rsidRPr="004012F9">
        <w:rPr>
          <w:spacing w:val="-1"/>
          <w:rtl/>
        </w:rPr>
        <w:t xml:space="preserve"> في </w:t>
      </w:r>
      <w:r w:rsidRPr="004012F9">
        <w:rPr>
          <w:spacing w:val="-1"/>
          <w:rtl/>
        </w:rPr>
        <w:t>الملحق 1، أوصت الولايات المتحدة بإجراء مزيد من الاستعراض والمناقشة بشأن وصف أولوية التحول الرقمي نظراً لعدم توازن النص</w:t>
      </w:r>
      <w:r w:rsidR="008D681C" w:rsidRPr="004012F9">
        <w:rPr>
          <w:spacing w:val="-1"/>
          <w:rtl/>
        </w:rPr>
        <w:t xml:space="preserve"> في </w:t>
      </w:r>
      <w:r w:rsidRPr="004012F9">
        <w:rPr>
          <w:spacing w:val="-1"/>
          <w:rtl/>
        </w:rPr>
        <w:t>تركيزه</w:t>
      </w:r>
      <w:r w:rsidR="008D681C" w:rsidRPr="004012F9">
        <w:rPr>
          <w:spacing w:val="-1"/>
          <w:rtl/>
        </w:rPr>
        <w:t xml:space="preserve"> على </w:t>
      </w:r>
      <w:r w:rsidRPr="004012F9">
        <w:rPr>
          <w:spacing w:val="-1"/>
          <w:rtl/>
        </w:rPr>
        <w:t>البيئة وتغير المناخ مقارنةً بالعناصر المهمة الأخرى لعمل مكتب تنمية الاتصالات المتعلق بالتحول الرقمي. وتوصي الولايات المتحدة بأن يركز هذا القسم بشكل أعم</w:t>
      </w:r>
      <w:r w:rsidR="008D681C" w:rsidRPr="004012F9">
        <w:rPr>
          <w:spacing w:val="-1"/>
          <w:rtl/>
        </w:rPr>
        <w:t xml:space="preserve"> على </w:t>
      </w:r>
      <w:r w:rsidRPr="004012F9">
        <w:rPr>
          <w:spacing w:val="-1"/>
          <w:rtl/>
        </w:rPr>
        <w:t>ولاية الاتحاد وأنشطته المتعلقة بالتحول الرقمي دون إدراج نص إضافي يتعلق بالبيئة. وأكدت الولايات المتحدة آراءها (راجع</w:t>
      </w:r>
      <w:r w:rsidR="00852FCA" w:rsidRPr="004012F9">
        <w:rPr>
          <w:rFonts w:hint="cs"/>
          <w:spacing w:val="-1"/>
          <w:rtl/>
        </w:rPr>
        <w:t> </w:t>
      </w:r>
      <w:hyperlink r:id="rId109" w:history="1">
        <w:r w:rsidRPr="004012F9">
          <w:rPr>
            <w:rStyle w:val="Hyperlink"/>
            <w:spacing w:val="-1"/>
            <w:rtl/>
          </w:rPr>
          <w:t>الوثيقة 56</w:t>
        </w:r>
      </w:hyperlink>
      <w:r w:rsidRPr="004012F9">
        <w:rPr>
          <w:spacing w:val="-1"/>
          <w:rtl/>
        </w:rPr>
        <w:t>) بالاعتراض</w:t>
      </w:r>
      <w:r w:rsidR="008D681C" w:rsidRPr="004012F9">
        <w:rPr>
          <w:spacing w:val="-1"/>
          <w:rtl/>
        </w:rPr>
        <w:t xml:space="preserve"> على </w:t>
      </w:r>
      <w:r w:rsidRPr="004012F9">
        <w:rPr>
          <w:spacing w:val="-1"/>
          <w:rtl/>
        </w:rPr>
        <w:t>إدراج نص</w:t>
      </w:r>
      <w:r w:rsidR="008D681C" w:rsidRPr="004012F9">
        <w:rPr>
          <w:spacing w:val="-1"/>
          <w:rtl/>
        </w:rPr>
        <w:t xml:space="preserve"> في </w:t>
      </w:r>
      <w:r w:rsidRPr="004012F9">
        <w:rPr>
          <w:spacing w:val="-1"/>
          <w:rtl/>
        </w:rPr>
        <w:t>مشروع أولويات قطاع تنمية الاتصالات يؤكد خطة التنمية المستدامة لعام</w:t>
      </w:r>
      <w:r w:rsidR="00852FCA" w:rsidRPr="004012F9">
        <w:rPr>
          <w:rFonts w:hint="cs"/>
          <w:spacing w:val="-1"/>
          <w:rtl/>
        </w:rPr>
        <w:t> </w:t>
      </w:r>
      <w:r w:rsidRPr="004012F9">
        <w:rPr>
          <w:spacing w:val="-1"/>
          <w:rtl/>
        </w:rPr>
        <w:t>2030 وأهداف التنمية المستدامة. وتعترض الولايات المتحدة أيضاً</w:t>
      </w:r>
      <w:r w:rsidR="008D681C" w:rsidRPr="004012F9">
        <w:rPr>
          <w:spacing w:val="-1"/>
          <w:rtl/>
        </w:rPr>
        <w:t xml:space="preserve"> على </w:t>
      </w:r>
      <w:r w:rsidRPr="004012F9">
        <w:rPr>
          <w:spacing w:val="-1"/>
          <w:rtl/>
        </w:rPr>
        <w:t>الإشارات الواردة</w:t>
      </w:r>
      <w:r w:rsidR="008D681C" w:rsidRPr="004012F9">
        <w:rPr>
          <w:spacing w:val="-1"/>
          <w:rtl/>
        </w:rPr>
        <w:t xml:space="preserve"> في </w:t>
      </w:r>
      <w:r w:rsidRPr="004012F9">
        <w:rPr>
          <w:spacing w:val="-1"/>
          <w:rtl/>
        </w:rPr>
        <w:t>الوثيقة التي تروج لسياسات التنوع والتكافؤ والشمول. وتدعو الولايات المتحدة الأعضاء</w:t>
      </w:r>
      <w:r w:rsidR="008D681C" w:rsidRPr="004012F9">
        <w:rPr>
          <w:spacing w:val="-1"/>
          <w:rtl/>
        </w:rPr>
        <w:t xml:space="preserve"> إلى </w:t>
      </w:r>
      <w:r w:rsidRPr="004012F9">
        <w:rPr>
          <w:spacing w:val="-1"/>
          <w:rtl/>
        </w:rPr>
        <w:t>أخذ هذه الآراء</w:t>
      </w:r>
      <w:r w:rsidR="008D681C" w:rsidRPr="004012F9">
        <w:rPr>
          <w:spacing w:val="-1"/>
          <w:rtl/>
        </w:rPr>
        <w:t xml:space="preserve"> في </w:t>
      </w:r>
      <w:r w:rsidRPr="004012F9">
        <w:rPr>
          <w:spacing w:val="-1"/>
          <w:rtl/>
        </w:rPr>
        <w:t>الاعتبار عند إعداد مقترحات للمؤتمر WTDC-25.</w:t>
      </w:r>
    </w:p>
    <w:p w14:paraId="0DE52F1B" w14:textId="78BFF13B" w:rsidR="00785B67" w:rsidRDefault="00D70D74" w:rsidP="00D70D74">
      <w:pPr>
        <w:rPr>
          <w:rtl/>
        </w:rPr>
      </w:pPr>
      <w:r w:rsidRPr="00D70D74">
        <w:rPr>
          <w:rtl/>
        </w:rPr>
        <w:t xml:space="preserve">وعقب المناقشة بشأن مؤشرات الأداء الرئيسية، تم تضمين المشروع تعريف مؤشري </w:t>
      </w:r>
      <w:r w:rsidR="00CF099C">
        <w:rPr>
          <w:rFonts w:hint="cs"/>
          <w:rtl/>
        </w:rPr>
        <w:t xml:space="preserve">المحصلات </w:t>
      </w:r>
      <w:r w:rsidRPr="00D70D74">
        <w:rPr>
          <w:rtl/>
        </w:rPr>
        <w:t>و</w:t>
      </w:r>
      <w:r w:rsidR="00CF099C">
        <w:rPr>
          <w:rFonts w:hint="cs"/>
          <w:rtl/>
        </w:rPr>
        <w:t>المخرجات</w:t>
      </w:r>
      <w:r w:rsidRPr="00D70D74">
        <w:rPr>
          <w:rtl/>
        </w:rPr>
        <w:t>. واسترعت الرئيسة انتباه الاجتماع</w:t>
      </w:r>
      <w:r w:rsidR="008D681C">
        <w:rPr>
          <w:rtl/>
        </w:rPr>
        <w:t xml:space="preserve"> إلى </w:t>
      </w:r>
      <w:r w:rsidRPr="00D70D74">
        <w:rPr>
          <w:rtl/>
        </w:rPr>
        <w:t xml:space="preserve">قائمة </w:t>
      </w:r>
      <w:hyperlink r:id="rId110" w:history="1">
        <w:r w:rsidRPr="0021578B">
          <w:rPr>
            <w:rStyle w:val="Hyperlink"/>
            <w:rtl/>
          </w:rPr>
          <w:t xml:space="preserve">مؤشرات الأداء الرئيسية </w:t>
        </w:r>
        <w:r w:rsidRPr="0021578B">
          <w:rPr>
            <w:rStyle w:val="Hyperlink"/>
            <w:lang w:bidi="ar-EG"/>
          </w:rPr>
          <w:t>(KPI</w:t>
        </w:r>
        <w:r w:rsidRPr="0021578B">
          <w:rPr>
            <w:rStyle w:val="Hyperlink"/>
          </w:rPr>
          <w:t>)</w:t>
        </w:r>
        <w:r w:rsidRPr="0021578B">
          <w:rPr>
            <w:rStyle w:val="Hyperlink"/>
            <w:rtl/>
          </w:rPr>
          <w:t xml:space="preserve"> المتفق عليها</w:t>
        </w:r>
        <w:r w:rsidR="008D681C" w:rsidRPr="0021578B">
          <w:rPr>
            <w:rStyle w:val="Hyperlink"/>
            <w:rtl/>
          </w:rPr>
          <w:t xml:space="preserve"> في </w:t>
        </w:r>
        <w:r w:rsidRPr="0021578B">
          <w:rPr>
            <w:rStyle w:val="Hyperlink"/>
            <w:rtl/>
          </w:rPr>
          <w:t>اجتماع الفريق الاستشاري لتنمية الاتصالات</w:t>
        </w:r>
        <w:r w:rsidR="00CF099C">
          <w:rPr>
            <w:rStyle w:val="Hyperlink"/>
            <w:rFonts w:hint="cs"/>
            <w:rtl/>
          </w:rPr>
          <w:t> </w:t>
        </w:r>
        <w:r w:rsidRPr="0021578B">
          <w:rPr>
            <w:rStyle w:val="Hyperlink"/>
            <w:rtl/>
          </w:rPr>
          <w:t>(TDAG-24)</w:t>
        </w:r>
      </w:hyperlink>
      <w:r w:rsidRPr="00D70D74">
        <w:rPr>
          <w:rtl/>
        </w:rPr>
        <w:t>، وشجعت</w:t>
      </w:r>
      <w:r w:rsidR="008D681C">
        <w:rPr>
          <w:rtl/>
        </w:rPr>
        <w:t xml:space="preserve"> على </w:t>
      </w:r>
      <w:r w:rsidRPr="00D70D74">
        <w:rPr>
          <w:rtl/>
        </w:rPr>
        <w:t>استخدامها كمرجع عند إجراء مزيد من المناقشات بشأن خطة عمل باكو</w:t>
      </w:r>
      <w:r w:rsidR="008D681C">
        <w:rPr>
          <w:rtl/>
        </w:rPr>
        <w:t xml:space="preserve"> على </w:t>
      </w:r>
      <w:r w:rsidRPr="00D70D74">
        <w:rPr>
          <w:rtl/>
        </w:rPr>
        <w:t>المستوى الإقليمي (المنظمات الإقليمية للاتصالات) أو الوطني.</w:t>
      </w:r>
    </w:p>
    <w:p w14:paraId="5E35A16C" w14:textId="5B4062F0" w:rsidR="00D70D74" w:rsidRPr="00D70D74" w:rsidRDefault="00D70D74" w:rsidP="00D70D74">
      <w:pPr>
        <w:rPr>
          <w:lang w:val="ar-SA" w:bidi="ar-EG"/>
        </w:rPr>
      </w:pPr>
      <w:r w:rsidRPr="00D70D74">
        <w:rPr>
          <w:rtl/>
        </w:rPr>
        <w:t>واستناداً</w:t>
      </w:r>
      <w:r w:rsidR="008D681C">
        <w:rPr>
          <w:rtl/>
        </w:rPr>
        <w:t xml:space="preserve"> إلى </w:t>
      </w:r>
      <w:r w:rsidRPr="00D70D74">
        <w:rPr>
          <w:rtl/>
        </w:rPr>
        <w:t>التعليقات والمقترحات الواردة، تم تحديث تعاريف أولويات قطاع تنمية الاتصالات.</w:t>
      </w:r>
    </w:p>
    <w:p w14:paraId="4A7E8B18" w14:textId="04952423" w:rsidR="00D70D74" w:rsidRPr="0021578B" w:rsidRDefault="0021578B" w:rsidP="0021578B">
      <w:pPr>
        <w:pStyle w:val="Heading1"/>
      </w:pPr>
      <w:r>
        <w:rPr>
          <w:rFonts w:hint="cs"/>
          <w:rtl/>
        </w:rPr>
        <w:t>3</w:t>
      </w:r>
      <w:r>
        <w:rPr>
          <w:rtl/>
        </w:rPr>
        <w:tab/>
      </w:r>
      <w:r w:rsidR="00D70D74" w:rsidRPr="00D70D74">
        <w:rPr>
          <w:rtl/>
        </w:rPr>
        <w:t xml:space="preserve">الاستنتاجات </w:t>
      </w:r>
      <w:r w:rsidR="007565B6">
        <w:rPr>
          <w:rFonts w:hint="cs"/>
          <w:rtl/>
        </w:rPr>
        <w:t>والمحصلات</w:t>
      </w:r>
      <w:r w:rsidR="00CF099C">
        <w:rPr>
          <w:rFonts w:hint="cs"/>
          <w:rtl/>
        </w:rPr>
        <w:t xml:space="preserve"> </w:t>
      </w:r>
      <w:r w:rsidR="00D70D74" w:rsidRPr="00D70D74">
        <w:rPr>
          <w:rtl/>
        </w:rPr>
        <w:t>النهائية</w:t>
      </w:r>
    </w:p>
    <w:p w14:paraId="73AAEFE8" w14:textId="5119BEFB" w:rsidR="00D70D74" w:rsidRPr="00D70D74" w:rsidRDefault="00D70D74" w:rsidP="00D70D74">
      <w:pPr>
        <w:rPr>
          <w:lang w:val="ar-SA" w:bidi="ar-EG"/>
        </w:rPr>
      </w:pPr>
      <w:r w:rsidRPr="00D70D74">
        <w:rPr>
          <w:rtl/>
        </w:rPr>
        <w:t>يرد</w:t>
      </w:r>
      <w:r w:rsidR="008D681C">
        <w:rPr>
          <w:rtl/>
        </w:rPr>
        <w:t xml:space="preserve"> في </w:t>
      </w:r>
      <w:r w:rsidRPr="00D70D74">
        <w:rPr>
          <w:rtl/>
        </w:rPr>
        <w:t>الملحق 1 أدناه مشروع مقترح خطة عمل باكو بالصيغة التي وافق عليها فريق العمل، لكي ينظر فيه الفريق الاستشاري لتنمية الاتصالات.</w:t>
      </w:r>
    </w:p>
    <w:p w14:paraId="7FC28F76" w14:textId="089107E1" w:rsidR="00D70D74" w:rsidRPr="00D70D74" w:rsidRDefault="00D70D74" w:rsidP="00D70D74">
      <w:pPr>
        <w:rPr>
          <w:lang w:val="ar-SA" w:bidi="ar-EG"/>
        </w:rPr>
      </w:pPr>
      <w:r w:rsidRPr="00D70D74">
        <w:rPr>
          <w:rtl/>
        </w:rPr>
        <w:t>وتُدعى الدول الأعضاء</w:t>
      </w:r>
      <w:r w:rsidR="008D681C">
        <w:rPr>
          <w:rtl/>
        </w:rPr>
        <w:t xml:space="preserve"> في </w:t>
      </w:r>
      <w:r w:rsidRPr="00D70D74">
        <w:rPr>
          <w:rtl/>
        </w:rPr>
        <w:t>الاتحاد</w:t>
      </w:r>
      <w:r w:rsidR="008D681C">
        <w:rPr>
          <w:rtl/>
        </w:rPr>
        <w:t xml:space="preserve"> إلى </w:t>
      </w:r>
      <w:r w:rsidRPr="00D70D74">
        <w:rPr>
          <w:rtl/>
        </w:rPr>
        <w:t>استخدام مشروع خطة عمل باكو</w:t>
      </w:r>
      <w:r w:rsidR="008D681C">
        <w:rPr>
          <w:rtl/>
        </w:rPr>
        <w:t xml:space="preserve"> في </w:t>
      </w:r>
      <w:r w:rsidRPr="00D70D74">
        <w:rPr>
          <w:rtl/>
        </w:rPr>
        <w:t>أعمالها التحضيرية للمؤتمر WTDC-25.</w:t>
      </w:r>
    </w:p>
    <w:p w14:paraId="6606AF8E" w14:textId="77777777" w:rsidR="00D70D74" w:rsidRPr="00D70D74" w:rsidRDefault="00D70D74" w:rsidP="00D70D74">
      <w:pPr>
        <w:rPr>
          <w:b/>
          <w:bCs/>
          <w:lang w:bidi="ar-EG"/>
        </w:rPr>
      </w:pPr>
      <w:r w:rsidRPr="00D70D74">
        <w:rPr>
          <w:b/>
          <w:bCs/>
          <w:lang w:bidi="ar-EG"/>
        </w:rPr>
        <w:br w:type="page"/>
      </w:r>
    </w:p>
    <w:p w14:paraId="2989C702" w14:textId="53BA687B" w:rsidR="00D70D74" w:rsidRPr="007B0EC8" w:rsidRDefault="00D70D74" w:rsidP="007B0EC8">
      <w:pPr>
        <w:pStyle w:val="Annextitle"/>
      </w:pPr>
      <w:r w:rsidRPr="007B0EC8">
        <w:rPr>
          <w:rtl/>
        </w:rPr>
        <w:lastRenderedPageBreak/>
        <w:t>الملحق 1</w:t>
      </w:r>
      <w:r w:rsidR="00DE320D">
        <w:rPr>
          <w:rtl/>
        </w:rPr>
        <w:t>:</w:t>
      </w:r>
      <w:r w:rsidRPr="007B0EC8">
        <w:rPr>
          <w:rtl/>
        </w:rPr>
        <w:t xml:space="preserve"> مشروع خطة عمل باكو</w:t>
      </w:r>
    </w:p>
    <w:p w14:paraId="25A46B33" w14:textId="0728CD29" w:rsidR="00D70D74" w:rsidRPr="007B0EC8" w:rsidRDefault="007B0EC8" w:rsidP="007B0EC8">
      <w:pPr>
        <w:pStyle w:val="Heading1"/>
      </w:pPr>
      <w:r>
        <w:t>1</w:t>
      </w:r>
      <w:r>
        <w:tab/>
      </w:r>
      <w:r w:rsidR="00D70D74" w:rsidRPr="00D70D74">
        <w:rPr>
          <w:rtl/>
        </w:rPr>
        <w:t>مقدمة</w:t>
      </w:r>
    </w:p>
    <w:p w14:paraId="1DB58375" w14:textId="205180DB" w:rsidR="00785B67" w:rsidRDefault="00D70D74" w:rsidP="00D70D74">
      <w:pPr>
        <w:rPr>
          <w:rtl/>
        </w:rPr>
      </w:pPr>
      <w:r w:rsidRPr="00D70D74">
        <w:rPr>
          <w:rtl/>
        </w:rPr>
        <w:t>تصف خطة عمل باكو أولويات قطاع تنمية الاتصالات، ونطاق أنشطته، و</w:t>
      </w:r>
      <w:r w:rsidR="00CF099C">
        <w:rPr>
          <w:rFonts w:hint="cs"/>
          <w:rtl/>
        </w:rPr>
        <w:t xml:space="preserve">المحصلات </w:t>
      </w:r>
      <w:r w:rsidRPr="00D70D74">
        <w:rPr>
          <w:rtl/>
        </w:rPr>
        <w:t>و</w:t>
      </w:r>
      <w:r w:rsidR="00CF099C">
        <w:rPr>
          <w:rFonts w:hint="cs"/>
          <w:rtl/>
        </w:rPr>
        <w:t xml:space="preserve">المخرجات </w:t>
      </w:r>
      <w:r w:rsidRPr="00D70D74">
        <w:rPr>
          <w:rtl/>
        </w:rPr>
        <w:t xml:space="preserve">المرتبطة به للفترة 2026-2029، وتتضمن مؤشرات الأداء الرئيسية </w:t>
      </w:r>
      <w:r w:rsidRPr="00D70D74">
        <w:rPr>
          <w:lang w:bidi="ar-EG"/>
        </w:rPr>
        <w:t>(KPI</w:t>
      </w:r>
      <w:r w:rsidRPr="00D70D74">
        <w:t>)</w:t>
      </w:r>
      <w:r w:rsidRPr="00D70D74">
        <w:rPr>
          <w:rtl/>
        </w:rPr>
        <w:t>.</w:t>
      </w:r>
    </w:p>
    <w:p w14:paraId="3E979C04" w14:textId="54EA5039" w:rsidR="00D70D74" w:rsidRPr="00D70D74" w:rsidRDefault="00D70D74" w:rsidP="00D70D74">
      <w:pPr>
        <w:rPr>
          <w:lang w:val="ar-SA" w:bidi="ar-EG"/>
        </w:rPr>
      </w:pPr>
      <w:r w:rsidRPr="00D70D74">
        <w:rPr>
          <w:rtl/>
        </w:rPr>
        <w:t xml:space="preserve">ويجوز للفريق الاستشاري لتنمية الاتصالات </w:t>
      </w:r>
      <w:r w:rsidR="00662BBF" w:rsidRPr="00662BBF">
        <w:rPr>
          <w:lang w:bidi="ar-EG"/>
        </w:rPr>
        <w:t>(TDAG)</w:t>
      </w:r>
      <w:r w:rsidRPr="00D70D74">
        <w:rPr>
          <w:rtl/>
        </w:rPr>
        <w:t xml:space="preserve"> تحديث أو تعديل خطة عمل قطاع تنمية الاتصالات لتعكس الخطة الاستراتيجية للاتحاد، والتغيرات</w:t>
      </w:r>
      <w:r w:rsidR="008D681C">
        <w:rPr>
          <w:rtl/>
        </w:rPr>
        <w:t xml:space="preserve"> في </w:t>
      </w:r>
      <w:r w:rsidRPr="00D70D74">
        <w:rPr>
          <w:rtl/>
        </w:rPr>
        <w:t>بيئة الاتصالات/تكنولوجيا المعلومات والاتصالات، و/أو كنتيجة لتقييم الأداء الذي يجرى سنوياً.</w:t>
      </w:r>
    </w:p>
    <w:p w14:paraId="59491A32" w14:textId="65617C31" w:rsidR="00D70D74" w:rsidRPr="00D70D74" w:rsidRDefault="00D70D74" w:rsidP="00D70D74">
      <w:pPr>
        <w:rPr>
          <w:lang w:val="ar-SA" w:bidi="ar-EG"/>
        </w:rPr>
      </w:pPr>
      <w:r w:rsidRPr="00D70D74">
        <w:rPr>
          <w:rtl/>
        </w:rPr>
        <w:t>وخطة العمل هذه هي الأساس أيضاً للخطة التشغيلية السنوية المتجددة لقطاع تنمية الاتصالات وهي بمثابة إطار تنفيذي لأنها تقدم وصفاً لكيفية تحقيق أولويات وأهداف قطاع تنمية الاتصالات،</w:t>
      </w:r>
      <w:r w:rsidR="008D681C">
        <w:rPr>
          <w:rtl/>
        </w:rPr>
        <w:t xml:space="preserve"> على </w:t>
      </w:r>
      <w:r w:rsidRPr="00D70D74">
        <w:rPr>
          <w:rtl/>
        </w:rPr>
        <w:t>النحو الذي يحدده أعضاؤه</w:t>
      </w:r>
      <w:r w:rsidR="008D681C">
        <w:rPr>
          <w:rtl/>
        </w:rPr>
        <w:t xml:space="preserve"> في </w:t>
      </w:r>
      <w:r w:rsidRPr="00D70D74">
        <w:rPr>
          <w:rtl/>
        </w:rPr>
        <w:t>المؤتمر العالمي لتنمية الاتصالات. وتستند هذه الأولويات</w:t>
      </w:r>
      <w:r w:rsidR="008D681C">
        <w:rPr>
          <w:rtl/>
        </w:rPr>
        <w:t xml:space="preserve"> إلى </w:t>
      </w:r>
      <w:r w:rsidRPr="00D70D74">
        <w:rPr>
          <w:rtl/>
        </w:rPr>
        <w:t>الاختصاصات والخبرات الأساسية لقطاع تنمية الاتصالات وترتبط ارتباطاً وثيقاً وتتماشى مع الأولويات والأهداف المحددة</w:t>
      </w:r>
      <w:r w:rsidR="008D681C">
        <w:rPr>
          <w:rtl/>
        </w:rPr>
        <w:t xml:space="preserve"> في </w:t>
      </w:r>
      <w:r w:rsidRPr="00D70D74">
        <w:rPr>
          <w:rtl/>
        </w:rPr>
        <w:t>خطط/مبادرات التنمية الأكبر لأهداف التنمية المستدامة للأمم المتحدة، والخطة الاستراتيجية للاتحاد الدولي للاتصالات وخطة عمل القمة العالمية لمجتمع المعلومات. وهي تتشارك جميعاً، بشكل خاص،</w:t>
      </w:r>
      <w:r w:rsidR="008D681C">
        <w:rPr>
          <w:rtl/>
        </w:rPr>
        <w:t xml:space="preserve"> في </w:t>
      </w:r>
      <w:r w:rsidRPr="00D70D74">
        <w:rPr>
          <w:rtl/>
        </w:rPr>
        <w:t>رؤية مشتركة لتحقيق التنمية المستدامة من خلال الاستفادة من فرص الأدوات الرقمية وتكنولوجيات المعلومات والاتصالات.</w:t>
      </w:r>
    </w:p>
    <w:p w14:paraId="647EDAB6" w14:textId="6F3CAFF1" w:rsidR="00D70D74" w:rsidRPr="00D70D74" w:rsidRDefault="00D70D74" w:rsidP="00D70D74">
      <w:pPr>
        <w:rPr>
          <w:lang w:val="ar-SA" w:bidi="ar-EG"/>
        </w:rPr>
      </w:pPr>
      <w:r w:rsidRPr="00D70D74">
        <w:rPr>
          <w:rtl/>
        </w:rPr>
        <w:t xml:space="preserve">وتُوضَّح </w:t>
      </w:r>
      <w:r w:rsidR="00CF099C">
        <w:rPr>
          <w:rFonts w:hint="cs"/>
          <w:rtl/>
        </w:rPr>
        <w:t>مخرجات</w:t>
      </w:r>
      <w:r w:rsidRPr="00D70D74">
        <w:rPr>
          <w:rtl/>
        </w:rPr>
        <w:t xml:space="preserve"> (منتجات وخدمات) قطاع تنمية الاتصالات ومؤشرات الأداء الرئيسية المقابلة بشكل أكبر</w:t>
      </w:r>
      <w:r w:rsidR="008D681C">
        <w:rPr>
          <w:rtl/>
        </w:rPr>
        <w:t xml:space="preserve"> في </w:t>
      </w:r>
      <w:r w:rsidRPr="00D70D74">
        <w:rPr>
          <w:rtl/>
        </w:rPr>
        <w:t>الخطة التشغيلية لقطاع تنمية الاتصالات، مع مراعاة الخبرة المكتسبة</w:t>
      </w:r>
      <w:r w:rsidR="008D681C">
        <w:rPr>
          <w:rtl/>
        </w:rPr>
        <w:t xml:space="preserve"> في </w:t>
      </w:r>
      <w:r w:rsidRPr="00D70D74">
        <w:rPr>
          <w:rtl/>
        </w:rPr>
        <w:t>تنفيذ خطة عمل كيغالي.</w:t>
      </w:r>
    </w:p>
    <w:p w14:paraId="05080EE7" w14:textId="1C5D28EC" w:rsidR="00785B67" w:rsidRPr="0072656C" w:rsidRDefault="0072656C" w:rsidP="0072656C">
      <w:pPr>
        <w:pStyle w:val="Heading2"/>
        <w:rPr>
          <w:rtl/>
        </w:rPr>
      </w:pPr>
      <w:r>
        <w:t>1.1</w:t>
      </w:r>
      <w:r>
        <w:tab/>
      </w:r>
      <w:r w:rsidR="00D70D74" w:rsidRPr="00D70D74">
        <w:rPr>
          <w:rtl/>
        </w:rPr>
        <w:t>المواءمة مع الإطار الاستراتيجي للاتحاد</w:t>
      </w:r>
    </w:p>
    <w:p w14:paraId="23992247" w14:textId="09A34E0D" w:rsidR="00D70D74" w:rsidRPr="00D70D74" w:rsidRDefault="00D70D74" w:rsidP="00D70D74">
      <w:pPr>
        <w:rPr>
          <w:lang w:val="ar-SA" w:bidi="ar-EG"/>
        </w:rPr>
      </w:pPr>
      <w:r w:rsidRPr="00D70D74">
        <w:rPr>
          <w:rtl/>
        </w:rPr>
        <w:t>يرمي النموذج المتَّبع</w:t>
      </w:r>
      <w:r w:rsidR="008D681C">
        <w:rPr>
          <w:rtl/>
        </w:rPr>
        <w:t xml:space="preserve"> في </w:t>
      </w:r>
      <w:r w:rsidRPr="00D70D74">
        <w:rPr>
          <w:rtl/>
        </w:rPr>
        <w:t>خطة العمل هذه</w:t>
      </w:r>
      <w:r w:rsidR="008D681C">
        <w:rPr>
          <w:rtl/>
        </w:rPr>
        <w:t xml:space="preserve"> إلى </w:t>
      </w:r>
      <w:r w:rsidRPr="00D70D74">
        <w:rPr>
          <w:rtl/>
        </w:rPr>
        <w:t>المضي قدماً نحو تحقيق المزيد من المواءمة مع الهيكل العام للإدارة القائمة</w:t>
      </w:r>
      <w:r w:rsidR="008D681C">
        <w:rPr>
          <w:rtl/>
        </w:rPr>
        <w:t xml:space="preserve"> على </w:t>
      </w:r>
      <w:r w:rsidRPr="00D70D74">
        <w:rPr>
          <w:rtl/>
        </w:rPr>
        <w:t>النتائج مع الإطار المتوخى</w:t>
      </w:r>
      <w:r w:rsidR="008D681C">
        <w:rPr>
          <w:rtl/>
        </w:rPr>
        <w:t xml:space="preserve"> في </w:t>
      </w:r>
      <w:r w:rsidRPr="00D70D74">
        <w:rPr>
          <w:rtl/>
        </w:rPr>
        <w:t>الخطة الاستراتيجية للاتحاد للفترة 2024-2027. ويطبق نموذج الإدارة القائمة</w:t>
      </w:r>
      <w:r w:rsidR="008D681C">
        <w:rPr>
          <w:rtl/>
        </w:rPr>
        <w:t xml:space="preserve"> على </w:t>
      </w:r>
      <w:r w:rsidRPr="00D70D74">
        <w:rPr>
          <w:rtl/>
        </w:rPr>
        <w:t>النتائج نهجاً موجهاً نحو تلبية متطلبات العملاء بشكل متزايد</w:t>
      </w:r>
      <w:r w:rsidR="008D681C">
        <w:rPr>
          <w:rtl/>
        </w:rPr>
        <w:t xml:space="preserve"> على </w:t>
      </w:r>
      <w:r w:rsidRPr="00D70D74">
        <w:rPr>
          <w:rtl/>
        </w:rPr>
        <w:t>الأولويات المواضيعية التي تحددها الخطة الاستراتيجية للاتحاد لتعزيز كفاءة قطاع تنمية الاتصالات</w:t>
      </w:r>
      <w:r w:rsidR="008D681C">
        <w:rPr>
          <w:rtl/>
        </w:rPr>
        <w:t xml:space="preserve"> في </w:t>
      </w:r>
      <w:r w:rsidRPr="00D70D74">
        <w:rPr>
          <w:rtl/>
        </w:rPr>
        <w:t>تركيز المنتجات، والدعم والنتائج</w:t>
      </w:r>
      <w:r w:rsidR="008D681C">
        <w:rPr>
          <w:rtl/>
        </w:rPr>
        <w:t xml:space="preserve"> على </w:t>
      </w:r>
      <w:r w:rsidRPr="00D70D74">
        <w:rPr>
          <w:rtl/>
        </w:rPr>
        <w:t>طول هذه المسارات الاستراتيجية نحو تحقيق الغايات طويلة الأجل.</w:t>
      </w:r>
    </w:p>
    <w:p w14:paraId="44C4D2D6" w14:textId="3CDF9979" w:rsidR="00D70D74" w:rsidRPr="00D70D74" w:rsidRDefault="00D70D74" w:rsidP="00D70D74">
      <w:pPr>
        <w:rPr>
          <w:lang w:val="ar-SA" w:bidi="ar-EG"/>
        </w:rPr>
      </w:pPr>
      <w:r w:rsidRPr="00D70D74">
        <w:rPr>
          <w:rtl/>
        </w:rPr>
        <w:t>وسيكون نموذج الإدارة القائمة</w:t>
      </w:r>
      <w:r w:rsidR="008D681C">
        <w:rPr>
          <w:rtl/>
        </w:rPr>
        <w:t xml:space="preserve"> على </w:t>
      </w:r>
      <w:r w:rsidRPr="00D70D74">
        <w:rPr>
          <w:rtl/>
        </w:rPr>
        <w:t>النتائج هذا بمثابة إطار للتخطيط والتقييم</w:t>
      </w:r>
      <w:r w:rsidR="008D681C">
        <w:rPr>
          <w:rtl/>
        </w:rPr>
        <w:t xml:space="preserve"> في </w:t>
      </w:r>
      <w:r w:rsidRPr="00D70D74">
        <w:rPr>
          <w:rtl/>
        </w:rPr>
        <w:t>المستقبل، وإنفاذ هيكل مشترك بين الخطتين الاستراتيجية والتشغيلية. وسيشمل ذلك تحقيق تكامل متزايد لإحصاءات ومؤشرات الاتحاد والأمم المتحدة لتعزيز النهج القائم</w:t>
      </w:r>
      <w:r w:rsidR="008D681C">
        <w:rPr>
          <w:rtl/>
        </w:rPr>
        <w:t xml:space="preserve"> على </w:t>
      </w:r>
      <w:r w:rsidRPr="00D70D74">
        <w:rPr>
          <w:rtl/>
        </w:rPr>
        <w:t>الأدلة لتحليل وتخطيط احتياجات البلدان. وسيسمح لمكتب تنمية الاتصالات بأن يكون أكثر مرونة</w:t>
      </w:r>
      <w:r w:rsidR="008D681C">
        <w:rPr>
          <w:rtl/>
        </w:rPr>
        <w:t xml:space="preserve"> في </w:t>
      </w:r>
      <w:r w:rsidRPr="00D70D74">
        <w:rPr>
          <w:rtl/>
        </w:rPr>
        <w:t>تكييف الدعم التقني والخدمات المقدمة حسب الاتجاهات المتطورة والاحتياجات المتغيرة للأعضاء.</w:t>
      </w:r>
    </w:p>
    <w:p w14:paraId="4DD93BCD" w14:textId="34FF4495" w:rsidR="00D70D74" w:rsidRPr="00D70D74" w:rsidRDefault="00D70D74" w:rsidP="00D70D74">
      <w:pPr>
        <w:rPr>
          <w:lang w:val="ar-SA" w:bidi="ar-EG"/>
        </w:rPr>
      </w:pPr>
      <w:r w:rsidRPr="00D70D74">
        <w:rPr>
          <w:rtl/>
        </w:rPr>
        <w:t>ولزيادة توجيه التركيز البرنامجي المتسق</w:t>
      </w:r>
      <w:r w:rsidR="008D681C">
        <w:rPr>
          <w:rtl/>
        </w:rPr>
        <w:t xml:space="preserve"> في </w:t>
      </w:r>
      <w:r w:rsidRPr="00D70D74">
        <w:rPr>
          <w:rtl/>
        </w:rPr>
        <w:t>تنفيذ الولاية</w:t>
      </w:r>
      <w:r w:rsidR="008D681C">
        <w:rPr>
          <w:rtl/>
        </w:rPr>
        <w:t xml:space="preserve"> على </w:t>
      </w:r>
      <w:r w:rsidRPr="00D70D74">
        <w:rPr>
          <w:rtl/>
        </w:rPr>
        <w:t>جميع المستويات ومن خلال الحضور الإقليمي للاتحاد، صُمم إطار مكتب تنمية الاتصالات من أجل التزامن الكامل</w:t>
      </w:r>
      <w:r w:rsidR="008D681C">
        <w:rPr>
          <w:rtl/>
        </w:rPr>
        <w:t xml:space="preserve"> على </w:t>
      </w:r>
      <w:r w:rsidRPr="00D70D74">
        <w:rPr>
          <w:rtl/>
        </w:rPr>
        <w:t>المستوى الإقليمي للإدارة القائمة</w:t>
      </w:r>
      <w:r w:rsidR="008D681C">
        <w:rPr>
          <w:rtl/>
        </w:rPr>
        <w:t xml:space="preserve"> على </w:t>
      </w:r>
      <w:r w:rsidRPr="00D70D74">
        <w:rPr>
          <w:rtl/>
        </w:rPr>
        <w:t>النتائج، والأولويات المواضيعية، والتخطيط التشغيلي، وعروض الدعم التقني المتسلسلة وعمليات تقييم أداء المحفظة. وسيساعد ذلك المناطق أيضاً</w:t>
      </w:r>
      <w:r w:rsidR="008D681C">
        <w:rPr>
          <w:rtl/>
        </w:rPr>
        <w:t xml:space="preserve"> على </w:t>
      </w:r>
      <w:r w:rsidRPr="00D70D74">
        <w:rPr>
          <w:rtl/>
        </w:rPr>
        <w:t>مواءمة الدعم التقني لمكتب تنمية الاتصالات بطريقة استراتيجية وفقاً للمبادرات الإقليمية والاتجاهات المحلية المحددة لكل منطقة، مع الحفاظ أيضاً</w:t>
      </w:r>
      <w:r w:rsidR="008D681C">
        <w:rPr>
          <w:rtl/>
        </w:rPr>
        <w:t xml:space="preserve"> على </w:t>
      </w:r>
      <w:r w:rsidRPr="00D70D74">
        <w:rPr>
          <w:rtl/>
        </w:rPr>
        <w:t>الاتساق مع الرؤية والرسالة الشاملتين المحددتين</w:t>
      </w:r>
      <w:r w:rsidR="008D681C">
        <w:rPr>
          <w:rtl/>
        </w:rPr>
        <w:t xml:space="preserve"> في </w:t>
      </w:r>
      <w:r w:rsidRPr="00D70D74">
        <w:rPr>
          <w:rtl/>
        </w:rPr>
        <w:t>الخطة الاستراتيجية للاتحاد.</w:t>
      </w:r>
    </w:p>
    <w:p w14:paraId="21D7FC12" w14:textId="3BF7D85F" w:rsidR="00D70D74" w:rsidRPr="0072656C" w:rsidRDefault="0072656C" w:rsidP="0072656C">
      <w:pPr>
        <w:pStyle w:val="Heading1"/>
      </w:pPr>
      <w:r>
        <w:t>2</w:t>
      </w:r>
      <w:r>
        <w:tab/>
      </w:r>
      <w:r w:rsidR="00D70D74" w:rsidRPr="00D70D74">
        <w:rPr>
          <w:rtl/>
        </w:rPr>
        <w:t>المصطلحات</w:t>
      </w:r>
    </w:p>
    <w:p w14:paraId="75EDF4C9" w14:textId="748147DB" w:rsidR="00D70D74" w:rsidRPr="0072656C" w:rsidRDefault="00D70D74" w:rsidP="0072656C">
      <w:pPr>
        <w:pStyle w:val="Headingb"/>
        <w:rPr>
          <w:u w:val="single"/>
          <w:lang w:val="ar-SA" w:bidi="ar-EG"/>
        </w:rPr>
      </w:pPr>
      <w:r w:rsidRPr="0072656C">
        <w:rPr>
          <w:u w:val="single"/>
          <w:rtl/>
        </w:rPr>
        <w:t>الإدارة القائمة</w:t>
      </w:r>
      <w:r w:rsidR="008D681C" w:rsidRPr="0072656C">
        <w:rPr>
          <w:u w:val="single"/>
          <w:rtl/>
        </w:rPr>
        <w:t xml:space="preserve"> على </w:t>
      </w:r>
      <w:r w:rsidRPr="0072656C">
        <w:rPr>
          <w:u w:val="single"/>
          <w:rtl/>
        </w:rPr>
        <w:t>النتائج</w:t>
      </w:r>
    </w:p>
    <w:p w14:paraId="44D4B057" w14:textId="1AEEC303" w:rsidR="00D70D74" w:rsidRPr="00D70D74" w:rsidRDefault="00D70D74" w:rsidP="00D70D74">
      <w:pPr>
        <w:rPr>
          <w:lang w:val="ar-SA" w:bidi="ar-EG"/>
        </w:rPr>
      </w:pPr>
      <w:r w:rsidRPr="00D70D74">
        <w:rPr>
          <w:rtl/>
        </w:rPr>
        <w:t>الإدارة القائمة</w:t>
      </w:r>
      <w:r w:rsidR="008D681C">
        <w:rPr>
          <w:rtl/>
        </w:rPr>
        <w:t xml:space="preserve"> على </w:t>
      </w:r>
      <w:r w:rsidRPr="00D70D74">
        <w:rPr>
          <w:rtl/>
        </w:rPr>
        <w:t xml:space="preserve">النتائج </w:t>
      </w:r>
      <w:r w:rsidR="009F1BF9" w:rsidRPr="009F1BF9">
        <w:rPr>
          <w:lang w:bidi="ar-EG"/>
        </w:rPr>
        <w:t>(RBM)</w:t>
      </w:r>
      <w:r w:rsidRPr="00D70D74">
        <w:rPr>
          <w:rtl/>
        </w:rPr>
        <w:t xml:space="preserve"> هي استراتيجية إدارية تساهم من خلالها كل الأطراف الفاعلة، بشكل مباشر أو غير مباشر</w:t>
      </w:r>
      <w:r w:rsidR="008D681C">
        <w:rPr>
          <w:rtl/>
        </w:rPr>
        <w:t xml:space="preserve"> في </w:t>
      </w:r>
      <w:r w:rsidRPr="00D70D74">
        <w:rPr>
          <w:rtl/>
        </w:rPr>
        <w:t>تحقيق مجموعة من النتائج، وضمان أن عملياتهم ومنتجاتهم وخدماتهم تساهم</w:t>
      </w:r>
      <w:r w:rsidR="008D681C">
        <w:rPr>
          <w:rtl/>
        </w:rPr>
        <w:t xml:space="preserve"> في </w:t>
      </w:r>
      <w:r w:rsidRPr="00D70D74">
        <w:rPr>
          <w:rtl/>
        </w:rPr>
        <w:t>تحقيق النتائج المرجوة (</w:t>
      </w:r>
      <w:r w:rsidR="00CF099C">
        <w:rPr>
          <w:rFonts w:hint="cs"/>
          <w:rtl/>
        </w:rPr>
        <w:t>المخرجات</w:t>
      </w:r>
      <w:r w:rsidRPr="00D70D74">
        <w:rPr>
          <w:rtl/>
        </w:rPr>
        <w:t xml:space="preserve"> و</w:t>
      </w:r>
      <w:r w:rsidR="00CF099C">
        <w:rPr>
          <w:rFonts w:hint="cs"/>
          <w:rtl/>
        </w:rPr>
        <w:t xml:space="preserve">المحصلات </w:t>
      </w:r>
      <w:r w:rsidRPr="00D70D74">
        <w:rPr>
          <w:rtl/>
        </w:rPr>
        <w:t>والغايات أو الآثار ذات المستوى الأعلى). وتستخدم الأطراف الفاعلة بدورها المعلومات والأدلة</w:t>
      </w:r>
      <w:r w:rsidR="008D681C">
        <w:rPr>
          <w:rtl/>
        </w:rPr>
        <w:t xml:space="preserve"> على </w:t>
      </w:r>
      <w:r w:rsidRPr="00D70D74">
        <w:rPr>
          <w:rtl/>
        </w:rPr>
        <w:t>النتائج الفعلية لتوجيه عملية صنع القرار بشأن تصميم البرامج والأنشطة وتوفير الموارد لها وتنفيذها بالإضافة</w:t>
      </w:r>
      <w:r w:rsidR="008D681C">
        <w:rPr>
          <w:rtl/>
        </w:rPr>
        <w:t xml:space="preserve"> إلى </w:t>
      </w:r>
      <w:r w:rsidRPr="00D70D74">
        <w:rPr>
          <w:rtl/>
        </w:rPr>
        <w:t>المساءلة وإعداد التقارير.</w:t>
      </w:r>
    </w:p>
    <w:p w14:paraId="2E7DD40C" w14:textId="77777777" w:rsidR="00D70D74" w:rsidRPr="0072656C" w:rsidRDefault="00D70D74" w:rsidP="0072656C">
      <w:pPr>
        <w:pStyle w:val="Headingb"/>
        <w:rPr>
          <w:u w:val="single"/>
        </w:rPr>
      </w:pPr>
      <w:r w:rsidRPr="00D70D74">
        <w:rPr>
          <w:u w:val="single"/>
          <w:rtl/>
        </w:rPr>
        <w:lastRenderedPageBreak/>
        <w:t>أولويات قطاع تنمية الاتصالات</w:t>
      </w:r>
    </w:p>
    <w:p w14:paraId="2C3C8D0E" w14:textId="5825444F" w:rsidR="00D70D74" w:rsidRPr="00D70D74" w:rsidRDefault="00D70D74" w:rsidP="00D70D74">
      <w:pPr>
        <w:rPr>
          <w:lang w:val="ar-SA" w:bidi="ar-EG"/>
        </w:rPr>
      </w:pPr>
      <w:r w:rsidRPr="00D70D74">
        <w:rPr>
          <w:rtl/>
        </w:rPr>
        <w:t>ترد أولويات قطاع تنمية الاتصالات</w:t>
      </w:r>
      <w:r w:rsidR="008D681C">
        <w:rPr>
          <w:rtl/>
        </w:rPr>
        <w:t xml:space="preserve"> في </w:t>
      </w:r>
      <w:r w:rsidRPr="00D70D74">
        <w:rPr>
          <w:rtl/>
        </w:rPr>
        <w:t>خطة عمل باكو لتيسير تنفيذ ولاية القطاع وتقديم التوجيه</w:t>
      </w:r>
      <w:r w:rsidR="008D681C">
        <w:rPr>
          <w:rtl/>
        </w:rPr>
        <w:t xml:space="preserve"> إلى </w:t>
      </w:r>
      <w:r w:rsidRPr="00D70D74">
        <w:rPr>
          <w:rtl/>
        </w:rPr>
        <w:t>مكتب تنمية الاتصالات</w:t>
      </w:r>
      <w:r w:rsidR="008D681C">
        <w:rPr>
          <w:rtl/>
        </w:rPr>
        <w:t xml:space="preserve"> في </w:t>
      </w:r>
      <w:r w:rsidRPr="00D70D74">
        <w:rPr>
          <w:rtl/>
        </w:rPr>
        <w:t>دورة التخطيط المقبلة بشأن ما يهدف القطاع</w:t>
      </w:r>
      <w:r w:rsidR="008D681C">
        <w:rPr>
          <w:rtl/>
        </w:rPr>
        <w:t xml:space="preserve"> إلى </w:t>
      </w:r>
      <w:r w:rsidRPr="00D70D74">
        <w:rPr>
          <w:rtl/>
        </w:rPr>
        <w:t>تحقيقه، تم</w:t>
      </w:r>
      <w:r w:rsidR="00D34CBD">
        <w:rPr>
          <w:rFonts w:hint="cs"/>
          <w:rtl/>
        </w:rPr>
        <w:t>ا</w:t>
      </w:r>
      <w:r w:rsidRPr="00D70D74">
        <w:rPr>
          <w:rtl/>
        </w:rPr>
        <w:t>شياً مع النهج الشامل للإدارة القائمة</w:t>
      </w:r>
      <w:r w:rsidR="008D681C">
        <w:rPr>
          <w:rtl/>
        </w:rPr>
        <w:t xml:space="preserve"> على </w:t>
      </w:r>
      <w:r w:rsidRPr="00D70D74">
        <w:rPr>
          <w:rtl/>
        </w:rPr>
        <w:t>النتائج والغايات الاستراتيجية والأولويات المواضيعية للاتحاد.</w:t>
      </w:r>
    </w:p>
    <w:p w14:paraId="29FC0A82" w14:textId="77777777" w:rsidR="00D70D74" w:rsidRPr="0072656C" w:rsidRDefault="00D70D74" w:rsidP="0072656C">
      <w:pPr>
        <w:pStyle w:val="Headingb"/>
        <w:rPr>
          <w:u w:val="single"/>
        </w:rPr>
      </w:pPr>
      <w:r w:rsidRPr="00D70D74">
        <w:rPr>
          <w:u w:val="single"/>
          <w:rtl/>
        </w:rPr>
        <w:t>العوامل التمكينية</w:t>
      </w:r>
    </w:p>
    <w:p w14:paraId="452BEE73" w14:textId="5844A050" w:rsidR="00D70D74" w:rsidRPr="00D70D74" w:rsidRDefault="00D70D74" w:rsidP="00D70D74">
      <w:pPr>
        <w:rPr>
          <w:lang w:val="ar-SA" w:bidi="ar-EG"/>
        </w:rPr>
      </w:pPr>
      <w:r w:rsidRPr="00D70D74">
        <w:rPr>
          <w:rtl/>
        </w:rPr>
        <w:t>تُعرِّف الخطة الاستراتيجية للاتحاد للفترة 2024-2027 "العوامل التمكينية" بأنها أساليب العمل التي تمكّن الاتحاد من تحقيق غاياته وأولوياته بشكل أكثر فعالية وكفاءة. وهي تعكس قيم الاتحاد المتمثلة</w:t>
      </w:r>
      <w:r w:rsidR="008D681C">
        <w:rPr>
          <w:rtl/>
        </w:rPr>
        <w:t xml:space="preserve"> في </w:t>
      </w:r>
      <w:r w:rsidRPr="00D70D74">
        <w:rPr>
          <w:rtl/>
        </w:rPr>
        <w:t>الكفاءة والشفافية والمساءلة والانفتاح والعالمية والحياد والتمحور حول الإنسان والتوجه نحو الخدمات والتركيز</w:t>
      </w:r>
      <w:r w:rsidR="008D681C">
        <w:rPr>
          <w:rtl/>
        </w:rPr>
        <w:t xml:space="preserve"> على </w:t>
      </w:r>
      <w:r w:rsidRPr="00D70D74">
        <w:rPr>
          <w:rtl/>
        </w:rPr>
        <w:t>النتائج. ولتحقيق ذلك، يستفيد الاتحاد من نقاط قوته الرئيسية ويعالج نقاط ضعفه ليتمكن من دعم أعضائه.</w:t>
      </w:r>
    </w:p>
    <w:p w14:paraId="416787B8" w14:textId="77777777" w:rsidR="00D70D74" w:rsidRPr="0072656C" w:rsidRDefault="00D70D74" w:rsidP="0072656C">
      <w:pPr>
        <w:pStyle w:val="Headingb"/>
        <w:rPr>
          <w:u w:val="single"/>
        </w:rPr>
      </w:pPr>
      <w:r w:rsidRPr="00D70D74">
        <w:rPr>
          <w:u w:val="single"/>
          <w:rtl/>
        </w:rPr>
        <w:t>النتائج</w:t>
      </w:r>
    </w:p>
    <w:p w14:paraId="3BCE84CC" w14:textId="47635B77" w:rsidR="00D70D74" w:rsidRPr="0072656C" w:rsidRDefault="00D70D74" w:rsidP="00D70D74">
      <w:pPr>
        <w:rPr>
          <w:spacing w:val="-2"/>
          <w:lang w:val="ar-SA" w:bidi="ar-EG"/>
        </w:rPr>
      </w:pPr>
      <w:r w:rsidRPr="0072656C">
        <w:rPr>
          <w:spacing w:val="-2"/>
          <w:rtl/>
        </w:rPr>
        <w:t>النتائج هي تغيرات</w:t>
      </w:r>
      <w:r w:rsidR="008D681C" w:rsidRPr="0072656C">
        <w:rPr>
          <w:spacing w:val="-2"/>
          <w:rtl/>
        </w:rPr>
        <w:t xml:space="preserve"> في </w:t>
      </w:r>
      <w:r w:rsidRPr="0072656C">
        <w:rPr>
          <w:spacing w:val="-2"/>
          <w:rtl/>
        </w:rPr>
        <w:t xml:space="preserve">حالة أو ظروف تنجم عن علاقة سببية. وهناك ثلاثة أنواع من هذه التغيرات – </w:t>
      </w:r>
      <w:r w:rsidR="00CF099C">
        <w:rPr>
          <w:rFonts w:hint="cs"/>
          <w:spacing w:val="-2"/>
          <w:rtl/>
        </w:rPr>
        <w:t xml:space="preserve">المخرجات </w:t>
      </w:r>
      <w:r w:rsidRPr="0072656C">
        <w:rPr>
          <w:spacing w:val="-2"/>
          <w:rtl/>
        </w:rPr>
        <w:t>و</w:t>
      </w:r>
      <w:r w:rsidR="00CF099C">
        <w:rPr>
          <w:rFonts w:hint="cs"/>
          <w:spacing w:val="-2"/>
          <w:rtl/>
        </w:rPr>
        <w:t xml:space="preserve">المحصلات </w:t>
      </w:r>
      <w:r w:rsidRPr="0072656C">
        <w:rPr>
          <w:spacing w:val="-2"/>
          <w:rtl/>
        </w:rPr>
        <w:t>والتأثير – التي يمكن إطلاقها من خلال تدخل من تدخلات التطوير. ويمكن أن تكون التغيرات مقصودة أو غير مقصودة، إيجابية و/أو سلبية.</w:t>
      </w:r>
    </w:p>
    <w:p w14:paraId="7CC94F9C" w14:textId="008EB35E" w:rsidR="00D70D74" w:rsidRPr="00D70D74" w:rsidRDefault="00D25E1B" w:rsidP="0072656C">
      <w:pPr>
        <w:pStyle w:val="Headingb"/>
        <w:rPr>
          <w:b w:val="0"/>
          <w:bCs w:val="0"/>
          <w:u w:val="single"/>
          <w:lang w:val="ar-SA" w:bidi="ar-EG"/>
        </w:rPr>
      </w:pPr>
      <w:r>
        <w:rPr>
          <w:rFonts w:hint="cs"/>
          <w:u w:val="single"/>
          <w:rtl/>
        </w:rPr>
        <w:t>المحصلات</w:t>
      </w:r>
    </w:p>
    <w:p w14:paraId="575A921D" w14:textId="51E0E4CE" w:rsidR="00785B67" w:rsidRDefault="00D70D74" w:rsidP="00D70D74">
      <w:pPr>
        <w:rPr>
          <w:rtl/>
        </w:rPr>
      </w:pPr>
      <w:r w:rsidRPr="00D70D74">
        <w:rPr>
          <w:rtl/>
        </w:rPr>
        <w:t xml:space="preserve">تمثل </w:t>
      </w:r>
      <w:r w:rsidR="00CF099C">
        <w:rPr>
          <w:rFonts w:hint="cs"/>
          <w:rtl/>
        </w:rPr>
        <w:t>المحصلات</w:t>
      </w:r>
      <w:r w:rsidR="00CF099C" w:rsidRPr="00D70D74">
        <w:rPr>
          <w:rtl/>
        </w:rPr>
        <w:t xml:space="preserve"> </w:t>
      </w:r>
      <w:r w:rsidRPr="00D70D74">
        <w:rPr>
          <w:rtl/>
        </w:rPr>
        <w:t>التغيرات</w:t>
      </w:r>
      <w:r w:rsidR="008D681C">
        <w:rPr>
          <w:rtl/>
        </w:rPr>
        <w:t xml:space="preserve"> في </w:t>
      </w:r>
      <w:r w:rsidRPr="00D70D74">
        <w:rPr>
          <w:rtl/>
        </w:rPr>
        <w:t>القدرات المؤسسية والسلوكية لظروف التنمية التي تحدث بين استكمال النواتج وتحقيق الغايات.</w:t>
      </w:r>
    </w:p>
    <w:p w14:paraId="691E1D80" w14:textId="02F123AC" w:rsidR="00D70D74" w:rsidRPr="00D70D74" w:rsidRDefault="00D70D74" w:rsidP="00D70D74">
      <w:pPr>
        <w:rPr>
          <w:lang w:val="ar-SA" w:bidi="ar-EG"/>
        </w:rPr>
      </w:pPr>
      <w:r w:rsidRPr="00D70D74">
        <w:rPr>
          <w:rtl/>
        </w:rPr>
        <w:t xml:space="preserve">وتتعلق </w:t>
      </w:r>
      <w:r w:rsidR="00CF099C">
        <w:rPr>
          <w:rFonts w:hint="cs"/>
          <w:rtl/>
        </w:rPr>
        <w:t>المحصلات</w:t>
      </w:r>
      <w:r w:rsidRPr="00D70D74">
        <w:rPr>
          <w:rtl/>
        </w:rPr>
        <w:t xml:space="preserve"> بالتغيرات</w:t>
      </w:r>
      <w:r w:rsidR="008D681C">
        <w:rPr>
          <w:rtl/>
        </w:rPr>
        <w:t xml:space="preserve"> في </w:t>
      </w:r>
      <w:r w:rsidRPr="00D70D74">
        <w:rPr>
          <w:rtl/>
        </w:rPr>
        <w:t>الأداء أو السلوك المؤسسيين بين الأفراد أو المجموعات، ويعتمد تحقيقها بشكل أساسي</w:t>
      </w:r>
      <w:r w:rsidR="008D681C">
        <w:rPr>
          <w:rtl/>
        </w:rPr>
        <w:t xml:space="preserve"> على </w:t>
      </w:r>
      <w:r w:rsidRPr="00D70D74">
        <w:rPr>
          <w:rtl/>
        </w:rPr>
        <w:t>التزام أصحاب المصلحة وإجراءاتهم، وكذلك</w:t>
      </w:r>
      <w:r w:rsidR="008D681C">
        <w:rPr>
          <w:rtl/>
        </w:rPr>
        <w:t xml:space="preserve"> على </w:t>
      </w:r>
      <w:r w:rsidR="00CF099C">
        <w:rPr>
          <w:rFonts w:hint="cs"/>
          <w:rtl/>
        </w:rPr>
        <w:t>المخرجات</w:t>
      </w:r>
      <w:r w:rsidRPr="00D70D74">
        <w:rPr>
          <w:rtl/>
        </w:rPr>
        <w:t xml:space="preserve"> التي يتعين</w:t>
      </w:r>
      <w:r w:rsidR="008D681C">
        <w:rPr>
          <w:rtl/>
        </w:rPr>
        <w:t xml:space="preserve"> على </w:t>
      </w:r>
      <w:r w:rsidRPr="00D70D74">
        <w:rPr>
          <w:rtl/>
        </w:rPr>
        <w:t>الحكومات تحقيقها.</w:t>
      </w:r>
    </w:p>
    <w:p w14:paraId="435EA725" w14:textId="7FF6589E" w:rsidR="00D70D74" w:rsidRPr="0072656C" w:rsidRDefault="00D25E1B" w:rsidP="0072656C">
      <w:pPr>
        <w:pStyle w:val="Headingb"/>
        <w:rPr>
          <w:u w:val="single"/>
        </w:rPr>
      </w:pPr>
      <w:r>
        <w:rPr>
          <w:rFonts w:hint="cs"/>
          <w:u w:val="single"/>
          <w:rtl/>
        </w:rPr>
        <w:t>المخرجات</w:t>
      </w:r>
    </w:p>
    <w:p w14:paraId="213F02A5" w14:textId="5F53603B" w:rsidR="00D70D74" w:rsidRPr="00D70D74" w:rsidRDefault="00CF099C" w:rsidP="00D70D74">
      <w:pPr>
        <w:rPr>
          <w:lang w:val="ar-SA" w:bidi="ar-EG"/>
        </w:rPr>
      </w:pPr>
      <w:r>
        <w:rPr>
          <w:rFonts w:hint="cs"/>
          <w:rtl/>
        </w:rPr>
        <w:t>المخرجات</w:t>
      </w:r>
      <w:r w:rsidRPr="00D70D74">
        <w:rPr>
          <w:rtl/>
        </w:rPr>
        <w:t xml:space="preserve"> </w:t>
      </w:r>
      <w:r w:rsidR="00D70D74" w:rsidRPr="00D70D74">
        <w:rPr>
          <w:rtl/>
        </w:rPr>
        <w:t>هي التغييرات</w:t>
      </w:r>
      <w:r w:rsidR="008D681C">
        <w:rPr>
          <w:rtl/>
        </w:rPr>
        <w:t xml:space="preserve"> في </w:t>
      </w:r>
      <w:r w:rsidR="00D70D74" w:rsidRPr="00D70D74">
        <w:rPr>
          <w:rtl/>
        </w:rPr>
        <w:t>مهارات أو إمكانات وقدرات الأفراد أو المؤسسات، أو</w:t>
      </w:r>
      <w:r w:rsidR="008D681C">
        <w:rPr>
          <w:rtl/>
        </w:rPr>
        <w:t xml:space="preserve"> في </w:t>
      </w:r>
      <w:r w:rsidR="00D70D74" w:rsidRPr="00D70D74">
        <w:rPr>
          <w:rtl/>
        </w:rPr>
        <w:t>توافر المنتجات والخدمات الجديدة التي تنتج عن استكمال الأنشطة</w:t>
      </w:r>
      <w:r w:rsidR="008D681C">
        <w:rPr>
          <w:rtl/>
        </w:rPr>
        <w:t xml:space="preserve"> في </w:t>
      </w:r>
      <w:r w:rsidR="00D70D74" w:rsidRPr="00D70D74">
        <w:rPr>
          <w:rtl/>
        </w:rPr>
        <w:t>إطار تدخل إنمائي </w:t>
      </w:r>
      <w:r w:rsidR="00D70D74" w:rsidRPr="00D70D74">
        <w:rPr>
          <w:i/>
          <w:iCs/>
          <w:rtl/>
        </w:rPr>
        <w:t>ضمن سيطرة المنظمة</w:t>
      </w:r>
      <w:r w:rsidR="00D70D74" w:rsidRPr="00D70D74">
        <w:rPr>
          <w:rtl/>
        </w:rPr>
        <w:t>. وتتحقق النواتج بالموارد المتوفرة وضمن الفترة الزمنية المحددة</w:t>
      </w:r>
      <w:r w:rsidR="008D681C">
        <w:rPr>
          <w:rtl/>
        </w:rPr>
        <w:t xml:space="preserve"> في </w:t>
      </w:r>
      <w:r w:rsidR="00D70D74" w:rsidRPr="00D70D74">
        <w:rPr>
          <w:rtl/>
        </w:rPr>
        <w:t>الخطة التشغيلية لقطاع تنمية الاتصالات.</w:t>
      </w:r>
    </w:p>
    <w:p w14:paraId="0955435E" w14:textId="3D6F63A6" w:rsidR="00D70D74" w:rsidRPr="00D70D74" w:rsidRDefault="00D70D74" w:rsidP="00D70D74">
      <w:pPr>
        <w:rPr>
          <w:lang w:val="ar-SA" w:bidi="ar-EG"/>
        </w:rPr>
      </w:pPr>
      <w:r w:rsidRPr="00D70D74">
        <w:rPr>
          <w:rtl/>
        </w:rPr>
        <w:t>وتشير خطة عمل قطاع تنمية الاتصالات بالاتحاد</w:t>
      </w:r>
      <w:r w:rsidR="008D681C">
        <w:rPr>
          <w:rtl/>
        </w:rPr>
        <w:t xml:space="preserve"> إلى </w:t>
      </w:r>
      <w:r w:rsidRPr="00D70D74">
        <w:rPr>
          <w:rtl/>
        </w:rPr>
        <w:t>أن "</w:t>
      </w:r>
      <w:r w:rsidR="00CF099C">
        <w:rPr>
          <w:rFonts w:hint="cs"/>
          <w:rtl/>
        </w:rPr>
        <w:t>المخرجات</w:t>
      </w:r>
      <w:r w:rsidRPr="00D70D74">
        <w:rPr>
          <w:rtl/>
        </w:rPr>
        <w:t>" هي "المنتجات والخدمات" المتخصصة التي تقدَّم ضمن ولاية قطاع تنمية الاتصالات وفقاً للتعريف الوارد</w:t>
      </w:r>
      <w:r w:rsidR="008D681C">
        <w:rPr>
          <w:rtl/>
        </w:rPr>
        <w:t xml:space="preserve"> في </w:t>
      </w:r>
      <w:r w:rsidRPr="00D70D74">
        <w:rPr>
          <w:rtl/>
        </w:rPr>
        <w:t xml:space="preserve">المادة 21 من دستور الاتحاد، بما يشمل جملة أمور منها بناء القدرات ونشر خبرات الاتحاد ومعارفه. وترد </w:t>
      </w:r>
      <w:r w:rsidR="00CF099C">
        <w:rPr>
          <w:rFonts w:hint="cs"/>
          <w:rtl/>
        </w:rPr>
        <w:t>مخرجات</w:t>
      </w:r>
      <w:r w:rsidR="00CF099C" w:rsidRPr="00D70D74">
        <w:rPr>
          <w:rtl/>
        </w:rPr>
        <w:t xml:space="preserve"> </w:t>
      </w:r>
      <w:r w:rsidRPr="00D70D74">
        <w:rPr>
          <w:rtl/>
        </w:rPr>
        <w:t>قطاع تنمية الاتصالات بمزيد من التفصيل</w:t>
      </w:r>
      <w:r w:rsidR="008D681C">
        <w:rPr>
          <w:rtl/>
        </w:rPr>
        <w:t xml:space="preserve"> في </w:t>
      </w:r>
      <w:r w:rsidRPr="00D70D74">
        <w:rPr>
          <w:rtl/>
        </w:rPr>
        <w:t>الخطة التشغيلية لقطاع تنمية الاتصالات.</w:t>
      </w:r>
    </w:p>
    <w:p w14:paraId="2706354E" w14:textId="77777777" w:rsidR="00D70D74" w:rsidRPr="0072656C" w:rsidRDefault="00D70D74" w:rsidP="0072656C">
      <w:pPr>
        <w:pStyle w:val="Headingb"/>
        <w:rPr>
          <w:u w:val="single"/>
        </w:rPr>
      </w:pPr>
      <w:r w:rsidRPr="00D70D74">
        <w:rPr>
          <w:u w:val="single"/>
          <w:rtl/>
        </w:rPr>
        <w:t>التأثير</w:t>
      </w:r>
    </w:p>
    <w:p w14:paraId="3437C81B" w14:textId="51D539BC" w:rsidR="00D70D74" w:rsidRPr="00D70D74" w:rsidRDefault="00D70D74" w:rsidP="00D70D74">
      <w:pPr>
        <w:rPr>
          <w:lang w:val="ar-SA" w:bidi="ar-EG"/>
        </w:rPr>
      </w:pPr>
      <w:r w:rsidRPr="00D70D74">
        <w:rPr>
          <w:rtl/>
        </w:rPr>
        <w:t>يُقصد بالتأثير إحداث تغييرات</w:t>
      </w:r>
      <w:r w:rsidR="008D681C">
        <w:rPr>
          <w:rtl/>
        </w:rPr>
        <w:t xml:space="preserve"> في </w:t>
      </w:r>
      <w:r w:rsidRPr="00D70D74">
        <w:rPr>
          <w:rtl/>
        </w:rPr>
        <w:t>حياة الناس. وقد يشمل ذلك إحداث تغييرات</w:t>
      </w:r>
      <w:r w:rsidR="008D681C">
        <w:rPr>
          <w:rtl/>
        </w:rPr>
        <w:t xml:space="preserve"> في </w:t>
      </w:r>
      <w:proofErr w:type="gramStart"/>
      <w:r w:rsidRPr="00D70D74">
        <w:rPr>
          <w:rtl/>
        </w:rPr>
        <w:t>المعارف</w:t>
      </w:r>
      <w:proofErr w:type="gramEnd"/>
      <w:r w:rsidRPr="00D70D74">
        <w:rPr>
          <w:rtl/>
        </w:rPr>
        <w:t xml:space="preserve"> أو المهارات أو السلوك أو الصحة أو الظروف المعيشية للأطفال أو البالغين أو الأسر أو المجتمعات المحلية. وتشكّل هذه التغييرات آثاراً إيجابية أو سلبية طويلة الأجل تمس فئات سكانية يمكن تحديدها، وتنتج عن تدخل إنمائي معين، وذلك بشكل مباشر أو غير مباشر، مقصود أو غير مقصود. وقد تكون هذه الآثار </w:t>
      </w:r>
      <w:proofErr w:type="gramStart"/>
      <w:r w:rsidRPr="00D70D74">
        <w:rPr>
          <w:rtl/>
        </w:rPr>
        <w:t>اقتصادية</w:t>
      </w:r>
      <w:proofErr w:type="gramEnd"/>
      <w:r w:rsidRPr="00D70D74">
        <w:rPr>
          <w:rtl/>
        </w:rPr>
        <w:t xml:space="preserve"> أو اجتماعية ثقافية أو مؤسسية أو بيئية أو تكنولوجية أو ذات طبيعة أخرى.</w:t>
      </w:r>
    </w:p>
    <w:p w14:paraId="5B047452" w14:textId="77777777" w:rsidR="00D70D74" w:rsidRPr="0072656C" w:rsidRDefault="00D70D74" w:rsidP="0072656C">
      <w:pPr>
        <w:pStyle w:val="Headingb"/>
        <w:rPr>
          <w:u w:val="single"/>
        </w:rPr>
      </w:pPr>
      <w:r w:rsidRPr="00D70D74">
        <w:rPr>
          <w:u w:val="single"/>
          <w:rtl/>
        </w:rPr>
        <w:t>مؤشرات الأداء الرئيسية</w:t>
      </w:r>
    </w:p>
    <w:p w14:paraId="54EF56B0" w14:textId="0D74FECA" w:rsidR="00D70D74" w:rsidRPr="00D70D74" w:rsidRDefault="00D70D74" w:rsidP="00D70D74">
      <w:pPr>
        <w:rPr>
          <w:lang w:val="ar-SA" w:bidi="ar-EG"/>
        </w:rPr>
      </w:pPr>
      <w:r w:rsidRPr="00D70D74">
        <w:rPr>
          <w:rtl/>
        </w:rPr>
        <w:t xml:space="preserve">تمكّن مؤشرات الأداء الرئيسية </w:t>
      </w:r>
      <w:r w:rsidRPr="00D70D74">
        <w:rPr>
          <w:lang w:bidi="ar-EG"/>
        </w:rPr>
        <w:t>(KPI</w:t>
      </w:r>
      <w:r w:rsidRPr="00D70D74">
        <w:t>)</w:t>
      </w:r>
      <w:r w:rsidRPr="00D70D74">
        <w:rPr>
          <w:rtl/>
        </w:rPr>
        <w:t xml:space="preserve"> المرتبطة بخطة عمل باكو والخطة التشغيلية لقطاع تنمية الاتصالات الدول الأعضاء من رصد التقدم المحرز</w:t>
      </w:r>
      <w:r w:rsidR="008D681C">
        <w:rPr>
          <w:rtl/>
        </w:rPr>
        <w:t xml:space="preserve"> في </w:t>
      </w:r>
      <w:r w:rsidRPr="00D70D74">
        <w:rPr>
          <w:rtl/>
        </w:rPr>
        <w:t>تنفيذ الخطتين المذكورتين أعلاه وأثرهما، بما</w:t>
      </w:r>
      <w:r w:rsidR="008D681C">
        <w:rPr>
          <w:rtl/>
        </w:rPr>
        <w:t xml:space="preserve"> في </w:t>
      </w:r>
      <w:r w:rsidRPr="00D70D74">
        <w:rPr>
          <w:rtl/>
        </w:rPr>
        <w:t>ذلك أولويات قطاع تنمية الاتصالات.</w:t>
      </w:r>
    </w:p>
    <w:p w14:paraId="7CDD832A" w14:textId="066B42F7" w:rsidR="00D70D74" w:rsidRPr="00D70D74" w:rsidRDefault="00D70D74" w:rsidP="00D70D74">
      <w:pPr>
        <w:rPr>
          <w:lang w:val="ar-SA" w:bidi="ar-EG"/>
        </w:rPr>
      </w:pPr>
      <w:r w:rsidRPr="00D70D74">
        <w:rPr>
          <w:rtl/>
        </w:rPr>
        <w:t>وبالإضافة</w:t>
      </w:r>
      <w:r w:rsidR="008D681C">
        <w:rPr>
          <w:rtl/>
        </w:rPr>
        <w:t xml:space="preserve"> إلى </w:t>
      </w:r>
      <w:r w:rsidRPr="00D70D74">
        <w:rPr>
          <w:rtl/>
        </w:rPr>
        <w:t>مؤشرات الأداء الرئيسية العالمية، ينبغي أن يشمل رصد وتقييم خطة عمل باكو التصنيف حيثما كان ذلك مهماً ويتيح فهماً أوفى لقضية بالغة الأهمية. فعلى سبيل المثال، يمكن أن يكشف التصنيف حسب فئات أقل البلدان نمواً والبلدان النامية المحاطة باليابسة والدول الجزرية الصغيرة النامية، وحسب المنطقة ضمن هذه الفئات، عن تفاوتات قد تكون مخفية ضمن مؤشر أداء رئيسي عالمي واحد. وينبغي أن يراعي التصنيف نوع الجنس والعمر والموقع الجغرافي وأي معلومات تصنيفية أخرى ذات صلة بسد الفجوة الرقمية.</w:t>
      </w:r>
    </w:p>
    <w:p w14:paraId="58FDCB4E" w14:textId="6861970A" w:rsidR="00D70D74" w:rsidRPr="00D70D74" w:rsidRDefault="00D70D74" w:rsidP="00D70D74">
      <w:pPr>
        <w:rPr>
          <w:lang w:val="ar-SA" w:bidi="ar-EG"/>
        </w:rPr>
      </w:pPr>
      <w:r w:rsidRPr="00D70D74">
        <w:rPr>
          <w:rtl/>
        </w:rPr>
        <w:lastRenderedPageBreak/>
        <w:t xml:space="preserve">وترصد </w:t>
      </w:r>
      <w:r w:rsidRPr="00D70D74">
        <w:rPr>
          <w:b/>
          <w:bCs/>
          <w:rtl/>
        </w:rPr>
        <w:t xml:space="preserve">مؤشرات </w:t>
      </w:r>
      <w:r w:rsidR="007565B6">
        <w:rPr>
          <w:rFonts w:hint="cs"/>
          <w:b/>
          <w:bCs/>
          <w:rtl/>
        </w:rPr>
        <w:t>المحصلات</w:t>
      </w:r>
      <w:r w:rsidRPr="00D70D74">
        <w:rPr>
          <w:rtl/>
        </w:rPr>
        <w:t xml:space="preserve"> التغييرات والآثار التي يساهم فيها مكتب تنمية الاتصالات</w:t>
      </w:r>
      <w:r w:rsidR="008D681C">
        <w:rPr>
          <w:rtl/>
        </w:rPr>
        <w:t xml:space="preserve"> على </w:t>
      </w:r>
      <w:r w:rsidRPr="00D70D74">
        <w:rPr>
          <w:rtl/>
        </w:rPr>
        <w:t>المستوى القُطري، أي تلك الناتجة عن نشر المنتجات والخدمات التي يطورها.</w:t>
      </w:r>
    </w:p>
    <w:p w14:paraId="1B6D62A7" w14:textId="6D4FF8BD" w:rsidR="00D70D74" w:rsidRPr="00D70D74" w:rsidRDefault="00D70D74" w:rsidP="00D70D74">
      <w:pPr>
        <w:rPr>
          <w:lang w:val="ar-SA" w:bidi="ar-EG"/>
        </w:rPr>
      </w:pPr>
      <w:r w:rsidRPr="00D70D74">
        <w:rPr>
          <w:rtl/>
        </w:rPr>
        <w:t xml:space="preserve">وتقيس </w:t>
      </w:r>
      <w:r w:rsidRPr="00D70D74">
        <w:rPr>
          <w:b/>
          <w:bCs/>
          <w:rtl/>
        </w:rPr>
        <w:t xml:space="preserve">مؤشرات </w:t>
      </w:r>
      <w:r w:rsidR="00CF099C">
        <w:rPr>
          <w:rFonts w:hint="cs"/>
          <w:b/>
          <w:bCs/>
          <w:rtl/>
        </w:rPr>
        <w:t>المخرجات</w:t>
      </w:r>
      <w:r w:rsidR="00CF099C" w:rsidRPr="00D70D74">
        <w:rPr>
          <w:rtl/>
        </w:rPr>
        <w:t xml:space="preserve"> </w:t>
      </w:r>
      <w:r w:rsidRPr="00D70D74">
        <w:rPr>
          <w:rtl/>
        </w:rPr>
        <w:t>الإنجازات المتعلقة بتطوير المنتجات أو الخدمات (</w:t>
      </w:r>
      <w:r w:rsidR="007565B6">
        <w:rPr>
          <w:rFonts w:hint="cs"/>
          <w:rtl/>
        </w:rPr>
        <w:t>المخرجات</w:t>
      </w:r>
      <w:r w:rsidRPr="00D70D74">
        <w:rPr>
          <w:rtl/>
        </w:rPr>
        <w:t>) التي يعدها مكتب تنمية الاتصالات، ومن ثم يحددها مكتب تنمية الاتصالات</w:t>
      </w:r>
      <w:r w:rsidR="008D681C">
        <w:rPr>
          <w:rtl/>
        </w:rPr>
        <w:t xml:space="preserve"> على </w:t>
      </w:r>
      <w:r w:rsidRPr="00D70D74">
        <w:rPr>
          <w:rtl/>
        </w:rPr>
        <w:t>مستوى الخطة التشغيلية وتُراقب داخلياً.</w:t>
      </w:r>
    </w:p>
    <w:p w14:paraId="4E6E690C" w14:textId="77777777" w:rsidR="00D70D74" w:rsidRPr="00FC4D20" w:rsidRDefault="00D70D74" w:rsidP="00FC4D20">
      <w:pPr>
        <w:pStyle w:val="Headingb"/>
        <w:rPr>
          <w:u w:val="single"/>
        </w:rPr>
      </w:pPr>
      <w:r w:rsidRPr="00D70D74">
        <w:rPr>
          <w:u w:val="single"/>
          <w:rtl/>
        </w:rPr>
        <w:t>الخطة التشغيلية لقطاع تنمية الاتصالات</w:t>
      </w:r>
    </w:p>
    <w:p w14:paraId="7CC0DD07" w14:textId="4D5FD206" w:rsidR="00D70D74" w:rsidRPr="00D70D74" w:rsidRDefault="00D70D74" w:rsidP="00D70D74">
      <w:pPr>
        <w:rPr>
          <w:lang w:val="ar-SA" w:bidi="ar-EG"/>
        </w:rPr>
      </w:pPr>
      <w:r w:rsidRPr="00D70D74">
        <w:rPr>
          <w:rtl/>
        </w:rPr>
        <w:t>يقوم مكتب تنمية الاتصالات بإعداد الخطة التشغيلية لقطاع تنمية الاتصالات</w:t>
      </w:r>
      <w:r w:rsidR="008D681C">
        <w:rPr>
          <w:rtl/>
        </w:rPr>
        <w:t xml:space="preserve"> على </w:t>
      </w:r>
      <w:r w:rsidRPr="00D70D74">
        <w:rPr>
          <w:rtl/>
        </w:rPr>
        <w:t xml:space="preserve">أساس سنوي بالتشاور مع الفريق الاستشاري لتنمية الاتصالات </w:t>
      </w:r>
      <w:r w:rsidR="00662BBF" w:rsidRPr="00662BBF">
        <w:rPr>
          <w:lang w:bidi="ar-EG"/>
        </w:rPr>
        <w:t>(TDAG)</w:t>
      </w:r>
      <w:r w:rsidRPr="00D70D74">
        <w:rPr>
          <w:rtl/>
        </w:rPr>
        <w:t xml:space="preserve"> وفقاً لخطة عمل قطاع تنمية الاتصالات والخطتين الاستراتيجية والمالية للاتحاد. وتشمل الخطة التشغيلية خطة مفصلة لأنشطة السنة التالية والتوقعات لفترة السنوات الثلاث التالية لقطاع تنمية الاتصالات. ويستعرض مجلس الاتحاد ويقر الخطة التشغيلية الرباعية المتجددة لقطاع تنمية الاتصالات.</w:t>
      </w:r>
    </w:p>
    <w:p w14:paraId="0DEC566C" w14:textId="77777777" w:rsidR="00D70D74" w:rsidRPr="00FC4D20" w:rsidRDefault="00D70D74" w:rsidP="00FC4D20">
      <w:pPr>
        <w:pStyle w:val="Headingb"/>
        <w:rPr>
          <w:u w:val="single"/>
        </w:rPr>
      </w:pPr>
      <w:r w:rsidRPr="00D70D74">
        <w:rPr>
          <w:u w:val="single"/>
          <w:rtl/>
        </w:rPr>
        <w:t>المبادرات الإقليمية والمشاريع الأخرى</w:t>
      </w:r>
    </w:p>
    <w:p w14:paraId="3EBC30E5" w14:textId="0AE17B9D" w:rsidR="00D70D74" w:rsidRPr="00D70D74" w:rsidRDefault="00D70D74" w:rsidP="00D70D74">
      <w:pPr>
        <w:rPr>
          <w:lang w:val="ar-SA" w:bidi="ar-EG"/>
        </w:rPr>
      </w:pPr>
      <w:r w:rsidRPr="00D70D74">
        <w:rPr>
          <w:rtl/>
        </w:rPr>
        <w:t>تهدف المبادرات الإقليمية</w:t>
      </w:r>
      <w:r w:rsidR="008D681C">
        <w:rPr>
          <w:rtl/>
        </w:rPr>
        <w:t xml:space="preserve"> إلى </w:t>
      </w:r>
      <w:r w:rsidRPr="00D70D74">
        <w:rPr>
          <w:rtl/>
        </w:rPr>
        <w:t>معالجة مجالات الأولوية المحددة للاتصالات/تكنولوجيا المعلومات والاتصالات من خلال الشراكات وتعبئة الموارد لتنفيذ المشاريع. ويجري</w:t>
      </w:r>
      <w:r w:rsidR="008D681C">
        <w:rPr>
          <w:rtl/>
        </w:rPr>
        <w:t xml:space="preserve"> في </w:t>
      </w:r>
      <w:r w:rsidRPr="00D70D74">
        <w:rPr>
          <w:rtl/>
        </w:rPr>
        <w:t>إطار كل مبادرة إقليمية اقتراح مشاريع وتطويرها وتنفيذها، بغية تلبية احتياجات المنطقة. وستُحدَّد</w:t>
      </w:r>
      <w:r w:rsidR="008D681C">
        <w:rPr>
          <w:rtl/>
        </w:rPr>
        <w:t xml:space="preserve"> في </w:t>
      </w:r>
      <w:r w:rsidRPr="00D70D74">
        <w:rPr>
          <w:rtl/>
        </w:rPr>
        <w:t>وثائق المشاريع ذات الصلة المنتجات والخدمات التي يتعيّن توفيرها من خلال المبادرات الإقليمية لتحقيق الأهداف و</w:t>
      </w:r>
      <w:r w:rsidR="00CF099C">
        <w:rPr>
          <w:rFonts w:hint="cs"/>
          <w:rtl/>
        </w:rPr>
        <w:t xml:space="preserve">المحصلات </w:t>
      </w:r>
      <w:r w:rsidRPr="00D70D74">
        <w:rPr>
          <w:rtl/>
        </w:rPr>
        <w:t>ذات الصلة الواردة</w:t>
      </w:r>
      <w:r w:rsidR="008D681C">
        <w:rPr>
          <w:rtl/>
        </w:rPr>
        <w:t xml:space="preserve"> في </w:t>
      </w:r>
      <w:r w:rsidRPr="00D70D74">
        <w:rPr>
          <w:rtl/>
        </w:rPr>
        <w:t>مساهمة قطاع تنمية الاتصالات</w:t>
      </w:r>
      <w:r w:rsidR="008D681C">
        <w:rPr>
          <w:rtl/>
        </w:rPr>
        <w:t xml:space="preserve"> في </w:t>
      </w:r>
      <w:r w:rsidRPr="00D70D74">
        <w:rPr>
          <w:rtl/>
        </w:rPr>
        <w:t>الخطة الاستراتيجية للاتحاد.</w:t>
      </w:r>
    </w:p>
    <w:p w14:paraId="54AC9BDB" w14:textId="435702C3" w:rsidR="00D70D74" w:rsidRPr="00FC4D20" w:rsidRDefault="00D70D74" w:rsidP="00D70D74">
      <w:pPr>
        <w:rPr>
          <w:spacing w:val="-2"/>
          <w:lang w:val="ar-SA" w:bidi="ar-EG"/>
        </w:rPr>
      </w:pPr>
      <w:r w:rsidRPr="00FC4D20">
        <w:rPr>
          <w:spacing w:val="-2"/>
          <w:rtl/>
        </w:rPr>
        <w:t>وفي إطار تنفيذ مسؤولية الاتحاد المزدوجة بصفته وكالة متخصصة للأمم المتحدة ووكالة منفذة تقوم بتنفيذ المشاريع</w:t>
      </w:r>
      <w:r w:rsidR="008D681C" w:rsidRPr="00FC4D20">
        <w:rPr>
          <w:spacing w:val="-2"/>
          <w:rtl/>
        </w:rPr>
        <w:t xml:space="preserve"> في </w:t>
      </w:r>
      <w:r w:rsidRPr="00FC4D20">
        <w:rPr>
          <w:spacing w:val="-2"/>
          <w:rtl/>
        </w:rPr>
        <w:t>إطار منظومة الأمم المتحدة الإنمائية أو</w:t>
      </w:r>
      <w:r w:rsidR="008D681C" w:rsidRPr="00FC4D20">
        <w:rPr>
          <w:spacing w:val="-2"/>
          <w:rtl/>
        </w:rPr>
        <w:t xml:space="preserve"> في </w:t>
      </w:r>
      <w:r w:rsidRPr="00FC4D20">
        <w:rPr>
          <w:spacing w:val="-2"/>
          <w:rtl/>
        </w:rPr>
        <w:t>إطار ترتيبات تمويل أخرى، بغية تيسير تنمية الاتصالات/تكنولوجيا المعلومات والاتصالات وتحسينها، يوفر قطاع تنمية الاتصالات وينظم وينسّق أنشطة التعاون والمساعدة التقنيين من خلال المبادرات والمشاريع الإقليمية.</w:t>
      </w:r>
    </w:p>
    <w:p w14:paraId="7CE3F227" w14:textId="77777777" w:rsidR="00D70D74" w:rsidRPr="00FC4D20" w:rsidRDefault="00D70D74" w:rsidP="00FC4D20">
      <w:pPr>
        <w:pStyle w:val="Headingb"/>
        <w:rPr>
          <w:u w:val="single"/>
        </w:rPr>
      </w:pPr>
      <w:r w:rsidRPr="00D70D74">
        <w:rPr>
          <w:u w:val="single"/>
          <w:rtl/>
        </w:rPr>
        <w:t>الشراكات</w:t>
      </w:r>
    </w:p>
    <w:p w14:paraId="4FCDBAF4" w14:textId="026D929C" w:rsidR="00D70D74" w:rsidRPr="00D70D74" w:rsidRDefault="00D70D74" w:rsidP="00D70D74">
      <w:pPr>
        <w:rPr>
          <w:lang w:val="ar-SA" w:bidi="ar-EG"/>
        </w:rPr>
      </w:pPr>
      <w:r w:rsidRPr="00D70D74">
        <w:rPr>
          <w:rtl/>
        </w:rPr>
        <w:t>سيستمر مكتب تنمية الاتصالات</w:t>
      </w:r>
      <w:r w:rsidR="008D681C">
        <w:rPr>
          <w:rtl/>
        </w:rPr>
        <w:t xml:space="preserve"> في </w:t>
      </w:r>
      <w:r w:rsidRPr="00D70D74">
        <w:rPr>
          <w:rtl/>
        </w:rPr>
        <w:t>إقامة شراكات مع طائفة واسعة من أصحاب المصلحة، بما</w:t>
      </w:r>
      <w:r w:rsidR="008D681C">
        <w:rPr>
          <w:rtl/>
        </w:rPr>
        <w:t xml:space="preserve"> في </w:t>
      </w:r>
      <w:r w:rsidRPr="00D70D74">
        <w:rPr>
          <w:rtl/>
        </w:rPr>
        <w:t>ذلك وكالات الأمم المتحدة الأخرى والمنظمات الإقليمية للاتصالات، لتعبئة الموارد من وكالات التمويل والمؤسسات المالية الدولية ومن الدول الأعضاء</w:t>
      </w:r>
      <w:r w:rsidR="008D681C">
        <w:rPr>
          <w:rtl/>
        </w:rPr>
        <w:t xml:space="preserve"> في </w:t>
      </w:r>
      <w:r w:rsidRPr="00D70D74">
        <w:rPr>
          <w:rtl/>
        </w:rPr>
        <w:t>الاتحاد وأعضاء قطاع تنمية الاتصالات والشركاء المعنيين الآخرين. وينبغي عند تنفيذ المشاريع أخذ الخبرات المحلية والإقليمية المتاحة بعين الاعتبار.</w:t>
      </w:r>
    </w:p>
    <w:p w14:paraId="2289F4FD" w14:textId="4A13E08D" w:rsidR="00D70D74" w:rsidRPr="00D70D74" w:rsidRDefault="00FC4D20" w:rsidP="00FC4D20">
      <w:pPr>
        <w:pStyle w:val="Heading1"/>
        <w:rPr>
          <w:lang w:val="ar-SA" w:bidi="ar-EG"/>
        </w:rPr>
      </w:pPr>
      <w:r>
        <w:t>3</w:t>
      </w:r>
      <w:r>
        <w:tab/>
      </w:r>
      <w:r w:rsidR="00D70D74" w:rsidRPr="00D70D74">
        <w:rPr>
          <w:rtl/>
        </w:rPr>
        <w:t>أولويات قطاع تنمية الاتصالات و</w:t>
      </w:r>
      <w:r w:rsidR="00CF099C">
        <w:rPr>
          <w:rFonts w:hint="cs"/>
          <w:rtl/>
        </w:rPr>
        <w:t xml:space="preserve">محصلاته </w:t>
      </w:r>
      <w:r w:rsidR="00D70D74" w:rsidRPr="00D70D74">
        <w:rPr>
          <w:rtl/>
        </w:rPr>
        <w:t>و</w:t>
      </w:r>
      <w:r w:rsidR="00CF099C">
        <w:rPr>
          <w:rFonts w:hint="cs"/>
          <w:rtl/>
        </w:rPr>
        <w:t xml:space="preserve">مخرجاته </w:t>
      </w:r>
      <w:r w:rsidR="00D70D74" w:rsidRPr="00D70D74">
        <w:rPr>
          <w:rtl/>
        </w:rPr>
        <w:t>وعوامله التمكينية</w:t>
      </w:r>
    </w:p>
    <w:p w14:paraId="2188594A" w14:textId="359E0990" w:rsidR="00D70D74" w:rsidRPr="00D70D74" w:rsidRDefault="00FC4D20" w:rsidP="00FC4D20">
      <w:pPr>
        <w:pStyle w:val="Heading2"/>
        <w:rPr>
          <w:lang w:val="ar-SA" w:bidi="ar-EG"/>
        </w:rPr>
      </w:pPr>
      <w:r>
        <w:t>1.3</w:t>
      </w:r>
      <w:r>
        <w:tab/>
      </w:r>
      <w:r w:rsidR="00D70D74" w:rsidRPr="00D70D74">
        <w:rPr>
          <w:rtl/>
        </w:rPr>
        <w:t>هيكل خطة عمل باكو</w:t>
      </w:r>
    </w:p>
    <w:p w14:paraId="62EBBB2B" w14:textId="5F196285" w:rsidR="00785B67" w:rsidRDefault="00D70D74" w:rsidP="00D70D74">
      <w:pPr>
        <w:rPr>
          <w:rtl/>
        </w:rPr>
      </w:pPr>
      <w:r w:rsidRPr="00D70D74">
        <w:rPr>
          <w:rtl/>
        </w:rPr>
        <w:t>تتبع خطة عمل باكو إطاراً للإدارة القائمة</w:t>
      </w:r>
      <w:r w:rsidR="008D681C">
        <w:rPr>
          <w:rtl/>
        </w:rPr>
        <w:t xml:space="preserve"> على </w:t>
      </w:r>
      <w:r w:rsidRPr="00D70D74">
        <w:rPr>
          <w:rtl/>
        </w:rPr>
        <w:t>النتائج يستند</w:t>
      </w:r>
      <w:r w:rsidR="008D681C">
        <w:rPr>
          <w:rtl/>
        </w:rPr>
        <w:t xml:space="preserve"> إلى </w:t>
      </w:r>
      <w:r w:rsidRPr="00D70D74">
        <w:rPr>
          <w:rtl/>
        </w:rPr>
        <w:t>أولويات قطاع تنمية الاتصالات المحددة كمجالات عمل رئيسية من شأنها أن تدعم تنفيذ الخطة الاستراتيجية للاتحاد للفترة 2024-2027.</w:t>
      </w:r>
    </w:p>
    <w:p w14:paraId="63B0EDB9" w14:textId="2C9F217F" w:rsidR="00D70D74" w:rsidRPr="00D70D74" w:rsidRDefault="00D70D74" w:rsidP="00D70D74">
      <w:pPr>
        <w:rPr>
          <w:rtl/>
        </w:rPr>
      </w:pPr>
      <w:r w:rsidRPr="00D70D74">
        <w:rPr>
          <w:rtl/>
        </w:rPr>
        <w:t>ويعرض الشكل 1 هيكل خطة عمل باكو المقترحة، بما</w:t>
      </w:r>
      <w:r w:rsidR="008D681C">
        <w:rPr>
          <w:rtl/>
        </w:rPr>
        <w:t xml:space="preserve"> في </w:t>
      </w:r>
      <w:r w:rsidRPr="00D70D74">
        <w:rPr>
          <w:rtl/>
        </w:rPr>
        <w:t>ذلك الأولويات، ومساهمتها</w:t>
      </w:r>
      <w:r w:rsidR="008D681C">
        <w:rPr>
          <w:rtl/>
        </w:rPr>
        <w:t xml:space="preserve"> في </w:t>
      </w:r>
      <w:r w:rsidRPr="00D70D74">
        <w:rPr>
          <w:rtl/>
        </w:rPr>
        <w:t>الخطة الاستراتيجية للاتحاد.</w:t>
      </w:r>
    </w:p>
    <w:p w14:paraId="645AFE66" w14:textId="7E92D9DC" w:rsidR="00D70D74" w:rsidRPr="00D70D74" w:rsidRDefault="00D25E1B" w:rsidP="00D70D74">
      <w:pPr>
        <w:pStyle w:val="Figure"/>
      </w:pPr>
      <w:r>
        <w:rPr>
          <w:noProof/>
        </w:rPr>
        <w:lastRenderedPageBreak/>
        <w:drawing>
          <wp:inline distT="0" distB="0" distL="0" distR="0" wp14:anchorId="782D6304" wp14:editId="101F6259">
            <wp:extent cx="6120000" cy="674159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120000" cy="6741599"/>
                    </a:xfrm>
                    <a:prstGeom prst="rect">
                      <a:avLst/>
                    </a:prstGeom>
                    <a:noFill/>
                  </pic:spPr>
                </pic:pic>
              </a:graphicData>
            </a:graphic>
          </wp:inline>
        </w:drawing>
      </w:r>
    </w:p>
    <w:p w14:paraId="11DE83DF" w14:textId="4796FDF3" w:rsidR="00D70D74" w:rsidRPr="00263727" w:rsidRDefault="00263727" w:rsidP="00263727">
      <w:pPr>
        <w:pStyle w:val="Heading2"/>
      </w:pPr>
      <w:r>
        <w:t>2.3</w:t>
      </w:r>
      <w:r>
        <w:tab/>
      </w:r>
      <w:r w:rsidR="00D70D74" w:rsidRPr="00263727">
        <w:rPr>
          <w:rtl/>
        </w:rPr>
        <w:t>أولويات قطاع تنمية الاتصالات</w:t>
      </w:r>
    </w:p>
    <w:p w14:paraId="2075BC4F" w14:textId="77777777" w:rsidR="00D70D74" w:rsidRPr="00263727" w:rsidRDefault="00D70D74" w:rsidP="00263727">
      <w:pPr>
        <w:pStyle w:val="Headingb"/>
        <w:rPr>
          <w:u w:val="single"/>
        </w:rPr>
      </w:pPr>
      <w:r w:rsidRPr="00D70D74">
        <w:rPr>
          <w:u w:val="single"/>
          <w:rtl/>
        </w:rPr>
        <w:t>التوصيلية الميسورة التكلفة</w:t>
      </w:r>
    </w:p>
    <w:p w14:paraId="3028C479" w14:textId="77777777" w:rsidR="001A61B1" w:rsidRDefault="00D70D74" w:rsidP="00263727">
      <w:pPr>
        <w:rPr>
          <w:rtl/>
        </w:rPr>
      </w:pPr>
      <w:r w:rsidRPr="00D70D74">
        <w:rPr>
          <w:rtl/>
        </w:rPr>
        <w:t>تسعى هذه الأولوية</w:t>
      </w:r>
      <w:r w:rsidR="008D681C">
        <w:rPr>
          <w:rtl/>
        </w:rPr>
        <w:t xml:space="preserve"> إلى </w:t>
      </w:r>
      <w:r w:rsidRPr="00D70D74">
        <w:rPr>
          <w:rtl/>
        </w:rPr>
        <w:t>تعزيز نفاذ الجميع</w:t>
      </w:r>
      <w:r w:rsidR="008D681C">
        <w:rPr>
          <w:rtl/>
        </w:rPr>
        <w:t xml:space="preserve"> إلى </w:t>
      </w:r>
      <w:r w:rsidRPr="00D70D74">
        <w:rPr>
          <w:rtl/>
        </w:rPr>
        <w:t>الاتصالات/تكنولوجيا المعلومات والاتصالات، بما</w:t>
      </w:r>
      <w:r w:rsidR="008D681C">
        <w:rPr>
          <w:rtl/>
        </w:rPr>
        <w:t xml:space="preserve"> في </w:t>
      </w:r>
      <w:r w:rsidRPr="00D70D74">
        <w:rPr>
          <w:rtl/>
        </w:rPr>
        <w:t>ذلك الإنترنت وخدمات الاتصالات الرقمية وخدمات الاتصالات الراديوية الفضائية والنطاق العريض وخدمات وأجهزة الصوت، بتكلفة معقولة وفي متناول الأفراد أو الأسر، بما يتناسب مع دخلهم، دون التسبب</w:t>
      </w:r>
      <w:r w:rsidR="008D681C">
        <w:rPr>
          <w:rtl/>
        </w:rPr>
        <w:t xml:space="preserve"> في </w:t>
      </w:r>
      <w:r w:rsidRPr="00D70D74">
        <w:rPr>
          <w:rtl/>
        </w:rPr>
        <w:t>ضائقة مالية. وفي إطار هذه الأولوية، سيواصل مكتب تنمية الاتصالات تقديم المساعدة</w:t>
      </w:r>
      <w:r w:rsidR="008D681C">
        <w:rPr>
          <w:rtl/>
        </w:rPr>
        <w:t xml:space="preserve"> إلى </w:t>
      </w:r>
      <w:r w:rsidRPr="00D70D74">
        <w:rPr>
          <w:rtl/>
        </w:rPr>
        <w:t>الدول الأعضاء</w:t>
      </w:r>
      <w:r w:rsidR="008D681C">
        <w:rPr>
          <w:rtl/>
        </w:rPr>
        <w:t xml:space="preserve"> في </w:t>
      </w:r>
      <w:r w:rsidRPr="00D70D74">
        <w:rPr>
          <w:rtl/>
        </w:rPr>
        <w:t>تطوير البنية التحتية للاتصالات/تكنولوجيا المعلومات والاتصالات وخدماتها، وتوسيع النفاذ</w:t>
      </w:r>
      <w:r w:rsidR="008D681C">
        <w:rPr>
          <w:rtl/>
        </w:rPr>
        <w:t xml:space="preserve"> إلى </w:t>
      </w:r>
      <w:r w:rsidRPr="00D70D74">
        <w:rPr>
          <w:rtl/>
        </w:rPr>
        <w:t>النطاق العريض وتغطيته، وضمان الاتصالات</w:t>
      </w:r>
      <w:r w:rsidR="008D681C">
        <w:rPr>
          <w:rtl/>
        </w:rPr>
        <w:t xml:space="preserve"> في </w:t>
      </w:r>
      <w:r w:rsidRPr="00D70D74">
        <w:rPr>
          <w:rtl/>
        </w:rPr>
        <w:t>حالات الطوارئ والقدرة</w:t>
      </w:r>
      <w:r w:rsidR="008D681C">
        <w:rPr>
          <w:rtl/>
        </w:rPr>
        <w:t xml:space="preserve"> على </w:t>
      </w:r>
      <w:r w:rsidRPr="00D70D74">
        <w:rPr>
          <w:rtl/>
        </w:rPr>
        <w:t xml:space="preserve">الصمود أمام </w:t>
      </w:r>
      <w:proofErr w:type="gramStart"/>
      <w:r w:rsidRPr="00D70D74">
        <w:rPr>
          <w:rtl/>
        </w:rPr>
        <w:t>مخاطر</w:t>
      </w:r>
      <w:proofErr w:type="gramEnd"/>
      <w:r w:rsidRPr="00D70D74">
        <w:rPr>
          <w:rtl/>
        </w:rPr>
        <w:t xml:space="preserve"> الكوارث.</w:t>
      </w:r>
    </w:p>
    <w:p w14:paraId="4587F912" w14:textId="5520C479" w:rsidR="00D70D74" w:rsidRPr="00D70D74" w:rsidRDefault="00D25E1B" w:rsidP="00263727">
      <w:pPr>
        <w:pStyle w:val="HeadingI"/>
        <w:rPr>
          <w:lang w:val="ar-SA" w:bidi="ar-EG"/>
        </w:rPr>
      </w:pPr>
      <w:r>
        <w:rPr>
          <w:rFonts w:hint="cs"/>
          <w:rtl/>
        </w:rPr>
        <w:lastRenderedPageBreak/>
        <w:t>المحصلات</w:t>
      </w:r>
      <w:r w:rsidR="00D70D74" w:rsidRPr="00D70D74">
        <w:rPr>
          <w:rtl/>
        </w:rPr>
        <w:t xml:space="preserve"> والمؤشرات (مؤشرات الأداء الرئيسية </w:t>
      </w:r>
      <w:r w:rsidR="00D70D74" w:rsidRPr="00D70D74">
        <w:rPr>
          <w:lang w:bidi="ar-EG"/>
        </w:rPr>
        <w:t>(KPI</w:t>
      </w:r>
      <w:r w:rsidR="00D70D74" w:rsidRPr="00D70D74">
        <w:t>)</w:t>
      </w:r>
      <w:r w:rsidR="00D70D74" w:rsidRPr="00D70D74">
        <w:rPr>
          <w:rtl/>
        </w:rPr>
        <w:t>)</w:t>
      </w:r>
    </w:p>
    <w:tbl>
      <w:tblPr>
        <w:tblStyle w:val="GridTable4-Accent1"/>
        <w:bidiVisual/>
        <w:tblW w:w="5000" w:type="pct"/>
        <w:jc w:val="center"/>
        <w:tblLayout w:type="fixed"/>
        <w:tblLook w:val="04A0" w:firstRow="1" w:lastRow="0" w:firstColumn="1" w:lastColumn="0" w:noHBand="0" w:noVBand="1"/>
      </w:tblPr>
      <w:tblGrid>
        <w:gridCol w:w="4824"/>
        <w:gridCol w:w="4805"/>
      </w:tblGrid>
      <w:tr w:rsidR="00D70D74" w:rsidRPr="00263727" w14:paraId="2FEC8E37" w14:textId="77777777" w:rsidTr="00215F65">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4824" w:type="dxa"/>
          </w:tcPr>
          <w:p w14:paraId="0C6AF17F" w14:textId="56F4BC0F" w:rsidR="00D70D74" w:rsidRPr="00263727" w:rsidRDefault="00D25E1B" w:rsidP="00EB386B">
            <w:pPr>
              <w:spacing w:before="60" w:after="60" w:line="240" w:lineRule="exact"/>
              <w:rPr>
                <w:sz w:val="20"/>
                <w:szCs w:val="20"/>
                <w:lang w:val="ar-SA" w:bidi="ar-EG"/>
              </w:rPr>
            </w:pPr>
            <w:r>
              <w:rPr>
                <w:rFonts w:hint="cs"/>
                <w:sz w:val="20"/>
                <w:szCs w:val="20"/>
                <w:rtl/>
              </w:rPr>
              <w:t>المحصلات</w:t>
            </w:r>
          </w:p>
        </w:tc>
        <w:tc>
          <w:tcPr>
            <w:tcW w:w="4805" w:type="dxa"/>
          </w:tcPr>
          <w:p w14:paraId="7DBF5353" w14:textId="77777777" w:rsidR="00D70D74" w:rsidRPr="00263727" w:rsidRDefault="00D70D74" w:rsidP="00EB386B">
            <w:pPr>
              <w:spacing w:before="60" w:after="60" w:line="240" w:lineRule="exact"/>
              <w:cnfStyle w:val="100000000000" w:firstRow="1" w:lastRow="0" w:firstColumn="0" w:lastColumn="0" w:oddVBand="0" w:evenVBand="0" w:oddHBand="0" w:evenHBand="0" w:firstRowFirstColumn="0" w:firstRowLastColumn="0" w:lastRowFirstColumn="0" w:lastRowLastColumn="0"/>
              <w:rPr>
                <w:sz w:val="20"/>
                <w:szCs w:val="20"/>
                <w:lang w:val="ar-SA" w:bidi="ar-EG"/>
              </w:rPr>
            </w:pPr>
            <w:r w:rsidRPr="00263727">
              <w:rPr>
                <w:sz w:val="20"/>
                <w:szCs w:val="20"/>
                <w:rtl/>
              </w:rPr>
              <w:t>المؤشرات</w:t>
            </w:r>
          </w:p>
        </w:tc>
      </w:tr>
      <w:tr w:rsidR="00D70D74" w:rsidRPr="00263727" w14:paraId="7BF47987" w14:textId="77777777" w:rsidTr="00215F6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24" w:type="dxa"/>
            <w:tcBorders>
              <w:bottom w:val="single" w:sz="4" w:space="0" w:color="9CC2E5" w:themeColor="accent1" w:themeTint="99"/>
            </w:tcBorders>
          </w:tcPr>
          <w:p w14:paraId="21189F96" w14:textId="31A8348E" w:rsidR="00D70D74" w:rsidRPr="00263727" w:rsidRDefault="00D70D74" w:rsidP="00EB386B">
            <w:pPr>
              <w:spacing w:before="60" w:after="60" w:line="240" w:lineRule="exact"/>
              <w:rPr>
                <w:b w:val="0"/>
                <w:bCs w:val="0"/>
                <w:sz w:val="20"/>
                <w:szCs w:val="20"/>
                <w:lang w:val="ar-SA" w:bidi="ar-EG"/>
              </w:rPr>
            </w:pPr>
            <w:r w:rsidRPr="00263727">
              <w:rPr>
                <w:b w:val="0"/>
                <w:bCs w:val="0"/>
                <w:sz w:val="20"/>
                <w:szCs w:val="20"/>
                <w:rtl/>
              </w:rPr>
              <w:t>تحسين توصيلية النطاق العريض</w:t>
            </w:r>
            <w:r w:rsidR="008D681C" w:rsidRPr="00263727">
              <w:rPr>
                <w:b w:val="0"/>
                <w:bCs w:val="0"/>
                <w:sz w:val="20"/>
                <w:szCs w:val="20"/>
                <w:rtl/>
              </w:rPr>
              <w:t xml:space="preserve"> في </w:t>
            </w:r>
            <w:r w:rsidRPr="00263727">
              <w:rPr>
                <w:b w:val="0"/>
                <w:bCs w:val="0"/>
                <w:sz w:val="20"/>
                <w:szCs w:val="20"/>
                <w:rtl/>
              </w:rPr>
              <w:t xml:space="preserve">البلدان النامية وأقل البلدان نمواً </w:t>
            </w:r>
            <w:r w:rsidRPr="00263727">
              <w:rPr>
                <w:b w:val="0"/>
                <w:bCs w:val="0"/>
                <w:sz w:val="20"/>
                <w:szCs w:val="20"/>
                <w:lang w:bidi="ar-EG"/>
              </w:rPr>
              <w:t>(LDC</w:t>
            </w:r>
            <w:r w:rsidRPr="00263727">
              <w:rPr>
                <w:b w:val="0"/>
                <w:bCs w:val="0"/>
                <w:sz w:val="20"/>
                <w:szCs w:val="20"/>
              </w:rPr>
              <w:t>)</w:t>
            </w:r>
            <w:r w:rsidRPr="00263727">
              <w:rPr>
                <w:b w:val="0"/>
                <w:bCs w:val="0"/>
                <w:sz w:val="20"/>
                <w:szCs w:val="20"/>
                <w:rtl/>
              </w:rPr>
              <w:t xml:space="preserve"> والدول الجزرية الصغيرة النامية (</w:t>
            </w:r>
            <w:r w:rsidRPr="00263727">
              <w:rPr>
                <w:b w:val="0"/>
                <w:bCs w:val="0"/>
                <w:sz w:val="20"/>
                <w:szCs w:val="20"/>
                <w:lang w:bidi="ar-EG"/>
              </w:rPr>
              <w:t>SIDS</w:t>
            </w:r>
            <w:r w:rsidRPr="00263727">
              <w:rPr>
                <w:b w:val="0"/>
                <w:bCs w:val="0"/>
                <w:sz w:val="20"/>
                <w:szCs w:val="20"/>
                <w:rtl/>
              </w:rPr>
              <w:t>) والبلدان النامية المحاطة باليابسة (</w:t>
            </w:r>
            <w:r w:rsidRPr="00263727">
              <w:rPr>
                <w:b w:val="0"/>
                <w:bCs w:val="0"/>
                <w:sz w:val="20"/>
                <w:szCs w:val="20"/>
                <w:lang w:bidi="ar-EG"/>
              </w:rPr>
              <w:t>LLDC</w:t>
            </w:r>
            <w:r w:rsidRPr="00263727">
              <w:rPr>
                <w:b w:val="0"/>
                <w:bCs w:val="0"/>
                <w:sz w:val="20"/>
                <w:szCs w:val="20"/>
                <w:rtl/>
              </w:rPr>
              <w:t>) والبلدان التي تمر اقتصاداتها بمرحلة انتقالية والبلدان ذات الاحتياجات المحددة</w:t>
            </w:r>
          </w:p>
        </w:tc>
        <w:tc>
          <w:tcPr>
            <w:tcW w:w="4805" w:type="dxa"/>
            <w:vMerge w:val="restart"/>
            <w:tcBorders>
              <w:bottom w:val="single" w:sz="4" w:space="0" w:color="9CC2E5" w:themeColor="accent1" w:themeTint="99"/>
            </w:tcBorders>
          </w:tcPr>
          <w:p w14:paraId="48AEFB88" w14:textId="77777777" w:rsidR="00D70D74" w:rsidRPr="00263727" w:rsidRDefault="00D70D74" w:rsidP="00EB386B">
            <w:pPr>
              <w:spacing w:before="60" w:after="60" w:line="240" w:lineRule="exact"/>
              <w:cnfStyle w:val="000000100000" w:firstRow="0" w:lastRow="0" w:firstColumn="0" w:lastColumn="0" w:oddVBand="0" w:evenVBand="0" w:oddHBand="1" w:evenHBand="0" w:firstRowFirstColumn="0" w:firstRowLastColumn="0" w:lastRowFirstColumn="0" w:lastRowLastColumn="0"/>
              <w:rPr>
                <w:b/>
                <w:bCs/>
                <w:sz w:val="20"/>
                <w:szCs w:val="20"/>
                <w:lang w:val="ar-SA" w:bidi="ar-EG"/>
              </w:rPr>
            </w:pPr>
            <w:r w:rsidRPr="00263727">
              <w:rPr>
                <w:b/>
                <w:bCs/>
                <w:sz w:val="20"/>
                <w:szCs w:val="20"/>
                <w:rtl/>
              </w:rPr>
              <w:t xml:space="preserve">تحدَّد لاحقاً </w:t>
            </w:r>
          </w:p>
        </w:tc>
      </w:tr>
      <w:tr w:rsidR="00D70D74" w:rsidRPr="00263727" w14:paraId="5BB73003" w14:textId="77777777" w:rsidTr="00215F65">
        <w:trPr>
          <w:trHeight w:val="300"/>
          <w:jc w:val="center"/>
        </w:trPr>
        <w:tc>
          <w:tcPr>
            <w:cnfStyle w:val="001000000000" w:firstRow="0" w:lastRow="0" w:firstColumn="1" w:lastColumn="0" w:oddVBand="0" w:evenVBand="0" w:oddHBand="0" w:evenHBand="0" w:firstRowFirstColumn="0" w:firstRowLastColumn="0" w:lastRowFirstColumn="0" w:lastRowLastColumn="0"/>
            <w:tcW w:w="4824" w:type="dxa"/>
            <w:tcBorders>
              <w:bottom w:val="single" w:sz="4" w:space="0" w:color="9CC2E5" w:themeColor="accent1" w:themeTint="99"/>
            </w:tcBorders>
          </w:tcPr>
          <w:p w14:paraId="6CE72A2C" w14:textId="0D01D24B" w:rsidR="00D70D74" w:rsidRPr="00EB386B" w:rsidRDefault="00D70D74" w:rsidP="00EB386B">
            <w:pPr>
              <w:spacing w:before="60" w:after="60" w:line="240" w:lineRule="exact"/>
              <w:rPr>
                <w:b w:val="0"/>
                <w:bCs w:val="0"/>
                <w:spacing w:val="-2"/>
                <w:sz w:val="20"/>
                <w:szCs w:val="20"/>
                <w:lang w:val="ar-SA" w:bidi="ar-EG"/>
              </w:rPr>
            </w:pPr>
            <w:r w:rsidRPr="00EB386B">
              <w:rPr>
                <w:b w:val="0"/>
                <w:bCs w:val="0"/>
                <w:spacing w:val="-2"/>
                <w:sz w:val="20"/>
                <w:szCs w:val="20"/>
                <w:rtl/>
              </w:rPr>
              <w:t>تحسين البنى التحتية للاتصالات/تكنولوجيا المعلومات والاتصالات، وخدماتها، و</w:t>
            </w:r>
            <w:r w:rsidR="008D681C" w:rsidRPr="00EB386B">
              <w:rPr>
                <w:b w:val="0"/>
                <w:bCs w:val="0"/>
                <w:spacing w:val="-2"/>
                <w:sz w:val="20"/>
                <w:szCs w:val="20"/>
                <w:rtl/>
              </w:rPr>
              <w:t>لا سيما</w:t>
            </w:r>
            <w:r w:rsidRPr="00EB386B">
              <w:rPr>
                <w:b w:val="0"/>
                <w:bCs w:val="0"/>
                <w:spacing w:val="-2"/>
                <w:sz w:val="20"/>
                <w:szCs w:val="20"/>
                <w:rtl/>
              </w:rPr>
              <w:t xml:space="preserve"> مستوى التغطية بخدمات النطاق العريض</w:t>
            </w:r>
          </w:p>
        </w:tc>
        <w:tc>
          <w:tcPr>
            <w:tcW w:w="4805" w:type="dxa"/>
            <w:vMerge/>
          </w:tcPr>
          <w:p w14:paraId="7B49DD2E" w14:textId="77777777" w:rsidR="00D70D74" w:rsidRPr="00263727" w:rsidRDefault="00D70D74" w:rsidP="00EB386B">
            <w:pPr>
              <w:spacing w:before="60" w:after="60" w:line="240" w:lineRule="exact"/>
              <w:cnfStyle w:val="000000000000" w:firstRow="0" w:lastRow="0" w:firstColumn="0" w:lastColumn="0" w:oddVBand="0" w:evenVBand="0" w:oddHBand="0" w:evenHBand="0" w:firstRowFirstColumn="0" w:firstRowLastColumn="0" w:lastRowFirstColumn="0" w:lastRowLastColumn="0"/>
              <w:rPr>
                <w:b/>
                <w:bCs/>
                <w:sz w:val="20"/>
                <w:szCs w:val="20"/>
                <w:lang w:bidi="ar-EG"/>
              </w:rPr>
            </w:pPr>
          </w:p>
        </w:tc>
      </w:tr>
      <w:tr w:rsidR="00D70D74" w:rsidRPr="00263727" w14:paraId="571D20BD" w14:textId="77777777" w:rsidTr="00215F6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24" w:type="dxa"/>
          </w:tcPr>
          <w:p w14:paraId="1DB9B823" w14:textId="7E038218" w:rsidR="00D70D74" w:rsidRPr="00263727" w:rsidRDefault="00D70D74" w:rsidP="00EB386B">
            <w:pPr>
              <w:spacing w:before="60" w:after="60" w:line="240" w:lineRule="exact"/>
              <w:rPr>
                <w:b w:val="0"/>
                <w:bCs w:val="0"/>
                <w:sz w:val="20"/>
                <w:szCs w:val="20"/>
                <w:lang w:val="ar-SA" w:bidi="ar-EG"/>
              </w:rPr>
            </w:pPr>
            <w:r w:rsidRPr="00263727">
              <w:rPr>
                <w:b w:val="0"/>
                <w:bCs w:val="0"/>
                <w:sz w:val="20"/>
                <w:szCs w:val="20"/>
                <w:rtl/>
              </w:rPr>
              <w:t>تعزيز قدرة الدول الأعضاء</w:t>
            </w:r>
            <w:r w:rsidR="008D681C" w:rsidRPr="00263727">
              <w:rPr>
                <w:b w:val="0"/>
                <w:bCs w:val="0"/>
                <w:sz w:val="20"/>
                <w:szCs w:val="20"/>
                <w:rtl/>
              </w:rPr>
              <w:t xml:space="preserve"> على </w:t>
            </w:r>
            <w:r w:rsidRPr="00263727">
              <w:rPr>
                <w:b w:val="0"/>
                <w:bCs w:val="0"/>
                <w:sz w:val="20"/>
                <w:szCs w:val="20"/>
                <w:rtl/>
              </w:rPr>
              <w:t xml:space="preserve">استخدام الاتصالات/تكنولوجيا المعلومات والاتصالات من أجل الحد من </w:t>
            </w:r>
            <w:proofErr w:type="gramStart"/>
            <w:r w:rsidRPr="00263727">
              <w:rPr>
                <w:b w:val="0"/>
                <w:bCs w:val="0"/>
                <w:sz w:val="20"/>
                <w:szCs w:val="20"/>
                <w:rtl/>
              </w:rPr>
              <w:t>مخاطر</w:t>
            </w:r>
            <w:proofErr w:type="gramEnd"/>
            <w:r w:rsidRPr="00263727">
              <w:rPr>
                <w:b w:val="0"/>
                <w:bCs w:val="0"/>
                <w:sz w:val="20"/>
                <w:szCs w:val="20"/>
                <w:rtl/>
              </w:rPr>
              <w:t xml:space="preserve"> الكوارث وإدارتها، لضمان تيسر الاتصالات</w:t>
            </w:r>
            <w:r w:rsidR="008D681C" w:rsidRPr="00263727">
              <w:rPr>
                <w:b w:val="0"/>
                <w:bCs w:val="0"/>
                <w:sz w:val="20"/>
                <w:szCs w:val="20"/>
                <w:rtl/>
              </w:rPr>
              <w:t xml:space="preserve"> في </w:t>
            </w:r>
            <w:r w:rsidRPr="00263727">
              <w:rPr>
                <w:b w:val="0"/>
                <w:bCs w:val="0"/>
                <w:sz w:val="20"/>
                <w:szCs w:val="20"/>
                <w:rtl/>
              </w:rPr>
              <w:t>حالات الطوارئ</w:t>
            </w:r>
          </w:p>
        </w:tc>
        <w:tc>
          <w:tcPr>
            <w:tcW w:w="4805" w:type="dxa"/>
            <w:vMerge/>
          </w:tcPr>
          <w:p w14:paraId="78D9D068" w14:textId="77777777" w:rsidR="00D70D74" w:rsidRPr="00263727" w:rsidRDefault="00D70D74" w:rsidP="00EB386B">
            <w:pPr>
              <w:spacing w:before="60" w:after="60" w:line="240" w:lineRule="exact"/>
              <w:cnfStyle w:val="000000100000" w:firstRow="0" w:lastRow="0" w:firstColumn="0" w:lastColumn="0" w:oddVBand="0" w:evenVBand="0" w:oddHBand="1" w:evenHBand="0" w:firstRowFirstColumn="0" w:firstRowLastColumn="0" w:lastRowFirstColumn="0" w:lastRowLastColumn="0"/>
              <w:rPr>
                <w:b/>
                <w:bCs/>
                <w:sz w:val="20"/>
                <w:szCs w:val="20"/>
                <w:lang w:bidi="ar-EG"/>
              </w:rPr>
            </w:pPr>
          </w:p>
        </w:tc>
      </w:tr>
    </w:tbl>
    <w:p w14:paraId="5E6FE1D7" w14:textId="77777777" w:rsidR="00785B67" w:rsidRPr="00BC5E9C" w:rsidRDefault="00D70D74" w:rsidP="00BC5E9C">
      <w:pPr>
        <w:pStyle w:val="Headingb"/>
        <w:rPr>
          <w:u w:val="single"/>
          <w:rtl/>
        </w:rPr>
      </w:pPr>
      <w:r w:rsidRPr="00D70D74">
        <w:rPr>
          <w:u w:val="single"/>
          <w:rtl/>
        </w:rPr>
        <w:t>التحول الرقمي</w:t>
      </w:r>
    </w:p>
    <w:p w14:paraId="5C885742" w14:textId="667568C1" w:rsidR="00D70D74" w:rsidRPr="00D70D74" w:rsidRDefault="00D70D74" w:rsidP="00D70D74">
      <w:pPr>
        <w:rPr>
          <w:lang w:val="ar-SA" w:bidi="ar-EG"/>
        </w:rPr>
      </w:pPr>
      <w:r w:rsidRPr="00D70D74">
        <w:rPr>
          <w:rtl/>
        </w:rPr>
        <w:t>ينصب تركيز هذه الأولوية</w:t>
      </w:r>
      <w:r w:rsidR="008D681C">
        <w:rPr>
          <w:rtl/>
        </w:rPr>
        <w:t xml:space="preserve"> على </w:t>
      </w:r>
      <w:r w:rsidRPr="00D70D74">
        <w:rPr>
          <w:rtl/>
        </w:rPr>
        <w:t>تعزيز تطوير واستخدام الاتصالات/تكنولوجيا المعلومات والاتصالات وكذلك التطبيقات والخدمات، من أجل سد الفجوة الرقمية وتمكين الناس والمجتمعات من تحقيق التنمية المستدامة.</w:t>
      </w:r>
    </w:p>
    <w:p w14:paraId="4ABCF80F" w14:textId="00091E94" w:rsidR="00785B67" w:rsidRDefault="00D70D74" w:rsidP="00D70D74">
      <w:pPr>
        <w:rPr>
          <w:rtl/>
        </w:rPr>
      </w:pPr>
      <w:r w:rsidRPr="00D70D74">
        <w:rPr>
          <w:rtl/>
        </w:rPr>
        <w:t xml:space="preserve">وستحدّد الأولوية نُهجاً جديدة تُشرك الدول الأعضاء وسائر أصحاب المصلحة، بما فيهم الشركات الناشئة والشركات الصغيرة والمتوسطة وأصحاب المشاريع والشراكات بين القطاعين العام والخاص </w:t>
      </w:r>
      <w:r w:rsidR="00BC5E9C" w:rsidRPr="00BC5E9C">
        <w:rPr>
          <w:lang w:bidi="ar-EG"/>
        </w:rPr>
        <w:t>(PPP)</w:t>
      </w:r>
      <w:r w:rsidRPr="00D70D74">
        <w:rPr>
          <w:rtl/>
        </w:rPr>
        <w:t xml:space="preserve"> والقطاعان العام والخاص،</w:t>
      </w:r>
      <w:r w:rsidR="008D681C">
        <w:rPr>
          <w:rtl/>
        </w:rPr>
        <w:t xml:space="preserve"> في </w:t>
      </w:r>
      <w:r w:rsidRPr="00D70D74">
        <w:rPr>
          <w:rtl/>
        </w:rPr>
        <w:t>التحول الرقمي من أجل دعم دمج الابتكار</w:t>
      </w:r>
      <w:r w:rsidR="008D681C">
        <w:rPr>
          <w:rtl/>
        </w:rPr>
        <w:t xml:space="preserve"> في </w:t>
      </w:r>
      <w:r w:rsidRPr="00D70D74">
        <w:rPr>
          <w:rtl/>
        </w:rPr>
        <w:t>مجال تكنولوجيا المعلومات والاتصالات وبرامج التنمية الوطنية مع القيام</w:t>
      </w:r>
      <w:r w:rsidR="008D681C">
        <w:rPr>
          <w:rtl/>
        </w:rPr>
        <w:t xml:space="preserve"> في </w:t>
      </w:r>
      <w:r w:rsidRPr="00D70D74">
        <w:rPr>
          <w:rtl/>
        </w:rPr>
        <w:t>الوقت نفسه بتحديد الاحتياجات واتخاذ المبادرات</w:t>
      </w:r>
      <w:r w:rsidR="008D681C">
        <w:rPr>
          <w:rtl/>
        </w:rPr>
        <w:t xml:space="preserve"> على </w:t>
      </w:r>
      <w:r w:rsidRPr="00D70D74">
        <w:rPr>
          <w:rtl/>
        </w:rPr>
        <w:t>المستوى الوطني.</w:t>
      </w:r>
    </w:p>
    <w:p w14:paraId="0A3A21CF" w14:textId="10BAE7B3" w:rsidR="00D70D74" w:rsidRPr="00D70D74" w:rsidRDefault="00D70D74" w:rsidP="00D70D74">
      <w:pPr>
        <w:rPr>
          <w:lang w:val="ar-SA" w:bidi="ar-EG"/>
        </w:rPr>
      </w:pPr>
      <w:r w:rsidRPr="00D70D74">
        <w:rPr>
          <w:rtl/>
        </w:rPr>
        <w:t>وإدراكاً أن الاتصالات/تكنولوجيا المعلومات والاتصالات تنطوي</w:t>
      </w:r>
      <w:r w:rsidR="008D681C">
        <w:rPr>
          <w:rtl/>
        </w:rPr>
        <w:t xml:space="preserve"> على </w:t>
      </w:r>
      <w:proofErr w:type="gramStart"/>
      <w:r w:rsidRPr="00D70D74">
        <w:rPr>
          <w:rtl/>
        </w:rPr>
        <w:t>مخاطر</w:t>
      </w:r>
      <w:proofErr w:type="gramEnd"/>
      <w:r w:rsidRPr="00D70D74">
        <w:rPr>
          <w:rtl/>
        </w:rPr>
        <w:t xml:space="preserve"> وتحديات وفرص، سيواصل الاتحاد دعم استخدام الاتصالات/تكنولوجيا المعلومات والاتصالات لرصد تغير المناخ والتخفيف من حدته والتكيف معه، وتسهيل الحلول الرقمية لتحقيق الكفاءة</w:t>
      </w:r>
      <w:r w:rsidR="008D681C">
        <w:rPr>
          <w:rtl/>
        </w:rPr>
        <w:t xml:space="preserve"> في </w:t>
      </w:r>
      <w:r w:rsidRPr="00D70D74">
        <w:rPr>
          <w:rtl/>
        </w:rPr>
        <w:t>استخدام الطاقة وتقليل انبعاثات الكربون وحماية صحة الإنسان والبيئة من المخلفات الإلكترونية. ويُعد المنظور البيئي الذي يتناول تغير المناخ ويدمج اعتبارات الاستدامة البيئية أساسياً لتعزيز التحول الرقمي المستدام، بما يتماشى أيضاً مع استراتيجية إدارة الاستدامة</w:t>
      </w:r>
      <w:r w:rsidR="008D681C">
        <w:rPr>
          <w:rtl/>
        </w:rPr>
        <w:t xml:space="preserve"> في </w:t>
      </w:r>
      <w:r w:rsidRPr="00D70D74">
        <w:rPr>
          <w:rtl/>
        </w:rPr>
        <w:t>منظومة الأمم المتحدة للفترة 2020-2030.</w:t>
      </w:r>
    </w:p>
    <w:p w14:paraId="732FBB5E" w14:textId="61E211B2" w:rsidR="00D70D74" w:rsidRPr="00D70D74" w:rsidRDefault="00D25E1B" w:rsidP="00BC5E9C">
      <w:pPr>
        <w:pStyle w:val="HeadingI"/>
        <w:rPr>
          <w:lang w:val="ar-SA" w:bidi="ar-EG"/>
        </w:rPr>
      </w:pPr>
      <w:r>
        <w:rPr>
          <w:rFonts w:hint="cs"/>
          <w:rtl/>
        </w:rPr>
        <w:t>المحصلات</w:t>
      </w:r>
      <w:r w:rsidR="00D70D74" w:rsidRPr="00D70D74">
        <w:rPr>
          <w:rtl/>
        </w:rPr>
        <w:t xml:space="preserve"> والمؤشرات (مؤشرات الأداء الرئيسية </w:t>
      </w:r>
      <w:r w:rsidR="00D70D74" w:rsidRPr="00D70D74">
        <w:rPr>
          <w:lang w:bidi="ar-EG"/>
        </w:rPr>
        <w:t>(KPI</w:t>
      </w:r>
      <w:r w:rsidR="00D70D74" w:rsidRPr="00D70D74">
        <w:t>)</w:t>
      </w:r>
      <w:r w:rsidR="00D70D74" w:rsidRPr="00D70D74">
        <w:rPr>
          <w:rtl/>
        </w:rPr>
        <w:t>)</w:t>
      </w:r>
    </w:p>
    <w:tbl>
      <w:tblPr>
        <w:tblStyle w:val="GridTable4-Accent1"/>
        <w:bidiVisual/>
        <w:tblW w:w="5000" w:type="pct"/>
        <w:jc w:val="center"/>
        <w:tblLayout w:type="fixed"/>
        <w:tblCellMar>
          <w:top w:w="28" w:type="dxa"/>
          <w:bottom w:w="28" w:type="dxa"/>
        </w:tblCellMar>
        <w:tblLook w:val="04A0" w:firstRow="1" w:lastRow="0" w:firstColumn="1" w:lastColumn="0" w:noHBand="0" w:noVBand="1"/>
      </w:tblPr>
      <w:tblGrid>
        <w:gridCol w:w="5118"/>
        <w:gridCol w:w="4511"/>
      </w:tblGrid>
      <w:tr w:rsidR="00D70D74" w:rsidRPr="00BC5E9C" w14:paraId="304F7F22" w14:textId="77777777" w:rsidTr="0040074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18" w:type="dxa"/>
          </w:tcPr>
          <w:p w14:paraId="0933F5B2" w14:textId="67A80108" w:rsidR="00D70D74" w:rsidRPr="00BC5E9C" w:rsidRDefault="00D25E1B" w:rsidP="00D25E1B">
            <w:pPr>
              <w:spacing w:before="40" w:after="40" w:line="240" w:lineRule="exact"/>
              <w:rPr>
                <w:position w:val="2"/>
                <w:sz w:val="20"/>
                <w:szCs w:val="20"/>
                <w:lang w:val="ar-SA" w:bidi="ar-EG"/>
              </w:rPr>
            </w:pPr>
            <w:r w:rsidRPr="00D25E1B">
              <w:rPr>
                <w:rFonts w:hint="cs"/>
                <w:position w:val="2"/>
                <w:sz w:val="20"/>
                <w:szCs w:val="20"/>
                <w:rtl/>
              </w:rPr>
              <w:t>المحصلات</w:t>
            </w:r>
          </w:p>
        </w:tc>
        <w:tc>
          <w:tcPr>
            <w:tcW w:w="4511" w:type="dxa"/>
          </w:tcPr>
          <w:p w14:paraId="29655A8C" w14:textId="77777777" w:rsidR="00D70D74" w:rsidRPr="00BC5E9C" w:rsidRDefault="00D70D74" w:rsidP="00BC5E9C">
            <w:pPr>
              <w:spacing w:before="40" w:after="40" w:line="240" w:lineRule="exact"/>
              <w:cnfStyle w:val="100000000000" w:firstRow="1" w:lastRow="0" w:firstColumn="0" w:lastColumn="0" w:oddVBand="0" w:evenVBand="0" w:oddHBand="0" w:evenHBand="0" w:firstRowFirstColumn="0" w:firstRowLastColumn="0" w:lastRowFirstColumn="0" w:lastRowLastColumn="0"/>
              <w:rPr>
                <w:position w:val="2"/>
                <w:sz w:val="20"/>
                <w:szCs w:val="20"/>
                <w:lang w:val="ar-SA" w:bidi="ar-EG"/>
              </w:rPr>
            </w:pPr>
            <w:r w:rsidRPr="00BC5E9C">
              <w:rPr>
                <w:position w:val="2"/>
                <w:sz w:val="20"/>
                <w:szCs w:val="20"/>
                <w:rtl/>
              </w:rPr>
              <w:t>المؤشرات</w:t>
            </w:r>
          </w:p>
        </w:tc>
      </w:tr>
      <w:tr w:rsidR="00D70D74" w:rsidRPr="00BC5E9C" w14:paraId="0564109F" w14:textId="77777777" w:rsidTr="004007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18" w:type="dxa"/>
          </w:tcPr>
          <w:p w14:paraId="74CCFFC2" w14:textId="26128392" w:rsidR="00D70D74" w:rsidRPr="00BC5E9C" w:rsidRDefault="00D70D74" w:rsidP="00BC5E9C">
            <w:pPr>
              <w:spacing w:before="40" w:after="40" w:line="240" w:lineRule="exact"/>
              <w:rPr>
                <w:b w:val="0"/>
                <w:bCs w:val="0"/>
                <w:position w:val="2"/>
                <w:sz w:val="20"/>
                <w:szCs w:val="20"/>
                <w:lang w:val="ar-SA" w:bidi="ar-EG"/>
              </w:rPr>
            </w:pPr>
            <w:r w:rsidRPr="00BC5E9C">
              <w:rPr>
                <w:b w:val="0"/>
                <w:bCs w:val="0"/>
                <w:position w:val="2"/>
                <w:sz w:val="20"/>
                <w:szCs w:val="20"/>
                <w:rtl/>
              </w:rPr>
              <w:t>تعزيز القدرة</w:t>
            </w:r>
            <w:r w:rsidR="008D681C" w:rsidRPr="00BC5E9C">
              <w:rPr>
                <w:b w:val="0"/>
                <w:bCs w:val="0"/>
                <w:position w:val="2"/>
                <w:sz w:val="20"/>
                <w:szCs w:val="20"/>
                <w:rtl/>
              </w:rPr>
              <w:t xml:space="preserve"> على </w:t>
            </w:r>
            <w:r w:rsidRPr="00BC5E9C">
              <w:rPr>
                <w:b w:val="0"/>
                <w:bCs w:val="0"/>
                <w:position w:val="2"/>
                <w:sz w:val="20"/>
                <w:szCs w:val="20"/>
                <w:rtl/>
              </w:rPr>
              <w:t>تسريع التحول الرقمي والتنمية المستدامة من خلال استخدام الاتصالات/تكنولوجيا المعلومات والاتصالات وخدماتها الجديدة والناشئة</w:t>
            </w:r>
          </w:p>
        </w:tc>
        <w:tc>
          <w:tcPr>
            <w:tcW w:w="4511" w:type="dxa"/>
            <w:vMerge w:val="restart"/>
          </w:tcPr>
          <w:p w14:paraId="777CAF75" w14:textId="77777777" w:rsidR="00D70D74" w:rsidRPr="00BC5E9C" w:rsidRDefault="00D70D74" w:rsidP="00BC5E9C">
            <w:pPr>
              <w:spacing w:before="40" w:after="40" w:line="240" w:lineRule="exact"/>
              <w:cnfStyle w:val="000000100000" w:firstRow="0" w:lastRow="0" w:firstColumn="0" w:lastColumn="0" w:oddVBand="0" w:evenVBand="0" w:oddHBand="1" w:evenHBand="0" w:firstRowFirstColumn="0" w:firstRowLastColumn="0" w:lastRowFirstColumn="0" w:lastRowLastColumn="0"/>
              <w:rPr>
                <w:position w:val="2"/>
                <w:sz w:val="20"/>
                <w:szCs w:val="20"/>
                <w:lang w:val="ar-SA" w:bidi="ar-EG"/>
              </w:rPr>
            </w:pPr>
            <w:r w:rsidRPr="00BC5E9C">
              <w:rPr>
                <w:b/>
                <w:bCs/>
                <w:position w:val="2"/>
                <w:sz w:val="20"/>
                <w:szCs w:val="20"/>
                <w:rtl/>
              </w:rPr>
              <w:t>تحدَّد لاحقاً</w:t>
            </w:r>
          </w:p>
        </w:tc>
      </w:tr>
      <w:tr w:rsidR="00D70D74" w:rsidRPr="00BC5E9C" w14:paraId="7F1E3A2A" w14:textId="77777777" w:rsidTr="0040074D">
        <w:trPr>
          <w:trHeight w:val="300"/>
          <w:jc w:val="center"/>
        </w:trPr>
        <w:tc>
          <w:tcPr>
            <w:cnfStyle w:val="001000000000" w:firstRow="0" w:lastRow="0" w:firstColumn="1" w:lastColumn="0" w:oddVBand="0" w:evenVBand="0" w:oddHBand="0" w:evenHBand="0" w:firstRowFirstColumn="0" w:firstRowLastColumn="0" w:lastRowFirstColumn="0" w:lastRowLastColumn="0"/>
            <w:tcW w:w="5118" w:type="dxa"/>
          </w:tcPr>
          <w:p w14:paraId="6ADE53A3" w14:textId="50596023" w:rsidR="00D70D74" w:rsidRPr="00BC5E9C" w:rsidRDefault="00D70D74" w:rsidP="00BC5E9C">
            <w:pPr>
              <w:spacing w:before="40" w:after="40" w:line="240" w:lineRule="exact"/>
              <w:rPr>
                <w:b w:val="0"/>
                <w:bCs w:val="0"/>
                <w:position w:val="2"/>
                <w:sz w:val="20"/>
                <w:szCs w:val="20"/>
                <w:lang w:val="ar-SA" w:bidi="ar-EG"/>
              </w:rPr>
            </w:pPr>
            <w:r w:rsidRPr="00BC5E9C">
              <w:rPr>
                <w:b w:val="0"/>
                <w:bCs w:val="0"/>
                <w:position w:val="2"/>
                <w:sz w:val="20"/>
                <w:szCs w:val="20"/>
                <w:rtl/>
              </w:rPr>
              <w:t>تعزيز قدرة أعضاء الاتحاد البشرية والمؤسسية</w:t>
            </w:r>
            <w:r w:rsidR="008D681C" w:rsidRPr="00BC5E9C">
              <w:rPr>
                <w:b w:val="0"/>
                <w:bCs w:val="0"/>
                <w:position w:val="2"/>
                <w:sz w:val="20"/>
                <w:szCs w:val="20"/>
                <w:rtl/>
              </w:rPr>
              <w:t xml:space="preserve"> في </w:t>
            </w:r>
            <w:r w:rsidRPr="00BC5E9C">
              <w:rPr>
                <w:b w:val="0"/>
                <w:bCs w:val="0"/>
                <w:position w:val="2"/>
                <w:sz w:val="20"/>
                <w:szCs w:val="20"/>
                <w:rtl/>
              </w:rPr>
              <w:t>مجال الاتصالات/تكنولوجيا المعلومات والاتصالات</w:t>
            </w:r>
            <w:r w:rsidR="008D681C" w:rsidRPr="00BC5E9C">
              <w:rPr>
                <w:b w:val="0"/>
                <w:bCs w:val="0"/>
                <w:position w:val="2"/>
                <w:sz w:val="20"/>
                <w:szCs w:val="20"/>
                <w:rtl/>
              </w:rPr>
              <w:t xml:space="preserve"> على </w:t>
            </w:r>
            <w:r w:rsidRPr="00BC5E9C">
              <w:rPr>
                <w:b w:val="0"/>
                <w:bCs w:val="0"/>
                <w:position w:val="2"/>
                <w:sz w:val="20"/>
                <w:szCs w:val="20"/>
                <w:rtl/>
              </w:rPr>
              <w:t xml:space="preserve">دعم التحول الرقمي </w:t>
            </w:r>
          </w:p>
        </w:tc>
        <w:tc>
          <w:tcPr>
            <w:tcW w:w="4511" w:type="dxa"/>
            <w:vMerge/>
          </w:tcPr>
          <w:p w14:paraId="6E3B970A" w14:textId="77777777" w:rsidR="00D70D74" w:rsidRPr="00BC5E9C" w:rsidRDefault="00D70D74" w:rsidP="00BC5E9C">
            <w:pPr>
              <w:spacing w:before="40" w:after="40" w:line="24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EG"/>
              </w:rPr>
            </w:pPr>
          </w:p>
        </w:tc>
      </w:tr>
      <w:tr w:rsidR="00D70D74" w:rsidRPr="00BC5E9C" w14:paraId="3F6EE323" w14:textId="77777777" w:rsidTr="004007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18" w:type="dxa"/>
          </w:tcPr>
          <w:p w14:paraId="45AA4DE0" w14:textId="51993989" w:rsidR="00D70D74" w:rsidRPr="00BC5E9C" w:rsidRDefault="00D70D74" w:rsidP="00BC5E9C">
            <w:pPr>
              <w:spacing w:before="40" w:after="40" w:line="240" w:lineRule="exact"/>
              <w:rPr>
                <w:b w:val="0"/>
                <w:bCs w:val="0"/>
                <w:spacing w:val="-2"/>
                <w:position w:val="2"/>
                <w:sz w:val="20"/>
                <w:szCs w:val="20"/>
                <w:lang w:val="ar-SA" w:bidi="ar-EG"/>
              </w:rPr>
            </w:pPr>
            <w:r w:rsidRPr="00BC5E9C">
              <w:rPr>
                <w:b w:val="0"/>
                <w:bCs w:val="0"/>
                <w:spacing w:val="-2"/>
                <w:position w:val="2"/>
                <w:sz w:val="20"/>
                <w:szCs w:val="20"/>
                <w:rtl/>
              </w:rPr>
              <w:t>‏تعزيز القدرة</w:t>
            </w:r>
            <w:r w:rsidR="008D681C" w:rsidRPr="00BC5E9C">
              <w:rPr>
                <w:b w:val="0"/>
                <w:bCs w:val="0"/>
                <w:spacing w:val="-2"/>
                <w:position w:val="2"/>
                <w:sz w:val="20"/>
                <w:szCs w:val="20"/>
                <w:rtl/>
              </w:rPr>
              <w:t xml:space="preserve"> على </w:t>
            </w:r>
            <w:r w:rsidRPr="00BC5E9C">
              <w:rPr>
                <w:b w:val="0"/>
                <w:bCs w:val="0"/>
                <w:spacing w:val="-2"/>
                <w:position w:val="2"/>
                <w:sz w:val="20"/>
                <w:szCs w:val="20"/>
                <w:rtl/>
              </w:rPr>
              <w:t>وضع وإدماج خطط الابتكار بشأن الاتصالات/تكنولوجيا المعلومات والاتصالات والرقمنة</w:t>
            </w:r>
            <w:r w:rsidR="008D681C" w:rsidRPr="00BC5E9C">
              <w:rPr>
                <w:b w:val="0"/>
                <w:bCs w:val="0"/>
                <w:spacing w:val="-2"/>
                <w:position w:val="2"/>
                <w:sz w:val="20"/>
                <w:szCs w:val="20"/>
                <w:rtl/>
              </w:rPr>
              <w:t xml:space="preserve"> في </w:t>
            </w:r>
            <w:r w:rsidRPr="00BC5E9C">
              <w:rPr>
                <w:b w:val="0"/>
                <w:bCs w:val="0"/>
                <w:spacing w:val="-2"/>
                <w:position w:val="2"/>
                <w:sz w:val="20"/>
                <w:szCs w:val="20"/>
                <w:rtl/>
              </w:rPr>
              <w:t xml:space="preserve">برامج التنمية الوطنية </w:t>
            </w:r>
          </w:p>
        </w:tc>
        <w:tc>
          <w:tcPr>
            <w:tcW w:w="4511" w:type="dxa"/>
            <w:vMerge/>
          </w:tcPr>
          <w:p w14:paraId="317A6484" w14:textId="77777777" w:rsidR="00D70D74" w:rsidRPr="00BC5E9C" w:rsidRDefault="00D70D74" w:rsidP="00BC5E9C">
            <w:pPr>
              <w:spacing w:before="40" w:after="40" w:line="24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EG"/>
              </w:rPr>
            </w:pPr>
          </w:p>
        </w:tc>
      </w:tr>
      <w:tr w:rsidR="00D70D74" w:rsidRPr="00BC5E9C" w14:paraId="28759E14" w14:textId="77777777" w:rsidTr="0040074D">
        <w:trPr>
          <w:trHeight w:val="300"/>
          <w:jc w:val="center"/>
        </w:trPr>
        <w:tc>
          <w:tcPr>
            <w:cnfStyle w:val="001000000000" w:firstRow="0" w:lastRow="0" w:firstColumn="1" w:lastColumn="0" w:oddVBand="0" w:evenVBand="0" w:oddHBand="0" w:evenHBand="0" w:firstRowFirstColumn="0" w:firstRowLastColumn="0" w:lastRowFirstColumn="0" w:lastRowLastColumn="0"/>
            <w:tcW w:w="5118" w:type="dxa"/>
          </w:tcPr>
          <w:p w14:paraId="1C0C7E9F" w14:textId="6C28CA1B" w:rsidR="00D70D74" w:rsidRPr="00BC5E9C" w:rsidRDefault="00D70D74" w:rsidP="00BC5E9C">
            <w:pPr>
              <w:spacing w:before="40" w:after="40" w:line="240" w:lineRule="exact"/>
              <w:rPr>
                <w:b w:val="0"/>
                <w:bCs w:val="0"/>
                <w:position w:val="2"/>
                <w:sz w:val="20"/>
                <w:szCs w:val="20"/>
                <w:lang w:val="ar-SA" w:bidi="ar-EG"/>
              </w:rPr>
            </w:pPr>
            <w:r w:rsidRPr="00BC5E9C">
              <w:rPr>
                <w:b w:val="0"/>
                <w:bCs w:val="0"/>
                <w:position w:val="2"/>
                <w:sz w:val="20"/>
                <w:szCs w:val="20"/>
                <w:rtl/>
              </w:rPr>
              <w:t>تعزيز القدرة</w:t>
            </w:r>
            <w:r w:rsidR="008D681C" w:rsidRPr="00BC5E9C">
              <w:rPr>
                <w:b w:val="0"/>
                <w:bCs w:val="0"/>
                <w:position w:val="2"/>
                <w:sz w:val="20"/>
                <w:szCs w:val="20"/>
                <w:rtl/>
              </w:rPr>
              <w:t xml:space="preserve"> على </w:t>
            </w:r>
            <w:r w:rsidRPr="00BC5E9C">
              <w:rPr>
                <w:b w:val="0"/>
                <w:bCs w:val="0"/>
                <w:position w:val="2"/>
                <w:sz w:val="20"/>
                <w:szCs w:val="20"/>
                <w:rtl/>
              </w:rPr>
              <w:t xml:space="preserve">وضع استراتيجيات وحلول الاتصالات/تكنولوجيا المعلومات والاتصالات بشأن التكيف مع تغير المناخ والتخفيف من حدته واستخدام الطاقة المراعية للبيئة/الطاقة المتجددة </w:t>
            </w:r>
          </w:p>
        </w:tc>
        <w:tc>
          <w:tcPr>
            <w:tcW w:w="4511" w:type="dxa"/>
            <w:vMerge/>
          </w:tcPr>
          <w:p w14:paraId="2662697D" w14:textId="77777777" w:rsidR="00D70D74" w:rsidRPr="00BC5E9C" w:rsidRDefault="00D70D74" w:rsidP="00BC5E9C">
            <w:pPr>
              <w:spacing w:before="40" w:after="40" w:line="240" w:lineRule="exact"/>
              <w:cnfStyle w:val="000000000000" w:firstRow="0" w:lastRow="0" w:firstColumn="0" w:lastColumn="0" w:oddVBand="0" w:evenVBand="0" w:oddHBand="0" w:evenHBand="0" w:firstRowFirstColumn="0" w:firstRowLastColumn="0" w:lastRowFirstColumn="0" w:lastRowLastColumn="0"/>
              <w:rPr>
                <w:i/>
                <w:iCs/>
                <w:position w:val="2"/>
                <w:sz w:val="20"/>
                <w:szCs w:val="20"/>
                <w:lang w:bidi="ar-EG"/>
              </w:rPr>
            </w:pPr>
          </w:p>
        </w:tc>
      </w:tr>
    </w:tbl>
    <w:p w14:paraId="656AA4F1" w14:textId="77777777" w:rsidR="00785B67" w:rsidRPr="0040074D" w:rsidRDefault="00D70D74" w:rsidP="0040074D">
      <w:pPr>
        <w:pStyle w:val="Headingb"/>
        <w:rPr>
          <w:u w:val="single"/>
          <w:rtl/>
        </w:rPr>
      </w:pPr>
      <w:r w:rsidRPr="00D70D74">
        <w:rPr>
          <w:u w:val="single"/>
          <w:rtl/>
        </w:rPr>
        <w:t>البيئة السياساتية والتنظيمية التمكينية</w:t>
      </w:r>
    </w:p>
    <w:p w14:paraId="4319823C" w14:textId="2143F966" w:rsidR="00D70D74" w:rsidRPr="00D70D74" w:rsidRDefault="00D70D74" w:rsidP="00D70D74">
      <w:pPr>
        <w:rPr>
          <w:lang w:val="ar-SA" w:bidi="ar-EG"/>
        </w:rPr>
      </w:pPr>
      <w:r w:rsidRPr="00D70D74">
        <w:rPr>
          <w:rtl/>
        </w:rPr>
        <w:t>ينصب تركيز هذه الأولوية</w:t>
      </w:r>
      <w:r w:rsidR="008D681C">
        <w:rPr>
          <w:rtl/>
        </w:rPr>
        <w:t xml:space="preserve"> على </w:t>
      </w:r>
      <w:r w:rsidRPr="00D70D74">
        <w:rPr>
          <w:rtl/>
        </w:rPr>
        <w:t>تعزيز بيئة سياساتية وتنظيمية تمكينية تستجيب للابتكارات التكنولوجية والسوقية، وتستفيد من التعاون الواسع واتخاذ القرارات القائمة</w:t>
      </w:r>
      <w:r w:rsidR="008D681C">
        <w:rPr>
          <w:rtl/>
        </w:rPr>
        <w:t xml:space="preserve"> على </w:t>
      </w:r>
      <w:r w:rsidRPr="00D70D74">
        <w:rPr>
          <w:rtl/>
        </w:rPr>
        <w:t>البيانات من أجل تشجيع الاستثمار المستدام والناجح</w:t>
      </w:r>
      <w:r w:rsidR="008D681C">
        <w:rPr>
          <w:rtl/>
        </w:rPr>
        <w:t xml:space="preserve"> في </w:t>
      </w:r>
      <w:r w:rsidRPr="00D70D74">
        <w:rPr>
          <w:rtl/>
        </w:rPr>
        <w:t>البنية التحتية والنماذج الاقتصادية المبتكرة، وتعزيز النمو الرقمي المستدام، وزيادة تبني الاتصالات/تكنولوجيات المعلومات والاتصالات.</w:t>
      </w:r>
    </w:p>
    <w:p w14:paraId="44A6129C" w14:textId="5ED977CA" w:rsidR="00D70D74" w:rsidRPr="00D70D74" w:rsidRDefault="00D70D74" w:rsidP="00D70D74">
      <w:pPr>
        <w:rPr>
          <w:lang w:val="ar-SA" w:bidi="ar-EG"/>
        </w:rPr>
      </w:pPr>
      <w:r w:rsidRPr="00D70D74">
        <w:rPr>
          <w:rtl/>
        </w:rPr>
        <w:t>وتعتمد قدرة هذه البيئة</w:t>
      </w:r>
      <w:r w:rsidR="008D681C">
        <w:rPr>
          <w:rtl/>
        </w:rPr>
        <w:t xml:space="preserve"> على </w:t>
      </w:r>
      <w:r w:rsidRPr="00D70D74">
        <w:rPr>
          <w:rtl/>
        </w:rPr>
        <w:t>الصمود</w:t>
      </w:r>
      <w:r w:rsidR="008D681C">
        <w:rPr>
          <w:rtl/>
        </w:rPr>
        <w:t xml:space="preserve"> على </w:t>
      </w:r>
      <w:r w:rsidRPr="00D70D74">
        <w:rPr>
          <w:rtl/>
        </w:rPr>
        <w:t>وجود إدارات وهيئات تنظيمية مرنة ومزودة بالقدرات وتتمتع بالاستقلالية التي تمكّنها من اتخاذ قرارات قائمة</w:t>
      </w:r>
      <w:r w:rsidR="008D681C">
        <w:rPr>
          <w:rtl/>
        </w:rPr>
        <w:t xml:space="preserve"> على </w:t>
      </w:r>
      <w:r w:rsidRPr="00D70D74">
        <w:rPr>
          <w:rtl/>
        </w:rPr>
        <w:t>الأدلة، تتيح تطبيق نماذج أعمال متنوعة، وتدافع عن مصالح المستهلكين</w:t>
      </w:r>
      <w:r w:rsidR="008D681C">
        <w:rPr>
          <w:rtl/>
        </w:rPr>
        <w:t xml:space="preserve"> في </w:t>
      </w:r>
      <w:r w:rsidRPr="00D70D74">
        <w:rPr>
          <w:rtl/>
        </w:rPr>
        <w:t xml:space="preserve">السوق، وتمكّن جميع </w:t>
      </w:r>
      <w:r w:rsidRPr="00D70D74">
        <w:rPr>
          <w:rtl/>
        </w:rPr>
        <w:lastRenderedPageBreak/>
        <w:t>المستهلكين فيها. وبالإضافة</w:t>
      </w:r>
      <w:r w:rsidR="008D681C">
        <w:rPr>
          <w:rtl/>
        </w:rPr>
        <w:t xml:space="preserve"> إلى </w:t>
      </w:r>
      <w:r w:rsidRPr="00D70D74">
        <w:rPr>
          <w:rtl/>
        </w:rPr>
        <w:t>ذلك، سيدعم هذا العمل مبادئ الشفافية والمساءلة</w:t>
      </w:r>
      <w:r w:rsidR="008D681C">
        <w:rPr>
          <w:rtl/>
        </w:rPr>
        <w:t xml:space="preserve"> في </w:t>
      </w:r>
      <w:r w:rsidRPr="00D70D74">
        <w:rPr>
          <w:rtl/>
        </w:rPr>
        <w:t>إطار السياسات واللوائح التي تشمل وجهات نظر جميع أصحاب المصلحة</w:t>
      </w:r>
      <w:r w:rsidR="008D681C">
        <w:rPr>
          <w:rtl/>
        </w:rPr>
        <w:t xml:space="preserve"> في </w:t>
      </w:r>
      <w:r w:rsidRPr="00D70D74">
        <w:rPr>
          <w:rtl/>
        </w:rPr>
        <w:t>وضعها، وسيستكشف نماذج التنظيم التعاوني، عند الاقتضاء.</w:t>
      </w:r>
    </w:p>
    <w:p w14:paraId="3224CA35" w14:textId="713EFB86" w:rsidR="00D70D74" w:rsidRPr="00D70D74" w:rsidRDefault="00D25E1B" w:rsidP="0040074D">
      <w:pPr>
        <w:pStyle w:val="HeadingI"/>
        <w:rPr>
          <w:lang w:val="ar-SA" w:bidi="ar-EG"/>
        </w:rPr>
      </w:pPr>
      <w:r>
        <w:rPr>
          <w:rFonts w:hint="cs"/>
          <w:rtl/>
        </w:rPr>
        <w:t>المحصلات</w:t>
      </w:r>
      <w:r w:rsidR="00D70D74" w:rsidRPr="00D70D74">
        <w:rPr>
          <w:rtl/>
        </w:rPr>
        <w:t xml:space="preserve"> والمؤشرات (مؤشرات الأداء الرئيسية </w:t>
      </w:r>
      <w:r w:rsidR="00D70D74" w:rsidRPr="00D70D74">
        <w:rPr>
          <w:lang w:bidi="ar-EG"/>
        </w:rPr>
        <w:t>(KPI</w:t>
      </w:r>
      <w:r w:rsidR="00D70D74" w:rsidRPr="00D70D74">
        <w:t>)</w:t>
      </w:r>
      <w:r w:rsidR="00D70D74" w:rsidRPr="00D70D74">
        <w:rPr>
          <w:rtl/>
        </w:rPr>
        <w:t>)</w:t>
      </w:r>
    </w:p>
    <w:tbl>
      <w:tblPr>
        <w:tblStyle w:val="GridTable4-Accent1"/>
        <w:bidiVisual/>
        <w:tblW w:w="5000" w:type="pct"/>
        <w:jc w:val="center"/>
        <w:tblLayout w:type="fixed"/>
        <w:tblCellMar>
          <w:top w:w="28" w:type="dxa"/>
          <w:bottom w:w="28" w:type="dxa"/>
        </w:tblCellMar>
        <w:tblLook w:val="04A0" w:firstRow="1" w:lastRow="0" w:firstColumn="1" w:lastColumn="0" w:noHBand="0" w:noVBand="1"/>
      </w:tblPr>
      <w:tblGrid>
        <w:gridCol w:w="4884"/>
        <w:gridCol w:w="4745"/>
      </w:tblGrid>
      <w:tr w:rsidR="00D70D74" w:rsidRPr="0040074D" w14:paraId="210C3992" w14:textId="77777777" w:rsidTr="0040074D">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4884" w:type="dxa"/>
          </w:tcPr>
          <w:p w14:paraId="486E1D6F" w14:textId="2C893989" w:rsidR="00D70D74" w:rsidRPr="0040074D" w:rsidRDefault="00D25E1B" w:rsidP="00D25E1B">
            <w:pPr>
              <w:spacing w:before="40" w:after="40" w:line="240" w:lineRule="exact"/>
              <w:rPr>
                <w:sz w:val="20"/>
                <w:szCs w:val="20"/>
                <w:lang w:val="ar-SA" w:bidi="ar-EG"/>
              </w:rPr>
            </w:pPr>
            <w:r w:rsidRPr="00D25E1B">
              <w:rPr>
                <w:rFonts w:hint="cs"/>
                <w:sz w:val="20"/>
                <w:szCs w:val="20"/>
                <w:rtl/>
              </w:rPr>
              <w:t>المحصلات</w:t>
            </w:r>
          </w:p>
        </w:tc>
        <w:tc>
          <w:tcPr>
            <w:tcW w:w="4745" w:type="dxa"/>
          </w:tcPr>
          <w:p w14:paraId="436BFE6B" w14:textId="77777777" w:rsidR="00D70D74" w:rsidRPr="0040074D" w:rsidRDefault="00D70D74" w:rsidP="0040074D">
            <w:pPr>
              <w:spacing w:before="40" w:after="40" w:line="240" w:lineRule="exact"/>
              <w:cnfStyle w:val="100000000000" w:firstRow="1" w:lastRow="0" w:firstColumn="0" w:lastColumn="0" w:oddVBand="0" w:evenVBand="0" w:oddHBand="0" w:evenHBand="0" w:firstRowFirstColumn="0" w:firstRowLastColumn="0" w:lastRowFirstColumn="0" w:lastRowLastColumn="0"/>
              <w:rPr>
                <w:sz w:val="20"/>
                <w:szCs w:val="20"/>
                <w:lang w:val="ar-SA" w:bidi="ar-EG"/>
              </w:rPr>
            </w:pPr>
            <w:r w:rsidRPr="0040074D">
              <w:rPr>
                <w:sz w:val="20"/>
                <w:szCs w:val="20"/>
                <w:rtl/>
              </w:rPr>
              <w:t>المؤشرات</w:t>
            </w:r>
          </w:p>
        </w:tc>
      </w:tr>
      <w:tr w:rsidR="00D70D74" w:rsidRPr="0040074D" w14:paraId="774CB4ED" w14:textId="77777777" w:rsidTr="004007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84" w:type="dxa"/>
          </w:tcPr>
          <w:p w14:paraId="6D0962B0" w14:textId="2CA9D336" w:rsidR="00D70D74" w:rsidRPr="0040074D" w:rsidRDefault="00D70D74" w:rsidP="0040074D">
            <w:pPr>
              <w:spacing w:before="40" w:after="40" w:line="240" w:lineRule="exact"/>
              <w:rPr>
                <w:b w:val="0"/>
                <w:bCs w:val="0"/>
                <w:sz w:val="20"/>
                <w:szCs w:val="20"/>
                <w:lang w:val="ar-SA" w:bidi="ar-EG"/>
              </w:rPr>
            </w:pPr>
            <w:r w:rsidRPr="0040074D">
              <w:rPr>
                <w:b w:val="0"/>
                <w:bCs w:val="0"/>
                <w:sz w:val="20"/>
                <w:szCs w:val="20"/>
                <w:rtl/>
              </w:rPr>
              <w:t>تعزيز قدرة الدول الأعضاء</w:t>
            </w:r>
            <w:r w:rsidR="008D681C" w:rsidRPr="0040074D">
              <w:rPr>
                <w:b w:val="0"/>
                <w:bCs w:val="0"/>
                <w:sz w:val="20"/>
                <w:szCs w:val="20"/>
                <w:rtl/>
              </w:rPr>
              <w:t xml:space="preserve"> على </w:t>
            </w:r>
            <w:r w:rsidRPr="0040074D">
              <w:rPr>
                <w:b w:val="0"/>
                <w:bCs w:val="0"/>
                <w:sz w:val="20"/>
                <w:szCs w:val="20"/>
                <w:rtl/>
              </w:rPr>
              <w:t>تحسين أطرها السياساتية والقانونية والتنظيمية للاتصالات/تكنولوجيا المعلومات والاتصالات، التي تساعد</w:t>
            </w:r>
            <w:r w:rsidR="008D681C" w:rsidRPr="0040074D">
              <w:rPr>
                <w:b w:val="0"/>
                <w:bCs w:val="0"/>
                <w:sz w:val="20"/>
                <w:szCs w:val="20"/>
                <w:rtl/>
              </w:rPr>
              <w:t xml:space="preserve"> على </w:t>
            </w:r>
            <w:r w:rsidRPr="0040074D">
              <w:rPr>
                <w:b w:val="0"/>
                <w:bCs w:val="0"/>
                <w:sz w:val="20"/>
                <w:szCs w:val="20"/>
                <w:rtl/>
              </w:rPr>
              <w:t xml:space="preserve">التنمية المستدامة والتحول الرقمي </w:t>
            </w:r>
          </w:p>
        </w:tc>
        <w:tc>
          <w:tcPr>
            <w:tcW w:w="4745" w:type="dxa"/>
            <w:vMerge w:val="restart"/>
          </w:tcPr>
          <w:p w14:paraId="1C1BF32D" w14:textId="77777777" w:rsidR="00D70D74" w:rsidRPr="0040074D" w:rsidRDefault="00D70D74" w:rsidP="0040074D">
            <w:pPr>
              <w:spacing w:before="40" w:after="40" w:line="240" w:lineRule="exact"/>
              <w:cnfStyle w:val="000000100000" w:firstRow="0" w:lastRow="0" w:firstColumn="0" w:lastColumn="0" w:oddVBand="0" w:evenVBand="0" w:oddHBand="1" w:evenHBand="0" w:firstRowFirstColumn="0" w:firstRowLastColumn="0" w:lastRowFirstColumn="0" w:lastRowLastColumn="0"/>
              <w:rPr>
                <w:sz w:val="20"/>
                <w:szCs w:val="20"/>
                <w:lang w:val="ar-SA" w:bidi="ar-EG"/>
              </w:rPr>
            </w:pPr>
            <w:r w:rsidRPr="0040074D">
              <w:rPr>
                <w:b/>
                <w:bCs/>
                <w:sz w:val="20"/>
                <w:szCs w:val="20"/>
                <w:rtl/>
              </w:rPr>
              <w:t>تحدَّد لاحقاً</w:t>
            </w:r>
          </w:p>
        </w:tc>
      </w:tr>
      <w:tr w:rsidR="00D70D74" w:rsidRPr="0040074D" w14:paraId="298024EC" w14:textId="77777777" w:rsidTr="0040074D">
        <w:trPr>
          <w:trHeight w:val="300"/>
          <w:jc w:val="center"/>
        </w:trPr>
        <w:tc>
          <w:tcPr>
            <w:cnfStyle w:val="001000000000" w:firstRow="0" w:lastRow="0" w:firstColumn="1" w:lastColumn="0" w:oddVBand="0" w:evenVBand="0" w:oddHBand="0" w:evenHBand="0" w:firstRowFirstColumn="0" w:firstRowLastColumn="0" w:lastRowFirstColumn="0" w:lastRowLastColumn="0"/>
            <w:tcW w:w="4884" w:type="dxa"/>
            <w:tcBorders>
              <w:bottom w:val="single" w:sz="4" w:space="0" w:color="9CC2E5" w:themeColor="accent1" w:themeTint="99"/>
            </w:tcBorders>
          </w:tcPr>
          <w:p w14:paraId="54C5CF0C" w14:textId="30FE36D8" w:rsidR="00D70D74" w:rsidRPr="0040074D" w:rsidRDefault="00D70D74" w:rsidP="0040074D">
            <w:pPr>
              <w:spacing w:before="40" w:after="40" w:line="240" w:lineRule="exact"/>
              <w:rPr>
                <w:b w:val="0"/>
                <w:bCs w:val="0"/>
                <w:spacing w:val="-4"/>
                <w:sz w:val="20"/>
                <w:szCs w:val="20"/>
                <w:lang w:val="ar-SA" w:bidi="ar-EG"/>
              </w:rPr>
            </w:pPr>
            <w:r w:rsidRPr="0040074D">
              <w:rPr>
                <w:b w:val="0"/>
                <w:bCs w:val="0"/>
                <w:spacing w:val="-4"/>
                <w:sz w:val="20"/>
                <w:szCs w:val="20"/>
                <w:rtl/>
              </w:rPr>
              <w:t>تعزيز قدرة الدول الأعضاء</w:t>
            </w:r>
            <w:r w:rsidR="008D681C" w:rsidRPr="0040074D">
              <w:rPr>
                <w:b w:val="0"/>
                <w:bCs w:val="0"/>
                <w:spacing w:val="-4"/>
                <w:sz w:val="20"/>
                <w:szCs w:val="20"/>
                <w:rtl/>
              </w:rPr>
              <w:t xml:space="preserve"> على </w:t>
            </w:r>
            <w:r w:rsidRPr="0040074D">
              <w:rPr>
                <w:b w:val="0"/>
                <w:bCs w:val="0"/>
                <w:spacing w:val="-4"/>
                <w:sz w:val="20"/>
                <w:szCs w:val="20"/>
                <w:rtl/>
              </w:rPr>
              <w:t>إنتاج وجمع إحصاءات عالية الجودة وقابلة للمقارنة دولياً تعكس التطورات والاتجاهات</w:t>
            </w:r>
            <w:r w:rsidR="008D681C" w:rsidRPr="0040074D">
              <w:rPr>
                <w:b w:val="0"/>
                <w:bCs w:val="0"/>
                <w:spacing w:val="-4"/>
                <w:sz w:val="20"/>
                <w:szCs w:val="20"/>
                <w:rtl/>
              </w:rPr>
              <w:t xml:space="preserve"> في </w:t>
            </w:r>
            <w:r w:rsidRPr="0040074D">
              <w:rPr>
                <w:b w:val="0"/>
                <w:bCs w:val="0"/>
                <w:spacing w:val="-4"/>
                <w:sz w:val="20"/>
                <w:szCs w:val="20"/>
                <w:rtl/>
              </w:rPr>
              <w:t>مجال الاتصالات/تكنولوجيا المعلومات والاتصالات، وتُمكّنها التكنولوجيات والخدمات الجديدة والناشئة، استناداً</w:t>
            </w:r>
            <w:r w:rsidR="008D681C" w:rsidRPr="0040074D">
              <w:rPr>
                <w:b w:val="0"/>
                <w:bCs w:val="0"/>
                <w:spacing w:val="-4"/>
                <w:sz w:val="20"/>
                <w:szCs w:val="20"/>
                <w:rtl/>
              </w:rPr>
              <w:t xml:space="preserve"> إلى </w:t>
            </w:r>
            <w:r w:rsidRPr="0040074D">
              <w:rPr>
                <w:b w:val="0"/>
                <w:bCs w:val="0"/>
                <w:spacing w:val="-4"/>
                <w:sz w:val="20"/>
                <w:szCs w:val="20"/>
                <w:rtl/>
              </w:rPr>
              <w:t>معايير ومنهجيات متفق عليها</w:t>
            </w:r>
          </w:p>
        </w:tc>
        <w:tc>
          <w:tcPr>
            <w:tcW w:w="4745" w:type="dxa"/>
            <w:vMerge/>
          </w:tcPr>
          <w:p w14:paraId="43A4EF61" w14:textId="77777777" w:rsidR="00D70D74" w:rsidRPr="0040074D" w:rsidRDefault="00D70D74" w:rsidP="0040074D">
            <w:pPr>
              <w:spacing w:before="40" w:after="40" w:line="240" w:lineRule="exact"/>
              <w:cnfStyle w:val="000000000000" w:firstRow="0" w:lastRow="0" w:firstColumn="0" w:lastColumn="0" w:oddVBand="0" w:evenVBand="0" w:oddHBand="0" w:evenHBand="0" w:firstRowFirstColumn="0" w:firstRowLastColumn="0" w:lastRowFirstColumn="0" w:lastRowLastColumn="0"/>
              <w:rPr>
                <w:i/>
                <w:iCs/>
                <w:sz w:val="20"/>
                <w:szCs w:val="20"/>
                <w:lang w:bidi="ar-EG"/>
              </w:rPr>
            </w:pPr>
          </w:p>
        </w:tc>
      </w:tr>
    </w:tbl>
    <w:p w14:paraId="34152C8E" w14:textId="77777777" w:rsidR="00D70D74" w:rsidRPr="0040074D" w:rsidRDefault="00D70D74" w:rsidP="0040074D">
      <w:pPr>
        <w:pStyle w:val="Headingb"/>
        <w:rPr>
          <w:u w:val="single"/>
        </w:rPr>
      </w:pPr>
      <w:r w:rsidRPr="00D70D74">
        <w:rPr>
          <w:u w:val="single"/>
          <w:rtl/>
        </w:rPr>
        <w:t>تعبئة الموارد والتعاون الدولي</w:t>
      </w:r>
    </w:p>
    <w:p w14:paraId="2B5B0D9E" w14:textId="730ADA85" w:rsidR="00D70D74" w:rsidRPr="00D70D74" w:rsidRDefault="00D70D74" w:rsidP="00D70D74">
      <w:pPr>
        <w:rPr>
          <w:lang w:val="ar-SA" w:bidi="ar-EG"/>
        </w:rPr>
      </w:pPr>
      <w:r w:rsidRPr="00D70D74">
        <w:rPr>
          <w:rtl/>
        </w:rPr>
        <w:t>ينصب تركيز هذه الأولوية</w:t>
      </w:r>
      <w:r w:rsidR="008D681C">
        <w:rPr>
          <w:rtl/>
        </w:rPr>
        <w:t xml:space="preserve"> على </w:t>
      </w:r>
      <w:r w:rsidRPr="00D70D74">
        <w:rPr>
          <w:rtl/>
        </w:rPr>
        <w:t>تعبئة الموارد وجذبها من أجل البلدان النامية لتلبية احتياجاتها الخاصة بحلول محلية، وتعزيز التعاون الدولي</w:t>
      </w:r>
      <w:r w:rsidR="008D681C">
        <w:rPr>
          <w:rtl/>
        </w:rPr>
        <w:t xml:space="preserve"> في </w:t>
      </w:r>
      <w:r w:rsidRPr="00D70D74">
        <w:rPr>
          <w:rtl/>
        </w:rPr>
        <w:t>قضايا تنمية الاتصالات/تكنولوجيا المعلومات والاتصالات. وفي هذه العملية، ينبغي إيلاء الأولوية والاهتمام الواجب للاحتياجات المتنوعة والمحددة للبلدان النامية، بما</w:t>
      </w:r>
      <w:r w:rsidR="008D681C">
        <w:rPr>
          <w:rtl/>
        </w:rPr>
        <w:t xml:space="preserve"> في </w:t>
      </w:r>
      <w:r w:rsidRPr="00D70D74">
        <w:rPr>
          <w:rtl/>
        </w:rPr>
        <w:t xml:space="preserve">ذلك أقل البلدان نمواً </w:t>
      </w:r>
      <w:r w:rsidRPr="00D70D74">
        <w:rPr>
          <w:lang w:bidi="ar-EG"/>
        </w:rPr>
        <w:t>(LDC</w:t>
      </w:r>
      <w:r w:rsidRPr="00D70D74">
        <w:t>)</w:t>
      </w:r>
      <w:r w:rsidRPr="00D70D74">
        <w:rPr>
          <w:rtl/>
        </w:rPr>
        <w:t>، والدول الجزرية الصغيرة النامية</w:t>
      </w:r>
      <w:r w:rsidR="0040074D">
        <w:rPr>
          <w:rFonts w:hint="eastAsia"/>
          <w:rtl/>
          <w:lang w:bidi="ar-EG"/>
        </w:rPr>
        <w:t> </w:t>
      </w:r>
      <w:r w:rsidRPr="00D70D74">
        <w:rPr>
          <w:rtl/>
        </w:rPr>
        <w:t>(</w:t>
      </w:r>
      <w:r w:rsidRPr="00D70D74">
        <w:rPr>
          <w:lang w:bidi="ar-EG"/>
        </w:rPr>
        <w:t>SIDS</w:t>
      </w:r>
      <w:r w:rsidRPr="00D70D74">
        <w:rPr>
          <w:rtl/>
        </w:rPr>
        <w:t>)، والبلدان النامية المحاطة باليابسة (</w:t>
      </w:r>
      <w:r w:rsidRPr="00D70D74">
        <w:rPr>
          <w:lang w:bidi="ar-EG"/>
        </w:rPr>
        <w:t>LLDC</w:t>
      </w:r>
      <w:r w:rsidRPr="00D70D74">
        <w:rPr>
          <w:rtl/>
        </w:rPr>
        <w:t>)، والبلدان التي تمر اقتصاداتها بمرحلة انتقالية، وكذلك الفئات السكانية الضعيفة والشحيحة الخدمات.</w:t>
      </w:r>
    </w:p>
    <w:p w14:paraId="7CCDB9EA" w14:textId="2093E8C0" w:rsidR="00785B67" w:rsidRDefault="00D70D74" w:rsidP="00D70D74">
      <w:pPr>
        <w:rPr>
          <w:rtl/>
        </w:rPr>
      </w:pPr>
      <w:r w:rsidRPr="00D70D74">
        <w:rPr>
          <w:rtl/>
        </w:rPr>
        <w:t>وإضافة</w:t>
      </w:r>
      <w:r w:rsidR="008D681C">
        <w:rPr>
          <w:rtl/>
        </w:rPr>
        <w:t xml:space="preserve"> إلى </w:t>
      </w:r>
      <w:r w:rsidRPr="00D70D74">
        <w:rPr>
          <w:rtl/>
        </w:rPr>
        <w:t>ذلك، لا تراعي متطلبات التمويل دائماً ما يخص هذه البلدان من واقع اقتصادي وأولويات إنمائية، مما يحد من قدرتها</w:t>
      </w:r>
      <w:r w:rsidR="008D681C">
        <w:rPr>
          <w:rtl/>
        </w:rPr>
        <w:t xml:space="preserve"> على </w:t>
      </w:r>
      <w:r w:rsidRPr="00D70D74">
        <w:rPr>
          <w:rtl/>
        </w:rPr>
        <w:t>المشاركة</w:t>
      </w:r>
      <w:r w:rsidR="008D681C">
        <w:rPr>
          <w:rtl/>
        </w:rPr>
        <w:t xml:space="preserve"> في </w:t>
      </w:r>
      <w:r w:rsidRPr="00D70D74">
        <w:rPr>
          <w:rtl/>
        </w:rPr>
        <w:t>مشاريع التنمية الرقمية الحيوية أو تنفيذها. كما أن تحديات من قبيل محدودية النفاذ</w:t>
      </w:r>
      <w:r w:rsidR="008D681C">
        <w:rPr>
          <w:rtl/>
        </w:rPr>
        <w:t xml:space="preserve"> إلى </w:t>
      </w:r>
      <w:r w:rsidRPr="00D70D74">
        <w:rPr>
          <w:rtl/>
        </w:rPr>
        <w:t>الخبرة التقنية، ونقص البيانات المحلية لتقييم المشاريع، والاعتماد الكبير</w:t>
      </w:r>
      <w:r w:rsidR="008D681C">
        <w:rPr>
          <w:rtl/>
        </w:rPr>
        <w:t xml:space="preserve"> على </w:t>
      </w:r>
      <w:r w:rsidRPr="00D70D74">
        <w:rPr>
          <w:rtl/>
        </w:rPr>
        <w:t>أطراف خارجية، تزيد من تعقيد جهود الحصول</w:t>
      </w:r>
      <w:r w:rsidR="008D681C">
        <w:rPr>
          <w:rtl/>
        </w:rPr>
        <w:t xml:space="preserve"> على </w:t>
      </w:r>
      <w:r w:rsidRPr="00D70D74">
        <w:rPr>
          <w:rtl/>
        </w:rPr>
        <w:t>التمويل.</w:t>
      </w:r>
    </w:p>
    <w:p w14:paraId="5661D986" w14:textId="7FED1B15" w:rsidR="00D70D74" w:rsidRPr="00D70D74" w:rsidRDefault="00D70D74" w:rsidP="00D70D74">
      <w:pPr>
        <w:rPr>
          <w:lang w:val="ar-SA" w:bidi="ar-EG"/>
        </w:rPr>
      </w:pPr>
      <w:r w:rsidRPr="00D70D74">
        <w:rPr>
          <w:rtl/>
        </w:rPr>
        <w:t>ولمعالجة هذه الثغرات بحيث يتاح نفاذ واسع وتتاح للبلدان النامية فرص متساوية للمشاركة</w:t>
      </w:r>
      <w:r w:rsidR="008D681C">
        <w:rPr>
          <w:rtl/>
        </w:rPr>
        <w:t xml:space="preserve"> في </w:t>
      </w:r>
      <w:r w:rsidRPr="00D70D74">
        <w:rPr>
          <w:rtl/>
        </w:rPr>
        <w:t>جهود تعبئة الموارد والاستفادة منها، من بالغ الأهمية استكشاف شراكات مبتكرة، واعتماد متطلبات عملية وقابلة للتكيف، وضمان الشفافية فيما يتعلق بالعوامل التي تأخذها آليات التمويل المختلفة</w:t>
      </w:r>
      <w:r w:rsidR="008D681C">
        <w:rPr>
          <w:rtl/>
        </w:rPr>
        <w:t xml:space="preserve"> في </w:t>
      </w:r>
      <w:r w:rsidRPr="00D70D74">
        <w:rPr>
          <w:rtl/>
        </w:rPr>
        <w:t>الاعتبار. وينبغي أيضاً السعي</w:t>
      </w:r>
      <w:r w:rsidR="008D681C">
        <w:rPr>
          <w:rtl/>
        </w:rPr>
        <w:t xml:space="preserve"> إلى </w:t>
      </w:r>
      <w:r w:rsidRPr="00D70D74">
        <w:rPr>
          <w:rtl/>
        </w:rPr>
        <w:t>إطلاق مبادرات محددة الأهداف</w:t>
      </w:r>
      <w:r w:rsidR="008D681C">
        <w:rPr>
          <w:rtl/>
        </w:rPr>
        <w:t xml:space="preserve"> في </w:t>
      </w:r>
      <w:r w:rsidRPr="00D70D74">
        <w:rPr>
          <w:rtl/>
        </w:rPr>
        <w:t>مجال بناء القدرات لتعزيز قدرة هذه البلدان</w:t>
      </w:r>
      <w:r w:rsidR="008D681C">
        <w:rPr>
          <w:rtl/>
        </w:rPr>
        <w:t xml:space="preserve"> على </w:t>
      </w:r>
      <w:r w:rsidRPr="00D70D74">
        <w:rPr>
          <w:rtl/>
        </w:rPr>
        <w:t>فهم وتلبية متطلبات التمويل، وإدارة الموارد المخصصة بفعالية، وإدارة عمليات التمويل، والحفاظ</w:t>
      </w:r>
      <w:r w:rsidR="008D681C">
        <w:rPr>
          <w:rtl/>
        </w:rPr>
        <w:t xml:space="preserve"> على </w:t>
      </w:r>
      <w:r w:rsidRPr="00D70D74">
        <w:rPr>
          <w:rtl/>
        </w:rPr>
        <w:t>المبادرات وتوسيع نطاقها بشكل مستقل بعد التنفيذ الأولي. ويدرك الاتحاد أيضاً أهمية إقامة شراكات استراتيجية مع وكالات الأمم المتحدة والمنظمات الأخرى، بما</w:t>
      </w:r>
      <w:r w:rsidR="008D681C">
        <w:rPr>
          <w:rtl/>
        </w:rPr>
        <w:t xml:space="preserve"> في </w:t>
      </w:r>
      <w:r w:rsidRPr="00D70D74">
        <w:rPr>
          <w:rtl/>
        </w:rPr>
        <w:t>ذلك هيئات التقييس، لتعزيز التعاون</w:t>
      </w:r>
      <w:r w:rsidR="008D681C">
        <w:rPr>
          <w:rtl/>
        </w:rPr>
        <w:t xml:space="preserve"> في </w:t>
      </w:r>
      <w:r w:rsidRPr="00D70D74">
        <w:rPr>
          <w:rtl/>
        </w:rPr>
        <w:t>التصدي للتحديات عبر قطاع الاتصالات/تكنولوجيات المعلومات والاتصالات من أجل تنفيذ خطوط عمل القمة العالمية لمجتمع المعلومات وتحقيق أهداف التنمية المستدامة لعام 2030. وتمكّن هذه الشراكات استدامة عمل الاتحاد وتوسيع نطاق تأثيره المحتمل من خلال التركيز</w:t>
      </w:r>
      <w:r w:rsidR="008D681C">
        <w:rPr>
          <w:rtl/>
        </w:rPr>
        <w:t xml:space="preserve"> على </w:t>
      </w:r>
      <w:r w:rsidRPr="00D70D74">
        <w:rPr>
          <w:rtl/>
        </w:rPr>
        <w:t>ولايته بوصفه وكالة الأمم المتحدة المتخصصة</w:t>
      </w:r>
      <w:r w:rsidR="008D681C">
        <w:rPr>
          <w:rtl/>
        </w:rPr>
        <w:t xml:space="preserve"> في </w:t>
      </w:r>
      <w:r w:rsidRPr="00D70D74">
        <w:rPr>
          <w:rtl/>
        </w:rPr>
        <w:t>مجال الاتصالات/تكنولوجيات المعلومات والاتصالات، مع احترام عمل وكفاءات الوكالات الأخرى.</w:t>
      </w:r>
    </w:p>
    <w:p w14:paraId="02E2DBF3" w14:textId="5AA36DE7" w:rsidR="00D70D74" w:rsidRPr="00D70D74" w:rsidRDefault="00D25E1B" w:rsidP="003443A7">
      <w:pPr>
        <w:pStyle w:val="HeadingI"/>
        <w:rPr>
          <w:lang w:val="ar-SA" w:bidi="ar-EG"/>
        </w:rPr>
      </w:pPr>
      <w:r>
        <w:rPr>
          <w:rFonts w:hint="cs"/>
          <w:rtl/>
        </w:rPr>
        <w:t>المحصلات</w:t>
      </w:r>
      <w:r w:rsidRPr="00D70D74">
        <w:rPr>
          <w:rtl/>
        </w:rPr>
        <w:t xml:space="preserve"> </w:t>
      </w:r>
      <w:r w:rsidR="00D70D74" w:rsidRPr="00D70D74">
        <w:rPr>
          <w:rtl/>
        </w:rPr>
        <w:t xml:space="preserve">والمؤشرات (مؤشرات الأداء الرئيسية </w:t>
      </w:r>
      <w:r w:rsidR="00D70D74" w:rsidRPr="00D70D74">
        <w:rPr>
          <w:lang w:bidi="ar-EG"/>
        </w:rPr>
        <w:t>(KPI</w:t>
      </w:r>
      <w:r w:rsidR="00D70D74" w:rsidRPr="00D70D74">
        <w:t>)</w:t>
      </w:r>
      <w:r w:rsidR="00D70D74" w:rsidRPr="00D70D74">
        <w:rPr>
          <w:rtl/>
        </w:rPr>
        <w:t>)</w:t>
      </w:r>
    </w:p>
    <w:tbl>
      <w:tblPr>
        <w:tblStyle w:val="GridTable4-Accent1"/>
        <w:bidiVisual/>
        <w:tblW w:w="5000" w:type="pct"/>
        <w:tblLayout w:type="fixed"/>
        <w:tblLook w:val="04A0" w:firstRow="1" w:lastRow="0" w:firstColumn="1" w:lastColumn="0" w:noHBand="0" w:noVBand="1"/>
      </w:tblPr>
      <w:tblGrid>
        <w:gridCol w:w="5256"/>
        <w:gridCol w:w="4373"/>
      </w:tblGrid>
      <w:tr w:rsidR="00D70D74" w:rsidRPr="003443A7" w14:paraId="23282E4E" w14:textId="77777777" w:rsidTr="00215F6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56" w:type="dxa"/>
          </w:tcPr>
          <w:p w14:paraId="541CACD4" w14:textId="2B90F783" w:rsidR="00D70D74" w:rsidRPr="003443A7" w:rsidRDefault="00D25E1B" w:rsidP="00D25E1B">
            <w:pPr>
              <w:spacing w:before="40" w:after="40" w:line="260" w:lineRule="exact"/>
              <w:rPr>
                <w:sz w:val="20"/>
                <w:szCs w:val="20"/>
                <w:lang w:val="ar-SA" w:bidi="ar-EG"/>
              </w:rPr>
            </w:pPr>
            <w:r w:rsidRPr="00D25E1B">
              <w:rPr>
                <w:rFonts w:hint="cs"/>
                <w:sz w:val="20"/>
                <w:szCs w:val="20"/>
                <w:rtl/>
              </w:rPr>
              <w:t>المحصلات</w:t>
            </w:r>
          </w:p>
        </w:tc>
        <w:tc>
          <w:tcPr>
            <w:tcW w:w="4373" w:type="dxa"/>
          </w:tcPr>
          <w:p w14:paraId="6B1F19A8" w14:textId="77777777" w:rsidR="00D70D74" w:rsidRPr="003443A7" w:rsidRDefault="00D70D74" w:rsidP="003443A7">
            <w:pPr>
              <w:spacing w:before="40" w:after="40" w:line="260" w:lineRule="exact"/>
              <w:cnfStyle w:val="100000000000" w:firstRow="1" w:lastRow="0" w:firstColumn="0" w:lastColumn="0" w:oddVBand="0" w:evenVBand="0" w:oddHBand="0" w:evenHBand="0" w:firstRowFirstColumn="0" w:firstRowLastColumn="0" w:lastRowFirstColumn="0" w:lastRowLastColumn="0"/>
              <w:rPr>
                <w:sz w:val="20"/>
                <w:szCs w:val="20"/>
                <w:lang w:val="ar-SA" w:bidi="ar-EG"/>
              </w:rPr>
            </w:pPr>
            <w:r w:rsidRPr="003443A7">
              <w:rPr>
                <w:sz w:val="20"/>
                <w:szCs w:val="20"/>
                <w:rtl/>
              </w:rPr>
              <w:t>المؤشرات</w:t>
            </w:r>
          </w:p>
        </w:tc>
      </w:tr>
      <w:tr w:rsidR="00D70D74" w:rsidRPr="003443A7" w14:paraId="62247ABA" w14:textId="77777777" w:rsidTr="00215F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56" w:type="dxa"/>
          </w:tcPr>
          <w:p w14:paraId="57852BF1" w14:textId="77777777" w:rsidR="00D70D74" w:rsidRPr="003443A7" w:rsidRDefault="00D70D74" w:rsidP="003443A7">
            <w:pPr>
              <w:spacing w:before="40" w:after="40" w:line="260" w:lineRule="exact"/>
              <w:rPr>
                <w:b w:val="0"/>
                <w:bCs w:val="0"/>
                <w:sz w:val="20"/>
                <w:szCs w:val="20"/>
                <w:lang w:val="ar-SA" w:bidi="ar-EG"/>
              </w:rPr>
            </w:pPr>
            <w:r w:rsidRPr="003443A7">
              <w:rPr>
                <w:b w:val="0"/>
                <w:bCs w:val="0"/>
                <w:sz w:val="20"/>
                <w:szCs w:val="20"/>
                <w:rtl/>
              </w:rPr>
              <w:t>تعزيز استراتيجية تعبئة الموارد من خلال التعاون مع المؤسسات المالية والإنمائية الدولية والإقليمية</w:t>
            </w:r>
          </w:p>
        </w:tc>
        <w:tc>
          <w:tcPr>
            <w:tcW w:w="4373" w:type="dxa"/>
            <w:vMerge w:val="restart"/>
          </w:tcPr>
          <w:p w14:paraId="2AF3B2F0" w14:textId="77777777" w:rsidR="00D70D74" w:rsidRPr="003443A7" w:rsidRDefault="00D70D74" w:rsidP="003443A7">
            <w:pPr>
              <w:spacing w:before="40" w:after="40" w:line="260" w:lineRule="exact"/>
              <w:cnfStyle w:val="000000100000" w:firstRow="0" w:lastRow="0" w:firstColumn="0" w:lastColumn="0" w:oddVBand="0" w:evenVBand="0" w:oddHBand="1" w:evenHBand="0" w:firstRowFirstColumn="0" w:firstRowLastColumn="0" w:lastRowFirstColumn="0" w:lastRowLastColumn="0"/>
              <w:rPr>
                <w:sz w:val="20"/>
                <w:szCs w:val="20"/>
                <w:lang w:val="ar-SA" w:bidi="ar-EG"/>
              </w:rPr>
            </w:pPr>
            <w:r w:rsidRPr="003443A7">
              <w:rPr>
                <w:b/>
                <w:bCs/>
                <w:sz w:val="20"/>
                <w:szCs w:val="20"/>
                <w:rtl/>
              </w:rPr>
              <w:t>تحدَّد لاحقاً</w:t>
            </w:r>
          </w:p>
        </w:tc>
      </w:tr>
      <w:tr w:rsidR="00D70D74" w:rsidRPr="003443A7" w14:paraId="6E94D9EC" w14:textId="77777777" w:rsidTr="00215F65">
        <w:trPr>
          <w:trHeight w:val="300"/>
        </w:trPr>
        <w:tc>
          <w:tcPr>
            <w:cnfStyle w:val="001000000000" w:firstRow="0" w:lastRow="0" w:firstColumn="1" w:lastColumn="0" w:oddVBand="0" w:evenVBand="0" w:oddHBand="0" w:evenHBand="0" w:firstRowFirstColumn="0" w:firstRowLastColumn="0" w:lastRowFirstColumn="0" w:lastRowLastColumn="0"/>
            <w:tcW w:w="5256" w:type="dxa"/>
          </w:tcPr>
          <w:p w14:paraId="2C850DBC" w14:textId="051A9EFE" w:rsidR="00D70D74" w:rsidRPr="003443A7" w:rsidRDefault="00D70D74" w:rsidP="003443A7">
            <w:pPr>
              <w:spacing w:before="40" w:after="40" w:line="260" w:lineRule="exact"/>
              <w:rPr>
                <w:b w:val="0"/>
                <w:bCs w:val="0"/>
                <w:sz w:val="20"/>
                <w:szCs w:val="20"/>
                <w:lang w:val="ar-SA" w:bidi="ar-EG"/>
              </w:rPr>
            </w:pPr>
            <w:r w:rsidRPr="003443A7">
              <w:rPr>
                <w:b w:val="0"/>
                <w:bCs w:val="0"/>
                <w:sz w:val="20"/>
                <w:szCs w:val="20"/>
                <w:rtl/>
              </w:rPr>
              <w:t>تعزيز التخطيط المشترك والتآزر والتعاون</w:t>
            </w:r>
            <w:r w:rsidR="008D681C" w:rsidRPr="003443A7">
              <w:rPr>
                <w:b w:val="0"/>
                <w:bCs w:val="0"/>
                <w:sz w:val="20"/>
                <w:szCs w:val="20"/>
                <w:rtl/>
              </w:rPr>
              <w:t xml:space="preserve"> على </w:t>
            </w:r>
            <w:r w:rsidRPr="003443A7">
              <w:rPr>
                <w:b w:val="0"/>
                <w:bCs w:val="0"/>
                <w:sz w:val="20"/>
                <w:szCs w:val="20"/>
                <w:rtl/>
              </w:rPr>
              <w:t>نطاق منظومة الأمم المتحدة ومع المؤسسات المالية والإنمائية</w:t>
            </w:r>
            <w:r w:rsidR="008D681C" w:rsidRPr="003443A7">
              <w:rPr>
                <w:b w:val="0"/>
                <w:bCs w:val="0"/>
                <w:sz w:val="20"/>
                <w:szCs w:val="20"/>
                <w:rtl/>
              </w:rPr>
              <w:t xml:space="preserve"> على </w:t>
            </w:r>
            <w:r w:rsidRPr="003443A7">
              <w:rPr>
                <w:b w:val="0"/>
                <w:bCs w:val="0"/>
                <w:sz w:val="20"/>
                <w:szCs w:val="20"/>
                <w:rtl/>
              </w:rPr>
              <w:t>الصعيدين الدولي والإقليمي، من أجل تحقيق أهداف التنمية المستدامة لعام 2030 المتعلقة بمسائل تنمية الاتصالات/تكنولوجيا المعلومات والاتصالات.</w:t>
            </w:r>
          </w:p>
        </w:tc>
        <w:tc>
          <w:tcPr>
            <w:tcW w:w="4373" w:type="dxa"/>
            <w:vMerge/>
          </w:tcPr>
          <w:p w14:paraId="076CA8D0" w14:textId="77777777" w:rsidR="00D70D74" w:rsidRPr="003443A7" w:rsidRDefault="00D70D74" w:rsidP="003443A7">
            <w:pPr>
              <w:spacing w:before="40" w:after="40" w:line="260" w:lineRule="exact"/>
              <w:cnfStyle w:val="000000000000" w:firstRow="0" w:lastRow="0" w:firstColumn="0" w:lastColumn="0" w:oddVBand="0" w:evenVBand="0" w:oddHBand="0" w:evenHBand="0" w:firstRowFirstColumn="0" w:firstRowLastColumn="0" w:lastRowFirstColumn="0" w:lastRowLastColumn="0"/>
              <w:rPr>
                <w:i/>
                <w:iCs/>
                <w:sz w:val="20"/>
                <w:szCs w:val="20"/>
                <w:lang w:bidi="ar-EG"/>
              </w:rPr>
            </w:pPr>
          </w:p>
        </w:tc>
      </w:tr>
    </w:tbl>
    <w:p w14:paraId="5F7932EF" w14:textId="77777777" w:rsidR="00D70D74" w:rsidRPr="003443A7" w:rsidRDefault="00D70D74" w:rsidP="003443A7">
      <w:pPr>
        <w:pStyle w:val="Headingb"/>
        <w:rPr>
          <w:u w:val="single"/>
        </w:rPr>
      </w:pPr>
      <w:r w:rsidRPr="00D70D74">
        <w:rPr>
          <w:u w:val="single"/>
          <w:rtl/>
        </w:rPr>
        <w:t>الاتصالات/تكنولوجيا المعلومات والاتصالات الشاملة والآمنة من أجل التنمية المستدامة</w:t>
      </w:r>
    </w:p>
    <w:p w14:paraId="47A3F2EF" w14:textId="3CD0356D" w:rsidR="00D70D74" w:rsidRPr="003443A7" w:rsidRDefault="00D70D74" w:rsidP="00D70D74">
      <w:pPr>
        <w:rPr>
          <w:spacing w:val="-2"/>
          <w:lang w:val="ar-SA" w:bidi="ar-EG"/>
        </w:rPr>
      </w:pPr>
      <w:r w:rsidRPr="003443A7">
        <w:rPr>
          <w:spacing w:val="-2"/>
          <w:rtl/>
        </w:rPr>
        <w:t>ينصب تركيز هذه الأولوية</w:t>
      </w:r>
      <w:r w:rsidR="008D681C" w:rsidRPr="003443A7">
        <w:rPr>
          <w:spacing w:val="-2"/>
          <w:rtl/>
        </w:rPr>
        <w:t xml:space="preserve"> على </w:t>
      </w:r>
      <w:r w:rsidRPr="003443A7">
        <w:rPr>
          <w:spacing w:val="-2"/>
          <w:rtl/>
        </w:rPr>
        <w:t>تقديم الدعم</w:t>
      </w:r>
      <w:r w:rsidR="008D681C" w:rsidRPr="003443A7">
        <w:rPr>
          <w:spacing w:val="-2"/>
          <w:rtl/>
        </w:rPr>
        <w:t xml:space="preserve"> إلى </w:t>
      </w:r>
      <w:r w:rsidRPr="003443A7">
        <w:rPr>
          <w:spacing w:val="-2"/>
          <w:rtl/>
        </w:rPr>
        <w:t>الدول الأعضاء لتحقيق اتصالات/تكنولوجيات معلومات واتصالات آمنة من أجل التنمية الرقمية وضمان نفاذ الجميع</w:t>
      </w:r>
      <w:r w:rsidR="008D681C" w:rsidRPr="003443A7">
        <w:rPr>
          <w:spacing w:val="-2"/>
          <w:rtl/>
        </w:rPr>
        <w:t xml:space="preserve"> إلى </w:t>
      </w:r>
      <w:r w:rsidRPr="003443A7">
        <w:rPr>
          <w:spacing w:val="-2"/>
          <w:rtl/>
        </w:rPr>
        <w:t>اتصالات/تكنولوجيات معلومات واتصالات آمنة وهادفة. وتتناول هذه الأولوية وتعالج</w:t>
      </w:r>
      <w:r w:rsidR="008D681C" w:rsidRPr="003443A7">
        <w:rPr>
          <w:spacing w:val="-2"/>
          <w:rtl/>
        </w:rPr>
        <w:t xml:space="preserve"> </w:t>
      </w:r>
      <w:r w:rsidR="008D681C" w:rsidRPr="003443A7">
        <w:rPr>
          <w:spacing w:val="-2"/>
          <w:rtl/>
        </w:rPr>
        <w:lastRenderedPageBreak/>
        <w:t>على </w:t>
      </w:r>
      <w:r w:rsidRPr="003443A7">
        <w:rPr>
          <w:spacing w:val="-2"/>
          <w:rtl/>
        </w:rPr>
        <w:t>وجه التحديد، التحديات المتعلقة ببناء الثقة والأمن</w:t>
      </w:r>
      <w:r w:rsidR="008D681C" w:rsidRPr="003443A7">
        <w:rPr>
          <w:spacing w:val="-2"/>
          <w:rtl/>
        </w:rPr>
        <w:t xml:space="preserve"> في </w:t>
      </w:r>
      <w:r w:rsidRPr="003443A7">
        <w:rPr>
          <w:spacing w:val="-2"/>
          <w:rtl/>
        </w:rPr>
        <w:t>استخدام تكنولوجيا المعلومات والاتصالات، مع تعزيز الشمول</w:t>
      </w:r>
      <w:r w:rsidR="008D681C" w:rsidRPr="003443A7">
        <w:rPr>
          <w:spacing w:val="-2"/>
          <w:rtl/>
        </w:rPr>
        <w:t xml:space="preserve"> في </w:t>
      </w:r>
      <w:r w:rsidRPr="003443A7">
        <w:rPr>
          <w:spacing w:val="-2"/>
          <w:rtl/>
        </w:rPr>
        <w:t>استخدامها، و</w:t>
      </w:r>
      <w:r w:rsidR="008D681C" w:rsidRPr="003443A7">
        <w:rPr>
          <w:spacing w:val="-2"/>
          <w:rtl/>
        </w:rPr>
        <w:t>لا سيما</w:t>
      </w:r>
      <w:r w:rsidRPr="003443A7">
        <w:rPr>
          <w:spacing w:val="-2"/>
          <w:rtl/>
        </w:rPr>
        <w:t xml:space="preserve"> فيما يتعلق بالنساء والشباب والأشخاص ذوي الإعاقة وذوي الاحتياجات المحددة، بالإضافة</w:t>
      </w:r>
      <w:r w:rsidR="008D681C" w:rsidRPr="003443A7">
        <w:rPr>
          <w:spacing w:val="-2"/>
          <w:rtl/>
        </w:rPr>
        <w:t xml:space="preserve"> إلى </w:t>
      </w:r>
      <w:r w:rsidRPr="003443A7">
        <w:rPr>
          <w:spacing w:val="-2"/>
          <w:rtl/>
        </w:rPr>
        <w:t xml:space="preserve">تقديم دعم مصمم خصيصاً لأقل البلدان نمواً </w:t>
      </w:r>
      <w:r w:rsidRPr="003443A7">
        <w:rPr>
          <w:spacing w:val="-2"/>
          <w:lang w:bidi="ar-EG"/>
        </w:rPr>
        <w:t>(LDC</w:t>
      </w:r>
      <w:r w:rsidRPr="003443A7">
        <w:rPr>
          <w:spacing w:val="-2"/>
        </w:rPr>
        <w:t>)</w:t>
      </w:r>
      <w:r w:rsidRPr="003443A7">
        <w:rPr>
          <w:spacing w:val="-2"/>
          <w:rtl/>
        </w:rPr>
        <w:t>، والبلدان النامية المحاطة باليابسة (</w:t>
      </w:r>
      <w:r w:rsidRPr="003443A7">
        <w:rPr>
          <w:spacing w:val="-2"/>
          <w:lang w:bidi="ar-EG"/>
        </w:rPr>
        <w:t>LLDC</w:t>
      </w:r>
      <w:r w:rsidRPr="003443A7">
        <w:rPr>
          <w:spacing w:val="-2"/>
          <w:rtl/>
        </w:rPr>
        <w:t>)، والدول الجزرية الصغيرة النامية (</w:t>
      </w:r>
      <w:r w:rsidRPr="003443A7">
        <w:rPr>
          <w:spacing w:val="-2"/>
          <w:lang w:bidi="ar-EG"/>
        </w:rPr>
        <w:t>SIDS</w:t>
      </w:r>
      <w:r w:rsidRPr="003443A7">
        <w:rPr>
          <w:spacing w:val="-2"/>
          <w:rtl/>
        </w:rPr>
        <w:t>).</w:t>
      </w:r>
    </w:p>
    <w:p w14:paraId="77AB9B2E" w14:textId="6F099AF4" w:rsidR="00D70D74" w:rsidRPr="00D70D74" w:rsidRDefault="00D25E1B" w:rsidP="003443A7">
      <w:pPr>
        <w:pStyle w:val="HeadingI"/>
        <w:rPr>
          <w:lang w:val="ar-SA" w:bidi="ar-EG"/>
        </w:rPr>
      </w:pPr>
      <w:r>
        <w:rPr>
          <w:rFonts w:hint="cs"/>
          <w:rtl/>
        </w:rPr>
        <w:t>المحصلات</w:t>
      </w:r>
      <w:r w:rsidRPr="00D70D74">
        <w:rPr>
          <w:rtl/>
        </w:rPr>
        <w:t xml:space="preserve"> </w:t>
      </w:r>
      <w:r w:rsidR="00D70D74" w:rsidRPr="00D70D74">
        <w:rPr>
          <w:rtl/>
        </w:rPr>
        <w:t xml:space="preserve">والمؤشرات (مؤشرات الأداء الرئيسية </w:t>
      </w:r>
      <w:r w:rsidR="00D70D74" w:rsidRPr="00D70D74">
        <w:rPr>
          <w:lang w:bidi="ar-EG"/>
        </w:rPr>
        <w:t>(KPI</w:t>
      </w:r>
      <w:r w:rsidR="00D70D74" w:rsidRPr="00D70D74">
        <w:t>)</w:t>
      </w:r>
      <w:r w:rsidR="00D70D74" w:rsidRPr="00D70D74">
        <w:rPr>
          <w:rtl/>
        </w:rPr>
        <w:t>)</w:t>
      </w:r>
    </w:p>
    <w:tbl>
      <w:tblPr>
        <w:tblStyle w:val="GridTable4-Accent1"/>
        <w:bidiVisual/>
        <w:tblW w:w="5000" w:type="pct"/>
        <w:jc w:val="center"/>
        <w:tblLayout w:type="fixed"/>
        <w:tblLook w:val="04A0" w:firstRow="1" w:lastRow="0" w:firstColumn="1" w:lastColumn="0" w:noHBand="0" w:noVBand="1"/>
      </w:tblPr>
      <w:tblGrid>
        <w:gridCol w:w="5250"/>
        <w:gridCol w:w="4379"/>
      </w:tblGrid>
      <w:tr w:rsidR="00D70D74" w:rsidRPr="006A591E" w14:paraId="57BC146E" w14:textId="77777777" w:rsidTr="006A591E">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5250" w:type="dxa"/>
          </w:tcPr>
          <w:p w14:paraId="0D6D242F" w14:textId="01BC3660" w:rsidR="00D70D74" w:rsidRPr="006A591E" w:rsidRDefault="00D25E1B" w:rsidP="00D25E1B">
            <w:pPr>
              <w:spacing w:before="40" w:after="40" w:line="260" w:lineRule="exact"/>
              <w:rPr>
                <w:sz w:val="20"/>
                <w:szCs w:val="20"/>
                <w:lang w:val="ar-SA" w:bidi="ar-EG"/>
              </w:rPr>
            </w:pPr>
            <w:r w:rsidRPr="00D25E1B">
              <w:rPr>
                <w:rFonts w:hint="cs"/>
                <w:sz w:val="20"/>
                <w:szCs w:val="20"/>
                <w:rtl/>
              </w:rPr>
              <w:t>المحصلات</w:t>
            </w:r>
          </w:p>
        </w:tc>
        <w:tc>
          <w:tcPr>
            <w:tcW w:w="4379" w:type="dxa"/>
          </w:tcPr>
          <w:p w14:paraId="2F11C4EA" w14:textId="77777777" w:rsidR="00D70D74" w:rsidRPr="006A591E" w:rsidRDefault="00D70D74" w:rsidP="006A591E">
            <w:pPr>
              <w:spacing w:before="40" w:after="40" w:line="260" w:lineRule="exact"/>
              <w:cnfStyle w:val="100000000000" w:firstRow="1" w:lastRow="0" w:firstColumn="0" w:lastColumn="0" w:oddVBand="0" w:evenVBand="0" w:oddHBand="0" w:evenHBand="0" w:firstRowFirstColumn="0" w:firstRowLastColumn="0" w:lastRowFirstColumn="0" w:lastRowLastColumn="0"/>
              <w:rPr>
                <w:sz w:val="20"/>
                <w:szCs w:val="20"/>
                <w:lang w:val="ar-SA" w:bidi="ar-EG"/>
              </w:rPr>
            </w:pPr>
            <w:r w:rsidRPr="006A591E">
              <w:rPr>
                <w:sz w:val="20"/>
                <w:szCs w:val="20"/>
                <w:rtl/>
              </w:rPr>
              <w:t>المؤشرات</w:t>
            </w:r>
          </w:p>
        </w:tc>
      </w:tr>
      <w:tr w:rsidR="00D70D74" w:rsidRPr="006A591E" w14:paraId="535ED1A7" w14:textId="77777777" w:rsidTr="00215F6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50" w:type="dxa"/>
          </w:tcPr>
          <w:p w14:paraId="6568AE7A" w14:textId="3E2A90E7" w:rsidR="00D70D74" w:rsidRPr="006A591E" w:rsidRDefault="00D70D74" w:rsidP="006A591E">
            <w:pPr>
              <w:spacing w:before="40" w:after="40" w:line="260" w:lineRule="exact"/>
              <w:rPr>
                <w:b w:val="0"/>
                <w:bCs w:val="0"/>
                <w:sz w:val="20"/>
                <w:szCs w:val="20"/>
                <w:lang w:val="ar-SA" w:bidi="ar-EG"/>
              </w:rPr>
            </w:pPr>
            <w:r w:rsidRPr="006A591E">
              <w:rPr>
                <w:b w:val="0"/>
                <w:bCs w:val="0"/>
                <w:sz w:val="20"/>
                <w:szCs w:val="20"/>
                <w:rtl/>
              </w:rPr>
              <w:t>زيادة المعرفة والوعي بقضايا الأمن السيبراني، بما</w:t>
            </w:r>
            <w:r w:rsidR="008D681C" w:rsidRPr="006A591E">
              <w:rPr>
                <w:b w:val="0"/>
                <w:bCs w:val="0"/>
                <w:sz w:val="20"/>
                <w:szCs w:val="20"/>
                <w:rtl/>
              </w:rPr>
              <w:t xml:space="preserve"> في </w:t>
            </w:r>
            <w:r w:rsidRPr="006A591E">
              <w:rPr>
                <w:b w:val="0"/>
                <w:bCs w:val="0"/>
                <w:sz w:val="20"/>
                <w:szCs w:val="20"/>
                <w:rtl/>
              </w:rPr>
              <w:t>ذلك حماية الأطفال</w:t>
            </w:r>
            <w:r w:rsidR="008D681C" w:rsidRPr="006A591E">
              <w:rPr>
                <w:b w:val="0"/>
                <w:bCs w:val="0"/>
                <w:sz w:val="20"/>
                <w:szCs w:val="20"/>
                <w:rtl/>
              </w:rPr>
              <w:t xml:space="preserve"> على </w:t>
            </w:r>
            <w:r w:rsidRPr="006A591E">
              <w:rPr>
                <w:b w:val="0"/>
                <w:bCs w:val="0"/>
                <w:sz w:val="20"/>
                <w:szCs w:val="20"/>
                <w:rtl/>
              </w:rPr>
              <w:t>الإنترنت</w:t>
            </w:r>
          </w:p>
        </w:tc>
        <w:tc>
          <w:tcPr>
            <w:tcW w:w="4379" w:type="dxa"/>
            <w:vMerge w:val="restart"/>
          </w:tcPr>
          <w:p w14:paraId="7BFA7B72" w14:textId="77777777" w:rsidR="00D70D74" w:rsidRPr="006A591E" w:rsidRDefault="00D70D74" w:rsidP="006A591E">
            <w:pPr>
              <w:spacing w:before="40" w:after="40" w:line="260" w:lineRule="exact"/>
              <w:cnfStyle w:val="000000100000" w:firstRow="0" w:lastRow="0" w:firstColumn="0" w:lastColumn="0" w:oddVBand="0" w:evenVBand="0" w:oddHBand="1" w:evenHBand="0" w:firstRowFirstColumn="0" w:firstRowLastColumn="0" w:lastRowFirstColumn="0" w:lastRowLastColumn="0"/>
              <w:rPr>
                <w:b/>
                <w:bCs/>
                <w:sz w:val="20"/>
                <w:szCs w:val="20"/>
                <w:lang w:val="ar-SA" w:bidi="ar-EG"/>
              </w:rPr>
            </w:pPr>
            <w:r w:rsidRPr="006A591E">
              <w:rPr>
                <w:b/>
                <w:bCs/>
                <w:sz w:val="20"/>
                <w:szCs w:val="20"/>
                <w:rtl/>
              </w:rPr>
              <w:t>تحدَّد لاحقاً</w:t>
            </w:r>
          </w:p>
        </w:tc>
      </w:tr>
      <w:tr w:rsidR="00D70D74" w:rsidRPr="006A591E" w14:paraId="23016FDC" w14:textId="77777777" w:rsidTr="00215F65">
        <w:trPr>
          <w:trHeight w:val="300"/>
          <w:jc w:val="center"/>
        </w:trPr>
        <w:tc>
          <w:tcPr>
            <w:cnfStyle w:val="001000000000" w:firstRow="0" w:lastRow="0" w:firstColumn="1" w:lastColumn="0" w:oddVBand="0" w:evenVBand="0" w:oddHBand="0" w:evenHBand="0" w:firstRowFirstColumn="0" w:firstRowLastColumn="0" w:lastRowFirstColumn="0" w:lastRowLastColumn="0"/>
            <w:tcW w:w="5250" w:type="dxa"/>
          </w:tcPr>
          <w:p w14:paraId="779DDCA4" w14:textId="2F307D42" w:rsidR="00D70D74" w:rsidRPr="006A591E" w:rsidRDefault="00D70D74" w:rsidP="006A591E">
            <w:pPr>
              <w:spacing w:before="40" w:after="40" w:line="260" w:lineRule="exact"/>
              <w:rPr>
                <w:b w:val="0"/>
                <w:bCs w:val="0"/>
                <w:sz w:val="20"/>
                <w:szCs w:val="20"/>
                <w:lang w:val="ar-SA" w:bidi="ar-EG"/>
              </w:rPr>
            </w:pPr>
            <w:r w:rsidRPr="006A591E">
              <w:rPr>
                <w:b w:val="0"/>
                <w:bCs w:val="0"/>
                <w:sz w:val="20"/>
                <w:szCs w:val="20"/>
                <w:rtl/>
              </w:rPr>
              <w:t>تعزيز قدرة الدول الأعضاء</w:t>
            </w:r>
            <w:r w:rsidR="008D681C" w:rsidRPr="006A591E">
              <w:rPr>
                <w:b w:val="0"/>
                <w:bCs w:val="0"/>
                <w:sz w:val="20"/>
                <w:szCs w:val="20"/>
                <w:rtl/>
              </w:rPr>
              <w:t xml:space="preserve"> على </w:t>
            </w:r>
            <w:r w:rsidRPr="006A591E">
              <w:rPr>
                <w:b w:val="0"/>
                <w:bCs w:val="0"/>
                <w:sz w:val="20"/>
                <w:szCs w:val="20"/>
                <w:rtl/>
              </w:rPr>
              <w:t>وضع استراتيجيات وطنية للأمن السيبراني وبناء أفرقة الاستجابة للحوادث الحاسوبية</w:t>
            </w:r>
          </w:p>
        </w:tc>
        <w:tc>
          <w:tcPr>
            <w:tcW w:w="4379" w:type="dxa"/>
            <w:vMerge/>
          </w:tcPr>
          <w:p w14:paraId="7E266BC5" w14:textId="77777777" w:rsidR="00D70D74" w:rsidRPr="006A591E" w:rsidRDefault="00D70D74" w:rsidP="006A591E">
            <w:pPr>
              <w:spacing w:before="40" w:after="40" w:line="260" w:lineRule="exact"/>
              <w:cnfStyle w:val="000000000000" w:firstRow="0" w:lastRow="0" w:firstColumn="0" w:lastColumn="0" w:oddVBand="0" w:evenVBand="0" w:oddHBand="0" w:evenHBand="0" w:firstRowFirstColumn="0" w:firstRowLastColumn="0" w:lastRowFirstColumn="0" w:lastRowLastColumn="0"/>
              <w:rPr>
                <w:sz w:val="20"/>
                <w:szCs w:val="20"/>
                <w:lang w:bidi="ar-EG"/>
              </w:rPr>
            </w:pPr>
          </w:p>
        </w:tc>
      </w:tr>
      <w:tr w:rsidR="00D70D74" w:rsidRPr="006A591E" w14:paraId="3CB1E359" w14:textId="77777777" w:rsidTr="00215F6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50" w:type="dxa"/>
          </w:tcPr>
          <w:p w14:paraId="092D182D" w14:textId="77777777" w:rsidR="00D70D74" w:rsidRPr="006A591E" w:rsidRDefault="00D70D74" w:rsidP="006A591E">
            <w:pPr>
              <w:spacing w:before="40" w:after="40" w:line="260" w:lineRule="exact"/>
              <w:rPr>
                <w:b w:val="0"/>
                <w:bCs w:val="0"/>
                <w:sz w:val="20"/>
                <w:szCs w:val="20"/>
                <w:lang w:val="ar-SA" w:bidi="ar-EG"/>
              </w:rPr>
            </w:pPr>
            <w:r w:rsidRPr="006A591E">
              <w:rPr>
                <w:b w:val="0"/>
                <w:bCs w:val="0"/>
                <w:sz w:val="20"/>
                <w:szCs w:val="20"/>
                <w:rtl/>
              </w:rPr>
              <w:t>تعزيز الشراكات لتوفير موارد كافية لأنشطة بناء القدرات والأمن السيبراني ودعمها</w:t>
            </w:r>
          </w:p>
        </w:tc>
        <w:tc>
          <w:tcPr>
            <w:tcW w:w="4379" w:type="dxa"/>
            <w:vMerge/>
          </w:tcPr>
          <w:p w14:paraId="2205343E" w14:textId="77777777" w:rsidR="00D70D74" w:rsidRPr="006A591E" w:rsidRDefault="00D70D74" w:rsidP="006A591E">
            <w:pPr>
              <w:spacing w:before="40" w:after="40" w:line="260" w:lineRule="exact"/>
              <w:cnfStyle w:val="000000100000" w:firstRow="0" w:lastRow="0" w:firstColumn="0" w:lastColumn="0" w:oddVBand="0" w:evenVBand="0" w:oddHBand="1" w:evenHBand="0" w:firstRowFirstColumn="0" w:firstRowLastColumn="0" w:lastRowFirstColumn="0" w:lastRowLastColumn="0"/>
              <w:rPr>
                <w:sz w:val="20"/>
                <w:szCs w:val="20"/>
                <w:lang w:bidi="ar-EG"/>
              </w:rPr>
            </w:pPr>
          </w:p>
        </w:tc>
      </w:tr>
      <w:tr w:rsidR="00D70D74" w:rsidRPr="006A591E" w14:paraId="7F94493F" w14:textId="77777777" w:rsidTr="00215F65">
        <w:trPr>
          <w:trHeight w:val="300"/>
          <w:jc w:val="center"/>
        </w:trPr>
        <w:tc>
          <w:tcPr>
            <w:cnfStyle w:val="001000000000" w:firstRow="0" w:lastRow="0" w:firstColumn="1" w:lastColumn="0" w:oddVBand="0" w:evenVBand="0" w:oddHBand="0" w:evenHBand="0" w:firstRowFirstColumn="0" w:firstRowLastColumn="0" w:lastRowFirstColumn="0" w:lastRowLastColumn="0"/>
            <w:tcW w:w="5250" w:type="dxa"/>
            <w:tcBorders>
              <w:bottom w:val="single" w:sz="4" w:space="0" w:color="9CC2E5" w:themeColor="accent1" w:themeTint="99"/>
            </w:tcBorders>
          </w:tcPr>
          <w:p w14:paraId="0F6BA959" w14:textId="30158E72" w:rsidR="00D70D74" w:rsidRPr="006A591E" w:rsidRDefault="00D70D74" w:rsidP="006A591E">
            <w:pPr>
              <w:spacing w:before="40" w:after="40" w:line="260" w:lineRule="exact"/>
              <w:rPr>
                <w:b w:val="0"/>
                <w:bCs w:val="0"/>
                <w:sz w:val="20"/>
                <w:szCs w:val="20"/>
                <w:lang w:val="ar-SA" w:bidi="ar-EG"/>
              </w:rPr>
            </w:pPr>
            <w:r w:rsidRPr="006A591E">
              <w:rPr>
                <w:b w:val="0"/>
                <w:bCs w:val="0"/>
                <w:sz w:val="20"/>
                <w:szCs w:val="20"/>
                <w:rtl/>
              </w:rPr>
              <w:t>زيادة الخدمات الآمنة</w:t>
            </w:r>
            <w:r w:rsidR="008D681C" w:rsidRPr="006A591E">
              <w:rPr>
                <w:b w:val="0"/>
                <w:bCs w:val="0"/>
                <w:sz w:val="20"/>
                <w:szCs w:val="20"/>
                <w:rtl/>
              </w:rPr>
              <w:t xml:space="preserve"> على </w:t>
            </w:r>
            <w:r w:rsidRPr="006A591E">
              <w:rPr>
                <w:b w:val="0"/>
                <w:bCs w:val="0"/>
                <w:sz w:val="20"/>
                <w:szCs w:val="20"/>
                <w:rtl/>
              </w:rPr>
              <w:t>الإنترنت، بما</w:t>
            </w:r>
            <w:r w:rsidR="008D681C" w:rsidRPr="006A591E">
              <w:rPr>
                <w:b w:val="0"/>
                <w:bCs w:val="0"/>
                <w:sz w:val="20"/>
                <w:szCs w:val="20"/>
                <w:rtl/>
              </w:rPr>
              <w:t xml:space="preserve"> في </w:t>
            </w:r>
            <w:r w:rsidRPr="006A591E">
              <w:rPr>
                <w:b w:val="0"/>
                <w:bCs w:val="0"/>
                <w:sz w:val="20"/>
                <w:szCs w:val="20"/>
                <w:rtl/>
              </w:rPr>
              <w:t>ذلك حماية الأطفال</w:t>
            </w:r>
            <w:r w:rsidR="008D681C" w:rsidRPr="006A591E">
              <w:rPr>
                <w:b w:val="0"/>
                <w:bCs w:val="0"/>
                <w:sz w:val="20"/>
                <w:szCs w:val="20"/>
                <w:rtl/>
              </w:rPr>
              <w:t xml:space="preserve"> على </w:t>
            </w:r>
            <w:r w:rsidRPr="006A591E">
              <w:rPr>
                <w:b w:val="0"/>
                <w:bCs w:val="0"/>
                <w:sz w:val="20"/>
                <w:szCs w:val="20"/>
                <w:rtl/>
              </w:rPr>
              <w:t>الإنترنت</w:t>
            </w:r>
          </w:p>
        </w:tc>
        <w:tc>
          <w:tcPr>
            <w:tcW w:w="4379" w:type="dxa"/>
            <w:vMerge/>
          </w:tcPr>
          <w:p w14:paraId="304C70E8" w14:textId="77777777" w:rsidR="00D70D74" w:rsidRPr="006A591E" w:rsidRDefault="00D70D74" w:rsidP="006A591E">
            <w:pPr>
              <w:spacing w:before="40" w:after="40" w:line="260" w:lineRule="exact"/>
              <w:cnfStyle w:val="000000000000" w:firstRow="0" w:lastRow="0" w:firstColumn="0" w:lastColumn="0" w:oddVBand="0" w:evenVBand="0" w:oddHBand="0" w:evenHBand="0" w:firstRowFirstColumn="0" w:firstRowLastColumn="0" w:lastRowFirstColumn="0" w:lastRowLastColumn="0"/>
              <w:rPr>
                <w:sz w:val="20"/>
                <w:szCs w:val="20"/>
                <w:lang w:bidi="ar-EG"/>
              </w:rPr>
            </w:pPr>
          </w:p>
        </w:tc>
      </w:tr>
      <w:tr w:rsidR="00D70D74" w:rsidRPr="006A591E" w14:paraId="324A7CF9" w14:textId="77777777" w:rsidTr="00215F6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50" w:type="dxa"/>
          </w:tcPr>
          <w:p w14:paraId="76CAF556" w14:textId="493FB200" w:rsidR="00D70D74" w:rsidRPr="006A591E" w:rsidRDefault="00D70D74" w:rsidP="006A591E">
            <w:pPr>
              <w:spacing w:before="40" w:after="40" w:line="260" w:lineRule="exact"/>
              <w:rPr>
                <w:b w:val="0"/>
                <w:bCs w:val="0"/>
                <w:sz w:val="20"/>
                <w:szCs w:val="20"/>
                <w:lang w:val="ar-SA" w:bidi="ar-EG"/>
              </w:rPr>
            </w:pPr>
            <w:r w:rsidRPr="006A591E">
              <w:rPr>
                <w:b w:val="0"/>
                <w:bCs w:val="0"/>
                <w:sz w:val="20"/>
                <w:szCs w:val="20"/>
                <w:rtl/>
              </w:rPr>
              <w:t>تعزيز قدرة أعضاء الاتحاد</w:t>
            </w:r>
            <w:r w:rsidR="008D681C" w:rsidRPr="006A591E">
              <w:rPr>
                <w:b w:val="0"/>
                <w:bCs w:val="0"/>
                <w:sz w:val="20"/>
                <w:szCs w:val="20"/>
                <w:rtl/>
              </w:rPr>
              <w:t xml:space="preserve"> على </w:t>
            </w:r>
            <w:r w:rsidRPr="006A591E">
              <w:rPr>
                <w:b w:val="0"/>
                <w:bCs w:val="0"/>
                <w:sz w:val="20"/>
                <w:szCs w:val="20"/>
                <w:rtl/>
              </w:rPr>
              <w:t>وضع استراتيجيات وسياسات وممارسات من أجل تحقيق الشمول والإنصاف الرقميين، و</w:t>
            </w:r>
            <w:r w:rsidR="008D681C" w:rsidRPr="006A591E">
              <w:rPr>
                <w:b w:val="0"/>
                <w:bCs w:val="0"/>
                <w:sz w:val="20"/>
                <w:szCs w:val="20"/>
                <w:rtl/>
              </w:rPr>
              <w:t>لا سيما</w:t>
            </w:r>
            <w:r w:rsidRPr="006A591E">
              <w:rPr>
                <w:b w:val="0"/>
                <w:bCs w:val="0"/>
                <w:sz w:val="20"/>
                <w:szCs w:val="20"/>
                <w:rtl/>
              </w:rPr>
              <w:t xml:space="preserve"> لتمكين النساء والفتيات والأشخاص ذوي الإعاقة</w:t>
            </w:r>
          </w:p>
        </w:tc>
        <w:tc>
          <w:tcPr>
            <w:tcW w:w="4379" w:type="dxa"/>
            <w:vMerge/>
          </w:tcPr>
          <w:p w14:paraId="6332E365" w14:textId="77777777" w:rsidR="00D70D74" w:rsidRPr="006A591E" w:rsidRDefault="00D70D74" w:rsidP="006A591E">
            <w:pPr>
              <w:spacing w:before="40" w:after="40" w:line="260" w:lineRule="exact"/>
              <w:cnfStyle w:val="000000100000" w:firstRow="0" w:lastRow="0" w:firstColumn="0" w:lastColumn="0" w:oddVBand="0" w:evenVBand="0" w:oddHBand="1" w:evenHBand="0" w:firstRowFirstColumn="0" w:firstRowLastColumn="0" w:lastRowFirstColumn="0" w:lastRowLastColumn="0"/>
              <w:rPr>
                <w:sz w:val="20"/>
                <w:szCs w:val="20"/>
                <w:lang w:bidi="ar-EG"/>
              </w:rPr>
            </w:pPr>
          </w:p>
        </w:tc>
      </w:tr>
    </w:tbl>
    <w:p w14:paraId="019FD4A6" w14:textId="7F1EE786" w:rsidR="00785B67" w:rsidRDefault="006A591E" w:rsidP="006A591E">
      <w:pPr>
        <w:pStyle w:val="Heading2"/>
        <w:rPr>
          <w:rtl/>
        </w:rPr>
      </w:pPr>
      <w:r>
        <w:t>3.3</w:t>
      </w:r>
      <w:r>
        <w:tab/>
      </w:r>
      <w:r w:rsidR="00D25E1B">
        <w:rPr>
          <w:rFonts w:hint="cs"/>
          <w:rtl/>
        </w:rPr>
        <w:t>المخرجات</w:t>
      </w:r>
    </w:p>
    <w:p w14:paraId="6AB4C8E0" w14:textId="5BE2D456" w:rsidR="00D70D74" w:rsidRPr="00D70D74" w:rsidRDefault="00D70D74" w:rsidP="00D70D74">
      <w:pPr>
        <w:rPr>
          <w:lang w:val="ar-SA" w:bidi="ar-EG"/>
        </w:rPr>
      </w:pPr>
      <w:r w:rsidRPr="00D70D74">
        <w:rPr>
          <w:rtl/>
        </w:rPr>
        <w:t xml:space="preserve">وفقاً للتعريف المقدم، تمثل </w:t>
      </w:r>
      <w:r w:rsidR="00D25E1B">
        <w:rPr>
          <w:rFonts w:hint="cs"/>
          <w:rtl/>
        </w:rPr>
        <w:t xml:space="preserve">المخرجات </w:t>
      </w:r>
      <w:r w:rsidRPr="00D70D74">
        <w:rPr>
          <w:rtl/>
        </w:rPr>
        <w:t>أساساً المنتجات والخدمات التي يطورها مكتب تنمية الاتصالات، والتي تُستخدم لضمان تنفيذ ولاية قطاع تنمية الاتصالات</w:t>
      </w:r>
      <w:r w:rsidR="008D681C">
        <w:rPr>
          <w:rtl/>
        </w:rPr>
        <w:t xml:space="preserve"> على </w:t>
      </w:r>
      <w:r w:rsidRPr="00D70D74">
        <w:rPr>
          <w:rtl/>
        </w:rPr>
        <w:t>المستوى الوطني والإقليمي والدولي.</w:t>
      </w:r>
    </w:p>
    <w:p w14:paraId="7FCC8C7F" w14:textId="5C13CDB8" w:rsidR="00785B67" w:rsidRDefault="00D70D74" w:rsidP="00D70D74">
      <w:pPr>
        <w:rPr>
          <w:rtl/>
        </w:rPr>
      </w:pPr>
      <w:r w:rsidRPr="00D70D74">
        <w:rPr>
          <w:rtl/>
        </w:rPr>
        <w:t>و</w:t>
      </w:r>
      <w:r w:rsidR="00D25E1B">
        <w:rPr>
          <w:rFonts w:hint="cs"/>
          <w:rtl/>
        </w:rPr>
        <w:t xml:space="preserve">المخرجات </w:t>
      </w:r>
      <w:r w:rsidRPr="00D70D74">
        <w:rPr>
          <w:rtl/>
        </w:rPr>
        <w:t xml:space="preserve">شاملة بطبيعتها وتغطي جميع الأولويات. وفيما يلي قائمة </w:t>
      </w:r>
      <w:r w:rsidR="00D25E1B">
        <w:rPr>
          <w:rFonts w:hint="cs"/>
          <w:rtl/>
        </w:rPr>
        <w:t xml:space="preserve">المخرجات </w:t>
      </w:r>
      <w:r w:rsidRPr="00D70D74">
        <w:rPr>
          <w:rtl/>
        </w:rPr>
        <w:t>المقترحة</w:t>
      </w:r>
      <w:r w:rsidR="00DE320D">
        <w:rPr>
          <w:rtl/>
          <w:lang w:bidi="ar-SY"/>
        </w:rPr>
        <w:t>:</w:t>
      </w:r>
    </w:p>
    <w:p w14:paraId="5BC53918" w14:textId="3F3BC8A2" w:rsidR="00D70D74" w:rsidRPr="00D70D74" w:rsidRDefault="006A591E" w:rsidP="006A591E">
      <w:pPr>
        <w:pStyle w:val="enumlev1"/>
        <w:rPr>
          <w:lang w:val="ar-SA" w:bidi="ar-EG"/>
        </w:rPr>
      </w:pPr>
      <w:r>
        <w:rPr>
          <w:rtl/>
        </w:rPr>
        <w:t>-</w:t>
      </w:r>
      <w:r>
        <w:tab/>
      </w:r>
      <w:r w:rsidR="00D70D74" w:rsidRPr="00D70D74">
        <w:rPr>
          <w:rtl/>
        </w:rPr>
        <w:t>السياسات والاستراتيجيات النموذجية</w:t>
      </w:r>
    </w:p>
    <w:p w14:paraId="382C2204" w14:textId="78D138EE" w:rsidR="00D70D74" w:rsidRPr="00D70D74" w:rsidRDefault="006A591E" w:rsidP="006A591E">
      <w:pPr>
        <w:pStyle w:val="enumlev1"/>
        <w:rPr>
          <w:lang w:val="ar-SA" w:bidi="ar-EG"/>
        </w:rPr>
      </w:pPr>
      <w:r>
        <w:rPr>
          <w:rtl/>
        </w:rPr>
        <w:t>-</w:t>
      </w:r>
      <w:r>
        <w:tab/>
      </w:r>
      <w:r w:rsidR="00D70D74" w:rsidRPr="00D70D74">
        <w:rPr>
          <w:rtl/>
        </w:rPr>
        <w:t>مجموعات الأدوات</w:t>
      </w:r>
    </w:p>
    <w:p w14:paraId="1021B432" w14:textId="0D81F807" w:rsidR="00D70D74" w:rsidRPr="00D70D74" w:rsidRDefault="006A591E" w:rsidP="006A591E">
      <w:pPr>
        <w:pStyle w:val="enumlev1"/>
        <w:rPr>
          <w:lang w:val="ar-SA" w:bidi="ar-EG"/>
        </w:rPr>
      </w:pPr>
      <w:r>
        <w:rPr>
          <w:rtl/>
        </w:rPr>
        <w:t>-</w:t>
      </w:r>
      <w:r>
        <w:tab/>
      </w:r>
      <w:r w:rsidR="00D70D74" w:rsidRPr="00D70D74">
        <w:rPr>
          <w:rtl/>
        </w:rPr>
        <w:t>تنظيم المنصات</w:t>
      </w:r>
    </w:p>
    <w:p w14:paraId="780A933D" w14:textId="4E14D7DE" w:rsidR="00D70D74" w:rsidRPr="00D70D74" w:rsidRDefault="006A591E" w:rsidP="006A591E">
      <w:pPr>
        <w:pStyle w:val="enumlev1"/>
        <w:rPr>
          <w:lang w:val="ar-SA" w:bidi="ar-EG"/>
        </w:rPr>
      </w:pPr>
      <w:r>
        <w:rPr>
          <w:rtl/>
        </w:rPr>
        <w:t>-</w:t>
      </w:r>
      <w:r>
        <w:tab/>
      </w:r>
      <w:r w:rsidR="00D70D74" w:rsidRPr="00D70D74">
        <w:rPr>
          <w:rtl/>
        </w:rPr>
        <w:t>أطر التعلّم</w:t>
      </w:r>
    </w:p>
    <w:p w14:paraId="03F4459A" w14:textId="10AA49C0" w:rsidR="00785B67" w:rsidRDefault="006A591E" w:rsidP="006A591E">
      <w:pPr>
        <w:pStyle w:val="enumlev1"/>
        <w:rPr>
          <w:rtl/>
        </w:rPr>
      </w:pPr>
      <w:r>
        <w:rPr>
          <w:rtl/>
        </w:rPr>
        <w:t>-</w:t>
      </w:r>
      <w:r>
        <w:tab/>
      </w:r>
      <w:r w:rsidR="00D70D74" w:rsidRPr="00D70D74">
        <w:rPr>
          <w:rtl/>
        </w:rPr>
        <w:t>الإحصاءات</w:t>
      </w:r>
    </w:p>
    <w:p w14:paraId="772CE249" w14:textId="6FDC0604" w:rsidR="00D70D74" w:rsidRPr="00D70D74" w:rsidRDefault="006A591E" w:rsidP="006A591E">
      <w:pPr>
        <w:pStyle w:val="enumlev1"/>
        <w:rPr>
          <w:lang w:val="ar-SA" w:bidi="ar-EG"/>
        </w:rPr>
      </w:pPr>
      <w:r>
        <w:rPr>
          <w:rtl/>
        </w:rPr>
        <w:t>-</w:t>
      </w:r>
      <w:r>
        <w:tab/>
      </w:r>
      <w:r w:rsidR="00D70D74" w:rsidRPr="00D70D74">
        <w:rPr>
          <w:rtl/>
        </w:rPr>
        <w:t>التدخلات التقنية</w:t>
      </w:r>
    </w:p>
    <w:p w14:paraId="0FF2010F" w14:textId="31EDC76E" w:rsidR="00D70D74" w:rsidRPr="00D70D74" w:rsidRDefault="006A591E" w:rsidP="006A591E">
      <w:pPr>
        <w:pStyle w:val="Heading2"/>
        <w:rPr>
          <w:lang w:val="ar-SA" w:bidi="ar-EG"/>
        </w:rPr>
      </w:pPr>
      <w:r>
        <w:t>4.3</w:t>
      </w:r>
      <w:r>
        <w:tab/>
      </w:r>
      <w:r w:rsidR="00D70D74" w:rsidRPr="00D70D74">
        <w:rPr>
          <w:rtl/>
        </w:rPr>
        <w:t>العوامل التمكينية</w:t>
      </w:r>
    </w:p>
    <w:p w14:paraId="521F5DB6" w14:textId="77777777" w:rsidR="00D70D74" w:rsidRPr="006A591E" w:rsidRDefault="00D70D74" w:rsidP="006A591E">
      <w:pPr>
        <w:pStyle w:val="Headingb"/>
      </w:pPr>
      <w:r w:rsidRPr="006A591E">
        <w:rPr>
          <w:rtl/>
        </w:rPr>
        <w:t>التميز المؤسسي</w:t>
      </w:r>
    </w:p>
    <w:p w14:paraId="31593051" w14:textId="40D7C3F4" w:rsidR="00785B67" w:rsidRDefault="00D70D74" w:rsidP="00D70D74">
      <w:pPr>
        <w:rPr>
          <w:rtl/>
        </w:rPr>
      </w:pPr>
      <w:r w:rsidRPr="00D70D74">
        <w:rPr>
          <w:rtl/>
        </w:rPr>
        <w:t>يُمكّن تعزيز الكفاءة والفعالية التشغيلية الاتحاد من الاستجابة للتغيرات</w:t>
      </w:r>
      <w:r w:rsidR="008D681C">
        <w:rPr>
          <w:rtl/>
        </w:rPr>
        <w:t xml:space="preserve"> في </w:t>
      </w:r>
      <w:r w:rsidRPr="00D70D74">
        <w:rPr>
          <w:rtl/>
        </w:rPr>
        <w:t>مشهد الاتصالات/تكنولوجيا المعلومات والاتصالات وتلبية احتياجات الأعضاء المتطورة، بالإضافة</w:t>
      </w:r>
      <w:r w:rsidR="008D681C">
        <w:rPr>
          <w:rtl/>
        </w:rPr>
        <w:t xml:space="preserve"> إلى </w:t>
      </w:r>
      <w:r w:rsidRPr="00D70D74">
        <w:rPr>
          <w:rtl/>
        </w:rPr>
        <w:t>تعزيز فهم السياقات المحلية والقدرة</w:t>
      </w:r>
      <w:r w:rsidR="008D681C">
        <w:rPr>
          <w:rtl/>
        </w:rPr>
        <w:t xml:space="preserve"> على </w:t>
      </w:r>
      <w:r w:rsidRPr="00D70D74">
        <w:rPr>
          <w:rtl/>
        </w:rPr>
        <w:t>تلبية احتياجات البلدان بفعالية. ولذلك، يهدف الاتحاد</w:t>
      </w:r>
      <w:r w:rsidR="008D681C">
        <w:rPr>
          <w:rtl/>
        </w:rPr>
        <w:t xml:space="preserve"> إلى </w:t>
      </w:r>
      <w:r w:rsidRPr="00D70D74">
        <w:rPr>
          <w:rtl/>
        </w:rPr>
        <w:t>تحسين العمليات الداخلية، بما</w:t>
      </w:r>
      <w:r w:rsidR="008D681C">
        <w:rPr>
          <w:rtl/>
        </w:rPr>
        <w:t xml:space="preserve"> في </w:t>
      </w:r>
      <w:r w:rsidRPr="00D70D74">
        <w:rPr>
          <w:rtl/>
        </w:rPr>
        <w:t>ذلك عمليات إدارة المشاريع وقدرات التنفيذ وتسريع عملية صنع القرار من خلال معالجة أوجه القصور التشغيلية والازدواجية، ما يجسد قيم الشفافية والمساءلة.</w:t>
      </w:r>
    </w:p>
    <w:p w14:paraId="73DB62D6" w14:textId="61A6A727" w:rsidR="00D70D74" w:rsidRPr="00D70D74" w:rsidRDefault="00D70D74" w:rsidP="00D70D74">
      <w:pPr>
        <w:rPr>
          <w:lang w:val="ar-SA" w:bidi="ar-EG"/>
        </w:rPr>
      </w:pPr>
      <w:r w:rsidRPr="00D70D74">
        <w:rPr>
          <w:rtl/>
        </w:rPr>
        <w:t>كما يقر الاتحاد بالحاجة</w:t>
      </w:r>
      <w:r w:rsidR="008D681C">
        <w:rPr>
          <w:rtl/>
        </w:rPr>
        <w:t xml:space="preserve"> إلى </w:t>
      </w:r>
      <w:r w:rsidRPr="00D70D74">
        <w:rPr>
          <w:rtl/>
        </w:rPr>
        <w:t>بناء الفعالية التشغيلية، من خلال زيادة التآزر بين الوظائف، وتشجيع الابتكار الداخلي، وتقديم إرشادات متسقة بشأن نطاق عمل المنظمة، وتطوير نهج أقوى لإدارة الأداء والمواهب. ولهذه الغاية، ستواصل المنظمة تنفيذ خطة تحول للثقافة والمهارات تستند</w:t>
      </w:r>
      <w:r w:rsidR="008D681C">
        <w:rPr>
          <w:rtl/>
        </w:rPr>
        <w:t xml:space="preserve"> إلى </w:t>
      </w:r>
      <w:proofErr w:type="gramStart"/>
      <w:r w:rsidRPr="00D70D74">
        <w:rPr>
          <w:rtl/>
        </w:rPr>
        <w:t>أربعة</w:t>
      </w:r>
      <w:proofErr w:type="gramEnd"/>
      <w:r w:rsidRPr="00D70D74">
        <w:rPr>
          <w:rtl/>
        </w:rPr>
        <w:t xml:space="preserve"> مسارات رئيسية: التخطيط الاستراتيجي، والابتكار بما</w:t>
      </w:r>
      <w:r w:rsidR="008D681C">
        <w:rPr>
          <w:rtl/>
        </w:rPr>
        <w:t xml:space="preserve"> في </w:t>
      </w:r>
      <w:r w:rsidRPr="00D70D74">
        <w:rPr>
          <w:rtl/>
        </w:rPr>
        <w:t>ذلك أنظمة تكنولوجيا المعلومات، وخدمات الدعم، وإدارة الموارد البشرية. يشمل التميز المؤسسي جملة أمور منها:</w:t>
      </w:r>
    </w:p>
    <w:p w14:paraId="426B988A" w14:textId="634ADE35" w:rsidR="00D70D74" w:rsidRPr="00956C38" w:rsidRDefault="00956C38" w:rsidP="00D25E1B">
      <w:pPr>
        <w:pStyle w:val="enumlev1"/>
        <w:keepNext/>
        <w:rPr>
          <w:b/>
          <w:bCs/>
          <w:lang w:val="ar-SA" w:bidi="ar-EG"/>
        </w:rPr>
      </w:pPr>
      <w:r w:rsidRPr="00956C38">
        <w:rPr>
          <w:b/>
          <w:bCs/>
        </w:rPr>
        <w:lastRenderedPageBreak/>
        <w:sym w:font="Wingdings 2" w:char="F097"/>
      </w:r>
      <w:r w:rsidRPr="00956C38">
        <w:rPr>
          <w:b/>
          <w:bCs/>
        </w:rPr>
        <w:tab/>
      </w:r>
      <w:r w:rsidR="00D70D74" w:rsidRPr="00956C38">
        <w:rPr>
          <w:b/>
          <w:bCs/>
          <w:rtl/>
        </w:rPr>
        <w:t>منظمة يقودها الأعضاء</w:t>
      </w:r>
    </w:p>
    <w:p w14:paraId="34C7B615" w14:textId="2CA8F5BB" w:rsidR="00D70D74" w:rsidRPr="00D70D74" w:rsidRDefault="00D70D74" w:rsidP="00D70D74">
      <w:pPr>
        <w:rPr>
          <w:lang w:val="ar-SA" w:bidi="ar-EG"/>
        </w:rPr>
      </w:pPr>
      <w:r w:rsidRPr="00D70D74">
        <w:rPr>
          <w:rtl/>
        </w:rPr>
        <w:t>سيواصل الاتحاد العمل كمنظمة يقودها الأعضاء لتقديم الدعم الفعال لأعضائه المتنوعين وإبراز احتياجاتهم المتنوعة. ويقر الاتحاد باحتياجات جميع البلدان، و</w:t>
      </w:r>
      <w:r w:rsidR="008D681C">
        <w:rPr>
          <w:rtl/>
        </w:rPr>
        <w:t>لا سيما</w:t>
      </w:r>
      <w:r w:rsidRPr="00D70D74">
        <w:rPr>
          <w:rtl/>
        </w:rPr>
        <w:t xml:space="preserve"> البلدان النامية، بما</w:t>
      </w:r>
      <w:r w:rsidR="008D681C">
        <w:rPr>
          <w:rtl/>
        </w:rPr>
        <w:t xml:space="preserve"> في </w:t>
      </w:r>
      <w:r w:rsidRPr="00D70D74">
        <w:rPr>
          <w:rtl/>
        </w:rPr>
        <w:t>ذلك أقل البلدان نمواً، والدول الجزرية الصغيرة النامية، والبلدان النامية المحاطة باليابسة، والبلدان التي تمر اقتصاداتها بمرحلة انتقالية، والتي ينبغي إيلاؤها الأولوية والاهتمام الواجب.</w:t>
      </w:r>
    </w:p>
    <w:p w14:paraId="6CA11633" w14:textId="4D2269D2" w:rsidR="00D70D74" w:rsidRPr="00D70D74" w:rsidRDefault="00D70D74" w:rsidP="00D70D74">
      <w:pPr>
        <w:rPr>
          <w:lang w:val="ar-SA" w:bidi="ar-EG"/>
        </w:rPr>
      </w:pPr>
      <w:r w:rsidRPr="00D70D74">
        <w:rPr>
          <w:rtl/>
        </w:rPr>
        <w:t>وسيعمل الاتحاد الدولي أيضاً</w:t>
      </w:r>
      <w:r w:rsidR="008D681C">
        <w:rPr>
          <w:rtl/>
        </w:rPr>
        <w:t xml:space="preserve"> على </w:t>
      </w:r>
      <w:r w:rsidRPr="00D70D74">
        <w:rPr>
          <w:rtl/>
        </w:rPr>
        <w:t>تعميق مشاركته مع ممثلي قطاع الاتصالات/تكنولوجيا المعلومات والاتصالات والقطاعات الصناعية الأخرى، لإثبات عرض قيمة الاتحاد</w:t>
      </w:r>
      <w:r w:rsidR="008D681C">
        <w:rPr>
          <w:rtl/>
        </w:rPr>
        <w:t xml:space="preserve"> في </w:t>
      </w:r>
      <w:r w:rsidRPr="00D70D74">
        <w:rPr>
          <w:rtl/>
        </w:rPr>
        <w:t>سياق الغايات الاستراتيجية.</w:t>
      </w:r>
      <w:bookmarkStart w:id="4" w:name="3.4_Linkages"/>
      <w:bookmarkStart w:id="5" w:name="4_Implementation_of_ITU-D_priorities_and"/>
      <w:bookmarkStart w:id="6" w:name="4.1_Affordable_connectivity"/>
      <w:bookmarkStart w:id="7" w:name="4.2_Digital_transformation"/>
      <w:bookmarkStart w:id="8" w:name="4.3_Enabling_policy_and_regulatory_envir"/>
      <w:bookmarkStart w:id="9" w:name="4.4_Resource_mobilization_and_internatio"/>
      <w:bookmarkStart w:id="10" w:name="4.5_Inclusive_and_secure_telecommunicati"/>
      <w:bookmarkStart w:id="11" w:name="4.6_Desired_outcomes_related_to_enablers"/>
      <w:bookmarkEnd w:id="4"/>
      <w:bookmarkEnd w:id="5"/>
      <w:bookmarkEnd w:id="6"/>
      <w:bookmarkEnd w:id="7"/>
      <w:bookmarkEnd w:id="8"/>
      <w:bookmarkEnd w:id="9"/>
      <w:bookmarkEnd w:id="10"/>
      <w:bookmarkEnd w:id="11"/>
    </w:p>
    <w:p w14:paraId="7ADD82CF" w14:textId="7EB073A5" w:rsidR="00D70D74" w:rsidRPr="00956C38" w:rsidRDefault="00956C38" w:rsidP="00956C38">
      <w:pPr>
        <w:pStyle w:val="enumlev1"/>
        <w:rPr>
          <w:b/>
          <w:bCs/>
        </w:rPr>
      </w:pPr>
      <w:r w:rsidRPr="00956C38">
        <w:rPr>
          <w:b/>
          <w:bCs/>
        </w:rPr>
        <w:sym w:font="Wingdings 2" w:char="F097"/>
      </w:r>
      <w:r w:rsidRPr="00956C38">
        <w:rPr>
          <w:b/>
          <w:bCs/>
        </w:rPr>
        <w:tab/>
      </w:r>
      <w:r w:rsidR="00D70D74" w:rsidRPr="00D70D74">
        <w:rPr>
          <w:b/>
          <w:bCs/>
          <w:rtl/>
        </w:rPr>
        <w:t>الحضور الإقليمي</w:t>
      </w:r>
    </w:p>
    <w:p w14:paraId="0CEB2103" w14:textId="5EA16A7C" w:rsidR="00785B67" w:rsidRDefault="00D70D74" w:rsidP="00D70D74">
      <w:pPr>
        <w:rPr>
          <w:rtl/>
        </w:rPr>
      </w:pPr>
      <w:r w:rsidRPr="00D70D74">
        <w:rPr>
          <w:rtl/>
        </w:rPr>
        <w:t>يؤدي الحضور الإقليمي، باعتباره امتداداً للاتحاد ككل، دوراً حيوياً</w:t>
      </w:r>
      <w:r w:rsidR="008D681C">
        <w:rPr>
          <w:rtl/>
        </w:rPr>
        <w:t xml:space="preserve"> في </w:t>
      </w:r>
      <w:r w:rsidRPr="00D70D74">
        <w:rPr>
          <w:rtl/>
        </w:rPr>
        <w:t>تحقيق رسالة الاتحاد، وتعزيز فهم الاتحاد للسياقات المحلية وقدرته</w:t>
      </w:r>
      <w:r w:rsidR="008D681C">
        <w:rPr>
          <w:rtl/>
        </w:rPr>
        <w:t xml:space="preserve"> على </w:t>
      </w:r>
      <w:r w:rsidRPr="00D70D74">
        <w:rPr>
          <w:rtl/>
        </w:rPr>
        <w:t>تلبية احتياجات البلدان بشكل فعال.</w:t>
      </w:r>
    </w:p>
    <w:p w14:paraId="7E590B38" w14:textId="4DDE29FC" w:rsidR="00D70D74" w:rsidRPr="00D70D74" w:rsidRDefault="00D70D74" w:rsidP="00D70D74">
      <w:pPr>
        <w:rPr>
          <w:lang w:val="ar-SA" w:bidi="ar-EG"/>
        </w:rPr>
      </w:pPr>
      <w:r w:rsidRPr="00D70D74">
        <w:rPr>
          <w:rtl/>
        </w:rPr>
        <w:t>وسيعزز الحضور الإقليمي التخطيط الاستراتيجي</w:t>
      </w:r>
      <w:r w:rsidR="008D681C">
        <w:rPr>
          <w:rtl/>
        </w:rPr>
        <w:t xml:space="preserve"> على </w:t>
      </w:r>
      <w:r w:rsidRPr="00D70D74">
        <w:rPr>
          <w:rtl/>
        </w:rPr>
        <w:t>مستوى كل مكتب إقليمي/مكتب منطقة، وتنفيذ البرامج والمبادرات التي تتوافق مع الغايات الاستراتيجية والأولويات المواضيعية للاتحاد وتستند إليها.</w:t>
      </w:r>
    </w:p>
    <w:p w14:paraId="391054A3" w14:textId="054568F4" w:rsidR="00D70D74" w:rsidRPr="00D70D74" w:rsidRDefault="00D70D74" w:rsidP="00D70D74">
      <w:pPr>
        <w:rPr>
          <w:lang w:val="ar-SA" w:bidi="ar-EG"/>
        </w:rPr>
      </w:pPr>
      <w:r w:rsidRPr="00D70D74">
        <w:rPr>
          <w:rtl/>
        </w:rPr>
        <w:t>وسيعزز الحضور الإقليمي مكانة الاتحاد كجهة مؤثرة/فاعلة ويعزز تعاون الأمم المتحدة، لتوفير فرص إقليمية معززة وبالتالي الوصول</w:t>
      </w:r>
      <w:r w:rsidR="008D681C">
        <w:rPr>
          <w:rtl/>
        </w:rPr>
        <w:t xml:space="preserve"> إلى </w:t>
      </w:r>
      <w:r w:rsidRPr="00D70D74">
        <w:rPr>
          <w:rtl/>
        </w:rPr>
        <w:t>المزيد من البلدان وتحديد أولويات أوضح وأكثر تأثيراً للمشاركات</w:t>
      </w:r>
      <w:r w:rsidR="008D681C">
        <w:rPr>
          <w:rtl/>
        </w:rPr>
        <w:t xml:space="preserve"> على </w:t>
      </w:r>
      <w:r w:rsidRPr="00D70D74">
        <w:rPr>
          <w:rtl/>
        </w:rPr>
        <w:t>المستوى القُطري.</w:t>
      </w:r>
    </w:p>
    <w:p w14:paraId="428BBD44" w14:textId="642AED51" w:rsidR="00D70D74" w:rsidRPr="00D70D74" w:rsidRDefault="00D70D74" w:rsidP="00D70D74">
      <w:pPr>
        <w:rPr>
          <w:lang w:val="ar-SA" w:bidi="ar-EG"/>
        </w:rPr>
      </w:pPr>
      <w:r w:rsidRPr="00D70D74">
        <w:rPr>
          <w:rtl/>
        </w:rPr>
        <w:t>وستُبذل الجهود أيضاً لتعزيز القدرات</w:t>
      </w:r>
      <w:r w:rsidR="008D681C">
        <w:rPr>
          <w:rtl/>
        </w:rPr>
        <w:t xml:space="preserve"> على </w:t>
      </w:r>
      <w:r w:rsidRPr="00D70D74">
        <w:rPr>
          <w:rtl/>
        </w:rPr>
        <w:t>المستوى الإقليمي لضمان قدرة المكاتب الإقليمية ومكاتب المناطق</w:t>
      </w:r>
      <w:r w:rsidR="008D681C">
        <w:rPr>
          <w:rtl/>
        </w:rPr>
        <w:t xml:space="preserve"> على </w:t>
      </w:r>
      <w:r w:rsidRPr="00D70D74">
        <w:rPr>
          <w:rtl/>
        </w:rPr>
        <w:t>تنفيذ البرامج والالتزامات المحددة بناءً</w:t>
      </w:r>
      <w:r w:rsidR="008D681C">
        <w:rPr>
          <w:rtl/>
        </w:rPr>
        <w:t xml:space="preserve"> على </w:t>
      </w:r>
      <w:r w:rsidRPr="00D70D74">
        <w:rPr>
          <w:rtl/>
        </w:rPr>
        <w:t>الغايات الاستراتيجية والأولويات المواضيعية للاتحاد.</w:t>
      </w:r>
    </w:p>
    <w:p w14:paraId="3EF452EC" w14:textId="7379ADC8" w:rsidR="00785B67" w:rsidRPr="00956C38" w:rsidRDefault="00956C38" w:rsidP="00956C38">
      <w:pPr>
        <w:pStyle w:val="enumlev1"/>
        <w:rPr>
          <w:b/>
          <w:bCs/>
          <w:rtl/>
        </w:rPr>
      </w:pPr>
      <w:r w:rsidRPr="00956C38">
        <w:rPr>
          <w:b/>
          <w:bCs/>
        </w:rPr>
        <w:sym w:font="Wingdings 2" w:char="F097"/>
      </w:r>
      <w:r w:rsidRPr="00956C38">
        <w:rPr>
          <w:b/>
          <w:bCs/>
        </w:rPr>
        <w:tab/>
      </w:r>
      <w:r w:rsidR="00D70D74" w:rsidRPr="00D70D74">
        <w:rPr>
          <w:b/>
          <w:bCs/>
          <w:rtl/>
        </w:rPr>
        <w:t>إدارة المشاريع</w:t>
      </w:r>
    </w:p>
    <w:p w14:paraId="4D5634FC" w14:textId="6E1F3FF5" w:rsidR="00D70D74" w:rsidRPr="00D70D74" w:rsidRDefault="00D70D74" w:rsidP="00D70D74">
      <w:pPr>
        <w:rPr>
          <w:lang w:val="ar-SA" w:bidi="ar-EG"/>
        </w:rPr>
      </w:pPr>
      <w:r w:rsidRPr="00D70D74">
        <w:rPr>
          <w:rtl/>
        </w:rPr>
        <w:t>في إطار تنفيذ مسؤولية الاتحاد المزدوجة بصفته وكالة متخصصة للأمم المتحدة ووكالة منفذة تقوم بتنفيذ مشاريع تنمية الاتصالات/تكنولوجيا المعلومات والاتصالات</w:t>
      </w:r>
      <w:r w:rsidR="008D681C">
        <w:rPr>
          <w:rtl/>
        </w:rPr>
        <w:t xml:space="preserve"> في </w:t>
      </w:r>
      <w:r w:rsidRPr="00D70D74">
        <w:rPr>
          <w:rtl/>
        </w:rPr>
        <w:t>إطار منظومة الأمم المتحدة الإنمائية أو</w:t>
      </w:r>
      <w:r w:rsidR="008D681C">
        <w:rPr>
          <w:rtl/>
        </w:rPr>
        <w:t xml:space="preserve"> في </w:t>
      </w:r>
      <w:r w:rsidRPr="00D70D74">
        <w:rPr>
          <w:rtl/>
        </w:rPr>
        <w:t>إطار ترتيبات تمويل أخرى، يوفر قطاع تنمية الاتصالات وينظم وينسق أنشطة التعاون والمساعدة التقنيين من خلال المبادرات والمشاريع الإقليمية.</w:t>
      </w:r>
    </w:p>
    <w:p w14:paraId="222BFF30" w14:textId="6462A540" w:rsidR="00785B67" w:rsidRDefault="00D70D74" w:rsidP="00D70D74">
      <w:pPr>
        <w:rPr>
          <w:rtl/>
        </w:rPr>
      </w:pPr>
      <w:r w:rsidRPr="00D70D74">
        <w:rPr>
          <w:rtl/>
        </w:rPr>
        <w:t>وسيضمن تعزيز قدرات إدارة المشاريع وتنفيذها المواءمة مع الخطط الاستراتيجية و</w:t>
      </w:r>
      <w:r w:rsidR="00CF099C">
        <w:rPr>
          <w:rFonts w:hint="cs"/>
          <w:rtl/>
        </w:rPr>
        <w:t xml:space="preserve">المحصلات </w:t>
      </w:r>
      <w:r w:rsidRPr="00D70D74">
        <w:rPr>
          <w:rtl/>
        </w:rPr>
        <w:t>الإنمائية الأوسع، مع إدخال أساليب وأدوات وممارسات محسنة لتعزيز الكفاءة والفعالية والمساءلة</w:t>
      </w:r>
      <w:r w:rsidR="008D681C">
        <w:rPr>
          <w:rtl/>
        </w:rPr>
        <w:t xml:space="preserve"> في </w:t>
      </w:r>
      <w:r w:rsidRPr="00D70D74">
        <w:rPr>
          <w:rtl/>
        </w:rPr>
        <w:t xml:space="preserve">تخطيط </w:t>
      </w:r>
      <w:proofErr w:type="gramStart"/>
      <w:r w:rsidRPr="00D70D74">
        <w:rPr>
          <w:rtl/>
        </w:rPr>
        <w:t>المشاريع</w:t>
      </w:r>
      <w:proofErr w:type="gramEnd"/>
      <w:r w:rsidRPr="00D70D74">
        <w:rPr>
          <w:rtl/>
        </w:rPr>
        <w:t xml:space="preserve"> وتنفيذها ورصدها وإنجازها.</w:t>
      </w:r>
    </w:p>
    <w:p w14:paraId="75EA8F5C" w14:textId="3B9079C9" w:rsidR="00785B67" w:rsidRPr="00956C38" w:rsidRDefault="00956C38" w:rsidP="00956C38">
      <w:pPr>
        <w:pStyle w:val="enumlev1"/>
        <w:rPr>
          <w:b/>
          <w:bCs/>
          <w:rtl/>
        </w:rPr>
      </w:pPr>
      <w:r w:rsidRPr="00956C38">
        <w:rPr>
          <w:b/>
          <w:bCs/>
        </w:rPr>
        <w:sym w:font="Wingdings 2" w:char="F097"/>
      </w:r>
      <w:r w:rsidRPr="00956C38">
        <w:rPr>
          <w:b/>
          <w:bCs/>
        </w:rPr>
        <w:tab/>
      </w:r>
      <w:r w:rsidR="00D70D74" w:rsidRPr="00D70D74">
        <w:rPr>
          <w:b/>
          <w:bCs/>
          <w:rtl/>
        </w:rPr>
        <w:t>خدمات الدعم</w:t>
      </w:r>
    </w:p>
    <w:p w14:paraId="29E92242" w14:textId="534BF607" w:rsidR="00D70D74" w:rsidRPr="00D70D74" w:rsidRDefault="00D70D74" w:rsidP="00D70D74">
      <w:pPr>
        <w:rPr>
          <w:lang w:val="ar-SA" w:bidi="ar-EG"/>
        </w:rPr>
      </w:pPr>
      <w:r w:rsidRPr="00D70D74">
        <w:rPr>
          <w:rtl/>
        </w:rPr>
        <w:t>لضمان تنفيذ ولاية قطاع تنمية الاتصالات وعمله البرنامجي بفعالية وكفاءة، ستُعطى الأولوية للوظائف الإدارية والتشغيلية الأساسية. وتمكّن هذه الخدمات الأساسية من تنفيذ العمليات بسلاسة، مما يُمكّن أفرقة البرامج من التركيز</w:t>
      </w:r>
      <w:r w:rsidR="008D681C">
        <w:rPr>
          <w:rtl/>
        </w:rPr>
        <w:t xml:space="preserve"> على </w:t>
      </w:r>
      <w:r w:rsidRPr="00D70D74">
        <w:rPr>
          <w:rtl/>
        </w:rPr>
        <w:t>تحقيق النتائج. وتشمل هذه الخدمات، من بين أمور أخرى، ما يلي:</w:t>
      </w:r>
    </w:p>
    <w:p w14:paraId="6FD40010" w14:textId="13C3708C" w:rsidR="00D70D74" w:rsidRPr="00D70D74" w:rsidRDefault="00466304" w:rsidP="00466304">
      <w:pPr>
        <w:pStyle w:val="enumlev1"/>
        <w:rPr>
          <w:lang w:val="ar-SA" w:bidi="ar-EG"/>
        </w:rPr>
      </w:pPr>
      <w:r>
        <w:rPr>
          <w:rtl/>
        </w:rPr>
        <w:t>-</w:t>
      </w:r>
      <w:r>
        <w:tab/>
      </w:r>
      <w:r w:rsidR="00D70D74" w:rsidRPr="00D70D74">
        <w:rPr>
          <w:rtl/>
        </w:rPr>
        <w:t>الاتصالات</w:t>
      </w:r>
    </w:p>
    <w:p w14:paraId="33134798" w14:textId="1714DB29" w:rsidR="00D70D74" w:rsidRPr="00D70D74" w:rsidRDefault="00466304" w:rsidP="00466304">
      <w:pPr>
        <w:pStyle w:val="enumlev1"/>
        <w:rPr>
          <w:lang w:val="ar-SA" w:bidi="ar-EG"/>
        </w:rPr>
      </w:pPr>
      <w:r>
        <w:rPr>
          <w:rtl/>
        </w:rPr>
        <w:t>-</w:t>
      </w:r>
      <w:r>
        <w:tab/>
      </w:r>
      <w:r w:rsidR="00D70D74" w:rsidRPr="00D70D74">
        <w:rPr>
          <w:rtl/>
        </w:rPr>
        <w:t>المِنح</w:t>
      </w:r>
    </w:p>
    <w:p w14:paraId="05AE6DB6" w14:textId="162880EC" w:rsidR="00D70D74" w:rsidRPr="00D70D74" w:rsidRDefault="00466304" w:rsidP="00466304">
      <w:pPr>
        <w:pStyle w:val="enumlev1"/>
        <w:rPr>
          <w:lang w:val="ar-SA" w:bidi="ar-EG"/>
        </w:rPr>
      </w:pPr>
      <w:r>
        <w:rPr>
          <w:rtl/>
        </w:rPr>
        <w:t>-</w:t>
      </w:r>
      <w:r>
        <w:tab/>
      </w:r>
      <w:r w:rsidR="00D70D74" w:rsidRPr="00D70D74">
        <w:rPr>
          <w:rtl/>
        </w:rPr>
        <w:t>دعم الأحداث</w:t>
      </w:r>
    </w:p>
    <w:p w14:paraId="5BE9A088" w14:textId="2AE6AD16" w:rsidR="00785B67" w:rsidRDefault="00466304" w:rsidP="00466304">
      <w:pPr>
        <w:pStyle w:val="enumlev1"/>
        <w:rPr>
          <w:rtl/>
        </w:rPr>
      </w:pPr>
      <w:r>
        <w:rPr>
          <w:rtl/>
        </w:rPr>
        <w:t>-</w:t>
      </w:r>
      <w:r>
        <w:tab/>
      </w:r>
      <w:r w:rsidR="00D70D74" w:rsidRPr="00D70D74">
        <w:rPr>
          <w:rtl/>
        </w:rPr>
        <w:t>تجهيز الوثائق</w:t>
      </w:r>
    </w:p>
    <w:p w14:paraId="6F393ADA" w14:textId="6E8AE62D" w:rsidR="00785B67" w:rsidRDefault="00466304" w:rsidP="00466304">
      <w:pPr>
        <w:pStyle w:val="enumlev1"/>
        <w:rPr>
          <w:rtl/>
        </w:rPr>
      </w:pPr>
      <w:r>
        <w:rPr>
          <w:rtl/>
        </w:rPr>
        <w:t>-</w:t>
      </w:r>
      <w:r>
        <w:tab/>
      </w:r>
      <w:r w:rsidR="00D70D74" w:rsidRPr="00D70D74">
        <w:rPr>
          <w:rtl/>
        </w:rPr>
        <w:t>رصد الأداء والإبلاغ</w:t>
      </w:r>
    </w:p>
    <w:p w14:paraId="193DC19A" w14:textId="61AD4D99" w:rsidR="00785B67" w:rsidRDefault="00466304" w:rsidP="00466304">
      <w:pPr>
        <w:pStyle w:val="enumlev1"/>
        <w:rPr>
          <w:rtl/>
        </w:rPr>
      </w:pPr>
      <w:r>
        <w:rPr>
          <w:rtl/>
        </w:rPr>
        <w:t>-</w:t>
      </w:r>
      <w:r>
        <w:tab/>
      </w:r>
      <w:r w:rsidR="00D70D74" w:rsidRPr="00D70D74">
        <w:rPr>
          <w:rtl/>
        </w:rPr>
        <w:t>دعم الموارد البشرية والميزانية</w:t>
      </w:r>
    </w:p>
    <w:p w14:paraId="74671235" w14:textId="5086CD28" w:rsidR="00D70D74" w:rsidRPr="00D70D74" w:rsidRDefault="00466304" w:rsidP="00466304">
      <w:pPr>
        <w:pStyle w:val="enumlev1"/>
        <w:rPr>
          <w:lang w:val="ar-SA" w:bidi="ar-EG"/>
        </w:rPr>
      </w:pPr>
      <w:r>
        <w:rPr>
          <w:rtl/>
        </w:rPr>
        <w:t>-</w:t>
      </w:r>
      <w:r>
        <w:tab/>
      </w:r>
      <w:r w:rsidR="00D70D74" w:rsidRPr="00D70D74">
        <w:rPr>
          <w:rtl/>
        </w:rPr>
        <w:t>التنسيق العام.</w:t>
      </w:r>
    </w:p>
    <w:p w14:paraId="31328293" w14:textId="2D5C92BB" w:rsidR="00D70D74" w:rsidRPr="00D70D74" w:rsidRDefault="00C36B5F" w:rsidP="00C36B5F">
      <w:pPr>
        <w:pStyle w:val="Heading1"/>
        <w:rPr>
          <w:lang w:val="ar-SA" w:bidi="ar-EG"/>
        </w:rPr>
      </w:pPr>
      <w:r>
        <w:t>4</w:t>
      </w:r>
      <w:r>
        <w:tab/>
      </w:r>
      <w:r w:rsidR="00D70D74" w:rsidRPr="00D70D74">
        <w:rPr>
          <w:rtl/>
        </w:rPr>
        <w:t>المبادرات الإقليمية</w:t>
      </w:r>
    </w:p>
    <w:p w14:paraId="79C81D09" w14:textId="77777777" w:rsidR="00D70D74" w:rsidRPr="00D70D74" w:rsidRDefault="00D70D74" w:rsidP="00D70D74">
      <w:pPr>
        <w:rPr>
          <w:lang w:val="ar-SA" w:bidi="ar-EG"/>
        </w:rPr>
      </w:pPr>
      <w:r w:rsidRPr="00D70D74">
        <w:rPr>
          <w:rtl/>
        </w:rPr>
        <w:t>تضاف لاحقاً.</w:t>
      </w:r>
    </w:p>
    <w:p w14:paraId="0D0EE818" w14:textId="696BB294" w:rsidR="00D70D74" w:rsidRPr="00D70D74" w:rsidRDefault="00C36B5F" w:rsidP="00C36B5F">
      <w:pPr>
        <w:pStyle w:val="Heading1"/>
        <w:rPr>
          <w:lang w:val="ar-SA" w:bidi="ar-EG"/>
        </w:rPr>
      </w:pPr>
      <w:r>
        <w:t>5</w:t>
      </w:r>
      <w:r>
        <w:tab/>
      </w:r>
      <w:r w:rsidR="00D70D74" w:rsidRPr="00D70D74">
        <w:rPr>
          <w:rtl/>
        </w:rPr>
        <w:t>القرارات</w:t>
      </w:r>
    </w:p>
    <w:p w14:paraId="0FEAA415" w14:textId="29B01BD8" w:rsidR="00D70D74" w:rsidRPr="00D70D74" w:rsidRDefault="00D70D74" w:rsidP="00D70D74">
      <w:pPr>
        <w:rPr>
          <w:lang w:val="ar-SA" w:bidi="ar-EG"/>
        </w:rPr>
      </w:pPr>
      <w:r w:rsidRPr="00D70D74">
        <w:rPr>
          <w:rtl/>
        </w:rPr>
        <w:t>تضاف بعد الاتفاق عليها</w:t>
      </w:r>
      <w:r w:rsidR="008D681C">
        <w:rPr>
          <w:rtl/>
        </w:rPr>
        <w:t xml:space="preserve"> في </w:t>
      </w:r>
      <w:r w:rsidRPr="00D70D74">
        <w:rPr>
          <w:rtl/>
        </w:rPr>
        <w:t>المؤتمر العالمي لتنمية الاتصالات.</w:t>
      </w:r>
    </w:p>
    <w:p w14:paraId="37A5786B" w14:textId="44B7413E" w:rsidR="00D70D74" w:rsidRPr="00D70D74" w:rsidRDefault="00C36B5F" w:rsidP="00C36B5F">
      <w:pPr>
        <w:pStyle w:val="Heading1"/>
        <w:rPr>
          <w:lang w:val="ar-SA" w:bidi="ar-EG"/>
        </w:rPr>
      </w:pPr>
      <w:r>
        <w:lastRenderedPageBreak/>
        <w:t>6</w:t>
      </w:r>
      <w:r>
        <w:tab/>
      </w:r>
      <w:r w:rsidR="00D70D74" w:rsidRPr="00D70D74">
        <w:rPr>
          <w:rtl/>
        </w:rPr>
        <w:t>لجان الدراسات</w:t>
      </w:r>
    </w:p>
    <w:p w14:paraId="620982F3" w14:textId="1512D2FC" w:rsidR="00D70D74" w:rsidRPr="00D70D74" w:rsidRDefault="00D70D74" w:rsidP="00D70D74">
      <w:pPr>
        <w:rPr>
          <w:lang w:val="ar-SA" w:bidi="ar-EG"/>
        </w:rPr>
      </w:pPr>
      <w:r w:rsidRPr="00D70D74">
        <w:rPr>
          <w:rtl/>
        </w:rPr>
        <w:t>تضاف بعد الاتفاق عليها</w:t>
      </w:r>
      <w:r w:rsidR="008D681C">
        <w:rPr>
          <w:rtl/>
        </w:rPr>
        <w:t xml:space="preserve"> في </w:t>
      </w:r>
      <w:r w:rsidRPr="00D70D74">
        <w:rPr>
          <w:rtl/>
        </w:rPr>
        <w:t>المؤتمر العالمي لتنمية الاتصالات.</w:t>
      </w:r>
    </w:p>
    <w:p w14:paraId="21F19B91" w14:textId="7793D304" w:rsidR="00D70D74" w:rsidRPr="00D70D74" w:rsidRDefault="00C36B5F" w:rsidP="00C36B5F">
      <w:pPr>
        <w:pStyle w:val="Heading1"/>
        <w:rPr>
          <w:lang w:val="ar-SA" w:bidi="ar-EG"/>
        </w:rPr>
      </w:pPr>
      <w:r>
        <w:t>7</w:t>
      </w:r>
      <w:r>
        <w:tab/>
      </w:r>
      <w:r w:rsidR="00D70D74" w:rsidRPr="00D70D74">
        <w:rPr>
          <w:rtl/>
        </w:rPr>
        <w:t>الروابط وتحديد الارتباطات</w:t>
      </w:r>
    </w:p>
    <w:p w14:paraId="4CE9C3BF" w14:textId="77777777" w:rsidR="00D70D74" w:rsidRPr="00D70D74" w:rsidRDefault="00D70D74" w:rsidP="00D70D74">
      <w:pPr>
        <w:rPr>
          <w:lang w:val="ar-SA" w:bidi="ar-EG"/>
        </w:rPr>
      </w:pPr>
      <w:bookmarkStart w:id="12" w:name="w6n3fzxakkw1"/>
      <w:bookmarkStart w:id="13" w:name="b9f761cx3ete"/>
      <w:bookmarkEnd w:id="12"/>
      <w:bookmarkEnd w:id="13"/>
      <w:r w:rsidRPr="00D70D74">
        <w:rPr>
          <w:rtl/>
        </w:rPr>
        <w:t>توضع بعد اكتمال جميع العناصر ذات الصلة.</w:t>
      </w:r>
    </w:p>
    <w:p w14:paraId="3F074776" w14:textId="77777777" w:rsidR="00D70D74" w:rsidRPr="00D70D74" w:rsidRDefault="00D70D74" w:rsidP="00E05C8E">
      <w:pPr>
        <w:rPr>
          <w:lang w:bidi="ar-EG"/>
        </w:rPr>
      </w:pPr>
      <w:r w:rsidRPr="00D70D74">
        <w:rPr>
          <w:lang w:bidi="ar-EG"/>
        </w:rPr>
        <w:br w:type="page"/>
      </w:r>
    </w:p>
    <w:p w14:paraId="154D41E0" w14:textId="77777777" w:rsidR="00D70D74" w:rsidRPr="000E211F" w:rsidRDefault="00D70D74" w:rsidP="000E211F">
      <w:pPr>
        <w:pStyle w:val="AnnexNo"/>
        <w:rPr>
          <w:b/>
          <w:bCs/>
          <w:lang w:val="ar-SA" w:bidi="ar-EG"/>
        </w:rPr>
      </w:pPr>
      <w:r w:rsidRPr="000E211F">
        <w:rPr>
          <w:b/>
          <w:bCs/>
          <w:rtl/>
        </w:rPr>
        <w:lastRenderedPageBreak/>
        <w:t xml:space="preserve">الملحق </w:t>
      </w:r>
      <w:r w:rsidRPr="000E211F">
        <w:rPr>
          <w:b/>
          <w:bCs/>
          <w:lang w:bidi="ar-EG"/>
        </w:rPr>
        <w:t>D</w:t>
      </w:r>
    </w:p>
    <w:p w14:paraId="4FE4F734" w14:textId="77777777" w:rsidR="00D70D74" w:rsidRPr="000E211F" w:rsidRDefault="00D70D74" w:rsidP="000E211F">
      <w:pPr>
        <w:pStyle w:val="Annextitle"/>
        <w:rPr>
          <w:lang w:val="ar-SA" w:bidi="ar-EG"/>
        </w:rPr>
      </w:pPr>
      <w:r w:rsidRPr="000E211F">
        <w:rPr>
          <w:rtl/>
        </w:rPr>
        <w:t>إعلان المؤتمر العالمي لتنمية الاتصالات لعام 2025</w:t>
      </w:r>
    </w:p>
    <w:tbl>
      <w:tblPr>
        <w:bidiVisual/>
        <w:tblW w:w="9639"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9639"/>
      </w:tblGrid>
      <w:tr w:rsidR="00D70D74" w:rsidRPr="00D70D74" w14:paraId="1351B5E1" w14:textId="77777777" w:rsidTr="00215F65">
        <w:trPr>
          <w:trHeight w:val="300"/>
        </w:trPr>
        <w:tc>
          <w:tcPr>
            <w:tcW w:w="9639" w:type="dxa"/>
            <w:tcBorders>
              <w:top w:val="nil"/>
              <w:left w:val="nil"/>
              <w:bottom w:val="nil"/>
              <w:right w:val="nil"/>
            </w:tcBorders>
            <w:shd w:val="clear" w:color="auto" w:fill="auto"/>
            <w:hideMark/>
          </w:tcPr>
          <w:p w14:paraId="1DEC7503" w14:textId="77777777" w:rsidR="00D70D74" w:rsidRPr="00D70D74" w:rsidRDefault="00D70D74" w:rsidP="000E211F">
            <w:pPr>
              <w:pStyle w:val="Source"/>
              <w:rPr>
                <w:lang w:val="ar-SA" w:bidi="ar-EG"/>
              </w:rPr>
            </w:pPr>
            <w:r w:rsidRPr="00D70D74">
              <w:rPr>
                <w:rtl/>
              </w:rPr>
              <w:t xml:space="preserve">رئيس فريق العمل التابع للفريق الاستشاري لتنمية الاتصالات والمعني بإعلان المؤتمر العالمي لتنمية الاتصالات (TDAG-WG- DEC) </w:t>
            </w:r>
          </w:p>
        </w:tc>
      </w:tr>
      <w:tr w:rsidR="00D70D74" w:rsidRPr="00D70D74" w14:paraId="6A5F2BD6" w14:textId="77777777" w:rsidTr="00215F65">
        <w:trPr>
          <w:trHeight w:val="300"/>
        </w:trPr>
        <w:tc>
          <w:tcPr>
            <w:tcW w:w="9639" w:type="dxa"/>
            <w:tcBorders>
              <w:top w:val="nil"/>
              <w:left w:val="nil"/>
              <w:bottom w:val="nil"/>
              <w:right w:val="nil"/>
            </w:tcBorders>
            <w:shd w:val="clear" w:color="auto" w:fill="auto"/>
            <w:hideMark/>
          </w:tcPr>
          <w:p w14:paraId="40BB3EA6" w14:textId="7A203C65" w:rsidR="00D70D74" w:rsidRPr="00D70D74" w:rsidRDefault="00D70D74" w:rsidP="000E211F">
            <w:pPr>
              <w:pStyle w:val="Title1"/>
              <w:rPr>
                <w:lang w:val="ar-SA" w:bidi="ar-EG"/>
              </w:rPr>
            </w:pPr>
            <w:r w:rsidRPr="00D70D74">
              <w:rPr>
                <w:rtl/>
              </w:rPr>
              <w:t>تقرير بشأن أعمال و</w:t>
            </w:r>
            <w:r w:rsidR="00CF099C">
              <w:rPr>
                <w:rFonts w:hint="cs"/>
                <w:rtl/>
              </w:rPr>
              <w:t xml:space="preserve">محصلات </w:t>
            </w:r>
            <w:r w:rsidRPr="00D70D74">
              <w:rPr>
                <w:rtl/>
              </w:rPr>
              <w:t xml:space="preserve">فريق العمل التابع للفريق الاستشاري لتنمية الاتصالات والمعني بإعلان المؤتمر العالمي لتنمية الاتصالات </w:t>
            </w:r>
          </w:p>
        </w:tc>
      </w:tr>
      <w:tr w:rsidR="00D70D74" w:rsidRPr="00D70D74" w14:paraId="17DF2721" w14:textId="77777777" w:rsidTr="00215F65">
        <w:trPr>
          <w:trHeight w:val="300"/>
        </w:trPr>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333D4B42" w14:textId="2B5A3551" w:rsidR="00785B67" w:rsidRDefault="00D70D74" w:rsidP="00D70D74">
            <w:pPr>
              <w:rPr>
                <w:rtl/>
              </w:rPr>
            </w:pPr>
            <w:r w:rsidRPr="00D70D74">
              <w:rPr>
                <w:b/>
                <w:bCs/>
                <w:rtl/>
              </w:rPr>
              <w:t>ملخص</w:t>
            </w:r>
            <w:r w:rsidR="00DE320D">
              <w:rPr>
                <w:b/>
                <w:bCs/>
                <w:rtl/>
                <w:lang w:bidi="ar-SY"/>
              </w:rPr>
              <w:t>:</w:t>
            </w:r>
          </w:p>
          <w:p w14:paraId="3E83A312" w14:textId="70C4D5E4" w:rsidR="00785B67" w:rsidRDefault="00D70D74" w:rsidP="00D70D74">
            <w:pPr>
              <w:rPr>
                <w:rtl/>
              </w:rPr>
            </w:pPr>
            <w:r w:rsidRPr="00D70D74">
              <w:rPr>
                <w:rtl/>
              </w:rPr>
              <w:t xml:space="preserve">تتضمن هذه الوثيقة التقرير النهائي لفريق العمل التابع للفريق الاستشاري لتنمية الاتصالات والمعني بإعلان المؤتمر العالمي لتنمية الاتصالات </w:t>
            </w:r>
            <w:r w:rsidR="0072007D" w:rsidRPr="0072007D">
              <w:rPr>
                <w:lang w:bidi="ar-EG"/>
              </w:rPr>
              <w:t>(</w:t>
            </w:r>
            <w:r w:rsidR="0072007D" w:rsidRPr="0072007D">
              <w:rPr>
                <w:cs/>
                <w:lang w:bidi="ar-EG"/>
              </w:rPr>
              <w:t>‎</w:t>
            </w:r>
            <w:r w:rsidR="0072007D" w:rsidRPr="0072007D">
              <w:rPr>
                <w:lang w:bidi="ar-EG"/>
              </w:rPr>
              <w:t>TDAG-WG-DEC)</w:t>
            </w:r>
            <w:r w:rsidRPr="00D70D74">
              <w:t>‏</w:t>
            </w:r>
            <w:r w:rsidRPr="00D70D74">
              <w:rPr>
                <w:rtl/>
              </w:rPr>
              <w:t>، بما يشمل مقترحاً لمشروع إعلان باكو استناداً</w:t>
            </w:r>
            <w:r w:rsidR="008D681C">
              <w:rPr>
                <w:rtl/>
              </w:rPr>
              <w:t xml:space="preserve"> إلى </w:t>
            </w:r>
            <w:r w:rsidRPr="00D70D74">
              <w:rPr>
                <w:rtl/>
              </w:rPr>
              <w:t>اختصاصات الفريق.</w:t>
            </w:r>
          </w:p>
          <w:p w14:paraId="1EBFC2FC" w14:textId="31EA7284" w:rsidR="00785B67" w:rsidRDefault="00D70D74" w:rsidP="00D70D74">
            <w:pPr>
              <w:rPr>
                <w:rtl/>
              </w:rPr>
            </w:pPr>
            <w:r w:rsidRPr="00D70D74">
              <w:rPr>
                <w:rtl/>
              </w:rPr>
              <w:t>ويرد مشروع إعلان باكو الذي أعده الفريق بقيادة الرئيس</w:t>
            </w:r>
            <w:r w:rsidR="008D681C">
              <w:rPr>
                <w:rtl/>
              </w:rPr>
              <w:t xml:space="preserve"> في </w:t>
            </w:r>
            <w:r w:rsidRPr="00D70D74">
              <w:rPr>
                <w:rtl/>
              </w:rPr>
              <w:t>الملحق 1 (وتظهر فيه النسخة المراجَعة الثالثة التي أعدها الفريق، الواردة</w:t>
            </w:r>
            <w:r w:rsidR="008D681C">
              <w:rPr>
                <w:rtl/>
              </w:rPr>
              <w:t xml:space="preserve"> في </w:t>
            </w:r>
            <w:r w:rsidRPr="00D70D74">
              <w:rPr>
                <w:rtl/>
              </w:rPr>
              <w:t xml:space="preserve">الوثيقة </w:t>
            </w:r>
            <w:hyperlink r:id="rId112" w:history="1">
              <w:r w:rsidRPr="000E211F">
                <w:rPr>
                  <w:rStyle w:val="Hyperlink"/>
                  <w:rtl/>
                </w:rPr>
                <w:t>TDAG-WG-DEC/DT/1</w:t>
              </w:r>
            </w:hyperlink>
            <w:r w:rsidRPr="00D70D74">
              <w:rPr>
                <w:rtl/>
              </w:rPr>
              <w:t xml:space="preserve"> بعلامات المراجعة). وقد وافق الفريق</w:t>
            </w:r>
            <w:r w:rsidR="008D681C">
              <w:rPr>
                <w:rtl/>
              </w:rPr>
              <w:t xml:space="preserve"> في </w:t>
            </w:r>
            <w:r w:rsidRPr="00D70D74">
              <w:rPr>
                <w:rtl/>
              </w:rPr>
              <w:t>اجتماعه الأخير</w:t>
            </w:r>
            <w:r w:rsidR="008D681C">
              <w:rPr>
                <w:rtl/>
              </w:rPr>
              <w:t xml:space="preserve"> على </w:t>
            </w:r>
            <w:r w:rsidRPr="00D70D74">
              <w:rPr>
                <w:rtl/>
              </w:rPr>
              <w:t xml:space="preserve">هذا المشروع بغرض تقديمه كمساهمة تنظر فيها المنظمات الإقليمية للاتصالات </w:t>
            </w:r>
            <w:r w:rsidR="00383F02" w:rsidRPr="00383F02">
              <w:t>(RTO)</w:t>
            </w:r>
            <w:r w:rsidRPr="00D70D74">
              <w:rPr>
                <w:rtl/>
              </w:rPr>
              <w:t xml:space="preserve"> والدول الأعضاء</w:t>
            </w:r>
            <w:r w:rsidR="008D681C">
              <w:rPr>
                <w:rtl/>
              </w:rPr>
              <w:t xml:space="preserve"> في </w:t>
            </w:r>
            <w:r w:rsidRPr="00D70D74">
              <w:rPr>
                <w:rtl/>
              </w:rPr>
              <w:t>إطار أعمالها التحضيرية للمؤتمر العالمي لتنمية الاتصالات لعام 2025 (WTDC-25).</w:t>
            </w:r>
          </w:p>
          <w:p w14:paraId="6FCD79BA" w14:textId="5357CEC9" w:rsidR="00785B67" w:rsidRDefault="00D70D74" w:rsidP="00D70D74">
            <w:pPr>
              <w:rPr>
                <w:rtl/>
              </w:rPr>
            </w:pPr>
            <w:r w:rsidRPr="00D70D74">
              <w:rPr>
                <w:b/>
                <w:bCs/>
                <w:rtl/>
              </w:rPr>
              <w:t>الإجراء المطلوب</w:t>
            </w:r>
            <w:r w:rsidR="00DE320D">
              <w:rPr>
                <w:b/>
                <w:bCs/>
                <w:rtl/>
                <w:lang w:bidi="ar-SY"/>
              </w:rPr>
              <w:t>:</w:t>
            </w:r>
          </w:p>
          <w:p w14:paraId="4A56923B" w14:textId="3B625191" w:rsidR="00785B67" w:rsidRDefault="00D70D74" w:rsidP="00D70D74">
            <w:pPr>
              <w:rPr>
                <w:rtl/>
              </w:rPr>
            </w:pPr>
            <w:r w:rsidRPr="00D70D74">
              <w:rPr>
                <w:rtl/>
              </w:rPr>
              <w:t>يُدعى الفريق الاستشاري لتنمية الاتصالات</w:t>
            </w:r>
            <w:r w:rsidR="008D681C">
              <w:rPr>
                <w:rtl/>
              </w:rPr>
              <w:t xml:space="preserve"> إلى </w:t>
            </w:r>
            <w:r w:rsidRPr="00D70D74">
              <w:rPr>
                <w:rtl/>
              </w:rPr>
              <w:t>بحث هذا التقرير والنظر بعناية</w:t>
            </w:r>
            <w:r w:rsidR="008D681C">
              <w:rPr>
                <w:rtl/>
              </w:rPr>
              <w:t xml:space="preserve"> في </w:t>
            </w:r>
            <w:r w:rsidRPr="00D70D74">
              <w:rPr>
                <w:rtl/>
              </w:rPr>
              <w:t>المشروع المقترح من الرئيس وتقديمه كمساهمة</w:t>
            </w:r>
            <w:r w:rsidR="008D681C">
              <w:rPr>
                <w:rtl/>
              </w:rPr>
              <w:t xml:space="preserve"> إلى </w:t>
            </w:r>
            <w:r w:rsidRPr="00D70D74">
              <w:rPr>
                <w:rtl/>
              </w:rPr>
              <w:t>المؤتمر WTDC-25.</w:t>
            </w:r>
          </w:p>
          <w:p w14:paraId="5F8B6367" w14:textId="4F0286B5" w:rsidR="00785B67" w:rsidRDefault="00D70D74" w:rsidP="00D70D74">
            <w:pPr>
              <w:rPr>
                <w:rtl/>
              </w:rPr>
            </w:pPr>
            <w:r w:rsidRPr="00D70D74">
              <w:rPr>
                <w:b/>
                <w:bCs/>
                <w:rtl/>
              </w:rPr>
              <w:t>المراجع</w:t>
            </w:r>
            <w:r w:rsidR="00DE320D">
              <w:rPr>
                <w:b/>
                <w:bCs/>
                <w:rtl/>
                <w:lang w:bidi="ar-SY"/>
              </w:rPr>
              <w:t>:</w:t>
            </w:r>
          </w:p>
          <w:p w14:paraId="72FF9B86" w14:textId="785765A1" w:rsidR="00785B67" w:rsidRDefault="000E211F" w:rsidP="000E211F">
            <w:pPr>
              <w:pStyle w:val="enumlev1"/>
              <w:rPr>
                <w:rtl/>
              </w:rPr>
            </w:pPr>
            <w:r>
              <w:rPr>
                <w:rtl/>
              </w:rPr>
              <w:t>-</w:t>
            </w:r>
            <w:r>
              <w:tab/>
            </w:r>
            <w:r w:rsidR="00D70D74" w:rsidRPr="00D70D74">
              <w:rPr>
                <w:rtl/>
              </w:rPr>
              <w:t>اختصاصات فريق العمل التابع للفريق الاستشاري لتنمية الاتصالات والمعني بإعلان المؤتمر العالمي لتنمية الاتصالات (</w:t>
            </w:r>
            <w:hyperlink r:id="rId113" w:history="1">
              <w:r w:rsidR="00D70D74" w:rsidRPr="00E000A0">
                <w:rPr>
                  <w:rStyle w:val="Hyperlink"/>
                  <w:rtl/>
                </w:rPr>
                <w:t>TDAG-24/DT/4</w:t>
              </w:r>
            </w:hyperlink>
            <w:r w:rsidR="00D70D74" w:rsidRPr="00D70D74">
              <w:rPr>
                <w:rtl/>
              </w:rPr>
              <w:t>)</w:t>
            </w:r>
          </w:p>
          <w:p w14:paraId="00346177" w14:textId="275B2DD1" w:rsidR="00785B67" w:rsidRDefault="000E211F" w:rsidP="000E211F">
            <w:pPr>
              <w:pStyle w:val="enumlev1"/>
              <w:rPr>
                <w:rtl/>
              </w:rPr>
            </w:pPr>
            <w:r>
              <w:rPr>
                <w:rtl/>
              </w:rPr>
              <w:t>-</w:t>
            </w:r>
            <w:r>
              <w:tab/>
            </w:r>
            <w:r w:rsidR="00D70D74" w:rsidRPr="00D70D74">
              <w:rPr>
                <w:rtl/>
              </w:rPr>
              <w:t>تقرير الاجتماع الأول لفريق العمل التابع للفريق الاستشاري لتنمية الاتصالات والمعني بإعلان المؤتمر العالمي لتنمية الاتصالات (</w:t>
            </w:r>
            <w:hyperlink r:id="rId114" w:history="1">
              <w:r w:rsidR="00D70D74" w:rsidRPr="00E000A0">
                <w:rPr>
                  <w:rStyle w:val="Hyperlink"/>
                  <w:rtl/>
                </w:rPr>
                <w:t>TDAG-WG-DEC/2</w:t>
              </w:r>
            </w:hyperlink>
            <w:r w:rsidR="00D70D74" w:rsidRPr="00D70D74">
              <w:rPr>
                <w:rtl/>
              </w:rPr>
              <w:t>)</w:t>
            </w:r>
          </w:p>
          <w:p w14:paraId="3293D243" w14:textId="602D134C" w:rsidR="00785B67" w:rsidRDefault="000E211F" w:rsidP="000E211F">
            <w:pPr>
              <w:pStyle w:val="enumlev1"/>
              <w:rPr>
                <w:rtl/>
              </w:rPr>
            </w:pPr>
            <w:r>
              <w:rPr>
                <w:rtl/>
              </w:rPr>
              <w:t>-</w:t>
            </w:r>
            <w:r>
              <w:tab/>
            </w:r>
            <w:r w:rsidR="00D70D74" w:rsidRPr="00D70D74">
              <w:rPr>
                <w:rtl/>
              </w:rPr>
              <w:t>تقرير الاجتماع الثاني لفريق العمل التابع للفريق الاستشاري لتنمية الاتصالات والمعني بإعلان المؤتمر العالمي لتنمية الاتصالات (</w:t>
            </w:r>
            <w:hyperlink r:id="rId115" w:history="1">
              <w:r w:rsidR="00D70D74" w:rsidRPr="00E000A0">
                <w:rPr>
                  <w:rStyle w:val="Hyperlink"/>
                  <w:rtl/>
                </w:rPr>
                <w:t>TDAG-WG-DEC/6</w:t>
              </w:r>
            </w:hyperlink>
            <w:r w:rsidR="00D70D74" w:rsidRPr="00D70D74">
              <w:rPr>
                <w:rtl/>
              </w:rPr>
              <w:t>)</w:t>
            </w:r>
          </w:p>
          <w:p w14:paraId="5DFA7085" w14:textId="03EAC8B4" w:rsidR="00785B67" w:rsidRDefault="000E211F" w:rsidP="000E211F">
            <w:pPr>
              <w:pStyle w:val="enumlev1"/>
              <w:rPr>
                <w:rtl/>
              </w:rPr>
            </w:pPr>
            <w:r>
              <w:rPr>
                <w:rtl/>
              </w:rPr>
              <w:t>-</w:t>
            </w:r>
            <w:r>
              <w:tab/>
            </w:r>
            <w:r w:rsidR="00D70D74" w:rsidRPr="00D70D74">
              <w:rPr>
                <w:rtl/>
              </w:rPr>
              <w:t>تقرير الاجتماع الثالث لفريق العمل التابع للفريق الاستشاري لتنمية الاتصالات والمعني بإعلان المؤتمر العالمي لتنمية الاتصالات (</w:t>
            </w:r>
            <w:hyperlink r:id="rId116" w:history="1">
              <w:r w:rsidR="00D70D74" w:rsidRPr="00E000A0">
                <w:rPr>
                  <w:rStyle w:val="Hyperlink"/>
                  <w:rtl/>
                </w:rPr>
                <w:t>TDAG-WG-DEC/10</w:t>
              </w:r>
            </w:hyperlink>
            <w:r w:rsidR="00D70D74" w:rsidRPr="00D70D74">
              <w:rPr>
                <w:rtl/>
              </w:rPr>
              <w:t>)</w:t>
            </w:r>
          </w:p>
          <w:p w14:paraId="1475CBC1" w14:textId="41C2D150" w:rsidR="00785B67" w:rsidRDefault="000E211F" w:rsidP="000E211F">
            <w:pPr>
              <w:pStyle w:val="enumlev1"/>
              <w:rPr>
                <w:rtl/>
              </w:rPr>
            </w:pPr>
            <w:r>
              <w:rPr>
                <w:rtl/>
              </w:rPr>
              <w:t>-</w:t>
            </w:r>
            <w:r>
              <w:tab/>
            </w:r>
            <w:r w:rsidR="00D70D74" w:rsidRPr="00D70D74">
              <w:rPr>
                <w:rtl/>
              </w:rPr>
              <w:t>تقرير الاجتماع الرابع لفريق العمل التابع للفريق الاستشاري لتنمية الاتصالات والمعني بإعلان المؤتمر العالمي لتنمية الاتصالات (</w:t>
            </w:r>
            <w:hyperlink r:id="rId117" w:history="1">
              <w:r w:rsidR="00D70D74" w:rsidRPr="00E000A0">
                <w:rPr>
                  <w:rStyle w:val="Hyperlink"/>
                  <w:rtl/>
                </w:rPr>
                <w:t>TDAG-WG-DEC/16</w:t>
              </w:r>
            </w:hyperlink>
            <w:r w:rsidR="00D70D74" w:rsidRPr="00D70D74">
              <w:rPr>
                <w:rtl/>
              </w:rPr>
              <w:t>)</w:t>
            </w:r>
          </w:p>
          <w:p w14:paraId="254880BC" w14:textId="1D8C1CF1" w:rsidR="00785B67" w:rsidRDefault="000E211F" w:rsidP="000E211F">
            <w:pPr>
              <w:pStyle w:val="enumlev1"/>
              <w:rPr>
                <w:rtl/>
              </w:rPr>
            </w:pPr>
            <w:r>
              <w:rPr>
                <w:rtl/>
              </w:rPr>
              <w:t>-</w:t>
            </w:r>
            <w:r>
              <w:tab/>
            </w:r>
            <w:r w:rsidR="00D70D74" w:rsidRPr="00D70D74">
              <w:rPr>
                <w:rtl/>
              </w:rPr>
              <w:t>تقرير الاجتماع الخامس لفريق العمل التابع للفريق الاستشاري لتنمية الاتصالات والمعني بإعلان المؤتمر العالمي لتنمية الاتصالات (</w:t>
            </w:r>
            <w:hyperlink r:id="rId118" w:history="1">
              <w:r w:rsidR="00D70D74" w:rsidRPr="00E000A0">
                <w:rPr>
                  <w:rStyle w:val="Hyperlink"/>
                  <w:rtl/>
                </w:rPr>
                <w:t>TDAG-WG-DEC/23</w:t>
              </w:r>
            </w:hyperlink>
            <w:r w:rsidR="00D70D74" w:rsidRPr="00D70D74">
              <w:rPr>
                <w:rtl/>
              </w:rPr>
              <w:t>)</w:t>
            </w:r>
          </w:p>
          <w:p w14:paraId="57D1B1DB" w14:textId="42C40A6E" w:rsidR="00785B67" w:rsidRPr="00E000A0" w:rsidRDefault="000E211F" w:rsidP="000E211F">
            <w:pPr>
              <w:pStyle w:val="enumlev1"/>
              <w:rPr>
                <w:spacing w:val="-2"/>
                <w:rtl/>
              </w:rPr>
            </w:pPr>
            <w:r w:rsidRPr="00E000A0">
              <w:rPr>
                <w:spacing w:val="-2"/>
                <w:rtl/>
              </w:rPr>
              <w:t>-</w:t>
            </w:r>
            <w:r w:rsidRPr="00E000A0">
              <w:rPr>
                <w:spacing w:val="-2"/>
              </w:rPr>
              <w:tab/>
            </w:r>
            <w:r w:rsidR="00D70D74" w:rsidRPr="00E000A0">
              <w:rPr>
                <w:spacing w:val="-2"/>
                <w:rtl/>
              </w:rPr>
              <w:t>خارطة ارتباطات المواضيع الواردة</w:t>
            </w:r>
            <w:r w:rsidR="008D681C" w:rsidRPr="00E000A0">
              <w:rPr>
                <w:spacing w:val="-2"/>
                <w:rtl/>
                <w:lang w:bidi="ar-SA"/>
              </w:rPr>
              <w:t xml:space="preserve"> في </w:t>
            </w:r>
            <w:r w:rsidR="00D70D74" w:rsidRPr="00E000A0">
              <w:rPr>
                <w:spacing w:val="-2"/>
                <w:rtl/>
              </w:rPr>
              <w:t xml:space="preserve">إعلان كيغالي والمواضيع الجديدة والناشئة (الوثيقة </w:t>
            </w:r>
            <w:hyperlink r:id="rId119" w:history="1">
              <w:r w:rsidR="00D70D74" w:rsidRPr="00E000A0">
                <w:rPr>
                  <w:rStyle w:val="Hyperlink"/>
                  <w:spacing w:val="-2"/>
                </w:rPr>
                <w:t>TDAG-WG-DEC/INF/1</w:t>
              </w:r>
            </w:hyperlink>
            <w:r w:rsidR="00E000A0" w:rsidRPr="00E000A0">
              <w:rPr>
                <w:rFonts w:hint="cs"/>
                <w:spacing w:val="-2"/>
                <w:rtl/>
              </w:rPr>
              <w:t xml:space="preserve">، </w:t>
            </w:r>
            <w:r w:rsidR="00D70D74" w:rsidRPr="00E000A0">
              <w:rPr>
                <w:spacing w:val="-2"/>
                <w:rtl/>
              </w:rPr>
              <w:t>27 نوفمبر 2024)</w:t>
            </w:r>
          </w:p>
          <w:p w14:paraId="18AA8196" w14:textId="41B25B74" w:rsidR="00785B67" w:rsidRDefault="000E211F" w:rsidP="000E211F">
            <w:pPr>
              <w:pStyle w:val="enumlev1"/>
              <w:rPr>
                <w:rtl/>
              </w:rPr>
            </w:pPr>
            <w:r>
              <w:rPr>
                <w:rtl/>
              </w:rPr>
              <w:t>-</w:t>
            </w:r>
            <w:r>
              <w:tab/>
            </w:r>
            <w:r w:rsidR="00D70D74" w:rsidRPr="00D70D74">
              <w:rPr>
                <w:rtl/>
              </w:rPr>
              <w:t>المسوَّدة المراجَعة والمشروحة لإعلان باكو عام 2025 (</w:t>
            </w:r>
            <w:hyperlink r:id="rId120" w:history="1">
              <w:r w:rsidR="00D70D74" w:rsidRPr="00E000A0">
                <w:rPr>
                  <w:rStyle w:val="Hyperlink"/>
                </w:rPr>
                <w:t>TDAG-WG-DEC/7</w:t>
              </w:r>
            </w:hyperlink>
            <w:r w:rsidR="00D70D74" w:rsidRPr="00D70D74">
              <w:rPr>
                <w:rtl/>
              </w:rPr>
              <w:t>، 13 ديسمبر 2024)</w:t>
            </w:r>
          </w:p>
          <w:p w14:paraId="2EBAD2A5" w14:textId="57E3D3BA" w:rsidR="00785B67" w:rsidRDefault="000E211F" w:rsidP="000E211F">
            <w:pPr>
              <w:pStyle w:val="enumlev1"/>
              <w:rPr>
                <w:rtl/>
              </w:rPr>
            </w:pPr>
            <w:r>
              <w:rPr>
                <w:rtl/>
              </w:rPr>
              <w:t>-</w:t>
            </w:r>
            <w:r>
              <w:tab/>
            </w:r>
            <w:r w:rsidR="00D70D74" w:rsidRPr="00D70D74">
              <w:rPr>
                <w:rtl/>
              </w:rPr>
              <w:t xml:space="preserve">مشروع المقترح الأصلي المقدم من الرئيس (الوثيقة </w:t>
            </w:r>
            <w:hyperlink r:id="rId121" w:history="1">
              <w:r w:rsidR="00D70D74" w:rsidRPr="00E000A0">
                <w:rPr>
                  <w:rStyle w:val="Hyperlink"/>
                </w:rPr>
                <w:t>TDAG-WG-DEC/9</w:t>
              </w:r>
            </w:hyperlink>
            <w:r w:rsidR="00D70D74" w:rsidRPr="00D70D74">
              <w:rPr>
                <w:rtl/>
              </w:rPr>
              <w:t>، 19 فبراير 2025)</w:t>
            </w:r>
          </w:p>
          <w:p w14:paraId="55EC23E1" w14:textId="1153E0B7" w:rsidR="00785B67" w:rsidRDefault="000E211F" w:rsidP="000E211F">
            <w:pPr>
              <w:pStyle w:val="enumlev1"/>
              <w:rPr>
                <w:rtl/>
              </w:rPr>
            </w:pPr>
            <w:r>
              <w:rPr>
                <w:rtl/>
              </w:rPr>
              <w:lastRenderedPageBreak/>
              <w:t>-</w:t>
            </w:r>
            <w:r>
              <w:tab/>
            </w:r>
            <w:r w:rsidR="00D70D74" w:rsidRPr="00D70D74">
              <w:rPr>
                <w:rtl/>
              </w:rPr>
              <w:t>مشروع المقترح المراجَع والمشروح لإعلان باكو المقدم من الرئيس (</w:t>
            </w:r>
            <w:hyperlink r:id="rId122" w:history="1">
              <w:r w:rsidR="00D70D74" w:rsidRPr="00E000A0">
                <w:rPr>
                  <w:rStyle w:val="Hyperlink"/>
                </w:rPr>
                <w:t>TDAG-WG-DEC/12</w:t>
              </w:r>
            </w:hyperlink>
            <w:r w:rsidR="00D70D74" w:rsidRPr="00D70D74">
              <w:rPr>
                <w:rtl/>
              </w:rPr>
              <w:t>، 27 مارس 2025)</w:t>
            </w:r>
          </w:p>
          <w:p w14:paraId="5210B68D" w14:textId="02321A2B" w:rsidR="00785B67" w:rsidRDefault="000E211F" w:rsidP="00E000A0">
            <w:pPr>
              <w:pStyle w:val="enumlev1"/>
              <w:jc w:val="left"/>
              <w:rPr>
                <w:rtl/>
              </w:rPr>
            </w:pPr>
            <w:r>
              <w:rPr>
                <w:rtl/>
              </w:rPr>
              <w:t>-</w:t>
            </w:r>
            <w:r>
              <w:tab/>
            </w:r>
            <w:r w:rsidR="00D70D74" w:rsidRPr="00D70D74">
              <w:rPr>
                <w:rtl/>
              </w:rPr>
              <w:t>مشروع المقترح المراجَع الثاني لإعلان باكو المقدم من الرئيس (</w:t>
            </w:r>
            <w:hyperlink r:id="rId123" w:history="1">
              <w:r w:rsidR="00D70D74" w:rsidRPr="00E000A0">
                <w:rPr>
                  <w:rStyle w:val="Hyperlink"/>
                </w:rPr>
                <w:t>TDAG-WG-DEC/14</w:t>
              </w:r>
            </w:hyperlink>
            <w:r w:rsidR="00D70D74" w:rsidRPr="00D70D74">
              <w:rPr>
                <w:rtl/>
              </w:rPr>
              <w:t>، 22 أبريل 2025)</w:t>
            </w:r>
          </w:p>
          <w:p w14:paraId="1359B324" w14:textId="4084E509" w:rsidR="00785B67" w:rsidRDefault="000E211F" w:rsidP="000E211F">
            <w:pPr>
              <w:pStyle w:val="enumlev1"/>
              <w:rPr>
                <w:rtl/>
              </w:rPr>
            </w:pPr>
            <w:r>
              <w:rPr>
                <w:rtl/>
              </w:rPr>
              <w:t>-</w:t>
            </w:r>
            <w:r>
              <w:tab/>
            </w:r>
            <w:r w:rsidR="00D70D74" w:rsidRPr="00D70D74">
              <w:rPr>
                <w:rtl/>
              </w:rPr>
              <w:t>مشروع المقترح المراجَع النهائي لإعلان باكو المقدم من الرئيس (</w:t>
            </w:r>
            <w:hyperlink r:id="rId124" w:history="1">
              <w:r w:rsidR="00D70D74" w:rsidRPr="00E000A0">
                <w:rPr>
                  <w:rStyle w:val="Hyperlink"/>
                </w:rPr>
                <w:t>TDAG-WG-DEC/DT/1</w:t>
              </w:r>
            </w:hyperlink>
            <w:r w:rsidR="00D70D74" w:rsidRPr="00D70D74">
              <w:rPr>
                <w:rtl/>
              </w:rPr>
              <w:t>، 15 مايو 2025)</w:t>
            </w:r>
          </w:p>
          <w:p w14:paraId="19F645C4" w14:textId="08061152" w:rsidR="00D70D74" w:rsidRPr="00D70D74" w:rsidRDefault="000E211F" w:rsidP="000E211F">
            <w:pPr>
              <w:pStyle w:val="enumlev1"/>
              <w:rPr>
                <w:lang w:val="ar-SA" w:bidi="ar-EG"/>
              </w:rPr>
            </w:pPr>
            <w:r>
              <w:rPr>
                <w:rtl/>
              </w:rPr>
              <w:t>-</w:t>
            </w:r>
            <w:r>
              <w:tab/>
            </w:r>
            <w:hyperlink r:id="rId125" w:anchor="/ar" w:tgtFrame="_blank" w:history="1">
              <w:r w:rsidR="00D70D74" w:rsidRPr="00D70D74">
                <w:rPr>
                  <w:rStyle w:val="Hyperlink"/>
                  <w:rtl/>
                </w:rPr>
                <w:t>الموقع الإلكتروني لفريق العمل</w:t>
              </w:r>
              <w:r w:rsidR="000466F2">
                <w:rPr>
                  <w:rStyle w:val="Hyperlink"/>
                  <w:rFonts w:hint="cs"/>
                  <w:rtl/>
                  <w:lang w:bidi="ar-EG"/>
                </w:rPr>
                <w:t xml:space="preserve"> </w:t>
              </w:r>
              <w:r w:rsidR="00D70D74" w:rsidRPr="00D70D74">
                <w:rPr>
                  <w:rStyle w:val="Hyperlink"/>
                  <w:lang w:bidi="ar-EG"/>
                </w:rPr>
                <w:t>TDAG-WG-DEC</w:t>
              </w:r>
            </w:hyperlink>
          </w:p>
        </w:tc>
      </w:tr>
    </w:tbl>
    <w:p w14:paraId="66ECD5EF" w14:textId="77777777" w:rsidR="00D70D74" w:rsidRPr="00D70D74" w:rsidRDefault="00D70D74" w:rsidP="00D70D74">
      <w:pPr>
        <w:rPr>
          <w:b/>
          <w:bCs/>
          <w:lang w:bidi="ar-EG"/>
        </w:rPr>
      </w:pPr>
      <w:r w:rsidRPr="00D70D74">
        <w:rPr>
          <w:b/>
          <w:bCs/>
          <w:lang w:bidi="ar-EG"/>
        </w:rPr>
        <w:lastRenderedPageBreak/>
        <w:br w:type="page"/>
      </w:r>
    </w:p>
    <w:p w14:paraId="1777A0A8" w14:textId="4C7CA311" w:rsidR="00785B67" w:rsidRDefault="003F650A" w:rsidP="003F650A">
      <w:pPr>
        <w:pStyle w:val="Heading1"/>
        <w:rPr>
          <w:rtl/>
        </w:rPr>
      </w:pPr>
      <w:r>
        <w:lastRenderedPageBreak/>
        <w:t>1</w:t>
      </w:r>
      <w:r>
        <w:tab/>
      </w:r>
      <w:r w:rsidR="00D70D74" w:rsidRPr="00D70D74">
        <w:rPr>
          <w:rtl/>
        </w:rPr>
        <w:t>مقدمة</w:t>
      </w:r>
    </w:p>
    <w:p w14:paraId="38DE227B" w14:textId="13356816" w:rsidR="00785B67" w:rsidRPr="0072007D" w:rsidRDefault="00D70D74" w:rsidP="00D70D74">
      <w:pPr>
        <w:rPr>
          <w:rtl/>
        </w:rPr>
      </w:pPr>
      <w:r w:rsidRPr="0072007D">
        <w:rPr>
          <w:spacing w:val="6"/>
          <w:rtl/>
        </w:rPr>
        <w:t xml:space="preserve">‏أنشئ فريق العمل التابع للفريق الاستشاري لتنمية الاتصالات والمعني بإعلان المؤتمر العالمي لتنمية الاتصالات </w:t>
      </w:r>
      <w:r w:rsidR="0072007D" w:rsidRPr="0072007D">
        <w:rPr>
          <w:spacing w:val="6"/>
          <w:lang w:bidi="ar-EG"/>
        </w:rPr>
        <w:t>(</w:t>
      </w:r>
      <w:r w:rsidR="0072007D" w:rsidRPr="0072007D">
        <w:rPr>
          <w:spacing w:val="6"/>
          <w:cs/>
          <w:lang w:bidi="ar-EG"/>
        </w:rPr>
        <w:t>‎</w:t>
      </w:r>
      <w:r w:rsidR="0072007D" w:rsidRPr="0072007D">
        <w:rPr>
          <w:spacing w:val="6"/>
          <w:lang w:bidi="ar-EG"/>
        </w:rPr>
        <w:t>TDAG-WG-DEC)</w:t>
      </w:r>
      <w:r w:rsidRPr="0072007D">
        <w:rPr>
          <w:spacing w:val="6"/>
          <w:rtl/>
        </w:rPr>
        <w:t xml:space="preserve"> ‏</w:t>
      </w:r>
      <w:r w:rsidRPr="0072007D">
        <w:rPr>
          <w:rtl/>
        </w:rPr>
        <w:t>في اجتماع الفريق الاستشاري لتنمية الاتصالات لعام 2024 (</w:t>
      </w:r>
      <w:hyperlink r:id="rId126" w:history="1">
        <w:r w:rsidRPr="00020B75">
          <w:rPr>
            <w:rStyle w:val="Hyperlink"/>
            <w:rtl/>
          </w:rPr>
          <w:t>TDAG-24</w:t>
        </w:r>
      </w:hyperlink>
      <w:r w:rsidRPr="0072007D">
        <w:rPr>
          <w:rtl/>
        </w:rPr>
        <w:t>) (الذي عُقد</w:t>
      </w:r>
      <w:r w:rsidR="008D681C" w:rsidRPr="0072007D">
        <w:rPr>
          <w:rtl/>
        </w:rPr>
        <w:t xml:space="preserve"> في </w:t>
      </w:r>
      <w:r w:rsidRPr="0072007D">
        <w:rPr>
          <w:rtl/>
        </w:rPr>
        <w:t>الفترة</w:t>
      </w:r>
      <w:r w:rsidR="0072007D">
        <w:rPr>
          <w:rFonts w:hint="cs"/>
          <w:rtl/>
          <w:lang w:bidi="ar-EG"/>
        </w:rPr>
        <w:t xml:space="preserve"> </w:t>
      </w:r>
      <w:r w:rsidR="0072007D">
        <w:t>23-20</w:t>
      </w:r>
      <w:r w:rsidRPr="0072007D">
        <w:rPr>
          <w:rtl/>
        </w:rPr>
        <w:t xml:space="preserve"> مايو 2024). وعُين السيد عبد الكريم أولويدي من نيجيريا رئيساً لهذا الفريق، وعُين كل من السيد أحمد عبد العزيز من مصر والسيدة كي وانغ من الصين نائبين للرئيس.‎</w:t>
      </w:r>
    </w:p>
    <w:p w14:paraId="1C4690A6" w14:textId="0CABA6CF" w:rsidR="00785B67" w:rsidRDefault="00D70D74" w:rsidP="00D70D74">
      <w:pPr>
        <w:rPr>
          <w:rtl/>
        </w:rPr>
      </w:pPr>
      <w:r w:rsidRPr="00D70D74">
        <w:rPr>
          <w:rtl/>
        </w:rPr>
        <w:t>‏وعُهدت</w:t>
      </w:r>
      <w:r w:rsidR="008D681C">
        <w:rPr>
          <w:rtl/>
        </w:rPr>
        <w:t xml:space="preserve"> إلى </w:t>
      </w:r>
      <w:r w:rsidRPr="00D70D74">
        <w:rPr>
          <w:rtl/>
        </w:rPr>
        <w:t>فريق العمل ‏مهمة "اقتراح بنود</w:t>
      </w:r>
      <w:r w:rsidR="008D681C">
        <w:rPr>
          <w:rtl/>
        </w:rPr>
        <w:t xml:space="preserve"> على </w:t>
      </w:r>
      <w:r w:rsidRPr="00D70D74">
        <w:rPr>
          <w:rtl/>
        </w:rPr>
        <w:t>أعضاء الاتحاد وتقديم توصيات إليهم بشأن مشروع الإعلان المقبل" للمؤتمر العالمي لتنمية الاتصالات لعام ‎2025</w:t>
      </w:r>
      <w:r w:rsidR="00020B75">
        <w:rPr>
          <w:rFonts w:hint="cs"/>
          <w:rtl/>
        </w:rPr>
        <w:t xml:space="preserve"> </w:t>
      </w:r>
      <w:r w:rsidR="00020B75">
        <w:t>(</w:t>
      </w:r>
      <w:r w:rsidRPr="00D70D74">
        <w:t>WTDC-25)</w:t>
      </w:r>
      <w:r w:rsidR="00020B75">
        <w:rPr>
          <w:rFonts w:hint="cs"/>
          <w:rtl/>
        </w:rPr>
        <w:t xml:space="preserve"> </w:t>
      </w:r>
      <w:r w:rsidRPr="00D70D74">
        <w:rPr>
          <w:rtl/>
        </w:rPr>
        <w:t xml:space="preserve">(‏الوثيقة </w:t>
      </w:r>
      <w:hyperlink r:id="rId127" w:history="1">
        <w:r w:rsidRPr="00020B75">
          <w:rPr>
            <w:rStyle w:val="Hyperlink"/>
            <w:rtl/>
          </w:rPr>
          <w:t>‎TDAG-24/DT/4</w:t>
        </w:r>
      </w:hyperlink>
      <w:r w:rsidRPr="00D70D74">
        <w:rPr>
          <w:rtl/>
        </w:rPr>
        <w:t>). وباب العضوية</w:t>
      </w:r>
      <w:r w:rsidR="008D681C">
        <w:rPr>
          <w:rtl/>
        </w:rPr>
        <w:t xml:space="preserve"> في </w:t>
      </w:r>
      <w:r w:rsidRPr="00D70D74">
        <w:rPr>
          <w:rtl/>
        </w:rPr>
        <w:t>فريق العمل مفتوح لجميع الدول الأعضاء</w:t>
      </w:r>
      <w:r w:rsidR="008D681C">
        <w:rPr>
          <w:rtl/>
        </w:rPr>
        <w:t xml:space="preserve"> في </w:t>
      </w:r>
      <w:r w:rsidRPr="00D70D74">
        <w:rPr>
          <w:rtl/>
        </w:rPr>
        <w:t xml:space="preserve">الاتحاد وأعضاء قطاع تنمية الاتصالات به </w:t>
      </w:r>
      <w:r w:rsidR="00020B75" w:rsidRPr="00020B75">
        <w:rPr>
          <w:lang w:bidi="ar-EG"/>
        </w:rPr>
        <w:t>(</w:t>
      </w:r>
      <w:r w:rsidR="00020B75" w:rsidRPr="00020B75">
        <w:rPr>
          <w:cs/>
          <w:lang w:bidi="ar-EG"/>
        </w:rPr>
        <w:t>‎</w:t>
      </w:r>
      <w:r w:rsidR="00020B75" w:rsidRPr="00020B75">
        <w:rPr>
          <w:lang w:bidi="ar-EG"/>
        </w:rPr>
        <w:t>ITU-D)</w:t>
      </w:r>
      <w:r w:rsidRPr="00D70D74">
        <w:rPr>
          <w:rtl/>
        </w:rPr>
        <w:t>. وس</w:t>
      </w:r>
      <w:r w:rsidR="007565B6">
        <w:rPr>
          <w:rFonts w:hint="cs"/>
          <w:rtl/>
        </w:rPr>
        <w:t>ت</w:t>
      </w:r>
      <w:r w:rsidRPr="00D70D74">
        <w:rPr>
          <w:rtl/>
        </w:rPr>
        <w:t xml:space="preserve">شكل </w:t>
      </w:r>
      <w:r w:rsidR="007565B6">
        <w:rPr>
          <w:rFonts w:hint="cs"/>
          <w:rtl/>
        </w:rPr>
        <w:t xml:space="preserve">مخرجات </w:t>
      </w:r>
      <w:r w:rsidRPr="00D70D74">
        <w:rPr>
          <w:rtl/>
        </w:rPr>
        <w:t>أعمال الفريق مساهمة مقدمة لينظر فيها الأعضاء أثناء عملهم</w:t>
      </w:r>
      <w:r w:rsidR="008D681C">
        <w:rPr>
          <w:rtl/>
        </w:rPr>
        <w:t xml:space="preserve"> في </w:t>
      </w:r>
      <w:r w:rsidRPr="00D70D74">
        <w:rPr>
          <w:rtl/>
        </w:rPr>
        <w:t>الفترة التحضيرية للمؤتمر WTDC-25 بشأن الإعلان الذي سيصدره وفي المؤتمر.</w:t>
      </w:r>
    </w:p>
    <w:p w14:paraId="4A5C9EAB" w14:textId="737C26BC" w:rsidR="00785B67" w:rsidRDefault="00D70D74" w:rsidP="00D70D74">
      <w:pPr>
        <w:rPr>
          <w:rtl/>
        </w:rPr>
      </w:pPr>
      <w:r w:rsidRPr="00D70D74">
        <w:rPr>
          <w:rtl/>
        </w:rPr>
        <w:t>‏وقد عقد فريق العمل</w:t>
      </w:r>
      <w:r w:rsidR="008D681C">
        <w:rPr>
          <w:rtl/>
        </w:rPr>
        <w:t xml:space="preserve"> في </w:t>
      </w:r>
      <w:r w:rsidRPr="00D70D74">
        <w:rPr>
          <w:rtl/>
        </w:rPr>
        <w:t>الفترة ديسمبر ‎2024 - أبريل ‎2025 ‏</w:t>
      </w:r>
      <w:proofErr w:type="gramStart"/>
      <w:r w:rsidRPr="00D70D74">
        <w:rPr>
          <w:rtl/>
        </w:rPr>
        <w:t>أربعة</w:t>
      </w:r>
      <w:proofErr w:type="gramEnd"/>
      <w:r w:rsidRPr="00D70D74">
        <w:rPr>
          <w:rtl/>
        </w:rPr>
        <w:t xml:space="preserve"> اجتماعات. ويُشار</w:t>
      </w:r>
      <w:r w:rsidR="008D681C">
        <w:rPr>
          <w:rtl/>
        </w:rPr>
        <w:t xml:space="preserve"> إلى </w:t>
      </w:r>
      <w:r w:rsidRPr="00D70D74">
        <w:rPr>
          <w:rtl/>
        </w:rPr>
        <w:t>تقارير فرادى الاجتماعات</w:t>
      </w:r>
      <w:r w:rsidR="008D681C">
        <w:rPr>
          <w:rtl/>
        </w:rPr>
        <w:t xml:space="preserve"> في </w:t>
      </w:r>
      <w:r w:rsidRPr="00D70D74">
        <w:rPr>
          <w:rtl/>
        </w:rPr>
        <w:t>الملخص أعلاه وهي متاحة</w:t>
      </w:r>
      <w:r w:rsidR="008D681C">
        <w:rPr>
          <w:rtl/>
        </w:rPr>
        <w:t xml:space="preserve"> في </w:t>
      </w:r>
      <w:hyperlink r:id="rId128" w:anchor="/ar" w:history="1">
        <w:r w:rsidRPr="00020B75">
          <w:rPr>
            <w:rStyle w:val="Hyperlink"/>
            <w:rtl/>
          </w:rPr>
          <w:t>الموقع الإلكتروني للفريق</w:t>
        </w:r>
      </w:hyperlink>
      <w:r w:rsidRPr="00D70D74">
        <w:rPr>
          <w:rtl/>
        </w:rPr>
        <w:t>.‎</w:t>
      </w:r>
    </w:p>
    <w:p w14:paraId="54A4E4D9" w14:textId="01024EE2" w:rsidR="00785B67" w:rsidRPr="00020B75" w:rsidRDefault="00020B75" w:rsidP="00020B75">
      <w:pPr>
        <w:pStyle w:val="Heading1"/>
        <w:rPr>
          <w:spacing w:val="-6"/>
          <w:rtl/>
        </w:rPr>
      </w:pPr>
      <w:r w:rsidRPr="00020B75">
        <w:rPr>
          <w:rFonts w:hint="cs"/>
          <w:spacing w:val="-6"/>
          <w:rtl/>
        </w:rPr>
        <w:t>2</w:t>
      </w:r>
      <w:r w:rsidRPr="00020B75">
        <w:rPr>
          <w:spacing w:val="-6"/>
          <w:rtl/>
        </w:rPr>
        <w:tab/>
      </w:r>
      <w:r w:rsidR="00D70D74" w:rsidRPr="00020B75">
        <w:rPr>
          <w:spacing w:val="-6"/>
          <w:rtl/>
        </w:rPr>
        <w:t>نهج وعملية إعداد مشروع إعلان المؤتمر العالمي لتنمية الاتصالات لعام ‎2025 الذي يقترحه الرئيس</w:t>
      </w:r>
    </w:p>
    <w:p w14:paraId="048EC017" w14:textId="2A5829F7" w:rsidR="00785B67" w:rsidRPr="00EC1FB8" w:rsidRDefault="00D70D74" w:rsidP="00EC1FB8">
      <w:pPr>
        <w:rPr>
          <w:rtl/>
        </w:rPr>
      </w:pPr>
      <w:r w:rsidRPr="00EC1FB8">
        <w:rPr>
          <w:spacing w:val="6"/>
          <w:rtl/>
        </w:rPr>
        <w:t xml:space="preserve">‏حرص فريق العمل التابع للفريق الاستشاري لتنمية الاتصالات والمعني بإعلان المؤتمر العالمي لتنمية الاتصالات </w:t>
      </w:r>
      <w:r w:rsidR="0072007D" w:rsidRPr="00EC1FB8">
        <w:rPr>
          <w:spacing w:val="6"/>
          <w:lang w:bidi="ar-EG"/>
        </w:rPr>
        <w:t>(</w:t>
      </w:r>
      <w:r w:rsidR="0072007D" w:rsidRPr="00EC1FB8">
        <w:rPr>
          <w:spacing w:val="6"/>
          <w:cs/>
          <w:lang w:bidi="ar-EG"/>
        </w:rPr>
        <w:t>‎</w:t>
      </w:r>
      <w:r w:rsidR="0072007D" w:rsidRPr="00EC1FB8">
        <w:rPr>
          <w:spacing w:val="6"/>
          <w:lang w:bidi="ar-EG"/>
        </w:rPr>
        <w:t>TDAG-WG-DEC)</w:t>
      </w:r>
      <w:r w:rsidRPr="00EC1FB8">
        <w:rPr>
          <w:spacing w:val="6"/>
          <w:rtl/>
        </w:rPr>
        <w:t xml:space="preserve"> </w:t>
      </w:r>
      <w:r w:rsidRPr="00EC1FB8">
        <w:rPr>
          <w:rtl/>
        </w:rPr>
        <w:t>طوال مدة عمله</w:t>
      </w:r>
      <w:r w:rsidR="008D681C" w:rsidRPr="00EC1FB8">
        <w:rPr>
          <w:rtl/>
        </w:rPr>
        <w:t xml:space="preserve"> على </w:t>
      </w:r>
      <w:r w:rsidRPr="00EC1FB8">
        <w:rPr>
          <w:rtl/>
        </w:rPr>
        <w:t xml:space="preserve">التنسيق الوثيق بشأن مواضيع الإعلان الرئيسية، </w:t>
      </w:r>
      <w:r w:rsidR="008D681C" w:rsidRPr="00EC1FB8">
        <w:rPr>
          <w:rtl/>
        </w:rPr>
        <w:t>لا سيما</w:t>
      </w:r>
      <w:r w:rsidRPr="00EC1FB8">
        <w:rPr>
          <w:rtl/>
        </w:rPr>
        <w:t xml:space="preserve"> مع فريق العمل التابع للفريق الاستشاري لتنمية الاتصالات والمعني بأولويات قطاع تنمية الاتصالات </w:t>
      </w:r>
      <w:r w:rsidR="00EC1FB8" w:rsidRPr="00EC1FB8">
        <w:rPr>
          <w:lang w:bidi="ar-EG"/>
        </w:rPr>
        <w:t>(</w:t>
      </w:r>
      <w:r w:rsidR="00EC1FB8" w:rsidRPr="00EC1FB8">
        <w:rPr>
          <w:cs/>
          <w:lang w:bidi="ar-EG"/>
        </w:rPr>
        <w:t>‎</w:t>
      </w:r>
      <w:r w:rsidR="00EC1FB8" w:rsidRPr="00EC1FB8">
        <w:rPr>
          <w:lang w:bidi="ar-EG"/>
        </w:rPr>
        <w:t>TDAG-WG-ITUDP)</w:t>
      </w:r>
      <w:r w:rsidRPr="00EC1FB8">
        <w:rPr>
          <w:rtl/>
        </w:rPr>
        <w:t>.</w:t>
      </w:r>
    </w:p>
    <w:p w14:paraId="0EE99C35" w14:textId="7CB5D75A" w:rsidR="00785B67" w:rsidRDefault="00D70D74" w:rsidP="00D70D74">
      <w:pPr>
        <w:rPr>
          <w:rtl/>
        </w:rPr>
      </w:pPr>
      <w:r w:rsidRPr="00D70D74">
        <w:rPr>
          <w:rtl/>
        </w:rPr>
        <w:t>‏ووافق الفريق</w:t>
      </w:r>
      <w:r w:rsidR="008D681C">
        <w:rPr>
          <w:rtl/>
        </w:rPr>
        <w:t xml:space="preserve"> في </w:t>
      </w:r>
      <w:r w:rsidRPr="00D70D74">
        <w:rPr>
          <w:rtl/>
        </w:rPr>
        <w:t>اجتماعه الأول</w:t>
      </w:r>
      <w:r w:rsidR="008D681C">
        <w:rPr>
          <w:rtl/>
        </w:rPr>
        <w:t xml:space="preserve"> على </w:t>
      </w:r>
      <w:r w:rsidRPr="00D70D74">
        <w:rPr>
          <w:rtl/>
        </w:rPr>
        <w:t>استبقاء بنية مماثلة لإعلان كيغالي وعلى أن تكون هذه البنية محكمة وبسيطة ومصاغة بلغة واضحة وتحفيزية للعمل، وتعكس تحديات التنمية الرقمية العالمية والحلول الممكنة،</w:t>
      </w:r>
      <w:r w:rsidR="008D681C">
        <w:rPr>
          <w:rtl/>
        </w:rPr>
        <w:t xml:space="preserve"> على </w:t>
      </w:r>
      <w:r w:rsidRPr="00D70D74">
        <w:rPr>
          <w:rtl/>
        </w:rPr>
        <w:t>حد سواء.‎</w:t>
      </w:r>
    </w:p>
    <w:p w14:paraId="14895CBF" w14:textId="00ED8705" w:rsidR="00785B67" w:rsidRPr="00EC1FB8" w:rsidRDefault="00D70D74" w:rsidP="00D70D74">
      <w:pPr>
        <w:rPr>
          <w:rtl/>
        </w:rPr>
      </w:pPr>
      <w:r w:rsidRPr="00EC1FB8">
        <w:rPr>
          <w:spacing w:val="2"/>
          <w:rtl/>
        </w:rPr>
        <w:t>‏واستناداً</w:t>
      </w:r>
      <w:r w:rsidR="008D681C" w:rsidRPr="00EC1FB8">
        <w:rPr>
          <w:spacing w:val="2"/>
          <w:rtl/>
        </w:rPr>
        <w:t xml:space="preserve"> إلى </w:t>
      </w:r>
      <w:r w:rsidRPr="00EC1FB8">
        <w:rPr>
          <w:spacing w:val="2"/>
          <w:rtl/>
        </w:rPr>
        <w:t>المناقشات التي أجريت</w:t>
      </w:r>
      <w:r w:rsidR="008D681C" w:rsidRPr="00EC1FB8">
        <w:rPr>
          <w:spacing w:val="2"/>
          <w:rtl/>
        </w:rPr>
        <w:t xml:space="preserve"> في </w:t>
      </w:r>
      <w:r w:rsidRPr="00EC1FB8">
        <w:rPr>
          <w:spacing w:val="2"/>
          <w:rtl/>
        </w:rPr>
        <w:t>الاجتماع الأول لفريق العمل ‏والمشاورات غير الرسمية، قدم الرئيس</w:t>
      </w:r>
      <w:r w:rsidR="008D681C" w:rsidRPr="00EC1FB8">
        <w:rPr>
          <w:spacing w:val="2"/>
          <w:rtl/>
        </w:rPr>
        <w:t xml:space="preserve"> إلى </w:t>
      </w:r>
      <w:r w:rsidRPr="00EC1FB8">
        <w:rPr>
          <w:spacing w:val="2"/>
          <w:rtl/>
        </w:rPr>
        <w:t>الاجتماع الثاني مقترحاً لعنوان الإعلان، هو "التوصيلية الشاملة والهادفة من أجل مستقبل رقمي منصف"،</w:t>
      </w:r>
      <w:r w:rsidR="008D681C" w:rsidRPr="00EC1FB8">
        <w:rPr>
          <w:spacing w:val="2"/>
          <w:rtl/>
        </w:rPr>
        <w:t xml:space="preserve"> على </w:t>
      </w:r>
      <w:r w:rsidRPr="00EC1FB8">
        <w:rPr>
          <w:spacing w:val="2"/>
          <w:rtl/>
        </w:rPr>
        <w:t>النحو المبين</w:t>
      </w:r>
      <w:r w:rsidR="008D681C" w:rsidRPr="00EC1FB8">
        <w:rPr>
          <w:spacing w:val="2"/>
          <w:rtl/>
        </w:rPr>
        <w:t xml:space="preserve"> في </w:t>
      </w:r>
      <w:r w:rsidRPr="00EC1FB8">
        <w:rPr>
          <w:spacing w:val="2"/>
          <w:rtl/>
        </w:rPr>
        <w:t>الوثيقة</w:t>
      </w:r>
      <w:r w:rsidR="007565B6">
        <w:rPr>
          <w:rFonts w:hint="cs"/>
          <w:spacing w:val="2"/>
          <w:rtl/>
        </w:rPr>
        <w:t> </w:t>
      </w:r>
      <w:hyperlink r:id="rId129" w:history="1">
        <w:r w:rsidRPr="00EC1FB8">
          <w:rPr>
            <w:rStyle w:val="Hyperlink"/>
            <w:spacing w:val="2"/>
          </w:rPr>
          <w:t>‎TDAG-WG-DEC/4(Rev.1)</w:t>
        </w:r>
      </w:hyperlink>
      <w:r w:rsidRPr="00EC1FB8">
        <w:rPr>
          <w:spacing w:val="2"/>
          <w:rtl/>
        </w:rPr>
        <w:t xml:space="preserve">‏. </w:t>
      </w:r>
      <w:r w:rsidRPr="00EC1FB8">
        <w:rPr>
          <w:rtl/>
        </w:rPr>
        <w:t>وعقب المناقشات التي دارت</w:t>
      </w:r>
      <w:r w:rsidR="008D681C" w:rsidRPr="00EC1FB8">
        <w:rPr>
          <w:rtl/>
        </w:rPr>
        <w:t xml:space="preserve"> في </w:t>
      </w:r>
      <w:r w:rsidRPr="00EC1FB8">
        <w:rPr>
          <w:rtl/>
        </w:rPr>
        <w:t>الاجتماع الثاني، وافق الفريق</w:t>
      </w:r>
      <w:r w:rsidR="008D681C" w:rsidRPr="00EC1FB8">
        <w:rPr>
          <w:rtl/>
        </w:rPr>
        <w:t xml:space="preserve"> على </w:t>
      </w:r>
      <w:r w:rsidRPr="00EC1FB8">
        <w:rPr>
          <w:rtl/>
        </w:rPr>
        <w:t>مراجعة عنوان الإعلان ليصبح "التوصيلية الشاملة والهادفة والميسورة التكلفة من أجل مستقبل رقمي شامل ومستدام". وأعرب بعض ممثلي الدول الأعضاء عن تفضيلهم لعنوان أقصر، بينما أيد آخرون عنواناً أشمل.</w:t>
      </w:r>
    </w:p>
    <w:p w14:paraId="47EE3849" w14:textId="44EB7750" w:rsidR="00785B67" w:rsidRPr="00C12103" w:rsidRDefault="00D70D74" w:rsidP="00D70D74">
      <w:pPr>
        <w:rPr>
          <w:rtl/>
        </w:rPr>
      </w:pPr>
      <w:r w:rsidRPr="00C12103">
        <w:rPr>
          <w:spacing w:val="-4"/>
          <w:rtl/>
        </w:rPr>
        <w:t>كما عرض رئيس فريق العمل</w:t>
      </w:r>
      <w:r w:rsidR="008D681C" w:rsidRPr="00C12103">
        <w:rPr>
          <w:spacing w:val="-4"/>
          <w:rtl/>
        </w:rPr>
        <w:t xml:space="preserve"> في </w:t>
      </w:r>
      <w:r w:rsidRPr="00C12103">
        <w:rPr>
          <w:spacing w:val="-4"/>
          <w:rtl/>
        </w:rPr>
        <w:t xml:space="preserve">الاجتماع الثاني للفريق مشروع مسودة مشروحة لإعلان باكو (الوثيقة </w:t>
      </w:r>
      <w:hyperlink r:id="rId130" w:history="1">
        <w:r w:rsidRPr="00C12103">
          <w:rPr>
            <w:rStyle w:val="Hyperlink"/>
            <w:spacing w:val="-4"/>
          </w:rPr>
          <w:t>TDAG-WG-DEC/4 (Rev.1)</w:t>
        </w:r>
      </w:hyperlink>
      <w:r w:rsidRPr="00C12103">
        <w:rPr>
          <w:spacing w:val="-4"/>
          <w:rtl/>
        </w:rPr>
        <w:t xml:space="preserve">) </w:t>
      </w:r>
      <w:r w:rsidRPr="00C12103">
        <w:rPr>
          <w:rtl/>
        </w:rPr>
        <w:t>يتألف من أربعة أقسام رئيسية هي: مقدمة، وقسم "نعلن"، وقسم "فإننا نلتزم" (عُدّل لاحقاً ليصبح "نؤكد")، والدعوة</w:t>
      </w:r>
      <w:r w:rsidR="008D681C" w:rsidRPr="00C12103">
        <w:rPr>
          <w:rtl/>
        </w:rPr>
        <w:t xml:space="preserve"> إلى </w:t>
      </w:r>
      <w:r w:rsidRPr="00C12103">
        <w:rPr>
          <w:rtl/>
        </w:rPr>
        <w:t>العمل، لتحفيز المناقشة بشأن بنية الإعلان ومواضيعه المحتملة. وسلط الرئيس الضوء أيضاً</w:t>
      </w:r>
      <w:r w:rsidR="008D681C" w:rsidRPr="00C12103">
        <w:rPr>
          <w:rtl/>
        </w:rPr>
        <w:t xml:space="preserve"> على </w:t>
      </w:r>
      <w:r w:rsidRPr="00C12103">
        <w:rPr>
          <w:rtl/>
        </w:rPr>
        <w:t>الأساس المنطقي للوثيقة وعملية التفكير التي قامت عليها، موضحاً أن مشروع المسودة قد استرشد بخارطة الارتباطات الأصلية بين المواضيع الواردة</w:t>
      </w:r>
      <w:r w:rsidR="008D681C" w:rsidRPr="00C12103">
        <w:rPr>
          <w:rtl/>
        </w:rPr>
        <w:t xml:space="preserve"> في </w:t>
      </w:r>
      <w:r w:rsidRPr="00C12103">
        <w:rPr>
          <w:rtl/>
        </w:rPr>
        <w:t>إعلان كيغالي والمواضيع الجديدة والناشئة بضيغتها الواردة</w:t>
      </w:r>
      <w:r w:rsidR="008D681C" w:rsidRPr="00C12103">
        <w:rPr>
          <w:rtl/>
        </w:rPr>
        <w:t xml:space="preserve"> في </w:t>
      </w:r>
      <w:r w:rsidRPr="00C12103">
        <w:rPr>
          <w:rtl/>
        </w:rPr>
        <w:t xml:space="preserve">الوثيقة </w:t>
      </w:r>
      <w:hyperlink r:id="rId131" w:history="1">
        <w:r w:rsidRPr="00C12103">
          <w:rPr>
            <w:rStyle w:val="Hyperlink"/>
            <w:rtl/>
          </w:rPr>
          <w:t>TDAG-WG-DEC/INF/1</w:t>
        </w:r>
      </w:hyperlink>
      <w:r w:rsidRPr="00C12103">
        <w:rPr>
          <w:rtl/>
        </w:rPr>
        <w:t>.</w:t>
      </w:r>
    </w:p>
    <w:p w14:paraId="1BA9FA45" w14:textId="7754F574" w:rsidR="00785B67" w:rsidRDefault="00D70D74" w:rsidP="00D70D74">
      <w:pPr>
        <w:rPr>
          <w:rtl/>
        </w:rPr>
      </w:pPr>
      <w:r w:rsidRPr="00D70D74">
        <w:rPr>
          <w:rtl/>
        </w:rPr>
        <w:t>‏وبناءً</w:t>
      </w:r>
      <w:r w:rsidR="008D681C">
        <w:rPr>
          <w:rtl/>
        </w:rPr>
        <w:t xml:space="preserve"> على </w:t>
      </w:r>
      <w:r w:rsidRPr="00D70D74">
        <w:rPr>
          <w:rtl/>
        </w:rPr>
        <w:t>التعقيبات الواردة</w:t>
      </w:r>
      <w:r w:rsidR="008D681C">
        <w:rPr>
          <w:rtl/>
        </w:rPr>
        <w:t xml:space="preserve"> في </w:t>
      </w:r>
      <w:r w:rsidRPr="00D70D74">
        <w:rPr>
          <w:rtl/>
        </w:rPr>
        <w:t>الاجتماع الثاني لفريق العمل، أعدَّ الرئيس مقترحاً أولياً بسردية لإعلان باكو وعرضه</w:t>
      </w:r>
      <w:r w:rsidR="008D681C">
        <w:rPr>
          <w:rtl/>
        </w:rPr>
        <w:t xml:space="preserve"> على </w:t>
      </w:r>
      <w:r w:rsidRPr="00D70D74">
        <w:rPr>
          <w:rtl/>
        </w:rPr>
        <w:t xml:space="preserve">الاجتماع الثالث (الوثيقة </w:t>
      </w:r>
      <w:hyperlink r:id="rId132" w:history="1">
        <w:r w:rsidRPr="00077016">
          <w:rPr>
            <w:rStyle w:val="Hyperlink"/>
            <w:rtl/>
          </w:rPr>
          <w:t>‎TDAG-WG-DEC/9</w:t>
        </w:r>
      </w:hyperlink>
      <w:r w:rsidRPr="00D70D74">
        <w:rPr>
          <w:rtl/>
        </w:rPr>
        <w:t>)‏، ودعا الفريقَ</w:t>
      </w:r>
      <w:r w:rsidR="008D681C">
        <w:rPr>
          <w:rtl/>
        </w:rPr>
        <w:t xml:space="preserve"> إلى </w:t>
      </w:r>
      <w:r w:rsidRPr="00D70D74">
        <w:rPr>
          <w:rtl/>
        </w:rPr>
        <w:t>تقديم مساهمات وأحاط علماً،</w:t>
      </w:r>
      <w:r w:rsidR="008D681C">
        <w:rPr>
          <w:rtl/>
        </w:rPr>
        <w:t xml:space="preserve"> في </w:t>
      </w:r>
      <w:r w:rsidRPr="00D70D74">
        <w:rPr>
          <w:rtl/>
        </w:rPr>
        <w:t>الوقت ذاته، بالتعليقات العامة المقدمة والمراجعات المقترحة.</w:t>
      </w:r>
    </w:p>
    <w:p w14:paraId="1BA73F4A" w14:textId="6A3091EC" w:rsidR="00785B67" w:rsidRDefault="00D70D74" w:rsidP="00D70D74">
      <w:pPr>
        <w:rPr>
          <w:rtl/>
        </w:rPr>
      </w:pPr>
      <w:r w:rsidRPr="00D70D74">
        <w:rPr>
          <w:rtl/>
        </w:rPr>
        <w:t>ثم أعدَّ الرئيس</w:t>
      </w:r>
      <w:r w:rsidR="008D681C">
        <w:rPr>
          <w:rtl/>
        </w:rPr>
        <w:t xml:space="preserve"> على </w:t>
      </w:r>
      <w:r w:rsidRPr="00D70D74">
        <w:rPr>
          <w:rtl/>
        </w:rPr>
        <w:t xml:space="preserve">أساس النقاش الجوهري الذي جرى مشروع مقترح مراجَع (الوثيقة </w:t>
      </w:r>
      <w:hyperlink r:id="rId133" w:history="1">
        <w:r w:rsidRPr="00077016">
          <w:rPr>
            <w:rStyle w:val="Hyperlink"/>
            <w:rtl/>
          </w:rPr>
          <w:t>‎TDAG-WG-DEC/12</w:t>
        </w:r>
      </w:hyperlink>
      <w:r w:rsidRPr="00D70D74">
        <w:rPr>
          <w:rtl/>
        </w:rPr>
        <w:t>)‏، لمناقشته</w:t>
      </w:r>
      <w:r w:rsidR="008D681C">
        <w:rPr>
          <w:rtl/>
        </w:rPr>
        <w:t xml:space="preserve"> في </w:t>
      </w:r>
      <w:r w:rsidRPr="00D70D74">
        <w:rPr>
          <w:rtl/>
        </w:rPr>
        <w:t>الاجتماع الرابع للفريق.‎</w:t>
      </w:r>
    </w:p>
    <w:p w14:paraId="2D4EDFEC" w14:textId="5F5241AA" w:rsidR="00785B67" w:rsidRDefault="00D70D74" w:rsidP="00D70D74">
      <w:pPr>
        <w:rPr>
          <w:rtl/>
        </w:rPr>
      </w:pPr>
      <w:r w:rsidRPr="00D70D74">
        <w:rPr>
          <w:rtl/>
        </w:rPr>
        <w:t>‏وفي الاجتماع الرابع للفريق، أُجريت مراجعات أخرى ونُشر مشروع مقترح مراجع ثان لمناقشته</w:t>
      </w:r>
      <w:r w:rsidR="008D681C">
        <w:rPr>
          <w:rtl/>
        </w:rPr>
        <w:t xml:space="preserve"> في </w:t>
      </w:r>
      <w:r w:rsidRPr="00D70D74">
        <w:rPr>
          <w:rtl/>
        </w:rPr>
        <w:t xml:space="preserve">الاجتماع الخامس للفريق، المقرر عقده خلال اجتماع الفريق الاستشاري لتنمية الاتصالات عام 2025 (‏الملحق ‎1 ‏أدناه والوثيقة </w:t>
      </w:r>
      <w:hyperlink r:id="rId134" w:history="1">
        <w:r w:rsidRPr="00072A91">
          <w:rPr>
            <w:rStyle w:val="Hyperlink"/>
            <w:rtl/>
          </w:rPr>
          <w:t>‎TDAG-WG-DEC/14</w:t>
        </w:r>
      </w:hyperlink>
      <w:r w:rsidRPr="00D70D74">
        <w:rPr>
          <w:rtl/>
        </w:rPr>
        <w:t>)</w:t>
      </w:r>
    </w:p>
    <w:p w14:paraId="4DFA1DC5" w14:textId="44A365FB" w:rsidR="00785B67" w:rsidRDefault="00D70D74" w:rsidP="00D70D74">
      <w:pPr>
        <w:rPr>
          <w:rtl/>
        </w:rPr>
      </w:pPr>
      <w:r w:rsidRPr="00D70D74">
        <w:rPr>
          <w:rtl/>
        </w:rPr>
        <w:t>واستناداً</w:t>
      </w:r>
      <w:r w:rsidR="008D681C">
        <w:rPr>
          <w:rtl/>
        </w:rPr>
        <w:t xml:space="preserve"> إلى </w:t>
      </w:r>
      <w:r w:rsidRPr="00D70D74">
        <w:rPr>
          <w:rtl/>
        </w:rPr>
        <w:t xml:space="preserve">هذه الأسس وإلى مناقشات فريق العمل والمشاورات غير الرسمية، أعد الرئيس مشروع المقترح المراجَع والمشروح (الوثيقة </w:t>
      </w:r>
      <w:hyperlink r:id="rId135" w:history="1">
        <w:r w:rsidRPr="00072A91">
          <w:rPr>
            <w:rStyle w:val="Hyperlink"/>
            <w:rtl/>
          </w:rPr>
          <w:t>TDAG-WG-DEC/12</w:t>
        </w:r>
      </w:hyperlink>
      <w:r w:rsidRPr="00D70D74">
        <w:rPr>
          <w:rtl/>
        </w:rPr>
        <w:t>)، وبناء</w:t>
      </w:r>
      <w:r w:rsidR="008D681C">
        <w:rPr>
          <w:rtl/>
        </w:rPr>
        <w:t xml:space="preserve"> على </w:t>
      </w:r>
      <w:r w:rsidRPr="00D70D74">
        <w:rPr>
          <w:rtl/>
        </w:rPr>
        <w:t xml:space="preserve">المساهمات الإضافية المقدمة خلال الاجتماع الرابع للفريق، أعد الرئيس مقترحه الثاني المراجَع لمشروع إعلان باكو (الوثيقة </w:t>
      </w:r>
      <w:hyperlink r:id="rId136" w:history="1">
        <w:r w:rsidRPr="00072A91">
          <w:rPr>
            <w:rStyle w:val="Hyperlink"/>
            <w:rtl/>
          </w:rPr>
          <w:t>TDAG-WG-DEC/14</w:t>
        </w:r>
      </w:hyperlink>
      <w:r w:rsidRPr="00D70D74">
        <w:rPr>
          <w:rtl/>
        </w:rPr>
        <w:t>).</w:t>
      </w:r>
    </w:p>
    <w:p w14:paraId="47F468FD" w14:textId="003C54D4" w:rsidR="00785B67" w:rsidRDefault="00D70D74" w:rsidP="00D70D74">
      <w:pPr>
        <w:rPr>
          <w:rtl/>
        </w:rPr>
      </w:pPr>
      <w:r w:rsidRPr="00D70D74">
        <w:rPr>
          <w:rtl/>
        </w:rPr>
        <w:t>وبقيادة الرئيس، وافق الفريق</w:t>
      </w:r>
      <w:r w:rsidR="008D681C">
        <w:rPr>
          <w:rtl/>
        </w:rPr>
        <w:t xml:space="preserve"> في </w:t>
      </w:r>
      <w:r w:rsidRPr="00D70D74">
        <w:rPr>
          <w:rtl/>
        </w:rPr>
        <w:t>اجتماعه الخامس</w:t>
      </w:r>
      <w:r w:rsidR="008D681C">
        <w:rPr>
          <w:rtl/>
        </w:rPr>
        <w:t xml:space="preserve"> على </w:t>
      </w:r>
      <w:r w:rsidRPr="00D70D74">
        <w:rPr>
          <w:rtl/>
        </w:rPr>
        <w:t xml:space="preserve">مشروع المقترح المراجَع النهائي (الوثيقة </w:t>
      </w:r>
      <w:hyperlink r:id="rId137" w:history="1">
        <w:r w:rsidRPr="00072A91">
          <w:rPr>
            <w:rStyle w:val="Hyperlink"/>
            <w:rtl/>
          </w:rPr>
          <w:t>TDAG-WG-DEC/DT/1</w:t>
        </w:r>
      </w:hyperlink>
      <w:r w:rsidRPr="00D70D74">
        <w:rPr>
          <w:rtl/>
        </w:rPr>
        <w:t>) المرفق بهذا التقرير.</w:t>
      </w:r>
    </w:p>
    <w:p w14:paraId="0B06AFC6" w14:textId="46EFEABF" w:rsidR="00785B67" w:rsidRDefault="00D70D74" w:rsidP="00D70D74">
      <w:pPr>
        <w:rPr>
          <w:rtl/>
        </w:rPr>
      </w:pPr>
      <w:r w:rsidRPr="00D70D74">
        <w:rPr>
          <w:rtl/>
        </w:rPr>
        <w:lastRenderedPageBreak/>
        <w:t xml:space="preserve">ولدعم العمليات التحضيرية للمنظمات الإقليمية للاتصالات </w:t>
      </w:r>
      <w:r w:rsidR="00383F02" w:rsidRPr="00383F02">
        <w:rPr>
          <w:lang w:bidi="ar-EG"/>
        </w:rPr>
        <w:t>(RTO)</w:t>
      </w:r>
      <w:r w:rsidRPr="00D70D74">
        <w:rPr>
          <w:rtl/>
        </w:rPr>
        <w:t xml:space="preserve"> قبل المؤتمر WTDC-25، طلبت الدول الأعضاء تضمين هذا التقرير المناقشات التالية</w:t>
      </w:r>
      <w:r w:rsidR="00DE320D">
        <w:rPr>
          <w:rtl/>
          <w:lang w:bidi="ar-SY"/>
        </w:rPr>
        <w:t>:</w:t>
      </w:r>
    </w:p>
    <w:p w14:paraId="6C4C8E9B" w14:textId="3056D690" w:rsidR="00785B67" w:rsidRDefault="00072A91" w:rsidP="00072A91">
      <w:pPr>
        <w:pStyle w:val="enumlev1"/>
        <w:rPr>
          <w:rtl/>
        </w:rPr>
      </w:pPr>
      <w:r w:rsidRPr="00072A91">
        <w:rPr>
          <w:rtl/>
        </w:rPr>
        <w:t>-</w:t>
      </w:r>
      <w:r w:rsidRPr="00072A91">
        <w:tab/>
      </w:r>
      <w:r w:rsidR="00D70D74" w:rsidRPr="00D70D74">
        <w:rPr>
          <w:b/>
          <w:bCs/>
          <w:rtl/>
        </w:rPr>
        <w:t>طول الإعلان</w:t>
      </w:r>
      <w:r w:rsidR="00D70D74" w:rsidRPr="00D70D74">
        <w:rPr>
          <w:rtl/>
        </w:rPr>
        <w:t xml:space="preserve">: أكدت عدة دول أعضاء الرأي القائل </w:t>
      </w:r>
      <w:proofErr w:type="gramStart"/>
      <w:r w:rsidR="00D70D74" w:rsidRPr="00D70D74">
        <w:rPr>
          <w:rtl/>
        </w:rPr>
        <w:t>أن</w:t>
      </w:r>
      <w:proofErr w:type="gramEnd"/>
      <w:r w:rsidR="00D70D74" w:rsidRPr="00D70D74">
        <w:rPr>
          <w:rtl/>
        </w:rPr>
        <w:t xml:space="preserve"> الإعلان ينبغي أن يظل موجزاً،</w:t>
      </w:r>
      <w:r w:rsidR="008D681C">
        <w:rPr>
          <w:rtl/>
          <w:lang w:bidi="ar-SA"/>
        </w:rPr>
        <w:t xml:space="preserve"> على </w:t>
      </w:r>
      <w:r w:rsidR="00D70D74" w:rsidRPr="00D70D74">
        <w:rPr>
          <w:rtl/>
        </w:rPr>
        <w:t>النحو المناسب لبيان رفيع</w:t>
      </w:r>
      <w:r w:rsidR="00530C62">
        <w:rPr>
          <w:rFonts w:hint="eastAsia"/>
          <w:rtl/>
          <w:lang w:bidi="ar-EG"/>
        </w:rPr>
        <w:t> </w:t>
      </w:r>
      <w:r w:rsidR="00D70D74" w:rsidRPr="00D70D74">
        <w:rPr>
          <w:rtl/>
        </w:rPr>
        <w:t>المستوى.</w:t>
      </w:r>
    </w:p>
    <w:p w14:paraId="54AF1C2B" w14:textId="1C0265C2" w:rsidR="00785B67" w:rsidRDefault="00072A91" w:rsidP="00072A91">
      <w:pPr>
        <w:pStyle w:val="enumlev1"/>
        <w:rPr>
          <w:rtl/>
        </w:rPr>
      </w:pPr>
      <w:r w:rsidRPr="00072A91">
        <w:rPr>
          <w:rtl/>
        </w:rPr>
        <w:t>-</w:t>
      </w:r>
      <w:r w:rsidRPr="00072A91">
        <w:tab/>
      </w:r>
      <w:r w:rsidR="00D70D74" w:rsidRPr="00D70D74">
        <w:rPr>
          <w:b/>
          <w:bCs/>
          <w:rtl/>
        </w:rPr>
        <w:t>الحياد من حيث التكنولوجيا</w:t>
      </w:r>
      <w:r w:rsidR="00D70D74" w:rsidRPr="00D70D74">
        <w:rPr>
          <w:rtl/>
        </w:rPr>
        <w:t>: أعربت بعض المناطق وأعضاء قطاع تنمية الاتصالات عن تفضيلهم الإبقاء</w:t>
      </w:r>
      <w:r w:rsidR="008D681C">
        <w:rPr>
          <w:rtl/>
          <w:lang w:bidi="ar-SA"/>
        </w:rPr>
        <w:t xml:space="preserve"> على </w:t>
      </w:r>
      <w:r w:rsidR="00D70D74" w:rsidRPr="00D70D74">
        <w:rPr>
          <w:rtl/>
        </w:rPr>
        <w:t>صياغة عامة،</w:t>
      </w:r>
      <w:r w:rsidR="008D681C">
        <w:rPr>
          <w:rtl/>
          <w:lang w:bidi="ar-SA"/>
        </w:rPr>
        <w:t xml:space="preserve"> في </w:t>
      </w:r>
      <w:r w:rsidR="00D70D74" w:rsidRPr="00D70D74">
        <w:rPr>
          <w:rtl/>
        </w:rPr>
        <w:t>حين دعا آخرون</w:t>
      </w:r>
      <w:r w:rsidR="008D681C">
        <w:rPr>
          <w:rtl/>
          <w:lang w:bidi="ar-SA"/>
        </w:rPr>
        <w:t xml:space="preserve"> إلى </w:t>
      </w:r>
      <w:r w:rsidR="00D70D74" w:rsidRPr="00D70D74">
        <w:rPr>
          <w:rtl/>
        </w:rPr>
        <w:t>إدراج إشارات</w:t>
      </w:r>
      <w:r w:rsidR="008D681C">
        <w:rPr>
          <w:rtl/>
          <w:lang w:bidi="ar-SA"/>
        </w:rPr>
        <w:t xml:space="preserve"> إلى </w:t>
      </w:r>
      <w:r w:rsidR="00D70D74" w:rsidRPr="00D70D74">
        <w:rPr>
          <w:rtl/>
        </w:rPr>
        <w:t>تكنولوجيات رئيسية محددة.</w:t>
      </w:r>
    </w:p>
    <w:p w14:paraId="763DE91E" w14:textId="3D22F9E2" w:rsidR="00785B67" w:rsidRDefault="00072A91" w:rsidP="00072A91">
      <w:pPr>
        <w:pStyle w:val="enumlev1"/>
        <w:rPr>
          <w:rtl/>
        </w:rPr>
      </w:pPr>
      <w:r w:rsidRPr="00DE320D">
        <w:rPr>
          <w:rtl/>
        </w:rPr>
        <w:t>-</w:t>
      </w:r>
      <w:r w:rsidRPr="00DE320D">
        <w:tab/>
      </w:r>
      <w:r w:rsidR="00D70D74" w:rsidRPr="00DE320D">
        <w:rPr>
          <w:b/>
          <w:bCs/>
          <w:rtl/>
        </w:rPr>
        <w:t xml:space="preserve">الذكاء الاصطناعي </w:t>
      </w:r>
      <w:r w:rsidR="00530C62" w:rsidRPr="00DE320D">
        <w:rPr>
          <w:b/>
          <w:bCs/>
          <w:lang w:bidi="ar-EG"/>
        </w:rPr>
        <w:t>(AI)</w:t>
      </w:r>
      <w:r w:rsidR="00530C62" w:rsidRPr="00DE320D">
        <w:rPr>
          <w:rFonts w:hint="cs"/>
          <w:rtl/>
          <w:lang w:bidi="ar-EG"/>
        </w:rPr>
        <w:t xml:space="preserve">: </w:t>
      </w:r>
      <w:r w:rsidR="00D70D74" w:rsidRPr="00DE320D">
        <w:rPr>
          <w:rtl/>
        </w:rPr>
        <w:t>لم يتم التوصل</w:t>
      </w:r>
      <w:r w:rsidR="008D681C" w:rsidRPr="00DE320D">
        <w:rPr>
          <w:rtl/>
          <w:lang w:bidi="ar-SA"/>
        </w:rPr>
        <w:t xml:space="preserve"> إلى </w:t>
      </w:r>
      <w:r w:rsidR="00D70D74" w:rsidRPr="00DE320D">
        <w:rPr>
          <w:rtl/>
        </w:rPr>
        <w:t xml:space="preserve">اتفاق خلال اجتماع فريق العمل </w:t>
      </w:r>
      <w:r w:rsidR="00D70D74" w:rsidRPr="00DE320D">
        <w:rPr>
          <w:lang w:bidi="ar-EG"/>
        </w:rPr>
        <w:t>TDAG-WG-DEC</w:t>
      </w:r>
      <w:r w:rsidR="00D70D74" w:rsidRPr="00DE320D">
        <w:rPr>
          <w:rtl/>
        </w:rPr>
        <w:t xml:space="preserve"> بشأن إدراج الذكاء الاصطناعي</w:t>
      </w:r>
      <w:r w:rsidR="008D681C" w:rsidRPr="00DE320D">
        <w:rPr>
          <w:rtl/>
          <w:lang w:bidi="ar-SA"/>
        </w:rPr>
        <w:t xml:space="preserve"> في </w:t>
      </w:r>
      <w:r w:rsidR="00D70D74" w:rsidRPr="00DE320D">
        <w:rPr>
          <w:rtl/>
        </w:rPr>
        <w:t>الإعلان. واتفق المندوبون</w:t>
      </w:r>
      <w:r w:rsidR="008D681C" w:rsidRPr="00DE320D">
        <w:rPr>
          <w:rtl/>
          <w:lang w:bidi="ar-SA"/>
        </w:rPr>
        <w:t xml:space="preserve"> على </w:t>
      </w:r>
      <w:r w:rsidR="00D70D74" w:rsidRPr="00DE320D">
        <w:rPr>
          <w:rtl/>
        </w:rPr>
        <w:t>إدراج إشارة أعم</w:t>
      </w:r>
      <w:r w:rsidR="008D681C" w:rsidRPr="00DE320D">
        <w:rPr>
          <w:rtl/>
          <w:lang w:bidi="ar-SA"/>
        </w:rPr>
        <w:t xml:space="preserve"> إلى </w:t>
      </w:r>
      <w:r w:rsidR="00D70D74" w:rsidRPr="00DE320D">
        <w:rPr>
          <w:rtl/>
        </w:rPr>
        <w:t>"التكنولوجيات الجديدة والناشئة". ورأت بعض المناطق والدول الأعضاء أن الذكاء الاصطناعي ينبغي أن يسلَّط عليه الضوء تحديداً نظراً لما ينطوي عليه من إمكانات لتسريع تنمية تكنولوجيا المعلومات والاتصالات. وارتُئي كذلك أن أي نص يدرَج</w:t>
      </w:r>
      <w:r w:rsidR="008D681C" w:rsidRPr="00DE320D">
        <w:rPr>
          <w:rtl/>
          <w:lang w:bidi="ar-SA"/>
        </w:rPr>
        <w:t xml:space="preserve"> في </w:t>
      </w:r>
      <w:r w:rsidR="00D70D74" w:rsidRPr="00DE320D">
        <w:rPr>
          <w:rtl/>
        </w:rPr>
        <w:t>الإعلان يجب أن تلتزم بالقرار 214 لمؤتمر المندوبين المفوضين بشأن الذكاء الاصطناعي (مثل "الذكاء الاصطناعي المتعلق بالاتصالات"). ووافق الفريق الاستشاري لتنمية الاتصالات</w:t>
      </w:r>
      <w:r w:rsidR="008D681C" w:rsidRPr="00DE320D">
        <w:rPr>
          <w:rtl/>
          <w:lang w:bidi="ar-SA"/>
        </w:rPr>
        <w:t xml:space="preserve"> في </w:t>
      </w:r>
      <w:r w:rsidR="00D70D74" w:rsidRPr="00DE320D">
        <w:rPr>
          <w:rtl/>
        </w:rPr>
        <w:t>اجتماعه لعام 2025</w:t>
      </w:r>
      <w:r w:rsidR="008D681C" w:rsidRPr="00DE320D">
        <w:rPr>
          <w:rtl/>
          <w:lang w:bidi="ar-SA"/>
        </w:rPr>
        <w:t xml:space="preserve"> على </w:t>
      </w:r>
      <w:r w:rsidR="00D70D74" w:rsidRPr="00DE320D">
        <w:rPr>
          <w:rtl/>
        </w:rPr>
        <w:t>إدراج إشارة معدَّلة</w:t>
      </w:r>
      <w:r w:rsidR="008D681C" w:rsidRPr="00DE320D">
        <w:rPr>
          <w:rtl/>
          <w:lang w:bidi="ar-SA"/>
        </w:rPr>
        <w:t xml:space="preserve"> في </w:t>
      </w:r>
      <w:r w:rsidR="00D70D74" w:rsidRPr="00DE320D">
        <w:rPr>
          <w:rtl/>
        </w:rPr>
        <w:t>المشروع الوارد</w:t>
      </w:r>
      <w:r w:rsidR="008D681C" w:rsidRPr="00DE320D">
        <w:rPr>
          <w:rtl/>
          <w:lang w:bidi="ar-SA"/>
        </w:rPr>
        <w:t xml:space="preserve"> في </w:t>
      </w:r>
      <w:r w:rsidR="00D70D74" w:rsidRPr="00DE320D">
        <w:rPr>
          <w:rtl/>
        </w:rPr>
        <w:t>الملحق 1.</w:t>
      </w:r>
    </w:p>
    <w:p w14:paraId="67B0DB9D" w14:textId="4A505D56" w:rsidR="00785B67" w:rsidRDefault="00072A91" w:rsidP="00072A91">
      <w:pPr>
        <w:pStyle w:val="enumlev1"/>
        <w:rPr>
          <w:rtl/>
        </w:rPr>
      </w:pPr>
      <w:r w:rsidRPr="00072A91">
        <w:rPr>
          <w:rtl/>
        </w:rPr>
        <w:t>-</w:t>
      </w:r>
      <w:r w:rsidRPr="00072A91">
        <w:tab/>
      </w:r>
      <w:r w:rsidR="00D70D74" w:rsidRPr="00D70D74">
        <w:rPr>
          <w:b/>
          <w:bCs/>
          <w:rtl/>
        </w:rPr>
        <w:t>البنية التحتية الفضائية</w:t>
      </w:r>
      <w:r w:rsidR="00D70D74" w:rsidRPr="00D70D74">
        <w:rPr>
          <w:rtl/>
        </w:rPr>
        <w:t>: أيد بعض الأعضاء الإشارة</w:t>
      </w:r>
      <w:r w:rsidR="008D681C">
        <w:rPr>
          <w:rtl/>
          <w:lang w:bidi="ar-SA"/>
        </w:rPr>
        <w:t xml:space="preserve"> إلى </w:t>
      </w:r>
      <w:r w:rsidR="00D70D74" w:rsidRPr="00D70D74">
        <w:rPr>
          <w:rtl/>
        </w:rPr>
        <w:t>"الاتصالات الساتلية" باعتبارها أكثر توافقاً مع ولاية قطاع تنمية الاتصالات،</w:t>
      </w:r>
      <w:r w:rsidR="008D681C">
        <w:rPr>
          <w:rtl/>
          <w:lang w:bidi="ar-SA"/>
        </w:rPr>
        <w:t xml:space="preserve"> في </w:t>
      </w:r>
      <w:r w:rsidR="00D70D74" w:rsidRPr="00D70D74">
        <w:rPr>
          <w:rtl/>
        </w:rPr>
        <w:t>حين شدد آخرون</w:t>
      </w:r>
      <w:r w:rsidR="008D681C">
        <w:rPr>
          <w:rtl/>
          <w:lang w:bidi="ar-SA"/>
        </w:rPr>
        <w:t xml:space="preserve"> على </w:t>
      </w:r>
      <w:r w:rsidR="00D70D74" w:rsidRPr="00D70D74">
        <w:rPr>
          <w:rtl/>
        </w:rPr>
        <w:t>أهمية التكنولوجيات الفضائية الجديدة</w:t>
      </w:r>
      <w:r w:rsidR="008D681C">
        <w:rPr>
          <w:rtl/>
          <w:lang w:bidi="ar-SA"/>
        </w:rPr>
        <w:t xml:space="preserve"> في </w:t>
      </w:r>
      <w:r w:rsidR="00D70D74" w:rsidRPr="00D70D74">
        <w:rPr>
          <w:rtl/>
        </w:rPr>
        <w:t>النهوض بأهداف القطاع.</w:t>
      </w:r>
    </w:p>
    <w:p w14:paraId="3FBFC412" w14:textId="081999F1" w:rsidR="00785B67" w:rsidRDefault="00072A91" w:rsidP="00072A91">
      <w:pPr>
        <w:pStyle w:val="enumlev1"/>
        <w:rPr>
          <w:rtl/>
        </w:rPr>
      </w:pPr>
      <w:r w:rsidRPr="00072A91">
        <w:rPr>
          <w:rtl/>
        </w:rPr>
        <w:t>-</w:t>
      </w:r>
      <w:r w:rsidRPr="00072A91">
        <w:tab/>
      </w:r>
      <w:r w:rsidR="00D70D74" w:rsidRPr="00D70D74">
        <w:rPr>
          <w:b/>
          <w:bCs/>
          <w:rtl/>
        </w:rPr>
        <w:t>نقل التكنولوجيا</w:t>
      </w:r>
      <w:r w:rsidR="00D70D74" w:rsidRPr="00D70D74">
        <w:rPr>
          <w:rtl/>
        </w:rPr>
        <w:t>: أُعرب أيضاً عن آراء متباينة بشأن هذا الموضوع.</w:t>
      </w:r>
    </w:p>
    <w:p w14:paraId="1C21772A" w14:textId="5F3D24BA" w:rsidR="00785B67" w:rsidRDefault="00072A91" w:rsidP="00072A91">
      <w:pPr>
        <w:pStyle w:val="enumlev1"/>
        <w:rPr>
          <w:rtl/>
        </w:rPr>
      </w:pPr>
      <w:r w:rsidRPr="00072A91">
        <w:rPr>
          <w:rtl/>
        </w:rPr>
        <w:t>-</w:t>
      </w:r>
      <w:r w:rsidRPr="00072A91">
        <w:tab/>
      </w:r>
      <w:r w:rsidR="00D70D74" w:rsidRPr="00D70D74">
        <w:rPr>
          <w:b/>
          <w:bCs/>
          <w:rtl/>
        </w:rPr>
        <w:t>نظرة شاملة</w:t>
      </w:r>
      <w:r w:rsidR="008D681C">
        <w:rPr>
          <w:b/>
          <w:bCs/>
          <w:rtl/>
          <w:lang w:bidi="ar-SA"/>
        </w:rPr>
        <w:t xml:space="preserve"> على </w:t>
      </w:r>
      <w:r w:rsidR="00D70D74" w:rsidRPr="00D70D74">
        <w:rPr>
          <w:b/>
          <w:bCs/>
          <w:rtl/>
        </w:rPr>
        <w:t>التحديات</w:t>
      </w:r>
      <w:r w:rsidR="00E93A9E">
        <w:rPr>
          <w:rFonts w:hint="cs"/>
          <w:rtl/>
        </w:rPr>
        <w:t xml:space="preserve"> - </w:t>
      </w:r>
      <w:r w:rsidR="00D70D74" w:rsidRPr="00D70D74">
        <w:rPr>
          <w:rtl/>
        </w:rPr>
        <w:t>يود بعض أعضاء قطاع تنمية الاتصالات تنقيح الصياغة المتعلقة بالتصدي للتحديات المتعلقة بالنفاذ</w:t>
      </w:r>
      <w:r w:rsidR="008D681C">
        <w:rPr>
          <w:rtl/>
          <w:lang w:bidi="ar-SA"/>
        </w:rPr>
        <w:t xml:space="preserve"> إلى </w:t>
      </w:r>
      <w:r w:rsidR="00D70D74" w:rsidRPr="00D70D74">
        <w:rPr>
          <w:rtl/>
        </w:rPr>
        <w:t>تكنولوجيا المعلومات والاتصالات والقدرة</w:t>
      </w:r>
      <w:r w:rsidR="008D681C">
        <w:rPr>
          <w:rtl/>
          <w:lang w:bidi="ar-SA"/>
        </w:rPr>
        <w:t xml:space="preserve"> على </w:t>
      </w:r>
      <w:r w:rsidR="00D70D74" w:rsidRPr="00D70D74">
        <w:rPr>
          <w:rtl/>
        </w:rPr>
        <w:t>تحمل تكاليفها، بما</w:t>
      </w:r>
      <w:r w:rsidR="008D681C">
        <w:rPr>
          <w:rtl/>
          <w:lang w:bidi="ar-SA"/>
        </w:rPr>
        <w:t xml:space="preserve"> في </w:t>
      </w:r>
      <w:r w:rsidR="00D70D74" w:rsidRPr="00D70D74">
        <w:rPr>
          <w:rtl/>
        </w:rPr>
        <w:t>ذلك القضايا المتعلقة بالتطبيقات ذات الصلة واستمرارية الخدمة.</w:t>
      </w:r>
    </w:p>
    <w:p w14:paraId="5629DB60" w14:textId="236AF164" w:rsidR="00785B67" w:rsidRDefault="00072A91" w:rsidP="00072A91">
      <w:pPr>
        <w:pStyle w:val="enumlev1"/>
        <w:rPr>
          <w:rtl/>
        </w:rPr>
      </w:pPr>
      <w:r w:rsidRPr="00072A91">
        <w:rPr>
          <w:rtl/>
        </w:rPr>
        <w:t>-</w:t>
      </w:r>
      <w:r w:rsidRPr="00072A91">
        <w:tab/>
      </w:r>
      <w:r w:rsidR="00D70D74" w:rsidRPr="00D70D74">
        <w:rPr>
          <w:b/>
          <w:bCs/>
          <w:rtl/>
        </w:rPr>
        <w:t>أسلوب الالتزام</w:t>
      </w:r>
      <w:r w:rsidR="00D70D74" w:rsidRPr="00D70D74">
        <w:rPr>
          <w:rtl/>
        </w:rPr>
        <w:t>: اقترحت بعض الدول الأعضاء استخدام أسلوب أكثر ليونة وغير ملزم</w:t>
      </w:r>
      <w:r w:rsidR="008D681C">
        <w:rPr>
          <w:rtl/>
          <w:lang w:bidi="ar-SA"/>
        </w:rPr>
        <w:t xml:space="preserve"> في </w:t>
      </w:r>
      <w:r w:rsidR="00D70D74" w:rsidRPr="00D70D74">
        <w:rPr>
          <w:rtl/>
        </w:rPr>
        <w:t>الجزء الثاني من مشروع الإعلان (مثل الاستعاضة عن عبارة "فإننا نلتزم")؛ غير أن الفريق لم يتوصل</w:t>
      </w:r>
      <w:r w:rsidR="008D681C">
        <w:rPr>
          <w:rtl/>
          <w:lang w:bidi="ar-SA"/>
        </w:rPr>
        <w:t xml:space="preserve"> إلى </w:t>
      </w:r>
      <w:r w:rsidR="00D70D74" w:rsidRPr="00D70D74">
        <w:rPr>
          <w:rtl/>
        </w:rPr>
        <w:t>توافق</w:t>
      </w:r>
      <w:r w:rsidR="008D681C">
        <w:rPr>
          <w:rtl/>
          <w:lang w:bidi="ar-SA"/>
        </w:rPr>
        <w:t xml:space="preserve"> في </w:t>
      </w:r>
      <w:r w:rsidR="00D70D74" w:rsidRPr="00D70D74">
        <w:rPr>
          <w:rtl/>
        </w:rPr>
        <w:t>الآراء بشأن هذا الاقتراح.</w:t>
      </w:r>
    </w:p>
    <w:p w14:paraId="7155DF17" w14:textId="061ED4B9" w:rsidR="00785B67" w:rsidRDefault="00D70D74" w:rsidP="001C0453">
      <w:pPr>
        <w:rPr>
          <w:rtl/>
        </w:rPr>
      </w:pPr>
      <w:r w:rsidRPr="00D70D74">
        <w:rPr>
          <w:rtl/>
        </w:rPr>
        <w:t>وبالإضافة</w:t>
      </w:r>
      <w:r w:rsidR="008D681C">
        <w:rPr>
          <w:rtl/>
        </w:rPr>
        <w:t xml:space="preserve"> إلى </w:t>
      </w:r>
      <w:r w:rsidRPr="00D70D74">
        <w:rPr>
          <w:rtl/>
        </w:rPr>
        <w:t>ذلك، أُعرب خلال الاجتماع عن المواقف التالية</w:t>
      </w:r>
      <w:r w:rsidR="00DE320D">
        <w:rPr>
          <w:rtl/>
          <w:lang w:bidi="ar-SY"/>
        </w:rPr>
        <w:t>:</w:t>
      </w:r>
    </w:p>
    <w:p w14:paraId="21C97B49" w14:textId="4EAFE2EE" w:rsidR="00785B67" w:rsidRDefault="00072A91" w:rsidP="00072A91">
      <w:pPr>
        <w:pStyle w:val="enumlev1"/>
        <w:rPr>
          <w:rtl/>
        </w:rPr>
      </w:pPr>
      <w:r w:rsidRPr="00072A91">
        <w:rPr>
          <w:rtl/>
        </w:rPr>
        <w:t>-</w:t>
      </w:r>
      <w:r w:rsidRPr="00072A91">
        <w:tab/>
      </w:r>
      <w:r w:rsidR="00D70D74" w:rsidRPr="00D70D74">
        <w:rPr>
          <w:b/>
          <w:bCs/>
          <w:rtl/>
        </w:rPr>
        <w:t>تؤيد الولايات المتحدة</w:t>
      </w:r>
      <w:r w:rsidR="00D70D74" w:rsidRPr="00D70D74">
        <w:rPr>
          <w:rtl/>
        </w:rPr>
        <w:t xml:space="preserve"> إعلاناً مقتضباً ورفيع المستوى للمؤتمر WTDC-25 يركز</w:t>
      </w:r>
      <w:r w:rsidR="008D681C">
        <w:rPr>
          <w:rtl/>
          <w:lang w:bidi="ar-SA"/>
        </w:rPr>
        <w:t xml:space="preserve"> على </w:t>
      </w:r>
      <w:r w:rsidR="00D70D74" w:rsidRPr="00D70D74">
        <w:rPr>
          <w:rtl/>
        </w:rPr>
        <w:t>ولاية قطاع تنمية الاتصالات</w:t>
      </w:r>
      <w:r w:rsidR="008D681C">
        <w:rPr>
          <w:rtl/>
          <w:lang w:bidi="ar-SA"/>
        </w:rPr>
        <w:t xml:space="preserve"> في </w:t>
      </w:r>
      <w:r w:rsidR="00D70D74" w:rsidRPr="00D70D74">
        <w:rPr>
          <w:rtl/>
        </w:rPr>
        <w:t>توصيل غير الموصولين وتعزيز التحول الرقمي. وإحالة</w:t>
      </w:r>
      <w:r w:rsidR="008D681C">
        <w:rPr>
          <w:rtl/>
          <w:lang w:bidi="ar-SA"/>
        </w:rPr>
        <w:t xml:space="preserve"> إلى </w:t>
      </w:r>
      <w:r w:rsidR="00D70D74" w:rsidRPr="00D70D74">
        <w:rPr>
          <w:rtl/>
        </w:rPr>
        <w:t>مشروع الإعلان، تقترح الولايات المتحدة حذف النص الذي يؤكد خطة التنمية المستدامة لعام 2030 وأهداف التنمية المستدامة. كما تعارض الولايات المتحدة الإشارة</w:t>
      </w:r>
      <w:r w:rsidR="008D681C">
        <w:rPr>
          <w:rtl/>
          <w:lang w:bidi="ar-SA"/>
        </w:rPr>
        <w:t xml:space="preserve"> إلى </w:t>
      </w:r>
      <w:r w:rsidR="00D70D74" w:rsidRPr="00D70D74">
        <w:rPr>
          <w:rtl/>
        </w:rPr>
        <w:t>تغير المناخ</w:t>
      </w:r>
      <w:r w:rsidR="008D681C">
        <w:rPr>
          <w:rtl/>
          <w:lang w:bidi="ar-SA"/>
        </w:rPr>
        <w:t xml:space="preserve"> في </w:t>
      </w:r>
      <w:r w:rsidR="00D70D74" w:rsidRPr="00D70D74">
        <w:rPr>
          <w:rtl/>
        </w:rPr>
        <w:t>جميع أجزاء الوثيقة، وإضافة أي نص يروج لسياسات التنوع والإنصاف والشمول.</w:t>
      </w:r>
    </w:p>
    <w:p w14:paraId="0320D99D" w14:textId="4CA193A9" w:rsidR="00785B67" w:rsidRDefault="00072A91" w:rsidP="00072A91">
      <w:pPr>
        <w:pStyle w:val="enumlev1"/>
        <w:rPr>
          <w:rtl/>
        </w:rPr>
      </w:pPr>
      <w:r w:rsidRPr="00072A91">
        <w:rPr>
          <w:rtl/>
        </w:rPr>
        <w:t>-</w:t>
      </w:r>
      <w:r w:rsidRPr="00072A91">
        <w:tab/>
      </w:r>
      <w:r w:rsidR="00D70D74" w:rsidRPr="00D70D74">
        <w:rPr>
          <w:rtl/>
        </w:rPr>
        <w:t xml:space="preserve">اعترض </w:t>
      </w:r>
      <w:r w:rsidR="00D70D74" w:rsidRPr="00D70D74">
        <w:rPr>
          <w:b/>
          <w:bCs/>
          <w:rtl/>
        </w:rPr>
        <w:t>عدد من الدول الأعضاء</w:t>
      </w:r>
      <w:r w:rsidR="008D681C">
        <w:rPr>
          <w:rtl/>
          <w:lang w:bidi="ar-SA"/>
        </w:rPr>
        <w:t xml:space="preserve"> على </w:t>
      </w:r>
      <w:r w:rsidR="00D70D74" w:rsidRPr="00D70D74">
        <w:rPr>
          <w:rtl/>
        </w:rPr>
        <w:t>التعديلات التي اقترحت الولايات المتحدة إدخالها</w:t>
      </w:r>
      <w:r w:rsidR="008D681C">
        <w:rPr>
          <w:rtl/>
          <w:lang w:bidi="ar-SA"/>
        </w:rPr>
        <w:t xml:space="preserve"> على </w:t>
      </w:r>
      <w:r w:rsidR="00D70D74" w:rsidRPr="00D70D74">
        <w:rPr>
          <w:rtl/>
        </w:rPr>
        <w:t>نص مشروع إعلان باكو، حيث أشارت هذه الدول الأعضاء</w:t>
      </w:r>
      <w:r w:rsidR="008D681C">
        <w:rPr>
          <w:rtl/>
          <w:lang w:bidi="ar-SA"/>
        </w:rPr>
        <w:t xml:space="preserve"> إلى </w:t>
      </w:r>
      <w:r w:rsidR="00D70D74" w:rsidRPr="00D70D74">
        <w:rPr>
          <w:rtl/>
        </w:rPr>
        <w:t>قرارات مؤتمر المندوبين المفوضين والمؤتمر العالمي لتنمية الاتصالات، وأكدت دعمها لعمل قطاع تنمية الاتصالات</w:t>
      </w:r>
      <w:r w:rsidR="008D681C">
        <w:rPr>
          <w:rtl/>
          <w:lang w:bidi="ar-SA"/>
        </w:rPr>
        <w:t xml:space="preserve"> في </w:t>
      </w:r>
      <w:r w:rsidR="00D70D74" w:rsidRPr="00D70D74">
        <w:rPr>
          <w:rtl/>
        </w:rPr>
        <w:t>هذه المجالات.</w:t>
      </w:r>
    </w:p>
    <w:p w14:paraId="70D9E94F" w14:textId="4BD316CE" w:rsidR="00785B67" w:rsidRDefault="00072A91" w:rsidP="00072A91">
      <w:pPr>
        <w:pStyle w:val="enumlev1"/>
        <w:rPr>
          <w:rtl/>
        </w:rPr>
      </w:pPr>
      <w:r w:rsidRPr="00072A91">
        <w:rPr>
          <w:rtl/>
        </w:rPr>
        <w:t>-</w:t>
      </w:r>
      <w:r w:rsidRPr="00072A91">
        <w:tab/>
      </w:r>
      <w:r w:rsidR="00D70D74" w:rsidRPr="00D70D74">
        <w:rPr>
          <w:rtl/>
        </w:rPr>
        <w:t xml:space="preserve">طلبت </w:t>
      </w:r>
      <w:r w:rsidR="00D70D74" w:rsidRPr="00D70D74">
        <w:rPr>
          <w:b/>
          <w:bCs/>
          <w:rtl/>
        </w:rPr>
        <w:t xml:space="preserve">البرازيل وجامعة الدول العربية </w:t>
      </w:r>
      <w:r w:rsidR="001C0453" w:rsidRPr="001C0453">
        <w:rPr>
          <w:b/>
          <w:bCs/>
          <w:lang w:bidi="ar-EG"/>
        </w:rPr>
        <w:t>(LAS)</w:t>
      </w:r>
      <w:r w:rsidR="00D70D74" w:rsidRPr="00D70D74">
        <w:rPr>
          <w:rtl/>
        </w:rPr>
        <w:t xml:space="preserve"> إدراج عبارة "نقل التكنولوجيا"</w:t>
      </w:r>
      <w:r w:rsidR="008D681C">
        <w:rPr>
          <w:rtl/>
          <w:lang w:bidi="ar-SA"/>
        </w:rPr>
        <w:t xml:space="preserve"> في </w:t>
      </w:r>
      <w:r w:rsidR="00D70D74" w:rsidRPr="00D70D74">
        <w:rPr>
          <w:rtl/>
        </w:rPr>
        <w:t>الفقرة 3 من النص الوارد</w:t>
      </w:r>
      <w:r w:rsidR="008D681C">
        <w:rPr>
          <w:rtl/>
          <w:lang w:bidi="ar-SA"/>
        </w:rPr>
        <w:t xml:space="preserve"> في </w:t>
      </w:r>
      <w:r w:rsidR="00D70D74" w:rsidRPr="00D70D74">
        <w:rPr>
          <w:rtl/>
        </w:rPr>
        <w:t>الملحق</w:t>
      </w:r>
      <w:r w:rsidR="00FC4EF6">
        <w:rPr>
          <w:rFonts w:hint="cs"/>
          <w:rtl/>
        </w:rPr>
        <w:t> </w:t>
      </w:r>
      <w:r w:rsidR="00D70D74" w:rsidRPr="00D70D74">
        <w:rPr>
          <w:rtl/>
        </w:rPr>
        <w:t xml:space="preserve">1، قبل عبارة "مبادرات لنقل المعرفة"، باعتبارها أداة </w:t>
      </w:r>
      <w:proofErr w:type="gramStart"/>
      <w:r w:rsidR="00D70D74" w:rsidRPr="00D70D74">
        <w:rPr>
          <w:rtl/>
        </w:rPr>
        <w:t>هامة</w:t>
      </w:r>
      <w:proofErr w:type="gramEnd"/>
      <w:r w:rsidR="00D70D74" w:rsidRPr="00D70D74">
        <w:rPr>
          <w:rtl/>
        </w:rPr>
        <w:t xml:space="preserve"> لتعزيز التنمية ومكرسة</w:t>
      </w:r>
      <w:r w:rsidR="008D681C">
        <w:rPr>
          <w:rtl/>
          <w:lang w:bidi="ar-SA"/>
        </w:rPr>
        <w:t xml:space="preserve"> في </w:t>
      </w:r>
      <w:r w:rsidR="00D70D74" w:rsidRPr="00D70D74">
        <w:rPr>
          <w:rtl/>
        </w:rPr>
        <w:t>العديد من قرارات الاتحاد. وعلى الرغم من عدم إدراج ذلك</w:t>
      </w:r>
      <w:r w:rsidR="008D681C">
        <w:rPr>
          <w:rtl/>
          <w:lang w:bidi="ar-SA"/>
        </w:rPr>
        <w:t xml:space="preserve"> في </w:t>
      </w:r>
      <w:r w:rsidR="00D70D74" w:rsidRPr="00D70D74">
        <w:rPr>
          <w:rtl/>
        </w:rPr>
        <w:t>النص</w:t>
      </w:r>
      <w:r w:rsidR="008D681C">
        <w:rPr>
          <w:rtl/>
          <w:lang w:bidi="ar-SA"/>
        </w:rPr>
        <w:t xml:space="preserve"> في </w:t>
      </w:r>
      <w:r w:rsidR="00D70D74" w:rsidRPr="00D70D74">
        <w:rPr>
          <w:rtl/>
        </w:rPr>
        <w:t>هذه المرحلة، فإن البرازيل وجامعة الدول العربية تقترحان بشدة إدراج تضمين إعلان باكو هذا المفهوم الهام.</w:t>
      </w:r>
    </w:p>
    <w:p w14:paraId="745B7294" w14:textId="022B4ED2" w:rsidR="00785B67" w:rsidRDefault="00072A91" w:rsidP="00072A91">
      <w:pPr>
        <w:pStyle w:val="enumlev1"/>
        <w:rPr>
          <w:rtl/>
        </w:rPr>
      </w:pPr>
      <w:r w:rsidRPr="00072A91">
        <w:rPr>
          <w:rtl/>
        </w:rPr>
        <w:t>-</w:t>
      </w:r>
      <w:r w:rsidRPr="00072A91">
        <w:tab/>
      </w:r>
      <w:r w:rsidR="00D70D74" w:rsidRPr="00D70D74">
        <w:rPr>
          <w:rtl/>
        </w:rPr>
        <w:t xml:space="preserve">شدد </w:t>
      </w:r>
      <w:r w:rsidR="00D70D74" w:rsidRPr="00D70D74">
        <w:rPr>
          <w:b/>
          <w:bCs/>
          <w:rtl/>
        </w:rPr>
        <w:t>الاتحاد ال</w:t>
      </w:r>
      <w:r w:rsidR="000F1D4B">
        <w:rPr>
          <w:b/>
          <w:bCs/>
          <w:rtl/>
        </w:rPr>
        <w:t>إفريق</w:t>
      </w:r>
      <w:r w:rsidR="00D70D74" w:rsidRPr="00D70D74">
        <w:rPr>
          <w:b/>
          <w:bCs/>
          <w:rtl/>
        </w:rPr>
        <w:t xml:space="preserve">ي للاتصالات </w:t>
      </w:r>
      <w:r w:rsidR="001C0453" w:rsidRPr="001C0453">
        <w:rPr>
          <w:b/>
          <w:bCs/>
          <w:lang w:bidi="ar-EG"/>
        </w:rPr>
        <w:t>(ATU)</w:t>
      </w:r>
      <w:r w:rsidR="00D70D74" w:rsidRPr="00D70D74">
        <w:rPr>
          <w:rtl/>
        </w:rPr>
        <w:t xml:space="preserve"> شفوياً</w:t>
      </w:r>
      <w:r w:rsidR="008D681C">
        <w:rPr>
          <w:rtl/>
          <w:lang w:bidi="ar-SA"/>
        </w:rPr>
        <w:t xml:space="preserve"> على </w:t>
      </w:r>
      <w:r w:rsidR="00D70D74" w:rsidRPr="00D70D74">
        <w:rPr>
          <w:rtl/>
        </w:rPr>
        <w:t>أهمية أن يتضمن الإعلان التزاماً بضمان القدرة</w:t>
      </w:r>
      <w:r w:rsidR="008D681C">
        <w:rPr>
          <w:rtl/>
          <w:lang w:bidi="ar-SA"/>
        </w:rPr>
        <w:t xml:space="preserve"> على </w:t>
      </w:r>
      <w:r w:rsidR="00D70D74" w:rsidRPr="00D70D74">
        <w:rPr>
          <w:rtl/>
        </w:rPr>
        <w:t>تحمل تكاليف أجهزة الاتصالات/تكنولوجيا المعلومات والاتصالات وخدماتها</w:t>
      </w:r>
      <w:r w:rsidR="008D681C">
        <w:rPr>
          <w:rtl/>
          <w:lang w:bidi="ar-SA"/>
        </w:rPr>
        <w:t xml:space="preserve"> على </w:t>
      </w:r>
      <w:r w:rsidR="00D70D74" w:rsidRPr="00D70D74">
        <w:rPr>
          <w:rtl/>
        </w:rPr>
        <w:t>السواء.</w:t>
      </w:r>
    </w:p>
    <w:p w14:paraId="1AFA29BA" w14:textId="3166342A" w:rsidR="00785B67" w:rsidRDefault="00072A91" w:rsidP="00072A91">
      <w:pPr>
        <w:pStyle w:val="enumlev1"/>
        <w:rPr>
          <w:rtl/>
        </w:rPr>
      </w:pPr>
      <w:r w:rsidRPr="00072A91">
        <w:rPr>
          <w:rtl/>
        </w:rPr>
        <w:t>-</w:t>
      </w:r>
      <w:r w:rsidRPr="00072A91">
        <w:tab/>
      </w:r>
      <w:r w:rsidR="00D70D74" w:rsidRPr="00D70D74">
        <w:rPr>
          <w:rtl/>
        </w:rPr>
        <w:t xml:space="preserve">أكد كل من </w:t>
      </w:r>
      <w:r w:rsidR="00D70D74" w:rsidRPr="00D70D74">
        <w:rPr>
          <w:b/>
          <w:bCs/>
          <w:rtl/>
        </w:rPr>
        <w:t>جامعة الدول العربية</w:t>
      </w:r>
      <w:r w:rsidR="00D70D74" w:rsidRPr="00D70D74">
        <w:rPr>
          <w:rtl/>
        </w:rPr>
        <w:t xml:space="preserve"> و</w:t>
      </w:r>
      <w:r w:rsidR="00D70D74" w:rsidRPr="00D70D74">
        <w:rPr>
          <w:b/>
          <w:bCs/>
          <w:rtl/>
        </w:rPr>
        <w:t>الكومنولث الإقليمي</w:t>
      </w:r>
      <w:r w:rsidR="008D681C">
        <w:rPr>
          <w:b/>
          <w:bCs/>
          <w:rtl/>
          <w:lang w:bidi="ar-SA"/>
        </w:rPr>
        <w:t xml:space="preserve"> في </w:t>
      </w:r>
      <w:r w:rsidR="00D70D74" w:rsidRPr="00D70D74">
        <w:rPr>
          <w:b/>
          <w:bCs/>
          <w:rtl/>
        </w:rPr>
        <w:t xml:space="preserve">مجال الاتصالات </w:t>
      </w:r>
      <w:r w:rsidR="001A7C60" w:rsidRPr="001A7C60">
        <w:rPr>
          <w:b/>
          <w:bCs/>
          <w:lang w:bidi="ar-EG"/>
        </w:rPr>
        <w:t>(RCC)</w:t>
      </w:r>
      <w:r w:rsidR="001C0453">
        <w:rPr>
          <w:rFonts w:hint="cs"/>
          <w:b/>
          <w:bCs/>
          <w:rtl/>
          <w:lang w:bidi="ar-EG"/>
        </w:rPr>
        <w:t xml:space="preserve"> </w:t>
      </w:r>
      <w:r w:rsidR="00D70D74" w:rsidRPr="00D70D74">
        <w:rPr>
          <w:rtl/>
        </w:rPr>
        <w:t>الدور الحاسم للتكنولوجيات الجديدة والناشئة، و</w:t>
      </w:r>
      <w:r w:rsidR="008D681C">
        <w:rPr>
          <w:rtl/>
          <w:lang w:bidi="ar-SA"/>
        </w:rPr>
        <w:t>لا سيما</w:t>
      </w:r>
      <w:r w:rsidR="00D70D74" w:rsidRPr="00D70D74">
        <w:rPr>
          <w:rtl/>
        </w:rPr>
        <w:t xml:space="preserve"> الذكاء الاصطناعي،</w:t>
      </w:r>
      <w:r w:rsidR="008D681C">
        <w:rPr>
          <w:rtl/>
          <w:lang w:bidi="ar-SA"/>
        </w:rPr>
        <w:t xml:space="preserve"> في </w:t>
      </w:r>
      <w:r w:rsidR="00D70D74" w:rsidRPr="00D70D74">
        <w:rPr>
          <w:rtl/>
        </w:rPr>
        <w:t>سياق التنمية الرقمية، وأعربا عن تفضيلهما استخدام صياغة محددة تعكس ذلك.</w:t>
      </w:r>
    </w:p>
    <w:p w14:paraId="73787F99" w14:textId="33DEEF09" w:rsidR="00785B67" w:rsidRDefault="00D70D74" w:rsidP="00FC4EF6">
      <w:pPr>
        <w:rPr>
          <w:rtl/>
        </w:rPr>
      </w:pPr>
      <w:r w:rsidRPr="00D70D74">
        <w:rPr>
          <w:rtl/>
        </w:rPr>
        <w:t>وعند إعداد مقترحات للمؤتمر WTDC-25، يدعى أعضاء قطاع تنمية الاتصالات</w:t>
      </w:r>
      <w:r w:rsidR="008D681C">
        <w:rPr>
          <w:rtl/>
        </w:rPr>
        <w:t xml:space="preserve"> إلى </w:t>
      </w:r>
      <w:r w:rsidRPr="00D70D74">
        <w:rPr>
          <w:rtl/>
        </w:rPr>
        <w:t>النظر</w:t>
      </w:r>
      <w:r w:rsidR="008D681C">
        <w:rPr>
          <w:rtl/>
        </w:rPr>
        <w:t xml:space="preserve"> في </w:t>
      </w:r>
      <w:r w:rsidRPr="00D70D74">
        <w:rPr>
          <w:b/>
          <w:bCs/>
          <w:rtl/>
        </w:rPr>
        <w:t>الآراء العامة لفرادى الدول الأعضاء</w:t>
      </w:r>
      <w:r w:rsidRPr="00D70D74">
        <w:rPr>
          <w:rtl/>
        </w:rPr>
        <w:t xml:space="preserve"> التي نوقشت</w:t>
      </w:r>
      <w:r w:rsidR="008D681C">
        <w:rPr>
          <w:rtl/>
        </w:rPr>
        <w:t xml:space="preserve"> في </w:t>
      </w:r>
      <w:r w:rsidRPr="00D70D74">
        <w:rPr>
          <w:rtl/>
        </w:rPr>
        <w:t>اجتماع الفريق الاستشاري لتنمية الاتصالات لعام 2025، والتي أُعرب عنها</w:t>
      </w:r>
      <w:r w:rsidR="008D681C">
        <w:rPr>
          <w:rtl/>
        </w:rPr>
        <w:t xml:space="preserve"> في </w:t>
      </w:r>
      <w:r w:rsidRPr="00D70D74">
        <w:rPr>
          <w:rtl/>
        </w:rPr>
        <w:t>المساهمتين التاليتين</w:t>
      </w:r>
      <w:r w:rsidR="00DE320D">
        <w:rPr>
          <w:rtl/>
          <w:lang w:bidi="ar-SY"/>
        </w:rPr>
        <w:t>:</w:t>
      </w:r>
    </w:p>
    <w:p w14:paraId="377D62CD" w14:textId="77777777" w:rsidR="001A61B1" w:rsidRDefault="00FC4EF6" w:rsidP="00FC4EF6">
      <w:pPr>
        <w:pStyle w:val="enumlev1"/>
        <w:rPr>
          <w:rtl/>
          <w:lang w:bidi="ar-EG"/>
        </w:rPr>
      </w:pPr>
      <w:r>
        <w:rPr>
          <w:rtl/>
        </w:rPr>
        <w:t>-</w:t>
      </w:r>
      <w:r>
        <w:rPr>
          <w:rtl/>
        </w:rPr>
        <w:tab/>
      </w:r>
      <w:r w:rsidR="00D70D74" w:rsidRPr="00FC4EF6">
        <w:rPr>
          <w:rtl/>
        </w:rPr>
        <w:t>الوثيقة</w:t>
      </w:r>
      <w:r w:rsidR="00D70D74" w:rsidRPr="00FC4EF6">
        <w:rPr>
          <w:rtl/>
          <w:lang w:bidi="ar-EG"/>
        </w:rPr>
        <w:t xml:space="preserve"> </w:t>
      </w:r>
      <w:hyperlink r:id="rId138" w:history="1">
        <w:r w:rsidR="00D70D74" w:rsidRPr="00FC4EF6">
          <w:rPr>
            <w:rStyle w:val="Hyperlink"/>
            <w:lang w:bidi="ar-EG"/>
          </w:rPr>
          <w:t>TDAG-25/56</w:t>
        </w:r>
      </w:hyperlink>
      <w:r w:rsidR="00D70D74" w:rsidRPr="00FC4EF6">
        <w:rPr>
          <w:rtl/>
          <w:lang w:bidi="ar-EG"/>
        </w:rPr>
        <w:t xml:space="preserve"> "الآراء الأولية للولايات المتحدة قبل المؤتمر العالمي لتنمية الاتصالات لعام </w:t>
      </w:r>
      <w:r w:rsidR="00D70D74" w:rsidRPr="00FC4EF6">
        <w:rPr>
          <w:lang w:bidi="ar-EG"/>
        </w:rPr>
        <w:t>2025</w:t>
      </w:r>
      <w:r w:rsidR="00D70D74" w:rsidRPr="00FC4EF6">
        <w:rPr>
          <w:rtl/>
          <w:lang w:bidi="ar-EG"/>
        </w:rPr>
        <w:t>"</w:t>
      </w:r>
      <w:r w:rsidR="00ED7403" w:rsidRPr="00FC4EF6">
        <w:rPr>
          <w:rtl/>
          <w:lang w:bidi="ar-EG"/>
        </w:rPr>
        <w:t xml:space="preserve"> </w:t>
      </w:r>
      <w:r w:rsidR="00D70D74" w:rsidRPr="00FC4EF6">
        <w:rPr>
          <w:rtl/>
          <w:lang w:bidi="ar-EG"/>
        </w:rPr>
        <w:t>المقدمة من الولايات المتحدة،</w:t>
      </w:r>
    </w:p>
    <w:p w14:paraId="35DAF6FC" w14:textId="2366BD6A" w:rsidR="00D70D74" w:rsidRPr="00D70D74" w:rsidRDefault="00FC4EF6" w:rsidP="00FC4EF6">
      <w:pPr>
        <w:pStyle w:val="enumlev1"/>
        <w:rPr>
          <w:rtl/>
          <w:lang w:val="ar-SA"/>
        </w:rPr>
      </w:pPr>
      <w:r>
        <w:rPr>
          <w:rtl/>
        </w:rPr>
        <w:lastRenderedPageBreak/>
        <w:t>-</w:t>
      </w:r>
      <w:r>
        <w:rPr>
          <w:rtl/>
        </w:rPr>
        <w:tab/>
      </w:r>
      <w:r w:rsidR="00D70D74" w:rsidRPr="00FC4EF6">
        <w:rPr>
          <w:rtl/>
        </w:rPr>
        <w:t>الوثيقة</w:t>
      </w:r>
      <w:r w:rsidR="00D70D74" w:rsidRPr="00FC4EF6">
        <w:rPr>
          <w:rtl/>
          <w:lang w:bidi="ar-EG"/>
        </w:rPr>
        <w:t xml:space="preserve"> </w:t>
      </w:r>
      <w:hyperlink r:id="rId139" w:history="1">
        <w:r w:rsidR="00D70D74" w:rsidRPr="00FC4EF6">
          <w:rPr>
            <w:rStyle w:val="Hyperlink"/>
            <w:lang w:bidi="ar-EG"/>
          </w:rPr>
          <w:t>TDAG-25/48</w:t>
        </w:r>
      </w:hyperlink>
      <w:r w:rsidR="00D70D74" w:rsidRPr="00FC4EF6">
        <w:rPr>
          <w:rtl/>
          <w:lang w:bidi="ar-EG"/>
        </w:rPr>
        <w:t xml:space="preserve"> "تأملات وتوصيات بشأن المشاركة الفعالة لقطاع تنمية الاتصالات بالاتحاد </w:t>
      </w:r>
      <w:r w:rsidR="000F1D4B" w:rsidRPr="00FC4EF6">
        <w:rPr>
          <w:lang w:bidi="ar-EG"/>
        </w:rPr>
        <w:t>(ITU-D)</w:t>
      </w:r>
      <w:r w:rsidR="008D681C" w:rsidRPr="00FC4EF6">
        <w:rPr>
          <w:rtl/>
          <w:lang w:bidi="ar-EG"/>
        </w:rPr>
        <w:t xml:space="preserve"> في </w:t>
      </w:r>
      <w:r w:rsidR="00D70D74" w:rsidRPr="00FC4EF6">
        <w:rPr>
          <w:rtl/>
          <w:lang w:bidi="ar-EG"/>
        </w:rPr>
        <w:t>تحقيق المستقبل الرقمي" المقدمة من الصين.</w:t>
      </w:r>
    </w:p>
    <w:p w14:paraId="2C41E0F0" w14:textId="4E998F94" w:rsidR="00D70D74" w:rsidRPr="00FC4EF6" w:rsidRDefault="00FC4EF6" w:rsidP="00FC4EF6">
      <w:pPr>
        <w:pStyle w:val="Heading1"/>
      </w:pPr>
      <w:r>
        <w:t>3</w:t>
      </w:r>
      <w:r>
        <w:tab/>
      </w:r>
      <w:r w:rsidR="00D70D74" w:rsidRPr="00D70D74">
        <w:rPr>
          <w:rtl/>
        </w:rPr>
        <w:t>المشاورات</w:t>
      </w:r>
    </w:p>
    <w:p w14:paraId="2C68C4E8" w14:textId="2BE5C22B" w:rsidR="00785B67" w:rsidRPr="000D36B2" w:rsidRDefault="00D70D74" w:rsidP="00D70D74">
      <w:pPr>
        <w:rPr>
          <w:spacing w:val="-2"/>
          <w:rtl/>
        </w:rPr>
      </w:pPr>
      <w:r w:rsidRPr="000D36B2">
        <w:rPr>
          <w:spacing w:val="-2"/>
          <w:rtl/>
        </w:rPr>
        <w:t>‏دُعيت المنظمات الإقليمية للاتصالات</w:t>
      </w:r>
      <w:r w:rsidR="008D681C" w:rsidRPr="000D36B2">
        <w:rPr>
          <w:spacing w:val="-2"/>
          <w:rtl/>
        </w:rPr>
        <w:t xml:space="preserve"> إلى </w:t>
      </w:r>
      <w:r w:rsidRPr="000D36B2">
        <w:rPr>
          <w:spacing w:val="-2"/>
          <w:rtl/>
        </w:rPr>
        <w:t>تقديم تقارير مرحلية عن أعمالها التحضيرية للمؤتمر العالمي لتنمية الاتصالات لعام ‎2025‏ (WTDC-25)</w:t>
      </w:r>
      <w:r w:rsidR="008D681C" w:rsidRPr="000D36B2">
        <w:rPr>
          <w:spacing w:val="-2"/>
          <w:rtl/>
        </w:rPr>
        <w:t xml:space="preserve"> في </w:t>
      </w:r>
      <w:r w:rsidRPr="000D36B2">
        <w:rPr>
          <w:spacing w:val="-2"/>
          <w:rtl/>
        </w:rPr>
        <w:t>كل من اجتماعات الفريق.‎</w:t>
      </w:r>
    </w:p>
    <w:p w14:paraId="7D88DACC" w14:textId="5BE57902" w:rsidR="00785B67" w:rsidRDefault="00D70D74" w:rsidP="00D70D74">
      <w:pPr>
        <w:rPr>
          <w:rtl/>
        </w:rPr>
      </w:pPr>
      <w:r w:rsidRPr="00D70D74">
        <w:rPr>
          <w:rtl/>
        </w:rPr>
        <w:t xml:space="preserve">‏وقدم رئيس فريق العمل التابع للفريق الاستشاري لتنمية الاتصالات والمعني بإعلان المؤتمر العالمي لتنمية الاتصالات </w:t>
      </w:r>
      <w:r w:rsidR="0072007D" w:rsidRPr="0072007D">
        <w:rPr>
          <w:lang w:bidi="ar-EG"/>
        </w:rPr>
        <w:t>(</w:t>
      </w:r>
      <w:r w:rsidR="0072007D" w:rsidRPr="0072007D">
        <w:rPr>
          <w:cs/>
          <w:lang w:bidi="ar-EG"/>
        </w:rPr>
        <w:t>‎</w:t>
      </w:r>
      <w:r w:rsidR="0072007D" w:rsidRPr="0072007D">
        <w:rPr>
          <w:lang w:bidi="ar-EG"/>
        </w:rPr>
        <w:t>TDAG-WG-DEC)</w:t>
      </w:r>
      <w:r w:rsidR="008D681C">
        <w:rPr>
          <w:rtl/>
        </w:rPr>
        <w:t xml:space="preserve"> إلى </w:t>
      </w:r>
      <w:r w:rsidRPr="00D70D74">
        <w:rPr>
          <w:rtl/>
        </w:rPr>
        <w:t xml:space="preserve">الاجتماعات التحضيرية الإقليمية </w:t>
      </w:r>
      <w:r w:rsidR="000D36B2" w:rsidRPr="000D36B2">
        <w:rPr>
          <w:lang w:bidi="ar-EG"/>
        </w:rPr>
        <w:t>(</w:t>
      </w:r>
      <w:r w:rsidR="000D36B2" w:rsidRPr="000D36B2">
        <w:rPr>
          <w:cs/>
          <w:lang w:bidi="ar-EG"/>
        </w:rPr>
        <w:t>‎</w:t>
      </w:r>
      <w:r w:rsidR="000D36B2" w:rsidRPr="000D36B2">
        <w:rPr>
          <w:lang w:bidi="ar-EG"/>
        </w:rPr>
        <w:t>RPM)</w:t>
      </w:r>
      <w:r w:rsidRPr="00D70D74">
        <w:rPr>
          <w:rtl/>
        </w:rPr>
        <w:t xml:space="preserve"> ‏تقارير مرحلية عن أعمال الفريق ‏تمهيداً للمؤتمر WTDC-25.</w:t>
      </w:r>
    </w:p>
    <w:p w14:paraId="2DF5E5BB" w14:textId="70A66BBC" w:rsidR="00785B67" w:rsidRPr="00FC4EF6" w:rsidRDefault="00FC4EF6" w:rsidP="00FC4EF6">
      <w:pPr>
        <w:pStyle w:val="Heading1"/>
        <w:rPr>
          <w:rtl/>
        </w:rPr>
      </w:pPr>
      <w:r>
        <w:t>4</w:t>
      </w:r>
      <w:r>
        <w:tab/>
      </w:r>
      <w:r w:rsidR="007565B6">
        <w:rPr>
          <w:rFonts w:hint="cs"/>
          <w:rtl/>
        </w:rPr>
        <w:t>المحصلات</w:t>
      </w:r>
      <w:r w:rsidR="00D70D74" w:rsidRPr="00D70D74">
        <w:rPr>
          <w:rtl/>
        </w:rPr>
        <w:t xml:space="preserve"> والخطوات التالية</w:t>
      </w:r>
    </w:p>
    <w:p w14:paraId="007F6450" w14:textId="0D603771" w:rsidR="00785B67" w:rsidRPr="000D36B2" w:rsidRDefault="00D70D74" w:rsidP="00D70D74">
      <w:pPr>
        <w:rPr>
          <w:spacing w:val="-4"/>
          <w:rtl/>
        </w:rPr>
      </w:pPr>
      <w:r w:rsidRPr="000D36B2">
        <w:rPr>
          <w:spacing w:val="-4"/>
          <w:rtl/>
        </w:rPr>
        <w:t xml:space="preserve">وافق الفريق </w:t>
      </w:r>
      <w:r w:rsidRPr="000D36B2">
        <w:rPr>
          <w:spacing w:val="-4"/>
          <w:lang w:bidi="ar-EG"/>
        </w:rPr>
        <w:t>TDAG-WG-DEC</w:t>
      </w:r>
      <w:r w:rsidRPr="000D36B2">
        <w:rPr>
          <w:spacing w:val="-4"/>
          <w:rtl/>
        </w:rPr>
        <w:t>،</w:t>
      </w:r>
      <w:r w:rsidR="008D681C" w:rsidRPr="000D36B2">
        <w:rPr>
          <w:spacing w:val="-4"/>
          <w:rtl/>
        </w:rPr>
        <w:t xml:space="preserve"> في </w:t>
      </w:r>
      <w:r w:rsidRPr="000D36B2">
        <w:rPr>
          <w:spacing w:val="-4"/>
          <w:rtl/>
        </w:rPr>
        <w:t>اجتماعه الأخير،</w:t>
      </w:r>
      <w:r w:rsidR="008D681C" w:rsidRPr="000D36B2">
        <w:rPr>
          <w:spacing w:val="-4"/>
          <w:rtl/>
        </w:rPr>
        <w:t xml:space="preserve"> على </w:t>
      </w:r>
      <w:r w:rsidRPr="000D36B2">
        <w:rPr>
          <w:spacing w:val="-4"/>
          <w:rtl/>
        </w:rPr>
        <w:t>الإبقاء</w:t>
      </w:r>
      <w:r w:rsidR="008D681C" w:rsidRPr="000D36B2">
        <w:rPr>
          <w:spacing w:val="-4"/>
          <w:rtl/>
        </w:rPr>
        <w:t xml:space="preserve"> على </w:t>
      </w:r>
      <w:r w:rsidRPr="000D36B2">
        <w:rPr>
          <w:spacing w:val="-4"/>
          <w:rtl/>
        </w:rPr>
        <w:t>عنوان الإعلان: "</w:t>
      </w:r>
      <w:r w:rsidR="000D36B2" w:rsidRPr="000D36B2">
        <w:rPr>
          <w:spacing w:val="-4"/>
        </w:rPr>
        <w:t> </w:t>
      </w:r>
      <w:r w:rsidRPr="000D36B2">
        <w:rPr>
          <w:i/>
          <w:iCs/>
          <w:spacing w:val="-4"/>
          <w:rtl/>
        </w:rPr>
        <w:t>التوصيلية الشاملة والهادفة والميسورة التكلفة من أجل مستقبل رقمي شامل ومستدام</w:t>
      </w:r>
      <w:r w:rsidRPr="000D36B2">
        <w:rPr>
          <w:spacing w:val="-4"/>
          <w:rtl/>
        </w:rPr>
        <w:t>". وتماشياً مع الممارسة السابقة، سيكون هذا العنوان أيضاً موضوع المؤتمر WTDC-25.</w:t>
      </w:r>
    </w:p>
    <w:p w14:paraId="26C8B9B3" w14:textId="6B1A6B22" w:rsidR="00785B67" w:rsidRDefault="00D70D74" w:rsidP="000D36B2">
      <w:pPr>
        <w:rPr>
          <w:rtl/>
        </w:rPr>
      </w:pPr>
      <w:r w:rsidRPr="00D70D74">
        <w:rPr>
          <w:rtl/>
        </w:rPr>
        <w:t>‏ويُعرض المشروع النهائي لإعلان باكو الذي وافق عليه فريق العمل TDAG-WG-DEC ‏في اجتماعه الأخير</w:t>
      </w:r>
      <w:r w:rsidR="008D681C">
        <w:rPr>
          <w:rtl/>
        </w:rPr>
        <w:t xml:space="preserve"> على </w:t>
      </w:r>
      <w:r w:rsidRPr="00D70D74">
        <w:rPr>
          <w:rtl/>
        </w:rPr>
        <w:t>الفريق الاستشاري لتنمية الاتصالات</w:t>
      </w:r>
      <w:r w:rsidR="008D681C">
        <w:rPr>
          <w:rtl/>
        </w:rPr>
        <w:t xml:space="preserve"> في </w:t>
      </w:r>
      <w:r w:rsidRPr="00D70D74">
        <w:rPr>
          <w:rtl/>
        </w:rPr>
        <w:t>اجتماعه عام 2025 ‎(TDAG-25)‏ لينظر فيه بعناية (انظر الملحق 1). والغرض من المشروع تقديمه كمساهمة تنظر فيها المنظمات الإقليمية للاتصالات والدول الأعضاء</w:t>
      </w:r>
      <w:r w:rsidR="008D681C">
        <w:rPr>
          <w:rtl/>
        </w:rPr>
        <w:t xml:space="preserve"> في </w:t>
      </w:r>
      <w:r w:rsidRPr="00D70D74">
        <w:rPr>
          <w:rtl/>
        </w:rPr>
        <w:t>إطار أعمالها التحضيرية للمؤتمر العالمي لتنمية الاتصالات لعام 2025 (WTDC-25). وستتم مواءمة نص إعلان باكو، حسب الاقتضاء، مع خطة عمل باكو بعد وضع أولويات قطاع تنمية الاتصالات</w:t>
      </w:r>
      <w:r w:rsidR="008D681C">
        <w:rPr>
          <w:rtl/>
        </w:rPr>
        <w:t xml:space="preserve"> في </w:t>
      </w:r>
      <w:r w:rsidRPr="00D70D74">
        <w:rPr>
          <w:rtl/>
        </w:rPr>
        <w:t>صيغتها النهائية.</w:t>
      </w:r>
    </w:p>
    <w:p w14:paraId="61570E63" w14:textId="091C156A" w:rsidR="00D70D74" w:rsidRPr="00D70D74" w:rsidRDefault="00D70D74" w:rsidP="00D70D74">
      <w:pPr>
        <w:rPr>
          <w:lang w:val="ar-SA" w:bidi="ar-EG"/>
        </w:rPr>
      </w:pPr>
      <w:r w:rsidRPr="00D70D74">
        <w:rPr>
          <w:rtl/>
        </w:rPr>
        <w:t>ووفقاً للممارسة السابقة وبناءً</w:t>
      </w:r>
      <w:r w:rsidR="008D681C">
        <w:rPr>
          <w:rtl/>
        </w:rPr>
        <w:t xml:space="preserve"> على </w:t>
      </w:r>
      <w:r w:rsidRPr="00D70D74">
        <w:rPr>
          <w:rtl/>
        </w:rPr>
        <w:t>طلب الفريق، يوصي الرئيس بتقديم هذا المشروع الأولي كمساهمة</w:t>
      </w:r>
      <w:r w:rsidR="008D681C">
        <w:rPr>
          <w:rtl/>
        </w:rPr>
        <w:t xml:space="preserve"> إلى </w:t>
      </w:r>
      <w:r w:rsidRPr="00D70D74">
        <w:rPr>
          <w:rtl/>
        </w:rPr>
        <w:t>المؤتمر WTDC-25.</w:t>
      </w:r>
    </w:p>
    <w:p w14:paraId="63CFE7AB" w14:textId="77777777" w:rsidR="00D70D74" w:rsidRPr="00D70D74" w:rsidRDefault="00D70D74" w:rsidP="00337152">
      <w:pPr>
        <w:rPr>
          <w:lang w:bidi="ar-EG"/>
        </w:rPr>
      </w:pPr>
      <w:r w:rsidRPr="00D70D74">
        <w:rPr>
          <w:lang w:bidi="ar-EG"/>
        </w:rPr>
        <w:br w:type="page"/>
      </w:r>
    </w:p>
    <w:p w14:paraId="39F7870E" w14:textId="77777777" w:rsidR="00D70D74" w:rsidRPr="00337152" w:rsidRDefault="00D70D74" w:rsidP="00337152">
      <w:pPr>
        <w:pStyle w:val="AnnexNo"/>
        <w:rPr>
          <w:b/>
          <w:bCs/>
          <w:lang w:val="ar-SA" w:bidi="ar-EG"/>
        </w:rPr>
      </w:pPr>
      <w:r w:rsidRPr="00337152">
        <w:rPr>
          <w:b/>
          <w:bCs/>
          <w:rtl/>
        </w:rPr>
        <w:lastRenderedPageBreak/>
        <w:t>الملحق 1</w:t>
      </w:r>
    </w:p>
    <w:p w14:paraId="6804E832" w14:textId="77777777" w:rsidR="00D70D74" w:rsidRPr="00337152" w:rsidRDefault="00D70D74" w:rsidP="00337152">
      <w:pPr>
        <w:pStyle w:val="Annextitle"/>
        <w:rPr>
          <w:lang w:val="ar-SA" w:bidi="ar-EG"/>
        </w:rPr>
      </w:pPr>
      <w:r w:rsidRPr="00337152">
        <w:rPr>
          <w:rtl/>
        </w:rPr>
        <w:t>مشروع مقترح إعلان باكو 2025 المقدم من رئيس فريق العمل التابع للفريق الاستشاري لتنمية الاتصالات والمعني بإعلان المؤتمر العالمي لتنمية الاتصالات</w:t>
      </w:r>
    </w:p>
    <w:p w14:paraId="1F4CA447" w14:textId="77777777" w:rsidR="00D70D74" w:rsidRPr="00337152" w:rsidRDefault="00D70D74" w:rsidP="00337152">
      <w:pPr>
        <w:pStyle w:val="HeadingI"/>
        <w:rPr>
          <w:b/>
          <w:bCs/>
          <w:lang w:val="ar-SA" w:bidi="ar-EG"/>
        </w:rPr>
      </w:pPr>
      <w:r w:rsidRPr="00337152">
        <w:rPr>
          <w:b/>
          <w:bCs/>
          <w:rtl/>
        </w:rPr>
        <w:t>التوصيلية الشاملة والهادفة والميسورة التكلفة من أجل مستقبل رقمي شامل ومستدام</w:t>
      </w:r>
    </w:p>
    <w:p w14:paraId="05F0930A" w14:textId="284FCCB5" w:rsidR="00785B67" w:rsidRDefault="00D70D74" w:rsidP="00D70D74">
      <w:pPr>
        <w:rPr>
          <w:rtl/>
        </w:rPr>
      </w:pPr>
      <w:r w:rsidRPr="00D70D74">
        <w:rPr>
          <w:rtl/>
        </w:rPr>
        <w:t>نحن، ممثلي الدول الأعضاء</w:t>
      </w:r>
      <w:r w:rsidR="008D681C">
        <w:rPr>
          <w:rtl/>
        </w:rPr>
        <w:t xml:space="preserve"> في </w:t>
      </w:r>
      <w:r w:rsidRPr="00D70D74">
        <w:rPr>
          <w:rtl/>
        </w:rPr>
        <w:t xml:space="preserve">الاتحاد الدولي للاتصالات </w:t>
      </w:r>
      <w:r w:rsidR="00852FCA" w:rsidRPr="00852FCA">
        <w:rPr>
          <w:lang w:bidi="ar-EG"/>
        </w:rPr>
        <w:t>(ITU)</w:t>
      </w:r>
      <w:r w:rsidRPr="00D70D74">
        <w:rPr>
          <w:rtl/>
        </w:rPr>
        <w:t>، نؤيد هذا الإعلان</w:t>
      </w:r>
      <w:r w:rsidR="008D681C">
        <w:rPr>
          <w:rtl/>
        </w:rPr>
        <w:t xml:space="preserve"> في </w:t>
      </w:r>
      <w:r w:rsidRPr="00D70D74">
        <w:rPr>
          <w:rtl/>
        </w:rPr>
        <w:t>المؤتمر العالمي التاسع لتنمية الاتصالات (‎WTDC-25)‏، الذي عُقد</w:t>
      </w:r>
      <w:r w:rsidR="008D681C">
        <w:rPr>
          <w:rtl/>
        </w:rPr>
        <w:t xml:space="preserve"> في </w:t>
      </w:r>
      <w:r w:rsidRPr="00D70D74">
        <w:rPr>
          <w:rtl/>
        </w:rPr>
        <w:t>الفترة الممتدة من ‎17 ‏إلى ‎28 ‏نوفمبر ‎2025 ‏في باكو بجمهورية أذربيجان تحت شعار "التوصيلية الشاملة والهادفة والميسورة التكلفة من أجل مستقبل رقمي شامل ومستدام".</w:t>
      </w:r>
    </w:p>
    <w:p w14:paraId="7B95541A" w14:textId="26B1BD47" w:rsidR="00785B67" w:rsidRDefault="00D70D74" w:rsidP="00D70D74">
      <w:pPr>
        <w:rPr>
          <w:rtl/>
        </w:rPr>
      </w:pPr>
      <w:r w:rsidRPr="00D70D74">
        <w:rPr>
          <w:rtl/>
        </w:rPr>
        <w:t>‏ونُعيد تأكيد التزامنا الراسخ إزاء المجتمع الإنمائي العالمي وبإعلاء هدفنا المشترك الرامي</w:t>
      </w:r>
      <w:r w:rsidR="008D681C">
        <w:rPr>
          <w:rtl/>
        </w:rPr>
        <w:t xml:space="preserve"> إلى </w:t>
      </w:r>
      <w:r w:rsidRPr="00D70D74">
        <w:rPr>
          <w:rtl/>
        </w:rPr>
        <w:t>حفز تحول رقمي مستدام ومنصف ونمو شامل للجميع</w:t>
      </w:r>
      <w:r w:rsidR="008D681C">
        <w:rPr>
          <w:rtl/>
        </w:rPr>
        <w:t xml:space="preserve"> على </w:t>
      </w:r>
      <w:r w:rsidRPr="00D70D74">
        <w:rPr>
          <w:rtl/>
        </w:rPr>
        <w:t>الصعيد العالمي، بالاستناد</w:t>
      </w:r>
      <w:r w:rsidR="008D681C">
        <w:rPr>
          <w:rtl/>
        </w:rPr>
        <w:t xml:space="preserve"> إلى </w:t>
      </w:r>
      <w:r w:rsidR="00FE3F86">
        <w:rPr>
          <w:rFonts w:hint="cs"/>
          <w:rtl/>
        </w:rPr>
        <w:t>محصلات</w:t>
      </w:r>
      <w:r w:rsidRPr="00D70D74">
        <w:rPr>
          <w:rtl/>
        </w:rPr>
        <w:t xml:space="preserve"> المؤتمر العالمي لتنمية الاتصالات لعام ‎2025 (WTDC-25) ‏وعمليات الأمم المتحدة ومؤتمراتها الأخيرة.</w:t>
      </w:r>
    </w:p>
    <w:p w14:paraId="6641CEC6" w14:textId="5B94E16F" w:rsidR="00785B67" w:rsidRPr="00337152" w:rsidRDefault="00D70D74" w:rsidP="00D70D74">
      <w:pPr>
        <w:rPr>
          <w:spacing w:val="-2"/>
          <w:rtl/>
        </w:rPr>
      </w:pPr>
      <w:r w:rsidRPr="00337152">
        <w:rPr>
          <w:spacing w:val="-2"/>
          <w:rtl/>
        </w:rPr>
        <w:t>ونسلِّم بالتقدم الهائل المحرز</w:t>
      </w:r>
      <w:r w:rsidR="008D681C" w:rsidRPr="00337152">
        <w:rPr>
          <w:spacing w:val="-2"/>
          <w:rtl/>
        </w:rPr>
        <w:t xml:space="preserve"> في </w:t>
      </w:r>
      <w:r w:rsidRPr="00337152">
        <w:rPr>
          <w:spacing w:val="-2"/>
          <w:rtl/>
        </w:rPr>
        <w:t>النهوض بتكنولوجيا المعلومات والاتصالات والتنمية الرقمية</w:t>
      </w:r>
      <w:r w:rsidR="008D681C" w:rsidRPr="00337152">
        <w:rPr>
          <w:spacing w:val="-2"/>
          <w:rtl/>
        </w:rPr>
        <w:t xml:space="preserve"> في </w:t>
      </w:r>
      <w:r w:rsidRPr="00337152">
        <w:rPr>
          <w:spacing w:val="-2"/>
          <w:rtl/>
        </w:rPr>
        <w:t xml:space="preserve">جميع المناطق؛ بيد أن التحديات والتفاوتات المستمرة لا تزال تعوق التوصيلية الشاملة والهادفة والميسورة التكلفة داخل البلدان وفيما بينها، </w:t>
      </w:r>
      <w:r w:rsidR="008D681C" w:rsidRPr="00337152">
        <w:rPr>
          <w:spacing w:val="-2"/>
          <w:rtl/>
        </w:rPr>
        <w:t>لا سيما في </w:t>
      </w:r>
      <w:r w:rsidRPr="00337152">
        <w:rPr>
          <w:spacing w:val="-2"/>
          <w:rtl/>
        </w:rPr>
        <w:t xml:space="preserve">البلدان النامية وأقل البلدان نمواً </w:t>
      </w:r>
      <w:r w:rsidR="00337152" w:rsidRPr="00337152">
        <w:rPr>
          <w:spacing w:val="-2"/>
          <w:lang w:bidi="ar-EG"/>
        </w:rPr>
        <w:t>(</w:t>
      </w:r>
      <w:r w:rsidR="00337152" w:rsidRPr="00337152">
        <w:rPr>
          <w:spacing w:val="-2"/>
          <w:cs/>
          <w:lang w:bidi="ar-EG"/>
        </w:rPr>
        <w:t>‎</w:t>
      </w:r>
      <w:r w:rsidR="00337152" w:rsidRPr="00337152">
        <w:rPr>
          <w:spacing w:val="-2"/>
          <w:lang w:bidi="ar-EG"/>
        </w:rPr>
        <w:t>LDC)</w:t>
      </w:r>
      <w:r w:rsidRPr="00337152">
        <w:rPr>
          <w:spacing w:val="-2"/>
          <w:rtl/>
        </w:rPr>
        <w:t xml:space="preserve"> ‏والبلدان النامية المحاطة باليابسة </w:t>
      </w:r>
      <w:r w:rsidR="00337152" w:rsidRPr="00337152">
        <w:rPr>
          <w:spacing w:val="-2"/>
          <w:lang w:bidi="ar-EG"/>
        </w:rPr>
        <w:t>(</w:t>
      </w:r>
      <w:r w:rsidR="00337152" w:rsidRPr="00337152">
        <w:rPr>
          <w:spacing w:val="-2"/>
          <w:cs/>
          <w:lang w:bidi="ar-EG"/>
        </w:rPr>
        <w:t>‎</w:t>
      </w:r>
      <w:r w:rsidR="00337152" w:rsidRPr="00337152">
        <w:rPr>
          <w:spacing w:val="-2"/>
          <w:lang w:bidi="ar-EG"/>
        </w:rPr>
        <w:t>LLDC)</w:t>
      </w:r>
      <w:r w:rsidRPr="00337152">
        <w:rPr>
          <w:spacing w:val="-2"/>
          <w:rtl/>
        </w:rPr>
        <w:t xml:space="preserve"> ‏والدول الجزرية الصغيرة النامية </w:t>
      </w:r>
      <w:r w:rsidR="00337152" w:rsidRPr="00337152">
        <w:rPr>
          <w:spacing w:val="-2"/>
          <w:lang w:bidi="ar-EG"/>
        </w:rPr>
        <w:t>(</w:t>
      </w:r>
      <w:r w:rsidR="00337152" w:rsidRPr="00337152">
        <w:rPr>
          <w:spacing w:val="-2"/>
          <w:cs/>
          <w:lang w:bidi="ar-EG"/>
        </w:rPr>
        <w:t>‎</w:t>
      </w:r>
      <w:r w:rsidR="00337152" w:rsidRPr="00337152">
        <w:rPr>
          <w:spacing w:val="-2"/>
          <w:lang w:bidi="ar-EG"/>
        </w:rPr>
        <w:t>SIDS)</w:t>
      </w:r>
      <w:r w:rsidRPr="00337152">
        <w:rPr>
          <w:spacing w:val="-2"/>
          <w:rtl/>
        </w:rPr>
        <w:t>، لذا، فإننا لا</w:t>
      </w:r>
      <w:r w:rsidR="00337152">
        <w:rPr>
          <w:rFonts w:hint="eastAsia"/>
          <w:spacing w:val="-2"/>
          <w:rtl/>
          <w:lang w:bidi="ar-EG"/>
        </w:rPr>
        <w:t> </w:t>
      </w:r>
      <w:r w:rsidRPr="00337152">
        <w:rPr>
          <w:spacing w:val="-2"/>
          <w:rtl/>
        </w:rPr>
        <w:t>نزال عاقدي العزم</w:t>
      </w:r>
      <w:r w:rsidR="008D681C" w:rsidRPr="00337152">
        <w:rPr>
          <w:spacing w:val="-2"/>
          <w:rtl/>
        </w:rPr>
        <w:t xml:space="preserve"> على </w:t>
      </w:r>
      <w:r w:rsidRPr="00337152">
        <w:rPr>
          <w:spacing w:val="-2"/>
          <w:rtl/>
        </w:rPr>
        <w:t>التصدي لها بتعزيز التعاون الدولي ومواصلة المشاركة</w:t>
      </w:r>
      <w:r w:rsidR="008D681C" w:rsidRPr="00337152">
        <w:rPr>
          <w:spacing w:val="-2"/>
          <w:rtl/>
        </w:rPr>
        <w:t xml:space="preserve"> في </w:t>
      </w:r>
      <w:r w:rsidRPr="00337152">
        <w:rPr>
          <w:spacing w:val="-2"/>
          <w:rtl/>
        </w:rPr>
        <w:t xml:space="preserve">أعمال قطاع تنمية الاتصالات بالاتحاد </w:t>
      </w:r>
      <w:r w:rsidR="000F1D4B" w:rsidRPr="00337152">
        <w:rPr>
          <w:spacing w:val="-2"/>
        </w:rPr>
        <w:t>(ITU-D)</w:t>
      </w:r>
      <w:r w:rsidRPr="00337152">
        <w:rPr>
          <w:spacing w:val="-2"/>
          <w:rtl/>
        </w:rPr>
        <w:t>.</w:t>
      </w:r>
    </w:p>
    <w:p w14:paraId="5BCD72B5" w14:textId="77777777" w:rsidR="00785B67" w:rsidRDefault="00D70D74" w:rsidP="00D70D74">
      <w:pPr>
        <w:rPr>
          <w:rtl/>
        </w:rPr>
      </w:pPr>
      <w:r w:rsidRPr="00D70D74">
        <w:rPr>
          <w:rtl/>
        </w:rPr>
        <w:t>‏وإذ نعي تحديات التحول الرقمي والفرص التي يتيحها، نعلن ما يلي:‎</w:t>
      </w:r>
    </w:p>
    <w:p w14:paraId="3B813D11" w14:textId="3ECBC7F8" w:rsidR="00785B67" w:rsidRDefault="00BD6397" w:rsidP="00BD6397">
      <w:pPr>
        <w:pStyle w:val="enumlev1"/>
        <w:rPr>
          <w:rtl/>
        </w:rPr>
      </w:pPr>
      <w:r>
        <w:rPr>
          <w:rFonts w:hint="cs"/>
          <w:rtl/>
          <w:lang w:bidi="ar-EG"/>
        </w:rPr>
        <w:t>’1‘</w:t>
      </w:r>
      <w:r>
        <w:tab/>
      </w:r>
      <w:r w:rsidR="00D70D74" w:rsidRPr="00712F3C">
        <w:rPr>
          <w:b/>
          <w:bCs/>
          <w:rtl/>
        </w:rPr>
        <w:t>إننا ندرك أن الاتصالات/تكنولوجيا المعلومات والاتصالات والتكنولوجيات الرقمية الجديدة والناشئة هي قاطرات الرخاء الاجتماعي والاقتصادي والتنمية المستدامة</w:t>
      </w:r>
      <w:r w:rsidR="008D681C" w:rsidRPr="00712F3C">
        <w:rPr>
          <w:b/>
          <w:bCs/>
          <w:rtl/>
          <w:lang w:bidi="ar-SA"/>
        </w:rPr>
        <w:t xml:space="preserve"> في </w:t>
      </w:r>
      <w:r w:rsidR="00D70D74" w:rsidRPr="00712F3C">
        <w:rPr>
          <w:b/>
          <w:bCs/>
          <w:rtl/>
        </w:rPr>
        <w:t>جميع الأنظمة الإيكولوجية الرقمية، الوطنية والإقليمية والعالمية</w:t>
      </w:r>
      <w:r w:rsidR="00D70D74" w:rsidRPr="00D70D74">
        <w:rPr>
          <w:rtl/>
        </w:rPr>
        <w:t>. ويشكل تحقيق توصيلية شاملة وهادفة أولوية فائقة الأهمية لتحقيق جميع أهداف التنمية المستدامة</w:t>
      </w:r>
      <w:r w:rsidR="00FE3F86">
        <w:rPr>
          <w:rFonts w:hint="cs"/>
          <w:rtl/>
        </w:rPr>
        <w:t> </w:t>
      </w:r>
      <w:r w:rsidR="00712F3C" w:rsidRPr="00712F3C">
        <w:rPr>
          <w:lang w:bidi="ar-EG"/>
        </w:rPr>
        <w:t>(SDG)</w:t>
      </w:r>
      <w:r w:rsidR="00D70D74" w:rsidRPr="00D70D74">
        <w:rPr>
          <w:rtl/>
        </w:rPr>
        <w:t xml:space="preserve"> وتنفيذ </w:t>
      </w:r>
      <w:r w:rsidR="00FE3F86">
        <w:rPr>
          <w:rFonts w:hint="cs"/>
          <w:rtl/>
        </w:rPr>
        <w:t xml:space="preserve">محصلات </w:t>
      </w:r>
      <w:r w:rsidR="00D70D74" w:rsidRPr="00D70D74">
        <w:rPr>
          <w:rtl/>
        </w:rPr>
        <w:t>القمة العالمية لمجتمع المعلومات (</w:t>
      </w:r>
      <w:r w:rsidR="00D70D74" w:rsidRPr="00D70D74">
        <w:rPr>
          <w:lang w:bidi="ar-EG"/>
        </w:rPr>
        <w:t>WSIS</w:t>
      </w:r>
      <w:r w:rsidR="00D70D74" w:rsidRPr="00D70D74">
        <w:rPr>
          <w:rtl/>
        </w:rPr>
        <w:t>). فالشبكات والمنصات والأدوات والبيانات والابتكارات الرقمية تخلق فرصاً لتعزيز الحوكمة ودعم ريادة الأعمال وتحسين سبل العيش. وتحقيق الشمول الرقمي للشباب مسألة بالغة الأهمية لإتاحة فرص التعلم والمشاركة المدنية لهم وإعدادهم للعمل</w:t>
      </w:r>
      <w:r w:rsidR="008D681C">
        <w:rPr>
          <w:rtl/>
          <w:lang w:bidi="ar-SA"/>
        </w:rPr>
        <w:t xml:space="preserve"> في </w:t>
      </w:r>
      <w:r w:rsidR="00D70D74" w:rsidRPr="00D70D74">
        <w:rPr>
          <w:rtl/>
        </w:rPr>
        <w:t>المستقبل</w:t>
      </w:r>
      <w:r w:rsidR="008D681C">
        <w:rPr>
          <w:rtl/>
          <w:lang w:bidi="ar-SA"/>
        </w:rPr>
        <w:t xml:space="preserve"> في </w:t>
      </w:r>
      <w:r w:rsidR="00D70D74" w:rsidRPr="00D70D74">
        <w:rPr>
          <w:rtl/>
        </w:rPr>
        <w:t>ظل الاقتصاد الرقمي.</w:t>
      </w:r>
    </w:p>
    <w:p w14:paraId="5CFDED20" w14:textId="4CF5B9AB" w:rsidR="00785B67" w:rsidRDefault="00BD6397" w:rsidP="00BD6397">
      <w:pPr>
        <w:pStyle w:val="enumlev1"/>
        <w:rPr>
          <w:rtl/>
        </w:rPr>
      </w:pPr>
      <w:r>
        <w:rPr>
          <w:rFonts w:hint="cs"/>
          <w:rtl/>
          <w:lang w:bidi="ar-EG"/>
        </w:rPr>
        <w:t>’2‘</w:t>
      </w:r>
      <w:r>
        <w:tab/>
      </w:r>
      <w:r w:rsidR="00D70D74" w:rsidRPr="00712F3C">
        <w:rPr>
          <w:b/>
          <w:bCs/>
          <w:rtl/>
        </w:rPr>
        <w:t>يساورنا قلق بالغ لأن ثلث سكان العالم</w:t>
      </w:r>
      <w:r w:rsidR="00D70D74" w:rsidRPr="00D70D74">
        <w:rPr>
          <w:rtl/>
        </w:rPr>
        <w:t xml:space="preserve"> لا يزالون غير موصولين بالإنترنت وأن هؤلاء المتضررين يتركزون بشكل غير متناسب</w:t>
      </w:r>
      <w:r w:rsidR="008D681C">
        <w:rPr>
          <w:rtl/>
          <w:lang w:bidi="ar-SA"/>
        </w:rPr>
        <w:t xml:space="preserve"> في </w:t>
      </w:r>
      <w:r w:rsidR="00D70D74" w:rsidRPr="00D70D74">
        <w:rPr>
          <w:rtl/>
        </w:rPr>
        <w:t xml:space="preserve">البلدان النامية، بما فيها أقل البلدان نمواً </w:t>
      </w:r>
      <w:r w:rsidR="00337152" w:rsidRPr="00337152">
        <w:rPr>
          <w:lang w:bidi="ar-EG"/>
        </w:rPr>
        <w:t>(</w:t>
      </w:r>
      <w:r w:rsidR="00337152" w:rsidRPr="00337152">
        <w:rPr>
          <w:cs/>
          <w:lang w:bidi="ar-EG"/>
        </w:rPr>
        <w:t>‎</w:t>
      </w:r>
      <w:r w:rsidR="00337152" w:rsidRPr="00337152">
        <w:rPr>
          <w:lang w:bidi="ar-EG"/>
        </w:rPr>
        <w:t>LDC)</w:t>
      </w:r>
      <w:r w:rsidR="00D70D74" w:rsidRPr="00D70D74">
        <w:rPr>
          <w:rtl/>
        </w:rPr>
        <w:t xml:space="preserve"> والبلدان النامية المحاطة باليابسة </w:t>
      </w:r>
      <w:r w:rsidR="00337152" w:rsidRPr="00337152">
        <w:rPr>
          <w:lang w:bidi="ar-EG"/>
        </w:rPr>
        <w:t>(</w:t>
      </w:r>
      <w:r w:rsidR="00337152" w:rsidRPr="00337152">
        <w:rPr>
          <w:cs/>
          <w:lang w:bidi="ar-EG"/>
        </w:rPr>
        <w:t>‎</w:t>
      </w:r>
      <w:r w:rsidR="00337152" w:rsidRPr="00337152">
        <w:rPr>
          <w:lang w:bidi="ar-EG"/>
        </w:rPr>
        <w:t>LLDC)</w:t>
      </w:r>
      <w:r w:rsidR="00D70D74" w:rsidRPr="00D70D74">
        <w:rPr>
          <w:rtl/>
        </w:rPr>
        <w:t xml:space="preserve"> ‏والدول الجزرية الصغيرة النامية </w:t>
      </w:r>
      <w:r w:rsidR="00337152" w:rsidRPr="00337152">
        <w:rPr>
          <w:lang w:bidi="ar-EG"/>
        </w:rPr>
        <w:t>(</w:t>
      </w:r>
      <w:r w:rsidR="00337152" w:rsidRPr="00337152">
        <w:rPr>
          <w:cs/>
          <w:lang w:bidi="ar-EG"/>
        </w:rPr>
        <w:t>‎</w:t>
      </w:r>
      <w:r w:rsidR="00337152" w:rsidRPr="00337152">
        <w:rPr>
          <w:lang w:bidi="ar-EG"/>
        </w:rPr>
        <w:t>SIDS)</w:t>
      </w:r>
      <w:r w:rsidR="00D70D74" w:rsidRPr="00D70D74">
        <w:rPr>
          <w:rtl/>
        </w:rPr>
        <w:t>، حيث توجد حاجة ملحة</w:t>
      </w:r>
      <w:r w:rsidR="008D681C">
        <w:rPr>
          <w:rtl/>
          <w:lang w:bidi="ar-SA"/>
        </w:rPr>
        <w:t xml:space="preserve"> إلى </w:t>
      </w:r>
      <w:r w:rsidR="00D70D74" w:rsidRPr="00D70D74">
        <w:rPr>
          <w:rtl/>
        </w:rPr>
        <w:t>الاستثمار</w:t>
      </w:r>
      <w:r w:rsidR="008D681C">
        <w:rPr>
          <w:rtl/>
          <w:lang w:bidi="ar-SA"/>
        </w:rPr>
        <w:t xml:space="preserve"> في </w:t>
      </w:r>
      <w:r w:rsidR="00D70D74" w:rsidRPr="00D70D74">
        <w:rPr>
          <w:rtl/>
        </w:rPr>
        <w:t>البنية التحتية للتوصيلية. ‏فما زالت بالمناطق الريفية فجوات رقمية من قبيل محدودية النفاذ</w:t>
      </w:r>
      <w:r w:rsidR="008D681C">
        <w:rPr>
          <w:rtl/>
          <w:lang w:bidi="ar-SA"/>
        </w:rPr>
        <w:t xml:space="preserve"> إلى </w:t>
      </w:r>
      <w:r w:rsidR="00D70D74" w:rsidRPr="00D70D74">
        <w:rPr>
          <w:rtl/>
        </w:rPr>
        <w:t>شبكات النطاق العريض،</w:t>
      </w:r>
      <w:r w:rsidR="008D681C">
        <w:rPr>
          <w:rtl/>
          <w:lang w:bidi="ar-SA"/>
        </w:rPr>
        <w:t xml:space="preserve"> في </w:t>
      </w:r>
      <w:r w:rsidR="00D70D74" w:rsidRPr="00D70D74">
        <w:rPr>
          <w:rtl/>
        </w:rPr>
        <w:t>شتى فئات الدخل ونوع الجنس والفئات العمرية وبين فئات السكان ضعاف الحال كالأشخاص ذوي الإعاقة. أما عن الأشخاص الذين تغطيهم شبكات النطاق العريض، فهناك "فجوة استخدام" واسعة تحددها حواجز مثل محدودية تيسر تكلفة الخدمات الرقمية والأجهزة المفعَّلة بالإنترنت وإمكانية النفاذ إليها، والافتقار</w:t>
      </w:r>
      <w:r w:rsidR="008D681C">
        <w:rPr>
          <w:rtl/>
          <w:lang w:bidi="ar-SA"/>
        </w:rPr>
        <w:t xml:space="preserve"> إلى </w:t>
      </w:r>
      <w:r w:rsidR="00D70D74" w:rsidRPr="00D70D74">
        <w:rPr>
          <w:rtl/>
        </w:rPr>
        <w:t>المهارات الرقمية والمحتوى المحلي ذي الصلة، والتحديات التي تعترض موثوقية تجربة المستخدِم</w:t>
      </w:r>
      <w:r w:rsidR="008D681C">
        <w:rPr>
          <w:rtl/>
          <w:lang w:bidi="ar-SA"/>
        </w:rPr>
        <w:t xml:space="preserve"> على </w:t>
      </w:r>
      <w:r w:rsidR="00D70D74" w:rsidRPr="00D70D74">
        <w:rPr>
          <w:rtl/>
        </w:rPr>
        <w:t>الإنترنت وسلامتها ومأمونيتها.‎ إن تقدم التكنولوجيات الجديدة والناشئة، إذا لم يكن مصحوباً بالاستثمارات ومبادرات بناء القدرات وتبادل المعارف، يهدد بزيادة توسيع الفجوات الرقمية.</w:t>
      </w:r>
    </w:p>
    <w:p w14:paraId="5FF2CF28" w14:textId="0A51B44E" w:rsidR="00785B67" w:rsidRDefault="00BD6397" w:rsidP="00BD6397">
      <w:pPr>
        <w:pStyle w:val="enumlev1"/>
        <w:rPr>
          <w:rtl/>
        </w:rPr>
      </w:pPr>
      <w:r>
        <w:rPr>
          <w:rFonts w:hint="cs"/>
          <w:rtl/>
          <w:lang w:bidi="ar-EG"/>
        </w:rPr>
        <w:t>’3‘</w:t>
      </w:r>
      <w:r>
        <w:tab/>
      </w:r>
      <w:r w:rsidR="00D70D74" w:rsidRPr="00712F3C">
        <w:rPr>
          <w:b/>
          <w:bCs/>
          <w:rtl/>
        </w:rPr>
        <w:t>نقر بما تتيحه التطورات التكنولوجية السريعة</w:t>
      </w:r>
      <w:r w:rsidR="008D681C" w:rsidRPr="00712F3C">
        <w:rPr>
          <w:b/>
          <w:bCs/>
          <w:rtl/>
          <w:lang w:bidi="ar-SA"/>
        </w:rPr>
        <w:t xml:space="preserve"> على </w:t>
      </w:r>
      <w:r w:rsidR="00D70D74" w:rsidRPr="00712F3C">
        <w:rPr>
          <w:b/>
          <w:bCs/>
          <w:rtl/>
        </w:rPr>
        <w:t>خلفية التحديات العالمية من فرص غير مسبوقة لبناء الصمود الاقتصادي والإيكولوجي</w:t>
      </w:r>
      <w:r w:rsidR="00D70D74" w:rsidRPr="00D70D74">
        <w:rPr>
          <w:rtl/>
        </w:rPr>
        <w:t xml:space="preserve">. فلتغير المناخ والأخطار الطبيعية والاضطرابات الاقتصادية وقضايا الانتقال الطاقي وتحديات التوريد آثار ضارة تقاسيها البلدان النامية بدرجة غير متناسبة، </w:t>
      </w:r>
      <w:r w:rsidR="008D681C">
        <w:rPr>
          <w:rtl/>
          <w:lang w:bidi="ar-SA"/>
        </w:rPr>
        <w:t>لا سيما</w:t>
      </w:r>
      <w:r w:rsidR="00D70D74" w:rsidRPr="00D70D74">
        <w:rPr>
          <w:rtl/>
        </w:rPr>
        <w:t xml:space="preserve"> أقل البلدان نمواً </w:t>
      </w:r>
      <w:r w:rsidR="00D70D74" w:rsidRPr="00D70D74">
        <w:rPr>
          <w:lang w:bidi="ar-EG"/>
        </w:rPr>
        <w:t>(LDC</w:t>
      </w:r>
      <w:r w:rsidR="00D70D74" w:rsidRPr="00D70D74">
        <w:t>)</w:t>
      </w:r>
      <w:r w:rsidR="00D70D74" w:rsidRPr="00D70D74">
        <w:rPr>
          <w:rtl/>
        </w:rPr>
        <w:t>، والبلدان النامية المحاطة باليابسة (</w:t>
      </w:r>
      <w:r w:rsidR="00D70D74" w:rsidRPr="00D70D74">
        <w:rPr>
          <w:lang w:bidi="ar-EG"/>
        </w:rPr>
        <w:t>LLDC</w:t>
      </w:r>
      <w:r w:rsidR="00D70D74" w:rsidRPr="00D70D74">
        <w:rPr>
          <w:rtl/>
        </w:rPr>
        <w:t>)، والدول الجزرية الصغيرة النامية (</w:t>
      </w:r>
      <w:r w:rsidR="00D70D74" w:rsidRPr="00D70D74">
        <w:rPr>
          <w:lang w:bidi="ar-EG"/>
        </w:rPr>
        <w:t>SIDS</w:t>
      </w:r>
      <w:r w:rsidR="00D70D74" w:rsidRPr="00D70D74">
        <w:rPr>
          <w:rtl/>
        </w:rPr>
        <w:t>).‎ وفي هذا السياق، من شأن تطوير الاتصالات/تكنولوجيا المعلومات والاتصالات والتكنولوجيات الجديدة والناشئة أن يدعم البلدان</w:t>
      </w:r>
      <w:r w:rsidR="008D681C">
        <w:rPr>
          <w:rtl/>
          <w:lang w:bidi="ar-SA"/>
        </w:rPr>
        <w:t xml:space="preserve"> في </w:t>
      </w:r>
      <w:r w:rsidR="00D70D74" w:rsidRPr="00D70D74">
        <w:rPr>
          <w:rtl/>
        </w:rPr>
        <w:t>بناء القدرة</w:t>
      </w:r>
      <w:r w:rsidR="008D681C">
        <w:rPr>
          <w:rtl/>
          <w:lang w:bidi="ar-SA"/>
        </w:rPr>
        <w:t xml:space="preserve"> على </w:t>
      </w:r>
      <w:r w:rsidR="00D70D74" w:rsidRPr="00D70D74">
        <w:rPr>
          <w:rtl/>
        </w:rPr>
        <w:t>الصمود والتصدي للتحديات بطرق دينامية ومبتكرة.</w:t>
      </w:r>
    </w:p>
    <w:p w14:paraId="4818FA8F" w14:textId="47D5DE7A" w:rsidR="00785B67" w:rsidRDefault="00BD6397" w:rsidP="00BD6397">
      <w:pPr>
        <w:pStyle w:val="enumlev1"/>
        <w:rPr>
          <w:rtl/>
        </w:rPr>
      </w:pPr>
      <w:r>
        <w:rPr>
          <w:rFonts w:hint="cs"/>
          <w:rtl/>
          <w:lang w:bidi="ar-EG"/>
        </w:rPr>
        <w:t>’4‘</w:t>
      </w:r>
      <w:r>
        <w:tab/>
      </w:r>
      <w:r w:rsidR="00D70D74" w:rsidRPr="00D70D74">
        <w:rPr>
          <w:rtl/>
        </w:rPr>
        <w:t xml:space="preserve">إننا، إذ نسترشد بمبادئ المسؤولية المشتركة والتضامن والإنصاف، </w:t>
      </w:r>
      <w:r w:rsidR="00D70D74" w:rsidRPr="00712F3C">
        <w:rPr>
          <w:b/>
          <w:bCs/>
          <w:rtl/>
        </w:rPr>
        <w:t>نحثُّ</w:t>
      </w:r>
      <w:r w:rsidR="008D681C" w:rsidRPr="00712F3C">
        <w:rPr>
          <w:b/>
          <w:bCs/>
          <w:rtl/>
          <w:lang w:bidi="ar-SA"/>
        </w:rPr>
        <w:t xml:space="preserve"> على </w:t>
      </w:r>
      <w:r w:rsidR="00D70D74" w:rsidRPr="00712F3C">
        <w:rPr>
          <w:b/>
          <w:bCs/>
          <w:rtl/>
        </w:rPr>
        <w:t>اتخاذ إجراءات حافزة متعددة أصحاب المصلحة وقائمة</w:t>
      </w:r>
      <w:r w:rsidR="008D681C" w:rsidRPr="00712F3C">
        <w:rPr>
          <w:b/>
          <w:bCs/>
          <w:rtl/>
          <w:lang w:bidi="ar-SA"/>
        </w:rPr>
        <w:t xml:space="preserve"> على </w:t>
      </w:r>
      <w:r w:rsidR="00D70D74" w:rsidRPr="00712F3C">
        <w:rPr>
          <w:b/>
          <w:bCs/>
          <w:rtl/>
        </w:rPr>
        <w:t>التعاون</w:t>
      </w:r>
      <w:r w:rsidR="00D70D74" w:rsidRPr="00D70D74">
        <w:rPr>
          <w:rtl/>
        </w:rPr>
        <w:t xml:space="preserve"> فيما بين القطاعين العام والخاص والمؤسسات الأكاديمية والمجتمع المدني وسائر أصحاب المصلحة المعنيين إقليمياً وعالمياً</w:t>
      </w:r>
      <w:r w:rsidR="008D681C">
        <w:rPr>
          <w:rtl/>
          <w:lang w:bidi="ar-SA"/>
        </w:rPr>
        <w:t xml:space="preserve"> على </w:t>
      </w:r>
      <w:r w:rsidR="00D70D74" w:rsidRPr="00D70D74">
        <w:rPr>
          <w:rtl/>
        </w:rPr>
        <w:t>حد سواء لمضاعفة أثر الشراكات والمساعدة الإنمائية وتحقيق أهدافنا المشتركة.</w:t>
      </w:r>
    </w:p>
    <w:p w14:paraId="2253D51F" w14:textId="04F17F88" w:rsidR="00785B67" w:rsidRDefault="00BD6397" w:rsidP="00BD6397">
      <w:pPr>
        <w:pStyle w:val="enumlev1"/>
        <w:rPr>
          <w:rtl/>
        </w:rPr>
      </w:pPr>
      <w:r>
        <w:rPr>
          <w:rFonts w:hint="cs"/>
          <w:rtl/>
          <w:lang w:bidi="ar-EG"/>
        </w:rPr>
        <w:lastRenderedPageBreak/>
        <w:t>’5‘</w:t>
      </w:r>
      <w:r>
        <w:tab/>
      </w:r>
      <w:r w:rsidR="00D70D74" w:rsidRPr="00712F3C">
        <w:rPr>
          <w:b/>
          <w:bCs/>
          <w:rtl/>
        </w:rPr>
        <w:t>نعيد تأكيد أهمية عدم إغفال أي أحد</w:t>
      </w:r>
      <w:r w:rsidR="008D681C" w:rsidRPr="00712F3C">
        <w:rPr>
          <w:b/>
          <w:bCs/>
          <w:rtl/>
          <w:lang w:bidi="ar-SA"/>
        </w:rPr>
        <w:t xml:space="preserve"> في </w:t>
      </w:r>
      <w:r w:rsidR="00D70D74" w:rsidRPr="00712F3C">
        <w:rPr>
          <w:b/>
          <w:bCs/>
          <w:rtl/>
        </w:rPr>
        <w:t>جهود التحول الرقمي</w:t>
      </w:r>
      <w:r w:rsidR="00D70D74" w:rsidRPr="00D70D74">
        <w:rPr>
          <w:rtl/>
        </w:rPr>
        <w:t>. لذا، تلزم معالجة قضية المساواة وضمان تكافؤ الفرص أمام الجميع عاجلاً وبكيفية منهجية، مع توسيع نطاق الشمول الرقمي باعتماد سياسات شاملة ومبتكرة وتكييفية، ومبادرات موجهة بشأن الأنظمة الإيكولوجية.‎</w:t>
      </w:r>
    </w:p>
    <w:p w14:paraId="47C73741" w14:textId="6180CB1E" w:rsidR="00785B67" w:rsidRDefault="00D70D74" w:rsidP="00D70D74">
      <w:pPr>
        <w:rPr>
          <w:rtl/>
        </w:rPr>
      </w:pPr>
      <w:r w:rsidRPr="00D70D74">
        <w:rPr>
          <w:rtl/>
        </w:rPr>
        <w:t>‏وإذ نسعى</w:t>
      </w:r>
      <w:r w:rsidR="008D681C">
        <w:rPr>
          <w:rtl/>
        </w:rPr>
        <w:t xml:space="preserve"> إلى </w:t>
      </w:r>
      <w:r w:rsidRPr="00D70D74">
        <w:rPr>
          <w:rtl/>
        </w:rPr>
        <w:t>إرساء الأساس لعمل جماعي منظَّم</w:t>
      </w:r>
      <w:r w:rsidR="008D681C">
        <w:rPr>
          <w:rtl/>
        </w:rPr>
        <w:t xml:space="preserve"> في </w:t>
      </w:r>
      <w:r w:rsidRPr="00D70D74">
        <w:rPr>
          <w:rtl/>
        </w:rPr>
        <w:t>دورة التنمية ‎2029-2026‏، نؤكد ما يلي:‎</w:t>
      </w:r>
    </w:p>
    <w:p w14:paraId="4547E7C3" w14:textId="1C78F1FF" w:rsidR="00785B67" w:rsidRPr="00712F3C" w:rsidRDefault="00712F3C" w:rsidP="00712F3C">
      <w:pPr>
        <w:pStyle w:val="enumlev1"/>
        <w:rPr>
          <w:spacing w:val="-2"/>
          <w:rtl/>
        </w:rPr>
      </w:pPr>
      <w:r w:rsidRPr="00712F3C">
        <w:rPr>
          <w:spacing w:val="-2"/>
        </w:rPr>
        <w:t>1</w:t>
      </w:r>
      <w:r w:rsidRPr="00712F3C">
        <w:rPr>
          <w:spacing w:val="-2"/>
        </w:rPr>
        <w:tab/>
      </w:r>
      <w:r w:rsidR="00D70D74" w:rsidRPr="00712F3C">
        <w:rPr>
          <w:b/>
          <w:bCs/>
          <w:spacing w:val="-2"/>
          <w:rtl/>
        </w:rPr>
        <w:t>ندعم النهوض بالتوصيلية الشاملة والهادفة، وهو ما يشمل تمكين النفاذ</w:t>
      </w:r>
      <w:r w:rsidR="008D681C" w:rsidRPr="00712F3C">
        <w:rPr>
          <w:b/>
          <w:bCs/>
          <w:spacing w:val="-2"/>
          <w:rtl/>
          <w:lang w:bidi="ar-SA"/>
        </w:rPr>
        <w:t xml:space="preserve"> إلى </w:t>
      </w:r>
      <w:r w:rsidR="00D70D74" w:rsidRPr="00712F3C">
        <w:rPr>
          <w:b/>
          <w:bCs/>
          <w:spacing w:val="-2"/>
          <w:rtl/>
        </w:rPr>
        <w:t>البنى التحتية للاتصالات/تكنولوجيا المعلومات والاتصالات والتكنولوجيات الرقمية وإلى أجهزتها وخدماتها وتطبيقاتها، وضمان تيسر تكلفتها، وعلو جودتها، وصمودها وإمكانية تشغيلها بينياً، وسلامتها ومأمونيتها</w:t>
      </w:r>
      <w:r w:rsidR="00D70D74" w:rsidRPr="00712F3C">
        <w:rPr>
          <w:spacing w:val="-2"/>
          <w:rtl/>
        </w:rPr>
        <w:t>. فإنشاء بنى تحتية طاقية ورقمية موسَّعة من قبيل الشبكات الأساسية العالية السرعة وحلول توصيلية الميل الأخير باستخدام مزيج من التكنولوجيات عامل حاسم لسد الثغرات الإنمائية، إذ يمكّن الاستفادة من شبكات الألياف البصرية وأنظمة الاتصالات المتنقلة الدولية والاتصالات الساتلية واتصالات الأرض. وتعزز متانة البنى التحتية تحقيق وفورات الحجم، وإتاحة فرص جديدة، والتنمية طويلة الأمد. وعلاوة</w:t>
      </w:r>
      <w:r>
        <w:rPr>
          <w:rFonts w:hint="cs"/>
          <w:spacing w:val="-2"/>
          <w:rtl/>
        </w:rPr>
        <w:t>ً</w:t>
      </w:r>
      <w:r w:rsidR="008D681C" w:rsidRPr="00712F3C">
        <w:rPr>
          <w:spacing w:val="-2"/>
          <w:rtl/>
          <w:lang w:bidi="ar-SA"/>
        </w:rPr>
        <w:t xml:space="preserve"> على </w:t>
      </w:r>
      <w:r w:rsidR="00D70D74" w:rsidRPr="00712F3C">
        <w:rPr>
          <w:spacing w:val="-2"/>
          <w:rtl/>
        </w:rPr>
        <w:t>ذلك، نؤكد الحاجة</w:t>
      </w:r>
      <w:r w:rsidR="008D681C" w:rsidRPr="00712F3C">
        <w:rPr>
          <w:spacing w:val="-2"/>
          <w:rtl/>
          <w:lang w:bidi="ar-SA"/>
        </w:rPr>
        <w:t xml:space="preserve"> إلى </w:t>
      </w:r>
      <w:r w:rsidR="00D70D74" w:rsidRPr="00712F3C">
        <w:rPr>
          <w:spacing w:val="-2"/>
          <w:rtl/>
        </w:rPr>
        <w:t>نماذج استثمارية مبتكرة لدعم النشر المستدام للبنية التحتية للاتصالات/تكنولوجيا المعلومات والاتصالات والبنية التحتية للتكنولوجيات الرقمية. وفي ضوء التحديات المالية المستمرة</w:t>
      </w:r>
      <w:r w:rsidR="008D681C" w:rsidRPr="00712F3C">
        <w:rPr>
          <w:spacing w:val="-2"/>
          <w:rtl/>
          <w:lang w:bidi="ar-SA"/>
        </w:rPr>
        <w:t xml:space="preserve"> في </w:t>
      </w:r>
      <w:r w:rsidR="00D70D74" w:rsidRPr="00712F3C">
        <w:rPr>
          <w:spacing w:val="-2"/>
          <w:rtl/>
        </w:rPr>
        <w:t>المناطق التي تعاني من شح الخدمات، نشجع</w:t>
      </w:r>
      <w:r w:rsidR="008D681C" w:rsidRPr="00712F3C">
        <w:rPr>
          <w:spacing w:val="-2"/>
          <w:rtl/>
          <w:lang w:bidi="ar-SA"/>
        </w:rPr>
        <w:t xml:space="preserve"> على </w:t>
      </w:r>
      <w:r w:rsidR="00D70D74" w:rsidRPr="00712F3C">
        <w:rPr>
          <w:spacing w:val="-2"/>
          <w:rtl/>
        </w:rPr>
        <w:t>وضع سياسات شاملة ونهج تنظيمية تمكن الشراكات ضمن القطاع العام وبين القطاعين العام والخاص، والتعاون</w:t>
      </w:r>
      <w:r w:rsidR="008D681C" w:rsidRPr="00712F3C">
        <w:rPr>
          <w:spacing w:val="-2"/>
          <w:rtl/>
          <w:lang w:bidi="ar-SA"/>
        </w:rPr>
        <w:t xml:space="preserve"> على </w:t>
      </w:r>
      <w:r w:rsidR="00D70D74" w:rsidRPr="00712F3C">
        <w:rPr>
          <w:spacing w:val="-2"/>
          <w:rtl/>
        </w:rPr>
        <w:t>نطاق الحكومة، والنمو الرقمي طويل الأمد.</w:t>
      </w:r>
    </w:p>
    <w:p w14:paraId="0B8B145A" w14:textId="5F04B499" w:rsidR="00785B67" w:rsidRDefault="007F3823" w:rsidP="007F3823">
      <w:pPr>
        <w:pStyle w:val="enumlev1"/>
        <w:rPr>
          <w:rtl/>
        </w:rPr>
      </w:pPr>
      <w:r>
        <w:rPr>
          <w:rtl/>
        </w:rPr>
        <w:tab/>
      </w:r>
      <w:r w:rsidR="00D70D74" w:rsidRPr="00D70D74">
        <w:rPr>
          <w:rtl/>
        </w:rPr>
        <w:t>‏</w:t>
      </w:r>
      <w:r w:rsidR="00D70D74" w:rsidRPr="00D70D74">
        <w:rPr>
          <w:b/>
          <w:bCs/>
          <w:rtl/>
        </w:rPr>
        <w:t>ونؤكد أهمية الاستثمار</w:t>
      </w:r>
      <w:r w:rsidR="008D681C">
        <w:rPr>
          <w:b/>
          <w:bCs/>
          <w:rtl/>
          <w:lang w:bidi="ar-SA"/>
        </w:rPr>
        <w:t xml:space="preserve"> في </w:t>
      </w:r>
      <w:r w:rsidR="00D70D74" w:rsidRPr="00D70D74">
        <w:rPr>
          <w:b/>
          <w:bCs/>
          <w:rtl/>
        </w:rPr>
        <w:t>مشاريع البنى التحتية والمخلفات الإلكترونية والاقتصاد الدائري، والطاقة النظيفة والمتجددة، والتكنولوجيات المراعية للبيئة، المستدامة بيئياً، وأهمية تمويلها</w:t>
      </w:r>
      <w:r w:rsidR="00D70D74" w:rsidRPr="00D70D74">
        <w:rPr>
          <w:rtl/>
        </w:rPr>
        <w:t>، لدعم النمو الاقتصادي الشامل للجميع والطويل الأمد، وفي الوقت ذاته، خفض انبعاثات الكربون وتعزيز الأمن الطاقي واستخدام التكنولوجيا الرقمية. إذ سيكون لهذه الجهود، المدعومة بمتانة جمع البيانات ورصدها، والمسترشردة بأفضل الممارسات، والمستفيدة من التكنولوجيات الجديدة والناشئة، دور</w:t>
      </w:r>
      <w:r w:rsidR="008D681C">
        <w:rPr>
          <w:rtl/>
          <w:lang w:bidi="ar-SA"/>
        </w:rPr>
        <w:t xml:space="preserve"> في </w:t>
      </w:r>
      <w:r w:rsidR="00D70D74" w:rsidRPr="00D70D74">
        <w:rPr>
          <w:rtl/>
        </w:rPr>
        <w:t xml:space="preserve">التخفيف من حدة تغير المناخ والتكيف معه وضمان صمود التنمية الرقمية أمام تقلبات المناخ. فضلاً عن ذلك، </w:t>
      </w:r>
      <w:r w:rsidR="00D70D74" w:rsidRPr="00D70D74">
        <w:rPr>
          <w:b/>
          <w:bCs/>
          <w:rtl/>
        </w:rPr>
        <w:t>نرى أن انتهاج نهج حسن التكامل ومتعدد القنوات فيما يتعلق باتصالات الطوارئ</w:t>
      </w:r>
      <w:r w:rsidR="00D70D74" w:rsidRPr="00D70D74">
        <w:rPr>
          <w:rtl/>
        </w:rPr>
        <w:t>، بما فيها أنظمة الإنذار المبكر المتنقلة، مسألة لا غنى عنها لضمان أن تتيح التوصيلية الشاملة الوصول الفعال، وفي الوقت المناسب،</w:t>
      </w:r>
      <w:r w:rsidR="008D681C">
        <w:rPr>
          <w:rtl/>
          <w:lang w:bidi="ar-SA"/>
        </w:rPr>
        <w:t xml:space="preserve"> إلى </w:t>
      </w:r>
      <w:r w:rsidR="00D70D74" w:rsidRPr="00D70D74">
        <w:rPr>
          <w:rtl/>
        </w:rPr>
        <w:t>جميع الأشخاص المعرضين لأخطار طبيعية.</w:t>
      </w:r>
    </w:p>
    <w:p w14:paraId="02BE75DD" w14:textId="5291372F" w:rsidR="00785B67" w:rsidRDefault="007F3823" w:rsidP="007F3823">
      <w:pPr>
        <w:pStyle w:val="enumlev1"/>
        <w:rPr>
          <w:rtl/>
        </w:rPr>
      </w:pPr>
      <w:r>
        <w:rPr>
          <w:b/>
          <w:bCs/>
          <w:rtl/>
        </w:rPr>
        <w:tab/>
      </w:r>
      <w:r w:rsidR="00D70D74" w:rsidRPr="00D70D74">
        <w:rPr>
          <w:b/>
          <w:bCs/>
          <w:rtl/>
        </w:rPr>
        <w:t>ونقر بدور الاتصالات الراديوية الفضائية البالغ الأهمية</w:t>
      </w:r>
      <w:r w:rsidR="008D681C">
        <w:rPr>
          <w:b/>
          <w:bCs/>
          <w:rtl/>
          <w:lang w:bidi="ar-SA"/>
        </w:rPr>
        <w:t xml:space="preserve"> في </w:t>
      </w:r>
      <w:r w:rsidR="00D70D74" w:rsidRPr="00D70D74">
        <w:rPr>
          <w:b/>
          <w:bCs/>
          <w:rtl/>
        </w:rPr>
        <w:t>النهوض بالتوصيلية والنمو الاقتصادي</w:t>
      </w:r>
      <w:r w:rsidR="00D70D74" w:rsidRPr="00D70D74">
        <w:rPr>
          <w:rtl/>
        </w:rPr>
        <w:t>، ونؤكد</w:t>
      </w:r>
      <w:r w:rsidR="008D681C">
        <w:rPr>
          <w:rtl/>
          <w:lang w:bidi="ar-SA"/>
        </w:rPr>
        <w:t xml:space="preserve"> على </w:t>
      </w:r>
      <w:r w:rsidR="00D70D74" w:rsidRPr="00D70D74">
        <w:rPr>
          <w:rtl/>
        </w:rPr>
        <w:t>المسؤولية المشتركة لضمان الاستخدام الفعال والرشيد للموارد من خلال التعاون الدولي المستمر والحوار الشامل وبناء القدرات لتعزيز استدامة الخدمات الفضائية</w:t>
      </w:r>
      <w:r w:rsidR="008D681C">
        <w:rPr>
          <w:rtl/>
          <w:lang w:bidi="ar-SA"/>
        </w:rPr>
        <w:t xml:space="preserve"> على </w:t>
      </w:r>
      <w:r w:rsidR="00D70D74" w:rsidRPr="00D70D74">
        <w:rPr>
          <w:rtl/>
        </w:rPr>
        <w:t>المدى الطويل.</w:t>
      </w:r>
    </w:p>
    <w:p w14:paraId="580D4583" w14:textId="580142D4" w:rsidR="00785B67" w:rsidRDefault="007F3823" w:rsidP="007F3823">
      <w:pPr>
        <w:pStyle w:val="enumlev1"/>
        <w:rPr>
          <w:rtl/>
        </w:rPr>
      </w:pPr>
      <w:r>
        <w:t>2</w:t>
      </w:r>
      <w:r>
        <w:tab/>
      </w:r>
      <w:r w:rsidR="00D70D74" w:rsidRPr="007F3823">
        <w:rPr>
          <w:b/>
          <w:bCs/>
          <w:rtl/>
        </w:rPr>
        <w:t>نهيب بواضعي السياسات وأصحاب المصلحة كافةً اعتماد نهج مركزة</w:t>
      </w:r>
      <w:r w:rsidR="008D681C" w:rsidRPr="007F3823">
        <w:rPr>
          <w:b/>
          <w:bCs/>
          <w:rtl/>
          <w:lang w:bidi="ar-SA"/>
        </w:rPr>
        <w:t xml:space="preserve"> على </w:t>
      </w:r>
      <w:r w:rsidR="00D70D74" w:rsidRPr="007F3823">
        <w:rPr>
          <w:b/>
          <w:bCs/>
          <w:rtl/>
        </w:rPr>
        <w:t>الإنسان وواعية بالمخاطر ومسؤولة إزاء التحول الرقمي والتكنولوجيات الجديدة والناشئة</w:t>
      </w:r>
      <w:r w:rsidR="00D70D74" w:rsidRPr="00D70D74">
        <w:rPr>
          <w:rtl/>
        </w:rPr>
        <w:t>، وتنفيذ سياسات لتعزيز القدرة</w:t>
      </w:r>
      <w:r w:rsidR="008D681C">
        <w:rPr>
          <w:rtl/>
          <w:lang w:bidi="ar-SA"/>
        </w:rPr>
        <w:t xml:space="preserve"> على </w:t>
      </w:r>
      <w:r w:rsidR="00D70D74" w:rsidRPr="00D70D74">
        <w:rPr>
          <w:rtl/>
        </w:rPr>
        <w:t>تحمل تكاليف خدمات الاتصالات/تكنولوجيا المعلومات والاتصالات وأجهزتها لدعم سد الفجوات الرقمية. إذ يستلزم تحقيق التحول الرقمي تكافؤ ظروف جديدة للسوق، وزيادة التدفقات الاستثمارية، وضمانات لتطوير الاتصالات الراديوية للأرض والبحرية والفضائية الناشئة تطويراً مسؤولاً ومستداماً. كما أن ملاءمة استجابة السياسات العامة لسرعة التحول التكنولوجي تقتضي تعزيز القدرات المؤسسية، وحوكمة مرنة وتعاونية، وتعميم عملية صنع القرار المستندة</w:t>
      </w:r>
      <w:r w:rsidR="008D681C">
        <w:rPr>
          <w:rtl/>
          <w:lang w:bidi="ar-SA"/>
        </w:rPr>
        <w:t xml:space="preserve"> إلى </w:t>
      </w:r>
      <w:r w:rsidR="00D70D74" w:rsidRPr="00D70D74">
        <w:rPr>
          <w:rtl/>
        </w:rPr>
        <w:t>أدلة.‎</w:t>
      </w:r>
    </w:p>
    <w:p w14:paraId="3243013A" w14:textId="5D5ADA27" w:rsidR="00785B67" w:rsidRDefault="007F3823" w:rsidP="007F3823">
      <w:pPr>
        <w:pStyle w:val="enumlev1"/>
        <w:rPr>
          <w:rtl/>
        </w:rPr>
      </w:pPr>
      <w:r>
        <w:tab/>
      </w:r>
      <w:r w:rsidR="00D70D74" w:rsidRPr="00D70D74">
        <w:rPr>
          <w:rtl/>
        </w:rPr>
        <w:t>ولتعزيز الأطر السياساتية والتنظيمية وقدرات التنفيذ</w:t>
      </w:r>
      <w:r w:rsidR="008D681C">
        <w:rPr>
          <w:rtl/>
          <w:lang w:bidi="ar-SA"/>
        </w:rPr>
        <w:t xml:space="preserve"> على </w:t>
      </w:r>
      <w:r w:rsidR="00D70D74" w:rsidRPr="00D70D74">
        <w:rPr>
          <w:rtl/>
        </w:rPr>
        <w:t xml:space="preserve">الصعيد الوطني، </w:t>
      </w:r>
      <w:r w:rsidR="00D70D74" w:rsidRPr="00D70D74">
        <w:rPr>
          <w:b/>
          <w:bCs/>
          <w:rtl/>
        </w:rPr>
        <w:t>نسلِّم بالحاجة</w:t>
      </w:r>
      <w:r w:rsidR="008D681C">
        <w:rPr>
          <w:b/>
          <w:bCs/>
          <w:rtl/>
          <w:lang w:bidi="ar-SA"/>
        </w:rPr>
        <w:t xml:space="preserve"> إلى </w:t>
      </w:r>
      <w:r w:rsidR="00D70D74" w:rsidRPr="00D70D74">
        <w:rPr>
          <w:b/>
          <w:bCs/>
          <w:rtl/>
        </w:rPr>
        <w:t>دعم مبادرات بناء القدرات البشرية والمؤسسية</w:t>
      </w:r>
      <w:r w:rsidR="008D681C">
        <w:rPr>
          <w:b/>
          <w:bCs/>
          <w:rtl/>
          <w:lang w:bidi="ar-SA"/>
        </w:rPr>
        <w:t xml:space="preserve"> في </w:t>
      </w:r>
      <w:r w:rsidR="00D70D74" w:rsidRPr="00D70D74">
        <w:rPr>
          <w:b/>
          <w:bCs/>
          <w:rtl/>
        </w:rPr>
        <w:t>جميع أولويات قطاع تنمية الاتصالات بالاتحاد</w:t>
      </w:r>
      <w:r w:rsidR="00D70D74" w:rsidRPr="00D70D74">
        <w:rPr>
          <w:rtl/>
        </w:rPr>
        <w:t xml:space="preserve">. </w:t>
      </w:r>
      <w:r w:rsidR="00D70D74" w:rsidRPr="00D70D74">
        <w:rPr>
          <w:b/>
          <w:bCs/>
          <w:rtl/>
        </w:rPr>
        <w:t>ولا تزال مجالات التركيز الرئيسية</w:t>
      </w:r>
      <w:r w:rsidR="00D70D74" w:rsidRPr="00D70D74">
        <w:rPr>
          <w:rtl/>
        </w:rPr>
        <w:t xml:space="preserve"> تنمية مهارات الحكومات والهيئات التنظيمية وأصحاب المصلحة الرئيسيين</w:t>
      </w:r>
      <w:r w:rsidR="008D681C">
        <w:rPr>
          <w:rtl/>
          <w:lang w:bidi="ar-SA"/>
        </w:rPr>
        <w:t xml:space="preserve"> على </w:t>
      </w:r>
      <w:r w:rsidR="00D70D74" w:rsidRPr="00D70D74">
        <w:rPr>
          <w:rtl/>
        </w:rPr>
        <w:t>الصعيدين الوطني والإقليمي، وبناء القدرات الوطنية</w:t>
      </w:r>
      <w:r w:rsidR="008D681C">
        <w:rPr>
          <w:rtl/>
          <w:lang w:bidi="ar-SA"/>
        </w:rPr>
        <w:t xml:space="preserve"> في </w:t>
      </w:r>
      <w:r w:rsidR="00D70D74" w:rsidRPr="00D70D74">
        <w:rPr>
          <w:rtl/>
        </w:rPr>
        <w:t>مجال بيانات وإحصاءات تكنولوجيا المعلومات والاتصالات، وصمود الأمن السيبراني، وتمكين تبني التكنولوجيات الجديدة والناشئة.‎</w:t>
      </w:r>
    </w:p>
    <w:p w14:paraId="51E046ED" w14:textId="0C88814C" w:rsidR="00785B67" w:rsidRDefault="007F3823" w:rsidP="007F3823">
      <w:pPr>
        <w:pStyle w:val="enumlev1"/>
        <w:rPr>
          <w:rtl/>
        </w:rPr>
      </w:pPr>
      <w:r w:rsidRPr="007F3823">
        <w:t>3</w:t>
      </w:r>
      <w:r>
        <w:rPr>
          <w:b/>
          <w:bCs/>
        </w:rPr>
        <w:tab/>
      </w:r>
      <w:r w:rsidR="00D70D74" w:rsidRPr="00D70D74">
        <w:rPr>
          <w:b/>
          <w:bCs/>
          <w:rtl/>
        </w:rPr>
        <w:t>إننا ‏ندرك ضرورة تسريع الاستثمار</w:t>
      </w:r>
      <w:r w:rsidR="008D681C">
        <w:rPr>
          <w:b/>
          <w:bCs/>
          <w:rtl/>
          <w:lang w:bidi="ar-SA"/>
        </w:rPr>
        <w:t xml:space="preserve"> في </w:t>
      </w:r>
      <w:r w:rsidR="00D70D74" w:rsidRPr="00D70D74">
        <w:rPr>
          <w:b/>
          <w:bCs/>
          <w:rtl/>
        </w:rPr>
        <w:t>العلوم والتكنولوجيا والابتكار، ونقرُّ بلزوم أنظمة الابتكار الرقمي الإيكولوجية لإعادة تنشيط الاقتصادات ودعم التحول الهيكلي والتصدي لتحديات الاستدامة الحرجة.</w:t>
      </w:r>
      <w:r w:rsidR="00D70D74" w:rsidRPr="00D70D74">
        <w:rPr>
          <w:rtl/>
        </w:rPr>
        <w:t xml:space="preserve"> ويلزم لتوسيع نطاق الابتكار وريادة الأعمال</w:t>
      </w:r>
      <w:r w:rsidR="008D681C">
        <w:rPr>
          <w:rtl/>
          <w:lang w:bidi="ar-SA"/>
        </w:rPr>
        <w:t xml:space="preserve"> في </w:t>
      </w:r>
      <w:r w:rsidR="00D70D74" w:rsidRPr="00D70D74">
        <w:rPr>
          <w:rtl/>
        </w:rPr>
        <w:t>المجال الرقمي ورقمنة الاقتصادات اعتماد نهج استراتيجي لتهيئة بيئات سياساتية وتجارية تمكينية. ومن شأن تعزيز القدرات الرقمية والابتكارية بجميع القطاعات وأذرع الحكومات أن يحسِّن إنتاجية الصناعات الوطنية وتنوعها الاقتصادي وقدرتها التنافسية، ليحفز بذلك مشاركة جميع البلدان مشاركةً منصفةً</w:t>
      </w:r>
      <w:r w:rsidR="008D681C">
        <w:rPr>
          <w:rtl/>
          <w:lang w:bidi="ar-SA"/>
        </w:rPr>
        <w:t xml:space="preserve"> في </w:t>
      </w:r>
      <w:r w:rsidR="00D70D74" w:rsidRPr="00D70D74">
        <w:rPr>
          <w:rtl/>
        </w:rPr>
        <w:t>الاقتصاد الرقمي العالمي وتحقيق أهداف التنمية المستدامة.‎</w:t>
      </w:r>
    </w:p>
    <w:p w14:paraId="4429BBC2" w14:textId="6BD4EC37" w:rsidR="00785B67" w:rsidRPr="007F3823" w:rsidRDefault="007F3823" w:rsidP="007F3823">
      <w:pPr>
        <w:pStyle w:val="enumlev1"/>
        <w:rPr>
          <w:spacing w:val="-2"/>
          <w:rtl/>
        </w:rPr>
      </w:pPr>
      <w:r w:rsidRPr="007F3823">
        <w:rPr>
          <w:b/>
          <w:bCs/>
          <w:spacing w:val="-2"/>
        </w:rPr>
        <w:tab/>
      </w:r>
      <w:r w:rsidR="00D70D74" w:rsidRPr="007F3823">
        <w:rPr>
          <w:b/>
          <w:bCs/>
          <w:spacing w:val="-2"/>
          <w:rtl/>
        </w:rPr>
        <w:t>‏وندعم تنفيذ مبادرات تنمية المهارات الرقمية للجميع لضمان تمتع جميع الأشخاص بالقدرات اللازمة ليشاركوا</w:t>
      </w:r>
      <w:r w:rsidR="008D681C" w:rsidRPr="007F3823">
        <w:rPr>
          <w:b/>
          <w:bCs/>
          <w:spacing w:val="-2"/>
          <w:rtl/>
          <w:lang w:bidi="ar-SA"/>
        </w:rPr>
        <w:t xml:space="preserve"> في </w:t>
      </w:r>
      <w:r w:rsidR="00D70D74" w:rsidRPr="007F3823">
        <w:rPr>
          <w:b/>
          <w:bCs/>
          <w:spacing w:val="-2"/>
          <w:rtl/>
        </w:rPr>
        <w:t>الاقتصاد الرقمي بفعالية</w:t>
      </w:r>
      <w:r w:rsidR="00D70D74" w:rsidRPr="007F3823">
        <w:rPr>
          <w:spacing w:val="-2"/>
          <w:rtl/>
        </w:rPr>
        <w:t xml:space="preserve">، بما يحد من أوجه عدم المساواة. وقد تشمل هذه المبادرات إنشاء مراكز لتنمية المهارات </w:t>
      </w:r>
      <w:r w:rsidR="00D70D74" w:rsidRPr="007F3823">
        <w:rPr>
          <w:spacing w:val="-2"/>
          <w:rtl/>
        </w:rPr>
        <w:lastRenderedPageBreak/>
        <w:t>الرقمية وتقديم التدريب</w:t>
      </w:r>
      <w:r w:rsidR="008D681C" w:rsidRPr="007F3823">
        <w:rPr>
          <w:spacing w:val="-2"/>
          <w:rtl/>
          <w:lang w:bidi="ar-SA"/>
        </w:rPr>
        <w:t xml:space="preserve"> في </w:t>
      </w:r>
      <w:r w:rsidR="00D70D74" w:rsidRPr="007F3823">
        <w:rPr>
          <w:spacing w:val="-2"/>
          <w:rtl/>
        </w:rPr>
        <w:t>هذا المجال وإنشاء برامج متخصصة لبناء القدرات ومبادرات لنقل المعرفة تساعد الحكومات والشركات وأصحاب المشاريع</w:t>
      </w:r>
      <w:r w:rsidR="008D681C" w:rsidRPr="007F3823">
        <w:rPr>
          <w:spacing w:val="-2"/>
          <w:rtl/>
          <w:lang w:bidi="ar-SA"/>
        </w:rPr>
        <w:t xml:space="preserve"> في </w:t>
      </w:r>
      <w:r w:rsidR="00D70D74" w:rsidRPr="007F3823">
        <w:rPr>
          <w:spacing w:val="-2"/>
          <w:rtl/>
        </w:rPr>
        <w:t>استخدام التكنولوجيات الرقمية ودعم إنشاء القيمة. ويمكن زيادة الاستفادة من مراكز الابتكار الوطنية والإقليمية بوصفها آليات مؤسسية لبناء القدرات</w:t>
      </w:r>
      <w:r w:rsidR="008D681C" w:rsidRPr="007F3823">
        <w:rPr>
          <w:spacing w:val="-2"/>
          <w:rtl/>
          <w:lang w:bidi="ar-SA"/>
        </w:rPr>
        <w:t xml:space="preserve"> في </w:t>
      </w:r>
      <w:r w:rsidR="00D70D74" w:rsidRPr="007F3823">
        <w:rPr>
          <w:spacing w:val="-2"/>
          <w:rtl/>
        </w:rPr>
        <w:t>البحث والتدريب والمشاركة</w:t>
      </w:r>
      <w:r w:rsidR="008D681C" w:rsidRPr="007F3823">
        <w:rPr>
          <w:spacing w:val="-2"/>
          <w:rtl/>
          <w:lang w:bidi="ar-SA"/>
        </w:rPr>
        <w:t xml:space="preserve"> في </w:t>
      </w:r>
      <w:r w:rsidR="00D70D74" w:rsidRPr="007F3823">
        <w:rPr>
          <w:spacing w:val="-2"/>
          <w:rtl/>
        </w:rPr>
        <w:t>الإنشاء فيما يتصل بمشاكل محددة، ورعاية حلول مرنة من قبل الحكومات وأصحاب المصلحة</w:t>
      </w:r>
      <w:r w:rsidR="008D681C" w:rsidRPr="007F3823">
        <w:rPr>
          <w:spacing w:val="-2"/>
          <w:rtl/>
          <w:lang w:bidi="ar-SA"/>
        </w:rPr>
        <w:t xml:space="preserve"> في </w:t>
      </w:r>
      <w:r w:rsidR="00D70D74" w:rsidRPr="007F3823">
        <w:rPr>
          <w:spacing w:val="-2"/>
          <w:rtl/>
        </w:rPr>
        <w:t>الأنظمة الإيكولوجية.</w:t>
      </w:r>
    </w:p>
    <w:p w14:paraId="0D3C8C6F" w14:textId="041A4B07" w:rsidR="00785B67" w:rsidRDefault="007F3823" w:rsidP="007F3823">
      <w:pPr>
        <w:pStyle w:val="enumlev1"/>
        <w:rPr>
          <w:rtl/>
        </w:rPr>
      </w:pPr>
      <w:r w:rsidRPr="007F3823">
        <w:t>4</w:t>
      </w:r>
      <w:r>
        <w:rPr>
          <w:b/>
          <w:bCs/>
        </w:rPr>
        <w:tab/>
      </w:r>
      <w:r w:rsidR="00D70D74" w:rsidRPr="00D70D74">
        <w:rPr>
          <w:b/>
          <w:bCs/>
          <w:rtl/>
        </w:rPr>
        <w:t>سنحقق التآزر ونوطد التعاون ونعلي الالتزامات القائمة ونبني،</w:t>
      </w:r>
      <w:r w:rsidR="008D681C">
        <w:rPr>
          <w:b/>
          <w:bCs/>
          <w:rtl/>
          <w:lang w:bidi="ar-SA"/>
        </w:rPr>
        <w:t xml:space="preserve"> في </w:t>
      </w:r>
      <w:r w:rsidR="00D70D74" w:rsidRPr="00D70D74">
        <w:rPr>
          <w:b/>
          <w:bCs/>
          <w:rtl/>
        </w:rPr>
        <w:t>آن، شراكات عالمية وإقليمية منسقة بين القطاعين العام والخاص ووكالات التمويل الدولية وأصحاب المصلحة الآخرين</w:t>
      </w:r>
      <w:r w:rsidR="00D70D74" w:rsidRPr="00D70D74">
        <w:rPr>
          <w:rtl/>
        </w:rPr>
        <w:t xml:space="preserve"> من أجل تجميع الموارد والمعارف والممارسات الجيدة لدى جميع فئات أصحاب المصلحة وفي جميع المناطق من أجل مساعدة البلدان النامية، خاصة</w:t>
      </w:r>
      <w:r w:rsidR="008D681C">
        <w:rPr>
          <w:rtl/>
          <w:lang w:bidi="ar-SA"/>
        </w:rPr>
        <w:t xml:space="preserve"> في </w:t>
      </w:r>
      <w:r w:rsidR="00D70D74" w:rsidRPr="00D70D74">
        <w:rPr>
          <w:rtl/>
        </w:rPr>
        <w:t>تعزيز النفاذ الشامل</w:t>
      </w:r>
      <w:r w:rsidR="008D681C">
        <w:rPr>
          <w:rtl/>
          <w:lang w:bidi="ar-SA"/>
        </w:rPr>
        <w:t xml:space="preserve"> إلى </w:t>
      </w:r>
      <w:r w:rsidR="00D70D74" w:rsidRPr="00D70D74">
        <w:rPr>
          <w:rtl/>
        </w:rPr>
        <w:t xml:space="preserve">التكنولوجيات الجديدة والناشئة. </w:t>
      </w:r>
      <w:r w:rsidR="00D70D74" w:rsidRPr="00D70D74">
        <w:rPr>
          <w:b/>
          <w:bCs/>
          <w:rtl/>
        </w:rPr>
        <w:t>وسنستفيد كذلك من التعاون الإقليمي والدولي والتعاون فيما بين بلدان الجنوب والتعاون الثلاثي</w:t>
      </w:r>
      <w:r w:rsidR="00D70D74" w:rsidRPr="00D70D74">
        <w:rPr>
          <w:rtl/>
        </w:rPr>
        <w:t xml:space="preserve"> كوسيلة لتسريع سرعة العمل وتوسيع نطاقه عبر منظومة الأمم المتحدة الإنمائية وشركائها</w:t>
      </w:r>
      <w:r w:rsidR="008D681C">
        <w:rPr>
          <w:rtl/>
          <w:lang w:bidi="ar-SA"/>
        </w:rPr>
        <w:t xml:space="preserve"> إلى </w:t>
      </w:r>
      <w:r w:rsidR="00D70D74" w:rsidRPr="00D70D74">
        <w:rPr>
          <w:rtl/>
        </w:rPr>
        <w:t>جانب المبادرات الوطنية المنشأ والقيادة الرامية</w:t>
      </w:r>
      <w:r w:rsidR="008D681C">
        <w:rPr>
          <w:rtl/>
          <w:lang w:bidi="ar-SA"/>
        </w:rPr>
        <w:t xml:space="preserve"> إلى </w:t>
      </w:r>
      <w:r w:rsidR="00D70D74" w:rsidRPr="00D70D74">
        <w:rPr>
          <w:rtl/>
        </w:rPr>
        <w:t>تحقيق أهداف التنمية المستدامة.‎</w:t>
      </w:r>
    </w:p>
    <w:p w14:paraId="5D3D2149" w14:textId="59C7C678" w:rsidR="00785B67" w:rsidRDefault="007F3823" w:rsidP="007F3823">
      <w:pPr>
        <w:pStyle w:val="enumlev1"/>
        <w:rPr>
          <w:rtl/>
        </w:rPr>
      </w:pPr>
      <w:r>
        <w:rPr>
          <w:lang w:bidi="ar-EG"/>
        </w:rPr>
        <w:tab/>
      </w:r>
      <w:r w:rsidR="00D70D74" w:rsidRPr="00D70D74">
        <w:rPr>
          <w:lang w:bidi="ar-EG"/>
        </w:rPr>
        <w:t xml:space="preserve">‏ </w:t>
      </w:r>
      <w:r w:rsidR="00D70D74" w:rsidRPr="00D70D74">
        <w:rPr>
          <w:b/>
          <w:bCs/>
          <w:rtl/>
        </w:rPr>
        <w:t>وسندعم، جنباً</w:t>
      </w:r>
      <w:r w:rsidR="008D681C">
        <w:rPr>
          <w:b/>
          <w:bCs/>
          <w:rtl/>
          <w:lang w:bidi="ar-SA"/>
        </w:rPr>
        <w:t xml:space="preserve"> إلى </w:t>
      </w:r>
      <w:r w:rsidR="00D70D74" w:rsidRPr="00D70D74">
        <w:rPr>
          <w:b/>
          <w:bCs/>
          <w:rtl/>
        </w:rPr>
        <w:t>جنب المنظمات الإقليمية للاتصالات والرابطات التنظيمية وشركاء آخرين، تنسيق البيئات السياساتية والتنظيمية</w:t>
      </w:r>
      <w:r w:rsidR="008D681C">
        <w:rPr>
          <w:b/>
          <w:bCs/>
          <w:rtl/>
          <w:lang w:bidi="ar-SA"/>
        </w:rPr>
        <w:t xml:space="preserve"> في </w:t>
      </w:r>
      <w:r w:rsidR="00D70D74" w:rsidRPr="00D70D74">
        <w:rPr>
          <w:rtl/>
        </w:rPr>
        <w:t>المجالات الرئيسية المحركة للتحول الرقمي بهدف تمكين تنسيق الاستجابة للقضايا العابرة للحدود، وتعزيز التوصيلية وتكامل السوق والتحول الرقمي المستدام</w:t>
      </w:r>
      <w:r w:rsidR="008D681C">
        <w:rPr>
          <w:rtl/>
          <w:lang w:bidi="ar-SA"/>
        </w:rPr>
        <w:t xml:space="preserve"> على </w:t>
      </w:r>
      <w:r w:rsidR="00D70D74" w:rsidRPr="00D70D74">
        <w:rPr>
          <w:rtl/>
        </w:rPr>
        <w:t>الصعيد الإقليمي.</w:t>
      </w:r>
    </w:p>
    <w:p w14:paraId="74E24EDE" w14:textId="59836E51" w:rsidR="00785B67" w:rsidRDefault="007F3823" w:rsidP="007F3823">
      <w:pPr>
        <w:pStyle w:val="enumlev1"/>
        <w:rPr>
          <w:rtl/>
        </w:rPr>
      </w:pPr>
      <w:r w:rsidRPr="007F3823">
        <w:t>5</w:t>
      </w:r>
      <w:r>
        <w:rPr>
          <w:b/>
          <w:bCs/>
        </w:rPr>
        <w:tab/>
      </w:r>
      <w:r w:rsidR="00D70D74" w:rsidRPr="00D70D74">
        <w:rPr>
          <w:b/>
          <w:bCs/>
          <w:rtl/>
        </w:rPr>
        <w:t>سنعمل جاهدين من أجل التصدي للتحديات الخاصة التي تواجهها البلدان النامية</w:t>
      </w:r>
      <w:r w:rsidR="00D70D74" w:rsidRPr="00D70D74">
        <w:rPr>
          <w:rtl/>
        </w:rPr>
        <w:t xml:space="preserve">، </w:t>
      </w:r>
      <w:r w:rsidR="008D681C">
        <w:rPr>
          <w:rtl/>
          <w:lang w:bidi="ar-SA"/>
        </w:rPr>
        <w:t>لا سيما</w:t>
      </w:r>
      <w:r w:rsidR="00D70D74" w:rsidRPr="00D70D74">
        <w:rPr>
          <w:rtl/>
        </w:rPr>
        <w:t xml:space="preserve"> أقل البلدان نمواً، والبلدان النامية المحاطة باليابسة، والدول الجزرية الصغيرة النامية، والبلدان ذات الاحتياجات الخاصة، من خلال بناء القدرات، وتقديم المساعدة التقنية المخصصة، وتبادل أفضل الممارسات، وتعبئة الموارد، وتنفيذ مشاريع قائمة</w:t>
      </w:r>
      <w:r w:rsidR="008D681C">
        <w:rPr>
          <w:rtl/>
          <w:lang w:bidi="ar-SA"/>
        </w:rPr>
        <w:t xml:space="preserve"> على </w:t>
      </w:r>
      <w:r w:rsidR="00D70D74" w:rsidRPr="00D70D74">
        <w:rPr>
          <w:rtl/>
        </w:rPr>
        <w:t>الأثر، وإطلاق مبادرات توفيقية، ونقل الدراية، للاستفادة من التكنولوجيات الجديدة والناشئة، بما</w:t>
      </w:r>
      <w:r w:rsidR="008D681C">
        <w:rPr>
          <w:rtl/>
          <w:lang w:bidi="ar-SA"/>
        </w:rPr>
        <w:t xml:space="preserve"> في </w:t>
      </w:r>
      <w:r w:rsidR="00D70D74" w:rsidRPr="00D70D74">
        <w:rPr>
          <w:rtl/>
        </w:rPr>
        <w:t>ذلك الذكاء الاصطناعي المتعلق بالاتصالات/تكنولوجيا المعلومات والاتصالات.</w:t>
      </w:r>
    </w:p>
    <w:p w14:paraId="6508C6FA" w14:textId="730A98C4" w:rsidR="00785B67" w:rsidRDefault="00D70D74" w:rsidP="007F3823">
      <w:pPr>
        <w:rPr>
          <w:rtl/>
        </w:rPr>
      </w:pPr>
      <w:r w:rsidRPr="00D70D74">
        <w:rPr>
          <w:rtl/>
        </w:rPr>
        <w:t>‏ونحن نرحب بالجهود الدؤوبة التي يبذلها قطاع تنمية الاتصالات والمساهمة التي يقدمها</w:t>
      </w:r>
      <w:r w:rsidR="008D681C">
        <w:rPr>
          <w:rtl/>
        </w:rPr>
        <w:t xml:space="preserve"> في </w:t>
      </w:r>
      <w:r w:rsidRPr="00D70D74">
        <w:rPr>
          <w:rtl/>
        </w:rPr>
        <w:t>سبيل بناء مستقبل رقمي شامل ومستدام للجميع.‎</w:t>
      </w:r>
    </w:p>
    <w:p w14:paraId="41B505F2" w14:textId="604946B8" w:rsidR="00D70D74" w:rsidRPr="007F3823" w:rsidRDefault="00D70D74" w:rsidP="007F3823">
      <w:pPr>
        <w:rPr>
          <w:b/>
          <w:bCs/>
          <w:spacing w:val="-2"/>
          <w:lang w:val="ar-SA" w:bidi="ar-EG"/>
        </w:rPr>
      </w:pPr>
      <w:r w:rsidRPr="007F3823">
        <w:rPr>
          <w:b/>
          <w:bCs/>
          <w:spacing w:val="-2"/>
          <w:rtl/>
        </w:rPr>
        <w:t xml:space="preserve">‏ونلتزم بتوسيع نطاق أثر أعمال القطاع بهدف تسريع التنمية الرقمية العالمية، ونهيب بالدول الأعضاء وشركاء التنمية والقطاع الخاص توسيع نطاق البرامج والمبادرات ذات الصلة، مع إيلاء الأولوية لاحتياجات البلدان النامية، </w:t>
      </w:r>
      <w:r w:rsidR="008D681C" w:rsidRPr="007F3823">
        <w:rPr>
          <w:b/>
          <w:bCs/>
          <w:spacing w:val="-2"/>
          <w:rtl/>
        </w:rPr>
        <w:t>لا سيما</w:t>
      </w:r>
      <w:r w:rsidRPr="007F3823">
        <w:rPr>
          <w:b/>
          <w:bCs/>
          <w:spacing w:val="-2"/>
          <w:rtl/>
        </w:rPr>
        <w:t xml:space="preserve"> أقل البلدان نمواً، والبلدان النامية المحاطة باليابسة، والدول الجزرية الصغيرة النامية، من أجل تنفيذ خطة عمل باكو والمبادرات الإقليمية وقرارات المؤتمر العالمي لتنمية الاتصالات تنفيذاً تاماً وسريعاً، والنهوض كذلك بالالتزامات المقطوعة</w:t>
      </w:r>
      <w:r w:rsidR="008D681C" w:rsidRPr="007F3823">
        <w:rPr>
          <w:b/>
          <w:bCs/>
          <w:spacing w:val="-2"/>
          <w:rtl/>
        </w:rPr>
        <w:t xml:space="preserve"> في </w:t>
      </w:r>
      <w:r w:rsidRPr="007F3823">
        <w:rPr>
          <w:b/>
          <w:bCs/>
          <w:spacing w:val="-2"/>
          <w:rtl/>
        </w:rPr>
        <w:t>إعلان باكو.‎</w:t>
      </w:r>
    </w:p>
    <w:p w14:paraId="58B1F68B" w14:textId="77777777" w:rsidR="00D70D74" w:rsidRPr="00D70D74" w:rsidRDefault="00D70D74" w:rsidP="001C03A2">
      <w:pPr>
        <w:rPr>
          <w:lang w:bidi="ar-EG"/>
        </w:rPr>
      </w:pPr>
      <w:r w:rsidRPr="00D70D74">
        <w:rPr>
          <w:lang w:bidi="ar-EG"/>
        </w:rPr>
        <w:br w:type="page"/>
      </w:r>
    </w:p>
    <w:p w14:paraId="3E4C2656" w14:textId="77777777" w:rsidR="00D70D74" w:rsidRPr="00353F84" w:rsidRDefault="00D70D74" w:rsidP="00353F84">
      <w:pPr>
        <w:pStyle w:val="AnnexNo"/>
        <w:rPr>
          <w:b/>
          <w:bCs/>
          <w:lang w:val="ar-SA" w:bidi="ar-EG"/>
        </w:rPr>
      </w:pPr>
      <w:r w:rsidRPr="00353F84">
        <w:rPr>
          <w:b/>
          <w:bCs/>
          <w:rtl/>
        </w:rPr>
        <w:lastRenderedPageBreak/>
        <w:t xml:space="preserve">الملحق </w:t>
      </w:r>
      <w:r w:rsidRPr="00353F84">
        <w:rPr>
          <w:b/>
          <w:bCs/>
          <w:lang w:bidi="ar-EG"/>
        </w:rPr>
        <w:t>E</w:t>
      </w:r>
    </w:p>
    <w:p w14:paraId="0A67840B" w14:textId="77777777" w:rsidR="00D70D74" w:rsidRPr="00D70D74" w:rsidRDefault="00D70D74" w:rsidP="00353F84">
      <w:pPr>
        <w:pStyle w:val="Annextitle"/>
        <w:rPr>
          <w:lang w:val="ar-SA" w:bidi="ar-EG"/>
        </w:rPr>
      </w:pPr>
      <w:r w:rsidRPr="00D70D74">
        <w:rPr>
          <w:rtl/>
        </w:rPr>
        <w:t>مسائل الدراسة المقبلة</w:t>
      </w:r>
    </w:p>
    <w:tbl>
      <w:tblPr>
        <w:bidiVisual/>
        <w:tblW w:w="9639"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Caption w:val="Document metadata (Study Group, meeting, Question, source, title)"/>
      </w:tblPr>
      <w:tblGrid>
        <w:gridCol w:w="9639"/>
      </w:tblGrid>
      <w:tr w:rsidR="00D70D74" w:rsidRPr="00D70D74" w14:paraId="229F5FA4" w14:textId="77777777" w:rsidTr="00215F65">
        <w:trPr>
          <w:trHeight w:val="300"/>
        </w:trPr>
        <w:tc>
          <w:tcPr>
            <w:tcW w:w="9639" w:type="dxa"/>
            <w:tcBorders>
              <w:top w:val="nil"/>
              <w:left w:val="nil"/>
              <w:bottom w:val="nil"/>
              <w:right w:val="nil"/>
            </w:tcBorders>
            <w:shd w:val="clear" w:color="auto" w:fill="auto"/>
            <w:hideMark/>
          </w:tcPr>
          <w:p w14:paraId="40414275" w14:textId="15060207" w:rsidR="00D70D74" w:rsidRPr="00D70D74" w:rsidRDefault="00D70D74" w:rsidP="00353F84">
            <w:pPr>
              <w:pStyle w:val="Source"/>
              <w:rPr>
                <w:lang w:val="ar-SA" w:bidi="ar-EG"/>
              </w:rPr>
            </w:pPr>
            <w:r w:rsidRPr="00D70D74">
              <w:rPr>
                <w:rtl/>
              </w:rPr>
              <w:t>رئيس فريق العمل التابع للفريق الاستشاري لتنمية الاتصالات والمعني بمستقبل مسائل لجان الدراسات</w:t>
            </w:r>
            <w:r w:rsidRPr="00D70D74">
              <w:rPr>
                <w:rStyle w:val="FootnoteReference"/>
                <w:rtl/>
              </w:rPr>
              <w:footnoteReference w:id="6"/>
            </w:r>
          </w:p>
        </w:tc>
      </w:tr>
      <w:tr w:rsidR="00D70D74" w:rsidRPr="00D70D74" w14:paraId="3DE33928" w14:textId="77777777" w:rsidTr="00215F65">
        <w:trPr>
          <w:trHeight w:val="300"/>
        </w:trPr>
        <w:tc>
          <w:tcPr>
            <w:tcW w:w="9639" w:type="dxa"/>
            <w:tcBorders>
              <w:top w:val="nil"/>
              <w:left w:val="nil"/>
              <w:bottom w:val="nil"/>
              <w:right w:val="nil"/>
            </w:tcBorders>
            <w:shd w:val="clear" w:color="auto" w:fill="auto"/>
            <w:hideMark/>
          </w:tcPr>
          <w:p w14:paraId="5724E7F3" w14:textId="77777777" w:rsidR="00D70D74" w:rsidRPr="00D70D74" w:rsidRDefault="00D70D74" w:rsidP="00353F84">
            <w:pPr>
              <w:pStyle w:val="Title1"/>
              <w:rPr>
                <w:lang w:val="ar-SA" w:bidi="ar-EG"/>
              </w:rPr>
            </w:pPr>
            <w:r w:rsidRPr="00D70D74">
              <w:rPr>
                <w:rtl/>
              </w:rPr>
              <w:t xml:space="preserve">تقرير فريق العمل التابع للفريق الاستشاري لتنمية الاتصالات والمعني بمستقبل مسائل لجان الدراسات </w:t>
            </w:r>
            <w:r w:rsidRPr="00D70D74">
              <w:rPr>
                <w:lang w:bidi="ar-EG"/>
              </w:rPr>
              <w:t>(TDAG-WG-</w:t>
            </w:r>
            <w:proofErr w:type="spellStart"/>
            <w:r w:rsidRPr="00D70D74">
              <w:rPr>
                <w:lang w:bidi="ar-EG"/>
              </w:rPr>
              <w:t>futureSQ</w:t>
            </w:r>
            <w:proofErr w:type="spellEnd"/>
            <w:r w:rsidRPr="00D70D74">
              <w:t>)</w:t>
            </w:r>
            <w:r w:rsidRPr="00D70D74">
              <w:rPr>
                <w:rtl/>
              </w:rPr>
              <w:t xml:space="preserve"> </w:t>
            </w:r>
          </w:p>
        </w:tc>
      </w:tr>
      <w:tr w:rsidR="00D70D74" w:rsidRPr="00D70D74" w14:paraId="0B94CC20" w14:textId="77777777" w:rsidTr="00215F65">
        <w:trPr>
          <w:trHeight w:val="300"/>
        </w:trPr>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5114923D" w14:textId="77777777" w:rsidR="00D70D74" w:rsidRPr="00D70D74" w:rsidRDefault="00D70D74" w:rsidP="00D70D74">
            <w:pPr>
              <w:rPr>
                <w:lang w:val="ar-SA" w:bidi="ar-EG"/>
              </w:rPr>
            </w:pPr>
            <w:r w:rsidRPr="00D70D74">
              <w:rPr>
                <w:b/>
                <w:bCs/>
                <w:rtl/>
              </w:rPr>
              <w:t>ملخص:</w:t>
            </w:r>
          </w:p>
          <w:p w14:paraId="7EDFAE39" w14:textId="38393240" w:rsidR="00785B67" w:rsidRDefault="00D70D74" w:rsidP="00D70D74">
            <w:pPr>
              <w:rPr>
                <w:rtl/>
              </w:rPr>
            </w:pPr>
            <w:r w:rsidRPr="00D70D74">
              <w:rPr>
                <w:rtl/>
              </w:rPr>
              <w:t>تقدم هذه الوثيقة تقرير فريق العمل التابع للفريق الاستشاري لتنمية الاتصالات والمعني بمستقبل مسائل لجان الدراسات </w:t>
            </w:r>
            <w:r w:rsidR="00353F84" w:rsidRPr="00353F84">
              <w:rPr>
                <w:lang w:bidi="ar-EG"/>
              </w:rPr>
              <w:t>(TDAG-WG-</w:t>
            </w:r>
            <w:proofErr w:type="spellStart"/>
            <w:r w:rsidR="00353F84" w:rsidRPr="00353F84">
              <w:rPr>
                <w:lang w:bidi="ar-EG"/>
              </w:rPr>
              <w:t>futureSGQ</w:t>
            </w:r>
            <w:proofErr w:type="spellEnd"/>
            <w:r w:rsidR="00353F84" w:rsidRPr="00353F84">
              <w:rPr>
                <w:lang w:bidi="ar-EG"/>
              </w:rPr>
              <w:t>)</w:t>
            </w:r>
            <w:r w:rsidRPr="00D70D74">
              <w:rPr>
                <w:rtl/>
              </w:rPr>
              <w:t>.</w:t>
            </w:r>
          </w:p>
          <w:p w14:paraId="37C55A1E" w14:textId="3E8E2DD9" w:rsidR="00785B67" w:rsidRDefault="00D70D74" w:rsidP="00D70D74">
            <w:pPr>
              <w:rPr>
                <w:rtl/>
              </w:rPr>
            </w:pPr>
            <w:r w:rsidRPr="00D70D74">
              <w:rPr>
                <w:rtl/>
              </w:rPr>
              <w:t xml:space="preserve">وتقدم هذه النسخة المراجَعة تحديثات من اجتماع الفريق </w:t>
            </w:r>
            <w:r w:rsidRPr="00D70D74">
              <w:rPr>
                <w:lang w:bidi="ar-EG"/>
              </w:rPr>
              <w:t>TDAG-WG-</w:t>
            </w:r>
            <w:proofErr w:type="spellStart"/>
            <w:r w:rsidRPr="00D70D74">
              <w:rPr>
                <w:lang w:bidi="ar-EG"/>
              </w:rPr>
              <w:t>futureSGQ</w:t>
            </w:r>
            <w:proofErr w:type="spellEnd"/>
            <w:r w:rsidRPr="00D70D74">
              <w:rPr>
                <w:rtl/>
              </w:rPr>
              <w:t xml:space="preserve"> الذي عُقد</w:t>
            </w:r>
            <w:r w:rsidR="008D681C">
              <w:rPr>
                <w:rtl/>
              </w:rPr>
              <w:t xml:space="preserve"> في </w:t>
            </w:r>
            <w:r w:rsidRPr="00D70D74">
              <w:rPr>
                <w:rtl/>
              </w:rPr>
              <w:t>13 مايو 2025. وتتضمن هذه النسخة،</w:t>
            </w:r>
            <w:r w:rsidR="008D681C">
              <w:rPr>
                <w:rtl/>
              </w:rPr>
              <w:t xml:space="preserve"> في </w:t>
            </w:r>
            <w:r w:rsidRPr="00D70D74">
              <w:rPr>
                <w:rtl/>
              </w:rPr>
              <w:t>التذييل 4، الصيغة النهائية للوثيقة الموحدة المقترح استخدامها كوثيقة أساسية، بدلاً من الملحقين 1 و2 بالقرار 2 (المراجَع</w:t>
            </w:r>
            <w:r w:rsidR="008D681C">
              <w:rPr>
                <w:rtl/>
              </w:rPr>
              <w:t xml:space="preserve"> في </w:t>
            </w:r>
            <w:r w:rsidRPr="00D70D74">
              <w:rPr>
                <w:rtl/>
              </w:rPr>
              <w:t>كيغالي، 2022) للمؤتمر العالمي لتنمية الاتصالات.</w:t>
            </w:r>
          </w:p>
          <w:p w14:paraId="27DA5B9A" w14:textId="0C98F954" w:rsidR="00785B67" w:rsidRDefault="00D70D74" w:rsidP="00D70D74">
            <w:pPr>
              <w:rPr>
                <w:rtl/>
              </w:rPr>
            </w:pPr>
            <w:r w:rsidRPr="00D70D74">
              <w:rPr>
                <w:rtl/>
              </w:rPr>
              <w:t>وتتضمن هذه النسخة أيضاً،</w:t>
            </w:r>
            <w:r w:rsidR="008D681C">
              <w:rPr>
                <w:rtl/>
              </w:rPr>
              <w:t xml:space="preserve"> في </w:t>
            </w:r>
            <w:r w:rsidRPr="00D70D74">
              <w:rPr>
                <w:rtl/>
              </w:rPr>
              <w:t>التذييل 5، تجميعاً للتعديلات المقترح إدخالها</w:t>
            </w:r>
            <w:r w:rsidR="008D681C">
              <w:rPr>
                <w:rtl/>
              </w:rPr>
              <w:t xml:space="preserve"> على </w:t>
            </w:r>
            <w:r w:rsidRPr="00D70D74">
              <w:rPr>
                <w:rtl/>
              </w:rPr>
              <w:t>اختصاصات مسائل لجان الدراسات، والتي لم تناقش</w:t>
            </w:r>
            <w:r w:rsidR="008D681C">
              <w:rPr>
                <w:rtl/>
              </w:rPr>
              <w:t xml:space="preserve"> في </w:t>
            </w:r>
            <w:r w:rsidRPr="00D70D74">
              <w:rPr>
                <w:rtl/>
              </w:rPr>
              <w:t>فريق العمل. وقد تنظر المنظمات والإدارات الإقليمية للاتصالات</w:t>
            </w:r>
            <w:r w:rsidR="008D681C">
              <w:rPr>
                <w:rtl/>
              </w:rPr>
              <w:t xml:space="preserve"> في </w:t>
            </w:r>
            <w:r w:rsidRPr="00D70D74">
              <w:rPr>
                <w:rtl/>
              </w:rPr>
              <w:t>هذا التذييل</w:t>
            </w:r>
            <w:r w:rsidR="008D681C">
              <w:rPr>
                <w:rtl/>
              </w:rPr>
              <w:t xml:space="preserve"> في </w:t>
            </w:r>
            <w:r w:rsidRPr="00D70D74">
              <w:rPr>
                <w:rtl/>
              </w:rPr>
              <w:t>إطار أعمالها التحضيرية للمؤتمر العالمي لتنمية الاتصالات لعام 2025 (WTDC-25).</w:t>
            </w:r>
          </w:p>
          <w:p w14:paraId="50FAF5EF" w14:textId="5BEA80D5" w:rsidR="00353F84" w:rsidRPr="00353F84" w:rsidRDefault="00D70D74" w:rsidP="00353F84">
            <w:pPr>
              <w:rPr>
                <w:rtl/>
              </w:rPr>
            </w:pPr>
            <w:r w:rsidRPr="00D70D74">
              <w:rPr>
                <w:rtl/>
              </w:rPr>
              <w:t>وقد لا تكون هذه النسخة المراجَعة متاحة بجميع اللغات الرسمية للاتحاد. ويمكن ترجمتها باستخدام أداة الترجمة الخاصة بالاتحاد من خلال النقر</w:t>
            </w:r>
            <w:r w:rsidR="008D681C">
              <w:rPr>
                <w:rtl/>
              </w:rPr>
              <w:t xml:space="preserve"> على </w:t>
            </w:r>
            <w:r w:rsidRPr="00D70D74">
              <w:rPr>
                <w:rtl/>
              </w:rPr>
              <w:t>الرابط التالي لبدء الترجمة</w:t>
            </w:r>
            <w:r w:rsidR="00DE320D">
              <w:rPr>
                <w:rtl/>
                <w:lang w:bidi="ar-SY"/>
              </w:rPr>
              <w:t>:</w:t>
            </w:r>
            <w:r w:rsidRPr="00D70D74">
              <w:rPr>
                <w:rtl/>
              </w:rPr>
              <w:t xml:space="preserve"> </w:t>
            </w:r>
            <w:hyperlink r:id="rId140" w:history="1">
              <w:r w:rsidR="00353F84" w:rsidRPr="00A051CF">
                <w:rPr>
                  <w:rStyle w:val="Hyperlink"/>
                  <w:rtl/>
                </w:rPr>
                <w:t>https://translate.itu.int/documents</w:t>
              </w:r>
            </w:hyperlink>
            <w:r w:rsidR="00353F84">
              <w:rPr>
                <w:rFonts w:hint="cs"/>
                <w:rtl/>
                <w:lang w:bidi="ar-EG"/>
              </w:rPr>
              <w:t>.</w:t>
            </w:r>
          </w:p>
          <w:p w14:paraId="7D9C4314" w14:textId="03AFCE56" w:rsidR="00785B67" w:rsidRDefault="00D70D74" w:rsidP="00D70D74">
            <w:pPr>
              <w:rPr>
                <w:rtl/>
              </w:rPr>
            </w:pPr>
            <w:r w:rsidRPr="00D70D74">
              <w:rPr>
                <w:b/>
                <w:bCs/>
                <w:rtl/>
              </w:rPr>
              <w:t>الإجراء المطلوب</w:t>
            </w:r>
            <w:r w:rsidR="00DE320D">
              <w:rPr>
                <w:b/>
                <w:bCs/>
                <w:rtl/>
                <w:lang w:bidi="ar-SY"/>
              </w:rPr>
              <w:t>:</w:t>
            </w:r>
          </w:p>
          <w:p w14:paraId="4AADC2CE" w14:textId="124AD352" w:rsidR="00785B67" w:rsidRDefault="00D70D74" w:rsidP="00D70D74">
            <w:pPr>
              <w:rPr>
                <w:rtl/>
              </w:rPr>
            </w:pPr>
            <w:r w:rsidRPr="00D70D74">
              <w:rPr>
                <w:rtl/>
              </w:rPr>
              <w:t>يُدعى الفريق الاستشاري لتنمية الاتصالات</w:t>
            </w:r>
            <w:r w:rsidR="008D681C">
              <w:rPr>
                <w:rtl/>
              </w:rPr>
              <w:t xml:space="preserve"> إلى </w:t>
            </w:r>
            <w:r w:rsidRPr="00D70D74">
              <w:rPr>
                <w:rtl/>
              </w:rPr>
              <w:t>النظر</w:t>
            </w:r>
            <w:r w:rsidR="008D681C">
              <w:rPr>
                <w:rtl/>
              </w:rPr>
              <w:t xml:space="preserve"> في </w:t>
            </w:r>
            <w:r w:rsidRPr="00D70D74">
              <w:rPr>
                <w:rtl/>
              </w:rPr>
              <w:t>هذه الوثيقة وتقديم التوجيهات التي يراها مناسبة.</w:t>
            </w:r>
          </w:p>
          <w:p w14:paraId="2078A317" w14:textId="20301387" w:rsidR="00785B67" w:rsidRDefault="00D70D74" w:rsidP="00D70D74">
            <w:pPr>
              <w:rPr>
                <w:rtl/>
              </w:rPr>
            </w:pPr>
            <w:r w:rsidRPr="00D70D74">
              <w:rPr>
                <w:b/>
                <w:bCs/>
                <w:rtl/>
              </w:rPr>
              <w:t>المراجع</w:t>
            </w:r>
            <w:r w:rsidR="00DE320D">
              <w:rPr>
                <w:b/>
                <w:bCs/>
                <w:rtl/>
                <w:lang w:bidi="ar-SY"/>
              </w:rPr>
              <w:t>:</w:t>
            </w:r>
          </w:p>
          <w:p w14:paraId="721E32EE" w14:textId="7B1CF79E" w:rsidR="00D70D74" w:rsidRPr="00D70D74" w:rsidRDefault="009F3A5D" w:rsidP="009F3A5D">
            <w:pPr>
              <w:pStyle w:val="enumlev1"/>
              <w:rPr>
                <w:rtl/>
                <w:lang w:val="ar-SA"/>
              </w:rPr>
            </w:pPr>
            <w:r>
              <w:rPr>
                <w:rtl/>
              </w:rPr>
              <w:t>-</w:t>
            </w:r>
            <w:r>
              <w:rPr>
                <w:b/>
                <w:bCs/>
                <w:rtl/>
              </w:rPr>
              <w:tab/>
            </w:r>
            <w:hyperlink r:id="rId141" w:history="1">
              <w:r w:rsidR="00D70D74" w:rsidRPr="009F3A5D">
                <w:rPr>
                  <w:rStyle w:val="Hyperlink"/>
                  <w:rtl/>
                </w:rPr>
                <w:t>القرار</w:t>
              </w:r>
              <w:r w:rsidR="00D70D74" w:rsidRPr="009F3A5D">
                <w:rPr>
                  <w:rStyle w:val="Hyperlink"/>
                  <w:rtl/>
                  <w:lang w:bidi="ar-EG"/>
                </w:rPr>
                <w:t xml:space="preserve"> 2 (المراجَع</w:t>
              </w:r>
              <w:r w:rsidR="008D681C" w:rsidRPr="009F3A5D">
                <w:rPr>
                  <w:rStyle w:val="Hyperlink"/>
                  <w:rtl/>
                  <w:lang w:bidi="ar-EG"/>
                </w:rPr>
                <w:t xml:space="preserve"> في </w:t>
              </w:r>
              <w:r w:rsidR="00D70D74" w:rsidRPr="009F3A5D">
                <w:rPr>
                  <w:rStyle w:val="Hyperlink"/>
                  <w:rtl/>
                  <w:lang w:bidi="ar-EG"/>
                </w:rPr>
                <w:t>كيغالي، 2022) للمؤتمر العالمي لتنمية الاتصالات</w:t>
              </w:r>
            </w:hyperlink>
          </w:p>
        </w:tc>
      </w:tr>
    </w:tbl>
    <w:p w14:paraId="66679E3F" w14:textId="747D3751" w:rsidR="00D70D74" w:rsidRPr="00D70D74" w:rsidRDefault="00B35CA5" w:rsidP="00B35CA5">
      <w:pPr>
        <w:pStyle w:val="Heading1"/>
        <w:rPr>
          <w:lang w:val="ar-SA" w:bidi="ar-EG"/>
        </w:rPr>
      </w:pPr>
      <w:r>
        <w:t>1</w:t>
      </w:r>
      <w:r>
        <w:tab/>
      </w:r>
      <w:r w:rsidR="00D70D74" w:rsidRPr="00D70D74">
        <w:rPr>
          <w:rtl/>
        </w:rPr>
        <w:t>مقدمة</w:t>
      </w:r>
    </w:p>
    <w:p w14:paraId="04548980" w14:textId="347204A0" w:rsidR="00785B67" w:rsidRDefault="00D70D74" w:rsidP="00D70D74">
      <w:pPr>
        <w:rPr>
          <w:rtl/>
        </w:rPr>
      </w:pPr>
      <w:r w:rsidRPr="00D70D74">
        <w:rPr>
          <w:rtl/>
        </w:rPr>
        <w:t xml:space="preserve">قُدم التقرير المرحلي الأول لفريق العمل التابع للفريق الاستشاري لتنمية الاتصالات والمعني بمستقبل مسائل لجان الدراسات (الوثيقة </w:t>
      </w:r>
      <w:hyperlink r:id="rId142" w:history="1">
        <w:r w:rsidRPr="00CA28C7">
          <w:rPr>
            <w:rStyle w:val="Hyperlink"/>
            <w:rtl/>
          </w:rPr>
          <w:t>TDAG-24/25</w:t>
        </w:r>
      </w:hyperlink>
      <w:r w:rsidRPr="00D70D74">
        <w:rPr>
          <w:rtl/>
        </w:rPr>
        <w:t>)</w:t>
      </w:r>
      <w:r w:rsidR="008D681C">
        <w:rPr>
          <w:rtl/>
        </w:rPr>
        <w:t xml:space="preserve"> في </w:t>
      </w:r>
      <w:r w:rsidRPr="00D70D74">
        <w:rPr>
          <w:rtl/>
        </w:rPr>
        <w:t>الاجتماع الحادي والثلاثين للفريق الاستشاري لتنمية الاتصالات الذي عُقد</w:t>
      </w:r>
      <w:r w:rsidR="008D681C">
        <w:rPr>
          <w:rtl/>
        </w:rPr>
        <w:t xml:space="preserve"> في </w:t>
      </w:r>
      <w:r w:rsidRPr="00D70D74">
        <w:rPr>
          <w:rtl/>
        </w:rPr>
        <w:t>جنيف</w:t>
      </w:r>
      <w:r w:rsidR="008D681C">
        <w:rPr>
          <w:rtl/>
        </w:rPr>
        <w:t xml:space="preserve"> في </w:t>
      </w:r>
      <w:r w:rsidRPr="00D70D74">
        <w:rPr>
          <w:rtl/>
        </w:rPr>
        <w:t>الفترة من 20</w:t>
      </w:r>
      <w:r w:rsidR="008D681C">
        <w:rPr>
          <w:rtl/>
        </w:rPr>
        <w:t xml:space="preserve"> إلى </w:t>
      </w:r>
      <w:r w:rsidRPr="00D70D74">
        <w:rPr>
          <w:rtl/>
        </w:rPr>
        <w:t xml:space="preserve">23 مايو 2024. وعرضت الوثيقة تقرير الاجتماع الأول لفريق العمل التابع للفريق الاستشاري لتنمية الاتصالات والمعني بمستقبل مسائل لجان الدراسات </w:t>
      </w:r>
      <w:r w:rsidR="00353F84" w:rsidRPr="00353F84">
        <w:t>(TDAG-WG-</w:t>
      </w:r>
      <w:proofErr w:type="spellStart"/>
      <w:r w:rsidR="00353F84" w:rsidRPr="00353F84">
        <w:t>futureSGQ</w:t>
      </w:r>
      <w:proofErr w:type="spellEnd"/>
      <w:r w:rsidR="00353F84" w:rsidRPr="00353F84">
        <w:t>)</w:t>
      </w:r>
      <w:r w:rsidRPr="00D70D74">
        <w:rPr>
          <w:rtl/>
        </w:rPr>
        <w:t xml:space="preserve"> الذي يتضمن تشكيلاً مقترحاً لفريق العمل، ووثيقة معلومات أساسية، واختصاصات مقترحة لفريق العمل، وجدولاً زمنياً مقترحاً للاجتماعات المقبلة التي ستُعقد عبر الإنترنت بالكامل.</w:t>
      </w:r>
    </w:p>
    <w:p w14:paraId="3669E53C" w14:textId="2216FCDD" w:rsidR="00785B67" w:rsidRDefault="00D70D74" w:rsidP="00D70D74">
      <w:pPr>
        <w:rPr>
          <w:rtl/>
        </w:rPr>
      </w:pPr>
      <w:r w:rsidRPr="00D70D74">
        <w:rPr>
          <w:rtl/>
        </w:rPr>
        <w:t>وبعد الموافقة</w:t>
      </w:r>
      <w:r w:rsidR="008D681C">
        <w:rPr>
          <w:rtl/>
        </w:rPr>
        <w:t xml:space="preserve"> على </w:t>
      </w:r>
      <w:r w:rsidRPr="00D70D74">
        <w:rPr>
          <w:rtl/>
        </w:rPr>
        <w:t>الاختصاصات</w:t>
      </w:r>
      <w:r w:rsidR="008D681C">
        <w:rPr>
          <w:rtl/>
        </w:rPr>
        <w:t xml:space="preserve"> في </w:t>
      </w:r>
      <w:r w:rsidRPr="00D70D74">
        <w:rPr>
          <w:rtl/>
        </w:rPr>
        <w:t>اجتماع الفريق الاستشاري</w:t>
      </w:r>
      <w:r w:rsidR="008D681C">
        <w:rPr>
          <w:rtl/>
        </w:rPr>
        <w:t xml:space="preserve"> في </w:t>
      </w:r>
      <w:r w:rsidRPr="00D70D74">
        <w:rPr>
          <w:rtl/>
        </w:rPr>
        <w:t xml:space="preserve">مايو 2024، عقد فريق العمل </w:t>
      </w:r>
      <w:r w:rsidRPr="00D70D74">
        <w:rPr>
          <w:lang w:bidi="ar-EG"/>
        </w:rPr>
        <w:t>TDAG-WG-</w:t>
      </w:r>
      <w:proofErr w:type="spellStart"/>
      <w:r w:rsidRPr="00D70D74">
        <w:rPr>
          <w:lang w:bidi="ar-EG"/>
        </w:rPr>
        <w:t>futureSGQ</w:t>
      </w:r>
      <w:proofErr w:type="spellEnd"/>
      <w:r w:rsidRPr="00D70D74">
        <w:rPr>
          <w:rtl/>
        </w:rPr>
        <w:t xml:space="preserve"> اجتماعيه الثاني والثالث عبر الإنترنت بالكامل</w:t>
      </w:r>
      <w:r w:rsidR="008D681C">
        <w:rPr>
          <w:rtl/>
        </w:rPr>
        <w:t xml:space="preserve"> في </w:t>
      </w:r>
      <w:r w:rsidRPr="00D70D74">
        <w:rPr>
          <w:rtl/>
        </w:rPr>
        <w:t>3 سبتمبر 2024 و3 ديسمبر 2024</w:t>
      </w:r>
      <w:r w:rsidR="008D681C">
        <w:rPr>
          <w:rtl/>
        </w:rPr>
        <w:t xml:space="preserve"> على </w:t>
      </w:r>
      <w:r w:rsidRPr="00D70D74">
        <w:rPr>
          <w:rtl/>
        </w:rPr>
        <w:t>التوالي. ثم اتُّفق</w:t>
      </w:r>
      <w:r w:rsidR="008D681C">
        <w:rPr>
          <w:rtl/>
        </w:rPr>
        <w:t xml:space="preserve"> على </w:t>
      </w:r>
      <w:r w:rsidRPr="00D70D74">
        <w:rPr>
          <w:rtl/>
        </w:rPr>
        <w:t xml:space="preserve">عقد اجتماعات </w:t>
      </w:r>
      <w:r w:rsidRPr="00D70D74">
        <w:rPr>
          <w:rtl/>
        </w:rPr>
        <w:lastRenderedPageBreak/>
        <w:t>إضافية</w:t>
      </w:r>
      <w:r w:rsidR="008D681C">
        <w:rPr>
          <w:rtl/>
        </w:rPr>
        <w:t xml:space="preserve"> في </w:t>
      </w:r>
      <w:r w:rsidRPr="00D70D74">
        <w:rPr>
          <w:rtl/>
        </w:rPr>
        <w:t>21 يناير 2025 (الاجتماع الرابع) و4 مارس 2025 (الاجتماع الخامس) و16 أبريل 2025 (الاجتماع السادس). وعُقد اجتماع سابع نهائي يومي 13 و15 مايو 2025، بالتزامن مع اجتماع الفريق الاستشاري لتنمية الاتصالات لعام 2025</w:t>
      </w:r>
      <w:r w:rsidR="008D681C">
        <w:rPr>
          <w:rtl/>
        </w:rPr>
        <w:t xml:space="preserve"> في </w:t>
      </w:r>
      <w:r w:rsidRPr="00D70D74">
        <w:rPr>
          <w:rtl/>
        </w:rPr>
        <w:t>جنيف.</w:t>
      </w:r>
    </w:p>
    <w:p w14:paraId="738D175D" w14:textId="53B2EF52" w:rsidR="00785B67" w:rsidRDefault="00D70D74" w:rsidP="00D70D74">
      <w:pPr>
        <w:rPr>
          <w:rtl/>
        </w:rPr>
      </w:pPr>
      <w:r w:rsidRPr="00D70D74">
        <w:rPr>
          <w:rtl/>
        </w:rPr>
        <w:t xml:space="preserve">وقُدم تقرير مرحلي (الوثيقة </w:t>
      </w:r>
      <w:hyperlink r:id="rId143" w:history="1">
        <w:r w:rsidRPr="00CA28C7">
          <w:rPr>
            <w:rStyle w:val="Hyperlink"/>
            <w:rtl/>
          </w:rPr>
          <w:t>TDAG-</w:t>
        </w:r>
        <w:proofErr w:type="spellStart"/>
        <w:r w:rsidRPr="00CA28C7">
          <w:rPr>
            <w:rStyle w:val="Hyperlink"/>
            <w:rtl/>
          </w:rPr>
          <w:t>Extra</w:t>
        </w:r>
        <w:proofErr w:type="spellEnd"/>
        <w:r w:rsidRPr="00CA28C7">
          <w:rPr>
            <w:rStyle w:val="Hyperlink"/>
            <w:rtl/>
          </w:rPr>
          <w:t>/4</w:t>
        </w:r>
      </w:hyperlink>
      <w:r w:rsidRPr="00D70D74">
        <w:rPr>
          <w:rtl/>
        </w:rPr>
        <w:t xml:space="preserve">) عن عمل الفريق </w:t>
      </w:r>
      <w:r w:rsidRPr="00D70D74">
        <w:rPr>
          <w:lang w:bidi="ar-EG"/>
        </w:rPr>
        <w:t>TDAG-WG-</w:t>
      </w:r>
      <w:proofErr w:type="spellStart"/>
      <w:r w:rsidRPr="00D70D74">
        <w:rPr>
          <w:lang w:bidi="ar-EG"/>
        </w:rPr>
        <w:t>futureSGQ</w:t>
      </w:r>
      <w:proofErr w:type="spellEnd"/>
      <w:r w:rsidR="008D681C">
        <w:rPr>
          <w:rtl/>
        </w:rPr>
        <w:t xml:space="preserve"> في </w:t>
      </w:r>
      <w:r w:rsidRPr="00D70D74">
        <w:rPr>
          <w:rtl/>
        </w:rPr>
        <w:t>الاجتماع غير العادي للفريق الاستشاري الذي عُقد</w:t>
      </w:r>
      <w:r w:rsidR="008D681C">
        <w:rPr>
          <w:rtl/>
        </w:rPr>
        <w:t xml:space="preserve"> في </w:t>
      </w:r>
      <w:r w:rsidRPr="00D70D74">
        <w:rPr>
          <w:rtl/>
        </w:rPr>
        <w:t>23 يناير 2025، وكذلك</w:t>
      </w:r>
      <w:r w:rsidR="008D681C">
        <w:rPr>
          <w:rtl/>
        </w:rPr>
        <w:t xml:space="preserve"> في </w:t>
      </w:r>
      <w:r w:rsidRPr="00D70D74">
        <w:rPr>
          <w:rtl/>
        </w:rPr>
        <w:t>جميع الاجتماعات الإقليمية التحضيرية للمؤتمر WTDC-25.</w:t>
      </w:r>
    </w:p>
    <w:p w14:paraId="00C75732" w14:textId="5BB44F10" w:rsidR="00785B67" w:rsidRDefault="00D70D74" w:rsidP="00D70D74">
      <w:pPr>
        <w:rPr>
          <w:rtl/>
        </w:rPr>
      </w:pPr>
      <w:r w:rsidRPr="00D70D74">
        <w:rPr>
          <w:rtl/>
        </w:rPr>
        <w:t xml:space="preserve">وتعرض هذه الوثيقة </w:t>
      </w:r>
      <w:r w:rsidR="00FE3F86">
        <w:rPr>
          <w:rFonts w:hint="cs"/>
          <w:rtl/>
        </w:rPr>
        <w:t>محصلات</w:t>
      </w:r>
      <w:r w:rsidRPr="00D70D74">
        <w:rPr>
          <w:rtl/>
        </w:rPr>
        <w:t xml:space="preserve"> عمل الفريق TDAG-WG-</w:t>
      </w:r>
      <w:proofErr w:type="spellStart"/>
      <w:r w:rsidRPr="00D70D74">
        <w:rPr>
          <w:rtl/>
        </w:rPr>
        <w:t>futureSGQ</w:t>
      </w:r>
      <w:proofErr w:type="spellEnd"/>
      <w:r w:rsidRPr="00D70D74">
        <w:rPr>
          <w:rtl/>
        </w:rPr>
        <w:t>.</w:t>
      </w:r>
    </w:p>
    <w:p w14:paraId="27A09E26" w14:textId="5BB720D5" w:rsidR="00D70D74" w:rsidRPr="00CA28C7" w:rsidRDefault="00CA28C7" w:rsidP="00CA28C7">
      <w:pPr>
        <w:pStyle w:val="Heading1"/>
      </w:pPr>
      <w:r>
        <w:t>2</w:t>
      </w:r>
      <w:r>
        <w:tab/>
      </w:r>
      <w:r w:rsidR="00D70D74" w:rsidRPr="00D70D74">
        <w:rPr>
          <w:rtl/>
        </w:rPr>
        <w:t>فريق الإدارة</w:t>
      </w:r>
    </w:p>
    <w:p w14:paraId="20576E93" w14:textId="1654498B" w:rsidR="00785B67" w:rsidRPr="0070538E" w:rsidRDefault="00D70D74" w:rsidP="00D70D74">
      <w:pPr>
        <w:rPr>
          <w:spacing w:val="-2"/>
          <w:rtl/>
        </w:rPr>
      </w:pPr>
      <w:r w:rsidRPr="0070538E">
        <w:rPr>
          <w:spacing w:val="-2"/>
          <w:rtl/>
        </w:rPr>
        <w:t xml:space="preserve">قدم نائبا الرئيس المعيّنان للفريق </w:t>
      </w:r>
      <w:r w:rsidRPr="0070538E">
        <w:rPr>
          <w:spacing w:val="-2"/>
          <w:lang w:bidi="ar-EG"/>
        </w:rPr>
        <w:t>TDAG-WG-</w:t>
      </w:r>
      <w:proofErr w:type="spellStart"/>
      <w:r w:rsidRPr="0070538E">
        <w:rPr>
          <w:spacing w:val="-2"/>
          <w:lang w:bidi="ar-EG"/>
        </w:rPr>
        <w:t>futureSGQ</w:t>
      </w:r>
      <w:proofErr w:type="spellEnd"/>
      <w:r w:rsidRPr="0070538E">
        <w:rPr>
          <w:spacing w:val="-2"/>
          <w:rtl/>
        </w:rPr>
        <w:t>، وهما السيدة ريجينا فلور أسومو-بيسو (كوت ديفوار) والسيد فاضل ديغم (مصر)، وكذلك منسقا لجنتي الدراسات المعيّنان وهما السيد روبرتو هيراياما (البرازيل) للجنة الدراسات 1</w:t>
      </w:r>
      <w:r w:rsidR="00CA28C7" w:rsidRPr="0070538E">
        <w:rPr>
          <w:rFonts w:hint="cs"/>
          <w:spacing w:val="-2"/>
          <w:rtl/>
        </w:rPr>
        <w:t xml:space="preserve"> </w:t>
      </w:r>
      <w:r w:rsidR="00CA28C7" w:rsidRPr="0070538E">
        <w:rPr>
          <w:spacing w:val="-2"/>
        </w:rPr>
        <w:t>(SG1)</w:t>
      </w:r>
      <w:r w:rsidR="00CA28C7" w:rsidRPr="0070538E">
        <w:rPr>
          <w:rFonts w:hint="cs"/>
          <w:spacing w:val="-2"/>
          <w:rtl/>
        </w:rPr>
        <w:t xml:space="preserve"> </w:t>
      </w:r>
      <w:r w:rsidRPr="0070538E">
        <w:rPr>
          <w:spacing w:val="-2"/>
          <w:rtl/>
        </w:rPr>
        <w:t xml:space="preserve">لقطاع تنمية الاتصالات والسيد فيكتور مارتينيز (باراغواي) للجنة الدراسات 2 </w:t>
      </w:r>
      <w:r w:rsidR="007B584C" w:rsidRPr="0070538E">
        <w:rPr>
          <w:spacing w:val="-2"/>
        </w:rPr>
        <w:t>(SG2)</w:t>
      </w:r>
      <w:r w:rsidR="007B584C" w:rsidRPr="0070538E">
        <w:rPr>
          <w:rFonts w:hint="cs"/>
          <w:spacing w:val="-2"/>
          <w:rtl/>
          <w:lang w:bidi="ar-EG"/>
        </w:rPr>
        <w:t xml:space="preserve"> </w:t>
      </w:r>
      <w:r w:rsidRPr="0070538E">
        <w:rPr>
          <w:spacing w:val="-2"/>
          <w:rtl/>
        </w:rPr>
        <w:t>لقطاع تنمية الاتصالات، دعمهم المستمر للرئيس.</w:t>
      </w:r>
    </w:p>
    <w:p w14:paraId="40DF4B4F" w14:textId="2C8A9F1B" w:rsidR="00D70D74" w:rsidRPr="00D70D74" w:rsidRDefault="00D70D74" w:rsidP="00D70D74">
      <w:pPr>
        <w:rPr>
          <w:lang w:val="ar-SA" w:bidi="ar-EG"/>
        </w:rPr>
      </w:pPr>
      <w:r w:rsidRPr="00D70D74">
        <w:rPr>
          <w:rtl/>
        </w:rPr>
        <w:t>وحُددت جهات الاتصال الإقليمية</w:t>
      </w:r>
      <w:r w:rsidR="008D681C">
        <w:rPr>
          <w:rtl/>
        </w:rPr>
        <w:t xml:space="preserve"> على </w:t>
      </w:r>
      <w:r w:rsidRPr="00D70D74">
        <w:rPr>
          <w:rtl/>
        </w:rPr>
        <w:t>النحو المبين</w:t>
      </w:r>
      <w:r w:rsidR="008D681C">
        <w:rPr>
          <w:rtl/>
        </w:rPr>
        <w:t xml:space="preserve"> في </w:t>
      </w:r>
      <w:r w:rsidRPr="00D70D74">
        <w:rPr>
          <w:rtl/>
        </w:rPr>
        <w:t>التذييل 1.</w:t>
      </w:r>
    </w:p>
    <w:p w14:paraId="5158F349" w14:textId="578EFB0E" w:rsidR="00D70D74" w:rsidRPr="00CA28C7" w:rsidRDefault="00CA28C7" w:rsidP="00CA28C7">
      <w:pPr>
        <w:pStyle w:val="Heading1"/>
      </w:pPr>
      <w:r>
        <w:t>3</w:t>
      </w:r>
      <w:r>
        <w:tab/>
      </w:r>
      <w:r w:rsidR="00D70D74" w:rsidRPr="00D70D74">
        <w:rPr>
          <w:rtl/>
        </w:rPr>
        <w:t xml:space="preserve">الاختصاصات المعتمدة لفريق العمل التابع للفريق الاستشاري لتنمية الاتصالات والمعني بمستقبل مسائل لجان الدراسات </w:t>
      </w:r>
      <w:r w:rsidR="00353F84" w:rsidRPr="00CA28C7">
        <w:t>(TDAG-WG-</w:t>
      </w:r>
      <w:proofErr w:type="spellStart"/>
      <w:r w:rsidR="00353F84" w:rsidRPr="00CA28C7">
        <w:t>futureSGQ</w:t>
      </w:r>
      <w:proofErr w:type="spellEnd"/>
      <w:r w:rsidR="00353F84" w:rsidRPr="00CA28C7">
        <w:t>)</w:t>
      </w:r>
    </w:p>
    <w:p w14:paraId="234EA1E0" w14:textId="391C7787" w:rsidR="00785B67" w:rsidRDefault="0070538E" w:rsidP="0070538E">
      <w:pPr>
        <w:pStyle w:val="enumlev1"/>
        <w:rPr>
          <w:rtl/>
        </w:rPr>
      </w:pPr>
      <w:r>
        <w:t>(1</w:t>
      </w:r>
      <w:r>
        <w:tab/>
      </w:r>
      <w:r w:rsidR="00D70D74" w:rsidRPr="00D70D74">
        <w:rPr>
          <w:rtl/>
        </w:rPr>
        <w:t>العمل كمنصة واحدة لإجراء مناقشات مركَّزة بشأن مسائل الدراسة المقبلة بقطاع تنمية الاتصالات ومساعدة أعضاء الاتحاد</w:t>
      </w:r>
      <w:r w:rsidR="008D681C">
        <w:rPr>
          <w:rtl/>
          <w:lang w:bidi="ar-SA"/>
        </w:rPr>
        <w:t xml:space="preserve"> في </w:t>
      </w:r>
      <w:r w:rsidR="00D70D74" w:rsidRPr="00D70D74">
        <w:rPr>
          <w:rtl/>
        </w:rPr>
        <w:t>أعمالهم التحضيرية للمؤتمر العالمي المقبل لتنمية الاتصالات من خلال اقتراح إدخال تغييرات محددة</w:t>
      </w:r>
      <w:r w:rsidR="008D681C">
        <w:rPr>
          <w:rtl/>
          <w:lang w:bidi="ar-SA"/>
        </w:rPr>
        <w:t xml:space="preserve"> على </w:t>
      </w:r>
      <w:r w:rsidR="00D70D74" w:rsidRPr="00D70D74">
        <w:rPr>
          <w:rtl/>
        </w:rPr>
        <w:t>القرار 2 (المراجَع</w:t>
      </w:r>
      <w:r w:rsidR="008D681C">
        <w:rPr>
          <w:rtl/>
          <w:lang w:bidi="ar-SA"/>
        </w:rPr>
        <w:t xml:space="preserve"> في </w:t>
      </w:r>
      <w:r w:rsidR="00D70D74" w:rsidRPr="00D70D74">
        <w:rPr>
          <w:rtl/>
        </w:rPr>
        <w:t>كيغالي، 2022) بشأن نطاق مسائل الدراسة بقطاع تنمية الاتصالات وعددها وعناوينها واختصاصاتها، مع مراعاة تطور تكنولوجيا المعلومات والاتصالات، وأولويات أعضاء الاتحاد، وكذلك الأنشطة</w:t>
      </w:r>
      <w:r w:rsidR="00FE3F86">
        <w:rPr>
          <w:rFonts w:hint="cs"/>
          <w:rtl/>
        </w:rPr>
        <w:t>/ال</w:t>
      </w:r>
      <w:r w:rsidR="00FE3F86">
        <w:rPr>
          <w:rFonts w:hint="cs"/>
          <w:rtl/>
        </w:rPr>
        <w:t>محصلات</w:t>
      </w:r>
      <w:r w:rsidR="00FE3F86" w:rsidRPr="00D70D74">
        <w:rPr>
          <w:rtl/>
        </w:rPr>
        <w:t xml:space="preserve"> </w:t>
      </w:r>
      <w:r w:rsidR="00D70D74" w:rsidRPr="00D70D74">
        <w:rPr>
          <w:rtl/>
        </w:rPr>
        <w:t>الحالية والسابقة للجنتي الدراسات لقطاع تنمية الاتصالات.</w:t>
      </w:r>
    </w:p>
    <w:p w14:paraId="40317CE6" w14:textId="5F421C4A" w:rsidR="00785B67" w:rsidRDefault="0070538E" w:rsidP="0070538E">
      <w:pPr>
        <w:pStyle w:val="enumlev1"/>
        <w:rPr>
          <w:rtl/>
        </w:rPr>
      </w:pPr>
      <w:r>
        <w:t>(2</w:t>
      </w:r>
      <w:r>
        <w:tab/>
      </w:r>
      <w:r w:rsidR="00D70D74" w:rsidRPr="00D70D74">
        <w:rPr>
          <w:rtl/>
        </w:rPr>
        <w:t>العمل قدر الإمكان</w:t>
      </w:r>
      <w:r w:rsidR="008D681C">
        <w:rPr>
          <w:rtl/>
          <w:lang w:bidi="ar-SA"/>
        </w:rPr>
        <w:t xml:space="preserve"> على </w:t>
      </w:r>
      <w:r w:rsidR="00D70D74" w:rsidRPr="00D70D74">
        <w:rPr>
          <w:rtl/>
        </w:rPr>
        <w:t>مواءمة مسائل الدراسة المقترحة مع أولويات مكتب تنمية الاتصالات والمبادرات الإقليمية المقترحة وأهداف التنمية المستدامة لعام 2030 وخطوط عمل القمة العالمية لمجتمع المعلومات (جيم2 وجيم5 وجيم6) التي يتولى الاتحاد المسؤولية الرئيسية بشأنها.</w:t>
      </w:r>
    </w:p>
    <w:p w14:paraId="744B8246" w14:textId="7343B854" w:rsidR="00785B67" w:rsidRPr="0070538E" w:rsidRDefault="0070538E" w:rsidP="0070538E">
      <w:pPr>
        <w:pStyle w:val="enumlev1"/>
        <w:rPr>
          <w:spacing w:val="-4"/>
          <w:rtl/>
        </w:rPr>
      </w:pPr>
      <w:r w:rsidRPr="0070538E">
        <w:rPr>
          <w:spacing w:val="-4"/>
        </w:rPr>
        <w:t>(3</w:t>
      </w:r>
      <w:r w:rsidRPr="0070538E">
        <w:rPr>
          <w:spacing w:val="-4"/>
        </w:rPr>
        <w:tab/>
      </w:r>
      <w:r w:rsidR="00D70D74" w:rsidRPr="0070538E">
        <w:rPr>
          <w:spacing w:val="-4"/>
          <w:rtl/>
        </w:rPr>
        <w:t>استطلاع آراء أعضاء الاتحاد وتحصيلها من خلال الوسائل ذات الصلة بما</w:t>
      </w:r>
      <w:r w:rsidR="008D681C" w:rsidRPr="0070538E">
        <w:rPr>
          <w:spacing w:val="-4"/>
          <w:rtl/>
          <w:lang w:bidi="ar-SA"/>
        </w:rPr>
        <w:t xml:space="preserve"> في </w:t>
      </w:r>
      <w:r w:rsidR="00D70D74" w:rsidRPr="0070538E">
        <w:rPr>
          <w:spacing w:val="-4"/>
          <w:rtl/>
        </w:rPr>
        <w:t>ذلك الاستقصاءات والمساهمات والاجتماعات.</w:t>
      </w:r>
    </w:p>
    <w:p w14:paraId="7BE60EF0" w14:textId="3CAD9C66" w:rsidR="00785B67" w:rsidRDefault="0070538E" w:rsidP="0070538E">
      <w:pPr>
        <w:pStyle w:val="enumlev1"/>
        <w:rPr>
          <w:rtl/>
        </w:rPr>
      </w:pPr>
      <w:r>
        <w:t>(4</w:t>
      </w:r>
      <w:r>
        <w:tab/>
      </w:r>
      <w:r w:rsidR="00D70D74" w:rsidRPr="00D70D74">
        <w:rPr>
          <w:rtl/>
        </w:rPr>
        <w:t>التواصل مع لجنتي الدراسات لقطاع تنمية الاتصالات من خلال منسقي لجنتي الدراسات 1 و2 المعيّنين المعنيين بمستقبل مسائل الدراسة. ويمكن للمنسقين، ضمن عدة أدوار، أن يقدموا</w:t>
      </w:r>
      <w:r w:rsidR="008D681C">
        <w:rPr>
          <w:rtl/>
          <w:lang w:bidi="ar-SA"/>
        </w:rPr>
        <w:t xml:space="preserve"> إلى </w:t>
      </w:r>
      <w:r w:rsidR="00D70D74" w:rsidRPr="00D70D74">
        <w:rPr>
          <w:rtl/>
        </w:rPr>
        <w:t>أعضاء الاتحاد، بناء</w:t>
      </w:r>
      <w:r w:rsidR="008D681C">
        <w:rPr>
          <w:rtl/>
          <w:lang w:bidi="ar-SA"/>
        </w:rPr>
        <w:t xml:space="preserve"> على </w:t>
      </w:r>
      <w:r w:rsidR="00D70D74" w:rsidRPr="00D70D74">
        <w:rPr>
          <w:rtl/>
        </w:rPr>
        <w:t>طلبهم، المساعدة</w:t>
      </w:r>
      <w:r w:rsidR="008D681C">
        <w:rPr>
          <w:rtl/>
          <w:lang w:bidi="ar-SA"/>
        </w:rPr>
        <w:t xml:space="preserve"> في </w:t>
      </w:r>
      <w:r w:rsidR="00D70D74" w:rsidRPr="00D70D74">
        <w:rPr>
          <w:rtl/>
        </w:rPr>
        <w:t>إعداد مساهمات بشأن مستقبل المسائل.</w:t>
      </w:r>
    </w:p>
    <w:p w14:paraId="5444131A" w14:textId="6F413BE4" w:rsidR="00785B67" w:rsidRDefault="0070538E" w:rsidP="0070538E">
      <w:pPr>
        <w:pStyle w:val="enumlev1"/>
        <w:rPr>
          <w:rtl/>
        </w:rPr>
      </w:pPr>
      <w:r>
        <w:t>(5</w:t>
      </w:r>
      <w:r>
        <w:tab/>
      </w:r>
      <w:r w:rsidR="00D70D74" w:rsidRPr="00D70D74">
        <w:rPr>
          <w:rtl/>
        </w:rPr>
        <w:t>المواظبة</w:t>
      </w:r>
      <w:r w:rsidR="008D681C">
        <w:rPr>
          <w:rtl/>
          <w:lang w:bidi="ar-SA"/>
        </w:rPr>
        <w:t xml:space="preserve"> على </w:t>
      </w:r>
      <w:r w:rsidR="00D70D74" w:rsidRPr="00D70D74">
        <w:rPr>
          <w:rtl/>
        </w:rPr>
        <w:t>تقديم معلومات محدَّثة</w:t>
      </w:r>
      <w:r w:rsidR="008D681C">
        <w:rPr>
          <w:rtl/>
          <w:lang w:bidi="ar-SA"/>
        </w:rPr>
        <w:t xml:space="preserve"> إلى </w:t>
      </w:r>
      <w:r w:rsidR="00D70D74" w:rsidRPr="00D70D74">
        <w:rPr>
          <w:rtl/>
        </w:rPr>
        <w:t>الفريق الاستشاري لتنمية الاتصالات.</w:t>
      </w:r>
    </w:p>
    <w:p w14:paraId="54E4F451" w14:textId="02375019" w:rsidR="00D70D74" w:rsidRPr="0070538E" w:rsidRDefault="0070538E" w:rsidP="0070538E">
      <w:pPr>
        <w:pStyle w:val="Heading1"/>
      </w:pPr>
      <w:r>
        <w:t>4</w:t>
      </w:r>
      <w:r>
        <w:tab/>
      </w:r>
      <w:r w:rsidR="00FE3F86">
        <w:rPr>
          <w:rFonts w:hint="cs"/>
          <w:rtl/>
        </w:rPr>
        <w:t>محصلات</w:t>
      </w:r>
      <w:r w:rsidR="00FE3F86" w:rsidRPr="00D70D74">
        <w:rPr>
          <w:rtl/>
        </w:rPr>
        <w:t xml:space="preserve"> </w:t>
      </w:r>
      <w:r w:rsidR="00D70D74" w:rsidRPr="00D70D74">
        <w:rPr>
          <w:rtl/>
        </w:rPr>
        <w:t>الاجتماعات</w:t>
      </w:r>
    </w:p>
    <w:tbl>
      <w:tblPr>
        <w:bidiVisual/>
        <w:tblW w:w="9615" w:type="dxa"/>
        <w:tblInd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386"/>
        <w:gridCol w:w="7229"/>
      </w:tblGrid>
      <w:tr w:rsidR="00D70D74" w:rsidRPr="001C5ED9" w14:paraId="68C20259" w14:textId="77777777" w:rsidTr="001C5ED9">
        <w:trPr>
          <w:trHeight w:val="300"/>
          <w:tblHeader/>
        </w:trPr>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6E7D99C5" w14:textId="3F147667" w:rsidR="00D70D74" w:rsidRPr="001C5ED9" w:rsidRDefault="00D70D74" w:rsidP="001C5ED9">
            <w:pPr>
              <w:spacing w:before="60" w:after="60" w:line="260" w:lineRule="exact"/>
              <w:rPr>
                <w:b/>
                <w:bCs/>
                <w:position w:val="2"/>
                <w:lang w:val="ar-SA" w:bidi="ar-EG"/>
              </w:rPr>
            </w:pPr>
            <w:r w:rsidRPr="001C5ED9">
              <w:rPr>
                <w:b/>
                <w:bCs/>
                <w:position w:val="2"/>
                <w:rtl/>
              </w:rPr>
              <w:t>تقرير الاجتماعات</w:t>
            </w:r>
          </w:p>
        </w:tc>
        <w:tc>
          <w:tcPr>
            <w:tcW w:w="7229" w:type="dxa"/>
            <w:tcBorders>
              <w:top w:val="single" w:sz="6" w:space="0" w:color="auto"/>
              <w:left w:val="single" w:sz="6" w:space="0" w:color="auto"/>
              <w:bottom w:val="single" w:sz="6" w:space="0" w:color="auto"/>
              <w:right w:val="single" w:sz="6" w:space="0" w:color="auto"/>
            </w:tcBorders>
            <w:shd w:val="clear" w:color="auto" w:fill="auto"/>
            <w:hideMark/>
          </w:tcPr>
          <w:p w14:paraId="63810C4E" w14:textId="05CD9F3B" w:rsidR="00D70D74" w:rsidRPr="001C5ED9" w:rsidRDefault="00FE3F86" w:rsidP="00FE3F86">
            <w:pPr>
              <w:spacing w:before="60" w:after="60" w:line="260" w:lineRule="exact"/>
              <w:rPr>
                <w:b/>
                <w:bCs/>
                <w:position w:val="2"/>
                <w:lang w:val="ar-SA" w:bidi="ar-EG"/>
              </w:rPr>
            </w:pPr>
            <w:r>
              <w:rPr>
                <w:rFonts w:hint="cs"/>
                <w:b/>
                <w:bCs/>
                <w:position w:val="2"/>
                <w:rtl/>
              </w:rPr>
              <w:t>ال</w:t>
            </w:r>
            <w:r w:rsidRPr="00FE3F86">
              <w:rPr>
                <w:rFonts w:hint="cs"/>
                <w:b/>
                <w:bCs/>
                <w:position w:val="2"/>
                <w:rtl/>
              </w:rPr>
              <w:t>محصلات</w:t>
            </w:r>
          </w:p>
        </w:tc>
      </w:tr>
      <w:tr w:rsidR="00D70D74" w:rsidRPr="001C5ED9" w14:paraId="5909A46C" w14:textId="77777777" w:rsidTr="001C5ED9">
        <w:trPr>
          <w:trHeight w:val="300"/>
        </w:trPr>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75E0ED64" w14:textId="3C6B7EA6" w:rsidR="00D70D74" w:rsidRPr="001C5ED9" w:rsidRDefault="00D70D74" w:rsidP="001C5ED9">
            <w:pPr>
              <w:spacing w:before="60" w:after="60" w:line="260" w:lineRule="exact"/>
              <w:rPr>
                <w:position w:val="2"/>
                <w:lang w:val="ar-SA" w:bidi="ar-EG"/>
              </w:rPr>
            </w:pPr>
            <w:r w:rsidRPr="001C5ED9">
              <w:rPr>
                <w:position w:val="2"/>
                <w:rtl/>
              </w:rPr>
              <w:t>الاجتماع الأول المنعقد</w:t>
            </w:r>
            <w:r w:rsidR="008D681C" w:rsidRPr="001C5ED9">
              <w:rPr>
                <w:position w:val="2"/>
                <w:rtl/>
              </w:rPr>
              <w:t xml:space="preserve"> في </w:t>
            </w:r>
            <w:r w:rsidRPr="001C5ED9">
              <w:rPr>
                <w:position w:val="2"/>
                <w:rtl/>
              </w:rPr>
              <w:t xml:space="preserve">4 مارس 2024 </w:t>
            </w:r>
          </w:p>
        </w:tc>
        <w:tc>
          <w:tcPr>
            <w:tcW w:w="7229" w:type="dxa"/>
            <w:tcBorders>
              <w:top w:val="single" w:sz="6" w:space="0" w:color="auto"/>
              <w:left w:val="single" w:sz="6" w:space="0" w:color="auto"/>
              <w:bottom w:val="single" w:sz="6" w:space="0" w:color="auto"/>
              <w:right w:val="single" w:sz="6" w:space="0" w:color="auto"/>
            </w:tcBorders>
            <w:shd w:val="clear" w:color="auto" w:fill="auto"/>
            <w:hideMark/>
          </w:tcPr>
          <w:p w14:paraId="51000618" w14:textId="61981135" w:rsidR="00D70D74" w:rsidRPr="001C5ED9" w:rsidRDefault="00B9021D" w:rsidP="001C5ED9">
            <w:pPr>
              <w:pStyle w:val="enumlev1"/>
              <w:spacing w:before="60" w:after="60" w:line="260" w:lineRule="exact"/>
              <w:rPr>
                <w:position w:val="2"/>
                <w:lang w:val="ar-SA" w:bidi="ar-EG"/>
              </w:rPr>
            </w:pPr>
            <w:r w:rsidRPr="001C5ED9">
              <w:rPr>
                <w:position w:val="2"/>
                <w:rtl/>
              </w:rPr>
              <w:t>-</w:t>
            </w:r>
            <w:r w:rsidRPr="001C5ED9">
              <w:rPr>
                <w:b/>
                <w:bCs/>
                <w:position w:val="2"/>
                <w:rtl/>
              </w:rPr>
              <w:tab/>
            </w:r>
            <w:r w:rsidR="00D70D74" w:rsidRPr="001C5ED9">
              <w:rPr>
                <w:position w:val="2"/>
                <w:rtl/>
              </w:rPr>
              <w:t>الاتفاق</w:t>
            </w:r>
            <w:r w:rsidR="008D681C" w:rsidRPr="001C5ED9">
              <w:rPr>
                <w:position w:val="2"/>
                <w:rtl/>
              </w:rPr>
              <w:t xml:space="preserve"> على </w:t>
            </w:r>
            <w:r w:rsidR="00D70D74" w:rsidRPr="001C5ED9">
              <w:rPr>
                <w:position w:val="2"/>
                <w:rtl/>
              </w:rPr>
              <w:t>فريق الإدارة والاختصاصات</w:t>
            </w:r>
          </w:p>
          <w:p w14:paraId="08F6AECC" w14:textId="21D906EF" w:rsidR="00D70D74" w:rsidRPr="001C5ED9" w:rsidRDefault="00B9021D" w:rsidP="001C5ED9">
            <w:pPr>
              <w:pStyle w:val="enumlev1"/>
              <w:spacing w:before="60" w:after="60" w:line="260" w:lineRule="exact"/>
              <w:rPr>
                <w:position w:val="2"/>
                <w:lang w:val="ar-SA" w:bidi="ar-EG"/>
              </w:rPr>
            </w:pPr>
            <w:r w:rsidRPr="001C5ED9">
              <w:rPr>
                <w:position w:val="2"/>
                <w:rtl/>
              </w:rPr>
              <w:t>-</w:t>
            </w:r>
            <w:r w:rsidRPr="001C5ED9">
              <w:rPr>
                <w:b/>
                <w:bCs/>
                <w:position w:val="2"/>
                <w:rtl/>
              </w:rPr>
              <w:tab/>
            </w:r>
            <w:r w:rsidR="00D70D74" w:rsidRPr="001C5ED9">
              <w:rPr>
                <w:position w:val="2"/>
                <w:rtl/>
              </w:rPr>
              <w:t>الاتفاق</w:t>
            </w:r>
            <w:r w:rsidR="008D681C" w:rsidRPr="001C5ED9">
              <w:rPr>
                <w:position w:val="2"/>
                <w:rtl/>
              </w:rPr>
              <w:t xml:space="preserve"> على </w:t>
            </w:r>
            <w:r w:rsidR="00D70D74" w:rsidRPr="001C5ED9">
              <w:rPr>
                <w:position w:val="2"/>
                <w:rtl/>
              </w:rPr>
              <w:t>مواعيد الاجتماعات المقبلة</w:t>
            </w:r>
          </w:p>
          <w:p w14:paraId="7A9C870C" w14:textId="1DEBB440" w:rsidR="00D70D74" w:rsidRPr="001C5ED9" w:rsidRDefault="00B9021D" w:rsidP="001C5ED9">
            <w:pPr>
              <w:pStyle w:val="enumlev1"/>
              <w:spacing w:before="60" w:after="60" w:line="260" w:lineRule="exact"/>
              <w:rPr>
                <w:position w:val="2"/>
                <w:lang w:val="ar-SA" w:bidi="ar-EG"/>
              </w:rPr>
            </w:pPr>
            <w:r w:rsidRPr="001C5ED9">
              <w:rPr>
                <w:position w:val="2"/>
                <w:rtl/>
              </w:rPr>
              <w:t>-</w:t>
            </w:r>
            <w:r w:rsidRPr="001C5ED9">
              <w:rPr>
                <w:b/>
                <w:bCs/>
                <w:position w:val="2"/>
                <w:rtl/>
              </w:rPr>
              <w:tab/>
            </w:r>
            <w:r w:rsidR="00D70D74" w:rsidRPr="001C5ED9">
              <w:rPr>
                <w:position w:val="2"/>
                <w:rtl/>
              </w:rPr>
              <w:t>استعراض ورقة المعلومات الأساسية لإعداد مسائل الدراسة المقبلة</w:t>
            </w:r>
          </w:p>
          <w:p w14:paraId="61F5C760" w14:textId="7D14340D" w:rsidR="00D70D74" w:rsidRPr="001C5ED9" w:rsidRDefault="00D70D74" w:rsidP="001C5ED9">
            <w:pPr>
              <w:spacing w:before="60" w:after="60" w:line="260" w:lineRule="exact"/>
              <w:rPr>
                <w:position w:val="2"/>
                <w:lang w:val="ar-SA" w:bidi="ar-EG"/>
              </w:rPr>
            </w:pPr>
            <w:r w:rsidRPr="001C5ED9">
              <w:rPr>
                <w:position w:val="2"/>
                <w:rtl/>
              </w:rPr>
              <w:t>يرد تقرير الاجتماع</w:t>
            </w:r>
            <w:r w:rsidR="008D681C" w:rsidRPr="001C5ED9">
              <w:rPr>
                <w:position w:val="2"/>
                <w:rtl/>
              </w:rPr>
              <w:t xml:space="preserve"> في </w:t>
            </w:r>
            <w:r w:rsidRPr="001C5ED9">
              <w:rPr>
                <w:position w:val="2"/>
                <w:rtl/>
              </w:rPr>
              <w:t xml:space="preserve">الوثيقة </w:t>
            </w:r>
            <w:hyperlink r:id="rId144" w:history="1">
              <w:r w:rsidRPr="001C5ED9">
                <w:rPr>
                  <w:rStyle w:val="Hyperlink"/>
                  <w:position w:val="2"/>
                  <w:rtl/>
                </w:rPr>
                <w:t>TDAG-WG-futureSGQ/6</w:t>
              </w:r>
            </w:hyperlink>
          </w:p>
          <w:p w14:paraId="2CEE9CFF" w14:textId="6CECE28D" w:rsidR="00D70D74" w:rsidRPr="001C5ED9" w:rsidRDefault="00D70D74" w:rsidP="001C5ED9">
            <w:pPr>
              <w:spacing w:before="60" w:after="60" w:line="260" w:lineRule="exact"/>
              <w:rPr>
                <w:position w:val="2"/>
                <w:lang w:val="ar-SA" w:bidi="ar-EG"/>
              </w:rPr>
            </w:pPr>
            <w:r w:rsidRPr="001C5ED9">
              <w:rPr>
                <w:position w:val="2"/>
                <w:rtl/>
              </w:rPr>
              <w:t xml:space="preserve">وأبلغت </w:t>
            </w:r>
            <w:r w:rsidR="00FE3F86">
              <w:rPr>
                <w:rFonts w:hint="cs"/>
                <w:position w:val="2"/>
                <w:rtl/>
              </w:rPr>
              <w:t>المحصلات</w:t>
            </w:r>
            <w:r w:rsidR="008D681C" w:rsidRPr="001C5ED9">
              <w:rPr>
                <w:position w:val="2"/>
                <w:rtl/>
              </w:rPr>
              <w:t xml:space="preserve"> إلى </w:t>
            </w:r>
            <w:r w:rsidRPr="001C5ED9">
              <w:rPr>
                <w:position w:val="2"/>
                <w:rtl/>
              </w:rPr>
              <w:t>اجتماع الفريق الاستشاري لتنمية الاتصالات لعام 2024.</w:t>
            </w:r>
          </w:p>
        </w:tc>
      </w:tr>
      <w:tr w:rsidR="00D70D74" w:rsidRPr="001C5ED9" w14:paraId="28AE36DB" w14:textId="77777777" w:rsidTr="001C5ED9">
        <w:trPr>
          <w:trHeight w:val="300"/>
        </w:trPr>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61F5AF81" w14:textId="3F7FDA1C" w:rsidR="00D70D74" w:rsidRPr="001C5ED9" w:rsidRDefault="00D70D74" w:rsidP="001C5ED9">
            <w:pPr>
              <w:spacing w:before="60" w:after="60" w:line="260" w:lineRule="exact"/>
              <w:rPr>
                <w:position w:val="2"/>
                <w:lang w:val="ar-SA" w:bidi="ar-EG"/>
              </w:rPr>
            </w:pPr>
            <w:r w:rsidRPr="001C5ED9">
              <w:rPr>
                <w:position w:val="2"/>
                <w:rtl/>
              </w:rPr>
              <w:t>الاجتماع الثاني المنعقد</w:t>
            </w:r>
            <w:r w:rsidR="008D681C" w:rsidRPr="001C5ED9">
              <w:rPr>
                <w:position w:val="2"/>
                <w:rtl/>
              </w:rPr>
              <w:t xml:space="preserve"> في </w:t>
            </w:r>
            <w:r w:rsidRPr="001C5ED9">
              <w:rPr>
                <w:position w:val="2"/>
                <w:rtl/>
              </w:rPr>
              <w:t xml:space="preserve">3 سبتمبر 2024 </w:t>
            </w:r>
          </w:p>
        </w:tc>
        <w:tc>
          <w:tcPr>
            <w:tcW w:w="7229" w:type="dxa"/>
            <w:tcBorders>
              <w:top w:val="single" w:sz="6" w:space="0" w:color="auto"/>
              <w:left w:val="single" w:sz="6" w:space="0" w:color="auto"/>
              <w:bottom w:val="single" w:sz="6" w:space="0" w:color="auto"/>
              <w:right w:val="single" w:sz="6" w:space="0" w:color="auto"/>
            </w:tcBorders>
            <w:shd w:val="clear" w:color="auto" w:fill="auto"/>
            <w:hideMark/>
          </w:tcPr>
          <w:p w14:paraId="090901C4" w14:textId="2DF65B0D" w:rsidR="00785B67" w:rsidRPr="001C5ED9" w:rsidRDefault="00B9021D" w:rsidP="001C5ED9">
            <w:pPr>
              <w:pStyle w:val="enumlev1"/>
              <w:spacing w:before="60" w:after="60" w:line="260" w:lineRule="exact"/>
              <w:rPr>
                <w:position w:val="2"/>
                <w:rtl/>
              </w:rPr>
            </w:pPr>
            <w:r w:rsidRPr="001C5ED9">
              <w:rPr>
                <w:position w:val="2"/>
                <w:rtl/>
              </w:rPr>
              <w:t>-</w:t>
            </w:r>
            <w:r w:rsidRPr="001C5ED9">
              <w:rPr>
                <w:b/>
                <w:bCs/>
                <w:position w:val="2"/>
                <w:rtl/>
              </w:rPr>
              <w:tab/>
            </w:r>
            <w:r w:rsidR="00D70D74" w:rsidRPr="001C5ED9">
              <w:rPr>
                <w:position w:val="2"/>
                <w:rtl/>
              </w:rPr>
              <w:t>الاتفاق</w:t>
            </w:r>
            <w:r w:rsidR="008D681C" w:rsidRPr="001C5ED9">
              <w:rPr>
                <w:position w:val="2"/>
                <w:rtl/>
              </w:rPr>
              <w:t xml:space="preserve"> على </w:t>
            </w:r>
            <w:r w:rsidR="00D70D74" w:rsidRPr="001C5ED9">
              <w:rPr>
                <w:position w:val="2"/>
                <w:rtl/>
              </w:rPr>
              <w:t>محتوى نموذج المشاورة عبر الإنترنت وكذلك</w:t>
            </w:r>
            <w:r w:rsidR="008D681C" w:rsidRPr="001C5ED9">
              <w:rPr>
                <w:position w:val="2"/>
                <w:rtl/>
              </w:rPr>
              <w:t xml:space="preserve"> على </w:t>
            </w:r>
            <w:r w:rsidR="00D70D74" w:rsidRPr="001C5ED9">
              <w:rPr>
                <w:position w:val="2"/>
                <w:rtl/>
              </w:rPr>
              <w:t>مواعيد إطلاق وإغلاق المشاورة.</w:t>
            </w:r>
          </w:p>
          <w:p w14:paraId="1C7AA8E6" w14:textId="7C4B8FBA" w:rsidR="00D70D74" w:rsidRPr="001C5ED9" w:rsidRDefault="00D70D74" w:rsidP="001C5ED9">
            <w:pPr>
              <w:spacing w:before="60" w:after="60" w:line="260" w:lineRule="exact"/>
              <w:rPr>
                <w:position w:val="2"/>
                <w:lang w:val="ar-SA" w:bidi="ar-EG"/>
              </w:rPr>
            </w:pPr>
            <w:r w:rsidRPr="001C5ED9">
              <w:rPr>
                <w:position w:val="2"/>
                <w:rtl/>
              </w:rPr>
              <w:t>يرد تقرير الاجتماع</w:t>
            </w:r>
            <w:r w:rsidR="008D681C" w:rsidRPr="001C5ED9">
              <w:rPr>
                <w:position w:val="2"/>
                <w:rtl/>
              </w:rPr>
              <w:t xml:space="preserve"> في </w:t>
            </w:r>
            <w:r w:rsidRPr="001C5ED9">
              <w:rPr>
                <w:position w:val="2"/>
                <w:rtl/>
              </w:rPr>
              <w:t xml:space="preserve">الوثيقة </w:t>
            </w:r>
            <w:hyperlink r:id="rId145" w:history="1">
              <w:r w:rsidRPr="001C5ED9">
                <w:rPr>
                  <w:rStyle w:val="Hyperlink"/>
                  <w:position w:val="2"/>
                  <w:rtl/>
                </w:rPr>
                <w:t>TDAG-WG-futureSGQ/10</w:t>
              </w:r>
            </w:hyperlink>
          </w:p>
        </w:tc>
      </w:tr>
      <w:tr w:rsidR="00D70D74" w:rsidRPr="001C5ED9" w14:paraId="1696CBE8" w14:textId="77777777" w:rsidTr="001C5ED9">
        <w:trPr>
          <w:trHeight w:val="300"/>
        </w:trPr>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3E7B24FC" w14:textId="6868542F" w:rsidR="00D70D74" w:rsidRPr="001C5ED9" w:rsidRDefault="00D70D74" w:rsidP="001C5ED9">
            <w:pPr>
              <w:keepNext/>
              <w:spacing w:before="60" w:after="60" w:line="260" w:lineRule="exact"/>
              <w:rPr>
                <w:position w:val="2"/>
                <w:lang w:val="ar-SA" w:bidi="ar-EG"/>
              </w:rPr>
            </w:pPr>
            <w:r w:rsidRPr="001C5ED9">
              <w:rPr>
                <w:position w:val="2"/>
                <w:rtl/>
              </w:rPr>
              <w:lastRenderedPageBreak/>
              <w:t>الاجتماع الثالث المنعقد</w:t>
            </w:r>
            <w:r w:rsidR="008D681C" w:rsidRPr="001C5ED9">
              <w:rPr>
                <w:position w:val="2"/>
                <w:rtl/>
              </w:rPr>
              <w:t xml:space="preserve"> في </w:t>
            </w:r>
            <w:r w:rsidRPr="001C5ED9">
              <w:rPr>
                <w:position w:val="2"/>
                <w:rtl/>
              </w:rPr>
              <w:t xml:space="preserve">3 ديسمبر 2024 </w:t>
            </w:r>
          </w:p>
        </w:tc>
        <w:tc>
          <w:tcPr>
            <w:tcW w:w="7229" w:type="dxa"/>
            <w:tcBorders>
              <w:top w:val="single" w:sz="6" w:space="0" w:color="auto"/>
              <w:left w:val="single" w:sz="6" w:space="0" w:color="auto"/>
              <w:bottom w:val="single" w:sz="6" w:space="0" w:color="auto"/>
              <w:right w:val="single" w:sz="6" w:space="0" w:color="auto"/>
            </w:tcBorders>
            <w:shd w:val="clear" w:color="auto" w:fill="auto"/>
            <w:hideMark/>
          </w:tcPr>
          <w:p w14:paraId="3759FBD2" w14:textId="6884E2C4" w:rsidR="00785B67" w:rsidRPr="001C5ED9" w:rsidRDefault="001C5ED9" w:rsidP="001C5ED9">
            <w:pPr>
              <w:pStyle w:val="enumlev1"/>
              <w:rPr>
                <w:rtl/>
              </w:rPr>
            </w:pPr>
            <w:r w:rsidRPr="001C5ED9">
              <w:rPr>
                <w:rtl/>
              </w:rPr>
              <w:t>-</w:t>
            </w:r>
            <w:r w:rsidRPr="001C5ED9">
              <w:rPr>
                <w:b/>
                <w:bCs/>
                <w:rtl/>
              </w:rPr>
              <w:tab/>
            </w:r>
            <w:r w:rsidR="00D70D74" w:rsidRPr="001C5ED9">
              <w:rPr>
                <w:rtl/>
              </w:rPr>
              <w:t>عرض نتائج المشاورة عبر الإنترنت</w:t>
            </w:r>
          </w:p>
          <w:p w14:paraId="513E7519" w14:textId="57671A63" w:rsidR="00D70D74" w:rsidRPr="001C5ED9" w:rsidRDefault="001C5ED9" w:rsidP="001C5ED9">
            <w:pPr>
              <w:pStyle w:val="enumlev1"/>
              <w:rPr>
                <w:lang w:val="ar-SA" w:bidi="ar-EG"/>
              </w:rPr>
            </w:pPr>
            <w:r w:rsidRPr="001C5ED9">
              <w:rPr>
                <w:rtl/>
              </w:rPr>
              <w:t>-</w:t>
            </w:r>
            <w:r w:rsidRPr="001C5ED9">
              <w:rPr>
                <w:b/>
                <w:bCs/>
                <w:rtl/>
              </w:rPr>
              <w:tab/>
            </w:r>
            <w:r w:rsidR="00D70D74" w:rsidRPr="001C5ED9">
              <w:rPr>
                <w:rtl/>
              </w:rPr>
              <w:t>استعراض مساهمتين من الأعضاء (الاتحاد ال</w:t>
            </w:r>
            <w:r w:rsidR="000F1D4B" w:rsidRPr="001C5ED9">
              <w:rPr>
                <w:rtl/>
              </w:rPr>
              <w:t>إفريق</w:t>
            </w:r>
            <w:r w:rsidR="00D70D74" w:rsidRPr="001C5ED9">
              <w:rPr>
                <w:rtl/>
              </w:rPr>
              <w:t xml:space="preserve">ي للاتصالات </w:t>
            </w:r>
            <w:r w:rsidR="001C0453" w:rsidRPr="001C5ED9">
              <w:rPr>
                <w:lang w:bidi="ar-EG"/>
              </w:rPr>
              <w:t>(ATU)</w:t>
            </w:r>
            <w:r w:rsidR="00D70D74" w:rsidRPr="001C5ED9">
              <w:rPr>
                <w:rtl/>
              </w:rPr>
              <w:t>، لجنة الدراسات 1)</w:t>
            </w:r>
          </w:p>
          <w:p w14:paraId="641F180C" w14:textId="296C25C7" w:rsidR="00D70D74" w:rsidRPr="001C5ED9" w:rsidRDefault="001C5ED9" w:rsidP="001C5ED9">
            <w:pPr>
              <w:pStyle w:val="enumlev1"/>
              <w:rPr>
                <w:lang w:val="ar-SA" w:bidi="ar-EG"/>
              </w:rPr>
            </w:pPr>
            <w:r w:rsidRPr="001C5ED9">
              <w:rPr>
                <w:rtl/>
              </w:rPr>
              <w:t>-</w:t>
            </w:r>
            <w:r w:rsidRPr="001C5ED9">
              <w:rPr>
                <w:b/>
                <w:bCs/>
                <w:rtl/>
              </w:rPr>
              <w:tab/>
            </w:r>
            <w:r w:rsidR="00D70D74" w:rsidRPr="001C5ED9">
              <w:rPr>
                <w:rtl/>
              </w:rPr>
              <w:t>الاتفاق</w:t>
            </w:r>
            <w:r w:rsidR="008D681C" w:rsidRPr="001C5ED9">
              <w:rPr>
                <w:rtl/>
              </w:rPr>
              <w:t xml:space="preserve"> على </w:t>
            </w:r>
            <w:r w:rsidR="00D70D74" w:rsidRPr="001C5ED9">
              <w:rPr>
                <w:rtl/>
              </w:rPr>
              <w:t>أن يعدّ الرئيس مشروع مراجعة لمقتطفات من الملحقين 1 و2 بالقرار 2 (المراجَع</w:t>
            </w:r>
            <w:r w:rsidR="008D681C" w:rsidRPr="001C5ED9">
              <w:rPr>
                <w:rtl/>
              </w:rPr>
              <w:t xml:space="preserve"> في </w:t>
            </w:r>
            <w:r w:rsidR="00D70D74" w:rsidRPr="001C5ED9">
              <w:rPr>
                <w:rtl/>
              </w:rPr>
              <w:t>كيغالي، 2022) للمؤتمر العالمي لتنمية الاتصالات، بما</w:t>
            </w:r>
            <w:r w:rsidR="008D681C" w:rsidRPr="001C5ED9">
              <w:rPr>
                <w:rtl/>
              </w:rPr>
              <w:t xml:space="preserve"> في </w:t>
            </w:r>
            <w:r w:rsidR="00D70D74" w:rsidRPr="001C5ED9">
              <w:rPr>
                <w:rtl/>
              </w:rPr>
              <w:t>ذلك اختصاصات مسائل الدراسة. وستراعي المراجعة (المشروع الأول للوثيقة الموحدة) نتائج المشاورة عبر الإنترنت والمساهمات المستعرضة والمناقشات التي جرت</w:t>
            </w:r>
            <w:r w:rsidR="008D681C" w:rsidRPr="001C5ED9">
              <w:rPr>
                <w:rtl/>
              </w:rPr>
              <w:t xml:space="preserve"> في </w:t>
            </w:r>
            <w:r w:rsidR="00D70D74" w:rsidRPr="001C5ED9">
              <w:rPr>
                <w:rtl/>
              </w:rPr>
              <w:t>الاجتماع.</w:t>
            </w:r>
          </w:p>
          <w:p w14:paraId="17EA67A4" w14:textId="61532851" w:rsidR="00D70D74" w:rsidRPr="001C5ED9" w:rsidRDefault="00D70D74" w:rsidP="001C5ED9">
            <w:pPr>
              <w:keepNext/>
              <w:spacing w:before="60" w:after="60" w:line="260" w:lineRule="exact"/>
              <w:rPr>
                <w:position w:val="2"/>
                <w:lang w:val="ar-SA" w:bidi="ar-EG"/>
              </w:rPr>
            </w:pPr>
            <w:r w:rsidRPr="001C5ED9">
              <w:rPr>
                <w:position w:val="2"/>
                <w:rtl/>
              </w:rPr>
              <w:t>يرد تقرير الاجتماع</w:t>
            </w:r>
            <w:r w:rsidR="008D681C" w:rsidRPr="001C5ED9">
              <w:rPr>
                <w:position w:val="2"/>
                <w:rtl/>
              </w:rPr>
              <w:t xml:space="preserve"> في </w:t>
            </w:r>
            <w:r w:rsidRPr="001C5ED9">
              <w:rPr>
                <w:position w:val="2"/>
                <w:rtl/>
              </w:rPr>
              <w:t xml:space="preserve">الوثيقة </w:t>
            </w:r>
            <w:hyperlink r:id="rId146" w:history="1">
              <w:r w:rsidRPr="001C5ED9">
                <w:rPr>
                  <w:rStyle w:val="Hyperlink"/>
                  <w:position w:val="2"/>
                  <w:rtl/>
                </w:rPr>
                <w:t>TDAG-WG-futureSGQ/16</w:t>
              </w:r>
            </w:hyperlink>
          </w:p>
        </w:tc>
      </w:tr>
      <w:tr w:rsidR="00D70D74" w:rsidRPr="001C5ED9" w14:paraId="5972C0E6" w14:textId="77777777" w:rsidTr="001C5ED9">
        <w:trPr>
          <w:trHeight w:val="300"/>
        </w:trPr>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32194824" w14:textId="4928D629" w:rsidR="00D70D74" w:rsidRPr="001C5ED9" w:rsidRDefault="00D70D74" w:rsidP="001C5ED9">
            <w:pPr>
              <w:spacing w:before="60" w:after="60" w:line="260" w:lineRule="exact"/>
              <w:rPr>
                <w:position w:val="2"/>
                <w:lang w:val="ar-SA" w:bidi="ar-EG"/>
              </w:rPr>
            </w:pPr>
            <w:r w:rsidRPr="001C5ED9">
              <w:rPr>
                <w:position w:val="2"/>
                <w:rtl/>
              </w:rPr>
              <w:t>الاجتماع الرابع المنعقد</w:t>
            </w:r>
            <w:r w:rsidR="008D681C" w:rsidRPr="001C5ED9">
              <w:rPr>
                <w:position w:val="2"/>
                <w:rtl/>
              </w:rPr>
              <w:t xml:space="preserve"> في </w:t>
            </w:r>
            <w:r w:rsidRPr="001C5ED9">
              <w:rPr>
                <w:position w:val="2"/>
                <w:rtl/>
              </w:rPr>
              <w:t xml:space="preserve">21 يناير 2025 </w:t>
            </w:r>
          </w:p>
        </w:tc>
        <w:tc>
          <w:tcPr>
            <w:tcW w:w="7229" w:type="dxa"/>
            <w:tcBorders>
              <w:top w:val="single" w:sz="6" w:space="0" w:color="auto"/>
              <w:left w:val="single" w:sz="6" w:space="0" w:color="auto"/>
              <w:bottom w:val="single" w:sz="6" w:space="0" w:color="auto"/>
              <w:right w:val="single" w:sz="6" w:space="0" w:color="auto"/>
            </w:tcBorders>
            <w:shd w:val="clear" w:color="auto" w:fill="auto"/>
            <w:hideMark/>
          </w:tcPr>
          <w:p w14:paraId="0EF16426" w14:textId="4321CFFD" w:rsidR="00D70D74" w:rsidRPr="001C5ED9" w:rsidRDefault="001C5ED9" w:rsidP="001C5ED9">
            <w:pPr>
              <w:pStyle w:val="enumlev1"/>
              <w:rPr>
                <w:lang w:val="ar-SA" w:bidi="ar-EG"/>
              </w:rPr>
            </w:pPr>
            <w:r w:rsidRPr="001C5ED9">
              <w:rPr>
                <w:rtl/>
              </w:rPr>
              <w:t>-</w:t>
            </w:r>
            <w:r w:rsidRPr="001C5ED9">
              <w:rPr>
                <w:b/>
                <w:bCs/>
                <w:rtl/>
              </w:rPr>
              <w:tab/>
            </w:r>
            <w:r w:rsidR="00D70D74" w:rsidRPr="001C5ED9">
              <w:rPr>
                <w:rtl/>
              </w:rPr>
              <w:t xml:space="preserve">استعراض المشروع الأول للوثيقة الموحدة </w:t>
            </w:r>
            <w:hyperlink r:id="rId147" w:history="1">
              <w:r w:rsidR="00D70D74" w:rsidRPr="001C5ED9">
                <w:rPr>
                  <w:rStyle w:val="Hyperlink"/>
                  <w:rtl/>
                </w:rPr>
                <w:t>TDAG-WG-futureSGQ/23</w:t>
              </w:r>
            </w:hyperlink>
          </w:p>
          <w:p w14:paraId="5D9BBBD4" w14:textId="7BDCB03A" w:rsidR="00D70D74" w:rsidRPr="001C5ED9" w:rsidRDefault="001C5ED9" w:rsidP="001C5ED9">
            <w:pPr>
              <w:pStyle w:val="enumlev1"/>
              <w:rPr>
                <w:spacing w:val="-4"/>
                <w:lang w:val="ar-SA" w:bidi="ar-EG"/>
              </w:rPr>
            </w:pPr>
            <w:r w:rsidRPr="001C5ED9">
              <w:rPr>
                <w:spacing w:val="-4"/>
                <w:rtl/>
              </w:rPr>
              <w:t>-</w:t>
            </w:r>
            <w:r w:rsidRPr="001C5ED9">
              <w:rPr>
                <w:b/>
                <w:bCs/>
                <w:spacing w:val="-4"/>
                <w:rtl/>
              </w:rPr>
              <w:tab/>
            </w:r>
            <w:r w:rsidR="00D70D74" w:rsidRPr="001C5ED9">
              <w:rPr>
                <w:spacing w:val="-4"/>
                <w:rtl/>
              </w:rPr>
              <w:t xml:space="preserve">استعراض مساهمات من الأعضاء (جماعة آسيا والمحيط الهادئ للاتصالات </w:t>
            </w:r>
            <w:r w:rsidR="009259D6" w:rsidRPr="001C5ED9">
              <w:rPr>
                <w:spacing w:val="-4"/>
                <w:lang w:bidi="ar-EG"/>
              </w:rPr>
              <w:t>(APT)</w:t>
            </w:r>
            <w:r w:rsidR="00D70D74" w:rsidRPr="001C5ED9">
              <w:rPr>
                <w:spacing w:val="-4"/>
                <w:rtl/>
              </w:rPr>
              <w:t>، المملكة المتحدة وآخرون، الصين، لجنة الدراسات 1، لجنة الدراسات 2)</w:t>
            </w:r>
          </w:p>
          <w:p w14:paraId="3A818C6F" w14:textId="5C61AD8F" w:rsidR="00D70D74" w:rsidRPr="001C5ED9" w:rsidRDefault="001C5ED9" w:rsidP="001C5ED9">
            <w:pPr>
              <w:pStyle w:val="enumlev1"/>
              <w:rPr>
                <w:lang w:val="ar-SA" w:bidi="ar-EG"/>
              </w:rPr>
            </w:pPr>
            <w:r w:rsidRPr="001C5ED9">
              <w:rPr>
                <w:rtl/>
              </w:rPr>
              <w:t>-</w:t>
            </w:r>
            <w:r w:rsidRPr="001C5ED9">
              <w:rPr>
                <w:b/>
                <w:bCs/>
                <w:rtl/>
              </w:rPr>
              <w:tab/>
            </w:r>
            <w:r w:rsidR="00D70D74" w:rsidRPr="001C5ED9">
              <w:rPr>
                <w:rtl/>
              </w:rPr>
              <w:t>الاتفاق</w:t>
            </w:r>
            <w:r w:rsidR="008D681C" w:rsidRPr="001C5ED9">
              <w:rPr>
                <w:rtl/>
              </w:rPr>
              <w:t xml:space="preserve"> على </w:t>
            </w:r>
            <w:r w:rsidR="00D70D74" w:rsidRPr="001C5ED9">
              <w:rPr>
                <w:rtl/>
              </w:rPr>
              <w:t>تحديث المشروع الأول للوثيقة الموحدة</w:t>
            </w:r>
            <w:r w:rsidR="008D681C" w:rsidRPr="001C5ED9">
              <w:rPr>
                <w:rtl/>
              </w:rPr>
              <w:t xml:space="preserve"> في </w:t>
            </w:r>
            <w:r w:rsidR="00D70D74" w:rsidRPr="001C5ED9">
              <w:rPr>
                <w:rtl/>
              </w:rPr>
              <w:t>ضوء المساهمات المستعرضة، والمناقشات التي جرت</w:t>
            </w:r>
            <w:r w:rsidR="008D681C" w:rsidRPr="001C5ED9">
              <w:rPr>
                <w:rtl/>
              </w:rPr>
              <w:t xml:space="preserve"> في </w:t>
            </w:r>
            <w:r w:rsidR="00D70D74" w:rsidRPr="001C5ED9">
              <w:rPr>
                <w:rtl/>
              </w:rPr>
              <w:t>الاجتماعات، والمشاورات اللاحقة،</w:t>
            </w:r>
            <w:r w:rsidR="008D681C" w:rsidRPr="001C5ED9">
              <w:rPr>
                <w:rtl/>
              </w:rPr>
              <w:t xml:space="preserve"> على </w:t>
            </w:r>
            <w:r w:rsidR="00D70D74" w:rsidRPr="001C5ED9">
              <w:rPr>
                <w:rtl/>
              </w:rPr>
              <w:t>النحو المتفق عليه</w:t>
            </w:r>
            <w:r w:rsidR="008D681C" w:rsidRPr="001C5ED9">
              <w:rPr>
                <w:rtl/>
              </w:rPr>
              <w:t xml:space="preserve"> في </w:t>
            </w:r>
            <w:r w:rsidR="00D70D74" w:rsidRPr="001C5ED9">
              <w:rPr>
                <w:rtl/>
              </w:rPr>
              <w:t>الاجتماع.</w:t>
            </w:r>
          </w:p>
          <w:p w14:paraId="16F53EB1" w14:textId="2CC23BD2" w:rsidR="00D70D74" w:rsidRPr="001C5ED9" w:rsidRDefault="00D70D74" w:rsidP="001C5ED9">
            <w:pPr>
              <w:spacing w:before="60" w:after="60" w:line="260" w:lineRule="exact"/>
              <w:rPr>
                <w:position w:val="2"/>
                <w:lang w:val="ar-SA" w:bidi="ar-EG"/>
              </w:rPr>
            </w:pPr>
            <w:r w:rsidRPr="001C5ED9">
              <w:rPr>
                <w:position w:val="2"/>
                <w:rtl/>
              </w:rPr>
              <w:t>يرد تقرير الاجتماع</w:t>
            </w:r>
            <w:r w:rsidR="008D681C" w:rsidRPr="001C5ED9">
              <w:rPr>
                <w:position w:val="2"/>
                <w:rtl/>
              </w:rPr>
              <w:t xml:space="preserve"> في </w:t>
            </w:r>
            <w:r w:rsidRPr="001C5ED9">
              <w:rPr>
                <w:position w:val="2"/>
                <w:rtl/>
              </w:rPr>
              <w:t xml:space="preserve">الوثيقة </w:t>
            </w:r>
            <w:hyperlink r:id="rId148" w:history="1">
              <w:r w:rsidRPr="001C5ED9">
                <w:rPr>
                  <w:rStyle w:val="Hyperlink"/>
                  <w:position w:val="2"/>
                  <w:rtl/>
                </w:rPr>
                <w:t>TDAG-WG-futureSGQ/25</w:t>
              </w:r>
            </w:hyperlink>
          </w:p>
        </w:tc>
      </w:tr>
      <w:tr w:rsidR="00D70D74" w:rsidRPr="001C5ED9" w14:paraId="1073B500" w14:textId="77777777" w:rsidTr="001C5ED9">
        <w:trPr>
          <w:trHeight w:val="300"/>
        </w:trPr>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225F2507" w14:textId="3EDAF6BC" w:rsidR="00D70D74" w:rsidRPr="001C5ED9" w:rsidRDefault="00D70D74" w:rsidP="001C5ED9">
            <w:pPr>
              <w:spacing w:before="60" w:after="60" w:line="260" w:lineRule="exact"/>
              <w:rPr>
                <w:position w:val="2"/>
                <w:lang w:val="ar-SA" w:bidi="ar-EG"/>
              </w:rPr>
            </w:pPr>
            <w:r w:rsidRPr="001C5ED9">
              <w:rPr>
                <w:position w:val="2"/>
                <w:rtl/>
              </w:rPr>
              <w:t>الاجتماع الخامس المنعقد</w:t>
            </w:r>
            <w:r w:rsidR="008D681C" w:rsidRPr="001C5ED9">
              <w:rPr>
                <w:position w:val="2"/>
                <w:rtl/>
              </w:rPr>
              <w:t xml:space="preserve"> في </w:t>
            </w:r>
            <w:r w:rsidRPr="001C5ED9">
              <w:rPr>
                <w:position w:val="2"/>
                <w:rtl/>
              </w:rPr>
              <w:t xml:space="preserve">4 مارس 2025 </w:t>
            </w:r>
          </w:p>
        </w:tc>
        <w:tc>
          <w:tcPr>
            <w:tcW w:w="7229" w:type="dxa"/>
            <w:tcBorders>
              <w:top w:val="single" w:sz="6" w:space="0" w:color="auto"/>
              <w:left w:val="single" w:sz="6" w:space="0" w:color="auto"/>
              <w:bottom w:val="single" w:sz="6" w:space="0" w:color="auto"/>
              <w:right w:val="single" w:sz="6" w:space="0" w:color="auto"/>
            </w:tcBorders>
            <w:shd w:val="clear" w:color="auto" w:fill="auto"/>
            <w:hideMark/>
          </w:tcPr>
          <w:p w14:paraId="371C3F7B" w14:textId="66908BE9" w:rsidR="00D70D74" w:rsidRPr="001C5ED9" w:rsidRDefault="001C5ED9" w:rsidP="001C5ED9">
            <w:pPr>
              <w:pStyle w:val="enumlev1"/>
              <w:rPr>
                <w:lang w:val="ar-SA" w:bidi="ar-EG"/>
              </w:rPr>
            </w:pPr>
            <w:r w:rsidRPr="001C5ED9">
              <w:rPr>
                <w:rtl/>
              </w:rPr>
              <w:t>-</w:t>
            </w:r>
            <w:r w:rsidRPr="001C5ED9">
              <w:rPr>
                <w:b/>
                <w:bCs/>
                <w:rtl/>
              </w:rPr>
              <w:tab/>
            </w:r>
            <w:r w:rsidR="00D70D74" w:rsidRPr="001C5ED9">
              <w:rPr>
                <w:rtl/>
              </w:rPr>
              <w:t xml:space="preserve">استعراض المشروع الثاني للوثيقة الموحدة </w:t>
            </w:r>
            <w:hyperlink r:id="rId149" w:history="1">
              <w:r w:rsidR="00D70D74" w:rsidRPr="001C5ED9">
                <w:rPr>
                  <w:rStyle w:val="Hyperlink"/>
                  <w:rtl/>
                </w:rPr>
                <w:t>TDAG-WG-futureSGQ/29</w:t>
              </w:r>
            </w:hyperlink>
          </w:p>
          <w:p w14:paraId="51BC2587" w14:textId="50D2BFCB" w:rsidR="00D70D74" w:rsidRPr="001C5ED9" w:rsidRDefault="001C5ED9" w:rsidP="001C5ED9">
            <w:pPr>
              <w:pStyle w:val="enumlev1"/>
              <w:rPr>
                <w:lang w:val="ar-SA" w:bidi="ar-EG"/>
              </w:rPr>
            </w:pPr>
            <w:r w:rsidRPr="001C5ED9">
              <w:rPr>
                <w:rtl/>
              </w:rPr>
              <w:t>-</w:t>
            </w:r>
            <w:r w:rsidRPr="001C5ED9">
              <w:rPr>
                <w:b/>
                <w:bCs/>
                <w:rtl/>
              </w:rPr>
              <w:tab/>
            </w:r>
            <w:r w:rsidR="00D70D74" w:rsidRPr="001C5ED9">
              <w:rPr>
                <w:rtl/>
              </w:rPr>
              <w:t>استعراض خمس مساهمات من الأعضاء (الاتحاد ال</w:t>
            </w:r>
            <w:r w:rsidR="000F1D4B" w:rsidRPr="001C5ED9">
              <w:rPr>
                <w:rtl/>
              </w:rPr>
              <w:t>إفريق</w:t>
            </w:r>
            <w:r w:rsidR="00D70D74" w:rsidRPr="001C5ED9">
              <w:rPr>
                <w:rtl/>
              </w:rPr>
              <w:t xml:space="preserve">ي للاتصالات </w:t>
            </w:r>
            <w:r w:rsidR="001C0453" w:rsidRPr="001C5ED9">
              <w:rPr>
                <w:lang w:bidi="ar-EG"/>
              </w:rPr>
              <w:t>(ATU)</w:t>
            </w:r>
            <w:r w:rsidR="00D70D74" w:rsidRPr="001C5ED9">
              <w:rPr>
                <w:rtl/>
              </w:rPr>
              <w:t>، الصين، مصر، الفريق الاستشاري للصناعة المعني بقضايا التنمية وكبار مسؤولي التنظيم</w:t>
            </w:r>
            <w:r w:rsidR="008D681C" w:rsidRPr="001C5ED9">
              <w:rPr>
                <w:rtl/>
              </w:rPr>
              <w:t xml:space="preserve"> في </w:t>
            </w:r>
            <w:r w:rsidR="00D70D74" w:rsidRPr="001C5ED9">
              <w:rPr>
                <w:rtl/>
              </w:rPr>
              <w:t xml:space="preserve">القطاع الخاص </w:t>
            </w:r>
            <w:r w:rsidR="00206F71" w:rsidRPr="00206F71">
              <w:t>(IAGDI-CRO)</w:t>
            </w:r>
            <w:r w:rsidR="00D70D74" w:rsidRPr="001C5ED9">
              <w:rPr>
                <w:rtl/>
              </w:rPr>
              <w:t>، لجنة الدراسات 1)</w:t>
            </w:r>
          </w:p>
          <w:p w14:paraId="39F88FB3" w14:textId="29EFDD1D" w:rsidR="00D70D74" w:rsidRPr="001C5ED9" w:rsidRDefault="001C5ED9" w:rsidP="001C5ED9">
            <w:pPr>
              <w:pStyle w:val="enumlev1"/>
              <w:rPr>
                <w:lang w:val="ar-SA" w:bidi="ar-EG"/>
              </w:rPr>
            </w:pPr>
            <w:r w:rsidRPr="001C5ED9">
              <w:rPr>
                <w:rtl/>
              </w:rPr>
              <w:t>-</w:t>
            </w:r>
            <w:r w:rsidRPr="001C5ED9">
              <w:rPr>
                <w:b/>
                <w:bCs/>
                <w:rtl/>
              </w:rPr>
              <w:tab/>
            </w:r>
            <w:r w:rsidR="00D70D74" w:rsidRPr="001C5ED9">
              <w:rPr>
                <w:rtl/>
              </w:rPr>
              <w:t>الاتفاق</w:t>
            </w:r>
            <w:r w:rsidR="008D681C" w:rsidRPr="001C5ED9">
              <w:rPr>
                <w:rtl/>
              </w:rPr>
              <w:t xml:space="preserve"> على </w:t>
            </w:r>
            <w:r w:rsidR="00D70D74" w:rsidRPr="001C5ED9">
              <w:rPr>
                <w:rtl/>
              </w:rPr>
              <w:t>تحديث المشروع الثاني للوثيقة الموحدة</w:t>
            </w:r>
            <w:r w:rsidR="008D681C" w:rsidRPr="001C5ED9">
              <w:rPr>
                <w:rtl/>
              </w:rPr>
              <w:t xml:space="preserve"> في </w:t>
            </w:r>
            <w:r w:rsidR="00D70D74" w:rsidRPr="001C5ED9">
              <w:rPr>
                <w:rtl/>
              </w:rPr>
              <w:t>ضوء المساهمات المستعرضة، والمناقشات التي جرت</w:t>
            </w:r>
            <w:r w:rsidR="008D681C" w:rsidRPr="001C5ED9">
              <w:rPr>
                <w:rtl/>
              </w:rPr>
              <w:t xml:space="preserve"> في </w:t>
            </w:r>
            <w:r w:rsidR="00D70D74" w:rsidRPr="001C5ED9">
              <w:rPr>
                <w:rtl/>
              </w:rPr>
              <w:t>الاجتماعات، والمشاورات اللاحقة،</w:t>
            </w:r>
            <w:r w:rsidR="008D681C" w:rsidRPr="001C5ED9">
              <w:rPr>
                <w:rtl/>
              </w:rPr>
              <w:t xml:space="preserve"> على </w:t>
            </w:r>
            <w:r w:rsidR="00D70D74" w:rsidRPr="001C5ED9">
              <w:rPr>
                <w:rtl/>
              </w:rPr>
              <w:t>النحو المتفق عليه</w:t>
            </w:r>
            <w:r w:rsidR="008D681C" w:rsidRPr="001C5ED9">
              <w:rPr>
                <w:rtl/>
              </w:rPr>
              <w:t xml:space="preserve"> في </w:t>
            </w:r>
            <w:r w:rsidR="00D70D74" w:rsidRPr="001C5ED9">
              <w:rPr>
                <w:rtl/>
              </w:rPr>
              <w:t>الاجتماع.</w:t>
            </w:r>
          </w:p>
          <w:p w14:paraId="0FAD8FD6" w14:textId="17DD2F03" w:rsidR="00D70D74" w:rsidRPr="001C5ED9" w:rsidRDefault="00D70D74" w:rsidP="001C5ED9">
            <w:pPr>
              <w:spacing w:before="60" w:after="60" w:line="260" w:lineRule="exact"/>
              <w:rPr>
                <w:position w:val="2"/>
                <w:lang w:val="ar-SA" w:bidi="ar-EG"/>
              </w:rPr>
            </w:pPr>
            <w:r w:rsidRPr="001C5ED9">
              <w:rPr>
                <w:position w:val="2"/>
                <w:rtl/>
              </w:rPr>
              <w:t>يرد تقرير الاجتماع</w:t>
            </w:r>
            <w:r w:rsidR="008D681C" w:rsidRPr="001C5ED9">
              <w:rPr>
                <w:position w:val="2"/>
                <w:rtl/>
              </w:rPr>
              <w:t xml:space="preserve"> في </w:t>
            </w:r>
            <w:r w:rsidRPr="001C5ED9">
              <w:rPr>
                <w:position w:val="2"/>
                <w:rtl/>
              </w:rPr>
              <w:t xml:space="preserve">الوثيقة </w:t>
            </w:r>
            <w:hyperlink r:id="rId150" w:history="1">
              <w:r w:rsidRPr="001C5ED9">
                <w:rPr>
                  <w:rStyle w:val="Hyperlink"/>
                  <w:position w:val="2"/>
                  <w:rtl/>
                </w:rPr>
                <w:t>TDAG-WG-futureSGQ/34</w:t>
              </w:r>
            </w:hyperlink>
          </w:p>
        </w:tc>
      </w:tr>
      <w:tr w:rsidR="00D70D74" w:rsidRPr="001C5ED9" w14:paraId="75693F12" w14:textId="77777777" w:rsidTr="001C5ED9">
        <w:trPr>
          <w:trHeight w:val="300"/>
        </w:trPr>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41F37394" w14:textId="26681217" w:rsidR="00D70D74" w:rsidRPr="001C5ED9" w:rsidRDefault="00D70D74" w:rsidP="001C5ED9">
            <w:pPr>
              <w:spacing w:before="60" w:after="60" w:line="260" w:lineRule="exact"/>
              <w:rPr>
                <w:position w:val="2"/>
                <w:lang w:val="ar-SA" w:bidi="ar-EG"/>
              </w:rPr>
            </w:pPr>
            <w:r w:rsidRPr="001C5ED9">
              <w:rPr>
                <w:position w:val="2"/>
                <w:rtl/>
              </w:rPr>
              <w:t>الاجتماع السادس المنعقد</w:t>
            </w:r>
            <w:r w:rsidR="008D681C" w:rsidRPr="001C5ED9">
              <w:rPr>
                <w:position w:val="2"/>
                <w:rtl/>
              </w:rPr>
              <w:t xml:space="preserve"> في </w:t>
            </w:r>
            <w:r w:rsidRPr="001C5ED9">
              <w:rPr>
                <w:position w:val="2"/>
                <w:rtl/>
              </w:rPr>
              <w:t xml:space="preserve">16 أبريل 2025 </w:t>
            </w:r>
          </w:p>
        </w:tc>
        <w:tc>
          <w:tcPr>
            <w:tcW w:w="7229" w:type="dxa"/>
            <w:tcBorders>
              <w:top w:val="single" w:sz="6" w:space="0" w:color="auto"/>
              <w:left w:val="single" w:sz="6" w:space="0" w:color="auto"/>
              <w:bottom w:val="single" w:sz="6" w:space="0" w:color="auto"/>
              <w:right w:val="single" w:sz="6" w:space="0" w:color="auto"/>
            </w:tcBorders>
            <w:shd w:val="clear" w:color="auto" w:fill="auto"/>
            <w:hideMark/>
          </w:tcPr>
          <w:p w14:paraId="33A5BF8C" w14:textId="2E3EC346" w:rsidR="00D70D74" w:rsidRPr="001C5ED9" w:rsidRDefault="001C5ED9" w:rsidP="001C5ED9">
            <w:pPr>
              <w:pStyle w:val="enumlev1"/>
              <w:rPr>
                <w:lang w:val="ar-SA" w:bidi="ar-EG"/>
              </w:rPr>
            </w:pPr>
            <w:r w:rsidRPr="001C5ED9">
              <w:rPr>
                <w:rtl/>
              </w:rPr>
              <w:t>-</w:t>
            </w:r>
            <w:r w:rsidRPr="001C5ED9">
              <w:rPr>
                <w:b/>
                <w:bCs/>
                <w:rtl/>
              </w:rPr>
              <w:tab/>
            </w:r>
            <w:r w:rsidR="00D70D74" w:rsidRPr="001C5ED9">
              <w:rPr>
                <w:rtl/>
              </w:rPr>
              <w:t xml:space="preserve">استعراض المشروع الثالث للوثيقة الموحدة </w:t>
            </w:r>
            <w:hyperlink r:id="rId151" w:history="1">
              <w:r w:rsidR="00D70D74" w:rsidRPr="00D723BC">
                <w:rPr>
                  <w:rStyle w:val="Hyperlink"/>
                  <w:rtl/>
                </w:rPr>
                <w:t>TDAG-WG-futureSGQ/38</w:t>
              </w:r>
            </w:hyperlink>
          </w:p>
          <w:p w14:paraId="78B21BF9" w14:textId="61E55ED5" w:rsidR="00D70D74" w:rsidRPr="001C5ED9" w:rsidRDefault="001C5ED9" w:rsidP="001C5ED9">
            <w:pPr>
              <w:pStyle w:val="enumlev1"/>
              <w:rPr>
                <w:spacing w:val="-5"/>
                <w:lang w:val="ar-SA" w:bidi="ar-EG"/>
              </w:rPr>
            </w:pPr>
            <w:r w:rsidRPr="001C5ED9">
              <w:rPr>
                <w:spacing w:val="-5"/>
                <w:rtl/>
              </w:rPr>
              <w:t>-</w:t>
            </w:r>
            <w:r w:rsidRPr="001C5ED9">
              <w:rPr>
                <w:b/>
                <w:bCs/>
                <w:spacing w:val="-5"/>
                <w:rtl/>
              </w:rPr>
              <w:tab/>
            </w:r>
            <w:r w:rsidR="00D70D74" w:rsidRPr="001C5ED9">
              <w:rPr>
                <w:spacing w:val="-5"/>
                <w:rtl/>
              </w:rPr>
              <w:t xml:space="preserve">استعراض ثلاث مساهمات من الأعضاء (جماعة آسيا والمحيط الهادئ للاتصالات </w:t>
            </w:r>
            <w:r w:rsidR="009259D6" w:rsidRPr="001C5ED9">
              <w:rPr>
                <w:spacing w:val="-5"/>
                <w:lang w:bidi="ar-EG"/>
              </w:rPr>
              <w:t>(APT)</w:t>
            </w:r>
            <w:r w:rsidR="00D70D74" w:rsidRPr="001C5ED9">
              <w:rPr>
                <w:spacing w:val="-5"/>
                <w:rtl/>
              </w:rPr>
              <w:t>، الكومنولث الإقليمي</w:t>
            </w:r>
            <w:r w:rsidR="008D681C" w:rsidRPr="001C5ED9">
              <w:rPr>
                <w:spacing w:val="-5"/>
                <w:rtl/>
              </w:rPr>
              <w:t xml:space="preserve"> في </w:t>
            </w:r>
            <w:r w:rsidR="00D70D74" w:rsidRPr="001C5ED9">
              <w:rPr>
                <w:spacing w:val="-5"/>
                <w:rtl/>
              </w:rPr>
              <w:t xml:space="preserve">مجال الاتصالات </w:t>
            </w:r>
            <w:r w:rsidR="001A7C60" w:rsidRPr="001C5ED9">
              <w:rPr>
                <w:spacing w:val="-5"/>
              </w:rPr>
              <w:t>(RCC)</w:t>
            </w:r>
            <w:r w:rsidR="00D70D74" w:rsidRPr="001C5ED9">
              <w:rPr>
                <w:spacing w:val="-5"/>
                <w:rtl/>
              </w:rPr>
              <w:t>، الاتحاد الروسي)</w:t>
            </w:r>
          </w:p>
          <w:p w14:paraId="63E80F8C" w14:textId="7ACB77C0" w:rsidR="00D70D74" w:rsidRPr="001C5ED9" w:rsidRDefault="001C5ED9" w:rsidP="001C5ED9">
            <w:pPr>
              <w:pStyle w:val="enumlev1"/>
              <w:rPr>
                <w:spacing w:val="-4"/>
                <w:lang w:val="ar-SA" w:bidi="ar-EG"/>
              </w:rPr>
            </w:pPr>
            <w:r w:rsidRPr="001C5ED9">
              <w:rPr>
                <w:spacing w:val="-4"/>
                <w:rtl/>
              </w:rPr>
              <w:t>-</w:t>
            </w:r>
            <w:r w:rsidRPr="001C5ED9">
              <w:rPr>
                <w:b/>
                <w:bCs/>
                <w:spacing w:val="-4"/>
                <w:rtl/>
              </w:rPr>
              <w:tab/>
            </w:r>
            <w:r w:rsidR="00D70D74" w:rsidRPr="001C5ED9">
              <w:rPr>
                <w:spacing w:val="-4"/>
                <w:rtl/>
              </w:rPr>
              <w:t>الاتفاق</w:t>
            </w:r>
            <w:r w:rsidR="008D681C" w:rsidRPr="001C5ED9">
              <w:rPr>
                <w:spacing w:val="-4"/>
                <w:rtl/>
              </w:rPr>
              <w:t xml:space="preserve"> على </w:t>
            </w:r>
            <w:r w:rsidR="00D70D74" w:rsidRPr="001C5ED9">
              <w:rPr>
                <w:spacing w:val="-4"/>
                <w:rtl/>
              </w:rPr>
              <w:t>تحديث المشروع الثالث للوثيقة الموحدة</w:t>
            </w:r>
            <w:r w:rsidR="008D681C" w:rsidRPr="001C5ED9">
              <w:rPr>
                <w:spacing w:val="-4"/>
                <w:rtl/>
              </w:rPr>
              <w:t xml:space="preserve"> في </w:t>
            </w:r>
            <w:r w:rsidR="00D70D74" w:rsidRPr="001C5ED9">
              <w:rPr>
                <w:spacing w:val="-4"/>
                <w:rtl/>
              </w:rPr>
              <w:t>ضوء المساهمات المستعرضة، والمناقشات التي جرت</w:t>
            </w:r>
            <w:r w:rsidR="008D681C" w:rsidRPr="001C5ED9">
              <w:rPr>
                <w:spacing w:val="-4"/>
                <w:rtl/>
              </w:rPr>
              <w:t xml:space="preserve"> في </w:t>
            </w:r>
            <w:r w:rsidR="00D70D74" w:rsidRPr="001C5ED9">
              <w:rPr>
                <w:spacing w:val="-4"/>
                <w:rtl/>
              </w:rPr>
              <w:t>الاجتماعات، والمشاورات اللاحقة،</w:t>
            </w:r>
            <w:r w:rsidR="008D681C" w:rsidRPr="001C5ED9">
              <w:rPr>
                <w:spacing w:val="-4"/>
                <w:rtl/>
              </w:rPr>
              <w:t xml:space="preserve"> على </w:t>
            </w:r>
            <w:r w:rsidR="00D70D74" w:rsidRPr="001C5ED9">
              <w:rPr>
                <w:spacing w:val="-4"/>
                <w:rtl/>
              </w:rPr>
              <w:t>النحو المتفق عليه</w:t>
            </w:r>
            <w:r w:rsidR="008D681C" w:rsidRPr="001C5ED9">
              <w:rPr>
                <w:spacing w:val="-4"/>
                <w:rtl/>
              </w:rPr>
              <w:t xml:space="preserve"> في </w:t>
            </w:r>
            <w:r w:rsidR="00D70D74" w:rsidRPr="001C5ED9">
              <w:rPr>
                <w:spacing w:val="-4"/>
                <w:rtl/>
              </w:rPr>
              <w:t xml:space="preserve">الاجتماع. والوثيقة المحدثة هي </w:t>
            </w:r>
            <w:hyperlink r:id="rId152" w:history="1">
              <w:r w:rsidR="00D70D74" w:rsidRPr="00D723BC">
                <w:rPr>
                  <w:rStyle w:val="Hyperlink"/>
                  <w:spacing w:val="-4"/>
                  <w:rtl/>
                </w:rPr>
                <w:t>TDAG-WG-futureSGQ/43</w:t>
              </w:r>
            </w:hyperlink>
          </w:p>
          <w:p w14:paraId="58A963DF" w14:textId="12D123BB" w:rsidR="00D70D74" w:rsidRPr="001C5ED9" w:rsidRDefault="00D70D74" w:rsidP="001C5ED9">
            <w:pPr>
              <w:spacing w:before="60" w:after="60" w:line="260" w:lineRule="exact"/>
              <w:rPr>
                <w:position w:val="2"/>
                <w:lang w:val="ar-SA" w:bidi="ar-EG"/>
              </w:rPr>
            </w:pPr>
            <w:r w:rsidRPr="001C5ED9">
              <w:rPr>
                <w:position w:val="2"/>
                <w:rtl/>
              </w:rPr>
              <w:t>يرد تقرير الاجتماع</w:t>
            </w:r>
            <w:r w:rsidR="008D681C" w:rsidRPr="001C5ED9">
              <w:rPr>
                <w:position w:val="2"/>
                <w:rtl/>
              </w:rPr>
              <w:t xml:space="preserve"> في </w:t>
            </w:r>
            <w:r w:rsidRPr="001C5ED9">
              <w:rPr>
                <w:position w:val="2"/>
                <w:rtl/>
              </w:rPr>
              <w:t xml:space="preserve">الوثيقة </w:t>
            </w:r>
            <w:hyperlink r:id="rId153" w:history="1">
              <w:r w:rsidRPr="00D723BC">
                <w:rPr>
                  <w:rStyle w:val="Hyperlink"/>
                  <w:position w:val="2"/>
                  <w:rtl/>
                </w:rPr>
                <w:t>TDAG-WG-futureSGQ/41</w:t>
              </w:r>
            </w:hyperlink>
          </w:p>
        </w:tc>
      </w:tr>
      <w:tr w:rsidR="00D70D74" w:rsidRPr="001C5ED9" w14:paraId="5583DADB" w14:textId="77777777" w:rsidTr="001C5ED9">
        <w:trPr>
          <w:trHeight w:val="300"/>
        </w:trPr>
        <w:tc>
          <w:tcPr>
            <w:tcW w:w="2386" w:type="dxa"/>
            <w:tcBorders>
              <w:top w:val="single" w:sz="6" w:space="0" w:color="auto"/>
              <w:left w:val="single" w:sz="6" w:space="0" w:color="auto"/>
              <w:bottom w:val="single" w:sz="6" w:space="0" w:color="auto"/>
              <w:right w:val="single" w:sz="6" w:space="0" w:color="auto"/>
            </w:tcBorders>
            <w:shd w:val="clear" w:color="auto" w:fill="auto"/>
            <w:hideMark/>
          </w:tcPr>
          <w:p w14:paraId="61A5864E" w14:textId="77777777" w:rsidR="00D70D74" w:rsidRPr="001C5ED9" w:rsidRDefault="00D70D74" w:rsidP="001C5ED9">
            <w:pPr>
              <w:spacing w:before="60" w:after="60" w:line="260" w:lineRule="exact"/>
              <w:rPr>
                <w:position w:val="2"/>
                <w:lang w:val="ar-SA" w:bidi="ar-EG"/>
              </w:rPr>
            </w:pPr>
            <w:r w:rsidRPr="001C5ED9">
              <w:rPr>
                <w:position w:val="2"/>
                <w:rtl/>
              </w:rPr>
              <w:t xml:space="preserve">الاجتماع السابع المنعقد يومي 13 و15 مايو 2025 </w:t>
            </w:r>
          </w:p>
        </w:tc>
        <w:tc>
          <w:tcPr>
            <w:tcW w:w="7229" w:type="dxa"/>
            <w:tcBorders>
              <w:top w:val="single" w:sz="6" w:space="0" w:color="auto"/>
              <w:left w:val="single" w:sz="6" w:space="0" w:color="auto"/>
              <w:bottom w:val="single" w:sz="6" w:space="0" w:color="auto"/>
              <w:right w:val="single" w:sz="6" w:space="0" w:color="auto"/>
            </w:tcBorders>
            <w:shd w:val="clear" w:color="auto" w:fill="auto"/>
            <w:hideMark/>
          </w:tcPr>
          <w:p w14:paraId="261E466A" w14:textId="7A10B7EC" w:rsidR="00D70D74" w:rsidRPr="001C5ED9" w:rsidRDefault="001C5ED9" w:rsidP="001C5ED9">
            <w:pPr>
              <w:pStyle w:val="enumlev1"/>
              <w:rPr>
                <w:lang w:val="ar-SA" w:bidi="ar-EG"/>
              </w:rPr>
            </w:pPr>
            <w:r w:rsidRPr="001C5ED9">
              <w:rPr>
                <w:rtl/>
              </w:rPr>
              <w:t>-</w:t>
            </w:r>
            <w:r w:rsidRPr="001C5ED9">
              <w:rPr>
                <w:b/>
                <w:bCs/>
                <w:rtl/>
              </w:rPr>
              <w:tab/>
            </w:r>
            <w:r w:rsidR="00D70D74" w:rsidRPr="001C5ED9">
              <w:rPr>
                <w:rtl/>
              </w:rPr>
              <w:t xml:space="preserve">استعراض المشروع الرابع للوثيقة الموحدة </w:t>
            </w:r>
            <w:hyperlink r:id="rId154" w:history="1">
              <w:r w:rsidR="00D70D74" w:rsidRPr="00D723BC">
                <w:rPr>
                  <w:rStyle w:val="Hyperlink"/>
                  <w:rtl/>
                </w:rPr>
                <w:t>TDAG-WG-futureSGQ/43</w:t>
              </w:r>
            </w:hyperlink>
          </w:p>
          <w:p w14:paraId="72800F72" w14:textId="47B38F1B" w:rsidR="00D70D74" w:rsidRPr="001C5ED9" w:rsidRDefault="001C5ED9" w:rsidP="001C5ED9">
            <w:pPr>
              <w:pStyle w:val="enumlev1"/>
              <w:rPr>
                <w:lang w:val="ar-SA" w:bidi="ar-EG"/>
              </w:rPr>
            </w:pPr>
            <w:r w:rsidRPr="001C5ED9">
              <w:rPr>
                <w:rtl/>
              </w:rPr>
              <w:t>-</w:t>
            </w:r>
            <w:r w:rsidRPr="001C5ED9">
              <w:rPr>
                <w:b/>
                <w:bCs/>
                <w:rtl/>
              </w:rPr>
              <w:tab/>
            </w:r>
            <w:r w:rsidR="00D70D74" w:rsidRPr="001C5ED9">
              <w:rPr>
                <w:rtl/>
              </w:rPr>
              <w:t>استعراض ست مساهمات من الأعضاء (البرتغال، وجماعة آسيا والمحيط الهادئ للاتصالات، وجامعة الدول العربية، ومنسق لجنة الدراسات 1، ومنسق لجنة الدراسات 2، والاتحاد ال</w:t>
            </w:r>
            <w:r w:rsidR="000F1D4B" w:rsidRPr="001C5ED9">
              <w:rPr>
                <w:rtl/>
              </w:rPr>
              <w:t>إفريق</w:t>
            </w:r>
            <w:r w:rsidR="00D70D74" w:rsidRPr="001C5ED9">
              <w:rPr>
                <w:rtl/>
              </w:rPr>
              <w:t>ي للاتصالات)</w:t>
            </w:r>
          </w:p>
          <w:p w14:paraId="35DD786F" w14:textId="4E85D7E6" w:rsidR="00D70D74" w:rsidRPr="001C5ED9" w:rsidRDefault="001C5ED9" w:rsidP="001C5ED9">
            <w:pPr>
              <w:pStyle w:val="enumlev1"/>
              <w:rPr>
                <w:spacing w:val="-2"/>
                <w:lang w:val="ar-SA" w:bidi="ar-EG"/>
              </w:rPr>
            </w:pPr>
            <w:r w:rsidRPr="001C5ED9">
              <w:rPr>
                <w:spacing w:val="-2"/>
                <w:rtl/>
              </w:rPr>
              <w:t>-</w:t>
            </w:r>
            <w:r w:rsidRPr="001C5ED9">
              <w:rPr>
                <w:b/>
                <w:bCs/>
                <w:spacing w:val="-2"/>
                <w:rtl/>
              </w:rPr>
              <w:tab/>
            </w:r>
            <w:r w:rsidR="00D70D74" w:rsidRPr="001C5ED9">
              <w:rPr>
                <w:spacing w:val="-2"/>
                <w:rtl/>
              </w:rPr>
              <w:t>الاتفاق</w:t>
            </w:r>
            <w:r w:rsidR="008D681C" w:rsidRPr="001C5ED9">
              <w:rPr>
                <w:spacing w:val="-2"/>
                <w:rtl/>
              </w:rPr>
              <w:t xml:space="preserve"> على </w:t>
            </w:r>
            <w:r w:rsidR="00D70D74" w:rsidRPr="001C5ED9">
              <w:rPr>
                <w:spacing w:val="-2"/>
                <w:rtl/>
              </w:rPr>
              <w:t>عرض جدول يقدم لمحة عن المقترحات</w:t>
            </w:r>
            <w:r w:rsidR="008D681C" w:rsidRPr="001C5ED9">
              <w:rPr>
                <w:spacing w:val="-2"/>
                <w:rtl/>
              </w:rPr>
              <w:t xml:space="preserve"> على </w:t>
            </w:r>
            <w:r w:rsidR="00D70D74" w:rsidRPr="001C5ED9">
              <w:rPr>
                <w:spacing w:val="-2"/>
                <w:rtl/>
              </w:rPr>
              <w:t>النحو الوارد</w:t>
            </w:r>
            <w:r w:rsidR="008D681C" w:rsidRPr="001C5ED9">
              <w:rPr>
                <w:spacing w:val="-2"/>
                <w:rtl/>
              </w:rPr>
              <w:t xml:space="preserve"> في </w:t>
            </w:r>
            <w:r w:rsidR="00D70D74" w:rsidRPr="00D723BC">
              <w:rPr>
                <w:b/>
                <w:bCs/>
                <w:spacing w:val="-2"/>
                <w:rtl/>
              </w:rPr>
              <w:t>التذييل 3</w:t>
            </w:r>
          </w:p>
          <w:p w14:paraId="0C620315" w14:textId="1955E2C1" w:rsidR="00D70D74" w:rsidRPr="001C5ED9" w:rsidRDefault="001C5ED9" w:rsidP="001C5ED9">
            <w:pPr>
              <w:pStyle w:val="enumlev1"/>
              <w:rPr>
                <w:lang w:val="ar-SA" w:bidi="ar-EG"/>
              </w:rPr>
            </w:pPr>
            <w:r w:rsidRPr="001C5ED9">
              <w:rPr>
                <w:rtl/>
              </w:rPr>
              <w:t>-</w:t>
            </w:r>
            <w:r w:rsidRPr="001C5ED9">
              <w:rPr>
                <w:b/>
                <w:bCs/>
                <w:rtl/>
              </w:rPr>
              <w:tab/>
            </w:r>
            <w:r w:rsidR="00D70D74" w:rsidRPr="001C5ED9">
              <w:rPr>
                <w:rtl/>
              </w:rPr>
              <w:t>الاتفاق</w:t>
            </w:r>
            <w:r w:rsidR="008D681C" w:rsidRPr="001C5ED9">
              <w:rPr>
                <w:rtl/>
              </w:rPr>
              <w:t xml:space="preserve"> على </w:t>
            </w:r>
            <w:r w:rsidR="00D70D74" w:rsidRPr="001C5ED9">
              <w:rPr>
                <w:rtl/>
              </w:rPr>
              <w:t>اقتراح استخدام الوثيقة الموحدة النهائية كوثيقة أساسية (نقطة مرجعية) للملحقين 1 و2 بالقرار 2 للمؤتمر العالمي لتنمية الاتصالات. وترد الوثيقة المحدَّثة</w:t>
            </w:r>
            <w:r w:rsidR="008D681C" w:rsidRPr="001C5ED9">
              <w:rPr>
                <w:rtl/>
              </w:rPr>
              <w:t xml:space="preserve"> في </w:t>
            </w:r>
            <w:r w:rsidR="00D70D74" w:rsidRPr="00777378">
              <w:rPr>
                <w:b/>
                <w:bCs/>
                <w:rtl/>
              </w:rPr>
              <w:t>التذييل 4</w:t>
            </w:r>
            <w:r w:rsidR="00D70D74" w:rsidRPr="001C5ED9">
              <w:rPr>
                <w:rtl/>
              </w:rPr>
              <w:t xml:space="preserve"> للوثيقة </w:t>
            </w:r>
            <w:hyperlink r:id="rId155" w:history="1">
              <w:r w:rsidR="00D70D74" w:rsidRPr="00777378">
                <w:rPr>
                  <w:rStyle w:val="Hyperlink"/>
                </w:rPr>
                <w:t>TDAG-25/19 (Rev.2)</w:t>
              </w:r>
            </w:hyperlink>
          </w:p>
          <w:p w14:paraId="271CFE6B" w14:textId="0AF37C5F" w:rsidR="00D70D74" w:rsidRPr="001C5ED9" w:rsidRDefault="001C5ED9" w:rsidP="001C5ED9">
            <w:pPr>
              <w:pStyle w:val="enumlev1"/>
              <w:rPr>
                <w:lang w:val="ar-SA" w:bidi="ar-EG"/>
              </w:rPr>
            </w:pPr>
            <w:r w:rsidRPr="001C5ED9">
              <w:rPr>
                <w:rtl/>
              </w:rPr>
              <w:lastRenderedPageBreak/>
              <w:t>-</w:t>
            </w:r>
            <w:r w:rsidRPr="001C5ED9">
              <w:rPr>
                <w:b/>
                <w:bCs/>
                <w:rtl/>
              </w:rPr>
              <w:tab/>
            </w:r>
            <w:r w:rsidR="00D70D74" w:rsidRPr="001C5ED9">
              <w:rPr>
                <w:rtl/>
              </w:rPr>
              <w:t xml:space="preserve">الإحاطة علماً بأن مقتطف الوثيقة </w:t>
            </w:r>
            <w:hyperlink r:id="rId156" w:history="1">
              <w:r w:rsidR="00D70D74" w:rsidRPr="00777378">
                <w:rPr>
                  <w:rStyle w:val="Hyperlink"/>
                  <w:rtl/>
                </w:rPr>
                <w:t>TDAG-WG-</w:t>
              </w:r>
              <w:proofErr w:type="spellStart"/>
              <w:r w:rsidR="00D70D74" w:rsidRPr="00777378">
                <w:rPr>
                  <w:rStyle w:val="Hyperlink"/>
                  <w:rtl/>
                </w:rPr>
                <w:t>futureSGQ</w:t>
              </w:r>
              <w:proofErr w:type="spellEnd"/>
              <w:r w:rsidR="00D70D74" w:rsidRPr="00777378">
                <w:rPr>
                  <w:rStyle w:val="Hyperlink"/>
                  <w:rtl/>
                </w:rPr>
                <w:t>/43 (Rev.1)</w:t>
              </w:r>
            </w:hyperlink>
            <w:r w:rsidR="00D70D74" w:rsidRPr="001C5ED9">
              <w:rPr>
                <w:rtl/>
              </w:rPr>
              <w:t>، الذي هو تجميع للتعديلات المقترح إدخالها</w:t>
            </w:r>
            <w:r w:rsidR="008D681C" w:rsidRPr="001C5ED9">
              <w:rPr>
                <w:rtl/>
              </w:rPr>
              <w:t xml:space="preserve"> على </w:t>
            </w:r>
            <w:r w:rsidR="00D70D74" w:rsidRPr="001C5ED9">
              <w:rPr>
                <w:rtl/>
              </w:rPr>
              <w:t>اختصاصات مسائل لجان الدراسات، لم يناقش</w:t>
            </w:r>
            <w:r w:rsidR="008D681C" w:rsidRPr="001C5ED9">
              <w:rPr>
                <w:rtl/>
              </w:rPr>
              <w:t xml:space="preserve"> في </w:t>
            </w:r>
            <w:r w:rsidR="00D70D74" w:rsidRPr="001C5ED9">
              <w:rPr>
                <w:rtl/>
              </w:rPr>
              <w:t>فريق العمل. وترد هذه المعلومات</w:t>
            </w:r>
            <w:r w:rsidR="008D681C" w:rsidRPr="001C5ED9">
              <w:rPr>
                <w:rtl/>
              </w:rPr>
              <w:t xml:space="preserve"> في </w:t>
            </w:r>
            <w:r w:rsidR="00D70D74" w:rsidRPr="00777378">
              <w:rPr>
                <w:b/>
                <w:bCs/>
                <w:rtl/>
              </w:rPr>
              <w:t>التذييل 5</w:t>
            </w:r>
            <w:r w:rsidR="00D70D74" w:rsidRPr="001C5ED9">
              <w:rPr>
                <w:rtl/>
              </w:rPr>
              <w:t xml:space="preserve"> لكي تنظر فيها المنظمات والإدارات الإقليمية للاتصالات</w:t>
            </w:r>
            <w:r w:rsidR="008D681C" w:rsidRPr="001C5ED9">
              <w:rPr>
                <w:rtl/>
              </w:rPr>
              <w:t xml:space="preserve"> في </w:t>
            </w:r>
            <w:r w:rsidR="00D70D74" w:rsidRPr="001C5ED9">
              <w:rPr>
                <w:rtl/>
              </w:rPr>
              <w:t>إطار أعمالها التحضيرية للمؤتمر</w:t>
            </w:r>
            <w:r w:rsidR="00FE3F86">
              <w:rPr>
                <w:rFonts w:hint="cs"/>
                <w:rtl/>
              </w:rPr>
              <w:t> </w:t>
            </w:r>
            <w:r w:rsidR="00D70D74" w:rsidRPr="001C5ED9">
              <w:rPr>
                <w:rtl/>
              </w:rPr>
              <w:t>WTDC-25.</w:t>
            </w:r>
          </w:p>
          <w:p w14:paraId="35725600" w14:textId="27E304E4" w:rsidR="00785B67" w:rsidRPr="001C5ED9" w:rsidRDefault="001C5ED9" w:rsidP="001C5ED9">
            <w:pPr>
              <w:pStyle w:val="enumlev1"/>
              <w:rPr>
                <w:spacing w:val="-4"/>
                <w:rtl/>
              </w:rPr>
            </w:pPr>
            <w:r w:rsidRPr="001C5ED9">
              <w:rPr>
                <w:spacing w:val="-4"/>
                <w:rtl/>
              </w:rPr>
              <w:t>-</w:t>
            </w:r>
            <w:r w:rsidRPr="001C5ED9">
              <w:rPr>
                <w:b/>
                <w:bCs/>
                <w:spacing w:val="-4"/>
                <w:rtl/>
              </w:rPr>
              <w:tab/>
            </w:r>
            <w:r w:rsidR="00D70D74" w:rsidRPr="001C5ED9">
              <w:rPr>
                <w:spacing w:val="-4"/>
                <w:rtl/>
              </w:rPr>
              <w:t>ذكرت الولايات المتحدة أنها ترى أن هناك حاجة</w:t>
            </w:r>
            <w:r w:rsidR="008D681C" w:rsidRPr="001C5ED9">
              <w:rPr>
                <w:spacing w:val="-4"/>
                <w:rtl/>
              </w:rPr>
              <w:t xml:space="preserve"> إلى </w:t>
            </w:r>
            <w:r w:rsidR="00D70D74" w:rsidRPr="001C5ED9">
              <w:rPr>
                <w:spacing w:val="-4"/>
                <w:rtl/>
              </w:rPr>
              <w:t>إعادة النظر</w:t>
            </w:r>
            <w:r w:rsidR="008D681C" w:rsidRPr="001C5ED9">
              <w:rPr>
                <w:spacing w:val="-4"/>
                <w:rtl/>
              </w:rPr>
              <w:t xml:space="preserve"> في </w:t>
            </w:r>
            <w:r w:rsidR="00D70D74" w:rsidRPr="001C5ED9">
              <w:rPr>
                <w:spacing w:val="-4"/>
                <w:rtl/>
              </w:rPr>
              <w:t>إدراج مواضيع البيئة والمجالات الكهرمغنطيسية والمطابقة وقابلية التشغيل البيني كمواضيع للدراسة.</w:t>
            </w:r>
          </w:p>
          <w:p w14:paraId="5A7F0230" w14:textId="62CABD2D" w:rsidR="00D70D74" w:rsidRPr="001C5ED9" w:rsidRDefault="00D70D74" w:rsidP="001C5ED9">
            <w:pPr>
              <w:spacing w:before="60" w:after="60" w:line="260" w:lineRule="exact"/>
              <w:rPr>
                <w:position w:val="2"/>
                <w:lang w:val="ar-SA" w:bidi="ar-EG"/>
              </w:rPr>
            </w:pPr>
            <w:r w:rsidRPr="001C5ED9">
              <w:rPr>
                <w:position w:val="2"/>
                <w:rtl/>
              </w:rPr>
              <w:t>يرد تقرير الاجتماع</w:t>
            </w:r>
            <w:r w:rsidR="008D681C" w:rsidRPr="001C5ED9">
              <w:rPr>
                <w:position w:val="2"/>
                <w:rtl/>
              </w:rPr>
              <w:t xml:space="preserve"> في </w:t>
            </w:r>
            <w:r w:rsidRPr="001C5ED9">
              <w:rPr>
                <w:position w:val="2"/>
                <w:rtl/>
              </w:rPr>
              <w:t xml:space="preserve">الوثيقة </w:t>
            </w:r>
            <w:hyperlink r:id="rId157" w:history="1">
              <w:r w:rsidRPr="00777378">
                <w:rPr>
                  <w:rStyle w:val="Hyperlink"/>
                  <w:position w:val="2"/>
                  <w:rtl/>
                </w:rPr>
                <w:t>TDAG-WG-futureSGQ/50</w:t>
              </w:r>
            </w:hyperlink>
          </w:p>
        </w:tc>
      </w:tr>
    </w:tbl>
    <w:p w14:paraId="3E6FE138" w14:textId="77777777" w:rsidR="00D70D74" w:rsidRPr="00D70D74" w:rsidRDefault="00D70D74" w:rsidP="00D70D74">
      <w:pPr>
        <w:rPr>
          <w:lang w:val="ar-SA" w:bidi="ar-EG"/>
        </w:rPr>
      </w:pPr>
      <w:r w:rsidRPr="00D70D74">
        <w:rPr>
          <w:rtl/>
        </w:rPr>
        <w:lastRenderedPageBreak/>
        <w:t>يقدم التذييل 2 ملخصاً للاجتماعات التي عُقدت بعد الاجتماع TDAG-24.</w:t>
      </w:r>
    </w:p>
    <w:p w14:paraId="5FAAD7C9" w14:textId="648B39FA" w:rsidR="00785B67" w:rsidRPr="00777378" w:rsidRDefault="00777378" w:rsidP="00777378">
      <w:pPr>
        <w:pStyle w:val="Heading1"/>
        <w:rPr>
          <w:rtl/>
        </w:rPr>
      </w:pPr>
      <w:r>
        <w:t>5</w:t>
      </w:r>
      <w:r>
        <w:tab/>
      </w:r>
      <w:r w:rsidR="00D70D74" w:rsidRPr="00D70D74">
        <w:rPr>
          <w:rtl/>
        </w:rPr>
        <w:t>المقترحات الواردة</w:t>
      </w:r>
      <w:r w:rsidR="008D681C" w:rsidRPr="00777378">
        <w:rPr>
          <w:rtl/>
        </w:rPr>
        <w:t xml:space="preserve"> في </w:t>
      </w:r>
      <w:r w:rsidR="00D70D74" w:rsidRPr="00D70D74">
        <w:rPr>
          <w:rtl/>
        </w:rPr>
        <w:t>شكل مساهمات</w:t>
      </w:r>
      <w:r w:rsidR="008D681C" w:rsidRPr="00777378">
        <w:rPr>
          <w:rtl/>
        </w:rPr>
        <w:t xml:space="preserve"> في </w:t>
      </w:r>
      <w:r w:rsidR="00D70D74" w:rsidRPr="00D70D74">
        <w:rPr>
          <w:rtl/>
        </w:rPr>
        <w:t xml:space="preserve">اجتماعات فريق العمل التابع للفريق الاستشاري لتنمية الاتصالات والمعني بمستقبل مسائل لجان الدراسات </w:t>
      </w:r>
      <w:r w:rsidR="00353F84" w:rsidRPr="00777378">
        <w:t>(TDAG-WG-</w:t>
      </w:r>
      <w:proofErr w:type="spellStart"/>
      <w:r w:rsidR="00353F84" w:rsidRPr="00777378">
        <w:t>futureSGQ</w:t>
      </w:r>
      <w:proofErr w:type="spellEnd"/>
      <w:r w:rsidR="00353F84" w:rsidRPr="00777378">
        <w:t>)</w:t>
      </w:r>
    </w:p>
    <w:p w14:paraId="05F57CDE" w14:textId="757C9BF7" w:rsidR="00785B67" w:rsidRPr="00041B63" w:rsidRDefault="00FE3F86" w:rsidP="00777378">
      <w:pPr>
        <w:pStyle w:val="enumlev1"/>
        <w:rPr>
          <w:spacing w:val="-10"/>
          <w:rtl/>
        </w:rPr>
      </w:pPr>
      <w:r>
        <w:rPr>
          <w:rFonts w:hint="eastAsia"/>
          <w:spacing w:val="-10"/>
          <w:rtl/>
          <w:lang w:bidi="ar-EG"/>
        </w:rPr>
        <w:t> </w:t>
      </w:r>
      <w:r w:rsidR="00777378" w:rsidRPr="00041B63">
        <w:rPr>
          <w:rFonts w:hint="cs"/>
          <w:spacing w:val="-10"/>
          <w:rtl/>
          <w:lang w:bidi="ar-EG"/>
        </w:rPr>
        <w:t>أ</w:t>
      </w:r>
      <w:r>
        <w:rPr>
          <w:rFonts w:hint="eastAsia"/>
          <w:spacing w:val="-10"/>
          <w:rtl/>
          <w:lang w:bidi="ar-EG"/>
        </w:rPr>
        <w:t> </w:t>
      </w:r>
      <w:r>
        <w:rPr>
          <w:rFonts w:hint="cs"/>
          <w:spacing w:val="-10"/>
          <w:rtl/>
          <w:lang w:bidi="ar-EG"/>
        </w:rPr>
        <w:t>)</w:t>
      </w:r>
      <w:r w:rsidR="00777378" w:rsidRPr="00041B63">
        <w:rPr>
          <w:spacing w:val="-10"/>
          <w:rtl/>
          <w:lang w:bidi="ar-EG"/>
        </w:rPr>
        <w:tab/>
      </w:r>
      <w:r w:rsidR="00D70D74" w:rsidRPr="00041B63">
        <w:rPr>
          <w:spacing w:val="-10"/>
          <w:rtl/>
        </w:rPr>
        <w:t xml:space="preserve">الوثائق </w:t>
      </w:r>
      <w:hyperlink r:id="rId158" w:history="1">
        <w:r w:rsidR="00D70D74" w:rsidRPr="00F876F0">
          <w:rPr>
            <w:rStyle w:val="Hyperlink"/>
            <w:spacing w:val="-10"/>
            <w:rtl/>
          </w:rPr>
          <w:t>TDAG-WG-</w:t>
        </w:r>
        <w:proofErr w:type="spellStart"/>
        <w:r w:rsidR="00D70D74" w:rsidRPr="00F876F0">
          <w:rPr>
            <w:rStyle w:val="Hyperlink"/>
            <w:spacing w:val="-10"/>
            <w:rtl/>
          </w:rPr>
          <w:t>futureSGQ</w:t>
        </w:r>
        <w:proofErr w:type="spellEnd"/>
        <w:r w:rsidR="00D70D74" w:rsidRPr="00F876F0">
          <w:rPr>
            <w:rStyle w:val="Hyperlink"/>
            <w:spacing w:val="-10"/>
            <w:rtl/>
          </w:rPr>
          <w:t>/14</w:t>
        </w:r>
      </w:hyperlink>
      <w:r w:rsidR="00D70D74" w:rsidRPr="00041B63">
        <w:rPr>
          <w:spacing w:val="-10"/>
          <w:rtl/>
        </w:rPr>
        <w:t xml:space="preserve"> </w:t>
      </w:r>
      <w:proofErr w:type="spellStart"/>
      <w:r w:rsidR="00D70D74" w:rsidRPr="00041B63">
        <w:rPr>
          <w:spacing w:val="-10"/>
          <w:rtl/>
        </w:rPr>
        <w:t>و</w:t>
      </w:r>
      <w:hyperlink r:id="rId159" w:history="1">
        <w:r w:rsidR="00D70D74" w:rsidRPr="00F876F0">
          <w:rPr>
            <w:rStyle w:val="Hyperlink"/>
            <w:spacing w:val="-10"/>
            <w:rtl/>
          </w:rPr>
          <w:t>TDAG</w:t>
        </w:r>
        <w:proofErr w:type="spellEnd"/>
        <w:r w:rsidR="00D70D74" w:rsidRPr="00F876F0">
          <w:rPr>
            <w:rStyle w:val="Hyperlink"/>
            <w:spacing w:val="-10"/>
            <w:rtl/>
          </w:rPr>
          <w:t>-WG-</w:t>
        </w:r>
        <w:proofErr w:type="spellStart"/>
        <w:r w:rsidR="00D70D74" w:rsidRPr="00F876F0">
          <w:rPr>
            <w:rStyle w:val="Hyperlink"/>
            <w:spacing w:val="-10"/>
            <w:rtl/>
          </w:rPr>
          <w:t>futureSGQ</w:t>
        </w:r>
        <w:proofErr w:type="spellEnd"/>
        <w:r w:rsidR="00D70D74" w:rsidRPr="00F876F0">
          <w:rPr>
            <w:rStyle w:val="Hyperlink"/>
            <w:spacing w:val="-10"/>
            <w:rtl/>
          </w:rPr>
          <w:t>/27(Rev.1)</w:t>
        </w:r>
      </w:hyperlink>
      <w:r w:rsidR="00D70D74" w:rsidRPr="00041B63">
        <w:rPr>
          <w:spacing w:val="-10"/>
          <w:rtl/>
        </w:rPr>
        <w:t xml:space="preserve"> </w:t>
      </w:r>
      <w:proofErr w:type="spellStart"/>
      <w:r w:rsidR="00D70D74" w:rsidRPr="00041B63">
        <w:rPr>
          <w:spacing w:val="-10"/>
          <w:rtl/>
        </w:rPr>
        <w:t>و</w:t>
      </w:r>
      <w:hyperlink r:id="rId160" w:history="1">
        <w:r w:rsidR="00D70D74" w:rsidRPr="00F876F0">
          <w:rPr>
            <w:rStyle w:val="Hyperlink"/>
            <w:spacing w:val="-10"/>
            <w:rtl/>
          </w:rPr>
          <w:t>DAG</w:t>
        </w:r>
        <w:proofErr w:type="spellEnd"/>
        <w:r w:rsidR="00D70D74" w:rsidRPr="00F876F0">
          <w:rPr>
            <w:rStyle w:val="Hyperlink"/>
            <w:spacing w:val="-10"/>
            <w:rtl/>
          </w:rPr>
          <w:t>-WG-TDAG-WG-</w:t>
        </w:r>
        <w:proofErr w:type="spellStart"/>
        <w:r w:rsidR="00D70D74" w:rsidRPr="00F876F0">
          <w:rPr>
            <w:rStyle w:val="Hyperlink"/>
            <w:spacing w:val="-10"/>
            <w:rtl/>
          </w:rPr>
          <w:t>futureSGQ</w:t>
        </w:r>
        <w:proofErr w:type="spellEnd"/>
        <w:r w:rsidR="00D70D74" w:rsidRPr="00F876F0">
          <w:rPr>
            <w:rStyle w:val="Hyperlink"/>
            <w:spacing w:val="-10"/>
            <w:rtl/>
          </w:rPr>
          <w:t>/49</w:t>
        </w:r>
      </w:hyperlink>
      <w:r w:rsidR="00041B63" w:rsidRPr="00041B63">
        <w:rPr>
          <w:rFonts w:hint="cs"/>
          <w:spacing w:val="-10"/>
          <w:rtl/>
        </w:rPr>
        <w:t xml:space="preserve"> </w:t>
      </w:r>
      <w:r w:rsidR="00D70D74" w:rsidRPr="00041B63">
        <w:rPr>
          <w:rtl/>
        </w:rPr>
        <w:t>المقدمة من الاتحاد ال</w:t>
      </w:r>
      <w:r w:rsidR="000F1D4B" w:rsidRPr="00041B63">
        <w:rPr>
          <w:rtl/>
        </w:rPr>
        <w:t>إفريق</w:t>
      </w:r>
      <w:r w:rsidR="00D70D74" w:rsidRPr="00041B63">
        <w:rPr>
          <w:rtl/>
        </w:rPr>
        <w:t xml:space="preserve">ي للاتصالات </w:t>
      </w:r>
      <w:r w:rsidR="001C0453" w:rsidRPr="00041B63">
        <w:rPr>
          <w:lang w:bidi="ar-EG"/>
        </w:rPr>
        <w:t>(ATU)</w:t>
      </w:r>
      <w:r w:rsidR="00D70D74" w:rsidRPr="00041B63">
        <w:rPr>
          <w:rtl/>
        </w:rPr>
        <w:t xml:space="preserve"> مع آراء البلدان ال</w:t>
      </w:r>
      <w:r w:rsidR="000F1D4B" w:rsidRPr="00041B63">
        <w:rPr>
          <w:rtl/>
        </w:rPr>
        <w:t>إفريق</w:t>
      </w:r>
      <w:r w:rsidR="00D70D74" w:rsidRPr="00041B63">
        <w:rPr>
          <w:rtl/>
        </w:rPr>
        <w:t xml:space="preserve">ية بشأن مواضيع محددة، وهو ما يتماشى مع المقترح الموحد للفريق </w:t>
      </w:r>
      <w:r w:rsidR="00D70D74" w:rsidRPr="00041B63">
        <w:rPr>
          <w:lang w:bidi="ar-EG"/>
        </w:rPr>
        <w:t>TDAG-WG-</w:t>
      </w:r>
      <w:proofErr w:type="spellStart"/>
      <w:r w:rsidR="00D70D74" w:rsidRPr="00041B63">
        <w:rPr>
          <w:lang w:bidi="ar-EG"/>
        </w:rPr>
        <w:t>futureSGQ</w:t>
      </w:r>
      <w:proofErr w:type="spellEnd"/>
      <w:r w:rsidR="00D70D74" w:rsidRPr="00041B63">
        <w:rPr>
          <w:rtl/>
        </w:rPr>
        <w:t xml:space="preserve"> بإبقاء عدد لجان الدراسات عند لجنتين اثنتين وأن يبلغ العدد الإجمالي لمسائل الدراسة 10 مسائل.</w:t>
      </w:r>
    </w:p>
    <w:p w14:paraId="3BFBD001" w14:textId="7B6BF27A" w:rsidR="00785B67" w:rsidRPr="00041B63" w:rsidRDefault="00777378" w:rsidP="00777378">
      <w:pPr>
        <w:pStyle w:val="enumlev1"/>
        <w:rPr>
          <w:rtl/>
        </w:rPr>
      </w:pPr>
      <w:r w:rsidRPr="00041B63">
        <w:rPr>
          <w:rFonts w:hint="cs"/>
          <w:spacing w:val="-10"/>
          <w:rtl/>
        </w:rPr>
        <w:t>ب</w:t>
      </w:r>
      <w:r w:rsidR="00FE3F86">
        <w:rPr>
          <w:rFonts w:hint="cs"/>
          <w:spacing w:val="-10"/>
          <w:rtl/>
        </w:rPr>
        <w:t>)</w:t>
      </w:r>
      <w:r w:rsidRPr="00041B63">
        <w:rPr>
          <w:spacing w:val="-10"/>
          <w:rtl/>
        </w:rPr>
        <w:tab/>
      </w:r>
      <w:r w:rsidR="00D70D74" w:rsidRPr="00041B63">
        <w:rPr>
          <w:spacing w:val="-10"/>
          <w:rtl/>
        </w:rPr>
        <w:t xml:space="preserve">تعرض الوثائق </w:t>
      </w:r>
      <w:hyperlink r:id="rId161" w:history="1">
        <w:r w:rsidR="00D70D74" w:rsidRPr="00F876F0">
          <w:rPr>
            <w:rStyle w:val="Hyperlink"/>
            <w:spacing w:val="-10"/>
            <w:rtl/>
          </w:rPr>
          <w:t>TDAG-WG-</w:t>
        </w:r>
        <w:proofErr w:type="spellStart"/>
        <w:r w:rsidR="00D70D74" w:rsidRPr="00F876F0">
          <w:rPr>
            <w:rStyle w:val="Hyperlink"/>
            <w:spacing w:val="-10"/>
            <w:rtl/>
          </w:rPr>
          <w:t>futureSGQ</w:t>
        </w:r>
        <w:proofErr w:type="spellEnd"/>
        <w:r w:rsidR="00D70D74" w:rsidRPr="00F876F0">
          <w:rPr>
            <w:rStyle w:val="Hyperlink"/>
            <w:spacing w:val="-10"/>
            <w:rtl/>
          </w:rPr>
          <w:t>/18</w:t>
        </w:r>
      </w:hyperlink>
      <w:r w:rsidR="00D70D74" w:rsidRPr="00041B63">
        <w:rPr>
          <w:spacing w:val="-10"/>
          <w:rtl/>
        </w:rPr>
        <w:t xml:space="preserve"> </w:t>
      </w:r>
      <w:proofErr w:type="spellStart"/>
      <w:r w:rsidR="00D70D74" w:rsidRPr="00041B63">
        <w:rPr>
          <w:spacing w:val="-10"/>
          <w:rtl/>
        </w:rPr>
        <w:t>و</w:t>
      </w:r>
      <w:hyperlink r:id="rId162" w:history="1">
        <w:r w:rsidR="00D70D74" w:rsidRPr="00F876F0">
          <w:rPr>
            <w:rStyle w:val="Hyperlink"/>
            <w:spacing w:val="-10"/>
            <w:rtl/>
          </w:rPr>
          <w:t>TDAG</w:t>
        </w:r>
        <w:proofErr w:type="spellEnd"/>
        <w:r w:rsidR="00D70D74" w:rsidRPr="00F876F0">
          <w:rPr>
            <w:rStyle w:val="Hyperlink"/>
            <w:spacing w:val="-10"/>
            <w:rtl/>
          </w:rPr>
          <w:t>-WG-</w:t>
        </w:r>
        <w:proofErr w:type="spellStart"/>
        <w:r w:rsidR="00D70D74" w:rsidRPr="00F876F0">
          <w:rPr>
            <w:rStyle w:val="Hyperlink"/>
            <w:spacing w:val="-10"/>
            <w:rtl/>
          </w:rPr>
          <w:t>futureSGQ</w:t>
        </w:r>
        <w:proofErr w:type="spellEnd"/>
        <w:r w:rsidR="00D70D74" w:rsidRPr="00F876F0">
          <w:rPr>
            <w:rStyle w:val="Hyperlink"/>
            <w:spacing w:val="-10"/>
            <w:rtl/>
          </w:rPr>
          <w:t>/36</w:t>
        </w:r>
      </w:hyperlink>
      <w:r w:rsidR="00D70D74" w:rsidRPr="00041B63">
        <w:rPr>
          <w:spacing w:val="-10"/>
          <w:rtl/>
        </w:rPr>
        <w:t xml:space="preserve"> </w:t>
      </w:r>
      <w:proofErr w:type="spellStart"/>
      <w:r w:rsidR="00D70D74" w:rsidRPr="00041B63">
        <w:rPr>
          <w:spacing w:val="-10"/>
          <w:rtl/>
        </w:rPr>
        <w:t>و</w:t>
      </w:r>
      <w:hyperlink r:id="rId163" w:history="1">
        <w:r w:rsidR="00D70D74" w:rsidRPr="00F876F0">
          <w:rPr>
            <w:rStyle w:val="Hyperlink"/>
            <w:spacing w:val="-10"/>
            <w:rtl/>
          </w:rPr>
          <w:t>TDAG</w:t>
        </w:r>
        <w:proofErr w:type="spellEnd"/>
        <w:r w:rsidR="00D70D74" w:rsidRPr="00F876F0">
          <w:rPr>
            <w:rStyle w:val="Hyperlink"/>
            <w:spacing w:val="-10"/>
            <w:rtl/>
          </w:rPr>
          <w:t>-WG-TDAG-WG-</w:t>
        </w:r>
        <w:proofErr w:type="spellStart"/>
        <w:r w:rsidR="00D70D74" w:rsidRPr="00F876F0">
          <w:rPr>
            <w:rStyle w:val="Hyperlink"/>
            <w:spacing w:val="-10"/>
            <w:rtl/>
          </w:rPr>
          <w:t>futureSGQ</w:t>
        </w:r>
        <w:proofErr w:type="spellEnd"/>
        <w:r w:rsidR="00D70D74" w:rsidRPr="00F876F0">
          <w:rPr>
            <w:rStyle w:val="Hyperlink"/>
            <w:spacing w:val="-10"/>
            <w:rtl/>
          </w:rPr>
          <w:t>/45</w:t>
        </w:r>
      </w:hyperlink>
      <w:r w:rsidR="00D70D74" w:rsidRPr="00041B63">
        <w:rPr>
          <w:spacing w:val="-10"/>
          <w:rtl/>
        </w:rPr>
        <w:t xml:space="preserve"> </w:t>
      </w:r>
      <w:r w:rsidR="00D70D74" w:rsidRPr="00041B63">
        <w:rPr>
          <w:rtl/>
        </w:rPr>
        <w:t xml:space="preserve">المقدمة من جماعة آسيا والمحيط الهادئ للاتصالات </w:t>
      </w:r>
      <w:r w:rsidR="00041B63" w:rsidRPr="00041B63">
        <w:rPr>
          <w:lang w:bidi="ar-EG"/>
        </w:rPr>
        <w:t>(ATP)</w:t>
      </w:r>
      <w:r w:rsidR="00D70D74" w:rsidRPr="00041B63">
        <w:rPr>
          <w:rtl/>
        </w:rPr>
        <w:t xml:space="preserve"> وجهات نظر الجماعة بإبقاء عدد لجان الدراسات عند لجنتين اثنتين، وأن يبلغ العدد الإجمالي لمسائل الدراسة 10 مسائل، بما يتماشى مع المقترح الموحد للفريق TDAG-WG-futureSGQ.</w:t>
      </w:r>
    </w:p>
    <w:p w14:paraId="0D957242" w14:textId="77421CCA" w:rsidR="00785B67" w:rsidRDefault="00777378" w:rsidP="00777378">
      <w:pPr>
        <w:pStyle w:val="enumlev1"/>
        <w:rPr>
          <w:rtl/>
        </w:rPr>
      </w:pPr>
      <w:r>
        <w:rPr>
          <w:rFonts w:hint="cs"/>
          <w:rtl/>
        </w:rPr>
        <w:t>ج</w:t>
      </w:r>
      <w:r w:rsidR="00FE3F86">
        <w:rPr>
          <w:rFonts w:hint="cs"/>
          <w:rtl/>
        </w:rPr>
        <w:t>)</w:t>
      </w:r>
      <w:r>
        <w:rPr>
          <w:rtl/>
        </w:rPr>
        <w:tab/>
      </w:r>
      <w:r w:rsidR="00D70D74" w:rsidRPr="00D70D74">
        <w:rPr>
          <w:rtl/>
        </w:rPr>
        <w:t xml:space="preserve">تقترح الوثيقة </w:t>
      </w:r>
      <w:hyperlink r:id="rId164" w:history="1">
        <w:r w:rsidR="00D70D74" w:rsidRPr="00F876F0">
          <w:rPr>
            <w:rStyle w:val="Hyperlink"/>
            <w:rtl/>
          </w:rPr>
          <w:t>TDAG-WG-</w:t>
        </w:r>
        <w:proofErr w:type="spellStart"/>
        <w:r w:rsidR="00D70D74" w:rsidRPr="00F876F0">
          <w:rPr>
            <w:rStyle w:val="Hyperlink"/>
            <w:rtl/>
          </w:rPr>
          <w:t>futureSGQ</w:t>
        </w:r>
        <w:proofErr w:type="spellEnd"/>
        <w:r w:rsidR="00D70D74" w:rsidRPr="00F876F0">
          <w:rPr>
            <w:rStyle w:val="Hyperlink"/>
            <w:rtl/>
          </w:rPr>
          <w:t>/19</w:t>
        </w:r>
      </w:hyperlink>
      <w:r w:rsidR="00D70D74" w:rsidRPr="00D70D74">
        <w:rPr>
          <w:rtl/>
        </w:rPr>
        <w:t>، المقدمة من كينيا والمملكة المتحدة والشراكة العالمية من أجل الشمول الرقمي</w:t>
      </w:r>
      <w:r w:rsidR="00ED7403">
        <w:rPr>
          <w:rtl/>
        </w:rPr>
        <w:t xml:space="preserve"> </w:t>
      </w:r>
      <w:r w:rsidR="00D70D74" w:rsidRPr="00D70D74">
        <w:rPr>
          <w:lang w:bidi="ar-EG"/>
        </w:rPr>
        <w:t>(GDIP</w:t>
      </w:r>
      <w:r w:rsidR="00D70D74" w:rsidRPr="00D70D74">
        <w:t>)</w:t>
      </w:r>
      <w:r w:rsidR="00D70D74" w:rsidRPr="00D70D74">
        <w:rPr>
          <w:rtl/>
        </w:rPr>
        <w:t xml:space="preserve"> ورابطة النظام العالمي للاتصالات المتنقلة (</w:t>
      </w:r>
      <w:r w:rsidR="00D70D74" w:rsidRPr="00D70D74">
        <w:rPr>
          <w:lang w:bidi="ar-EG"/>
        </w:rPr>
        <w:t>GSMA</w:t>
      </w:r>
      <w:r w:rsidR="00D70D74" w:rsidRPr="00D70D74">
        <w:rPr>
          <w:rtl/>
        </w:rPr>
        <w:t>) وإسبانيا، مسألة دراسة جديدة بشأن القدرة</w:t>
      </w:r>
      <w:r w:rsidR="008D681C">
        <w:rPr>
          <w:rtl/>
          <w:lang w:bidi="ar-SA"/>
        </w:rPr>
        <w:t xml:space="preserve"> على </w:t>
      </w:r>
      <w:r w:rsidR="00D70D74" w:rsidRPr="00D70D74">
        <w:rPr>
          <w:rtl/>
        </w:rPr>
        <w:t>تحمل تكاليف الأجهزة،</w:t>
      </w:r>
      <w:r w:rsidR="008D681C">
        <w:rPr>
          <w:rtl/>
          <w:lang w:bidi="ar-SA"/>
        </w:rPr>
        <w:t xml:space="preserve"> إلى </w:t>
      </w:r>
      <w:r w:rsidR="00D70D74" w:rsidRPr="00D70D74">
        <w:rPr>
          <w:rtl/>
        </w:rPr>
        <w:t>جانب مشروع اختصاصات.</w:t>
      </w:r>
    </w:p>
    <w:p w14:paraId="5899E3B1" w14:textId="3C5411BD" w:rsidR="00785B67" w:rsidRDefault="00777378" w:rsidP="00777378">
      <w:pPr>
        <w:pStyle w:val="enumlev1"/>
        <w:rPr>
          <w:rtl/>
        </w:rPr>
      </w:pPr>
      <w:r>
        <w:rPr>
          <w:rFonts w:hint="cs"/>
          <w:rtl/>
        </w:rPr>
        <w:t>د</w:t>
      </w:r>
      <w:r w:rsidR="00FE3F86">
        <w:rPr>
          <w:rFonts w:hint="eastAsia"/>
          <w:rtl/>
        </w:rPr>
        <w:t> </w:t>
      </w:r>
      <w:r w:rsidR="00FE3F86">
        <w:rPr>
          <w:rFonts w:hint="cs"/>
          <w:rtl/>
        </w:rPr>
        <w:t>)</w:t>
      </w:r>
      <w:r>
        <w:rPr>
          <w:rtl/>
        </w:rPr>
        <w:tab/>
      </w:r>
      <w:r w:rsidR="00D70D74" w:rsidRPr="00D70D74">
        <w:rPr>
          <w:rtl/>
        </w:rPr>
        <w:t xml:space="preserve">تقترح الوثيقتان </w:t>
      </w:r>
      <w:hyperlink r:id="rId165" w:history="1">
        <w:r w:rsidR="00D70D74" w:rsidRPr="00F876F0">
          <w:rPr>
            <w:rStyle w:val="Hyperlink"/>
            <w:rtl/>
          </w:rPr>
          <w:t>TDAG-WG-</w:t>
        </w:r>
        <w:proofErr w:type="spellStart"/>
        <w:r w:rsidR="00D70D74" w:rsidRPr="00F876F0">
          <w:rPr>
            <w:rStyle w:val="Hyperlink"/>
            <w:rtl/>
          </w:rPr>
          <w:t>futureSGQ</w:t>
        </w:r>
        <w:proofErr w:type="spellEnd"/>
        <w:r w:rsidR="00D70D74" w:rsidRPr="00F876F0">
          <w:rPr>
            <w:rStyle w:val="Hyperlink"/>
            <w:rtl/>
          </w:rPr>
          <w:t>/20</w:t>
        </w:r>
      </w:hyperlink>
      <w:r w:rsidR="00D70D74" w:rsidRPr="00D70D74">
        <w:rPr>
          <w:rtl/>
        </w:rPr>
        <w:t xml:space="preserve"> و</w:t>
      </w:r>
      <w:hyperlink r:id="rId166" w:history="1">
        <w:r w:rsidR="00D70D74" w:rsidRPr="00F876F0">
          <w:rPr>
            <w:rStyle w:val="Hyperlink"/>
            <w:rtl/>
          </w:rPr>
          <w:t>TDAG-WG-futureSGQ/30</w:t>
        </w:r>
      </w:hyperlink>
      <w:r w:rsidR="00D70D74" w:rsidRPr="00D70D74">
        <w:rPr>
          <w:rtl/>
        </w:rPr>
        <w:t xml:space="preserve"> المقدمتان من الصين مسألة دراسة جديدة بشأن تطبيق الذكاء الاصطناعي</w:t>
      </w:r>
      <w:r w:rsidR="008D681C">
        <w:rPr>
          <w:rtl/>
          <w:lang w:bidi="ar-SA"/>
        </w:rPr>
        <w:t xml:space="preserve"> في </w:t>
      </w:r>
      <w:r w:rsidR="00D70D74" w:rsidRPr="00D70D74">
        <w:rPr>
          <w:rtl/>
        </w:rPr>
        <w:t>التحول الرقمي</w:t>
      </w:r>
      <w:r w:rsidR="008D681C">
        <w:rPr>
          <w:rtl/>
          <w:lang w:bidi="ar-SA"/>
        </w:rPr>
        <w:t xml:space="preserve"> إلى </w:t>
      </w:r>
      <w:r w:rsidR="00D70D74" w:rsidRPr="00D70D74">
        <w:rPr>
          <w:rtl/>
        </w:rPr>
        <w:t>جانب مشروع اختصاصات.</w:t>
      </w:r>
    </w:p>
    <w:p w14:paraId="5EE72543" w14:textId="32D2392F" w:rsidR="00785B67" w:rsidRPr="00F876F0" w:rsidRDefault="00777378" w:rsidP="00777378">
      <w:pPr>
        <w:pStyle w:val="enumlev1"/>
        <w:rPr>
          <w:rtl/>
        </w:rPr>
      </w:pPr>
      <w:r w:rsidRPr="00F876F0">
        <w:rPr>
          <w:rFonts w:hint="cs"/>
          <w:spacing w:val="-10"/>
          <w:rtl/>
        </w:rPr>
        <w:t>هـ</w:t>
      </w:r>
      <w:r w:rsidR="00FE3F86">
        <w:rPr>
          <w:rFonts w:hint="eastAsia"/>
          <w:spacing w:val="-10"/>
          <w:rtl/>
        </w:rPr>
        <w:t> </w:t>
      </w:r>
      <w:r w:rsidR="00FE3F86">
        <w:rPr>
          <w:rFonts w:hint="cs"/>
          <w:spacing w:val="-10"/>
          <w:rtl/>
        </w:rPr>
        <w:t>)</w:t>
      </w:r>
      <w:r w:rsidRPr="00F876F0">
        <w:rPr>
          <w:spacing w:val="-10"/>
          <w:rtl/>
        </w:rPr>
        <w:tab/>
      </w:r>
      <w:r w:rsidR="00D70D74" w:rsidRPr="00F876F0">
        <w:rPr>
          <w:spacing w:val="-10"/>
          <w:rtl/>
        </w:rPr>
        <w:t xml:space="preserve">تعرض الوثائق </w:t>
      </w:r>
      <w:hyperlink r:id="rId167" w:tgtFrame="_blank" w:history="1">
        <w:r w:rsidR="00F876F0" w:rsidRPr="00F876F0">
          <w:rPr>
            <w:color w:val="0000FF"/>
            <w:spacing w:val="-10"/>
            <w:u w:val="single"/>
          </w:rPr>
          <w:t>TDAG-WG-</w:t>
        </w:r>
        <w:proofErr w:type="spellStart"/>
        <w:r w:rsidR="00F876F0" w:rsidRPr="00F876F0">
          <w:rPr>
            <w:color w:val="0000FF"/>
            <w:spacing w:val="-10"/>
            <w:u w:val="single"/>
          </w:rPr>
          <w:t>futureSGQ</w:t>
        </w:r>
        <w:proofErr w:type="spellEnd"/>
        <w:r w:rsidR="00F876F0" w:rsidRPr="00F876F0">
          <w:rPr>
            <w:color w:val="0000FF"/>
            <w:spacing w:val="-10"/>
            <w:u w:val="single"/>
          </w:rPr>
          <w:t>/12</w:t>
        </w:r>
      </w:hyperlink>
      <w:r w:rsidR="00F876F0" w:rsidRPr="00F876F0">
        <w:rPr>
          <w:rFonts w:hint="cs"/>
          <w:spacing w:val="-10"/>
          <w:rtl/>
        </w:rPr>
        <w:t xml:space="preserve"> </w:t>
      </w:r>
      <w:r w:rsidR="00F876F0">
        <w:rPr>
          <w:rFonts w:hint="cs"/>
          <w:spacing w:val="-10"/>
          <w:rtl/>
        </w:rPr>
        <w:t>و</w:t>
      </w:r>
      <w:hyperlink r:id="rId168" w:tgtFrame="_blank" w:history="1">
        <w:r w:rsidR="00F876F0" w:rsidRPr="00F876F0">
          <w:rPr>
            <w:color w:val="0000FF"/>
            <w:spacing w:val="-10"/>
            <w:u w:val="single"/>
          </w:rPr>
          <w:t>TDAG-WG-</w:t>
        </w:r>
        <w:proofErr w:type="spellStart"/>
        <w:r w:rsidR="00F876F0" w:rsidRPr="00F876F0">
          <w:rPr>
            <w:color w:val="0000FF"/>
            <w:spacing w:val="-10"/>
            <w:u w:val="single"/>
          </w:rPr>
          <w:t>futureSGQ</w:t>
        </w:r>
        <w:proofErr w:type="spellEnd"/>
        <w:r w:rsidR="00F876F0" w:rsidRPr="00F876F0">
          <w:rPr>
            <w:color w:val="0000FF"/>
            <w:spacing w:val="-10"/>
            <w:u w:val="single"/>
          </w:rPr>
          <w:t>/21</w:t>
        </w:r>
      </w:hyperlink>
      <w:r w:rsidR="00F876F0">
        <w:rPr>
          <w:rFonts w:hint="cs"/>
          <w:spacing w:val="-10"/>
          <w:rtl/>
        </w:rPr>
        <w:t xml:space="preserve"> و</w:t>
      </w:r>
      <w:hyperlink r:id="rId169" w:tgtFrame="_blank" w:history="1">
        <w:r w:rsidR="00F876F0" w:rsidRPr="00F876F0">
          <w:rPr>
            <w:color w:val="0000FF"/>
            <w:spacing w:val="-10"/>
            <w:u w:val="single"/>
          </w:rPr>
          <w:t>TDAG-WG-TDAG-WG-</w:t>
        </w:r>
        <w:proofErr w:type="spellStart"/>
        <w:r w:rsidR="00F876F0" w:rsidRPr="00F876F0">
          <w:rPr>
            <w:color w:val="0000FF"/>
            <w:spacing w:val="-10"/>
            <w:u w:val="single"/>
          </w:rPr>
          <w:t>futureSGQ</w:t>
        </w:r>
        <w:proofErr w:type="spellEnd"/>
        <w:r w:rsidR="00F876F0" w:rsidRPr="00F876F0">
          <w:rPr>
            <w:color w:val="0000FF"/>
            <w:spacing w:val="-10"/>
            <w:u w:val="single"/>
          </w:rPr>
          <w:t>/28</w:t>
        </w:r>
      </w:hyperlink>
      <w:r w:rsidR="00F876F0" w:rsidRPr="00F876F0">
        <w:rPr>
          <w:rFonts w:hint="cs"/>
          <w:spacing w:val="-10"/>
          <w:rtl/>
        </w:rPr>
        <w:t xml:space="preserve"> </w:t>
      </w:r>
      <w:r w:rsidR="00F876F0" w:rsidRPr="00F876F0">
        <w:rPr>
          <w:rFonts w:hint="cs"/>
          <w:rtl/>
        </w:rPr>
        <w:t>و</w:t>
      </w:r>
      <w:hyperlink r:id="rId170" w:tgtFrame="_blank" w:history="1">
        <w:r w:rsidR="00F876F0" w:rsidRPr="00F876F0">
          <w:rPr>
            <w:color w:val="0000FF"/>
            <w:u w:val="single"/>
          </w:rPr>
          <w:t>TDAG-WG-</w:t>
        </w:r>
        <w:proofErr w:type="spellStart"/>
        <w:r w:rsidR="00F876F0" w:rsidRPr="00F876F0">
          <w:rPr>
            <w:color w:val="0000FF"/>
            <w:u w:val="single"/>
          </w:rPr>
          <w:t>futureSGQfutureSGQ</w:t>
        </w:r>
        <w:proofErr w:type="spellEnd"/>
        <w:r w:rsidR="00F876F0" w:rsidRPr="00F876F0">
          <w:rPr>
            <w:color w:val="0000FF"/>
            <w:u w:val="single"/>
          </w:rPr>
          <w:t>/47</w:t>
        </w:r>
      </w:hyperlink>
      <w:r w:rsidR="00D70D74" w:rsidRPr="00F876F0">
        <w:rPr>
          <w:rtl/>
        </w:rPr>
        <w:t xml:space="preserve"> المقدمة من منسق لجنة الدراسات 1 الاختصاصات المراجَعة لمسائل لجنة الدراسات 1 بقطاع تنمية الاتصالات المدمجة</w:t>
      </w:r>
      <w:r w:rsidR="008D681C" w:rsidRPr="00F876F0">
        <w:rPr>
          <w:rtl/>
          <w:lang w:bidi="ar-SA"/>
        </w:rPr>
        <w:t xml:space="preserve"> في </w:t>
      </w:r>
      <w:r w:rsidR="00D70D74" w:rsidRPr="00F876F0">
        <w:rPr>
          <w:rtl/>
        </w:rPr>
        <w:t>المقترح الموحد للفريق TDAG-WG-</w:t>
      </w:r>
      <w:proofErr w:type="spellStart"/>
      <w:r w:rsidR="00D70D74" w:rsidRPr="00F876F0">
        <w:rPr>
          <w:rtl/>
        </w:rPr>
        <w:t>futureSGQ</w:t>
      </w:r>
      <w:proofErr w:type="spellEnd"/>
      <w:r w:rsidR="00D70D74" w:rsidRPr="00F876F0">
        <w:rPr>
          <w:rtl/>
        </w:rPr>
        <w:t>.</w:t>
      </w:r>
    </w:p>
    <w:p w14:paraId="1D3D550F" w14:textId="037A5334" w:rsidR="00785B67" w:rsidRDefault="00777378" w:rsidP="00777378">
      <w:pPr>
        <w:pStyle w:val="enumlev1"/>
        <w:rPr>
          <w:rtl/>
        </w:rPr>
      </w:pPr>
      <w:r>
        <w:rPr>
          <w:rFonts w:hint="cs"/>
          <w:rtl/>
        </w:rPr>
        <w:t>و</w:t>
      </w:r>
      <w:r w:rsidR="00FE3F86">
        <w:rPr>
          <w:rFonts w:hint="eastAsia"/>
          <w:rtl/>
        </w:rPr>
        <w:t> </w:t>
      </w:r>
      <w:r w:rsidR="00FE3F86">
        <w:rPr>
          <w:rFonts w:hint="cs"/>
          <w:rtl/>
        </w:rPr>
        <w:t>)</w:t>
      </w:r>
      <w:r>
        <w:rPr>
          <w:rtl/>
        </w:rPr>
        <w:tab/>
      </w:r>
      <w:r w:rsidR="00D70D74" w:rsidRPr="00D70D74">
        <w:rPr>
          <w:rtl/>
        </w:rPr>
        <w:t xml:space="preserve">تعرض الوثيقتان </w:t>
      </w:r>
      <w:hyperlink r:id="rId171" w:history="1">
        <w:r w:rsidR="00D70D74" w:rsidRPr="00F876F0">
          <w:rPr>
            <w:rStyle w:val="Hyperlink"/>
            <w:rtl/>
          </w:rPr>
          <w:t>TDAG-WG-</w:t>
        </w:r>
        <w:proofErr w:type="spellStart"/>
        <w:r w:rsidR="00D70D74" w:rsidRPr="00F876F0">
          <w:rPr>
            <w:rStyle w:val="Hyperlink"/>
            <w:rtl/>
          </w:rPr>
          <w:t>futureSGQ</w:t>
        </w:r>
        <w:proofErr w:type="spellEnd"/>
        <w:r w:rsidR="00D70D74" w:rsidRPr="00F876F0">
          <w:rPr>
            <w:rStyle w:val="Hyperlink"/>
            <w:rtl/>
          </w:rPr>
          <w:t>/22</w:t>
        </w:r>
      </w:hyperlink>
      <w:r w:rsidR="00D70D74" w:rsidRPr="00D70D74">
        <w:rPr>
          <w:rtl/>
        </w:rPr>
        <w:t xml:space="preserve"> و</w:t>
      </w:r>
      <w:hyperlink r:id="rId172" w:history="1">
        <w:r w:rsidR="00D70D74" w:rsidRPr="00F876F0">
          <w:rPr>
            <w:rStyle w:val="Hyperlink"/>
            <w:rtl/>
          </w:rPr>
          <w:t>TDAG-WG-futureSGQ/48</w:t>
        </w:r>
      </w:hyperlink>
      <w:r w:rsidR="00D70D74" w:rsidRPr="00D70D74">
        <w:rPr>
          <w:rtl/>
        </w:rPr>
        <w:t xml:space="preserve"> المقدمتان من منسق لجنة الدراسات 2 الأفكار الأولية بشأن بنود الدراسة الجديدة والمراجَعة لمسائل لجنة الدراسات 2 المدمجة</w:t>
      </w:r>
      <w:r w:rsidR="008D681C">
        <w:rPr>
          <w:rtl/>
          <w:lang w:bidi="ar-SA"/>
        </w:rPr>
        <w:t xml:space="preserve"> في </w:t>
      </w:r>
      <w:r w:rsidR="00D70D74" w:rsidRPr="00D70D74">
        <w:rPr>
          <w:rtl/>
        </w:rPr>
        <w:t>المقترح الموحد للفريق TDAG-WG-futureSGQ.</w:t>
      </w:r>
    </w:p>
    <w:p w14:paraId="4FC37926" w14:textId="3A6245B8" w:rsidR="00785B67" w:rsidRDefault="00777378" w:rsidP="00777378">
      <w:pPr>
        <w:pStyle w:val="enumlev1"/>
        <w:rPr>
          <w:rtl/>
        </w:rPr>
      </w:pPr>
      <w:r>
        <w:rPr>
          <w:rFonts w:hint="cs"/>
          <w:rtl/>
        </w:rPr>
        <w:t>ز</w:t>
      </w:r>
      <w:r w:rsidR="00FE3F86">
        <w:rPr>
          <w:rFonts w:hint="eastAsia"/>
          <w:rtl/>
        </w:rPr>
        <w:t> </w:t>
      </w:r>
      <w:r w:rsidR="00FE3F86">
        <w:rPr>
          <w:rFonts w:hint="cs"/>
          <w:rtl/>
        </w:rPr>
        <w:t>)</w:t>
      </w:r>
      <w:r>
        <w:rPr>
          <w:rtl/>
        </w:rPr>
        <w:tab/>
      </w:r>
      <w:r w:rsidR="00D70D74" w:rsidRPr="00D70D74">
        <w:rPr>
          <w:rtl/>
        </w:rPr>
        <w:t xml:space="preserve">تعرض الوثيقة </w:t>
      </w:r>
      <w:hyperlink r:id="rId173" w:history="1">
        <w:r w:rsidR="00D70D74" w:rsidRPr="00F876F0">
          <w:rPr>
            <w:rStyle w:val="Hyperlink"/>
            <w:rtl/>
          </w:rPr>
          <w:t>TDAG-WG-</w:t>
        </w:r>
        <w:proofErr w:type="spellStart"/>
        <w:r w:rsidR="00D70D74" w:rsidRPr="00F876F0">
          <w:rPr>
            <w:rStyle w:val="Hyperlink"/>
            <w:rtl/>
          </w:rPr>
          <w:t>futureSGQ</w:t>
        </w:r>
        <w:proofErr w:type="spellEnd"/>
        <w:r w:rsidR="00D70D74" w:rsidRPr="00F876F0">
          <w:rPr>
            <w:rStyle w:val="Hyperlink"/>
            <w:rtl/>
          </w:rPr>
          <w:t>/31</w:t>
        </w:r>
      </w:hyperlink>
      <w:r w:rsidR="00D70D74" w:rsidRPr="00D70D74">
        <w:rPr>
          <w:rtl/>
        </w:rPr>
        <w:t xml:space="preserve"> المقدمة من الفريق الاستشاري للصناعة المعني بقضايا التنمية وكبار مسؤولي التنظيم</w:t>
      </w:r>
      <w:r w:rsidR="008D681C">
        <w:rPr>
          <w:rtl/>
          <w:lang w:bidi="ar-SA"/>
        </w:rPr>
        <w:t xml:space="preserve"> في </w:t>
      </w:r>
      <w:r w:rsidR="00D70D74" w:rsidRPr="00D70D74">
        <w:rPr>
          <w:rtl/>
        </w:rPr>
        <w:t xml:space="preserve">القطاع الخاص </w:t>
      </w:r>
      <w:r w:rsidR="00206F71" w:rsidRPr="00206F71">
        <w:rPr>
          <w:lang w:bidi="ar-EG"/>
        </w:rPr>
        <w:t>(IAGDI-CRO)</w:t>
      </w:r>
      <w:r w:rsidR="00D70D74" w:rsidRPr="00D70D74">
        <w:rPr>
          <w:rtl/>
        </w:rPr>
        <w:t xml:space="preserve"> معلومات عن أهم المواضيع المحتملة</w:t>
      </w:r>
      <w:r w:rsidR="008D681C">
        <w:rPr>
          <w:rtl/>
          <w:lang w:bidi="ar-SA"/>
        </w:rPr>
        <w:t xml:space="preserve"> في </w:t>
      </w:r>
      <w:r w:rsidR="00D70D74" w:rsidRPr="00D70D74">
        <w:rPr>
          <w:rtl/>
        </w:rPr>
        <w:t>مسألة الدراسة المقبلة المحددة استناداً</w:t>
      </w:r>
      <w:r w:rsidR="008D681C">
        <w:rPr>
          <w:rtl/>
          <w:lang w:bidi="ar-SA"/>
        </w:rPr>
        <w:t xml:space="preserve"> إلى </w:t>
      </w:r>
      <w:r w:rsidR="00FE3F86">
        <w:rPr>
          <w:rFonts w:hint="cs"/>
          <w:rtl/>
        </w:rPr>
        <w:t>محصلات</w:t>
      </w:r>
      <w:r w:rsidR="00D70D74" w:rsidRPr="00D70D74">
        <w:rPr>
          <w:rtl/>
        </w:rPr>
        <w:t xml:space="preserve"> محادثتين تكنولوجيتين بشأن موضوع العناوين الحالية للجنتي الدراسات 1 و2.</w:t>
      </w:r>
    </w:p>
    <w:p w14:paraId="69364CE8" w14:textId="5B5DA7E3" w:rsidR="00785B67" w:rsidRDefault="00777378" w:rsidP="00777378">
      <w:pPr>
        <w:pStyle w:val="enumlev1"/>
        <w:rPr>
          <w:rtl/>
        </w:rPr>
      </w:pPr>
      <w:r>
        <w:rPr>
          <w:rFonts w:hint="cs"/>
          <w:rtl/>
        </w:rPr>
        <w:t>ح</w:t>
      </w:r>
      <w:r w:rsidR="00FE3F86">
        <w:rPr>
          <w:rFonts w:hint="cs"/>
          <w:rtl/>
        </w:rPr>
        <w:t>)</w:t>
      </w:r>
      <w:r>
        <w:rPr>
          <w:rtl/>
        </w:rPr>
        <w:tab/>
      </w:r>
      <w:r w:rsidR="00D70D74" w:rsidRPr="00D70D74">
        <w:rPr>
          <w:rtl/>
        </w:rPr>
        <w:t xml:space="preserve">تقترح الوثيقة </w:t>
      </w:r>
      <w:hyperlink r:id="rId174" w:history="1">
        <w:r w:rsidR="00D70D74" w:rsidRPr="00F876F0">
          <w:rPr>
            <w:rStyle w:val="Hyperlink"/>
            <w:rtl/>
          </w:rPr>
          <w:t>TDAG-WG-</w:t>
        </w:r>
        <w:proofErr w:type="spellStart"/>
        <w:r w:rsidR="00D70D74" w:rsidRPr="00F876F0">
          <w:rPr>
            <w:rStyle w:val="Hyperlink"/>
            <w:rtl/>
          </w:rPr>
          <w:t>futureSGQ</w:t>
        </w:r>
        <w:proofErr w:type="spellEnd"/>
        <w:r w:rsidR="00D70D74" w:rsidRPr="00F876F0">
          <w:rPr>
            <w:rStyle w:val="Hyperlink"/>
            <w:rtl/>
          </w:rPr>
          <w:t>/32</w:t>
        </w:r>
      </w:hyperlink>
      <w:r w:rsidR="00D70D74" w:rsidRPr="00D70D74">
        <w:rPr>
          <w:rtl/>
        </w:rPr>
        <w:t xml:space="preserve"> المقدمة من مصر الأسس والمبادئ التوجيهية لاقتراح المسائل المقبلة، وتتضمن تعليقات</w:t>
      </w:r>
      <w:r w:rsidR="008D681C">
        <w:rPr>
          <w:rtl/>
          <w:lang w:bidi="ar-SA"/>
        </w:rPr>
        <w:t xml:space="preserve"> على </w:t>
      </w:r>
      <w:r w:rsidR="00D70D74" w:rsidRPr="00D70D74">
        <w:rPr>
          <w:rtl/>
        </w:rPr>
        <w:t>المقترح الموحد للفريق TDAG-WG-futureSGQ.</w:t>
      </w:r>
    </w:p>
    <w:p w14:paraId="72EB84CB" w14:textId="32FE9B4A" w:rsidR="00785B67" w:rsidRDefault="00777378" w:rsidP="00777378">
      <w:pPr>
        <w:pStyle w:val="enumlev1"/>
        <w:rPr>
          <w:rtl/>
        </w:rPr>
      </w:pPr>
      <w:r>
        <w:rPr>
          <w:rFonts w:hint="cs"/>
          <w:rtl/>
        </w:rPr>
        <w:t>ط</w:t>
      </w:r>
      <w:r w:rsidR="00FE3F86">
        <w:rPr>
          <w:rFonts w:hint="cs"/>
          <w:rtl/>
        </w:rPr>
        <w:t>)</w:t>
      </w:r>
      <w:r>
        <w:rPr>
          <w:rtl/>
        </w:rPr>
        <w:tab/>
      </w:r>
      <w:r w:rsidR="00D70D74" w:rsidRPr="00D70D74">
        <w:rPr>
          <w:rtl/>
        </w:rPr>
        <w:t xml:space="preserve">تعرض الوثيقة </w:t>
      </w:r>
      <w:hyperlink r:id="rId175" w:history="1">
        <w:r w:rsidR="00D70D74" w:rsidRPr="00F876F0">
          <w:rPr>
            <w:rStyle w:val="Hyperlink"/>
            <w:rtl/>
          </w:rPr>
          <w:t>TDAG-WG-</w:t>
        </w:r>
        <w:proofErr w:type="spellStart"/>
        <w:r w:rsidR="00D70D74" w:rsidRPr="00F876F0">
          <w:rPr>
            <w:rStyle w:val="Hyperlink"/>
            <w:rtl/>
          </w:rPr>
          <w:t>futureSGQ</w:t>
        </w:r>
        <w:proofErr w:type="spellEnd"/>
        <w:r w:rsidR="00D70D74" w:rsidRPr="00F876F0">
          <w:rPr>
            <w:rStyle w:val="Hyperlink"/>
            <w:rtl/>
          </w:rPr>
          <w:t>/37</w:t>
        </w:r>
      </w:hyperlink>
      <w:r w:rsidR="00D70D74" w:rsidRPr="00D70D74">
        <w:rPr>
          <w:rtl/>
        </w:rPr>
        <w:t xml:space="preserve"> المقدمة من الكومنولث الإقليمي</w:t>
      </w:r>
      <w:r w:rsidR="008D681C">
        <w:rPr>
          <w:rtl/>
          <w:lang w:bidi="ar-SA"/>
        </w:rPr>
        <w:t xml:space="preserve"> في </w:t>
      </w:r>
      <w:r w:rsidR="00D70D74" w:rsidRPr="00D70D74">
        <w:rPr>
          <w:rtl/>
        </w:rPr>
        <w:t xml:space="preserve">مجال الاتصالات </w:t>
      </w:r>
      <w:r w:rsidR="001A7C60" w:rsidRPr="001A7C60">
        <w:rPr>
          <w:lang w:bidi="ar-EG"/>
        </w:rPr>
        <w:t>(RCC)</w:t>
      </w:r>
      <w:r w:rsidR="00D70D74" w:rsidRPr="00D70D74">
        <w:rPr>
          <w:rtl/>
        </w:rPr>
        <w:t xml:space="preserve"> آراء بشأن عدد لجان الدراسات ومسائل لجان الدراسات للفترة 2026-2029. وتُدعم الآراء بتحليل الهيكل الحالي، بما</w:t>
      </w:r>
      <w:r w:rsidR="008D681C">
        <w:rPr>
          <w:rtl/>
          <w:lang w:bidi="ar-SA"/>
        </w:rPr>
        <w:t xml:space="preserve"> في </w:t>
      </w:r>
      <w:r w:rsidR="00D70D74" w:rsidRPr="00D70D74">
        <w:rPr>
          <w:rtl/>
        </w:rPr>
        <w:t>ذلك تحديد الارتباطات بين مواضيع المسائل والمساهمات الواردة.</w:t>
      </w:r>
    </w:p>
    <w:p w14:paraId="00A29CC6" w14:textId="6C9827F8" w:rsidR="00785B67" w:rsidRDefault="00777378" w:rsidP="00777378">
      <w:pPr>
        <w:pStyle w:val="enumlev1"/>
        <w:rPr>
          <w:rtl/>
        </w:rPr>
      </w:pPr>
      <w:r>
        <w:rPr>
          <w:rFonts w:hint="cs"/>
          <w:rtl/>
        </w:rPr>
        <w:t>ي</w:t>
      </w:r>
      <w:r w:rsidR="00FE3F86">
        <w:rPr>
          <w:rFonts w:hint="cs"/>
          <w:rtl/>
        </w:rPr>
        <w:t>)</w:t>
      </w:r>
      <w:r>
        <w:rPr>
          <w:rtl/>
        </w:rPr>
        <w:tab/>
      </w:r>
      <w:r w:rsidR="00D70D74" w:rsidRPr="00D70D74">
        <w:rPr>
          <w:rtl/>
        </w:rPr>
        <w:t xml:space="preserve">تعرض الوثيقة </w:t>
      </w:r>
      <w:hyperlink r:id="rId176" w:history="1">
        <w:r w:rsidR="00D70D74" w:rsidRPr="00F876F0">
          <w:rPr>
            <w:rStyle w:val="Hyperlink"/>
            <w:rtl/>
          </w:rPr>
          <w:t>TDAG-WG-</w:t>
        </w:r>
        <w:proofErr w:type="spellStart"/>
        <w:r w:rsidR="00D70D74" w:rsidRPr="00F876F0">
          <w:rPr>
            <w:rStyle w:val="Hyperlink"/>
            <w:rtl/>
          </w:rPr>
          <w:t>futureSGQ</w:t>
        </w:r>
        <w:proofErr w:type="spellEnd"/>
        <w:r w:rsidR="00D70D74" w:rsidRPr="00F876F0">
          <w:rPr>
            <w:rStyle w:val="Hyperlink"/>
            <w:rtl/>
          </w:rPr>
          <w:t>/39</w:t>
        </w:r>
      </w:hyperlink>
      <w:r w:rsidR="00D70D74" w:rsidRPr="00D70D74">
        <w:rPr>
          <w:rtl/>
        </w:rPr>
        <w:t xml:space="preserve"> المقدمة من الاتحاد الروسي تحديثات للاختصاصات المراجَعة للمسألة</w:t>
      </w:r>
      <w:r w:rsidR="00F876F0">
        <w:rPr>
          <w:rFonts w:hint="cs"/>
          <w:rtl/>
        </w:rPr>
        <w:t xml:space="preserve"> </w:t>
      </w:r>
      <w:r w:rsidR="00F876F0">
        <w:t>7/1</w:t>
      </w:r>
      <w:r w:rsidR="00D70D74" w:rsidRPr="00D70D74">
        <w:rPr>
          <w:rtl/>
        </w:rPr>
        <w:t>.</w:t>
      </w:r>
    </w:p>
    <w:p w14:paraId="33BE4E9A" w14:textId="244236E1" w:rsidR="00785B67" w:rsidRDefault="00777378" w:rsidP="00777378">
      <w:pPr>
        <w:pStyle w:val="enumlev1"/>
        <w:rPr>
          <w:rtl/>
        </w:rPr>
      </w:pPr>
      <w:r>
        <w:rPr>
          <w:rFonts w:hint="cs"/>
          <w:rtl/>
        </w:rPr>
        <w:lastRenderedPageBreak/>
        <w:t>ك</w:t>
      </w:r>
      <w:r w:rsidR="00FE3F86">
        <w:rPr>
          <w:rFonts w:hint="cs"/>
          <w:rtl/>
        </w:rPr>
        <w:t>)</w:t>
      </w:r>
      <w:r>
        <w:rPr>
          <w:rtl/>
        </w:rPr>
        <w:tab/>
      </w:r>
      <w:r w:rsidR="00D70D74" w:rsidRPr="00D70D74">
        <w:rPr>
          <w:rtl/>
        </w:rPr>
        <w:t xml:space="preserve">تتضمن الوثيقة </w:t>
      </w:r>
      <w:hyperlink r:id="rId177" w:history="1">
        <w:r w:rsidR="00D70D74" w:rsidRPr="00F876F0">
          <w:rPr>
            <w:rStyle w:val="Hyperlink"/>
            <w:rtl/>
          </w:rPr>
          <w:t>TDAG-WG-</w:t>
        </w:r>
        <w:proofErr w:type="spellStart"/>
        <w:r w:rsidR="00D70D74" w:rsidRPr="00F876F0">
          <w:rPr>
            <w:rStyle w:val="Hyperlink"/>
            <w:rtl/>
          </w:rPr>
          <w:t>futureSGQ</w:t>
        </w:r>
        <w:proofErr w:type="spellEnd"/>
        <w:r w:rsidR="00D70D74" w:rsidRPr="00F876F0">
          <w:rPr>
            <w:rStyle w:val="Hyperlink"/>
            <w:rtl/>
          </w:rPr>
          <w:t>/44</w:t>
        </w:r>
      </w:hyperlink>
      <w:r w:rsidR="00D70D74" w:rsidRPr="00D70D74">
        <w:rPr>
          <w:rtl/>
        </w:rPr>
        <w:t xml:space="preserve"> المقدمة من البرتغال مقترحاً لتحديث اختصاصات المسألة </w:t>
      </w:r>
      <w:r w:rsidR="00F876F0">
        <w:t>6/1</w:t>
      </w:r>
      <w:r w:rsidR="00D70D74" w:rsidRPr="00D70D74">
        <w:rPr>
          <w:rtl/>
        </w:rPr>
        <w:t>.</w:t>
      </w:r>
    </w:p>
    <w:p w14:paraId="1EBD83D0" w14:textId="1B400ADD" w:rsidR="00785B67" w:rsidRDefault="00777378" w:rsidP="00777378">
      <w:pPr>
        <w:pStyle w:val="enumlev1"/>
        <w:rPr>
          <w:rtl/>
        </w:rPr>
      </w:pPr>
      <w:r>
        <w:rPr>
          <w:rFonts w:hint="cs"/>
          <w:rtl/>
        </w:rPr>
        <w:t>ل</w:t>
      </w:r>
      <w:r w:rsidR="00FE3F86">
        <w:rPr>
          <w:rFonts w:hint="cs"/>
          <w:rtl/>
        </w:rPr>
        <w:t>)</w:t>
      </w:r>
      <w:r>
        <w:rPr>
          <w:rtl/>
        </w:rPr>
        <w:tab/>
      </w:r>
      <w:r w:rsidR="00D70D74" w:rsidRPr="00D70D74">
        <w:rPr>
          <w:rtl/>
        </w:rPr>
        <w:t xml:space="preserve">تتضمن الوثيقة </w:t>
      </w:r>
      <w:hyperlink r:id="rId178" w:history="1">
        <w:r w:rsidR="00D70D74" w:rsidRPr="00F876F0">
          <w:rPr>
            <w:rStyle w:val="Hyperlink"/>
            <w:rtl/>
          </w:rPr>
          <w:t>TDAG-WG-</w:t>
        </w:r>
        <w:proofErr w:type="spellStart"/>
        <w:r w:rsidR="00D70D74" w:rsidRPr="00F876F0">
          <w:rPr>
            <w:rStyle w:val="Hyperlink"/>
            <w:rtl/>
          </w:rPr>
          <w:t>futureSGQ</w:t>
        </w:r>
        <w:proofErr w:type="spellEnd"/>
        <w:r w:rsidR="00D70D74" w:rsidRPr="00F876F0">
          <w:rPr>
            <w:rStyle w:val="Hyperlink"/>
            <w:rtl/>
          </w:rPr>
          <w:t>/46</w:t>
        </w:r>
      </w:hyperlink>
      <w:r w:rsidR="00D70D74" w:rsidRPr="00D70D74">
        <w:rPr>
          <w:rtl/>
        </w:rPr>
        <w:t xml:space="preserve"> المقدمة من جامعة الدول العربية</w:t>
      </w:r>
      <w:r w:rsidR="00F876F0">
        <w:rPr>
          <w:rFonts w:hint="cs"/>
          <w:rtl/>
        </w:rPr>
        <w:t xml:space="preserve"> </w:t>
      </w:r>
      <w:r w:rsidR="00F876F0">
        <w:t>(LAS)</w:t>
      </w:r>
      <w:r w:rsidR="00D70D74" w:rsidRPr="00D70D74">
        <w:rPr>
          <w:rtl/>
        </w:rPr>
        <w:t xml:space="preserve"> تعليقات</w:t>
      </w:r>
      <w:r w:rsidR="008D681C">
        <w:rPr>
          <w:rtl/>
          <w:lang w:bidi="ar-SA"/>
        </w:rPr>
        <w:t xml:space="preserve"> على </w:t>
      </w:r>
      <w:r w:rsidR="00D70D74" w:rsidRPr="00D70D74">
        <w:rPr>
          <w:rtl/>
        </w:rPr>
        <w:t>المقترح الموحد للفريق TDAG-WG-futureSGQ.</w:t>
      </w:r>
    </w:p>
    <w:p w14:paraId="4B01FC9C" w14:textId="583997CE" w:rsidR="00785B67" w:rsidRPr="00777378" w:rsidRDefault="00777378" w:rsidP="00777378">
      <w:pPr>
        <w:pStyle w:val="Heading1"/>
        <w:rPr>
          <w:rtl/>
        </w:rPr>
      </w:pPr>
      <w:r>
        <w:t>6</w:t>
      </w:r>
      <w:r>
        <w:tab/>
      </w:r>
      <w:r w:rsidR="00D70D74" w:rsidRPr="00D70D74">
        <w:rPr>
          <w:rtl/>
        </w:rPr>
        <w:t>الخلاصة‎</w:t>
      </w:r>
    </w:p>
    <w:p w14:paraId="36CE2948" w14:textId="4EAC0D63" w:rsidR="00785B67" w:rsidRDefault="00D70D74" w:rsidP="003837E6">
      <w:pPr>
        <w:rPr>
          <w:rtl/>
        </w:rPr>
      </w:pPr>
      <w:r w:rsidRPr="00D70D74">
        <w:rPr>
          <w:rtl/>
        </w:rPr>
        <w:t>بعد المشاورات المكثفة التي أجريت، يرجى الاطلاع</w:t>
      </w:r>
      <w:r w:rsidR="008D681C">
        <w:rPr>
          <w:rtl/>
        </w:rPr>
        <w:t xml:space="preserve"> في </w:t>
      </w:r>
      <w:r w:rsidRPr="00D70D74">
        <w:rPr>
          <w:b/>
          <w:bCs/>
          <w:rtl/>
        </w:rPr>
        <w:t>التذييل 4</w:t>
      </w:r>
      <w:r w:rsidR="008D681C">
        <w:rPr>
          <w:rtl/>
        </w:rPr>
        <w:t xml:space="preserve"> على </w:t>
      </w:r>
      <w:r w:rsidRPr="00D70D74">
        <w:rPr>
          <w:rtl/>
        </w:rPr>
        <w:t>وثيقة موحدة نهائية يُقترح استخدامها كوثيقة أساسية (نقطة مرجعية) للملحقين 1 و2 بالقرار 2 للمؤتمر العالمي لتنمية الاتصالات. والعناصر الرئيسية المقترحة هي</w:t>
      </w:r>
      <w:r w:rsidR="00DE320D">
        <w:rPr>
          <w:rtl/>
          <w:lang w:bidi="ar-SY"/>
        </w:rPr>
        <w:t>:</w:t>
      </w:r>
    </w:p>
    <w:p w14:paraId="46190796" w14:textId="41D82E5C" w:rsidR="00785B67" w:rsidRDefault="003837E6" w:rsidP="003837E6">
      <w:pPr>
        <w:pStyle w:val="enumlev1"/>
        <w:rPr>
          <w:rtl/>
        </w:rPr>
      </w:pPr>
      <w:r>
        <w:rPr>
          <w:rtl/>
        </w:rPr>
        <w:t>-</w:t>
      </w:r>
      <w:r>
        <w:tab/>
      </w:r>
      <w:r w:rsidR="00D70D74" w:rsidRPr="00D70D74">
        <w:rPr>
          <w:rtl/>
        </w:rPr>
        <w:t>استمرار لجنتي الدراسات مع تبسيط وتنقيح عنوان لجنة الدراسات 1.</w:t>
      </w:r>
    </w:p>
    <w:p w14:paraId="7415BC14" w14:textId="48021CF0" w:rsidR="00785B67" w:rsidRDefault="003837E6" w:rsidP="003837E6">
      <w:pPr>
        <w:pStyle w:val="enumlev1"/>
        <w:rPr>
          <w:rtl/>
        </w:rPr>
      </w:pPr>
      <w:r>
        <w:rPr>
          <w:rtl/>
        </w:rPr>
        <w:t>-</w:t>
      </w:r>
      <w:r>
        <w:tab/>
      </w:r>
      <w:r w:rsidR="00D70D74" w:rsidRPr="00D70D74">
        <w:rPr>
          <w:rtl/>
        </w:rPr>
        <w:t>إسناد 5 مسائل دراسة لكل لجنة دراسات للحد من التداخل بين المواضيع/المساهمات وتعزيز كفاءة استخدام الموارد. ومن شأن هذا الاقتراح، أن يتيح عقد مجموعة من اجتماعات أفرقة المقررين</w:t>
      </w:r>
      <w:r w:rsidR="008D681C">
        <w:rPr>
          <w:rtl/>
          <w:lang w:bidi="ar-SA"/>
        </w:rPr>
        <w:t xml:space="preserve"> في </w:t>
      </w:r>
      <w:r w:rsidR="00D70D74" w:rsidRPr="00D70D74">
        <w:rPr>
          <w:rtl/>
        </w:rPr>
        <w:t>غضون أسبوع واحد، فضلاً عن عقد اجتماعات متتالية لأفرقة المقررين التابعة للجنتي الدراسات 1 و2</w:t>
      </w:r>
      <w:r w:rsidR="008D681C">
        <w:rPr>
          <w:rtl/>
          <w:lang w:bidi="ar-SA"/>
        </w:rPr>
        <w:t xml:space="preserve"> على </w:t>
      </w:r>
      <w:r w:rsidR="00D70D74" w:rsidRPr="00D70D74">
        <w:rPr>
          <w:rtl/>
        </w:rPr>
        <w:t>مدى أسبوعين بدلاً من أربعة أسابيع.</w:t>
      </w:r>
    </w:p>
    <w:p w14:paraId="458B01FF" w14:textId="4AD48A15" w:rsidR="00785B67" w:rsidRDefault="00D70D74" w:rsidP="003837E6">
      <w:pPr>
        <w:rPr>
          <w:rtl/>
        </w:rPr>
      </w:pPr>
      <w:r w:rsidRPr="00D70D74">
        <w:rPr>
          <w:rtl/>
        </w:rPr>
        <w:t>وبناءً</w:t>
      </w:r>
      <w:r w:rsidR="008D681C">
        <w:rPr>
          <w:rtl/>
        </w:rPr>
        <w:t xml:space="preserve"> على </w:t>
      </w:r>
      <w:r w:rsidRPr="00D70D74">
        <w:rPr>
          <w:rtl/>
        </w:rPr>
        <w:t xml:space="preserve">المساهمات الواردة، يقدم </w:t>
      </w:r>
      <w:r w:rsidRPr="00D70D74">
        <w:rPr>
          <w:b/>
          <w:bCs/>
          <w:rtl/>
        </w:rPr>
        <w:t>التذييل 5</w:t>
      </w:r>
      <w:r w:rsidRPr="00D70D74">
        <w:rPr>
          <w:rtl/>
        </w:rPr>
        <w:t xml:space="preserve"> تجميعاً للتعديلات المقترح إدخالها</w:t>
      </w:r>
      <w:r w:rsidR="008D681C">
        <w:rPr>
          <w:rtl/>
        </w:rPr>
        <w:t xml:space="preserve"> على </w:t>
      </w:r>
      <w:r w:rsidRPr="00D70D74">
        <w:rPr>
          <w:rtl/>
        </w:rPr>
        <w:t>اختصاصات مسائل لجنتي الدراسات، والتي لم تناقش</w:t>
      </w:r>
      <w:r w:rsidR="008D681C">
        <w:rPr>
          <w:rtl/>
        </w:rPr>
        <w:t xml:space="preserve"> في </w:t>
      </w:r>
      <w:r w:rsidRPr="00D70D74">
        <w:rPr>
          <w:rtl/>
        </w:rPr>
        <w:t>فريق العمل. وقد تنظر المنظمات والإدارات الإقليمية للاتصالات</w:t>
      </w:r>
      <w:r w:rsidR="008D681C">
        <w:rPr>
          <w:rtl/>
        </w:rPr>
        <w:t xml:space="preserve"> في </w:t>
      </w:r>
      <w:r w:rsidRPr="00D70D74">
        <w:rPr>
          <w:rtl/>
        </w:rPr>
        <w:t>هذا التذييل</w:t>
      </w:r>
      <w:r w:rsidR="008D681C">
        <w:rPr>
          <w:rtl/>
        </w:rPr>
        <w:t xml:space="preserve"> في </w:t>
      </w:r>
      <w:r w:rsidRPr="00D70D74">
        <w:rPr>
          <w:rtl/>
        </w:rPr>
        <w:t>إطار أعمالها التحضيرية للمؤتمر العالمي لتنمية الاتصالات لعام 2025 (WTDC-25).</w:t>
      </w:r>
    </w:p>
    <w:p w14:paraId="308E2F37" w14:textId="77777777" w:rsidR="00D70D74" w:rsidRPr="00D70D74" w:rsidRDefault="00D70D74" w:rsidP="003837E6">
      <w:pPr>
        <w:rPr>
          <w:lang w:bidi="ar-EG"/>
        </w:rPr>
      </w:pPr>
      <w:r w:rsidRPr="00D70D74">
        <w:rPr>
          <w:lang w:bidi="ar-EG"/>
        </w:rPr>
        <w:br w:type="page"/>
      </w:r>
    </w:p>
    <w:p w14:paraId="59B620DA" w14:textId="77777777" w:rsidR="00D70D74" w:rsidRPr="006914E1" w:rsidRDefault="00D70D74" w:rsidP="006914E1">
      <w:pPr>
        <w:pStyle w:val="AppendixNo"/>
        <w:rPr>
          <w:b/>
          <w:bCs/>
          <w:lang w:val="ar-SA" w:bidi="ar-EG"/>
        </w:rPr>
      </w:pPr>
      <w:r w:rsidRPr="006914E1">
        <w:rPr>
          <w:b/>
          <w:bCs/>
          <w:rtl/>
        </w:rPr>
        <w:lastRenderedPageBreak/>
        <w:t>التذييل 1</w:t>
      </w:r>
    </w:p>
    <w:p w14:paraId="3B173D29" w14:textId="77777777" w:rsidR="00D70D74" w:rsidRPr="00D70D74" w:rsidRDefault="00D70D74" w:rsidP="006914E1">
      <w:pPr>
        <w:pStyle w:val="Appendixtitle"/>
        <w:rPr>
          <w:lang w:val="ar-SA" w:bidi="ar-EG"/>
        </w:rPr>
      </w:pPr>
      <w:r w:rsidRPr="00D70D74">
        <w:rPr>
          <w:rtl/>
        </w:rPr>
        <w:t>جهات الاتصال الإقليمية</w:t>
      </w:r>
    </w:p>
    <w:p w14:paraId="077CFA86" w14:textId="77777777" w:rsidR="00785B67" w:rsidRDefault="00D70D74" w:rsidP="006914E1">
      <w:pPr>
        <w:rPr>
          <w:rtl/>
        </w:rPr>
      </w:pPr>
      <w:r w:rsidRPr="00D70D74">
        <w:rPr>
          <w:rtl/>
        </w:rPr>
        <w:t>السيد محمد خليل الرحمن (بنغلاديش) لجماعة آسيا والمحيط الهادئ للاتصالات (آسيا والمحيط الهادئ)</w:t>
      </w:r>
    </w:p>
    <w:p w14:paraId="7FE207C1" w14:textId="3600508B" w:rsidR="00785B67" w:rsidRDefault="00D70D74" w:rsidP="006914E1">
      <w:pPr>
        <w:rPr>
          <w:rtl/>
        </w:rPr>
      </w:pPr>
      <w:r w:rsidRPr="00D70D74">
        <w:rPr>
          <w:rtl/>
        </w:rPr>
        <w:t>السيدة سيسيليا نياموتسوا (زمبابوي) للاتحاد ال</w:t>
      </w:r>
      <w:r w:rsidR="000F1D4B">
        <w:rPr>
          <w:rtl/>
        </w:rPr>
        <w:t>إفريق</w:t>
      </w:r>
      <w:r w:rsidRPr="00D70D74">
        <w:rPr>
          <w:rtl/>
        </w:rPr>
        <w:t>ي للاتصالات (</w:t>
      </w:r>
      <w:r w:rsidR="000F1D4B">
        <w:rPr>
          <w:rtl/>
        </w:rPr>
        <w:t>إفريق</w:t>
      </w:r>
      <w:r w:rsidRPr="00D70D74">
        <w:rPr>
          <w:rtl/>
        </w:rPr>
        <w:t>يا)</w:t>
      </w:r>
    </w:p>
    <w:p w14:paraId="2FB3F624" w14:textId="77777777" w:rsidR="00785B67" w:rsidRDefault="00D70D74" w:rsidP="006914E1">
      <w:pPr>
        <w:rPr>
          <w:rtl/>
        </w:rPr>
      </w:pPr>
      <w:r w:rsidRPr="00D70D74">
        <w:rPr>
          <w:rtl/>
        </w:rPr>
        <w:t>السيدة مادالينا كلابون (رومانيا) والسيد تيدي وودهاوس (المملكة المتحدة) للمؤتمر الأوروبي لإدارات البريد والاتصالات (أوروبا)</w:t>
      </w:r>
    </w:p>
    <w:p w14:paraId="7FEEE08D" w14:textId="77777777" w:rsidR="00785B67" w:rsidRDefault="00D70D74" w:rsidP="006914E1">
      <w:pPr>
        <w:rPr>
          <w:rtl/>
        </w:rPr>
      </w:pPr>
      <w:r w:rsidRPr="00D70D74">
        <w:rPr>
          <w:rtl/>
        </w:rPr>
        <w:t>السيد روبرتو هيراياما (البرازيل) للجنة البلدان الأمريكية للاتصالات (الأمريكتان)</w:t>
      </w:r>
    </w:p>
    <w:p w14:paraId="72BF0224" w14:textId="77777777" w:rsidR="00785B67" w:rsidRDefault="00D70D74" w:rsidP="006914E1">
      <w:pPr>
        <w:rPr>
          <w:rtl/>
        </w:rPr>
      </w:pPr>
      <w:r w:rsidRPr="00D70D74">
        <w:rPr>
          <w:rtl/>
        </w:rPr>
        <w:t>السيد بلقاسم مخلوف (جامعة الدول العربية) لجامعة الدول العربية (الدول العربية)</w:t>
      </w:r>
    </w:p>
    <w:p w14:paraId="45148C0A" w14:textId="6F03DBDA" w:rsidR="00785B67" w:rsidRDefault="00D70D74" w:rsidP="006914E1">
      <w:pPr>
        <w:rPr>
          <w:rtl/>
        </w:rPr>
      </w:pPr>
      <w:r w:rsidRPr="00D70D74">
        <w:rPr>
          <w:rtl/>
        </w:rPr>
        <w:t>السيد أرسني بلوسكي (الاتحاد الروسي) للكومنولث الإقليمي</w:t>
      </w:r>
      <w:r w:rsidR="008D681C">
        <w:rPr>
          <w:rtl/>
        </w:rPr>
        <w:t xml:space="preserve"> في </w:t>
      </w:r>
      <w:r w:rsidRPr="00D70D74">
        <w:rPr>
          <w:rtl/>
        </w:rPr>
        <w:t>مجال الاتصالات (منطقة كومنولث الدول المستقلة)</w:t>
      </w:r>
    </w:p>
    <w:p w14:paraId="3E452A5C" w14:textId="77777777" w:rsidR="00D70D74" w:rsidRPr="00D70D74" w:rsidRDefault="00D70D74" w:rsidP="00D70D74">
      <w:pPr>
        <w:rPr>
          <w:b/>
          <w:bCs/>
          <w:lang w:bidi="ar-EG"/>
        </w:rPr>
      </w:pPr>
      <w:r w:rsidRPr="00D70D74">
        <w:rPr>
          <w:b/>
          <w:bCs/>
          <w:lang w:bidi="ar-EG"/>
        </w:rPr>
        <w:br w:type="page"/>
      </w:r>
    </w:p>
    <w:p w14:paraId="7E76CF74" w14:textId="77777777" w:rsidR="00D70D74" w:rsidRPr="006914E1" w:rsidRDefault="00D70D74" w:rsidP="006914E1">
      <w:pPr>
        <w:pStyle w:val="AppendixNo"/>
        <w:rPr>
          <w:b/>
          <w:bCs/>
          <w:lang w:val="ar-SA" w:bidi="ar-EG"/>
        </w:rPr>
      </w:pPr>
      <w:r w:rsidRPr="006914E1">
        <w:rPr>
          <w:b/>
          <w:bCs/>
          <w:rtl/>
        </w:rPr>
        <w:lastRenderedPageBreak/>
        <w:t>التذييل 2</w:t>
      </w:r>
    </w:p>
    <w:p w14:paraId="2F0192A6" w14:textId="354C273C" w:rsidR="00D70D74" w:rsidRPr="00D70D74" w:rsidRDefault="00D70D74" w:rsidP="006914E1">
      <w:pPr>
        <w:pStyle w:val="Appendixtitle"/>
        <w:rPr>
          <w:lang w:val="ar-SA" w:bidi="ar-EG"/>
        </w:rPr>
      </w:pPr>
      <w:r w:rsidRPr="00D70D74">
        <w:rPr>
          <w:rtl/>
        </w:rPr>
        <w:t xml:space="preserve">ملخص الاجتماعات التي عُقدت بعد اجتماع </w:t>
      </w:r>
      <w:r w:rsidR="006914E1">
        <w:br/>
      </w:r>
      <w:r w:rsidRPr="00D70D74">
        <w:rPr>
          <w:rtl/>
        </w:rPr>
        <w:t>الفريق الاستشاري لتنمية الاتصالات لعام 2024 (TDAG-24)</w:t>
      </w:r>
    </w:p>
    <w:p w14:paraId="6E31474E" w14:textId="69BCEEAB" w:rsidR="00785B67" w:rsidRPr="00723703" w:rsidRDefault="00723703" w:rsidP="00723703">
      <w:pPr>
        <w:pStyle w:val="Heading1"/>
        <w:rPr>
          <w:rtl/>
        </w:rPr>
      </w:pPr>
      <w:r w:rsidRPr="00723703">
        <w:t>1</w:t>
      </w:r>
      <w:r w:rsidRPr="00723703">
        <w:tab/>
      </w:r>
      <w:r w:rsidR="00D70D74" w:rsidRPr="00723703">
        <w:rPr>
          <w:rtl/>
        </w:rPr>
        <w:t xml:space="preserve">الاجتماع الثاني للفريق </w:t>
      </w:r>
      <w:r w:rsidR="00D70D74" w:rsidRPr="00723703">
        <w:t>TDAG-WG-</w:t>
      </w:r>
      <w:proofErr w:type="spellStart"/>
      <w:r w:rsidR="00D70D74" w:rsidRPr="00723703">
        <w:t>futureSGQ</w:t>
      </w:r>
      <w:proofErr w:type="spellEnd"/>
      <w:r w:rsidR="00D70D74" w:rsidRPr="00723703">
        <w:rPr>
          <w:rtl/>
        </w:rPr>
        <w:t xml:space="preserve"> الذي عُقد عبر الإنترنت بالكامل يوم 3 سبتمبر</w:t>
      </w:r>
      <w:r>
        <w:rPr>
          <w:rFonts w:hint="eastAsia"/>
          <w:rtl/>
          <w:lang w:bidi="ar-EG"/>
        </w:rPr>
        <w:t> </w:t>
      </w:r>
      <w:r w:rsidR="00D70D74" w:rsidRPr="00723703">
        <w:rPr>
          <w:rtl/>
        </w:rPr>
        <w:t>2024</w:t>
      </w:r>
    </w:p>
    <w:p w14:paraId="7BE513D8" w14:textId="7B4AE0F7" w:rsidR="00785B67" w:rsidRPr="008E1241" w:rsidRDefault="00D70D74" w:rsidP="00D70D74">
      <w:pPr>
        <w:rPr>
          <w:spacing w:val="-4"/>
          <w:rtl/>
        </w:rPr>
      </w:pPr>
      <w:r w:rsidRPr="008E1241">
        <w:rPr>
          <w:spacing w:val="-4"/>
          <w:rtl/>
        </w:rPr>
        <w:t xml:space="preserve">المعلومات الواردة أدناه مأخوذة من تقرير الاجتماع الثاني للفريق </w:t>
      </w:r>
      <w:r w:rsidRPr="008E1241">
        <w:rPr>
          <w:spacing w:val="-4"/>
          <w:lang w:bidi="ar-EG"/>
        </w:rPr>
        <w:t>TDAG-WG-</w:t>
      </w:r>
      <w:proofErr w:type="spellStart"/>
      <w:r w:rsidRPr="008E1241">
        <w:rPr>
          <w:spacing w:val="-4"/>
          <w:lang w:bidi="ar-EG"/>
        </w:rPr>
        <w:t>futureSGQ</w:t>
      </w:r>
      <w:proofErr w:type="spellEnd"/>
      <w:r w:rsidR="008E1241" w:rsidRPr="008E1241">
        <w:rPr>
          <w:rFonts w:hint="cs"/>
          <w:spacing w:val="-4"/>
          <w:rtl/>
          <w:lang w:bidi="ar-EG"/>
        </w:rPr>
        <w:t xml:space="preserve"> </w:t>
      </w:r>
      <w:r w:rsidRPr="008E1241">
        <w:rPr>
          <w:spacing w:val="-4"/>
          <w:rtl/>
        </w:rPr>
        <w:t xml:space="preserve">(الوثيقة </w:t>
      </w:r>
      <w:hyperlink r:id="rId179" w:history="1">
        <w:r w:rsidRPr="008E1241">
          <w:rPr>
            <w:rStyle w:val="Hyperlink"/>
            <w:spacing w:val="-4"/>
            <w:rtl/>
          </w:rPr>
          <w:t>TDAG-WG-</w:t>
        </w:r>
        <w:proofErr w:type="spellStart"/>
        <w:r w:rsidRPr="008E1241">
          <w:rPr>
            <w:rStyle w:val="Hyperlink"/>
            <w:spacing w:val="-4"/>
            <w:rtl/>
          </w:rPr>
          <w:t>futureSGQ</w:t>
        </w:r>
        <w:proofErr w:type="spellEnd"/>
        <w:r w:rsidRPr="008E1241">
          <w:rPr>
            <w:rStyle w:val="Hyperlink"/>
            <w:spacing w:val="-4"/>
            <w:rtl/>
          </w:rPr>
          <w:t>/10</w:t>
        </w:r>
      </w:hyperlink>
      <w:r w:rsidRPr="008E1241">
        <w:rPr>
          <w:spacing w:val="-4"/>
          <w:rtl/>
        </w:rPr>
        <w:t>).</w:t>
      </w:r>
    </w:p>
    <w:p w14:paraId="4A811D55" w14:textId="4165DEAE" w:rsidR="00785B67" w:rsidRDefault="00D70D74" w:rsidP="00D70D74">
      <w:pPr>
        <w:rPr>
          <w:rtl/>
        </w:rPr>
      </w:pPr>
      <w:r w:rsidRPr="00D70D74">
        <w:rPr>
          <w:rtl/>
        </w:rPr>
        <w:t>انصب تركيز الاجتماع</w:t>
      </w:r>
      <w:r w:rsidR="008D681C">
        <w:rPr>
          <w:rtl/>
        </w:rPr>
        <w:t xml:space="preserve"> على </w:t>
      </w:r>
      <w:r w:rsidRPr="00D70D74">
        <w:rPr>
          <w:rtl/>
        </w:rPr>
        <w:t>استعراض وإقرار محتوى نموذج المشاورة الإلكترونية (</w:t>
      </w:r>
      <w:proofErr w:type="gramStart"/>
      <w:r w:rsidRPr="00D70D74">
        <w:rPr>
          <w:rtl/>
        </w:rPr>
        <w:t>الاستبيان</w:t>
      </w:r>
      <w:proofErr w:type="gramEnd"/>
      <w:r w:rsidRPr="00D70D74">
        <w:rPr>
          <w:rtl/>
        </w:rPr>
        <w:t>) الذي أُعد لجمع الآراء من جميع الأعضاء المهتمين المشتركين</w:t>
      </w:r>
      <w:r w:rsidR="008D681C">
        <w:rPr>
          <w:rtl/>
        </w:rPr>
        <w:t xml:space="preserve"> في </w:t>
      </w:r>
      <w:r w:rsidRPr="00D70D74">
        <w:rPr>
          <w:rtl/>
        </w:rPr>
        <w:t xml:space="preserve">القوائم البريدية للفريق الاستشاري لتنمية الاتصالات وفريق العمل التابع له المعني بمستقبل مسائل لجان الدراسات </w:t>
      </w:r>
      <w:r w:rsidR="00353F84" w:rsidRPr="00353F84">
        <w:rPr>
          <w:lang w:bidi="ar-EG"/>
        </w:rPr>
        <w:t>(TDAG-WG-</w:t>
      </w:r>
      <w:proofErr w:type="spellStart"/>
      <w:r w:rsidR="00353F84" w:rsidRPr="00353F84">
        <w:rPr>
          <w:lang w:bidi="ar-EG"/>
        </w:rPr>
        <w:t>futureSGQ</w:t>
      </w:r>
      <w:proofErr w:type="spellEnd"/>
      <w:r w:rsidR="00353F84" w:rsidRPr="00353F84">
        <w:rPr>
          <w:lang w:bidi="ar-EG"/>
        </w:rPr>
        <w:t>)</w:t>
      </w:r>
      <w:r w:rsidRPr="00D70D74">
        <w:rPr>
          <w:rtl/>
        </w:rPr>
        <w:t>.</w:t>
      </w:r>
    </w:p>
    <w:p w14:paraId="36273481" w14:textId="0EA12FFA" w:rsidR="00785B67" w:rsidRDefault="00D70D74" w:rsidP="00D70D74">
      <w:pPr>
        <w:rPr>
          <w:rtl/>
        </w:rPr>
      </w:pPr>
      <w:r w:rsidRPr="00D70D74">
        <w:rPr>
          <w:rtl/>
        </w:rPr>
        <w:t>ويتضمن نموذج المشاورة الأقسام التالية</w:t>
      </w:r>
      <w:r w:rsidR="00DE320D">
        <w:rPr>
          <w:rtl/>
          <w:lang w:bidi="ar-SY"/>
        </w:rPr>
        <w:t>:</w:t>
      </w:r>
    </w:p>
    <w:p w14:paraId="7FFAA7FF" w14:textId="1EEF6FBE" w:rsidR="00785B67" w:rsidRDefault="00A21EF2" w:rsidP="00A21EF2">
      <w:pPr>
        <w:pStyle w:val="enumlev1"/>
        <w:rPr>
          <w:rtl/>
        </w:rPr>
      </w:pPr>
      <w:r>
        <w:t>1</w:t>
      </w:r>
      <w:r>
        <w:tab/>
      </w:r>
      <w:r w:rsidR="00D70D74" w:rsidRPr="00D70D74">
        <w:rPr>
          <w:rtl/>
        </w:rPr>
        <w:t xml:space="preserve">يشمل القسم 1 </w:t>
      </w:r>
      <w:r w:rsidR="00D70D74" w:rsidRPr="00D70D74">
        <w:rPr>
          <w:rtl/>
          <w:lang w:bidi="ar-EG"/>
        </w:rPr>
        <w:t>("</w:t>
      </w:r>
      <w:r w:rsidR="00D70D74" w:rsidRPr="00D70D74">
        <w:rPr>
          <w:rtl/>
        </w:rPr>
        <w:t>مسائل الدراسة الحالية") استفسارات عامة للمشاركين</w:t>
      </w:r>
      <w:r w:rsidR="008D681C">
        <w:rPr>
          <w:rtl/>
          <w:lang w:bidi="ar-SA"/>
        </w:rPr>
        <w:t xml:space="preserve"> في </w:t>
      </w:r>
      <w:r w:rsidR="00D70D74" w:rsidRPr="00D70D74">
        <w:rPr>
          <w:rtl/>
        </w:rPr>
        <w:t>الاستبيان حول معرفتهم بالهيكل الحالي للجنتي دراسات قطاع تنمية الاتصالات، فضلاً عن مسائل الدراسة التي تهمهم</w:t>
      </w:r>
      <w:r w:rsidR="008D681C">
        <w:rPr>
          <w:rtl/>
          <w:lang w:bidi="ar-SA"/>
        </w:rPr>
        <w:t xml:space="preserve"> في </w:t>
      </w:r>
      <w:r w:rsidR="00D70D74" w:rsidRPr="00D70D74">
        <w:rPr>
          <w:rtl/>
        </w:rPr>
        <w:t>فترة الدراسة الحالية.</w:t>
      </w:r>
    </w:p>
    <w:p w14:paraId="39AFDDBF" w14:textId="7A0BEF70" w:rsidR="00785B67" w:rsidRDefault="00A21EF2" w:rsidP="00A21EF2">
      <w:pPr>
        <w:pStyle w:val="enumlev1"/>
        <w:rPr>
          <w:rtl/>
        </w:rPr>
      </w:pPr>
      <w:r>
        <w:t>2</w:t>
      </w:r>
      <w:r>
        <w:tab/>
      </w:r>
      <w:r w:rsidR="00D70D74" w:rsidRPr="00D70D74">
        <w:rPr>
          <w:rtl/>
        </w:rPr>
        <w:t xml:space="preserve">يستفسر القسم 2 </w:t>
      </w:r>
      <w:r w:rsidR="00D70D74" w:rsidRPr="00D70D74">
        <w:rPr>
          <w:rtl/>
          <w:lang w:bidi="ar-EG"/>
        </w:rPr>
        <w:t>("</w:t>
      </w:r>
      <w:r w:rsidR="00D70D74" w:rsidRPr="00D70D74">
        <w:rPr>
          <w:rtl/>
        </w:rPr>
        <w:t>عدد المسائل") عن عدد مسائل الدراسة التي يتعين النظر فيها</w:t>
      </w:r>
      <w:r w:rsidR="008D681C">
        <w:rPr>
          <w:rtl/>
          <w:lang w:bidi="ar-SA"/>
        </w:rPr>
        <w:t xml:space="preserve"> في </w:t>
      </w:r>
      <w:r w:rsidR="00D70D74" w:rsidRPr="00D70D74">
        <w:rPr>
          <w:rtl/>
        </w:rPr>
        <w:t>فترة الدراسة المقبلة مع تعمق أكثر</w:t>
      </w:r>
      <w:r w:rsidR="008D681C">
        <w:rPr>
          <w:rtl/>
          <w:lang w:bidi="ar-SA"/>
        </w:rPr>
        <w:t xml:space="preserve"> في </w:t>
      </w:r>
      <w:r w:rsidR="00D70D74" w:rsidRPr="00D70D74">
        <w:rPr>
          <w:rtl/>
        </w:rPr>
        <w:t>المسائل التي يتعين دمجها أو عدم استمرارها.</w:t>
      </w:r>
    </w:p>
    <w:p w14:paraId="23C4AEFB" w14:textId="549F0A48" w:rsidR="00785B67" w:rsidRDefault="00A21EF2" w:rsidP="00A21EF2">
      <w:pPr>
        <w:pStyle w:val="enumlev1"/>
        <w:rPr>
          <w:rtl/>
        </w:rPr>
      </w:pPr>
      <w:r>
        <w:t>3</w:t>
      </w:r>
      <w:r>
        <w:tab/>
      </w:r>
      <w:r w:rsidR="00D70D74" w:rsidRPr="00D70D74">
        <w:rPr>
          <w:rtl/>
        </w:rPr>
        <w:t xml:space="preserve">يركز القسم 3 </w:t>
      </w:r>
      <w:r w:rsidR="00D70D74" w:rsidRPr="00D70D74">
        <w:rPr>
          <w:rtl/>
          <w:lang w:bidi="ar-EG"/>
        </w:rPr>
        <w:t>("</w:t>
      </w:r>
      <w:r w:rsidR="00D70D74" w:rsidRPr="00D70D74">
        <w:rPr>
          <w:rtl/>
        </w:rPr>
        <w:t>مواضيع جديدة")</w:t>
      </w:r>
      <w:r w:rsidR="008D681C">
        <w:rPr>
          <w:rtl/>
          <w:lang w:bidi="ar-SA"/>
        </w:rPr>
        <w:t xml:space="preserve"> على </w:t>
      </w:r>
      <w:r w:rsidR="00D70D74" w:rsidRPr="00D70D74">
        <w:rPr>
          <w:rtl/>
        </w:rPr>
        <w:t>تحديد المواضيع الناشئة التي يتعين تناولها</w:t>
      </w:r>
      <w:r w:rsidR="008D681C">
        <w:rPr>
          <w:rtl/>
          <w:lang w:bidi="ar-SA"/>
        </w:rPr>
        <w:t xml:space="preserve"> في </w:t>
      </w:r>
      <w:r w:rsidR="00D70D74" w:rsidRPr="00D70D74">
        <w:rPr>
          <w:rtl/>
        </w:rPr>
        <w:t>فترة الدراسة المقبلة، مع التركيز</w:t>
      </w:r>
      <w:r w:rsidR="008D681C">
        <w:rPr>
          <w:rtl/>
          <w:lang w:bidi="ar-SA"/>
        </w:rPr>
        <w:t xml:space="preserve"> على </w:t>
      </w:r>
      <w:r w:rsidR="00D70D74" w:rsidRPr="00D70D74">
        <w:rPr>
          <w:rtl/>
        </w:rPr>
        <w:t>توفير المبادئ التوجيهية وأفضل الممارسات للبلدان النامية وتبادل الخبرات معها.</w:t>
      </w:r>
    </w:p>
    <w:p w14:paraId="10F62A25" w14:textId="46C8F2F9" w:rsidR="00785B67" w:rsidRDefault="00A21EF2" w:rsidP="00A21EF2">
      <w:pPr>
        <w:pStyle w:val="enumlev1"/>
        <w:rPr>
          <w:rtl/>
        </w:rPr>
      </w:pPr>
      <w:r>
        <w:t>4</w:t>
      </w:r>
      <w:r>
        <w:tab/>
      </w:r>
      <w:r w:rsidR="00D70D74" w:rsidRPr="00D70D74">
        <w:rPr>
          <w:rtl/>
        </w:rPr>
        <w:t xml:space="preserve">يتناول القسم 4 </w:t>
      </w:r>
      <w:r w:rsidR="00D70D74" w:rsidRPr="00D70D74">
        <w:rPr>
          <w:rtl/>
          <w:lang w:bidi="ar-EG"/>
        </w:rPr>
        <w:t>("</w:t>
      </w:r>
      <w:r w:rsidR="00D70D74" w:rsidRPr="00D70D74">
        <w:rPr>
          <w:rtl/>
        </w:rPr>
        <w:t>المواضيع الشاملة") المواضيع الشاملة التي يتعين تناولها</w:t>
      </w:r>
      <w:r w:rsidR="008D681C">
        <w:rPr>
          <w:rtl/>
          <w:lang w:bidi="ar-SA"/>
        </w:rPr>
        <w:t xml:space="preserve"> في </w:t>
      </w:r>
      <w:r w:rsidR="00D70D74" w:rsidRPr="00D70D74">
        <w:rPr>
          <w:rtl/>
        </w:rPr>
        <w:t>إطار مسألة دراسة منفصلة أو عبر مسائل دراسة متعددة.</w:t>
      </w:r>
    </w:p>
    <w:p w14:paraId="0D9D82E5" w14:textId="16B13303" w:rsidR="00785B67" w:rsidRDefault="00D70D74" w:rsidP="00D70D74">
      <w:pPr>
        <w:rPr>
          <w:rtl/>
        </w:rPr>
      </w:pPr>
      <w:r w:rsidRPr="00D70D74">
        <w:rPr>
          <w:rtl/>
        </w:rPr>
        <w:t>واتفق الاجتماع</w:t>
      </w:r>
      <w:r w:rsidR="008D681C">
        <w:rPr>
          <w:rtl/>
        </w:rPr>
        <w:t xml:space="preserve"> على </w:t>
      </w:r>
      <w:r w:rsidRPr="00D70D74">
        <w:rPr>
          <w:rtl/>
        </w:rPr>
        <w:t>تحديث نموذج المشاورة وفقاً للمناقشات التي أجريت</w:t>
      </w:r>
      <w:r w:rsidR="008D681C">
        <w:rPr>
          <w:rtl/>
        </w:rPr>
        <w:t xml:space="preserve"> في </w:t>
      </w:r>
      <w:r w:rsidRPr="00D70D74">
        <w:rPr>
          <w:rtl/>
        </w:rPr>
        <w:t>الاجتماع وعرضه</w:t>
      </w:r>
      <w:r w:rsidR="008D681C">
        <w:rPr>
          <w:rtl/>
        </w:rPr>
        <w:t xml:space="preserve"> في </w:t>
      </w:r>
      <w:r w:rsidRPr="00D70D74">
        <w:rPr>
          <w:rtl/>
        </w:rPr>
        <w:t xml:space="preserve">17 سبتمبر 2024، مع تحديد 1 أكتوبر 2024 كموعد نهائي للردود. وستتاح النتائج (كمساهمة للاجتماع المقبل) بحلول نهاية أكتوبر 2024 لتوجيه مدخلات الأعضاء من أجل الاجتماع المقبل للفريق </w:t>
      </w:r>
      <w:r w:rsidRPr="00D70D74">
        <w:rPr>
          <w:lang w:bidi="ar-EG"/>
        </w:rPr>
        <w:t>TDAG-WG-</w:t>
      </w:r>
      <w:proofErr w:type="spellStart"/>
      <w:r w:rsidRPr="00D70D74">
        <w:rPr>
          <w:lang w:bidi="ar-EG"/>
        </w:rPr>
        <w:t>futureSGQ</w:t>
      </w:r>
      <w:proofErr w:type="spellEnd"/>
      <w:r w:rsidRPr="00D70D74">
        <w:rPr>
          <w:rtl/>
        </w:rPr>
        <w:t>، المقرر عقده</w:t>
      </w:r>
      <w:r w:rsidR="008D681C">
        <w:rPr>
          <w:rtl/>
        </w:rPr>
        <w:t xml:space="preserve"> في </w:t>
      </w:r>
      <w:r w:rsidRPr="00D70D74">
        <w:rPr>
          <w:rtl/>
        </w:rPr>
        <w:t>3 ديسمبر 2024، ولمساعدة الأفرقة الإقليمية</w:t>
      </w:r>
      <w:r w:rsidR="008D681C">
        <w:rPr>
          <w:rtl/>
        </w:rPr>
        <w:t xml:space="preserve"> في </w:t>
      </w:r>
      <w:r w:rsidRPr="00D70D74">
        <w:rPr>
          <w:rtl/>
        </w:rPr>
        <w:t>التحضير للمؤتمر WTDC-25.</w:t>
      </w:r>
    </w:p>
    <w:p w14:paraId="6F2FC401" w14:textId="453BB3B5" w:rsidR="00785B67" w:rsidRPr="00A21EF2" w:rsidRDefault="00A21EF2" w:rsidP="00A21EF2">
      <w:pPr>
        <w:pStyle w:val="Heading1"/>
        <w:rPr>
          <w:rtl/>
        </w:rPr>
      </w:pPr>
      <w:r>
        <w:t>2</w:t>
      </w:r>
      <w:r>
        <w:tab/>
      </w:r>
      <w:r w:rsidR="00D70D74" w:rsidRPr="00D70D74">
        <w:rPr>
          <w:rtl/>
        </w:rPr>
        <w:t xml:space="preserve">الاجتماع الثالث للفريق </w:t>
      </w:r>
      <w:r w:rsidR="00D70D74" w:rsidRPr="00D70D74">
        <w:t>TDAG-WG-</w:t>
      </w:r>
      <w:proofErr w:type="spellStart"/>
      <w:r w:rsidR="00D70D74" w:rsidRPr="00D70D74">
        <w:t>futureSGQ</w:t>
      </w:r>
      <w:proofErr w:type="spellEnd"/>
      <w:r w:rsidR="00D70D74" w:rsidRPr="00D70D74">
        <w:rPr>
          <w:rtl/>
        </w:rPr>
        <w:t xml:space="preserve"> الذي عُقد عبر الإنترنت بالكامل يوم 3 ديسمبر 2024</w:t>
      </w:r>
    </w:p>
    <w:p w14:paraId="2C32DBE9" w14:textId="6015BF57" w:rsidR="00785B67" w:rsidRPr="00A21EF2" w:rsidRDefault="00D70D74" w:rsidP="00D70D74">
      <w:pPr>
        <w:rPr>
          <w:spacing w:val="-5"/>
          <w:rtl/>
        </w:rPr>
      </w:pPr>
      <w:r w:rsidRPr="00A21EF2">
        <w:rPr>
          <w:spacing w:val="-5"/>
          <w:rtl/>
        </w:rPr>
        <w:t xml:space="preserve">المعلومات الواردة أدناه مأخوذة من تقرير الاجتماع الثالث للفريق </w:t>
      </w:r>
      <w:r w:rsidRPr="00A21EF2">
        <w:rPr>
          <w:spacing w:val="-5"/>
          <w:lang w:bidi="ar-EG"/>
        </w:rPr>
        <w:t>TDAG-WG-</w:t>
      </w:r>
      <w:proofErr w:type="spellStart"/>
      <w:r w:rsidRPr="00A21EF2">
        <w:rPr>
          <w:spacing w:val="-5"/>
          <w:lang w:bidi="ar-EG"/>
        </w:rPr>
        <w:t>futureSGQ</w:t>
      </w:r>
      <w:proofErr w:type="spellEnd"/>
      <w:r w:rsidR="00A21EF2" w:rsidRPr="00A21EF2">
        <w:rPr>
          <w:rFonts w:hint="cs"/>
          <w:spacing w:val="-5"/>
          <w:rtl/>
          <w:lang w:bidi="ar-EG"/>
        </w:rPr>
        <w:t xml:space="preserve"> </w:t>
      </w:r>
      <w:r w:rsidRPr="00A21EF2">
        <w:rPr>
          <w:spacing w:val="-5"/>
          <w:rtl/>
        </w:rPr>
        <w:t>(الوثيقة TDAG-WG-</w:t>
      </w:r>
      <w:proofErr w:type="spellStart"/>
      <w:r w:rsidRPr="00A21EF2">
        <w:rPr>
          <w:spacing w:val="-5"/>
          <w:rtl/>
        </w:rPr>
        <w:t>futureSGQ</w:t>
      </w:r>
      <w:proofErr w:type="spellEnd"/>
      <w:r w:rsidRPr="00A21EF2">
        <w:rPr>
          <w:spacing w:val="-5"/>
          <w:rtl/>
        </w:rPr>
        <w:t>/16).</w:t>
      </w:r>
    </w:p>
    <w:p w14:paraId="353D4418" w14:textId="20242480" w:rsidR="00785B67" w:rsidRDefault="00D70D74" w:rsidP="00D70D74">
      <w:pPr>
        <w:rPr>
          <w:rtl/>
        </w:rPr>
      </w:pPr>
      <w:r w:rsidRPr="00D70D74">
        <w:rPr>
          <w:rtl/>
        </w:rPr>
        <w:t>وعُرضت نتائج المشاورة عبر الإنترنت وفقاً للصورة أدناه. وسيستخدم الجميع هذه النتائج</w:t>
      </w:r>
      <w:r w:rsidR="008D681C">
        <w:rPr>
          <w:rtl/>
        </w:rPr>
        <w:t xml:space="preserve"> في </w:t>
      </w:r>
      <w:r w:rsidRPr="00D70D74">
        <w:rPr>
          <w:rtl/>
        </w:rPr>
        <w:t>إعداد مساهمات لتقديمها</w:t>
      </w:r>
      <w:r w:rsidR="008D681C">
        <w:rPr>
          <w:rtl/>
        </w:rPr>
        <w:t xml:space="preserve"> إلى </w:t>
      </w:r>
      <w:r w:rsidRPr="00D70D74">
        <w:rPr>
          <w:rtl/>
        </w:rPr>
        <w:t>الاجتماعات المقبلة للفريق TDAG-WG-futureSGQ.</w:t>
      </w:r>
    </w:p>
    <w:p w14:paraId="3A589C63" w14:textId="575B743C" w:rsidR="00D70D74" w:rsidRPr="00D70D74" w:rsidRDefault="003A06AE" w:rsidP="00D70D74">
      <w:pPr>
        <w:pStyle w:val="Figure"/>
      </w:pPr>
      <w:r>
        <w:rPr>
          <w:noProof/>
        </w:rPr>
        <w:lastRenderedPageBreak/>
        <w:drawing>
          <wp:inline distT="0" distB="0" distL="0" distR="0" wp14:anchorId="7A873D4C" wp14:editId="6A870839">
            <wp:extent cx="5760000" cy="3204000"/>
            <wp:effectExtent l="0" t="0" r="0" b="0"/>
            <wp:docPr id="1766829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5760000" cy="3204000"/>
                    </a:xfrm>
                    <a:prstGeom prst="rect">
                      <a:avLst/>
                    </a:prstGeom>
                    <a:noFill/>
                  </pic:spPr>
                </pic:pic>
              </a:graphicData>
            </a:graphic>
          </wp:inline>
        </w:drawing>
      </w:r>
    </w:p>
    <w:p w14:paraId="21F417FD" w14:textId="3F41F0EA" w:rsidR="00785B67" w:rsidRDefault="00D70D74" w:rsidP="003A06AE">
      <w:pPr>
        <w:rPr>
          <w:rtl/>
        </w:rPr>
      </w:pPr>
      <w:r w:rsidRPr="00D70D74">
        <w:rPr>
          <w:rtl/>
        </w:rPr>
        <w:t>وتم استلام ومناقشة مساهمة مقدمة من الاتحاد ال</w:t>
      </w:r>
      <w:r w:rsidR="000F1D4B">
        <w:rPr>
          <w:rtl/>
        </w:rPr>
        <w:t>إفريق</w:t>
      </w:r>
      <w:r w:rsidRPr="00D70D74">
        <w:rPr>
          <w:rtl/>
        </w:rPr>
        <w:t xml:space="preserve">ي للاتصالات </w:t>
      </w:r>
      <w:r w:rsidR="001C0453" w:rsidRPr="001C0453">
        <w:rPr>
          <w:lang w:bidi="ar-EG"/>
        </w:rPr>
        <w:t>(ATU)</w:t>
      </w:r>
      <w:r w:rsidRPr="00D70D74">
        <w:rPr>
          <w:rtl/>
        </w:rPr>
        <w:t xml:space="preserve"> ومساهمة بشأن الآراء الأولية للمقررين والمقررين المشاركين التابعين للجنة الدراسات 1.</w:t>
      </w:r>
    </w:p>
    <w:p w14:paraId="0AA96EE2" w14:textId="7B38E501" w:rsidR="00785B67" w:rsidRDefault="00D70D74" w:rsidP="00D70D74">
      <w:pPr>
        <w:rPr>
          <w:rtl/>
        </w:rPr>
      </w:pPr>
      <w:r w:rsidRPr="00D70D74">
        <w:rPr>
          <w:rtl/>
        </w:rPr>
        <w:t>واتفق الاجتماع</w:t>
      </w:r>
      <w:r w:rsidR="008D681C">
        <w:rPr>
          <w:rtl/>
        </w:rPr>
        <w:t xml:space="preserve"> على </w:t>
      </w:r>
      <w:r w:rsidRPr="00D70D74">
        <w:rPr>
          <w:rtl/>
        </w:rPr>
        <w:t>ما يلي</w:t>
      </w:r>
      <w:r w:rsidR="00DE320D">
        <w:rPr>
          <w:rtl/>
          <w:lang w:bidi="ar-SY"/>
        </w:rPr>
        <w:t>:</w:t>
      </w:r>
    </w:p>
    <w:p w14:paraId="6EA289F9" w14:textId="58CAB4A6" w:rsidR="00785B67" w:rsidRDefault="008739DF" w:rsidP="008739DF">
      <w:pPr>
        <w:pStyle w:val="enumlev1"/>
        <w:rPr>
          <w:rtl/>
        </w:rPr>
      </w:pPr>
      <w:r>
        <w:rPr>
          <w:rtl/>
        </w:rPr>
        <w:t>-</w:t>
      </w:r>
      <w:r>
        <w:tab/>
      </w:r>
      <w:r w:rsidR="00D70D74" w:rsidRPr="00D70D74">
        <w:rPr>
          <w:rtl/>
        </w:rPr>
        <w:t>سيُعد الرئيس مشروع مراجعة لمقتطفات من ملحقات القرار 2 بما</w:t>
      </w:r>
      <w:r w:rsidR="008D681C">
        <w:rPr>
          <w:rtl/>
          <w:lang w:bidi="ar-SA"/>
        </w:rPr>
        <w:t xml:space="preserve"> في </w:t>
      </w:r>
      <w:r w:rsidR="00D70D74" w:rsidRPr="00D70D74">
        <w:rPr>
          <w:rtl/>
        </w:rPr>
        <w:t>ذلك اختصاصات مسائل الدراسة، لمناقشتها</w:t>
      </w:r>
      <w:r w:rsidR="008D681C">
        <w:rPr>
          <w:rtl/>
          <w:lang w:bidi="ar-SA"/>
        </w:rPr>
        <w:t xml:space="preserve"> في </w:t>
      </w:r>
      <w:r w:rsidR="00D70D74" w:rsidRPr="00D70D74">
        <w:rPr>
          <w:rtl/>
        </w:rPr>
        <w:t>الاجتماع المقبل. وستنظر هذه الوثيقة</w:t>
      </w:r>
      <w:r w:rsidR="008D681C">
        <w:rPr>
          <w:rtl/>
          <w:lang w:bidi="ar-SA"/>
        </w:rPr>
        <w:t xml:space="preserve"> في </w:t>
      </w:r>
      <w:r w:rsidR="00D70D74" w:rsidRPr="00D70D74">
        <w:rPr>
          <w:rtl/>
        </w:rPr>
        <w:t>نتائج المشاورة عبر الإنترنت والمساهمات الواردة، بالإضافة</w:t>
      </w:r>
      <w:r w:rsidR="008D681C">
        <w:rPr>
          <w:rtl/>
          <w:lang w:bidi="ar-SA"/>
        </w:rPr>
        <w:t xml:space="preserve"> إلى </w:t>
      </w:r>
      <w:r w:rsidR="00D70D74" w:rsidRPr="00D70D74">
        <w:rPr>
          <w:rtl/>
        </w:rPr>
        <w:t>الآراء المعرب عنها</w:t>
      </w:r>
      <w:r w:rsidR="008D681C">
        <w:rPr>
          <w:rtl/>
          <w:lang w:bidi="ar-SA"/>
        </w:rPr>
        <w:t xml:space="preserve"> في </w:t>
      </w:r>
      <w:r w:rsidR="00D70D74" w:rsidRPr="00D70D74">
        <w:rPr>
          <w:rtl/>
        </w:rPr>
        <w:t>الاجتماع. وستسعى</w:t>
      </w:r>
      <w:r w:rsidR="008D681C">
        <w:rPr>
          <w:rtl/>
          <w:lang w:bidi="ar-SA"/>
        </w:rPr>
        <w:t xml:space="preserve"> إلى </w:t>
      </w:r>
      <w:r w:rsidR="00D70D74" w:rsidRPr="00D70D74">
        <w:rPr>
          <w:rtl/>
        </w:rPr>
        <w:t>إشراك أكبر مجموعة ممكنة من المساهمات/الآراء الواردة بشكل رسمي وغير رسمي. وستقدَّم هذه الوثيقة كمساهمة للاجتماع المقبل للفريق TDAG-WG-futureSGQ.</w:t>
      </w:r>
    </w:p>
    <w:p w14:paraId="08352464" w14:textId="3D626C9C" w:rsidR="00785B67" w:rsidRPr="008739DF" w:rsidRDefault="008739DF" w:rsidP="008739DF">
      <w:pPr>
        <w:pStyle w:val="enumlev1"/>
        <w:rPr>
          <w:spacing w:val="2"/>
          <w:rtl/>
        </w:rPr>
      </w:pPr>
      <w:r w:rsidRPr="008739DF">
        <w:rPr>
          <w:spacing w:val="2"/>
          <w:rtl/>
        </w:rPr>
        <w:t>-</w:t>
      </w:r>
      <w:r w:rsidRPr="008739DF">
        <w:rPr>
          <w:spacing w:val="2"/>
        </w:rPr>
        <w:tab/>
      </w:r>
      <w:r w:rsidR="00D70D74" w:rsidRPr="008739DF">
        <w:rPr>
          <w:spacing w:val="2"/>
          <w:rtl/>
        </w:rPr>
        <w:t xml:space="preserve">ستكلَّف أمانة مكتب تنمية الاتصالات بطلب تعيين جهات اتصال من المنظمات الإقليمية للاتصالات للفريق </w:t>
      </w:r>
      <w:r w:rsidR="00D70D74" w:rsidRPr="008739DF">
        <w:rPr>
          <w:spacing w:val="2"/>
          <w:lang w:bidi="ar-EG"/>
        </w:rPr>
        <w:t>TDAG-WG-</w:t>
      </w:r>
      <w:proofErr w:type="spellStart"/>
      <w:r w:rsidR="00D70D74" w:rsidRPr="008739DF">
        <w:rPr>
          <w:spacing w:val="2"/>
          <w:lang w:bidi="ar-EG"/>
        </w:rPr>
        <w:t>futureSGQ</w:t>
      </w:r>
      <w:proofErr w:type="spellEnd"/>
      <w:r w:rsidR="00D70D74" w:rsidRPr="008739DF">
        <w:rPr>
          <w:spacing w:val="2"/>
          <w:rtl/>
        </w:rPr>
        <w:t xml:space="preserve"> تتولى تقديم وعرض مدخلات المنظمات الإقليمية للاتصالات</w:t>
      </w:r>
      <w:r w:rsidR="008D681C" w:rsidRPr="008739DF">
        <w:rPr>
          <w:spacing w:val="2"/>
          <w:rtl/>
          <w:lang w:bidi="ar-SA"/>
        </w:rPr>
        <w:t xml:space="preserve"> في </w:t>
      </w:r>
      <w:r w:rsidR="00D70D74" w:rsidRPr="008739DF">
        <w:rPr>
          <w:spacing w:val="2"/>
          <w:rtl/>
        </w:rPr>
        <w:t>الاجتماع المقبل للفريق TDAG-WG-</w:t>
      </w:r>
      <w:proofErr w:type="spellStart"/>
      <w:r w:rsidR="00D70D74" w:rsidRPr="008739DF">
        <w:rPr>
          <w:spacing w:val="2"/>
          <w:rtl/>
        </w:rPr>
        <w:t>futureSGQ</w:t>
      </w:r>
      <w:proofErr w:type="spellEnd"/>
      <w:r w:rsidR="00D70D74" w:rsidRPr="008739DF">
        <w:rPr>
          <w:spacing w:val="2"/>
          <w:rtl/>
        </w:rPr>
        <w:t>.</w:t>
      </w:r>
    </w:p>
    <w:p w14:paraId="172BA269" w14:textId="03ED81E7" w:rsidR="00785B67" w:rsidRDefault="008739DF" w:rsidP="008739DF">
      <w:pPr>
        <w:pStyle w:val="enumlev1"/>
        <w:rPr>
          <w:rtl/>
        </w:rPr>
      </w:pPr>
      <w:r>
        <w:rPr>
          <w:rtl/>
        </w:rPr>
        <w:t>-</w:t>
      </w:r>
      <w:r>
        <w:tab/>
      </w:r>
      <w:r w:rsidR="00D70D74" w:rsidRPr="00D70D74">
        <w:rPr>
          <w:rtl/>
        </w:rPr>
        <w:t>سيُعقد اجتماع إلكتروني إضافي</w:t>
      </w:r>
      <w:r w:rsidR="008D681C">
        <w:rPr>
          <w:rtl/>
          <w:lang w:bidi="ar-SA"/>
        </w:rPr>
        <w:t xml:space="preserve"> في </w:t>
      </w:r>
      <w:r w:rsidR="00D70D74" w:rsidRPr="00D70D74">
        <w:rPr>
          <w:rtl/>
        </w:rPr>
        <w:t>الفترة من يناير</w:t>
      </w:r>
      <w:r w:rsidR="008D681C">
        <w:rPr>
          <w:rtl/>
          <w:lang w:bidi="ar-SA"/>
        </w:rPr>
        <w:t xml:space="preserve"> إلى </w:t>
      </w:r>
      <w:r w:rsidR="00D70D74" w:rsidRPr="00D70D74">
        <w:rPr>
          <w:rtl/>
        </w:rPr>
        <w:t>فبراير 2025 بعد إجراء مزيد من المشاورات مع أمانة مكتب تنمية الاتصالات ومدير مكتب تنمية الاتصالات ورئيسة الفريق الاستشاري لتنمية الاتصالات.</w:t>
      </w:r>
    </w:p>
    <w:p w14:paraId="74BD9430" w14:textId="3C24526E" w:rsidR="00785B67" w:rsidRPr="00604124" w:rsidRDefault="00604124" w:rsidP="00604124">
      <w:pPr>
        <w:pStyle w:val="Heading1"/>
        <w:rPr>
          <w:spacing w:val="-5"/>
          <w:rtl/>
        </w:rPr>
      </w:pPr>
      <w:r w:rsidRPr="00604124">
        <w:rPr>
          <w:spacing w:val="-5"/>
        </w:rPr>
        <w:t>3</w:t>
      </w:r>
      <w:r w:rsidRPr="00604124">
        <w:rPr>
          <w:spacing w:val="-5"/>
        </w:rPr>
        <w:tab/>
      </w:r>
      <w:r w:rsidR="00D70D74" w:rsidRPr="00604124">
        <w:rPr>
          <w:spacing w:val="-5"/>
          <w:rtl/>
        </w:rPr>
        <w:t xml:space="preserve">الاجتماع الرابع للفريق </w:t>
      </w:r>
      <w:r w:rsidR="00D70D74" w:rsidRPr="00604124">
        <w:rPr>
          <w:spacing w:val="-5"/>
        </w:rPr>
        <w:t>TDAG-WG-</w:t>
      </w:r>
      <w:proofErr w:type="spellStart"/>
      <w:r w:rsidR="00D70D74" w:rsidRPr="00604124">
        <w:rPr>
          <w:spacing w:val="-5"/>
        </w:rPr>
        <w:t>futureSGQ</w:t>
      </w:r>
      <w:proofErr w:type="spellEnd"/>
      <w:r w:rsidR="00D70D74" w:rsidRPr="00604124">
        <w:rPr>
          <w:spacing w:val="-5"/>
          <w:rtl/>
        </w:rPr>
        <w:t xml:space="preserve"> الذي عُقد عبر الإنترنت بالكامل يوم 21 يناير 2025</w:t>
      </w:r>
    </w:p>
    <w:p w14:paraId="790FD471" w14:textId="21BCE68C" w:rsidR="00785B67" w:rsidRPr="00604124" w:rsidRDefault="00D70D74" w:rsidP="00604124">
      <w:pPr>
        <w:rPr>
          <w:spacing w:val="-4"/>
          <w:rtl/>
        </w:rPr>
      </w:pPr>
      <w:r w:rsidRPr="00604124">
        <w:rPr>
          <w:spacing w:val="-4"/>
          <w:rtl/>
        </w:rPr>
        <w:t xml:space="preserve">المعلومات الواردة أدناه مأخوذة من تقرير الاجتماع الرابع للفريق </w:t>
      </w:r>
      <w:r w:rsidRPr="00604124">
        <w:rPr>
          <w:spacing w:val="-4"/>
          <w:lang w:bidi="ar-EG"/>
        </w:rPr>
        <w:t>TDAG-WG-</w:t>
      </w:r>
      <w:proofErr w:type="spellStart"/>
      <w:r w:rsidRPr="00604124">
        <w:rPr>
          <w:spacing w:val="-4"/>
          <w:lang w:bidi="ar-EG"/>
        </w:rPr>
        <w:t>futureSGQ</w:t>
      </w:r>
      <w:proofErr w:type="spellEnd"/>
      <w:r w:rsidR="00604124">
        <w:rPr>
          <w:rFonts w:hint="cs"/>
          <w:spacing w:val="-4"/>
          <w:rtl/>
          <w:lang w:bidi="ar-EG"/>
        </w:rPr>
        <w:t xml:space="preserve"> </w:t>
      </w:r>
      <w:r w:rsidRPr="00604124">
        <w:rPr>
          <w:spacing w:val="-4"/>
          <w:rtl/>
        </w:rPr>
        <w:t xml:space="preserve">(الوثيقة </w:t>
      </w:r>
      <w:hyperlink r:id="rId181" w:history="1">
        <w:r w:rsidRPr="00604124">
          <w:rPr>
            <w:rStyle w:val="Hyperlink"/>
            <w:spacing w:val="-4"/>
            <w:rtl/>
          </w:rPr>
          <w:t>TDAG-WG-</w:t>
        </w:r>
        <w:proofErr w:type="spellStart"/>
        <w:r w:rsidRPr="00604124">
          <w:rPr>
            <w:rStyle w:val="Hyperlink"/>
            <w:spacing w:val="-4"/>
            <w:rtl/>
          </w:rPr>
          <w:t>futureSGQ</w:t>
        </w:r>
        <w:proofErr w:type="spellEnd"/>
        <w:r w:rsidRPr="00604124">
          <w:rPr>
            <w:rStyle w:val="Hyperlink"/>
            <w:spacing w:val="-4"/>
            <w:rtl/>
          </w:rPr>
          <w:t>/25</w:t>
        </w:r>
      </w:hyperlink>
      <w:r w:rsidRPr="00604124">
        <w:rPr>
          <w:spacing w:val="-4"/>
          <w:rtl/>
        </w:rPr>
        <w:t>). وحضر هذا الاجتماع أكثر من 80 مشاركاً.</w:t>
      </w:r>
    </w:p>
    <w:p w14:paraId="4C345AE2" w14:textId="7BD7839D" w:rsidR="00785B67" w:rsidRDefault="00D70D74" w:rsidP="00604124">
      <w:pPr>
        <w:rPr>
          <w:rtl/>
        </w:rPr>
      </w:pPr>
      <w:r w:rsidRPr="00D70D74">
        <w:rPr>
          <w:rtl/>
        </w:rPr>
        <w:t>واستُلمت المساهمات الست الواردة أدناه، وعُرضت ونوقشت باستفاضة</w:t>
      </w:r>
      <w:r w:rsidR="00DE320D">
        <w:rPr>
          <w:rtl/>
          <w:lang w:bidi="ar-SY"/>
        </w:rPr>
        <w:t>:</w:t>
      </w:r>
    </w:p>
    <w:p w14:paraId="0E1EFA5C" w14:textId="54242349" w:rsidR="00785B67" w:rsidRDefault="00604124" w:rsidP="00604124">
      <w:pPr>
        <w:pStyle w:val="enumlev1"/>
        <w:rPr>
          <w:rtl/>
        </w:rPr>
      </w:pPr>
      <w:r>
        <w:rPr>
          <w:rtl/>
        </w:rPr>
        <w:t>-</w:t>
      </w:r>
      <w:r>
        <w:tab/>
      </w:r>
      <w:r w:rsidR="00D70D74" w:rsidRPr="00D70D74">
        <w:rPr>
          <w:rtl/>
        </w:rPr>
        <w:t xml:space="preserve">الوثيقة </w:t>
      </w:r>
      <w:hyperlink r:id="rId182" w:history="1">
        <w:r w:rsidR="00D70D74" w:rsidRPr="00604124">
          <w:rPr>
            <w:rStyle w:val="Hyperlink"/>
            <w:rtl/>
          </w:rPr>
          <w:t>TDAG-WG-futureSGQ/18</w:t>
        </w:r>
      </w:hyperlink>
      <w:r w:rsidR="00D70D74" w:rsidRPr="00D70D74">
        <w:rPr>
          <w:rtl/>
        </w:rPr>
        <w:t xml:space="preserve"> المقدمة من جماعة آسيا والمحيط الهادئ للاتصالات </w:t>
      </w:r>
      <w:r w:rsidR="009259D6" w:rsidRPr="009259D6">
        <w:rPr>
          <w:lang w:bidi="ar-EG"/>
        </w:rPr>
        <w:t>(APT)</w:t>
      </w:r>
      <w:r w:rsidR="00D70D74" w:rsidRPr="00D70D74">
        <w:rPr>
          <w:rtl/>
        </w:rPr>
        <w:t xml:space="preserve"> التي تتضمن آراء جماعة آسيا والمحيط الهادئ للاتصالات التي تتماشى مع مقترح الفريق TDAG-WG-futureSGQ.</w:t>
      </w:r>
    </w:p>
    <w:p w14:paraId="60003DDC" w14:textId="0DE516BF" w:rsidR="00785B67" w:rsidRDefault="00604124" w:rsidP="00604124">
      <w:pPr>
        <w:pStyle w:val="enumlev1"/>
        <w:rPr>
          <w:rtl/>
        </w:rPr>
      </w:pPr>
      <w:r>
        <w:rPr>
          <w:rtl/>
        </w:rPr>
        <w:t>-</w:t>
      </w:r>
      <w:r>
        <w:tab/>
      </w:r>
      <w:r w:rsidR="00D70D74" w:rsidRPr="00D70D74">
        <w:rPr>
          <w:rtl/>
        </w:rPr>
        <w:t>اقتراح مسألة جديدة بشأن القدرة</w:t>
      </w:r>
      <w:r w:rsidR="008D681C">
        <w:rPr>
          <w:rtl/>
          <w:lang w:bidi="ar-SA"/>
        </w:rPr>
        <w:t xml:space="preserve"> على </w:t>
      </w:r>
      <w:r w:rsidR="00D70D74" w:rsidRPr="00D70D74">
        <w:rPr>
          <w:rtl/>
        </w:rPr>
        <w:t>تحمل تكاليف الأجهزة/توافر الأجهزة</w:t>
      </w:r>
    </w:p>
    <w:p w14:paraId="59A04A68" w14:textId="28A658A8" w:rsidR="00785B67" w:rsidRDefault="00604124" w:rsidP="00604124">
      <w:pPr>
        <w:pStyle w:val="enumlev1"/>
        <w:rPr>
          <w:rtl/>
        </w:rPr>
      </w:pPr>
      <w:r>
        <w:rPr>
          <w:rtl/>
        </w:rPr>
        <w:t>-</w:t>
      </w:r>
      <w:r>
        <w:tab/>
      </w:r>
      <w:r w:rsidR="00D70D74" w:rsidRPr="00D70D74">
        <w:rPr>
          <w:rtl/>
        </w:rPr>
        <w:t>اقتراح مسألة جديدة بشأن تطبيق الذكاء الاصطناعي</w:t>
      </w:r>
    </w:p>
    <w:p w14:paraId="182455CC" w14:textId="10A3F283" w:rsidR="00785B67" w:rsidRDefault="00604124" w:rsidP="00604124">
      <w:pPr>
        <w:pStyle w:val="enumlev1"/>
        <w:rPr>
          <w:rtl/>
        </w:rPr>
      </w:pPr>
      <w:r>
        <w:rPr>
          <w:rtl/>
        </w:rPr>
        <w:t>-</w:t>
      </w:r>
      <w:r>
        <w:tab/>
      </w:r>
      <w:r w:rsidR="00D70D74" w:rsidRPr="00D70D74">
        <w:rPr>
          <w:rtl/>
        </w:rPr>
        <w:t>الآراء الأولية للمقررين والمقررين المشاركين التابعين للجنة الدراسات 2.</w:t>
      </w:r>
    </w:p>
    <w:p w14:paraId="1CDEE670" w14:textId="7C9B3805" w:rsidR="00785B67" w:rsidRDefault="00604124" w:rsidP="00604124">
      <w:pPr>
        <w:pStyle w:val="enumlev1"/>
        <w:rPr>
          <w:rtl/>
        </w:rPr>
      </w:pPr>
      <w:r>
        <w:rPr>
          <w:rtl/>
        </w:rPr>
        <w:t>-</w:t>
      </w:r>
      <w:r>
        <w:tab/>
      </w:r>
      <w:r w:rsidR="00D70D74" w:rsidRPr="00D70D74">
        <w:rPr>
          <w:rtl/>
        </w:rPr>
        <w:t>الاختصاصات المراجَعة لمعظم مسائل لجنة الدراسات 1.</w:t>
      </w:r>
    </w:p>
    <w:p w14:paraId="2A1E7DA3" w14:textId="68A5DF3C" w:rsidR="00785B67" w:rsidRDefault="00604124" w:rsidP="00604124">
      <w:pPr>
        <w:pStyle w:val="enumlev1"/>
        <w:rPr>
          <w:rtl/>
        </w:rPr>
      </w:pPr>
      <w:r>
        <w:rPr>
          <w:rtl/>
        </w:rPr>
        <w:t>-</w:t>
      </w:r>
      <w:r>
        <w:tab/>
      </w:r>
      <w:r w:rsidR="00D70D74" w:rsidRPr="00D70D74">
        <w:rPr>
          <w:rtl/>
        </w:rPr>
        <w:t xml:space="preserve">الوثيقة </w:t>
      </w:r>
      <w:hyperlink r:id="rId183" w:history="1">
        <w:r w:rsidR="00D70D74" w:rsidRPr="00604124">
          <w:rPr>
            <w:rStyle w:val="Hyperlink"/>
            <w:rtl/>
          </w:rPr>
          <w:t>TDAG-WG-futureSGQ/23</w:t>
        </w:r>
      </w:hyperlink>
      <w:r w:rsidR="00D70D74" w:rsidRPr="00D70D74">
        <w:rPr>
          <w:rtl/>
        </w:rPr>
        <w:t xml:space="preserve"> التي تتضمن مشروع مراجعة مقتطفات من ملحقات القرار 2 بما</w:t>
      </w:r>
      <w:r w:rsidR="008D681C">
        <w:rPr>
          <w:rtl/>
          <w:lang w:bidi="ar-SA"/>
        </w:rPr>
        <w:t xml:space="preserve"> في </w:t>
      </w:r>
      <w:r w:rsidR="00D70D74" w:rsidRPr="00D70D74">
        <w:rPr>
          <w:rtl/>
        </w:rPr>
        <w:t>ذلك اختصاصات مسائل الدراسة التي أعدها الرئيس،</w:t>
      </w:r>
      <w:r w:rsidR="008D681C">
        <w:rPr>
          <w:rtl/>
          <w:lang w:bidi="ar-SA"/>
        </w:rPr>
        <w:t xml:space="preserve"> على </w:t>
      </w:r>
      <w:r w:rsidR="00D70D74" w:rsidRPr="00D70D74">
        <w:rPr>
          <w:rtl/>
        </w:rPr>
        <w:t>النحو المتفق عليه</w:t>
      </w:r>
      <w:r w:rsidR="008D681C">
        <w:rPr>
          <w:rtl/>
          <w:lang w:bidi="ar-SA"/>
        </w:rPr>
        <w:t xml:space="preserve"> في </w:t>
      </w:r>
      <w:r w:rsidR="00D70D74" w:rsidRPr="00D70D74">
        <w:rPr>
          <w:rtl/>
        </w:rPr>
        <w:t>الاجتماع السابق.</w:t>
      </w:r>
    </w:p>
    <w:p w14:paraId="56DE6072" w14:textId="75F3571E" w:rsidR="00785B67" w:rsidRDefault="00D70D74" w:rsidP="00D70D74">
      <w:pPr>
        <w:rPr>
          <w:rtl/>
        </w:rPr>
      </w:pPr>
      <w:r w:rsidRPr="00D70D74">
        <w:rPr>
          <w:rtl/>
        </w:rPr>
        <w:lastRenderedPageBreak/>
        <w:t>واتفق الاجتماع</w:t>
      </w:r>
      <w:r w:rsidR="008D681C">
        <w:rPr>
          <w:rtl/>
        </w:rPr>
        <w:t xml:space="preserve"> على </w:t>
      </w:r>
      <w:r w:rsidRPr="00D70D74">
        <w:rPr>
          <w:rtl/>
        </w:rPr>
        <w:t>ما يلي</w:t>
      </w:r>
      <w:r w:rsidR="00DE320D">
        <w:rPr>
          <w:rtl/>
          <w:lang w:bidi="ar-SY"/>
        </w:rPr>
        <w:t>:</w:t>
      </w:r>
    </w:p>
    <w:p w14:paraId="6C0B92B1" w14:textId="43F165CA" w:rsidR="00785B67" w:rsidRPr="00604124" w:rsidRDefault="00604124" w:rsidP="00604124">
      <w:pPr>
        <w:pStyle w:val="enumlev1"/>
        <w:rPr>
          <w:spacing w:val="-4"/>
          <w:rtl/>
        </w:rPr>
      </w:pPr>
      <w:r w:rsidRPr="00604124">
        <w:rPr>
          <w:spacing w:val="-4"/>
          <w:rtl/>
        </w:rPr>
        <w:t>-</w:t>
      </w:r>
      <w:r w:rsidRPr="00604124">
        <w:rPr>
          <w:spacing w:val="-4"/>
        </w:rPr>
        <w:tab/>
      </w:r>
      <w:r w:rsidR="00D70D74" w:rsidRPr="00604124">
        <w:rPr>
          <w:spacing w:val="-4"/>
          <w:rtl/>
        </w:rPr>
        <w:t xml:space="preserve">تحديث الوثيقة </w:t>
      </w:r>
      <w:hyperlink r:id="rId184" w:history="1">
        <w:r w:rsidR="00D70D74" w:rsidRPr="00604124">
          <w:rPr>
            <w:rStyle w:val="Hyperlink"/>
            <w:spacing w:val="-4"/>
            <w:rtl/>
          </w:rPr>
          <w:t>TDAG-WG-futureSGQ/23</w:t>
        </w:r>
      </w:hyperlink>
      <w:r w:rsidR="00D70D74" w:rsidRPr="00604124">
        <w:rPr>
          <w:spacing w:val="-4"/>
          <w:rtl/>
        </w:rPr>
        <w:t xml:space="preserve"> لتضمينها ‎المدخلات المستخلصة من المساهمات الواردة ومن المناقشات التي أجريت</w:t>
      </w:r>
      <w:r w:rsidR="008D681C" w:rsidRPr="00604124">
        <w:rPr>
          <w:spacing w:val="-4"/>
          <w:rtl/>
          <w:lang w:bidi="ar-SA"/>
        </w:rPr>
        <w:t xml:space="preserve"> في </w:t>
      </w:r>
      <w:r w:rsidR="00D70D74" w:rsidRPr="00604124">
        <w:rPr>
          <w:spacing w:val="-4"/>
          <w:rtl/>
        </w:rPr>
        <w:t>الاجتماع. ومن المخطط عرض الصيغة النهائية للوثيقة كناتج للفريق TDAG-WG-futureSGQ.</w:t>
      </w:r>
    </w:p>
    <w:p w14:paraId="21205A91" w14:textId="4AAA8879" w:rsidR="00785B67" w:rsidRDefault="00604124" w:rsidP="00604124">
      <w:pPr>
        <w:pStyle w:val="enumlev1"/>
        <w:rPr>
          <w:rtl/>
        </w:rPr>
      </w:pPr>
      <w:r>
        <w:rPr>
          <w:rtl/>
        </w:rPr>
        <w:t>-</w:t>
      </w:r>
      <w:r>
        <w:tab/>
      </w:r>
      <w:r w:rsidR="00D70D74" w:rsidRPr="00D70D74">
        <w:rPr>
          <w:rtl/>
        </w:rPr>
        <w:t>استعراض المقترحين المتعلقين بالمسائل الجديدة بشكل تعاوني بين المؤلفين والمشاركين التي أعربوا عن آرائهم بشأنهما</w:t>
      </w:r>
      <w:r w:rsidR="008D681C">
        <w:rPr>
          <w:rtl/>
          <w:lang w:bidi="ar-SA"/>
        </w:rPr>
        <w:t xml:space="preserve"> في </w:t>
      </w:r>
      <w:r w:rsidR="00D70D74" w:rsidRPr="00D70D74">
        <w:rPr>
          <w:rtl/>
        </w:rPr>
        <w:t>الاجتماع. وتقديم المقترحين المستعرضين</w:t>
      </w:r>
      <w:r w:rsidR="008D681C">
        <w:rPr>
          <w:rtl/>
          <w:lang w:bidi="ar-SA"/>
        </w:rPr>
        <w:t xml:space="preserve"> في </w:t>
      </w:r>
      <w:r w:rsidR="00D70D74" w:rsidRPr="00D70D74">
        <w:rPr>
          <w:rtl/>
        </w:rPr>
        <w:t>الاجتماع المقبل ودمجهما</w:t>
      </w:r>
      <w:r w:rsidR="008D681C">
        <w:rPr>
          <w:rtl/>
          <w:lang w:bidi="ar-SA"/>
        </w:rPr>
        <w:t xml:space="preserve"> في </w:t>
      </w:r>
      <w:r w:rsidR="00D70D74" w:rsidRPr="00D70D74">
        <w:rPr>
          <w:rtl/>
        </w:rPr>
        <w:t xml:space="preserve">نسخة مراجَعة من الوثيقة </w:t>
      </w:r>
      <w:hyperlink r:id="rId185" w:history="1">
        <w:r w:rsidR="00D70D74" w:rsidRPr="00604124">
          <w:rPr>
            <w:rStyle w:val="Hyperlink"/>
            <w:rtl/>
          </w:rPr>
          <w:t>TDAG-WG-futureSGQ/23</w:t>
        </w:r>
      </w:hyperlink>
      <w:r w:rsidR="00D70D74" w:rsidRPr="00D70D74">
        <w:rPr>
          <w:rtl/>
        </w:rPr>
        <w:t>.</w:t>
      </w:r>
    </w:p>
    <w:p w14:paraId="1DF227A5" w14:textId="534269A3" w:rsidR="00785B67" w:rsidRPr="00206F71" w:rsidRDefault="00206F71" w:rsidP="00206F71">
      <w:pPr>
        <w:pStyle w:val="Heading1"/>
        <w:rPr>
          <w:rtl/>
        </w:rPr>
      </w:pPr>
      <w:r>
        <w:t>4</w:t>
      </w:r>
      <w:r>
        <w:tab/>
      </w:r>
      <w:r w:rsidR="00D70D74" w:rsidRPr="00D70D74">
        <w:rPr>
          <w:rtl/>
        </w:rPr>
        <w:t xml:space="preserve">الاجتماع الخامس للفريق </w:t>
      </w:r>
      <w:r w:rsidR="00D70D74" w:rsidRPr="00D70D74">
        <w:t>TDAG-WG-</w:t>
      </w:r>
      <w:proofErr w:type="spellStart"/>
      <w:r w:rsidR="00D70D74" w:rsidRPr="00D70D74">
        <w:t>futureSGQ</w:t>
      </w:r>
      <w:proofErr w:type="spellEnd"/>
      <w:r w:rsidR="00D70D74" w:rsidRPr="00D70D74">
        <w:rPr>
          <w:rtl/>
        </w:rPr>
        <w:t xml:space="preserve"> الذي عُقد عبر الإنترنت بالكامل يوم 4 مارس 2025</w:t>
      </w:r>
    </w:p>
    <w:p w14:paraId="69C087AD" w14:textId="5B851229" w:rsidR="00785B67" w:rsidRPr="00206F71" w:rsidRDefault="00D70D74" w:rsidP="00D70D74">
      <w:pPr>
        <w:rPr>
          <w:rtl/>
        </w:rPr>
      </w:pPr>
      <w:r w:rsidRPr="00206F71">
        <w:rPr>
          <w:spacing w:val="-6"/>
          <w:rtl/>
        </w:rPr>
        <w:t xml:space="preserve">المعلومات الواردة أدناه مأخوذة من تقرير الاجتماع الخامس للفريق </w:t>
      </w:r>
      <w:r w:rsidRPr="00206F71">
        <w:rPr>
          <w:spacing w:val="-6"/>
          <w:lang w:bidi="ar-EG"/>
        </w:rPr>
        <w:t>TDAG-WG-</w:t>
      </w:r>
      <w:proofErr w:type="spellStart"/>
      <w:r w:rsidRPr="00206F71">
        <w:rPr>
          <w:spacing w:val="-6"/>
          <w:lang w:bidi="ar-EG"/>
        </w:rPr>
        <w:t>futureSGQ</w:t>
      </w:r>
      <w:proofErr w:type="spellEnd"/>
      <w:r w:rsidR="00206F71" w:rsidRPr="00206F71">
        <w:rPr>
          <w:rFonts w:hint="cs"/>
          <w:spacing w:val="-6"/>
          <w:rtl/>
          <w:lang w:bidi="ar-EG"/>
        </w:rPr>
        <w:t xml:space="preserve"> </w:t>
      </w:r>
      <w:r w:rsidRPr="00206F71">
        <w:rPr>
          <w:spacing w:val="-6"/>
          <w:rtl/>
        </w:rPr>
        <w:t xml:space="preserve">(الوثيقة </w:t>
      </w:r>
      <w:hyperlink r:id="rId186" w:history="1">
        <w:r w:rsidRPr="00206F71">
          <w:rPr>
            <w:rStyle w:val="Hyperlink"/>
            <w:spacing w:val="-6"/>
            <w:rtl/>
          </w:rPr>
          <w:t>TDAG-WG-</w:t>
        </w:r>
        <w:proofErr w:type="spellStart"/>
        <w:r w:rsidRPr="00206F71">
          <w:rPr>
            <w:rStyle w:val="Hyperlink"/>
            <w:spacing w:val="-6"/>
            <w:rtl/>
          </w:rPr>
          <w:t>futureSGQ</w:t>
        </w:r>
        <w:proofErr w:type="spellEnd"/>
        <w:r w:rsidRPr="00206F71">
          <w:rPr>
            <w:rStyle w:val="Hyperlink"/>
            <w:spacing w:val="-6"/>
            <w:rtl/>
          </w:rPr>
          <w:t>/34</w:t>
        </w:r>
      </w:hyperlink>
      <w:r w:rsidRPr="00206F71">
        <w:rPr>
          <w:spacing w:val="-6"/>
          <w:rtl/>
        </w:rPr>
        <w:t xml:space="preserve">). </w:t>
      </w:r>
      <w:r w:rsidRPr="00206F71">
        <w:rPr>
          <w:rtl/>
        </w:rPr>
        <w:t>وحضر هذا الاجتماع أكثر من 80 مشاركاً.</w:t>
      </w:r>
    </w:p>
    <w:p w14:paraId="2407DE77" w14:textId="33936029" w:rsidR="00785B67" w:rsidRDefault="00D70D74" w:rsidP="00D70D74">
      <w:pPr>
        <w:rPr>
          <w:rtl/>
        </w:rPr>
      </w:pPr>
      <w:r w:rsidRPr="00D70D74">
        <w:rPr>
          <w:rtl/>
        </w:rPr>
        <w:t>واستُلمت المساهمات الست الواردة أدناه، وعُرضت ونوقشت باستفاضة</w:t>
      </w:r>
      <w:r w:rsidR="00DE320D">
        <w:rPr>
          <w:rtl/>
          <w:lang w:bidi="ar-SY"/>
        </w:rPr>
        <w:t>:</w:t>
      </w:r>
    </w:p>
    <w:p w14:paraId="3C93389C" w14:textId="21D804F3" w:rsidR="00785B67" w:rsidRPr="00206F71" w:rsidRDefault="00206F71" w:rsidP="00206F71">
      <w:pPr>
        <w:pStyle w:val="enumlev1"/>
        <w:rPr>
          <w:spacing w:val="-2"/>
          <w:rtl/>
        </w:rPr>
      </w:pPr>
      <w:r w:rsidRPr="00206F71">
        <w:rPr>
          <w:spacing w:val="-2"/>
          <w:rtl/>
        </w:rPr>
        <w:t>-</w:t>
      </w:r>
      <w:r w:rsidRPr="00206F71">
        <w:rPr>
          <w:spacing w:val="-2"/>
          <w:rtl/>
        </w:rPr>
        <w:tab/>
      </w:r>
      <w:r w:rsidR="00D70D74" w:rsidRPr="00206F71">
        <w:rPr>
          <w:spacing w:val="-2"/>
          <w:rtl/>
        </w:rPr>
        <w:t>تقارير من الفريق الاستشاري للصناعة المعني بقضايا التنمية وكبار مسؤولي التنظيم</w:t>
      </w:r>
      <w:r w:rsidR="008D681C" w:rsidRPr="00206F71">
        <w:rPr>
          <w:spacing w:val="-2"/>
          <w:rtl/>
          <w:lang w:bidi="ar-SA"/>
        </w:rPr>
        <w:t xml:space="preserve"> في </w:t>
      </w:r>
      <w:r w:rsidR="00D70D74" w:rsidRPr="00206F71">
        <w:rPr>
          <w:spacing w:val="-2"/>
          <w:rtl/>
        </w:rPr>
        <w:t xml:space="preserve">القطاع الخاص </w:t>
      </w:r>
      <w:r w:rsidRPr="00206F71">
        <w:rPr>
          <w:spacing w:val="-2"/>
          <w:lang w:bidi="ar-EG"/>
        </w:rPr>
        <w:t>(IAGDI-CRO)</w:t>
      </w:r>
      <w:r w:rsidR="00D70D74" w:rsidRPr="00206F71">
        <w:rPr>
          <w:spacing w:val="-2"/>
          <w:rtl/>
        </w:rPr>
        <w:t xml:space="preserve"> بشأن محادثتين تكنولوجيتين نظمتا بشأن مواضيع لجنتي دراسات قطاع تنمية الاتصالات. وناقشت هذه التقارير مواضيع يمكن استخدامها كمدخلات لمسائل الدراسة المقبلة.</w:t>
      </w:r>
    </w:p>
    <w:p w14:paraId="6069F689" w14:textId="772DFBCA" w:rsidR="00785B67" w:rsidRDefault="00206F71" w:rsidP="00206F71">
      <w:pPr>
        <w:pStyle w:val="enumlev1"/>
        <w:rPr>
          <w:rtl/>
        </w:rPr>
      </w:pPr>
      <w:r>
        <w:rPr>
          <w:rtl/>
        </w:rPr>
        <w:t>-</w:t>
      </w:r>
      <w:r>
        <w:rPr>
          <w:rtl/>
        </w:rPr>
        <w:tab/>
      </w:r>
      <w:r w:rsidR="00D70D74" w:rsidRPr="00D70D74">
        <w:rPr>
          <w:rtl/>
        </w:rPr>
        <w:t>آراء محدثة مقدمة من الاتحاد ال</w:t>
      </w:r>
      <w:r w:rsidR="000F1D4B">
        <w:rPr>
          <w:rtl/>
        </w:rPr>
        <w:t>إفريق</w:t>
      </w:r>
      <w:r w:rsidR="00D70D74" w:rsidRPr="00D70D74">
        <w:rPr>
          <w:rtl/>
        </w:rPr>
        <w:t xml:space="preserve">ي للاتصالات </w:t>
      </w:r>
      <w:r w:rsidR="001C0453" w:rsidRPr="001C0453">
        <w:rPr>
          <w:lang w:bidi="ar-EG"/>
        </w:rPr>
        <w:t>(ATU)</w:t>
      </w:r>
      <w:r w:rsidR="00D70D74" w:rsidRPr="00D70D74">
        <w:rPr>
          <w:rtl/>
        </w:rPr>
        <w:t xml:space="preserve"> بشأن مواضيع جديدة (القدرة</w:t>
      </w:r>
      <w:r w:rsidR="008D681C">
        <w:rPr>
          <w:rtl/>
          <w:lang w:bidi="ar-SA"/>
        </w:rPr>
        <w:t xml:space="preserve"> على </w:t>
      </w:r>
      <w:r w:rsidR="00D70D74" w:rsidRPr="00D70D74">
        <w:rPr>
          <w:rtl/>
        </w:rPr>
        <w:t>تحمل تكاليف الأجهزة/توافر الأجهزة وتطبيق الذكاء الاصطناعي)، وبشأن عدد لجان الدراسات وبشأن مشروع مقترح ناتج الفريق TDAG-WG-futureSGQ.</w:t>
      </w:r>
    </w:p>
    <w:p w14:paraId="64D07A71" w14:textId="3A217E67" w:rsidR="00785B67" w:rsidRDefault="00206F71" w:rsidP="00206F71">
      <w:pPr>
        <w:pStyle w:val="enumlev1"/>
        <w:rPr>
          <w:rtl/>
        </w:rPr>
      </w:pPr>
      <w:r>
        <w:rPr>
          <w:rtl/>
        </w:rPr>
        <w:t>-</w:t>
      </w:r>
      <w:r>
        <w:rPr>
          <w:rtl/>
        </w:rPr>
        <w:tab/>
      </w:r>
      <w:r w:rsidR="00D70D74" w:rsidRPr="00D70D74">
        <w:rPr>
          <w:rtl/>
        </w:rPr>
        <w:t>تجميع كامل لاختصاصات مسائل لجنة الدراسات 1 لقطاع تنمية الاتصالات، قدمه نائب رئيسة لجنة الدراسات 1 ومنسقها المعني بمسائل الدراسة المقبلة نيابة عن المقررين (المقررين المشاركين) التابعين للجنة الدراسات 1.</w:t>
      </w:r>
    </w:p>
    <w:p w14:paraId="7C2703D2" w14:textId="31FAFF60" w:rsidR="00785B67" w:rsidRDefault="00206F71" w:rsidP="00206F71">
      <w:pPr>
        <w:pStyle w:val="enumlev1"/>
        <w:rPr>
          <w:rtl/>
        </w:rPr>
      </w:pPr>
      <w:r>
        <w:rPr>
          <w:rtl/>
        </w:rPr>
        <w:t>-</w:t>
      </w:r>
      <w:r>
        <w:rPr>
          <w:rtl/>
        </w:rPr>
        <w:tab/>
      </w:r>
      <w:r w:rsidR="00D70D74" w:rsidRPr="00D70D74">
        <w:rPr>
          <w:rtl/>
        </w:rPr>
        <w:t xml:space="preserve">مقترح محدث مقدم من الصين بشأن مسألة جديدة تتعلق بتطبيق الذكاء الاصطناعي </w:t>
      </w:r>
      <w:r w:rsidR="00530C62" w:rsidRPr="00530C62">
        <w:rPr>
          <w:lang w:bidi="ar-EG"/>
        </w:rPr>
        <w:t>(AI)</w:t>
      </w:r>
      <w:r w:rsidR="00D70D74" w:rsidRPr="00D70D74">
        <w:rPr>
          <w:rtl/>
        </w:rPr>
        <w:t>، عقب التعليقات التي قُدمت والمناقشات غير الرسمية التي أجريت منذ الاجتماع السابق.</w:t>
      </w:r>
    </w:p>
    <w:p w14:paraId="1649450B" w14:textId="0523C412" w:rsidR="00785B67" w:rsidRDefault="00206F71" w:rsidP="00206F71">
      <w:pPr>
        <w:pStyle w:val="enumlev1"/>
        <w:rPr>
          <w:rtl/>
        </w:rPr>
      </w:pPr>
      <w:r>
        <w:rPr>
          <w:rtl/>
        </w:rPr>
        <w:t>-</w:t>
      </w:r>
      <w:r>
        <w:rPr>
          <w:rtl/>
        </w:rPr>
        <w:tab/>
      </w:r>
      <w:r w:rsidR="00D70D74" w:rsidRPr="00D70D74">
        <w:rPr>
          <w:rtl/>
        </w:rPr>
        <w:t>مقترح مقدم من مصر بشأن الأسس والمبادئ التوجيهية لاقتراح المسائل المقبلة، وتعليقات</w:t>
      </w:r>
      <w:r w:rsidR="008D681C">
        <w:rPr>
          <w:rtl/>
          <w:lang w:bidi="ar-SA"/>
        </w:rPr>
        <w:t xml:space="preserve"> على </w:t>
      </w:r>
      <w:r w:rsidR="00D70D74" w:rsidRPr="00D70D74">
        <w:rPr>
          <w:rtl/>
        </w:rPr>
        <w:t>مشروع مقترح ناتج الفريق TDAG-WG-futureSGQ.</w:t>
      </w:r>
    </w:p>
    <w:p w14:paraId="2605D2F9" w14:textId="3682F3D8" w:rsidR="00785B67" w:rsidRDefault="00206F71" w:rsidP="00206F71">
      <w:pPr>
        <w:pStyle w:val="enumlev1"/>
        <w:rPr>
          <w:rtl/>
        </w:rPr>
      </w:pPr>
      <w:r>
        <w:rPr>
          <w:rtl/>
        </w:rPr>
        <w:t>-</w:t>
      </w:r>
      <w:r>
        <w:rPr>
          <w:rtl/>
        </w:rPr>
        <w:tab/>
      </w:r>
      <w:r w:rsidR="00D70D74" w:rsidRPr="00D70D74">
        <w:rPr>
          <w:rtl/>
        </w:rPr>
        <w:t xml:space="preserve">الوثيقة </w:t>
      </w:r>
      <w:hyperlink r:id="rId187" w:history="1">
        <w:r w:rsidR="00D70D74" w:rsidRPr="00206F71">
          <w:rPr>
            <w:rStyle w:val="Hyperlink"/>
            <w:rtl/>
          </w:rPr>
          <w:t>TDAG-WG-futureSGQ/29</w:t>
        </w:r>
      </w:hyperlink>
      <w:r w:rsidR="00D70D74" w:rsidRPr="00D70D74">
        <w:rPr>
          <w:rtl/>
        </w:rPr>
        <w:t xml:space="preserve"> التي تتضمن المشروع الثاني لمراجعة مقتطفات من ملحقات القرار 2 بما</w:t>
      </w:r>
      <w:r w:rsidR="008D681C">
        <w:rPr>
          <w:rtl/>
          <w:lang w:bidi="ar-SA"/>
        </w:rPr>
        <w:t xml:space="preserve"> في </w:t>
      </w:r>
      <w:r w:rsidR="00D70D74" w:rsidRPr="00D70D74">
        <w:rPr>
          <w:rtl/>
        </w:rPr>
        <w:t>ذلك اختصاصات مسائل الدراسة التي أعدها الرئيس، عقب المساهمات والتعليقات التي قُدمت والمناقشات غير الرسمية التي أجريت منذ الاجتماع السابق.</w:t>
      </w:r>
    </w:p>
    <w:p w14:paraId="3E8ECE4E" w14:textId="2BB36E00" w:rsidR="00785B67" w:rsidRDefault="00D70D74" w:rsidP="00D70D74">
      <w:pPr>
        <w:rPr>
          <w:rtl/>
        </w:rPr>
      </w:pPr>
      <w:r w:rsidRPr="00D70D74">
        <w:rPr>
          <w:rtl/>
        </w:rPr>
        <w:t>واتفق الاجتماع</w:t>
      </w:r>
      <w:r w:rsidR="008D681C">
        <w:rPr>
          <w:rtl/>
        </w:rPr>
        <w:t xml:space="preserve"> على </w:t>
      </w:r>
      <w:r w:rsidRPr="00D70D74">
        <w:rPr>
          <w:rtl/>
        </w:rPr>
        <w:t>ما يلي</w:t>
      </w:r>
      <w:r w:rsidR="00DE320D">
        <w:rPr>
          <w:rtl/>
          <w:lang w:bidi="ar-SY"/>
        </w:rPr>
        <w:t>:</w:t>
      </w:r>
    </w:p>
    <w:p w14:paraId="55DD6DF3" w14:textId="3C5F0668" w:rsidR="00785B67" w:rsidRDefault="00206F71" w:rsidP="00206F71">
      <w:pPr>
        <w:pStyle w:val="enumlev1"/>
        <w:rPr>
          <w:rtl/>
        </w:rPr>
      </w:pPr>
      <w:r>
        <w:rPr>
          <w:rtl/>
        </w:rPr>
        <w:t>-</w:t>
      </w:r>
      <w:r>
        <w:tab/>
      </w:r>
      <w:r w:rsidR="00D70D74" w:rsidRPr="00D70D74">
        <w:rPr>
          <w:rtl/>
        </w:rPr>
        <w:t>الإبقاء</w:t>
      </w:r>
      <w:r w:rsidR="008D681C">
        <w:rPr>
          <w:rtl/>
          <w:lang w:bidi="ar-SA"/>
        </w:rPr>
        <w:t xml:space="preserve"> على </w:t>
      </w:r>
      <w:r w:rsidR="00D70D74" w:rsidRPr="00D70D74">
        <w:rPr>
          <w:rtl/>
        </w:rPr>
        <w:t>لجنتي الدراسات الحاليتين. وأُقر بمناقشة إمكانية إنشاء لجنة دراسات ثالثة، غير أن ذلك اعتُبر خارج نطاق عمل لجنتي الدراسات وسيلزم مناقشته كموضوع منفصل.</w:t>
      </w:r>
    </w:p>
    <w:p w14:paraId="04EF47BA" w14:textId="4B7F9008" w:rsidR="00785B67" w:rsidRDefault="00206F71" w:rsidP="00206F71">
      <w:pPr>
        <w:pStyle w:val="enumlev1"/>
        <w:rPr>
          <w:rtl/>
        </w:rPr>
      </w:pPr>
      <w:r>
        <w:rPr>
          <w:rtl/>
        </w:rPr>
        <w:t>-</w:t>
      </w:r>
      <w:r>
        <w:tab/>
      </w:r>
      <w:r w:rsidR="00D70D74" w:rsidRPr="00D70D74">
        <w:rPr>
          <w:rtl/>
        </w:rPr>
        <w:t>إسناد خمس مسائل دراسة لكل لجنة من لجنتي الدراسات.</w:t>
      </w:r>
    </w:p>
    <w:p w14:paraId="7FD9392A" w14:textId="75D45C7C" w:rsidR="00785B67" w:rsidRDefault="00206F71" w:rsidP="00206F71">
      <w:pPr>
        <w:pStyle w:val="enumlev1"/>
        <w:rPr>
          <w:rtl/>
        </w:rPr>
      </w:pPr>
      <w:r>
        <w:rPr>
          <w:rtl/>
        </w:rPr>
        <w:t>-</w:t>
      </w:r>
      <w:r>
        <w:tab/>
      </w:r>
      <w:r w:rsidR="00D70D74" w:rsidRPr="00D70D74">
        <w:rPr>
          <w:rtl/>
        </w:rPr>
        <w:t xml:space="preserve">دمج المسألة </w:t>
      </w:r>
      <w:r>
        <w:t>1/1</w:t>
      </w:r>
      <w:r w:rsidR="00D70D74" w:rsidRPr="00D70D74">
        <w:rPr>
          <w:rtl/>
        </w:rPr>
        <w:t xml:space="preserve"> (النطاق العريض) والمسألة </w:t>
      </w:r>
      <w:r>
        <w:t>5/1</w:t>
      </w:r>
      <w:r w:rsidR="00D70D74" w:rsidRPr="00D70D74">
        <w:rPr>
          <w:rtl/>
        </w:rPr>
        <w:t xml:space="preserve"> (المناطق الريفية والمناطق النائية) لفترة الدراسة الحالية.</w:t>
      </w:r>
    </w:p>
    <w:p w14:paraId="15B1C2F2" w14:textId="14372BF2" w:rsidR="00785B67" w:rsidRDefault="00206F71" w:rsidP="00206F71">
      <w:pPr>
        <w:pStyle w:val="enumlev1"/>
        <w:rPr>
          <w:rtl/>
        </w:rPr>
      </w:pPr>
      <w:r>
        <w:rPr>
          <w:rtl/>
        </w:rPr>
        <w:t>-</w:t>
      </w:r>
      <w:r>
        <w:tab/>
      </w:r>
      <w:r w:rsidR="00D70D74" w:rsidRPr="00D70D74">
        <w:rPr>
          <w:rtl/>
        </w:rPr>
        <w:t>الاتفاق</w:t>
      </w:r>
      <w:r w:rsidR="008D681C">
        <w:rPr>
          <w:rtl/>
          <w:lang w:bidi="ar-SA"/>
        </w:rPr>
        <w:t xml:space="preserve"> على </w:t>
      </w:r>
      <w:r w:rsidR="00D70D74" w:rsidRPr="00D70D74">
        <w:rPr>
          <w:rtl/>
        </w:rPr>
        <w:t xml:space="preserve">محور تركيز المسألة </w:t>
      </w:r>
      <w:r>
        <w:t>4/1</w:t>
      </w:r>
      <w:r w:rsidR="00D70D74" w:rsidRPr="00D70D74">
        <w:rPr>
          <w:rtl/>
        </w:rPr>
        <w:t xml:space="preserve"> (الجوانب الاقتصادية).</w:t>
      </w:r>
    </w:p>
    <w:p w14:paraId="43F33425" w14:textId="0E6BF470" w:rsidR="00785B67" w:rsidRDefault="00206F71" w:rsidP="00206F71">
      <w:pPr>
        <w:pStyle w:val="enumlev1"/>
        <w:rPr>
          <w:rtl/>
        </w:rPr>
      </w:pPr>
      <w:r>
        <w:rPr>
          <w:rtl/>
        </w:rPr>
        <w:t>-</w:t>
      </w:r>
      <w:r>
        <w:tab/>
      </w:r>
      <w:r w:rsidR="00D70D74" w:rsidRPr="00D70D74">
        <w:rPr>
          <w:rtl/>
        </w:rPr>
        <w:t>إدراج الموضوع الجديد المتعلق بالذكاء الاصطناعي</w:t>
      </w:r>
      <w:r w:rsidR="008D681C">
        <w:rPr>
          <w:rtl/>
          <w:lang w:bidi="ar-SA"/>
        </w:rPr>
        <w:t xml:space="preserve"> في </w:t>
      </w:r>
      <w:r w:rsidR="00D70D74" w:rsidRPr="00D70D74">
        <w:rPr>
          <w:rtl/>
        </w:rPr>
        <w:t>مسألة دراسة قائمة.</w:t>
      </w:r>
    </w:p>
    <w:p w14:paraId="60CE2D4C" w14:textId="3092A360" w:rsidR="00785B67" w:rsidRDefault="00D70D74" w:rsidP="00D70D74">
      <w:pPr>
        <w:rPr>
          <w:rtl/>
        </w:rPr>
      </w:pPr>
      <w:r w:rsidRPr="00D70D74">
        <w:rPr>
          <w:rtl/>
        </w:rPr>
        <w:t>ويلزم إجراء مزيد من المناقشات للتوصل</w:t>
      </w:r>
      <w:r w:rsidR="008D681C">
        <w:rPr>
          <w:rtl/>
        </w:rPr>
        <w:t xml:space="preserve"> إلى </w:t>
      </w:r>
      <w:r w:rsidRPr="00D70D74">
        <w:rPr>
          <w:rtl/>
        </w:rPr>
        <w:t>توافق</w:t>
      </w:r>
      <w:r w:rsidR="008D681C">
        <w:rPr>
          <w:rtl/>
        </w:rPr>
        <w:t xml:space="preserve"> في </w:t>
      </w:r>
      <w:r w:rsidRPr="00D70D74">
        <w:rPr>
          <w:rtl/>
        </w:rPr>
        <w:t>الآراء بشأن النقاط التالية</w:t>
      </w:r>
      <w:r w:rsidR="00DE320D">
        <w:rPr>
          <w:rtl/>
          <w:lang w:bidi="ar-SY"/>
        </w:rPr>
        <w:t>:</w:t>
      </w:r>
    </w:p>
    <w:p w14:paraId="5C7E389F" w14:textId="54C7896B" w:rsidR="00785B67" w:rsidRDefault="00206F71" w:rsidP="00206F71">
      <w:pPr>
        <w:pStyle w:val="enumlev1"/>
        <w:rPr>
          <w:rtl/>
        </w:rPr>
      </w:pPr>
      <w:r>
        <w:rPr>
          <w:rtl/>
        </w:rPr>
        <w:t>-</w:t>
      </w:r>
      <w:r>
        <w:tab/>
      </w:r>
      <w:r w:rsidR="00D70D74" w:rsidRPr="00D70D74">
        <w:rPr>
          <w:rtl/>
        </w:rPr>
        <w:t>أين ينبغي إدراج الموضوع الجديد المتعلق بتوافر الأجهزة والقدرة</w:t>
      </w:r>
      <w:r w:rsidR="008D681C">
        <w:rPr>
          <w:rtl/>
          <w:lang w:bidi="ar-SA"/>
        </w:rPr>
        <w:t xml:space="preserve"> على </w:t>
      </w:r>
      <w:r w:rsidR="00D70D74" w:rsidRPr="00D70D74">
        <w:rPr>
          <w:rtl/>
        </w:rPr>
        <w:t>تحمل تكاليفها.</w:t>
      </w:r>
    </w:p>
    <w:p w14:paraId="0406238A" w14:textId="1DA75F05" w:rsidR="00785B67" w:rsidRDefault="00206F71" w:rsidP="00206F71">
      <w:pPr>
        <w:pStyle w:val="enumlev1"/>
        <w:rPr>
          <w:rtl/>
        </w:rPr>
      </w:pPr>
      <w:r>
        <w:rPr>
          <w:rtl/>
        </w:rPr>
        <w:t>-</w:t>
      </w:r>
      <w:r>
        <w:tab/>
      </w:r>
      <w:r w:rsidR="00D70D74" w:rsidRPr="00D70D74">
        <w:rPr>
          <w:rtl/>
        </w:rPr>
        <w:t>ما إذا كان ينبغي دمج بعض المسائل المحددة (بما</w:t>
      </w:r>
      <w:r w:rsidR="008D681C">
        <w:rPr>
          <w:rtl/>
          <w:lang w:bidi="ar-SA"/>
        </w:rPr>
        <w:t xml:space="preserve"> في </w:t>
      </w:r>
      <w:r w:rsidR="00D70D74" w:rsidRPr="00D70D74">
        <w:rPr>
          <w:rtl/>
        </w:rPr>
        <w:t xml:space="preserve">ذلك المسألة </w:t>
      </w:r>
      <w:r>
        <w:t>6/1</w:t>
      </w:r>
      <w:r w:rsidR="00D70D74" w:rsidRPr="00D70D74">
        <w:rPr>
          <w:rtl/>
        </w:rPr>
        <w:t xml:space="preserve"> مع المسألة </w:t>
      </w:r>
      <w:r>
        <w:t>4/2</w:t>
      </w:r>
      <w:r w:rsidR="00D70D74" w:rsidRPr="00D70D74">
        <w:rPr>
          <w:rtl/>
        </w:rPr>
        <w:t xml:space="preserve"> أو المسألة </w:t>
      </w:r>
      <w:r>
        <w:t>5/2</w:t>
      </w:r>
      <w:r w:rsidR="00D70D74" w:rsidRPr="00D70D74">
        <w:rPr>
          <w:rtl/>
        </w:rPr>
        <w:t xml:space="preserve">، والمسألة </w:t>
      </w:r>
      <w:r>
        <w:t>7/1</w:t>
      </w:r>
      <w:r w:rsidR="00D70D74" w:rsidRPr="00D70D74">
        <w:rPr>
          <w:rtl/>
        </w:rPr>
        <w:t xml:space="preserve"> مع المسألة </w:t>
      </w:r>
      <w:r>
        <w:t>5/2</w:t>
      </w:r>
      <w:r w:rsidR="00D70D74" w:rsidRPr="00D70D74">
        <w:rPr>
          <w:rtl/>
        </w:rPr>
        <w:t xml:space="preserve">، والمسألة </w:t>
      </w:r>
      <w:r>
        <w:t>1/2</w:t>
      </w:r>
      <w:r w:rsidR="00D70D74" w:rsidRPr="00D70D74">
        <w:rPr>
          <w:rtl/>
        </w:rPr>
        <w:t xml:space="preserve"> مع المسألة </w:t>
      </w:r>
      <w:r>
        <w:t>2/2</w:t>
      </w:r>
      <w:r w:rsidR="00D70D74" w:rsidRPr="00D70D74">
        <w:rPr>
          <w:rtl/>
        </w:rPr>
        <w:t xml:space="preserve">، والمسألة </w:t>
      </w:r>
      <w:r>
        <w:t>4/2</w:t>
      </w:r>
      <w:r w:rsidR="00D70D74" w:rsidRPr="00D70D74">
        <w:rPr>
          <w:rtl/>
        </w:rPr>
        <w:t xml:space="preserve"> (المطابقة وقابلية التشغيل البيني) مع المسألتين </w:t>
      </w:r>
      <w:r>
        <w:t>6/2</w:t>
      </w:r>
      <w:r w:rsidR="00D70D74" w:rsidRPr="00D70D74">
        <w:rPr>
          <w:rtl/>
        </w:rPr>
        <w:t xml:space="preserve"> و</w:t>
      </w:r>
      <w:r>
        <w:t>7/2</w:t>
      </w:r>
      <w:r w:rsidR="00D70D74" w:rsidRPr="00D70D74">
        <w:rPr>
          <w:rtl/>
        </w:rPr>
        <w:t>) أم لا، وأي لجنتي الدراسات ينبغي أن تدرس هذه المسائل المدمجة (بما</w:t>
      </w:r>
      <w:r w:rsidR="008D681C">
        <w:rPr>
          <w:rtl/>
          <w:lang w:bidi="ar-SA"/>
        </w:rPr>
        <w:t xml:space="preserve"> في </w:t>
      </w:r>
      <w:r w:rsidR="00D70D74" w:rsidRPr="00D70D74">
        <w:rPr>
          <w:rtl/>
        </w:rPr>
        <w:t xml:space="preserve">ذلك المسألتان </w:t>
      </w:r>
      <w:r>
        <w:t>3/1</w:t>
      </w:r>
      <w:r w:rsidR="00D70D74" w:rsidRPr="00D70D74">
        <w:rPr>
          <w:rtl/>
        </w:rPr>
        <w:t xml:space="preserve"> و</w:t>
      </w:r>
      <w:r>
        <w:t>3/2</w:t>
      </w:r>
      <w:r w:rsidR="00D70D74" w:rsidRPr="00D70D74">
        <w:rPr>
          <w:rtl/>
        </w:rPr>
        <w:t>).</w:t>
      </w:r>
    </w:p>
    <w:p w14:paraId="35C94793" w14:textId="420CD0E9" w:rsidR="00785B67" w:rsidRDefault="00206F71" w:rsidP="00206F71">
      <w:pPr>
        <w:pStyle w:val="enumlev1"/>
        <w:rPr>
          <w:rtl/>
        </w:rPr>
      </w:pPr>
      <w:r>
        <w:rPr>
          <w:rtl/>
        </w:rPr>
        <w:lastRenderedPageBreak/>
        <w:t>-</w:t>
      </w:r>
      <w:r>
        <w:tab/>
      </w:r>
      <w:r w:rsidR="00D70D74" w:rsidRPr="00D70D74">
        <w:rPr>
          <w:rtl/>
        </w:rPr>
        <w:t>ما إذا كان ينبغي توسيع نطاق بعض المسائل القائمة بذاتها أو المدمجة (بما</w:t>
      </w:r>
      <w:r w:rsidR="008D681C">
        <w:rPr>
          <w:rtl/>
          <w:lang w:bidi="ar-SA"/>
        </w:rPr>
        <w:t xml:space="preserve"> في </w:t>
      </w:r>
      <w:r w:rsidR="00D70D74" w:rsidRPr="00D70D74">
        <w:rPr>
          <w:rtl/>
        </w:rPr>
        <w:t xml:space="preserve">ذلك المسألة </w:t>
      </w:r>
      <w:r w:rsidR="00624F8E">
        <w:t>1/1</w:t>
      </w:r>
      <w:r w:rsidR="00D70D74" w:rsidRPr="00D70D74">
        <w:rPr>
          <w:rtl/>
        </w:rPr>
        <w:t xml:space="preserve"> المدمجة مع المسألتين </w:t>
      </w:r>
      <w:r w:rsidR="00624F8E">
        <w:t>5/1</w:t>
      </w:r>
      <w:r w:rsidR="00D70D74" w:rsidRPr="00D70D74">
        <w:rPr>
          <w:rtl/>
        </w:rPr>
        <w:t xml:space="preserve"> و</w:t>
      </w:r>
      <w:r w:rsidR="00624F8E">
        <w:t>2/1</w:t>
      </w:r>
      <w:r w:rsidR="00D70D74" w:rsidRPr="00D70D74">
        <w:rPr>
          <w:rtl/>
        </w:rPr>
        <w:t>) لتصبح أكثر جاذبية.</w:t>
      </w:r>
    </w:p>
    <w:p w14:paraId="6D62C8D2" w14:textId="733BB8D8" w:rsidR="00785B67" w:rsidRPr="00624F8E" w:rsidRDefault="00624F8E" w:rsidP="00624F8E">
      <w:pPr>
        <w:pStyle w:val="Heading1"/>
        <w:rPr>
          <w:rtl/>
        </w:rPr>
      </w:pPr>
      <w:r>
        <w:t>5</w:t>
      </w:r>
      <w:r>
        <w:tab/>
      </w:r>
      <w:r w:rsidR="00D70D74" w:rsidRPr="00624F8E">
        <w:rPr>
          <w:rtl/>
        </w:rPr>
        <w:t>الاجتماع</w:t>
      </w:r>
      <w:r w:rsidR="00D70D74" w:rsidRPr="00D70D74">
        <w:rPr>
          <w:rtl/>
        </w:rPr>
        <w:t xml:space="preserve"> السادس للفريق </w:t>
      </w:r>
      <w:r w:rsidR="00D70D74" w:rsidRPr="00D70D74">
        <w:t>TDAG-WG-</w:t>
      </w:r>
      <w:proofErr w:type="spellStart"/>
      <w:r w:rsidR="00D70D74" w:rsidRPr="00D70D74">
        <w:t>futureSGQ</w:t>
      </w:r>
      <w:proofErr w:type="spellEnd"/>
      <w:r w:rsidR="00D70D74" w:rsidRPr="00D70D74">
        <w:rPr>
          <w:rtl/>
        </w:rPr>
        <w:t xml:space="preserve"> الذي عُقد عبر الإنترنت بالكامل يوم 16 أبريل 2025</w:t>
      </w:r>
    </w:p>
    <w:p w14:paraId="18BC3CA6" w14:textId="53228A61" w:rsidR="00785B67" w:rsidRPr="00215F37" w:rsidRDefault="00D70D74" w:rsidP="00D70D74">
      <w:pPr>
        <w:rPr>
          <w:rtl/>
        </w:rPr>
      </w:pPr>
      <w:r w:rsidRPr="00215F37">
        <w:rPr>
          <w:spacing w:val="-8"/>
          <w:rtl/>
        </w:rPr>
        <w:t>المعلومات الواردة أدناه مأخوذة من تقرير الاجتماع السادس للفريق</w:t>
      </w:r>
      <w:r w:rsidR="00215F37" w:rsidRPr="00215F37">
        <w:rPr>
          <w:rFonts w:hint="cs"/>
          <w:spacing w:val="-8"/>
          <w:rtl/>
        </w:rPr>
        <w:t xml:space="preserve"> </w:t>
      </w:r>
      <w:r w:rsidRPr="00215F37">
        <w:rPr>
          <w:spacing w:val="-8"/>
          <w:lang w:bidi="ar-EG"/>
        </w:rPr>
        <w:t>TDAG-WG-</w:t>
      </w:r>
      <w:proofErr w:type="spellStart"/>
      <w:r w:rsidRPr="00215F37">
        <w:rPr>
          <w:spacing w:val="-8"/>
          <w:lang w:bidi="ar-EG"/>
        </w:rPr>
        <w:t>futureSGQ</w:t>
      </w:r>
      <w:proofErr w:type="spellEnd"/>
      <w:r w:rsidR="00215F37" w:rsidRPr="00215F37">
        <w:rPr>
          <w:rFonts w:hint="cs"/>
          <w:spacing w:val="-8"/>
          <w:rtl/>
          <w:lang w:bidi="ar-EG"/>
        </w:rPr>
        <w:t xml:space="preserve"> </w:t>
      </w:r>
      <w:r w:rsidRPr="00215F37">
        <w:rPr>
          <w:spacing w:val="-8"/>
          <w:rtl/>
        </w:rPr>
        <w:t xml:space="preserve">(الوثيقة </w:t>
      </w:r>
      <w:hyperlink r:id="rId188" w:history="1">
        <w:r w:rsidRPr="00215F37">
          <w:rPr>
            <w:rStyle w:val="Hyperlink"/>
            <w:spacing w:val="-8"/>
            <w:rtl/>
          </w:rPr>
          <w:t>TDAG-WG-</w:t>
        </w:r>
        <w:proofErr w:type="spellStart"/>
        <w:r w:rsidRPr="00215F37">
          <w:rPr>
            <w:rStyle w:val="Hyperlink"/>
            <w:spacing w:val="-8"/>
            <w:rtl/>
          </w:rPr>
          <w:t>futureSGQ</w:t>
        </w:r>
        <w:proofErr w:type="spellEnd"/>
        <w:r w:rsidRPr="00215F37">
          <w:rPr>
            <w:rStyle w:val="Hyperlink"/>
            <w:spacing w:val="-8"/>
            <w:rtl/>
          </w:rPr>
          <w:t>/41</w:t>
        </w:r>
      </w:hyperlink>
      <w:r w:rsidRPr="00215F37">
        <w:rPr>
          <w:spacing w:val="-8"/>
          <w:rtl/>
        </w:rPr>
        <w:t xml:space="preserve">). </w:t>
      </w:r>
      <w:r w:rsidRPr="00215F37">
        <w:rPr>
          <w:rtl/>
        </w:rPr>
        <w:t>وحضر هذا الاجتماع أكثر من 60 مشاركاً.</w:t>
      </w:r>
    </w:p>
    <w:p w14:paraId="35A02E7A" w14:textId="7E5D4874" w:rsidR="00785B67" w:rsidRDefault="00D70D74" w:rsidP="00215F37">
      <w:pPr>
        <w:rPr>
          <w:rtl/>
        </w:rPr>
      </w:pPr>
      <w:r w:rsidRPr="00D70D74">
        <w:rPr>
          <w:rtl/>
        </w:rPr>
        <w:t>واستُلمت المساهمات الأربع الواردة أدناه، وعُرضت ونوقشت باستفاضة</w:t>
      </w:r>
      <w:r w:rsidR="00DE320D">
        <w:rPr>
          <w:rtl/>
          <w:lang w:bidi="ar-SY"/>
        </w:rPr>
        <w:t>:</w:t>
      </w:r>
    </w:p>
    <w:p w14:paraId="40D84935" w14:textId="3001131D" w:rsidR="00785B67" w:rsidRDefault="00215F37" w:rsidP="00215F37">
      <w:pPr>
        <w:pStyle w:val="enumlev1"/>
        <w:rPr>
          <w:rtl/>
        </w:rPr>
      </w:pPr>
      <w:r>
        <w:rPr>
          <w:rtl/>
        </w:rPr>
        <w:t>-</w:t>
      </w:r>
      <w:r>
        <w:tab/>
      </w:r>
      <w:r w:rsidR="00D70D74" w:rsidRPr="00D70D74">
        <w:rPr>
          <w:rtl/>
        </w:rPr>
        <w:t xml:space="preserve">آراء متوافقة لجماعة آسيا والمحيط الهادئ للاتصالات </w:t>
      </w:r>
      <w:r w:rsidR="009259D6" w:rsidRPr="009259D6">
        <w:rPr>
          <w:lang w:bidi="ar-EG"/>
        </w:rPr>
        <w:t>(APT)</w:t>
      </w:r>
      <w:r w:rsidR="00D70D74" w:rsidRPr="00D70D74">
        <w:rPr>
          <w:rtl/>
        </w:rPr>
        <w:t xml:space="preserve"> بشأن مسائل الدراسة لفترة الدراسة 2025-2029،</w:t>
      </w:r>
      <w:r w:rsidR="008D681C">
        <w:rPr>
          <w:rtl/>
          <w:lang w:bidi="ar-SA"/>
        </w:rPr>
        <w:t xml:space="preserve"> على </w:t>
      </w:r>
      <w:r w:rsidR="00D70D74" w:rsidRPr="00D70D74">
        <w:rPr>
          <w:rtl/>
        </w:rPr>
        <w:t>النحو المناقش</w:t>
      </w:r>
      <w:r w:rsidR="008D681C">
        <w:rPr>
          <w:rtl/>
          <w:lang w:bidi="ar-SA"/>
        </w:rPr>
        <w:t xml:space="preserve"> في </w:t>
      </w:r>
      <w:r w:rsidR="00D70D74" w:rsidRPr="00D70D74">
        <w:rPr>
          <w:rtl/>
        </w:rPr>
        <w:t>الاجتماع الثالث لفريق جماعة آسيا والمحيط الهادئ للاتصالات المعني بالأعمال التحضيرية للمؤتمر WTDC-25 الذي عُقد يومي 17 و18 مارس 2025</w:t>
      </w:r>
      <w:r w:rsidR="008D681C">
        <w:rPr>
          <w:rtl/>
          <w:lang w:bidi="ar-SA"/>
        </w:rPr>
        <w:t xml:space="preserve"> في </w:t>
      </w:r>
      <w:r w:rsidR="00D70D74" w:rsidRPr="00D70D74">
        <w:rPr>
          <w:rtl/>
        </w:rPr>
        <w:t>بانكوك، تايلاند.</w:t>
      </w:r>
    </w:p>
    <w:p w14:paraId="1722F2A2" w14:textId="774D0A2D" w:rsidR="00785B67" w:rsidRDefault="00215F37" w:rsidP="00215F37">
      <w:pPr>
        <w:pStyle w:val="enumlev1"/>
        <w:rPr>
          <w:rtl/>
        </w:rPr>
      </w:pPr>
      <w:r>
        <w:rPr>
          <w:rtl/>
        </w:rPr>
        <w:t>-</w:t>
      </w:r>
      <w:r>
        <w:tab/>
      </w:r>
      <w:r w:rsidR="00D70D74" w:rsidRPr="00D70D74">
        <w:rPr>
          <w:rtl/>
        </w:rPr>
        <w:t>آراء الكومنولث الإقليمي</w:t>
      </w:r>
      <w:r w:rsidR="008D681C">
        <w:rPr>
          <w:rtl/>
          <w:lang w:bidi="ar-SA"/>
        </w:rPr>
        <w:t xml:space="preserve"> في </w:t>
      </w:r>
      <w:r w:rsidR="00D70D74" w:rsidRPr="00D70D74">
        <w:rPr>
          <w:rtl/>
        </w:rPr>
        <w:t xml:space="preserve">مجال الاتصالات </w:t>
      </w:r>
      <w:r w:rsidR="001A7C60" w:rsidRPr="001A7C60">
        <w:rPr>
          <w:lang w:bidi="ar-EG"/>
        </w:rPr>
        <w:t>(RCC)</w:t>
      </w:r>
      <w:r w:rsidR="00D70D74" w:rsidRPr="00D70D74">
        <w:rPr>
          <w:rtl/>
        </w:rPr>
        <w:t xml:space="preserve"> بشأن هيكل أي عدد لجان الدراسات ومسائل لجان الدراسات للفترة 2026-2029. وتُدعم الآراء بتحليل الهيكل الحالي، بما</w:t>
      </w:r>
      <w:r w:rsidR="008D681C">
        <w:rPr>
          <w:rtl/>
          <w:lang w:bidi="ar-SA"/>
        </w:rPr>
        <w:t xml:space="preserve"> في </w:t>
      </w:r>
      <w:r w:rsidR="00D70D74" w:rsidRPr="00D70D74">
        <w:rPr>
          <w:rtl/>
        </w:rPr>
        <w:t>ذلك تحديد الارتباطات بين مواضيع المسائل والمساهمات الواردة.</w:t>
      </w:r>
    </w:p>
    <w:p w14:paraId="7CDD583B" w14:textId="6A156B78" w:rsidR="00785B67" w:rsidRDefault="00215F37" w:rsidP="00215F37">
      <w:pPr>
        <w:pStyle w:val="enumlev1"/>
        <w:rPr>
          <w:lang w:bidi="ar-EG"/>
        </w:rPr>
      </w:pPr>
      <w:r>
        <w:rPr>
          <w:rtl/>
        </w:rPr>
        <w:t>-</w:t>
      </w:r>
      <w:r>
        <w:tab/>
      </w:r>
      <w:r w:rsidR="00D70D74" w:rsidRPr="00D70D74">
        <w:rPr>
          <w:rtl/>
        </w:rPr>
        <w:t xml:space="preserve">تحديثات مقترحة من الاتحاد الروسي بشأن الاختصاصات المراجَعة للمسألة </w:t>
      </w:r>
      <w:r>
        <w:t>7/1</w:t>
      </w:r>
      <w:r w:rsidR="00D70D74" w:rsidRPr="00D70D74">
        <w:rPr>
          <w:rtl/>
        </w:rPr>
        <w:t xml:space="preserve"> التي سبق أن قدمها منسق لجنة الدراسات 1</w:t>
      </w:r>
      <w:r w:rsidR="008D681C">
        <w:rPr>
          <w:rtl/>
          <w:lang w:bidi="ar-SA"/>
        </w:rPr>
        <w:t xml:space="preserve"> إلى </w:t>
      </w:r>
      <w:r w:rsidR="00D70D74" w:rsidRPr="00D70D74">
        <w:rPr>
          <w:rtl/>
        </w:rPr>
        <w:t xml:space="preserve">الفريق </w:t>
      </w:r>
      <w:r w:rsidR="00D70D74" w:rsidRPr="00D70D74">
        <w:rPr>
          <w:lang w:bidi="ar-EG"/>
        </w:rPr>
        <w:t>TDAG-WG-</w:t>
      </w:r>
      <w:proofErr w:type="spellStart"/>
      <w:r w:rsidR="00D70D74" w:rsidRPr="00D70D74">
        <w:rPr>
          <w:lang w:bidi="ar-EG"/>
        </w:rPr>
        <w:t>futureSGQ</w:t>
      </w:r>
      <w:proofErr w:type="spellEnd"/>
      <w:r w:rsidR="00D70D74" w:rsidRPr="00D70D74">
        <w:rPr>
          <w:rtl/>
        </w:rPr>
        <w:t xml:space="preserve"> وكانت قد أعدتها المقررتان المشاركتان المعنيتان بالمسألة </w:t>
      </w:r>
      <w:r>
        <w:t>7/1</w:t>
      </w:r>
      <w:r w:rsidR="00AE469E">
        <w:rPr>
          <w:rFonts w:hint="cs"/>
          <w:rtl/>
          <w:lang w:bidi="ar-EG"/>
        </w:rPr>
        <w:t>.</w:t>
      </w:r>
    </w:p>
    <w:p w14:paraId="4C7869AF" w14:textId="5E55D5F1" w:rsidR="00785B67" w:rsidRDefault="00215F37" w:rsidP="00215F37">
      <w:pPr>
        <w:pStyle w:val="enumlev1"/>
        <w:rPr>
          <w:rtl/>
        </w:rPr>
      </w:pPr>
      <w:r>
        <w:rPr>
          <w:rtl/>
        </w:rPr>
        <w:t>-</w:t>
      </w:r>
      <w:r>
        <w:tab/>
      </w:r>
      <w:r w:rsidR="00D70D74" w:rsidRPr="00D70D74">
        <w:rPr>
          <w:rtl/>
        </w:rPr>
        <w:t>المشروع الثالث لمراجعة مقتطفات من ملحقات القرار 2 بما</w:t>
      </w:r>
      <w:r w:rsidR="008D681C">
        <w:rPr>
          <w:rtl/>
          <w:lang w:bidi="ar-SA"/>
        </w:rPr>
        <w:t xml:space="preserve"> في </w:t>
      </w:r>
      <w:r w:rsidR="00D70D74" w:rsidRPr="00D70D74">
        <w:rPr>
          <w:rtl/>
        </w:rPr>
        <w:t>ذلك اختصاصات مسائل الدراسة التي أعدها الرئيس، عقب المساهمات والتعليقات التي قُدمت والمناقشات غير الرسمية التي أجريت منذ الاجتماع السابق.</w:t>
      </w:r>
    </w:p>
    <w:p w14:paraId="0DE218A8" w14:textId="46E3EED2" w:rsidR="00785B67" w:rsidRDefault="00D70D74" w:rsidP="008D35D7">
      <w:pPr>
        <w:rPr>
          <w:rtl/>
        </w:rPr>
      </w:pPr>
      <w:r w:rsidRPr="00D70D74">
        <w:rPr>
          <w:rtl/>
        </w:rPr>
        <w:t>واتفق الاجتماع</w:t>
      </w:r>
      <w:r w:rsidR="008D681C">
        <w:rPr>
          <w:rtl/>
        </w:rPr>
        <w:t xml:space="preserve"> على </w:t>
      </w:r>
      <w:r w:rsidRPr="00D70D74">
        <w:rPr>
          <w:rtl/>
        </w:rPr>
        <w:t>ما يلي</w:t>
      </w:r>
      <w:r w:rsidR="00DE320D">
        <w:rPr>
          <w:rtl/>
          <w:lang w:bidi="ar-SY"/>
        </w:rPr>
        <w:t>:</w:t>
      </w:r>
    </w:p>
    <w:p w14:paraId="5009744A" w14:textId="5DADA771" w:rsidR="00785B67" w:rsidRDefault="00D522F1" w:rsidP="00D522F1">
      <w:pPr>
        <w:pStyle w:val="enumlev1"/>
        <w:rPr>
          <w:rtl/>
        </w:rPr>
      </w:pPr>
      <w:r>
        <w:rPr>
          <w:rtl/>
          <w:lang w:bidi="ar-SA"/>
        </w:rPr>
        <w:t>-</w:t>
      </w:r>
      <w:r>
        <w:rPr>
          <w:lang w:bidi="ar-SA"/>
        </w:rPr>
        <w:tab/>
      </w:r>
      <w:r w:rsidR="00D70D74" w:rsidRPr="00D70D74">
        <w:rPr>
          <w:rtl/>
        </w:rPr>
        <w:t>دعوة الكومنولث الإقليمي</w:t>
      </w:r>
      <w:r w:rsidR="008D681C">
        <w:rPr>
          <w:rtl/>
          <w:lang w:bidi="ar-SA"/>
        </w:rPr>
        <w:t xml:space="preserve"> في </w:t>
      </w:r>
      <w:r w:rsidR="00D70D74" w:rsidRPr="00D70D74">
        <w:rPr>
          <w:rtl/>
        </w:rPr>
        <w:t>مجال الاتصالات</w:t>
      </w:r>
      <w:r w:rsidR="008D681C">
        <w:rPr>
          <w:rtl/>
          <w:lang w:bidi="ar-SA"/>
        </w:rPr>
        <w:t xml:space="preserve"> إلى </w:t>
      </w:r>
      <w:r w:rsidR="00D70D74" w:rsidRPr="00D70D74">
        <w:rPr>
          <w:rtl/>
        </w:rPr>
        <w:t>إعادة النظر</w:t>
      </w:r>
      <w:r w:rsidR="008D681C">
        <w:rPr>
          <w:rtl/>
          <w:lang w:bidi="ar-SA"/>
        </w:rPr>
        <w:t xml:space="preserve"> في </w:t>
      </w:r>
      <w:r w:rsidR="00D70D74" w:rsidRPr="00D70D74">
        <w:rPr>
          <w:rtl/>
        </w:rPr>
        <w:t>مساهمته استناداً</w:t>
      </w:r>
      <w:r w:rsidR="008D681C">
        <w:rPr>
          <w:rtl/>
          <w:lang w:bidi="ar-SA"/>
        </w:rPr>
        <w:t xml:space="preserve"> إلى </w:t>
      </w:r>
      <w:r w:rsidR="00D70D74" w:rsidRPr="00D70D74">
        <w:rPr>
          <w:rtl/>
        </w:rPr>
        <w:t>التعليقات الواردة خلال الاجتماع، واقتراح خيارات منقحة/جديدة للنظر فيها خلال الاجتماع المقبل.</w:t>
      </w:r>
    </w:p>
    <w:p w14:paraId="5D3A7E02" w14:textId="2678C530" w:rsidR="00785B67" w:rsidRDefault="00D522F1" w:rsidP="00D522F1">
      <w:pPr>
        <w:pStyle w:val="enumlev1"/>
        <w:rPr>
          <w:rtl/>
        </w:rPr>
      </w:pPr>
      <w:r>
        <w:rPr>
          <w:rtl/>
          <w:lang w:bidi="ar-SA"/>
        </w:rPr>
        <w:t>-</w:t>
      </w:r>
      <w:r>
        <w:rPr>
          <w:lang w:bidi="ar-SA"/>
        </w:rPr>
        <w:tab/>
      </w:r>
      <w:r w:rsidR="00D70D74" w:rsidRPr="00D70D74">
        <w:rPr>
          <w:rtl/>
        </w:rPr>
        <w:t xml:space="preserve">مراجعة عنوان المسألة </w:t>
      </w:r>
      <w:r w:rsidR="00D70D74" w:rsidRPr="00D70D74">
        <w:rPr>
          <w:lang w:bidi="ar-EG"/>
        </w:rPr>
        <w:t>A/1</w:t>
      </w:r>
      <w:r w:rsidR="00D70D74" w:rsidRPr="00D70D74">
        <w:rPr>
          <w:rtl/>
        </w:rPr>
        <w:t xml:space="preserve"> المقترحة</w:t>
      </w:r>
    </w:p>
    <w:p w14:paraId="49B3837D" w14:textId="023193D0" w:rsidR="00785B67" w:rsidRDefault="00D522F1" w:rsidP="00D522F1">
      <w:pPr>
        <w:pStyle w:val="enumlev1"/>
        <w:rPr>
          <w:rtl/>
        </w:rPr>
      </w:pPr>
      <w:r>
        <w:rPr>
          <w:rtl/>
          <w:lang w:bidi="ar-SA"/>
        </w:rPr>
        <w:t>-</w:t>
      </w:r>
      <w:r>
        <w:rPr>
          <w:lang w:bidi="ar-SA"/>
        </w:rPr>
        <w:tab/>
      </w:r>
      <w:r w:rsidR="00D70D74" w:rsidRPr="00D70D74">
        <w:rPr>
          <w:rtl/>
        </w:rPr>
        <w:t>استخدام كلمة "مطاريف/أجهزة المستعملين" بدلاً من "مطاريف المستعملين"</w:t>
      </w:r>
    </w:p>
    <w:p w14:paraId="4A7B6C38" w14:textId="514F01C4" w:rsidR="00785B67" w:rsidRDefault="00D522F1" w:rsidP="00D522F1">
      <w:pPr>
        <w:pStyle w:val="enumlev1"/>
        <w:rPr>
          <w:rtl/>
        </w:rPr>
      </w:pPr>
      <w:r>
        <w:rPr>
          <w:rtl/>
          <w:lang w:bidi="ar-SA"/>
        </w:rPr>
        <w:t>-</w:t>
      </w:r>
      <w:r>
        <w:rPr>
          <w:lang w:bidi="ar-SA"/>
        </w:rPr>
        <w:tab/>
      </w:r>
      <w:r w:rsidR="00D70D74" w:rsidRPr="00D70D74">
        <w:rPr>
          <w:rtl/>
        </w:rPr>
        <w:t xml:space="preserve">إدراج المقترح المقدم من الاتحاد الروسي بشأن اختصاصات المسألة </w:t>
      </w:r>
      <w:r w:rsidR="00573A76">
        <w:t>7/1</w:t>
      </w:r>
      <w:r w:rsidR="00D70D74" w:rsidRPr="00D70D74">
        <w:rPr>
          <w:rtl/>
        </w:rPr>
        <w:t xml:space="preserve"> قدر الإمكان</w:t>
      </w:r>
      <w:r w:rsidR="008D681C">
        <w:rPr>
          <w:rtl/>
          <w:lang w:bidi="ar-SA"/>
        </w:rPr>
        <w:t xml:space="preserve"> في </w:t>
      </w:r>
      <w:r w:rsidR="00D70D74" w:rsidRPr="00D70D74">
        <w:rPr>
          <w:rtl/>
        </w:rPr>
        <w:t xml:space="preserve">المراجعة المحدثة للوثيقة </w:t>
      </w:r>
      <w:hyperlink r:id="rId189" w:history="1">
        <w:r w:rsidR="00D70D74" w:rsidRPr="00573A76">
          <w:rPr>
            <w:rStyle w:val="Hyperlink"/>
            <w:rtl/>
          </w:rPr>
          <w:t>TDAG-WG-futureSGQ/38</w:t>
        </w:r>
      </w:hyperlink>
      <w:r w:rsidR="008D681C">
        <w:rPr>
          <w:rtl/>
          <w:lang w:bidi="ar-SA"/>
        </w:rPr>
        <w:t xml:space="preserve"> في </w:t>
      </w:r>
      <w:r w:rsidR="00D70D74" w:rsidRPr="00D70D74">
        <w:rPr>
          <w:rtl/>
        </w:rPr>
        <w:t>إطار المسألة B/1.</w:t>
      </w:r>
    </w:p>
    <w:p w14:paraId="4957EF94" w14:textId="5A462692" w:rsidR="00785B67" w:rsidRDefault="00D522F1" w:rsidP="00D522F1">
      <w:pPr>
        <w:pStyle w:val="enumlev1"/>
        <w:rPr>
          <w:rtl/>
        </w:rPr>
      </w:pPr>
      <w:r>
        <w:rPr>
          <w:rtl/>
          <w:lang w:bidi="ar-SA"/>
        </w:rPr>
        <w:t>-</w:t>
      </w:r>
      <w:r>
        <w:rPr>
          <w:lang w:bidi="ar-SA"/>
        </w:rPr>
        <w:tab/>
      </w:r>
      <w:r w:rsidR="00D70D74" w:rsidRPr="00D70D74">
        <w:rPr>
          <w:rtl/>
        </w:rPr>
        <w:t xml:space="preserve">إتاحة مراجعة محدثة للوثيقة </w:t>
      </w:r>
      <w:hyperlink r:id="rId190" w:history="1">
        <w:r w:rsidR="00D70D74" w:rsidRPr="00573A76">
          <w:rPr>
            <w:rStyle w:val="Hyperlink"/>
            <w:rtl/>
          </w:rPr>
          <w:t>TDAG-WG-</w:t>
        </w:r>
        <w:proofErr w:type="spellStart"/>
        <w:r w:rsidR="00D70D74" w:rsidRPr="00573A76">
          <w:rPr>
            <w:rStyle w:val="Hyperlink"/>
            <w:rtl/>
          </w:rPr>
          <w:t>futureSGQ</w:t>
        </w:r>
        <w:proofErr w:type="spellEnd"/>
        <w:r w:rsidR="00D70D74" w:rsidRPr="00573A76">
          <w:rPr>
            <w:rStyle w:val="Hyperlink"/>
            <w:rtl/>
          </w:rPr>
          <w:t>/38</w:t>
        </w:r>
      </w:hyperlink>
      <w:r w:rsidR="00D70D74" w:rsidRPr="00D70D74">
        <w:rPr>
          <w:rtl/>
        </w:rPr>
        <w:t xml:space="preserve"> (هذه هي الوثيقة </w:t>
      </w:r>
      <w:hyperlink r:id="rId191" w:history="1">
        <w:r w:rsidR="00D70D74" w:rsidRPr="009E35A7">
          <w:rPr>
            <w:rStyle w:val="Hyperlink"/>
            <w:rtl/>
          </w:rPr>
          <w:t>TDAG-WG-</w:t>
        </w:r>
        <w:proofErr w:type="spellStart"/>
        <w:r w:rsidR="00D70D74" w:rsidRPr="009E35A7">
          <w:rPr>
            <w:rStyle w:val="Hyperlink"/>
            <w:rtl/>
          </w:rPr>
          <w:t>futureSGQ</w:t>
        </w:r>
        <w:proofErr w:type="spellEnd"/>
        <w:r w:rsidR="00D70D74" w:rsidRPr="009E35A7">
          <w:rPr>
            <w:rStyle w:val="Hyperlink"/>
            <w:rtl/>
          </w:rPr>
          <w:t>/43</w:t>
        </w:r>
      </w:hyperlink>
      <w:r w:rsidR="00D70D74" w:rsidRPr="00D70D74">
        <w:rPr>
          <w:rtl/>
        </w:rPr>
        <w:t>) بعلامات المراجعة وبدونها. وستأخذ هذه الوثيقة</w:t>
      </w:r>
      <w:r w:rsidR="008D681C">
        <w:rPr>
          <w:rtl/>
          <w:lang w:bidi="ar-SA"/>
        </w:rPr>
        <w:t xml:space="preserve"> في </w:t>
      </w:r>
      <w:r w:rsidR="00D70D74" w:rsidRPr="00D70D74">
        <w:rPr>
          <w:rtl/>
        </w:rPr>
        <w:t>الاعتبار جميع المساهمات والتعليقات الواردة.</w:t>
      </w:r>
    </w:p>
    <w:p w14:paraId="7CFAB741" w14:textId="51127114" w:rsidR="00785B67" w:rsidRDefault="00D522F1" w:rsidP="00D522F1">
      <w:pPr>
        <w:pStyle w:val="enumlev1"/>
        <w:rPr>
          <w:rtl/>
        </w:rPr>
      </w:pPr>
      <w:r>
        <w:rPr>
          <w:rtl/>
          <w:lang w:bidi="ar-SA"/>
        </w:rPr>
        <w:t>-</w:t>
      </w:r>
      <w:r>
        <w:rPr>
          <w:lang w:bidi="ar-SA"/>
        </w:rPr>
        <w:tab/>
      </w:r>
      <w:r w:rsidR="00D70D74" w:rsidRPr="00D70D74">
        <w:rPr>
          <w:rtl/>
        </w:rPr>
        <w:t>عقد اجتماع ختامي بالتزامن مع اجتماع الفريق الاستشاري لتنمية الاتصالات لعام 2025 بجنيف</w:t>
      </w:r>
      <w:r w:rsidR="008D681C">
        <w:rPr>
          <w:rtl/>
          <w:lang w:bidi="ar-SA"/>
        </w:rPr>
        <w:t xml:space="preserve"> في </w:t>
      </w:r>
      <w:r w:rsidR="00D70D74" w:rsidRPr="00D70D74">
        <w:rPr>
          <w:rtl/>
        </w:rPr>
        <w:t>مايو 2025.</w:t>
      </w:r>
    </w:p>
    <w:p w14:paraId="66860005" w14:textId="5D2578EF" w:rsidR="00D70D74" w:rsidRPr="009E35A7" w:rsidRDefault="009E35A7" w:rsidP="009E35A7">
      <w:pPr>
        <w:pStyle w:val="Heading1"/>
      </w:pPr>
      <w:r>
        <w:t>6</w:t>
      </w:r>
      <w:r>
        <w:tab/>
      </w:r>
      <w:r w:rsidR="00D70D74" w:rsidRPr="00D70D74">
        <w:rPr>
          <w:rtl/>
        </w:rPr>
        <w:t xml:space="preserve">الاجتماع السابع للفريق </w:t>
      </w:r>
      <w:r w:rsidR="00D70D74" w:rsidRPr="00D70D74">
        <w:t>TDAG-WG-</w:t>
      </w:r>
      <w:proofErr w:type="spellStart"/>
      <w:r w:rsidR="00D70D74" w:rsidRPr="00D70D74">
        <w:t>futureSGQ</w:t>
      </w:r>
      <w:proofErr w:type="spellEnd"/>
      <w:r w:rsidR="00D70D74" w:rsidRPr="00D70D74">
        <w:rPr>
          <w:rtl/>
        </w:rPr>
        <w:t xml:space="preserve"> الذي عُقد يومي 13 و15 مايو 2025</w:t>
      </w:r>
      <w:r w:rsidR="008D681C" w:rsidRPr="009E35A7">
        <w:rPr>
          <w:rtl/>
        </w:rPr>
        <w:t xml:space="preserve"> في </w:t>
      </w:r>
      <w:r w:rsidR="00D70D74" w:rsidRPr="00D70D74">
        <w:rPr>
          <w:rtl/>
        </w:rPr>
        <w:t>جنيف</w:t>
      </w:r>
    </w:p>
    <w:p w14:paraId="1201E340" w14:textId="7FD536E5" w:rsidR="00785B67" w:rsidRPr="007C104A" w:rsidRDefault="00D70D74" w:rsidP="00D70D74">
      <w:pPr>
        <w:rPr>
          <w:spacing w:val="-6"/>
          <w:rtl/>
        </w:rPr>
      </w:pPr>
      <w:r w:rsidRPr="007C104A">
        <w:rPr>
          <w:spacing w:val="-6"/>
          <w:rtl/>
        </w:rPr>
        <w:t xml:space="preserve">المعلومات الواردة أدناه مأخوذة من تقرير الاجتماع السابع للفريق </w:t>
      </w:r>
      <w:r w:rsidRPr="007C104A">
        <w:rPr>
          <w:spacing w:val="-6"/>
          <w:lang w:bidi="ar-EG"/>
        </w:rPr>
        <w:t>TDAG-WG-</w:t>
      </w:r>
      <w:proofErr w:type="spellStart"/>
      <w:r w:rsidRPr="007C104A">
        <w:rPr>
          <w:spacing w:val="-6"/>
          <w:lang w:bidi="ar-EG"/>
        </w:rPr>
        <w:t>futureSGQ</w:t>
      </w:r>
      <w:proofErr w:type="spellEnd"/>
      <w:r w:rsidRPr="007C104A">
        <w:rPr>
          <w:spacing w:val="-6"/>
          <w:rtl/>
          <w:lang w:bidi="ar-EG"/>
        </w:rPr>
        <w:t xml:space="preserve"> </w:t>
      </w:r>
      <w:r w:rsidRPr="007C104A">
        <w:rPr>
          <w:spacing w:val="-6"/>
          <w:rtl/>
        </w:rPr>
        <w:t xml:space="preserve">(الوثيقة </w:t>
      </w:r>
      <w:hyperlink r:id="rId192" w:history="1">
        <w:r w:rsidRPr="007C104A">
          <w:rPr>
            <w:rStyle w:val="Hyperlink"/>
            <w:spacing w:val="-6"/>
            <w:rtl/>
          </w:rPr>
          <w:t>TDAG-WG-</w:t>
        </w:r>
        <w:proofErr w:type="spellStart"/>
        <w:r w:rsidRPr="007C104A">
          <w:rPr>
            <w:rStyle w:val="Hyperlink"/>
            <w:spacing w:val="-6"/>
            <w:rtl/>
          </w:rPr>
          <w:t>futureSGQ</w:t>
        </w:r>
        <w:proofErr w:type="spellEnd"/>
        <w:r w:rsidRPr="007C104A">
          <w:rPr>
            <w:rStyle w:val="Hyperlink"/>
            <w:spacing w:val="-6"/>
            <w:rtl/>
          </w:rPr>
          <w:t>/50</w:t>
        </w:r>
      </w:hyperlink>
      <w:r w:rsidRPr="007C104A">
        <w:rPr>
          <w:spacing w:val="-6"/>
          <w:rtl/>
        </w:rPr>
        <w:t>). وحضر هذا الاجتماع أكثر من 25 مشاركاً.</w:t>
      </w:r>
    </w:p>
    <w:p w14:paraId="268C2B87" w14:textId="0E401FF8" w:rsidR="00785B67" w:rsidRDefault="00D70D74" w:rsidP="00D70D74">
      <w:pPr>
        <w:rPr>
          <w:rtl/>
        </w:rPr>
      </w:pPr>
      <w:r w:rsidRPr="00D70D74">
        <w:rPr>
          <w:rtl/>
        </w:rPr>
        <w:t>واستُلمت المساهمات السبع الواردة أدناه، وعُرضت ونوقشت باستفاضة</w:t>
      </w:r>
      <w:r w:rsidR="00DE320D">
        <w:rPr>
          <w:rtl/>
          <w:lang w:bidi="ar-SY"/>
        </w:rPr>
        <w:t>:</w:t>
      </w:r>
    </w:p>
    <w:p w14:paraId="3270C85D" w14:textId="48352C6A" w:rsidR="00785B67" w:rsidRDefault="007C104A" w:rsidP="007C104A">
      <w:pPr>
        <w:pStyle w:val="enumlev1"/>
        <w:rPr>
          <w:rtl/>
        </w:rPr>
      </w:pPr>
      <w:r>
        <w:rPr>
          <w:rtl/>
        </w:rPr>
        <w:t>-</w:t>
      </w:r>
      <w:r>
        <w:tab/>
      </w:r>
      <w:r w:rsidR="00D70D74" w:rsidRPr="00D70D74">
        <w:rPr>
          <w:rtl/>
        </w:rPr>
        <w:t>مقترح مقدم من البرتغال لتعديل اختصاصات المسألة 1/6 بشأن إعلام المستهلك وحمايته وحقوقه</w:t>
      </w:r>
    </w:p>
    <w:p w14:paraId="019AB371" w14:textId="6EC34590" w:rsidR="00785B67" w:rsidRPr="007C104A" w:rsidRDefault="007C104A" w:rsidP="007C104A">
      <w:pPr>
        <w:pStyle w:val="enumlev1"/>
        <w:rPr>
          <w:spacing w:val="2"/>
          <w:rtl/>
        </w:rPr>
      </w:pPr>
      <w:r w:rsidRPr="007C104A">
        <w:rPr>
          <w:spacing w:val="2"/>
          <w:rtl/>
        </w:rPr>
        <w:t>-</w:t>
      </w:r>
      <w:r w:rsidRPr="007C104A">
        <w:rPr>
          <w:spacing w:val="2"/>
        </w:rPr>
        <w:tab/>
      </w:r>
      <w:r w:rsidR="00D70D74" w:rsidRPr="007C104A">
        <w:rPr>
          <w:spacing w:val="2"/>
          <w:rtl/>
        </w:rPr>
        <w:t xml:space="preserve">آراء متوافقة لجماعة آسيا والمحيط الهادئ للاتصالات </w:t>
      </w:r>
      <w:r w:rsidR="009259D6" w:rsidRPr="007C104A">
        <w:rPr>
          <w:spacing w:val="2"/>
          <w:lang w:bidi="ar-EG"/>
        </w:rPr>
        <w:t>(APT)</w:t>
      </w:r>
      <w:r w:rsidR="00D70D74" w:rsidRPr="007C104A">
        <w:rPr>
          <w:spacing w:val="2"/>
          <w:rtl/>
        </w:rPr>
        <w:t xml:space="preserve"> بشأن مسائل الدراسة لفترة الدراسة 2025-2029. ويعاد تقديم هذه المساهمة</w:t>
      </w:r>
      <w:r w:rsidR="008D681C" w:rsidRPr="007C104A">
        <w:rPr>
          <w:spacing w:val="2"/>
          <w:rtl/>
          <w:lang w:bidi="ar-SA"/>
        </w:rPr>
        <w:t xml:space="preserve"> إلى </w:t>
      </w:r>
      <w:r w:rsidR="00D70D74" w:rsidRPr="007C104A">
        <w:rPr>
          <w:spacing w:val="2"/>
          <w:rtl/>
        </w:rPr>
        <w:t>الفريق الاستشاري لتنمية الاتصالات لعام 2025 ثم يعاد توجيهها</w:t>
      </w:r>
      <w:r w:rsidR="008D681C" w:rsidRPr="007C104A">
        <w:rPr>
          <w:spacing w:val="2"/>
          <w:rtl/>
          <w:lang w:bidi="ar-SA"/>
        </w:rPr>
        <w:t xml:space="preserve"> إلى </w:t>
      </w:r>
      <w:r w:rsidR="00D70D74" w:rsidRPr="007C104A">
        <w:rPr>
          <w:spacing w:val="2"/>
          <w:rtl/>
        </w:rPr>
        <w:t>الفريق TDAG-WG-futureSGQ.</w:t>
      </w:r>
    </w:p>
    <w:p w14:paraId="613AE9F4" w14:textId="5450A178" w:rsidR="00785B67" w:rsidRDefault="007C104A" w:rsidP="007C104A">
      <w:pPr>
        <w:pStyle w:val="enumlev1"/>
        <w:rPr>
          <w:rtl/>
        </w:rPr>
      </w:pPr>
      <w:r>
        <w:rPr>
          <w:rtl/>
        </w:rPr>
        <w:t>-</w:t>
      </w:r>
      <w:r>
        <w:tab/>
      </w:r>
      <w:r w:rsidR="00D70D74" w:rsidRPr="00D70D74">
        <w:rPr>
          <w:rtl/>
        </w:rPr>
        <w:t>مقترح مقدم من جامعة الدول العربية يتضمن آراء إدارات الدول العربية فيما يتعلق بالمقترح المراجَع لفريق العمل التابع للفريق الاستشاري لتنمية الاتصالات والمعني بمستقبل المسائل.</w:t>
      </w:r>
    </w:p>
    <w:p w14:paraId="02ED0B98" w14:textId="344F51AF" w:rsidR="00785B67" w:rsidRDefault="007C104A" w:rsidP="007C104A">
      <w:pPr>
        <w:pStyle w:val="enumlev1"/>
        <w:rPr>
          <w:rtl/>
        </w:rPr>
      </w:pPr>
      <w:r>
        <w:rPr>
          <w:rtl/>
        </w:rPr>
        <w:lastRenderedPageBreak/>
        <w:t>-</w:t>
      </w:r>
      <w:r>
        <w:tab/>
      </w:r>
      <w:r w:rsidR="00D70D74" w:rsidRPr="00D70D74">
        <w:rPr>
          <w:rtl/>
        </w:rPr>
        <w:t>أحدث الآراء المقدمة من الاتحاد ال</w:t>
      </w:r>
      <w:r w:rsidR="000F1D4B">
        <w:rPr>
          <w:rtl/>
        </w:rPr>
        <w:t>إفريق</w:t>
      </w:r>
      <w:r w:rsidR="00D70D74" w:rsidRPr="00D70D74">
        <w:rPr>
          <w:rtl/>
        </w:rPr>
        <w:t xml:space="preserve">ي للاتصالات </w:t>
      </w:r>
      <w:r w:rsidR="001C0453" w:rsidRPr="001C0453">
        <w:rPr>
          <w:lang w:bidi="ar-EG"/>
        </w:rPr>
        <w:t>(ATU)</w:t>
      </w:r>
      <w:r w:rsidR="00D70D74" w:rsidRPr="00D70D74">
        <w:rPr>
          <w:rtl/>
        </w:rPr>
        <w:t xml:space="preserve"> بشأن مسائل الدراسة لفترة الدراسة 2025-2029.</w:t>
      </w:r>
    </w:p>
    <w:p w14:paraId="3BD10572" w14:textId="61FD7F4A" w:rsidR="00785B67" w:rsidRDefault="007C104A" w:rsidP="007C104A">
      <w:pPr>
        <w:pStyle w:val="enumlev1"/>
        <w:rPr>
          <w:rtl/>
        </w:rPr>
      </w:pPr>
      <w:r>
        <w:rPr>
          <w:rtl/>
        </w:rPr>
        <w:t>-</w:t>
      </w:r>
      <w:r>
        <w:tab/>
      </w:r>
      <w:r w:rsidR="00D70D74" w:rsidRPr="00D70D74">
        <w:rPr>
          <w:rtl/>
        </w:rPr>
        <w:t>تجميع محدَّث لاختصاصات مسائل لجنة الدراسات 1 لقطاع تنمية الاتصالات، قدمه نائب رئيسة لجنة الدراسات 1 ومنسقها المعني بمسائل الدراسة المقبلة نيابة عن المقررين (المقررين المشاركين) التابعين للجنة الدراسات 1، عقب اجتماع لجنة الدراسات 1 الذي عُقد</w:t>
      </w:r>
      <w:r w:rsidR="008D681C">
        <w:rPr>
          <w:rtl/>
          <w:lang w:bidi="ar-SA"/>
        </w:rPr>
        <w:t xml:space="preserve"> في </w:t>
      </w:r>
      <w:r w:rsidR="00D70D74" w:rsidRPr="00D70D74">
        <w:rPr>
          <w:rtl/>
        </w:rPr>
        <w:t>الفترة من 28 أبريل</w:t>
      </w:r>
      <w:r w:rsidR="008D681C">
        <w:rPr>
          <w:rtl/>
          <w:lang w:bidi="ar-SA"/>
        </w:rPr>
        <w:t xml:space="preserve"> إلى </w:t>
      </w:r>
      <w:r w:rsidR="00D70D74" w:rsidRPr="00D70D74">
        <w:rPr>
          <w:rtl/>
        </w:rPr>
        <w:t>2 مايو 2025.</w:t>
      </w:r>
    </w:p>
    <w:p w14:paraId="671947FC" w14:textId="6A1EFA26" w:rsidR="00785B67" w:rsidRDefault="007C104A" w:rsidP="007C104A">
      <w:pPr>
        <w:pStyle w:val="enumlev1"/>
        <w:rPr>
          <w:rtl/>
        </w:rPr>
      </w:pPr>
      <w:r>
        <w:rPr>
          <w:rtl/>
        </w:rPr>
        <w:t>-</w:t>
      </w:r>
      <w:r>
        <w:tab/>
      </w:r>
      <w:r w:rsidR="00D70D74" w:rsidRPr="00D70D74">
        <w:rPr>
          <w:rtl/>
        </w:rPr>
        <w:t>آراء محدثة مقدمة من نائب رئيس لجنة الدراسات 2 ومنسقها المعني بمسائل الدراسة المقبلة نيابة عن المقررين (</w:t>
      </w:r>
      <w:r w:rsidR="00283121" w:rsidRPr="00D70D74">
        <w:rPr>
          <w:rtl/>
        </w:rPr>
        <w:t>المقررين المشاركين</w:t>
      </w:r>
      <w:r w:rsidR="00D70D74" w:rsidRPr="00D70D74">
        <w:rPr>
          <w:rtl/>
        </w:rPr>
        <w:t>) للجنة الدراسات 2، عقب اجتماع لجنة الدراسات 2 الذي عُقد</w:t>
      </w:r>
      <w:r w:rsidR="008D681C">
        <w:rPr>
          <w:rtl/>
          <w:lang w:bidi="ar-SA"/>
        </w:rPr>
        <w:t xml:space="preserve"> في </w:t>
      </w:r>
      <w:r w:rsidR="00D70D74" w:rsidRPr="00D70D74">
        <w:rPr>
          <w:rtl/>
        </w:rPr>
        <w:t>الفترة 5-9 مايو 2025.</w:t>
      </w:r>
    </w:p>
    <w:p w14:paraId="17F8EE25" w14:textId="59E88D48" w:rsidR="00785B67" w:rsidRDefault="007C104A" w:rsidP="007C104A">
      <w:pPr>
        <w:pStyle w:val="enumlev1"/>
        <w:rPr>
          <w:rtl/>
        </w:rPr>
      </w:pPr>
      <w:r>
        <w:rPr>
          <w:rtl/>
        </w:rPr>
        <w:t>-</w:t>
      </w:r>
      <w:r>
        <w:tab/>
      </w:r>
      <w:r w:rsidR="00D70D74" w:rsidRPr="00D70D74">
        <w:rPr>
          <w:rtl/>
        </w:rPr>
        <w:t>المشروع الرابع (</w:t>
      </w:r>
      <w:hyperlink r:id="rId193" w:history="1">
        <w:r w:rsidR="00D70D74" w:rsidRPr="00283121">
          <w:rPr>
            <w:rStyle w:val="Hyperlink"/>
            <w:rtl/>
          </w:rPr>
          <w:t>TDAG-WG-futureSGQ/43</w:t>
        </w:r>
      </w:hyperlink>
      <w:r w:rsidR="00D70D74" w:rsidRPr="00D70D74">
        <w:rPr>
          <w:rtl/>
        </w:rPr>
        <w:t>) لمراجعة مقتطفات من ملحقات القرار 2 بما</w:t>
      </w:r>
      <w:r w:rsidR="008D681C">
        <w:rPr>
          <w:rtl/>
          <w:lang w:bidi="ar-SA"/>
        </w:rPr>
        <w:t xml:space="preserve"> في </w:t>
      </w:r>
      <w:r w:rsidR="00D70D74" w:rsidRPr="00D70D74">
        <w:rPr>
          <w:rtl/>
        </w:rPr>
        <w:t>ذلك اختصاصات مسائل الدراسة التي أعدها الرئيس، عقب المساهمات والتعليقات التي قُدمت والمناقشات غير الرسمية التي أجريت منذ الاجتماع السابق.</w:t>
      </w:r>
    </w:p>
    <w:p w14:paraId="5321C20D" w14:textId="0A71BC6A" w:rsidR="00785B67" w:rsidRDefault="00D70D74" w:rsidP="00D70D74">
      <w:pPr>
        <w:rPr>
          <w:rtl/>
        </w:rPr>
      </w:pPr>
      <w:r w:rsidRPr="00D70D74">
        <w:rPr>
          <w:rtl/>
        </w:rPr>
        <w:t>واتفق الاجتماع</w:t>
      </w:r>
      <w:r w:rsidR="008D681C">
        <w:rPr>
          <w:rtl/>
        </w:rPr>
        <w:t xml:space="preserve"> على </w:t>
      </w:r>
      <w:r w:rsidRPr="00D70D74">
        <w:rPr>
          <w:rtl/>
        </w:rPr>
        <w:t xml:space="preserve">أن تكون الوثيقة </w:t>
      </w:r>
      <w:r w:rsidRPr="00D70D74">
        <w:t>19 (Rev.2)</w:t>
      </w:r>
      <w:r w:rsidRPr="00D70D74">
        <w:rPr>
          <w:rtl/>
        </w:rPr>
        <w:t xml:space="preserve"> التقرير النهائي للرئيس</w:t>
      </w:r>
      <w:r w:rsidR="008D681C">
        <w:rPr>
          <w:rtl/>
        </w:rPr>
        <w:t xml:space="preserve"> إلى </w:t>
      </w:r>
      <w:r w:rsidRPr="00D70D74">
        <w:rPr>
          <w:rtl/>
        </w:rPr>
        <w:t>الفريق الاستشاري لتنمية الاتصالات وأن تتضمن ما يلي</w:t>
      </w:r>
      <w:r w:rsidR="00DE320D">
        <w:rPr>
          <w:rtl/>
          <w:lang w:bidi="ar-SY"/>
        </w:rPr>
        <w:t>:</w:t>
      </w:r>
    </w:p>
    <w:p w14:paraId="10B3FD6E" w14:textId="0B2BB28B" w:rsidR="00785B67" w:rsidRDefault="00283121" w:rsidP="00283121">
      <w:pPr>
        <w:pStyle w:val="enumlev1"/>
        <w:rPr>
          <w:rtl/>
        </w:rPr>
      </w:pPr>
      <w:r>
        <w:rPr>
          <w:rtl/>
        </w:rPr>
        <w:t>-</w:t>
      </w:r>
      <w:r>
        <w:tab/>
      </w:r>
      <w:r w:rsidR="00D70D74" w:rsidRPr="00D70D74">
        <w:rPr>
          <w:rtl/>
        </w:rPr>
        <w:t>لمحة عن جدول المقترحات كتذييل جديد، التذييل 3.</w:t>
      </w:r>
    </w:p>
    <w:p w14:paraId="0AD23D9D" w14:textId="266D3A4A" w:rsidR="00785B67" w:rsidRDefault="00283121" w:rsidP="00283121">
      <w:pPr>
        <w:pStyle w:val="enumlev1"/>
        <w:rPr>
          <w:rtl/>
        </w:rPr>
      </w:pPr>
      <w:r>
        <w:rPr>
          <w:rtl/>
        </w:rPr>
        <w:t>-</w:t>
      </w:r>
      <w:r>
        <w:tab/>
      </w:r>
      <w:r w:rsidR="00D70D74" w:rsidRPr="00D70D74">
        <w:rPr>
          <w:rtl/>
        </w:rPr>
        <w:t>سيتضمن التذييل 4 الجديد الملحق 1 والملحق 2 بالقرار 2 ليُعتبر وثيقة أساسية (نقطة مرجعية)</w:t>
      </w:r>
    </w:p>
    <w:p w14:paraId="12EBF426" w14:textId="476200C6" w:rsidR="00785B67" w:rsidRDefault="00283121" w:rsidP="00283121">
      <w:pPr>
        <w:pStyle w:val="enumlev1"/>
        <w:rPr>
          <w:rtl/>
        </w:rPr>
      </w:pPr>
      <w:r>
        <w:rPr>
          <w:rtl/>
        </w:rPr>
        <w:t>-</w:t>
      </w:r>
      <w:r>
        <w:tab/>
      </w:r>
      <w:r w:rsidR="00D70D74" w:rsidRPr="00D70D74">
        <w:rPr>
          <w:rtl/>
        </w:rPr>
        <w:t>سيكون التذييل 5 الجديد تجميعاً لاختصاصات مسائل الدراسة التي ستخضع لمزيد من المناقشة ولم يتم الاتفاق عليها بالكامل.</w:t>
      </w:r>
    </w:p>
    <w:p w14:paraId="49BA17D5" w14:textId="27AE9203" w:rsidR="00785B67" w:rsidRDefault="00283121" w:rsidP="00283121">
      <w:pPr>
        <w:pStyle w:val="enumlev1"/>
        <w:rPr>
          <w:rtl/>
        </w:rPr>
      </w:pPr>
      <w:r>
        <w:rPr>
          <w:rtl/>
        </w:rPr>
        <w:t>-</w:t>
      </w:r>
      <w:r>
        <w:tab/>
      </w:r>
      <w:r w:rsidR="00D70D74" w:rsidRPr="00D70D74">
        <w:rPr>
          <w:rtl/>
        </w:rPr>
        <w:t>مع مراعاة أن بعض المسائل ستُدمج وتغطي المزيد من المواضيع، هناك رغبة</w:t>
      </w:r>
      <w:r w:rsidR="008D681C">
        <w:rPr>
          <w:rtl/>
          <w:lang w:bidi="ar-SA"/>
        </w:rPr>
        <w:t xml:space="preserve"> في </w:t>
      </w:r>
      <w:r w:rsidR="00D70D74" w:rsidRPr="00D70D74">
        <w:rPr>
          <w:rtl/>
        </w:rPr>
        <w:t>إعادة النظر</w:t>
      </w:r>
      <w:r w:rsidR="008D681C">
        <w:rPr>
          <w:rtl/>
          <w:lang w:bidi="ar-SA"/>
        </w:rPr>
        <w:t xml:space="preserve"> في </w:t>
      </w:r>
      <w:r w:rsidR="00D70D74" w:rsidRPr="00D70D74">
        <w:rPr>
          <w:rtl/>
        </w:rPr>
        <w:t xml:space="preserve">النهج الحالي لتقارير </w:t>
      </w:r>
      <w:r w:rsidR="00FE3F86">
        <w:rPr>
          <w:rFonts w:hint="cs"/>
          <w:rtl/>
        </w:rPr>
        <w:t>المخرجات</w:t>
      </w:r>
      <w:r w:rsidR="00D70D74" w:rsidRPr="00D70D74">
        <w:rPr>
          <w:rtl/>
        </w:rPr>
        <w:t>.</w:t>
      </w:r>
    </w:p>
    <w:p w14:paraId="03311DC0" w14:textId="77777777" w:rsidR="00785B67" w:rsidRDefault="00785B67" w:rsidP="00283121">
      <w:pPr>
        <w:rPr>
          <w:lang w:bidi="ar-EG"/>
        </w:rPr>
      </w:pPr>
    </w:p>
    <w:p w14:paraId="0F4C8F36" w14:textId="77777777" w:rsidR="00D70D74" w:rsidRPr="00D70D74" w:rsidRDefault="00D70D74" w:rsidP="00D70D74">
      <w:pPr>
        <w:rPr>
          <w:b/>
          <w:bCs/>
          <w:rtl/>
          <w:lang w:bidi="ar-EG"/>
        </w:rPr>
        <w:sectPr w:rsidR="00D70D74" w:rsidRPr="00D70D74" w:rsidSect="00D70D74">
          <w:headerReference w:type="default" r:id="rId194"/>
          <w:footerReference w:type="first" r:id="rId195"/>
          <w:type w:val="oddPage"/>
          <w:pgSz w:w="11907" w:h="16834" w:code="9"/>
          <w:pgMar w:top="1418" w:right="1134" w:bottom="1418" w:left="1134" w:header="720" w:footer="720" w:gutter="0"/>
          <w:paperSrc w:first="7" w:other="7"/>
          <w:cols w:space="720"/>
          <w:titlePg/>
          <w:docGrid w:linePitch="326"/>
        </w:sectPr>
      </w:pPr>
    </w:p>
    <w:p w14:paraId="071EB687" w14:textId="220D6F3F" w:rsidR="00D70D74" w:rsidRPr="00D70D74" w:rsidRDefault="00D70D74" w:rsidP="00D70D74">
      <w:pPr>
        <w:rPr>
          <w:b/>
          <w:bCs/>
          <w:lang w:val="ar-SA" w:bidi="ar-EG"/>
        </w:rPr>
      </w:pPr>
      <w:r w:rsidRPr="00D70D74">
        <w:rPr>
          <w:b/>
          <w:bCs/>
          <w:rtl/>
        </w:rPr>
        <w:lastRenderedPageBreak/>
        <w:t>التذييل 3</w:t>
      </w:r>
      <w:r w:rsidR="00DE320D">
        <w:rPr>
          <w:b/>
          <w:bCs/>
          <w:rtl/>
          <w:lang w:bidi="ar-SY"/>
        </w:rPr>
        <w:t>:</w:t>
      </w:r>
      <w:r w:rsidRPr="00D70D74">
        <w:rPr>
          <w:b/>
          <w:bCs/>
          <w:rtl/>
        </w:rPr>
        <w:t xml:space="preserve"> لمحة عن جدول المقترحات</w:t>
      </w:r>
    </w:p>
    <w:tbl>
      <w:tblPr>
        <w:bidiVisual/>
        <w:tblW w:w="5000" w:type="pct"/>
        <w:jc w:val="center"/>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796"/>
        <w:gridCol w:w="2796"/>
        <w:gridCol w:w="2797"/>
        <w:gridCol w:w="2796"/>
        <w:gridCol w:w="2797"/>
      </w:tblGrid>
      <w:tr w:rsidR="00D70D74" w:rsidRPr="00A73279" w14:paraId="2B9508BB" w14:textId="77777777" w:rsidTr="00A9547D">
        <w:trPr>
          <w:tblHeader/>
          <w:jc w:val="center"/>
        </w:trPr>
        <w:tc>
          <w:tcPr>
            <w:tcW w:w="2796" w:type="dxa"/>
            <w:tcBorders>
              <w:top w:val="single" w:sz="6" w:space="0" w:color="000000"/>
              <w:left w:val="single" w:sz="6" w:space="0" w:color="000000"/>
              <w:bottom w:val="single" w:sz="6" w:space="0" w:color="000000"/>
              <w:right w:val="single" w:sz="6" w:space="0" w:color="000000"/>
            </w:tcBorders>
            <w:shd w:val="clear" w:color="auto" w:fill="CCC0D9"/>
            <w:hideMark/>
          </w:tcPr>
          <w:p w14:paraId="404D1D74" w14:textId="5AE4CB93" w:rsidR="00D70D74" w:rsidRPr="00A73279" w:rsidRDefault="00D70D74" w:rsidP="00A73279">
            <w:pPr>
              <w:spacing w:before="80" w:after="80"/>
              <w:rPr>
                <w:b/>
                <w:bCs/>
                <w:lang w:val="ar-SA" w:bidi="ar-EG"/>
              </w:rPr>
            </w:pPr>
            <w:r w:rsidRPr="00A73279">
              <w:rPr>
                <w:b/>
                <w:bCs/>
                <w:rtl/>
              </w:rPr>
              <w:t>الوثيقة 43 (الرئيس)</w:t>
            </w:r>
            <w:r w:rsidR="00ED7403" w:rsidRPr="00A73279">
              <w:rPr>
                <w:b/>
                <w:bCs/>
                <w:rtl/>
              </w:rPr>
              <w:t xml:space="preserve"> </w:t>
            </w:r>
          </w:p>
        </w:tc>
        <w:tc>
          <w:tcPr>
            <w:tcW w:w="2796" w:type="dxa"/>
            <w:tcBorders>
              <w:top w:val="single" w:sz="6" w:space="0" w:color="000000"/>
              <w:left w:val="single" w:sz="6" w:space="0" w:color="000000"/>
              <w:bottom w:val="single" w:sz="6" w:space="0" w:color="000000"/>
              <w:right w:val="single" w:sz="6" w:space="0" w:color="000000"/>
            </w:tcBorders>
            <w:shd w:val="clear" w:color="auto" w:fill="CCC0D9"/>
            <w:hideMark/>
          </w:tcPr>
          <w:p w14:paraId="696FBEC2" w14:textId="77777777" w:rsidR="00D70D74" w:rsidRPr="00A73279" w:rsidRDefault="00D70D74" w:rsidP="00A73279">
            <w:pPr>
              <w:spacing w:before="80" w:after="80"/>
              <w:rPr>
                <w:b/>
                <w:bCs/>
                <w:lang w:val="ar-SA" w:bidi="ar-EG"/>
              </w:rPr>
            </w:pPr>
            <w:r w:rsidRPr="00A73279">
              <w:rPr>
                <w:b/>
                <w:bCs/>
                <w:rtl/>
              </w:rPr>
              <w:t xml:space="preserve">الوثيقة 45 (جماعة آسيا والمحيط الهادئ للاتصالات) </w:t>
            </w:r>
          </w:p>
        </w:tc>
        <w:tc>
          <w:tcPr>
            <w:tcW w:w="2797" w:type="dxa"/>
            <w:tcBorders>
              <w:top w:val="single" w:sz="6" w:space="0" w:color="000000"/>
              <w:left w:val="single" w:sz="6" w:space="0" w:color="000000"/>
              <w:bottom w:val="single" w:sz="6" w:space="0" w:color="000000"/>
              <w:right w:val="single" w:sz="6" w:space="0" w:color="000000"/>
            </w:tcBorders>
            <w:shd w:val="clear" w:color="auto" w:fill="CCC0D9"/>
            <w:hideMark/>
          </w:tcPr>
          <w:p w14:paraId="7EF60D96" w14:textId="77777777" w:rsidR="00D70D74" w:rsidRPr="00A73279" w:rsidRDefault="00D70D74" w:rsidP="00A73279">
            <w:pPr>
              <w:spacing w:before="80" w:after="80"/>
              <w:rPr>
                <w:b/>
                <w:bCs/>
                <w:lang w:val="ar-SA" w:bidi="ar-EG"/>
              </w:rPr>
            </w:pPr>
            <w:r w:rsidRPr="00A73279">
              <w:rPr>
                <w:b/>
                <w:bCs/>
                <w:rtl/>
              </w:rPr>
              <w:t xml:space="preserve">الوثيقة 46 (جامعة الدول العربية) </w:t>
            </w:r>
          </w:p>
        </w:tc>
        <w:tc>
          <w:tcPr>
            <w:tcW w:w="2796" w:type="dxa"/>
            <w:tcBorders>
              <w:top w:val="single" w:sz="6" w:space="0" w:color="000000"/>
              <w:left w:val="single" w:sz="6" w:space="0" w:color="000000"/>
              <w:bottom w:val="single" w:sz="6" w:space="0" w:color="000000"/>
              <w:right w:val="single" w:sz="6" w:space="0" w:color="000000"/>
            </w:tcBorders>
            <w:shd w:val="clear" w:color="auto" w:fill="CCC0D9"/>
            <w:hideMark/>
          </w:tcPr>
          <w:p w14:paraId="40743006" w14:textId="3B785D57" w:rsidR="00D70D74" w:rsidRPr="00A73279" w:rsidRDefault="00D70D74" w:rsidP="00A73279">
            <w:pPr>
              <w:spacing w:before="80" w:after="80"/>
              <w:rPr>
                <w:b/>
                <w:bCs/>
                <w:lang w:val="ar-SA" w:bidi="ar-EG"/>
              </w:rPr>
            </w:pPr>
            <w:r w:rsidRPr="00A73279">
              <w:rPr>
                <w:b/>
                <w:bCs/>
                <w:rtl/>
              </w:rPr>
              <w:t>الوثيقة 49 (الاتحاد ال</w:t>
            </w:r>
            <w:r w:rsidR="000F1D4B" w:rsidRPr="00A73279">
              <w:rPr>
                <w:b/>
                <w:bCs/>
                <w:rtl/>
              </w:rPr>
              <w:t>إفريق</w:t>
            </w:r>
            <w:r w:rsidRPr="00A73279">
              <w:rPr>
                <w:b/>
                <w:bCs/>
                <w:rtl/>
              </w:rPr>
              <w:t xml:space="preserve">ي للاتصالات) </w:t>
            </w:r>
          </w:p>
        </w:tc>
        <w:tc>
          <w:tcPr>
            <w:tcW w:w="2797" w:type="dxa"/>
            <w:tcBorders>
              <w:top w:val="single" w:sz="6" w:space="0" w:color="000000"/>
              <w:left w:val="single" w:sz="6" w:space="0" w:color="000000"/>
              <w:bottom w:val="single" w:sz="6" w:space="0" w:color="000000"/>
              <w:right w:val="single" w:sz="6" w:space="0" w:color="000000"/>
            </w:tcBorders>
            <w:shd w:val="clear" w:color="auto" w:fill="CCC0D9"/>
            <w:hideMark/>
          </w:tcPr>
          <w:p w14:paraId="44632BD3" w14:textId="649A1C3C" w:rsidR="00D70D74" w:rsidRPr="00A73279" w:rsidRDefault="00D70D74" w:rsidP="00A73279">
            <w:pPr>
              <w:spacing w:before="80" w:after="80"/>
              <w:rPr>
                <w:b/>
                <w:bCs/>
                <w:lang w:val="ar-SA" w:bidi="ar-EG"/>
              </w:rPr>
            </w:pPr>
            <w:r w:rsidRPr="00A73279">
              <w:rPr>
                <w:b/>
                <w:bCs/>
                <w:rtl/>
              </w:rPr>
              <w:t>الوثيقة 37* (الكومنولث الإقليمي</w:t>
            </w:r>
            <w:r w:rsidR="008D681C" w:rsidRPr="00A73279">
              <w:rPr>
                <w:b/>
                <w:bCs/>
                <w:rtl/>
              </w:rPr>
              <w:t xml:space="preserve"> في </w:t>
            </w:r>
            <w:r w:rsidRPr="00A73279">
              <w:rPr>
                <w:b/>
                <w:bCs/>
                <w:rtl/>
              </w:rPr>
              <w:t xml:space="preserve">مجال الاتصالات) </w:t>
            </w:r>
          </w:p>
        </w:tc>
      </w:tr>
      <w:tr w:rsidR="00D70D74" w:rsidRPr="00A73279" w14:paraId="4FF20492" w14:textId="77777777" w:rsidTr="0032706C">
        <w:trPr>
          <w:jc w:val="center"/>
        </w:trPr>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03B8C890" w14:textId="77777777" w:rsidR="00785B67" w:rsidRPr="00A73279" w:rsidRDefault="00D70D74" w:rsidP="00A73279">
            <w:pPr>
              <w:spacing w:before="80" w:after="80"/>
              <w:rPr>
                <w:rtl/>
              </w:rPr>
            </w:pPr>
            <w:r w:rsidRPr="00A73279">
              <w:rPr>
                <w:rtl/>
              </w:rPr>
              <w:t>لجنتا دراسات</w:t>
            </w:r>
          </w:p>
          <w:p w14:paraId="410E8858" w14:textId="52CF979B" w:rsidR="00D70D74" w:rsidRPr="00A73279" w:rsidRDefault="00D70D74" w:rsidP="00A73279">
            <w:pPr>
              <w:spacing w:before="80" w:after="80"/>
              <w:rPr>
                <w:lang w:val="ar-SA" w:bidi="ar-EG"/>
              </w:rPr>
            </w:pPr>
            <w:r w:rsidRPr="00A73279">
              <w:rPr>
                <w:rtl/>
              </w:rPr>
              <w:t>5 مسائل لكل لجنة دراسات</w:t>
            </w:r>
          </w:p>
        </w:tc>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6591691D" w14:textId="5B872966" w:rsidR="00D70D74" w:rsidRPr="00A73279" w:rsidRDefault="00D70D74" w:rsidP="00A73279">
            <w:pPr>
              <w:spacing w:before="80" w:after="80"/>
              <w:rPr>
                <w:lang w:val="ar-SA" w:bidi="ar-EG"/>
              </w:rPr>
            </w:pPr>
            <w:r w:rsidRPr="00A73279">
              <w:rPr>
                <w:rtl/>
              </w:rPr>
              <w:t>نفس ما اقتُرح</w:t>
            </w:r>
            <w:r w:rsidR="008D681C" w:rsidRPr="00A73279">
              <w:rPr>
                <w:rtl/>
              </w:rPr>
              <w:t xml:space="preserve"> في </w:t>
            </w:r>
            <w:r w:rsidRPr="00A73279">
              <w:rPr>
                <w:rtl/>
              </w:rPr>
              <w:t xml:space="preserve">الوثيقة 43 (الرئيس) </w:t>
            </w:r>
          </w:p>
        </w:tc>
        <w:tc>
          <w:tcPr>
            <w:tcW w:w="2797" w:type="dxa"/>
            <w:tcBorders>
              <w:top w:val="single" w:sz="6" w:space="0" w:color="000000"/>
              <w:left w:val="single" w:sz="6" w:space="0" w:color="000000"/>
              <w:bottom w:val="single" w:sz="6" w:space="0" w:color="000000"/>
              <w:right w:val="single" w:sz="6" w:space="0" w:color="000000"/>
            </w:tcBorders>
            <w:shd w:val="clear" w:color="auto" w:fill="auto"/>
            <w:hideMark/>
          </w:tcPr>
          <w:p w14:paraId="167A72E0" w14:textId="455E44B0" w:rsidR="00D70D74" w:rsidRPr="00A73279" w:rsidRDefault="00D70D74" w:rsidP="00A73279">
            <w:pPr>
              <w:spacing w:before="80" w:after="80"/>
              <w:rPr>
                <w:lang w:val="ar-SA" w:bidi="ar-EG"/>
              </w:rPr>
            </w:pPr>
            <w:r w:rsidRPr="00A73279">
              <w:rPr>
                <w:rtl/>
              </w:rPr>
              <w:t>نفس ما اقتُرح</w:t>
            </w:r>
            <w:r w:rsidR="008D681C" w:rsidRPr="00A73279">
              <w:rPr>
                <w:rtl/>
              </w:rPr>
              <w:t xml:space="preserve"> في </w:t>
            </w:r>
            <w:r w:rsidRPr="00A73279">
              <w:rPr>
                <w:rtl/>
              </w:rPr>
              <w:t>الوثيقة 43 (الرئيس)</w:t>
            </w:r>
          </w:p>
        </w:tc>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7295C015" w14:textId="385C3B5E" w:rsidR="00D70D74" w:rsidRPr="00A73279" w:rsidRDefault="00D70D74" w:rsidP="00A73279">
            <w:pPr>
              <w:spacing w:before="80" w:after="80"/>
              <w:rPr>
                <w:lang w:val="ar-SA" w:bidi="ar-EG"/>
              </w:rPr>
            </w:pPr>
            <w:r w:rsidRPr="00A73279">
              <w:rPr>
                <w:rtl/>
              </w:rPr>
              <w:t>نفس ما اقتُرح</w:t>
            </w:r>
            <w:r w:rsidR="008D681C" w:rsidRPr="00A73279">
              <w:rPr>
                <w:rtl/>
              </w:rPr>
              <w:t xml:space="preserve"> في </w:t>
            </w:r>
            <w:r w:rsidRPr="00A73279">
              <w:rPr>
                <w:rtl/>
              </w:rPr>
              <w:t>الوثيقة 43 (الرئيس)</w:t>
            </w:r>
          </w:p>
        </w:tc>
        <w:tc>
          <w:tcPr>
            <w:tcW w:w="2797" w:type="dxa"/>
            <w:tcBorders>
              <w:top w:val="single" w:sz="6" w:space="0" w:color="000000"/>
              <w:left w:val="single" w:sz="6" w:space="0" w:color="000000"/>
              <w:bottom w:val="single" w:sz="6" w:space="0" w:color="000000"/>
              <w:right w:val="single" w:sz="6" w:space="0" w:color="000000"/>
            </w:tcBorders>
            <w:shd w:val="clear" w:color="auto" w:fill="auto"/>
            <w:hideMark/>
          </w:tcPr>
          <w:p w14:paraId="1EDFD34C" w14:textId="77777777" w:rsidR="00785B67" w:rsidRPr="00A73279" w:rsidRDefault="00D70D74" w:rsidP="00A73279">
            <w:pPr>
              <w:spacing w:before="80" w:after="80"/>
              <w:rPr>
                <w:rtl/>
              </w:rPr>
            </w:pPr>
            <w:r w:rsidRPr="00A73279">
              <w:rPr>
                <w:rtl/>
              </w:rPr>
              <w:t>3 لجان دراسات</w:t>
            </w:r>
          </w:p>
          <w:p w14:paraId="195AEAE5" w14:textId="62F2FCF9" w:rsidR="00D70D74" w:rsidRPr="00A73279" w:rsidRDefault="00D70D74" w:rsidP="00A73279">
            <w:pPr>
              <w:spacing w:before="80" w:after="80"/>
              <w:rPr>
                <w:lang w:val="ar-SA" w:bidi="ar-EG"/>
              </w:rPr>
            </w:pPr>
            <w:r w:rsidRPr="00A73279">
              <w:rPr>
                <w:rtl/>
              </w:rPr>
              <w:t>6 مسائل لكل لجنة دراسات</w:t>
            </w:r>
          </w:p>
        </w:tc>
      </w:tr>
      <w:tr w:rsidR="00D70D74" w:rsidRPr="00A73279" w14:paraId="0AA97333" w14:textId="77777777" w:rsidTr="0032706C">
        <w:trPr>
          <w:jc w:val="center"/>
        </w:trPr>
        <w:tc>
          <w:tcPr>
            <w:tcW w:w="13982" w:type="dxa"/>
            <w:gridSpan w:val="5"/>
            <w:tcBorders>
              <w:top w:val="single" w:sz="6" w:space="0" w:color="000000"/>
              <w:left w:val="single" w:sz="6" w:space="0" w:color="000000"/>
              <w:bottom w:val="single" w:sz="6" w:space="0" w:color="000000"/>
              <w:right w:val="single" w:sz="6" w:space="0" w:color="000000"/>
            </w:tcBorders>
            <w:shd w:val="clear" w:color="auto" w:fill="E5DFEC"/>
            <w:hideMark/>
          </w:tcPr>
          <w:p w14:paraId="12A6236B" w14:textId="77777777" w:rsidR="00D70D74" w:rsidRPr="00A73279" w:rsidRDefault="00D70D74" w:rsidP="00A73279">
            <w:pPr>
              <w:spacing w:before="80" w:after="80"/>
              <w:rPr>
                <w:b/>
                <w:bCs/>
                <w:lang w:val="ar-SA" w:bidi="ar-EG"/>
              </w:rPr>
            </w:pPr>
            <w:r w:rsidRPr="00A73279">
              <w:rPr>
                <w:b/>
                <w:bCs/>
                <w:rtl/>
              </w:rPr>
              <w:t xml:space="preserve">لجنة الدراسات 1 </w:t>
            </w:r>
          </w:p>
        </w:tc>
      </w:tr>
      <w:tr w:rsidR="00D70D74" w:rsidRPr="00A73279" w14:paraId="62126354" w14:textId="77777777" w:rsidTr="0032706C">
        <w:trPr>
          <w:jc w:val="center"/>
        </w:trPr>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7036DE3B" w14:textId="77777777" w:rsidR="00785B67" w:rsidRPr="00A73279" w:rsidRDefault="00D70D74" w:rsidP="00A73279">
            <w:pPr>
              <w:spacing w:before="80" w:after="80"/>
              <w:rPr>
                <w:rtl/>
              </w:rPr>
            </w:pPr>
            <w:r w:rsidRPr="00A73279">
              <w:rPr>
                <w:rtl/>
              </w:rPr>
              <w:t>دمج المسألتين السابقتين 1/1 و1/5</w:t>
            </w:r>
          </w:p>
          <w:p w14:paraId="3EE2FEF9" w14:textId="4C7DEEFA" w:rsidR="00D70D74" w:rsidRPr="00A73279" w:rsidRDefault="00D70D74" w:rsidP="00A73279">
            <w:pPr>
              <w:spacing w:before="80" w:after="80"/>
              <w:rPr>
                <w:lang w:val="ar-SA" w:bidi="ar-EG"/>
              </w:rPr>
            </w:pPr>
            <w:r w:rsidRPr="00A73279">
              <w:rPr>
                <w:rtl/>
              </w:rPr>
              <w:t>السياسات واللوائح التمكينية لتوسيع التوصيلية بما</w:t>
            </w:r>
            <w:r w:rsidR="008D681C" w:rsidRPr="00A73279">
              <w:rPr>
                <w:rtl/>
              </w:rPr>
              <w:t xml:space="preserve"> في </w:t>
            </w:r>
            <w:r w:rsidRPr="00A73279">
              <w:rPr>
                <w:rtl/>
              </w:rPr>
              <w:t>ذلك النطاق العريض</w:t>
            </w:r>
            <w:r w:rsidR="008D681C" w:rsidRPr="00A73279">
              <w:rPr>
                <w:rtl/>
              </w:rPr>
              <w:t xml:space="preserve"> في </w:t>
            </w:r>
            <w:r w:rsidRPr="00A73279">
              <w:rPr>
                <w:rtl/>
              </w:rPr>
              <w:t>كل مكان مع التركيز</w:t>
            </w:r>
            <w:r w:rsidR="008D681C" w:rsidRPr="00A73279">
              <w:rPr>
                <w:rtl/>
              </w:rPr>
              <w:t xml:space="preserve"> على </w:t>
            </w:r>
            <w:r w:rsidRPr="00A73279">
              <w:rPr>
                <w:rtl/>
              </w:rPr>
              <w:t>المناطق الريفية والمناطق النائية</w:t>
            </w:r>
          </w:p>
        </w:tc>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6BF64A9E" w14:textId="285DDE3C" w:rsidR="00785B67" w:rsidRPr="00A73279" w:rsidRDefault="00D70D74" w:rsidP="00A73279">
            <w:pPr>
              <w:spacing w:before="80" w:after="80"/>
              <w:rPr>
                <w:rtl/>
              </w:rPr>
            </w:pPr>
            <w:r w:rsidRPr="00A73279">
              <w:rPr>
                <w:rtl/>
              </w:rPr>
              <w:t>نفس ما اقتُرح</w:t>
            </w:r>
            <w:r w:rsidR="008D681C" w:rsidRPr="00A73279">
              <w:rPr>
                <w:rtl/>
              </w:rPr>
              <w:t xml:space="preserve"> في </w:t>
            </w:r>
            <w:r w:rsidRPr="00A73279">
              <w:rPr>
                <w:rtl/>
              </w:rPr>
              <w:t>الوثيقة 43 (الرئيس) مع اختلاف</w:t>
            </w:r>
            <w:r w:rsidR="008D681C" w:rsidRPr="00A73279">
              <w:rPr>
                <w:rtl/>
              </w:rPr>
              <w:t xml:space="preserve"> في </w:t>
            </w:r>
            <w:r w:rsidRPr="00A73279">
              <w:rPr>
                <w:rtl/>
              </w:rPr>
              <w:t>العنوان</w:t>
            </w:r>
          </w:p>
          <w:p w14:paraId="64729A9E" w14:textId="1645BAE6" w:rsidR="00D70D74" w:rsidRPr="00A73279" w:rsidRDefault="00D70D74" w:rsidP="00A73279">
            <w:pPr>
              <w:spacing w:before="80" w:after="80"/>
              <w:rPr>
                <w:lang w:val="ar-SA" w:bidi="ar-EG"/>
              </w:rPr>
            </w:pPr>
            <w:r w:rsidRPr="00A73279">
              <w:rPr>
                <w:rtl/>
              </w:rPr>
              <w:t>السياسات واللوائح التمكينية لإتاحة النطاق العريض</w:t>
            </w:r>
            <w:r w:rsidR="008D681C" w:rsidRPr="00A73279">
              <w:rPr>
                <w:rtl/>
              </w:rPr>
              <w:t xml:space="preserve"> في </w:t>
            </w:r>
            <w:r w:rsidRPr="00A73279">
              <w:rPr>
                <w:rtl/>
              </w:rPr>
              <w:t>كل مكان مع التركيز</w:t>
            </w:r>
            <w:r w:rsidR="008D681C" w:rsidRPr="00A73279">
              <w:rPr>
                <w:rtl/>
              </w:rPr>
              <w:t xml:space="preserve"> على </w:t>
            </w:r>
            <w:r w:rsidRPr="00A73279">
              <w:rPr>
                <w:rtl/>
              </w:rPr>
              <w:t>المناطق الريفية والمناطق النائية</w:t>
            </w:r>
          </w:p>
        </w:tc>
        <w:tc>
          <w:tcPr>
            <w:tcW w:w="2797" w:type="dxa"/>
            <w:tcBorders>
              <w:top w:val="single" w:sz="6" w:space="0" w:color="000000"/>
              <w:left w:val="single" w:sz="6" w:space="0" w:color="000000"/>
              <w:bottom w:val="single" w:sz="6" w:space="0" w:color="000000"/>
              <w:right w:val="single" w:sz="6" w:space="0" w:color="000000"/>
            </w:tcBorders>
            <w:shd w:val="clear" w:color="auto" w:fill="auto"/>
            <w:hideMark/>
          </w:tcPr>
          <w:p w14:paraId="37EA7B7C" w14:textId="03802D3E" w:rsidR="00785B67" w:rsidRPr="00A73279" w:rsidRDefault="00D70D74" w:rsidP="00A73279">
            <w:pPr>
              <w:spacing w:before="80" w:after="80"/>
              <w:rPr>
                <w:rtl/>
              </w:rPr>
            </w:pPr>
            <w:r w:rsidRPr="00A73279">
              <w:rPr>
                <w:rtl/>
              </w:rPr>
              <w:t>نفس ما اقتُرح</w:t>
            </w:r>
            <w:r w:rsidR="008D681C" w:rsidRPr="00A73279">
              <w:rPr>
                <w:rtl/>
              </w:rPr>
              <w:t xml:space="preserve"> في </w:t>
            </w:r>
            <w:r w:rsidRPr="00A73279">
              <w:rPr>
                <w:rtl/>
              </w:rPr>
              <w:t>الوثيقة 43 (الرئيس) مع اختلاف</w:t>
            </w:r>
            <w:r w:rsidR="008D681C" w:rsidRPr="00A73279">
              <w:rPr>
                <w:rtl/>
              </w:rPr>
              <w:t xml:space="preserve"> في </w:t>
            </w:r>
            <w:r w:rsidRPr="00A73279">
              <w:rPr>
                <w:rtl/>
              </w:rPr>
              <w:t>العنوان</w:t>
            </w:r>
          </w:p>
          <w:p w14:paraId="472B1BA1" w14:textId="0C1FC760" w:rsidR="00D70D74" w:rsidRPr="00A73279" w:rsidRDefault="00D70D74" w:rsidP="00A73279">
            <w:pPr>
              <w:spacing w:before="80" w:after="80"/>
              <w:rPr>
                <w:lang w:val="ar-SA" w:bidi="ar-EG"/>
              </w:rPr>
            </w:pPr>
            <w:r w:rsidRPr="00A73279">
              <w:rPr>
                <w:rtl/>
              </w:rPr>
              <w:t>النطاق العريض الشامل، مع التركيز</w:t>
            </w:r>
            <w:r w:rsidR="008D681C" w:rsidRPr="00A73279">
              <w:rPr>
                <w:rtl/>
              </w:rPr>
              <w:t xml:space="preserve"> على </w:t>
            </w:r>
            <w:r w:rsidRPr="00A73279">
              <w:rPr>
                <w:rtl/>
              </w:rPr>
              <w:t>المناطق النائية والمناطق الريفية</w:t>
            </w:r>
          </w:p>
        </w:tc>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5BCFC0DC" w14:textId="2B271AD4" w:rsidR="00D70D74" w:rsidRPr="00A73279" w:rsidRDefault="00D70D74" w:rsidP="00A73279">
            <w:pPr>
              <w:spacing w:before="80" w:after="80"/>
              <w:rPr>
                <w:lang w:val="ar-SA" w:bidi="ar-EG"/>
              </w:rPr>
            </w:pPr>
            <w:r w:rsidRPr="00A73279">
              <w:rPr>
                <w:rtl/>
              </w:rPr>
              <w:t>نفس ما اقتُرح</w:t>
            </w:r>
            <w:r w:rsidR="008D681C" w:rsidRPr="00A73279">
              <w:rPr>
                <w:rtl/>
              </w:rPr>
              <w:t xml:space="preserve"> في </w:t>
            </w:r>
            <w:r w:rsidRPr="00A73279">
              <w:rPr>
                <w:rtl/>
              </w:rPr>
              <w:t xml:space="preserve">الوثيقة 43 (الرئيس) </w:t>
            </w:r>
          </w:p>
        </w:tc>
        <w:tc>
          <w:tcPr>
            <w:tcW w:w="2797" w:type="dxa"/>
            <w:tcBorders>
              <w:top w:val="single" w:sz="6" w:space="0" w:color="000000"/>
              <w:left w:val="single" w:sz="6" w:space="0" w:color="000000"/>
              <w:bottom w:val="single" w:sz="6" w:space="0" w:color="000000"/>
              <w:right w:val="single" w:sz="6" w:space="0" w:color="000000"/>
            </w:tcBorders>
            <w:shd w:val="clear" w:color="auto" w:fill="auto"/>
            <w:hideMark/>
          </w:tcPr>
          <w:p w14:paraId="66959921" w14:textId="3AEE2A95" w:rsidR="00785B67" w:rsidRPr="00A73279" w:rsidRDefault="00D70D74" w:rsidP="00A73279">
            <w:pPr>
              <w:spacing w:before="80" w:after="80"/>
              <w:rPr>
                <w:rtl/>
              </w:rPr>
            </w:pPr>
            <w:r w:rsidRPr="00A73279">
              <w:rPr>
                <w:rtl/>
              </w:rPr>
              <w:t>نفس ما اقتُرح</w:t>
            </w:r>
            <w:r w:rsidR="008D681C" w:rsidRPr="00A73279">
              <w:rPr>
                <w:rtl/>
              </w:rPr>
              <w:t xml:space="preserve"> في </w:t>
            </w:r>
            <w:r w:rsidRPr="00A73279">
              <w:rPr>
                <w:rtl/>
              </w:rPr>
              <w:t>الوثيقة 43 (الرئيس) بشأن دمج المسألتين 1/1 و1/5</w:t>
            </w:r>
          </w:p>
          <w:p w14:paraId="0033E630" w14:textId="63CB2667" w:rsidR="00D70D74" w:rsidRPr="00A73279" w:rsidRDefault="00D70D74" w:rsidP="00A73279">
            <w:pPr>
              <w:spacing w:before="80" w:after="80"/>
              <w:rPr>
                <w:lang w:val="ar-SA" w:bidi="ar-EG"/>
              </w:rPr>
            </w:pPr>
            <w:r w:rsidRPr="00A73279">
              <w:rPr>
                <w:rtl/>
              </w:rPr>
              <w:t>مع اختلاف</w:t>
            </w:r>
            <w:r w:rsidR="008D681C" w:rsidRPr="00A73279">
              <w:rPr>
                <w:rtl/>
              </w:rPr>
              <w:t xml:space="preserve"> في </w:t>
            </w:r>
            <w:r w:rsidRPr="00A73279">
              <w:rPr>
                <w:rtl/>
              </w:rPr>
              <w:t>العنوان (البنية التحتية) ونطاق العمل (يشمل جزء المسألة الحالية 1/2 المتعلق بالانتقال</w:t>
            </w:r>
            <w:r w:rsidR="008D681C" w:rsidRPr="00A73279">
              <w:rPr>
                <w:rtl/>
              </w:rPr>
              <w:t xml:space="preserve"> إلى </w:t>
            </w:r>
            <w:r w:rsidRPr="00A73279">
              <w:rPr>
                <w:rtl/>
              </w:rPr>
              <w:t>التلفزيون الرقمي)</w:t>
            </w:r>
          </w:p>
        </w:tc>
      </w:tr>
      <w:tr w:rsidR="00D70D74" w:rsidRPr="00A73279" w14:paraId="42702434" w14:textId="77777777" w:rsidTr="0032706C">
        <w:trPr>
          <w:jc w:val="center"/>
        </w:trPr>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3C853047" w14:textId="77777777" w:rsidR="00785B67" w:rsidRPr="00A73279" w:rsidRDefault="00D70D74" w:rsidP="00A73279">
            <w:pPr>
              <w:spacing w:before="80" w:after="80"/>
              <w:rPr>
                <w:rtl/>
              </w:rPr>
            </w:pPr>
            <w:r w:rsidRPr="00A73279">
              <w:rPr>
                <w:rtl/>
              </w:rPr>
              <w:t>تعديل العنوان السابق للمسألة 1/2</w:t>
            </w:r>
          </w:p>
          <w:p w14:paraId="2A878DBB" w14:textId="14207716" w:rsidR="00D70D74" w:rsidRPr="00A73279" w:rsidRDefault="00D70D74" w:rsidP="00A73279">
            <w:pPr>
              <w:spacing w:before="80" w:after="80"/>
              <w:rPr>
                <w:lang w:val="ar-SA" w:bidi="ar-EG"/>
              </w:rPr>
            </w:pPr>
            <w:r w:rsidRPr="00A73279">
              <w:rPr>
                <w:rtl/>
              </w:rPr>
              <w:t>السياسات واللوائح التمكينية لاعتماد التكنولوجيات الرقمية من أجل توزيع المحتوى والإذاعة</w:t>
            </w:r>
          </w:p>
        </w:tc>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2D55073E" w14:textId="512787CB" w:rsidR="00D70D74" w:rsidRPr="00A73279" w:rsidRDefault="00D70D74" w:rsidP="00A73279">
            <w:pPr>
              <w:spacing w:before="80" w:after="80"/>
              <w:rPr>
                <w:lang w:val="ar-SA" w:bidi="ar-EG"/>
              </w:rPr>
            </w:pPr>
            <w:r w:rsidRPr="00A73279">
              <w:rPr>
                <w:rtl/>
              </w:rPr>
              <w:t>نفس ما اقتُرح</w:t>
            </w:r>
            <w:r w:rsidR="008D681C" w:rsidRPr="00A73279">
              <w:rPr>
                <w:rtl/>
              </w:rPr>
              <w:t xml:space="preserve"> في </w:t>
            </w:r>
            <w:r w:rsidRPr="00A73279">
              <w:rPr>
                <w:rtl/>
              </w:rPr>
              <w:t>الوثيقة 43 (الرئيس)</w:t>
            </w:r>
          </w:p>
        </w:tc>
        <w:tc>
          <w:tcPr>
            <w:tcW w:w="2797" w:type="dxa"/>
            <w:tcBorders>
              <w:top w:val="single" w:sz="6" w:space="0" w:color="000000"/>
              <w:left w:val="single" w:sz="6" w:space="0" w:color="000000"/>
              <w:bottom w:val="single" w:sz="6" w:space="0" w:color="000000"/>
              <w:right w:val="single" w:sz="6" w:space="0" w:color="000000"/>
            </w:tcBorders>
            <w:shd w:val="clear" w:color="auto" w:fill="auto"/>
            <w:hideMark/>
          </w:tcPr>
          <w:p w14:paraId="320393DD" w14:textId="6C3BF510" w:rsidR="00D70D74" w:rsidRPr="00A73279" w:rsidRDefault="00D70D74" w:rsidP="00A73279">
            <w:pPr>
              <w:spacing w:before="80" w:after="80"/>
              <w:rPr>
                <w:lang w:val="ar-SA" w:bidi="ar-EG"/>
              </w:rPr>
            </w:pPr>
            <w:r w:rsidRPr="00A73279">
              <w:rPr>
                <w:rtl/>
              </w:rPr>
              <w:t>نفس ما اقتُرح</w:t>
            </w:r>
            <w:r w:rsidR="008D681C" w:rsidRPr="00A73279">
              <w:rPr>
                <w:rtl/>
              </w:rPr>
              <w:t xml:space="preserve"> في </w:t>
            </w:r>
            <w:r w:rsidRPr="00A73279">
              <w:rPr>
                <w:rtl/>
              </w:rPr>
              <w:t>الوثيقة 43 (الرئيس) مع اختلاف</w:t>
            </w:r>
            <w:r w:rsidR="008D681C" w:rsidRPr="00A73279">
              <w:rPr>
                <w:rtl/>
              </w:rPr>
              <w:t xml:space="preserve"> في </w:t>
            </w:r>
            <w:r w:rsidRPr="00A73279">
              <w:rPr>
                <w:rtl/>
              </w:rPr>
              <w:t>العنوان: اعتماد التكنولوجيات الرقمية من أجل توزيع المحتوى والإذاعة</w:t>
            </w:r>
          </w:p>
        </w:tc>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4E4C63EB" w14:textId="3A305BBB" w:rsidR="00D70D74" w:rsidRPr="00A73279" w:rsidRDefault="00D70D74" w:rsidP="00A73279">
            <w:pPr>
              <w:spacing w:before="80" w:after="80"/>
              <w:rPr>
                <w:lang w:val="ar-SA" w:bidi="ar-EG"/>
              </w:rPr>
            </w:pPr>
            <w:r w:rsidRPr="00A73279">
              <w:rPr>
                <w:rtl/>
              </w:rPr>
              <w:t>نفس ما اقتُرح</w:t>
            </w:r>
            <w:r w:rsidR="008D681C" w:rsidRPr="00A73279">
              <w:rPr>
                <w:rtl/>
              </w:rPr>
              <w:t xml:space="preserve"> في </w:t>
            </w:r>
            <w:r w:rsidRPr="00A73279">
              <w:rPr>
                <w:rtl/>
              </w:rPr>
              <w:t>الوثيقة 43 (الرئيس)</w:t>
            </w:r>
          </w:p>
        </w:tc>
        <w:tc>
          <w:tcPr>
            <w:tcW w:w="2797" w:type="dxa"/>
            <w:tcBorders>
              <w:top w:val="single" w:sz="6" w:space="0" w:color="000000"/>
              <w:left w:val="single" w:sz="6" w:space="0" w:color="000000"/>
              <w:bottom w:val="single" w:sz="6" w:space="0" w:color="000000"/>
              <w:right w:val="single" w:sz="6" w:space="0" w:color="000000"/>
            </w:tcBorders>
            <w:shd w:val="clear" w:color="auto" w:fill="auto"/>
            <w:hideMark/>
          </w:tcPr>
          <w:p w14:paraId="18B9CBF7" w14:textId="4FF3FC3F" w:rsidR="00785B67" w:rsidRPr="00A73279" w:rsidRDefault="00D70D74" w:rsidP="00A73279">
            <w:pPr>
              <w:spacing w:before="80" w:after="80"/>
              <w:rPr>
                <w:rtl/>
              </w:rPr>
            </w:pPr>
            <w:r w:rsidRPr="00A73279">
              <w:rPr>
                <w:rtl/>
              </w:rPr>
              <w:t>نفس ما اقتُرح</w:t>
            </w:r>
            <w:r w:rsidR="008D681C" w:rsidRPr="00A73279">
              <w:rPr>
                <w:rtl/>
              </w:rPr>
              <w:t xml:space="preserve"> في </w:t>
            </w:r>
            <w:r w:rsidRPr="00A73279">
              <w:rPr>
                <w:rtl/>
              </w:rPr>
              <w:t>الوثيقة 43 (الرئيس) فيما يتعلق بتعديل المسألة 1/2 السابقة</w:t>
            </w:r>
          </w:p>
          <w:p w14:paraId="5C805600" w14:textId="533568BD" w:rsidR="00D70D74" w:rsidRPr="00A73279" w:rsidRDefault="00D70D74" w:rsidP="00A73279">
            <w:pPr>
              <w:spacing w:before="80" w:after="80"/>
              <w:rPr>
                <w:lang w:val="ar-SA" w:bidi="ar-EG"/>
              </w:rPr>
            </w:pPr>
            <w:r w:rsidRPr="00A73279">
              <w:rPr>
                <w:rtl/>
              </w:rPr>
              <w:t>مع اختلاف</w:t>
            </w:r>
            <w:r w:rsidR="008D681C" w:rsidRPr="00A73279">
              <w:rPr>
                <w:rtl/>
              </w:rPr>
              <w:t xml:space="preserve"> في </w:t>
            </w:r>
            <w:r w:rsidRPr="00A73279">
              <w:rPr>
                <w:rtl/>
              </w:rPr>
              <w:t>العنوان (الموارد) ونطاق العمل (المسألة الحالية 1/2</w:t>
            </w:r>
            <w:r w:rsidR="008D681C" w:rsidRPr="00A73279">
              <w:rPr>
                <w:rtl/>
              </w:rPr>
              <w:t xml:space="preserve"> في </w:t>
            </w:r>
            <w:r w:rsidRPr="00A73279">
              <w:rPr>
                <w:rtl/>
              </w:rPr>
              <w:t>الجزء المتعلق بتخطيط الطيف والمكاسب الرقمية + موضوع جديد بشأن الموارد المدارية + المسألة الحالية 2/7 بشأن موارد المجالات الكهرمغنطيسية)</w:t>
            </w:r>
          </w:p>
        </w:tc>
      </w:tr>
      <w:tr w:rsidR="00D70D74" w:rsidRPr="00A73279" w14:paraId="1FFE8509" w14:textId="77777777" w:rsidTr="0032706C">
        <w:trPr>
          <w:jc w:val="center"/>
        </w:trPr>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692CE87B" w14:textId="79DC7648" w:rsidR="00785B67" w:rsidRPr="00A73279" w:rsidRDefault="00D70D74" w:rsidP="00443F7D">
            <w:pPr>
              <w:keepNext/>
              <w:spacing w:before="80" w:after="80"/>
              <w:rPr>
                <w:rtl/>
              </w:rPr>
            </w:pPr>
            <w:r w:rsidRPr="00A73279">
              <w:rPr>
                <w:rtl/>
              </w:rPr>
              <w:lastRenderedPageBreak/>
              <w:t>الإبقاء</w:t>
            </w:r>
            <w:r w:rsidR="008D681C" w:rsidRPr="00A73279">
              <w:rPr>
                <w:rtl/>
              </w:rPr>
              <w:t xml:space="preserve"> على </w:t>
            </w:r>
            <w:r w:rsidRPr="00A73279">
              <w:rPr>
                <w:rtl/>
              </w:rPr>
              <w:t>المسألة 1/3</w:t>
            </w:r>
          </w:p>
          <w:p w14:paraId="513C3FA4" w14:textId="2AD2845F" w:rsidR="00D70D74" w:rsidRPr="00A73279" w:rsidRDefault="00D70D74" w:rsidP="00443F7D">
            <w:pPr>
              <w:keepNext/>
              <w:spacing w:before="80" w:after="80"/>
              <w:rPr>
                <w:lang w:val="ar-SA" w:bidi="ar-EG"/>
              </w:rPr>
            </w:pPr>
            <w:r w:rsidRPr="00A73279">
              <w:rPr>
                <w:rtl/>
              </w:rPr>
              <w:t xml:space="preserve">استخدام الاتصالات/تكنولوجيا المعلومات والاتصالات من أجل الحد من </w:t>
            </w:r>
            <w:proofErr w:type="gramStart"/>
            <w:r w:rsidRPr="00A73279">
              <w:rPr>
                <w:rtl/>
              </w:rPr>
              <w:t>مخاطر</w:t>
            </w:r>
            <w:proofErr w:type="gramEnd"/>
            <w:r w:rsidRPr="00A73279">
              <w:rPr>
                <w:rtl/>
              </w:rPr>
              <w:t xml:space="preserve"> الكوارث وإدارتها</w:t>
            </w:r>
          </w:p>
        </w:tc>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0F625C42" w14:textId="4F279D6C" w:rsidR="00D70D74" w:rsidRPr="00A73279" w:rsidRDefault="00D70D74" w:rsidP="00443F7D">
            <w:pPr>
              <w:keepNext/>
              <w:spacing w:before="80" w:after="80"/>
              <w:rPr>
                <w:lang w:val="ar-SA" w:bidi="ar-EG"/>
              </w:rPr>
            </w:pPr>
            <w:r w:rsidRPr="00A73279">
              <w:rPr>
                <w:rtl/>
              </w:rPr>
              <w:t>نفس ما اقتُرح</w:t>
            </w:r>
            <w:r w:rsidR="008D681C" w:rsidRPr="00A73279">
              <w:rPr>
                <w:rtl/>
              </w:rPr>
              <w:t xml:space="preserve"> في </w:t>
            </w:r>
            <w:r w:rsidRPr="00A73279">
              <w:rPr>
                <w:rtl/>
              </w:rPr>
              <w:t>الوثيقة 43 (الرئيس)</w:t>
            </w:r>
          </w:p>
        </w:tc>
        <w:tc>
          <w:tcPr>
            <w:tcW w:w="2797" w:type="dxa"/>
            <w:tcBorders>
              <w:top w:val="single" w:sz="6" w:space="0" w:color="000000"/>
              <w:left w:val="single" w:sz="6" w:space="0" w:color="000000"/>
              <w:bottom w:val="single" w:sz="6" w:space="0" w:color="000000"/>
              <w:right w:val="single" w:sz="6" w:space="0" w:color="000000"/>
            </w:tcBorders>
            <w:shd w:val="clear" w:color="auto" w:fill="auto"/>
            <w:hideMark/>
          </w:tcPr>
          <w:p w14:paraId="71A928F5" w14:textId="728D8A39" w:rsidR="00785B67" w:rsidRPr="00A73279" w:rsidRDefault="00D70D74" w:rsidP="00443F7D">
            <w:pPr>
              <w:keepNext/>
              <w:spacing w:before="80" w:after="80"/>
              <w:rPr>
                <w:rtl/>
              </w:rPr>
            </w:pPr>
            <w:r w:rsidRPr="00A73279">
              <w:rPr>
                <w:rtl/>
              </w:rPr>
              <w:t>الإبقاء</w:t>
            </w:r>
            <w:r w:rsidR="008D681C" w:rsidRPr="00A73279">
              <w:rPr>
                <w:rtl/>
              </w:rPr>
              <w:t xml:space="preserve"> على </w:t>
            </w:r>
            <w:r w:rsidRPr="00A73279">
              <w:rPr>
                <w:rtl/>
              </w:rPr>
              <w:t>المسألة 1/3</w:t>
            </w:r>
          </w:p>
          <w:p w14:paraId="25AF0A9D" w14:textId="4A96845A" w:rsidR="00D70D74" w:rsidRPr="00A73279" w:rsidRDefault="00D70D74" w:rsidP="00443F7D">
            <w:pPr>
              <w:keepNext/>
              <w:spacing w:before="80" w:after="80"/>
              <w:rPr>
                <w:lang w:val="ar-SA" w:bidi="ar-EG"/>
              </w:rPr>
            </w:pPr>
            <w:r w:rsidRPr="00A73279">
              <w:rPr>
                <w:rtl/>
              </w:rPr>
              <w:t>الاتصالات/تكنولوجيا المعلومات والاتصالات القادرة</w:t>
            </w:r>
            <w:r w:rsidR="008D681C" w:rsidRPr="00A73279">
              <w:rPr>
                <w:rtl/>
              </w:rPr>
              <w:t xml:space="preserve"> على </w:t>
            </w:r>
            <w:r w:rsidRPr="00A73279">
              <w:rPr>
                <w:rtl/>
              </w:rPr>
              <w:t>الصمود من أجل إدارة المخاطر</w:t>
            </w:r>
            <w:r w:rsidR="008D681C" w:rsidRPr="00A73279">
              <w:rPr>
                <w:rtl/>
              </w:rPr>
              <w:t xml:space="preserve"> في </w:t>
            </w:r>
            <w:r w:rsidRPr="00A73279">
              <w:rPr>
                <w:rtl/>
              </w:rPr>
              <w:t>حالات الطوارئ والكوارث</w:t>
            </w:r>
          </w:p>
        </w:tc>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518A9555" w14:textId="08A2353D" w:rsidR="00785B67" w:rsidRPr="00A73279" w:rsidRDefault="00D70D74" w:rsidP="00443F7D">
            <w:pPr>
              <w:keepNext/>
              <w:spacing w:before="80" w:after="80"/>
              <w:rPr>
                <w:rtl/>
              </w:rPr>
            </w:pPr>
            <w:r w:rsidRPr="00A73279">
              <w:rPr>
                <w:rtl/>
              </w:rPr>
              <w:t>نفس ما اقتُرح</w:t>
            </w:r>
            <w:r w:rsidR="008D681C" w:rsidRPr="00A73279">
              <w:rPr>
                <w:rtl/>
              </w:rPr>
              <w:t xml:space="preserve"> في </w:t>
            </w:r>
            <w:r w:rsidRPr="00A73279">
              <w:rPr>
                <w:rtl/>
              </w:rPr>
              <w:t>الوثيقة 43 (الرئيس)</w:t>
            </w:r>
          </w:p>
          <w:p w14:paraId="2017EF5B" w14:textId="43EB4BCD" w:rsidR="00D70D74" w:rsidRPr="00A73279" w:rsidRDefault="00D70D74" w:rsidP="00443F7D">
            <w:pPr>
              <w:keepNext/>
              <w:spacing w:before="80" w:after="80"/>
              <w:rPr>
                <w:lang w:val="ar-SA" w:bidi="ar-EG"/>
              </w:rPr>
            </w:pPr>
            <w:r w:rsidRPr="00A73279">
              <w:rPr>
                <w:rtl/>
              </w:rPr>
              <w:t>اقترح الاتحاد ال</w:t>
            </w:r>
            <w:r w:rsidR="000F1D4B" w:rsidRPr="00A73279">
              <w:rPr>
                <w:rtl/>
              </w:rPr>
              <w:t>إفريق</w:t>
            </w:r>
            <w:r w:rsidRPr="00A73279">
              <w:rPr>
                <w:rtl/>
              </w:rPr>
              <w:t>ي للاتصالات إدخال بعض التعديلات</w:t>
            </w:r>
            <w:r w:rsidR="008D681C" w:rsidRPr="00A73279">
              <w:rPr>
                <w:rtl/>
              </w:rPr>
              <w:t xml:space="preserve"> على </w:t>
            </w:r>
            <w:r w:rsidRPr="00A73279">
              <w:rPr>
                <w:rtl/>
              </w:rPr>
              <w:t>الاختصاصات</w:t>
            </w:r>
          </w:p>
        </w:tc>
        <w:tc>
          <w:tcPr>
            <w:tcW w:w="2797" w:type="dxa"/>
            <w:tcBorders>
              <w:top w:val="single" w:sz="6" w:space="0" w:color="000000"/>
              <w:left w:val="single" w:sz="6" w:space="0" w:color="000000"/>
              <w:bottom w:val="single" w:sz="6" w:space="0" w:color="000000"/>
              <w:right w:val="single" w:sz="6" w:space="0" w:color="000000"/>
            </w:tcBorders>
            <w:shd w:val="clear" w:color="auto" w:fill="auto"/>
            <w:hideMark/>
          </w:tcPr>
          <w:p w14:paraId="51464748" w14:textId="4283C202" w:rsidR="00D70D74" w:rsidRPr="00A73279" w:rsidRDefault="00D70D74" w:rsidP="00443F7D">
            <w:pPr>
              <w:keepNext/>
              <w:spacing w:before="80" w:after="80"/>
              <w:rPr>
                <w:lang w:val="ar-SA" w:bidi="ar-EG"/>
              </w:rPr>
            </w:pPr>
            <w:r w:rsidRPr="00A73279">
              <w:rPr>
                <w:rtl/>
              </w:rPr>
              <w:t>نفس ما اقتُرح</w:t>
            </w:r>
            <w:r w:rsidR="008D681C" w:rsidRPr="00A73279">
              <w:rPr>
                <w:rtl/>
              </w:rPr>
              <w:t xml:space="preserve"> في </w:t>
            </w:r>
            <w:r w:rsidRPr="00A73279">
              <w:rPr>
                <w:rtl/>
              </w:rPr>
              <w:t>الوثيقة 43 (الرئيس) فيما يتعلق بالإبقاء</w:t>
            </w:r>
            <w:r w:rsidR="008D681C" w:rsidRPr="00A73279">
              <w:rPr>
                <w:rtl/>
              </w:rPr>
              <w:t xml:space="preserve"> على </w:t>
            </w:r>
            <w:r w:rsidRPr="00A73279">
              <w:rPr>
                <w:rtl/>
              </w:rPr>
              <w:t>المسألة 1/3 السابقة</w:t>
            </w:r>
          </w:p>
          <w:p w14:paraId="10296B1A" w14:textId="42FFF34D" w:rsidR="00D70D74" w:rsidRPr="00A73279" w:rsidRDefault="00D70D74" w:rsidP="00443F7D">
            <w:pPr>
              <w:keepNext/>
              <w:spacing w:before="80" w:after="80"/>
              <w:rPr>
                <w:lang w:val="ar-SA" w:bidi="ar-EG"/>
              </w:rPr>
            </w:pPr>
            <w:r w:rsidRPr="00A73279">
              <w:rPr>
                <w:rtl/>
              </w:rPr>
              <w:t>مع اختلاف</w:t>
            </w:r>
            <w:r w:rsidR="008D681C" w:rsidRPr="00A73279">
              <w:rPr>
                <w:rtl/>
              </w:rPr>
              <w:t xml:space="preserve"> في </w:t>
            </w:r>
            <w:r w:rsidRPr="00A73279">
              <w:rPr>
                <w:rtl/>
              </w:rPr>
              <w:t>العنوان (المستهلكون) ونطاق العمل (المسألة الحالية 1/6 + المسألة الحالية 2/5</w:t>
            </w:r>
            <w:r w:rsidR="008D681C" w:rsidRPr="00A73279">
              <w:rPr>
                <w:rtl/>
              </w:rPr>
              <w:t xml:space="preserve"> في </w:t>
            </w:r>
            <w:r w:rsidRPr="00A73279">
              <w:rPr>
                <w:rtl/>
              </w:rPr>
              <w:t>الجزء المتهلق بالمهارات الرقمية).</w:t>
            </w:r>
          </w:p>
        </w:tc>
      </w:tr>
      <w:tr w:rsidR="00D70D74" w:rsidRPr="00A73279" w14:paraId="7553A572" w14:textId="77777777" w:rsidTr="0032706C">
        <w:trPr>
          <w:jc w:val="center"/>
        </w:trPr>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4353AAC7" w14:textId="1656D7F9" w:rsidR="00785B67" w:rsidRPr="00A73279" w:rsidRDefault="00D70D74" w:rsidP="00A73279">
            <w:pPr>
              <w:spacing w:before="80" w:after="80"/>
              <w:rPr>
                <w:rtl/>
              </w:rPr>
            </w:pPr>
            <w:r w:rsidRPr="00A73279">
              <w:rPr>
                <w:rtl/>
              </w:rPr>
              <w:t>الإبقاء</w:t>
            </w:r>
            <w:r w:rsidR="008D681C" w:rsidRPr="00A73279">
              <w:rPr>
                <w:rtl/>
              </w:rPr>
              <w:t xml:space="preserve"> على </w:t>
            </w:r>
            <w:r w:rsidRPr="00A73279">
              <w:rPr>
                <w:rtl/>
              </w:rPr>
              <w:t>المسألة 1/4</w:t>
            </w:r>
          </w:p>
          <w:p w14:paraId="4A605409" w14:textId="4C8FCA60" w:rsidR="00D70D74" w:rsidRPr="00A73279" w:rsidRDefault="00D70D74" w:rsidP="00A73279">
            <w:pPr>
              <w:spacing w:before="80" w:after="80"/>
              <w:rPr>
                <w:lang w:val="ar-SA" w:bidi="ar-EG"/>
              </w:rPr>
            </w:pPr>
            <w:r w:rsidRPr="00A73279">
              <w:rPr>
                <w:rtl/>
              </w:rPr>
              <w:t>الجوانب الاقتصادية للاتصالات/تكنولوجيا المعلومات والاتصالات الوطنية</w:t>
            </w:r>
          </w:p>
        </w:tc>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6C84C6B2" w14:textId="3D3D6864" w:rsidR="00D70D74" w:rsidRPr="00A73279" w:rsidRDefault="00D70D74" w:rsidP="00A73279">
            <w:pPr>
              <w:spacing w:before="80" w:after="80"/>
              <w:rPr>
                <w:lang w:val="ar-SA" w:bidi="ar-EG"/>
              </w:rPr>
            </w:pPr>
            <w:r w:rsidRPr="00A73279">
              <w:rPr>
                <w:rtl/>
              </w:rPr>
              <w:t>نفس ما اقتُرح</w:t>
            </w:r>
            <w:r w:rsidR="008D681C" w:rsidRPr="00A73279">
              <w:rPr>
                <w:rtl/>
              </w:rPr>
              <w:t xml:space="preserve"> في </w:t>
            </w:r>
            <w:r w:rsidRPr="00A73279">
              <w:rPr>
                <w:rtl/>
              </w:rPr>
              <w:t xml:space="preserve">الوثيقة 43 (الرئيس) </w:t>
            </w:r>
          </w:p>
        </w:tc>
        <w:tc>
          <w:tcPr>
            <w:tcW w:w="2797" w:type="dxa"/>
            <w:tcBorders>
              <w:top w:val="single" w:sz="6" w:space="0" w:color="000000"/>
              <w:left w:val="single" w:sz="6" w:space="0" w:color="000000"/>
              <w:bottom w:val="single" w:sz="6" w:space="0" w:color="000000"/>
              <w:right w:val="single" w:sz="6" w:space="0" w:color="000000"/>
            </w:tcBorders>
            <w:shd w:val="clear" w:color="auto" w:fill="auto"/>
            <w:hideMark/>
          </w:tcPr>
          <w:p w14:paraId="3CC77AF3" w14:textId="18127362" w:rsidR="00D70D74" w:rsidRPr="00A73279" w:rsidRDefault="00D70D74" w:rsidP="00A73279">
            <w:pPr>
              <w:spacing w:before="80" w:after="80"/>
              <w:rPr>
                <w:lang w:val="ar-SA" w:bidi="ar-EG"/>
              </w:rPr>
            </w:pPr>
            <w:r w:rsidRPr="00A73279">
              <w:rPr>
                <w:rtl/>
              </w:rPr>
              <w:t>نفس ما اقتُرح</w:t>
            </w:r>
            <w:r w:rsidR="008D681C" w:rsidRPr="00A73279">
              <w:rPr>
                <w:rtl/>
              </w:rPr>
              <w:t xml:space="preserve"> في </w:t>
            </w:r>
            <w:r w:rsidRPr="00A73279">
              <w:rPr>
                <w:rtl/>
              </w:rPr>
              <w:t xml:space="preserve">الوثيقة 43 (الرئيس) </w:t>
            </w:r>
          </w:p>
        </w:tc>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4BC47F7D" w14:textId="59347A9F" w:rsidR="00D70D74" w:rsidRPr="00A73279" w:rsidRDefault="00D70D74" w:rsidP="00A73279">
            <w:pPr>
              <w:spacing w:before="80" w:after="80"/>
              <w:rPr>
                <w:lang w:val="ar-SA" w:bidi="ar-EG"/>
              </w:rPr>
            </w:pPr>
            <w:r w:rsidRPr="00A73279">
              <w:rPr>
                <w:rtl/>
              </w:rPr>
              <w:t>نفس ما اقتُرح</w:t>
            </w:r>
            <w:r w:rsidR="008D681C" w:rsidRPr="00A73279">
              <w:rPr>
                <w:rtl/>
              </w:rPr>
              <w:t xml:space="preserve"> في </w:t>
            </w:r>
            <w:r w:rsidRPr="00A73279">
              <w:rPr>
                <w:rtl/>
              </w:rPr>
              <w:t xml:space="preserve">الوثيقة 43 (الرئيس) </w:t>
            </w:r>
          </w:p>
        </w:tc>
        <w:tc>
          <w:tcPr>
            <w:tcW w:w="2797" w:type="dxa"/>
            <w:tcBorders>
              <w:top w:val="single" w:sz="6" w:space="0" w:color="000000"/>
              <w:left w:val="single" w:sz="6" w:space="0" w:color="000000"/>
              <w:bottom w:val="single" w:sz="6" w:space="0" w:color="000000"/>
              <w:right w:val="single" w:sz="6" w:space="0" w:color="000000"/>
            </w:tcBorders>
            <w:shd w:val="clear" w:color="auto" w:fill="auto"/>
            <w:hideMark/>
          </w:tcPr>
          <w:p w14:paraId="4C5BB5A0" w14:textId="7025A63D" w:rsidR="00D70D74" w:rsidRPr="00A73279" w:rsidRDefault="00D70D74" w:rsidP="00A73279">
            <w:pPr>
              <w:spacing w:before="80" w:after="80"/>
              <w:rPr>
                <w:lang w:val="ar-SA" w:bidi="ar-EG"/>
              </w:rPr>
            </w:pPr>
            <w:r w:rsidRPr="00A73279">
              <w:rPr>
                <w:rtl/>
              </w:rPr>
              <w:t>نفس ما اقتُرح</w:t>
            </w:r>
            <w:r w:rsidR="008D681C" w:rsidRPr="00A73279">
              <w:rPr>
                <w:rtl/>
              </w:rPr>
              <w:t xml:space="preserve"> في </w:t>
            </w:r>
            <w:r w:rsidRPr="00A73279">
              <w:rPr>
                <w:rtl/>
              </w:rPr>
              <w:t>الوثيقة 43 (الرئيس)</w:t>
            </w:r>
          </w:p>
        </w:tc>
      </w:tr>
      <w:tr w:rsidR="00D70D74" w:rsidRPr="00A73279" w14:paraId="1E40CBB8" w14:textId="77777777" w:rsidTr="0032706C">
        <w:trPr>
          <w:jc w:val="center"/>
        </w:trPr>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467ADDF4" w14:textId="77777777" w:rsidR="00785B67" w:rsidRPr="00A73279" w:rsidRDefault="00D70D74" w:rsidP="00A73279">
            <w:pPr>
              <w:spacing w:before="80" w:after="80"/>
              <w:rPr>
                <w:rtl/>
              </w:rPr>
            </w:pPr>
            <w:r w:rsidRPr="00A73279">
              <w:rPr>
                <w:rtl/>
              </w:rPr>
              <w:t>دمج المسألة 1/6 السابقة مع المسألة 1/7 السابقة</w:t>
            </w:r>
          </w:p>
          <w:p w14:paraId="653ADDE7" w14:textId="7BCB6F54" w:rsidR="00D70D74" w:rsidRPr="00A73279" w:rsidRDefault="00D70D74" w:rsidP="00A73279">
            <w:pPr>
              <w:spacing w:before="80" w:after="80"/>
              <w:rPr>
                <w:lang w:val="ar-SA" w:bidi="ar-EG"/>
              </w:rPr>
            </w:pPr>
            <w:r w:rsidRPr="00A73279">
              <w:rPr>
                <w:rtl/>
              </w:rPr>
              <w:t>حماية المستهلك، وإمكانية النفاذ الشاملة والهادفة</w:t>
            </w:r>
          </w:p>
        </w:tc>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1E5FC8C7" w14:textId="3F67BBEE" w:rsidR="00D70D74" w:rsidRPr="00A73279" w:rsidRDefault="00D70D74" w:rsidP="00A73279">
            <w:pPr>
              <w:spacing w:before="80" w:after="80"/>
              <w:rPr>
                <w:lang w:val="ar-SA" w:bidi="ar-EG"/>
              </w:rPr>
            </w:pPr>
            <w:r w:rsidRPr="00A73279">
              <w:rPr>
                <w:rtl/>
              </w:rPr>
              <w:t>نفس ما اقتُرح</w:t>
            </w:r>
            <w:r w:rsidR="008D681C" w:rsidRPr="00A73279">
              <w:rPr>
                <w:rtl/>
              </w:rPr>
              <w:t xml:space="preserve"> في </w:t>
            </w:r>
            <w:r w:rsidRPr="00A73279">
              <w:rPr>
                <w:rtl/>
              </w:rPr>
              <w:t>الوثيقة 43 (الرئيس)</w:t>
            </w:r>
          </w:p>
        </w:tc>
        <w:tc>
          <w:tcPr>
            <w:tcW w:w="2797" w:type="dxa"/>
            <w:tcBorders>
              <w:top w:val="single" w:sz="6" w:space="0" w:color="000000"/>
              <w:left w:val="single" w:sz="6" w:space="0" w:color="000000"/>
              <w:bottom w:val="single" w:sz="6" w:space="0" w:color="000000"/>
              <w:right w:val="single" w:sz="6" w:space="0" w:color="000000"/>
            </w:tcBorders>
            <w:shd w:val="clear" w:color="auto" w:fill="auto"/>
            <w:hideMark/>
          </w:tcPr>
          <w:p w14:paraId="5BA6364F" w14:textId="13ED8A56" w:rsidR="00D70D74" w:rsidRPr="00A73279" w:rsidRDefault="00D70D74" w:rsidP="00A73279">
            <w:pPr>
              <w:spacing w:before="80" w:after="80"/>
              <w:rPr>
                <w:lang w:val="ar-SA" w:bidi="ar-EG"/>
              </w:rPr>
            </w:pPr>
            <w:r w:rsidRPr="00A73279">
              <w:rPr>
                <w:rtl/>
              </w:rPr>
              <w:t>نفس ما اقتُرح</w:t>
            </w:r>
            <w:r w:rsidR="008D681C" w:rsidRPr="00A73279">
              <w:rPr>
                <w:rtl/>
              </w:rPr>
              <w:t xml:space="preserve"> في </w:t>
            </w:r>
            <w:r w:rsidRPr="00A73279">
              <w:rPr>
                <w:rtl/>
              </w:rPr>
              <w:t>الوثيقة 43 (الرئيس)</w:t>
            </w:r>
          </w:p>
        </w:tc>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4201B540" w14:textId="38EA8A3A" w:rsidR="00785B67" w:rsidRPr="00A73279" w:rsidRDefault="00D70D74" w:rsidP="00A73279">
            <w:pPr>
              <w:spacing w:before="80" w:after="80"/>
              <w:rPr>
                <w:rtl/>
              </w:rPr>
            </w:pPr>
            <w:r w:rsidRPr="00A73279">
              <w:rPr>
                <w:rtl/>
              </w:rPr>
              <w:t>نفس ما اقتُرح</w:t>
            </w:r>
            <w:r w:rsidR="008D681C" w:rsidRPr="00A73279">
              <w:rPr>
                <w:rtl/>
              </w:rPr>
              <w:t xml:space="preserve"> في </w:t>
            </w:r>
            <w:r w:rsidRPr="00A73279">
              <w:rPr>
                <w:rtl/>
              </w:rPr>
              <w:t>الوثيقة 43 (الرئيس)</w:t>
            </w:r>
          </w:p>
          <w:p w14:paraId="156F1517" w14:textId="6F67671F" w:rsidR="00D70D74" w:rsidRPr="00A1761B" w:rsidRDefault="00D70D74" w:rsidP="00A73279">
            <w:pPr>
              <w:spacing w:before="80" w:after="80"/>
              <w:rPr>
                <w:spacing w:val="-2"/>
                <w:lang w:val="ar-SA" w:bidi="ar-EG"/>
              </w:rPr>
            </w:pPr>
            <w:r w:rsidRPr="00A1761B">
              <w:rPr>
                <w:spacing w:val="-2"/>
                <w:rtl/>
              </w:rPr>
              <w:t>يقترح الاتحاد ال</w:t>
            </w:r>
            <w:r w:rsidR="000F1D4B" w:rsidRPr="00A1761B">
              <w:rPr>
                <w:spacing w:val="-2"/>
                <w:rtl/>
              </w:rPr>
              <w:t>إفريق</w:t>
            </w:r>
            <w:r w:rsidRPr="00A1761B">
              <w:rPr>
                <w:spacing w:val="-2"/>
                <w:rtl/>
              </w:rPr>
              <w:t xml:space="preserve">ي للاتصالات ضمان أن يحظى موضوع إمكانية النفاذ بالاهتمام الكافي إذا تم تعيين مقررين اثنين لقيادة المسألة </w:t>
            </w:r>
            <w:r w:rsidRPr="00A1761B">
              <w:rPr>
                <w:spacing w:val="-2"/>
                <w:lang w:bidi="ar-EG"/>
              </w:rPr>
              <w:t>B/1</w:t>
            </w:r>
            <w:r w:rsidRPr="00A1761B">
              <w:rPr>
                <w:spacing w:val="-2"/>
                <w:rtl/>
              </w:rPr>
              <w:t>، مع تكليف أحد المقررين بمسؤولية تحفيز المساهمات بشأن إمكانية النفاذ وتتبع القضايا المتعلقة بإمكانية النفاذ</w:t>
            </w:r>
          </w:p>
        </w:tc>
        <w:tc>
          <w:tcPr>
            <w:tcW w:w="2797" w:type="dxa"/>
            <w:tcBorders>
              <w:top w:val="single" w:sz="6" w:space="0" w:color="000000"/>
              <w:left w:val="single" w:sz="6" w:space="0" w:color="000000"/>
              <w:bottom w:val="single" w:sz="6" w:space="0" w:color="000000"/>
              <w:right w:val="single" w:sz="6" w:space="0" w:color="000000"/>
            </w:tcBorders>
            <w:shd w:val="clear" w:color="auto" w:fill="auto"/>
            <w:hideMark/>
          </w:tcPr>
          <w:p w14:paraId="67B07121" w14:textId="77777777" w:rsidR="00785B67" w:rsidRPr="00A73279" w:rsidRDefault="00D70D74" w:rsidP="00A73279">
            <w:pPr>
              <w:spacing w:before="80" w:after="80"/>
              <w:rPr>
                <w:rtl/>
              </w:rPr>
            </w:pPr>
            <w:r w:rsidRPr="00A73279">
              <w:rPr>
                <w:rtl/>
              </w:rPr>
              <w:t>لا توجد قواسم مشتركة</w:t>
            </w:r>
          </w:p>
          <w:p w14:paraId="5629D798" w14:textId="5693304A" w:rsidR="00D70D74" w:rsidRPr="00A73279" w:rsidRDefault="00D70D74" w:rsidP="00A73279">
            <w:pPr>
              <w:spacing w:before="80" w:after="80"/>
              <w:rPr>
                <w:lang w:val="ar-SA" w:bidi="ar-EG"/>
              </w:rPr>
            </w:pPr>
            <w:r w:rsidRPr="00A73279">
              <w:rPr>
                <w:rtl/>
              </w:rPr>
              <w:t>عنوان مختلف (الأجهزة) ونطاق عمل مختلف (مواضيع جديدة بشأن توافر الأجهزة + جزء من المسألة 2/5 الحالية بشأن اعتماد تكنولوجيا المعلومات والاتصالات + المسألة 2/4 الحالية)</w:t>
            </w:r>
          </w:p>
        </w:tc>
      </w:tr>
      <w:tr w:rsidR="00D70D74" w:rsidRPr="00A73279" w14:paraId="601FEE4A" w14:textId="77777777" w:rsidTr="0032706C">
        <w:trPr>
          <w:jc w:val="center"/>
        </w:trPr>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36D42218" w14:textId="77777777" w:rsidR="00D70D74" w:rsidRPr="00A73279" w:rsidRDefault="00D70D74" w:rsidP="00A73279">
            <w:pPr>
              <w:spacing w:before="80" w:after="80"/>
              <w:rPr>
                <w:lang w:bidi="ar-EG"/>
              </w:rPr>
            </w:pPr>
            <w:r w:rsidRPr="00A73279">
              <w:rPr>
                <w:lang w:bidi="ar-EG"/>
              </w:rPr>
              <w:t xml:space="preserve"> </w:t>
            </w:r>
          </w:p>
        </w:tc>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032CBACE" w14:textId="77777777" w:rsidR="00D70D74" w:rsidRPr="00A73279" w:rsidRDefault="00D70D74" w:rsidP="00A73279">
            <w:pPr>
              <w:spacing w:before="80" w:after="80"/>
              <w:rPr>
                <w:lang w:bidi="ar-EG"/>
              </w:rPr>
            </w:pPr>
            <w:r w:rsidRPr="00A73279">
              <w:rPr>
                <w:lang w:bidi="ar-EG"/>
              </w:rPr>
              <w:t xml:space="preserve"> </w:t>
            </w:r>
          </w:p>
        </w:tc>
        <w:tc>
          <w:tcPr>
            <w:tcW w:w="2797" w:type="dxa"/>
            <w:tcBorders>
              <w:top w:val="single" w:sz="6" w:space="0" w:color="000000"/>
              <w:left w:val="single" w:sz="6" w:space="0" w:color="000000"/>
              <w:bottom w:val="single" w:sz="6" w:space="0" w:color="000000"/>
              <w:right w:val="single" w:sz="6" w:space="0" w:color="000000"/>
            </w:tcBorders>
            <w:shd w:val="clear" w:color="auto" w:fill="auto"/>
            <w:hideMark/>
          </w:tcPr>
          <w:p w14:paraId="66071A45" w14:textId="77777777" w:rsidR="00D70D74" w:rsidRPr="00A73279" w:rsidRDefault="00D70D74" w:rsidP="00A73279">
            <w:pPr>
              <w:spacing w:before="80" w:after="80"/>
              <w:rPr>
                <w:lang w:bidi="ar-EG"/>
              </w:rPr>
            </w:pPr>
            <w:r w:rsidRPr="00A73279">
              <w:rPr>
                <w:lang w:bidi="ar-EG"/>
              </w:rPr>
              <w:t xml:space="preserve"> </w:t>
            </w:r>
          </w:p>
        </w:tc>
        <w:tc>
          <w:tcPr>
            <w:tcW w:w="2796" w:type="dxa"/>
            <w:tcBorders>
              <w:top w:val="single" w:sz="6" w:space="0" w:color="000000"/>
              <w:left w:val="single" w:sz="6" w:space="0" w:color="000000"/>
              <w:bottom w:val="single" w:sz="6" w:space="0" w:color="000000"/>
              <w:right w:val="single" w:sz="6" w:space="0" w:color="000000"/>
            </w:tcBorders>
            <w:shd w:val="clear" w:color="auto" w:fill="auto"/>
            <w:hideMark/>
          </w:tcPr>
          <w:p w14:paraId="3987B411" w14:textId="77777777" w:rsidR="00D70D74" w:rsidRPr="00A73279" w:rsidRDefault="00D70D74" w:rsidP="00A73279">
            <w:pPr>
              <w:spacing w:before="80" w:after="80"/>
              <w:rPr>
                <w:lang w:bidi="ar-EG"/>
              </w:rPr>
            </w:pPr>
            <w:r w:rsidRPr="00A73279">
              <w:rPr>
                <w:lang w:bidi="ar-EG"/>
              </w:rPr>
              <w:t xml:space="preserve"> </w:t>
            </w:r>
          </w:p>
        </w:tc>
        <w:tc>
          <w:tcPr>
            <w:tcW w:w="2797" w:type="dxa"/>
            <w:tcBorders>
              <w:top w:val="single" w:sz="6" w:space="0" w:color="000000"/>
              <w:left w:val="single" w:sz="6" w:space="0" w:color="000000"/>
              <w:bottom w:val="single" w:sz="6" w:space="0" w:color="000000"/>
              <w:right w:val="single" w:sz="6" w:space="0" w:color="000000"/>
            </w:tcBorders>
            <w:shd w:val="clear" w:color="auto" w:fill="auto"/>
            <w:hideMark/>
          </w:tcPr>
          <w:p w14:paraId="2613C958" w14:textId="77777777" w:rsidR="00D70D74" w:rsidRPr="00A73279" w:rsidRDefault="00D70D74" w:rsidP="00A73279">
            <w:pPr>
              <w:spacing w:before="80" w:after="80"/>
              <w:rPr>
                <w:lang w:val="ar-SA" w:bidi="ar-EG"/>
              </w:rPr>
            </w:pPr>
            <w:r w:rsidRPr="00A73279">
              <w:rPr>
                <w:rtl/>
              </w:rPr>
              <w:t>عنوان إضافي للمسألة 1/6 (الأمن) ونطاق العمل (المسألة 2/3 الحالية)</w:t>
            </w:r>
          </w:p>
        </w:tc>
      </w:tr>
    </w:tbl>
    <w:p w14:paraId="44056500" w14:textId="77777777" w:rsidR="00D70D74" w:rsidRPr="00D70D74" w:rsidRDefault="00D70D74" w:rsidP="008921FA">
      <w:pPr>
        <w:pStyle w:val="Tablelegend"/>
        <w:keepNext/>
        <w:rPr>
          <w:lang w:val="ar-SA" w:bidi="ar-EG"/>
        </w:rPr>
      </w:pPr>
      <w:r w:rsidRPr="00D70D74">
        <w:rPr>
          <w:rtl/>
        </w:rPr>
        <w:lastRenderedPageBreak/>
        <w:t>ملاحظة:</w:t>
      </w:r>
    </w:p>
    <w:p w14:paraId="13FCA930" w14:textId="5A93743F" w:rsidR="00785B67" w:rsidRDefault="00D70D74" w:rsidP="008921FA">
      <w:pPr>
        <w:pStyle w:val="Tablelegend"/>
        <w:keepNext/>
        <w:rPr>
          <w:rtl/>
        </w:rPr>
      </w:pPr>
      <w:r w:rsidRPr="00D70D74">
        <w:rPr>
          <w:rtl/>
        </w:rPr>
        <w:t>* فيما يلي مقترح لجنة الدراسات 3 الوارد</w:t>
      </w:r>
      <w:r w:rsidR="008D681C">
        <w:rPr>
          <w:rtl/>
          <w:lang w:bidi="ar-SA"/>
        </w:rPr>
        <w:t xml:space="preserve"> في </w:t>
      </w:r>
      <w:r w:rsidRPr="00D70D74">
        <w:rPr>
          <w:rtl/>
        </w:rPr>
        <w:t>الوثيقة 37 (الكومنولث الإقليمي</w:t>
      </w:r>
      <w:r w:rsidR="008D681C">
        <w:rPr>
          <w:rtl/>
          <w:lang w:bidi="ar-SA"/>
        </w:rPr>
        <w:t xml:space="preserve"> في </w:t>
      </w:r>
      <w:r w:rsidRPr="00D70D74">
        <w:rPr>
          <w:rtl/>
        </w:rPr>
        <w:t>مجال الاتصالات</w:t>
      </w:r>
      <w:r w:rsidR="00760F56">
        <w:rPr>
          <w:rFonts w:hint="cs"/>
          <w:rtl/>
          <w:lang w:bidi="ar-EG"/>
        </w:rPr>
        <w:t xml:space="preserve"> </w:t>
      </w:r>
      <w:r w:rsidR="00760F56">
        <w:rPr>
          <w:lang w:bidi="ar-EG"/>
        </w:rPr>
        <w:t>(RCC)</w:t>
      </w:r>
      <w:r w:rsidRPr="00D70D74">
        <w:rPr>
          <w:rtl/>
        </w:rPr>
        <w:t>)</w:t>
      </w:r>
      <w:r w:rsidR="00DE320D">
        <w:rPr>
          <w:rtl/>
        </w:rPr>
        <w:t>:</w:t>
      </w:r>
    </w:p>
    <w:p w14:paraId="3575F28B" w14:textId="77777777" w:rsidR="00785B67" w:rsidRDefault="00D70D74" w:rsidP="008921FA">
      <w:pPr>
        <w:pStyle w:val="Tablelegend"/>
        <w:keepNext/>
        <w:rPr>
          <w:bCs/>
          <w:rtl/>
        </w:rPr>
      </w:pPr>
      <w:r w:rsidRPr="00D70D74">
        <w:rPr>
          <w:b/>
          <w:bCs/>
          <w:rtl/>
        </w:rPr>
        <w:t>لجنة الدراسات 3 - قياس الاتصالات/تكنولوجيا المعلومات والاتصالات</w:t>
      </w:r>
    </w:p>
    <w:p w14:paraId="11802C24" w14:textId="0A60ACC6" w:rsidR="00785B67" w:rsidRDefault="008921FA" w:rsidP="008921FA">
      <w:pPr>
        <w:pStyle w:val="Tablelegend"/>
        <w:ind w:left="815" w:hanging="815"/>
        <w:rPr>
          <w:rtl/>
        </w:rPr>
      </w:pPr>
      <w:r>
        <w:sym w:font="Wingdings 2" w:char="F097"/>
      </w:r>
      <w:r>
        <w:tab/>
      </w:r>
      <w:r w:rsidR="00D70D74" w:rsidRPr="00D70D74">
        <w:rPr>
          <w:rtl/>
        </w:rPr>
        <w:t xml:space="preserve">المسألة </w:t>
      </w:r>
      <w:r w:rsidR="00654B34">
        <w:t>1/3</w:t>
      </w:r>
      <w:r w:rsidR="00D70D74" w:rsidRPr="00D70D74">
        <w:rPr>
          <w:rtl/>
        </w:rPr>
        <w:t xml:space="preserve"> - قياس الفجوة الرقمية (الرقم القياسي لتنمية تكنولوجيا المعلومات والاتصالات) (موضوع جديد يتعلق بعمل الفريق المشترك بين فريقي الخبراء الحاليين </w:t>
      </w:r>
      <w:r w:rsidR="00D70D74" w:rsidRPr="00D70D74">
        <w:rPr>
          <w:lang w:bidi="ar-EG"/>
        </w:rPr>
        <w:t>EGTI</w:t>
      </w:r>
      <w:r w:rsidR="00D70D74" w:rsidRPr="00D70D74">
        <w:rPr>
          <w:rtl/>
        </w:rPr>
        <w:t xml:space="preserve"> و</w:t>
      </w:r>
      <w:r w:rsidR="00D70D74" w:rsidRPr="00D70D74">
        <w:rPr>
          <w:lang w:bidi="ar-EG"/>
        </w:rPr>
        <w:t>EGH</w:t>
      </w:r>
      <w:r w:rsidR="00D70D74" w:rsidRPr="00D70D74">
        <w:rPr>
          <w:rtl/>
        </w:rPr>
        <w:t xml:space="preserve"> والمعني بالرقم القياسي لتنمية تكنولوجيا المعلومات والاتصالات)؛</w:t>
      </w:r>
    </w:p>
    <w:p w14:paraId="545D467F" w14:textId="5962C4A1" w:rsidR="00785B67" w:rsidRDefault="008921FA" w:rsidP="008921FA">
      <w:pPr>
        <w:pStyle w:val="Tablelegend"/>
        <w:ind w:left="815" w:hanging="815"/>
        <w:rPr>
          <w:rtl/>
        </w:rPr>
      </w:pPr>
      <w:r>
        <w:sym w:font="Wingdings 2" w:char="F097"/>
      </w:r>
      <w:r>
        <w:tab/>
      </w:r>
      <w:r w:rsidR="00D70D74" w:rsidRPr="00D70D74">
        <w:rPr>
          <w:rtl/>
        </w:rPr>
        <w:t xml:space="preserve">المسألة </w:t>
      </w:r>
      <w:r w:rsidR="00654B34">
        <w:t>2/3</w:t>
      </w:r>
      <w:r w:rsidR="00D70D74" w:rsidRPr="00D70D74">
        <w:rPr>
          <w:rtl/>
        </w:rPr>
        <w:t xml:space="preserve"> - قياس الجوانب السياساتية (استقصاء تنظيم تكنولوجيا المعلومات والاتصالات) (موضوع جديد يتعلق بعمل مكتب تنمية الاتصالات ومختلف مسائل لجنتي الدراسات 1 و2 لقطاع تنمية الاتصالات)؛</w:t>
      </w:r>
    </w:p>
    <w:p w14:paraId="059575CE" w14:textId="36C9D5AC" w:rsidR="00785B67" w:rsidRDefault="008921FA" w:rsidP="008921FA">
      <w:pPr>
        <w:pStyle w:val="Tablelegend"/>
        <w:ind w:left="815" w:hanging="815"/>
        <w:rPr>
          <w:rtl/>
        </w:rPr>
      </w:pPr>
      <w:r>
        <w:sym w:font="Wingdings 2" w:char="F097"/>
      </w:r>
      <w:r>
        <w:tab/>
      </w:r>
      <w:r w:rsidR="00D70D74" w:rsidRPr="00D70D74">
        <w:rPr>
          <w:rtl/>
        </w:rPr>
        <w:t xml:space="preserve">المسألة </w:t>
      </w:r>
      <w:r w:rsidR="00654B34">
        <w:t>3/3</w:t>
      </w:r>
      <w:r w:rsidR="00D70D74" w:rsidRPr="00D70D74">
        <w:rPr>
          <w:rtl/>
        </w:rPr>
        <w:t xml:space="preserve"> - قياس الجوانب الاقتصادية (سلال أسعار تكنولوجيا المعلومات والاتصالات + استقصاء سياسات التعريفة) (موضوع جديد يتعلق بعمل فريق الخبراء المعني بمؤشرات الاتصالات/تكنولوجيا المعلومات والاتصالات </w:t>
      </w:r>
      <w:r w:rsidR="002B311B" w:rsidRPr="002B311B">
        <w:rPr>
          <w:lang w:bidi="ar-EG"/>
        </w:rPr>
        <w:t>(EGTI)</w:t>
      </w:r>
      <w:r w:rsidR="00D70D74" w:rsidRPr="00D70D74">
        <w:rPr>
          <w:rtl/>
        </w:rPr>
        <w:t xml:space="preserve"> ومكتب تنمية الاتصالات والمسألة </w:t>
      </w:r>
      <w:r w:rsidR="00654B34">
        <w:t>4/1</w:t>
      </w:r>
      <w:r w:rsidR="00D70D74" w:rsidRPr="00D70D74">
        <w:rPr>
          <w:rtl/>
        </w:rPr>
        <w:t xml:space="preserve"> للجنة الدراسات 1 بقطاع تنمية الاتصالات)؛</w:t>
      </w:r>
    </w:p>
    <w:p w14:paraId="77D3E467" w14:textId="1438F4E9" w:rsidR="00785B67" w:rsidRDefault="008921FA" w:rsidP="008921FA">
      <w:pPr>
        <w:pStyle w:val="Tablelegend"/>
        <w:ind w:left="815" w:hanging="815"/>
        <w:rPr>
          <w:rtl/>
        </w:rPr>
      </w:pPr>
      <w:r>
        <w:sym w:font="Wingdings 2" w:char="F097"/>
      </w:r>
      <w:r>
        <w:tab/>
      </w:r>
      <w:r w:rsidR="00D70D74" w:rsidRPr="00D70D74">
        <w:rPr>
          <w:rtl/>
        </w:rPr>
        <w:t xml:space="preserve">المسألة </w:t>
      </w:r>
      <w:r w:rsidR="00654B34">
        <w:t>4/3</w:t>
      </w:r>
      <w:r w:rsidR="00D70D74" w:rsidRPr="00D70D74">
        <w:rPr>
          <w:rtl/>
        </w:rPr>
        <w:t xml:space="preserve"> - قياس الأمن السيبراني (الرقم القياسي العالمي للأمن السيبراني) (موضوع جديد يتعلق بعمل مكتب تنمية الاتصالات والمسألة </w:t>
      </w:r>
      <w:r w:rsidR="00654B34">
        <w:t>3/2</w:t>
      </w:r>
      <w:r w:rsidR="00D70D74" w:rsidRPr="00D70D74">
        <w:rPr>
          <w:rtl/>
        </w:rPr>
        <w:t xml:space="preserve"> للجنة الدراسات 2 بقطاع تنمية الاتصالات)؛</w:t>
      </w:r>
    </w:p>
    <w:p w14:paraId="4B4F1768" w14:textId="663C2C07" w:rsidR="00785B67" w:rsidRDefault="008921FA" w:rsidP="008921FA">
      <w:pPr>
        <w:pStyle w:val="Tablelegend"/>
        <w:ind w:left="815" w:hanging="815"/>
        <w:rPr>
          <w:rtl/>
        </w:rPr>
      </w:pPr>
      <w:r>
        <w:sym w:font="Wingdings 2" w:char="F097"/>
      </w:r>
      <w:r>
        <w:tab/>
      </w:r>
      <w:r w:rsidR="00D70D74" w:rsidRPr="00D70D74">
        <w:rPr>
          <w:rtl/>
        </w:rPr>
        <w:t xml:space="preserve">المسألة </w:t>
      </w:r>
      <w:r w:rsidR="00654B34">
        <w:t>5/3</w:t>
      </w:r>
      <w:r w:rsidR="00D70D74" w:rsidRPr="00D70D74">
        <w:rPr>
          <w:rtl/>
        </w:rPr>
        <w:t xml:space="preserve"> - قياس التكنولوجيات الجديدة والناشئة (مواضيع بشأن المؤشرات غير المدرجة</w:t>
      </w:r>
      <w:r w:rsidR="008D681C">
        <w:rPr>
          <w:rtl/>
          <w:lang w:bidi="ar-SA"/>
        </w:rPr>
        <w:t xml:space="preserve"> في </w:t>
      </w:r>
      <w:r w:rsidR="00D70D74" w:rsidRPr="00D70D74">
        <w:rPr>
          <w:rtl/>
        </w:rPr>
        <w:t xml:space="preserve">الرقم القياسي لتنمية تكنولوجيا المعلومات والاتصالات </w:t>
      </w:r>
      <w:r w:rsidR="00D70D74" w:rsidRPr="00D70D74">
        <w:rPr>
          <w:lang w:bidi="ar-EG"/>
        </w:rPr>
        <w:t>(IDI</w:t>
      </w:r>
      <w:r w:rsidR="00D70D74" w:rsidRPr="00D70D74">
        <w:t>)</w:t>
      </w:r>
      <w:r w:rsidR="00D70D74" w:rsidRPr="00D70D74">
        <w:rPr>
          <w:rtl/>
        </w:rPr>
        <w:t xml:space="preserve"> والرقم القياسي العالمي للأمن السيبراني (</w:t>
      </w:r>
      <w:r w:rsidR="00D70D74" w:rsidRPr="00D70D74">
        <w:rPr>
          <w:lang w:bidi="ar-EG"/>
        </w:rPr>
        <w:t>GCI</w:t>
      </w:r>
      <w:r w:rsidR="00D70D74" w:rsidRPr="00D70D74">
        <w:rPr>
          <w:rtl/>
        </w:rPr>
        <w:t>) وسلال أسعار تكنولوجيا المعلومات والاتصالات (</w:t>
      </w:r>
      <w:r w:rsidR="00D70D74" w:rsidRPr="00D70D74">
        <w:rPr>
          <w:lang w:bidi="ar-EG"/>
        </w:rPr>
        <w:t>IPB</w:t>
      </w:r>
      <w:r w:rsidR="00D70D74" w:rsidRPr="00D70D74">
        <w:rPr>
          <w:rtl/>
        </w:rPr>
        <w:t>)؛</w:t>
      </w:r>
    </w:p>
    <w:p w14:paraId="5DFB056B" w14:textId="512BDE68" w:rsidR="00785B67" w:rsidRDefault="008921FA" w:rsidP="008921FA">
      <w:pPr>
        <w:pStyle w:val="Tablelegend"/>
        <w:ind w:left="815" w:hanging="815"/>
        <w:rPr>
          <w:rtl/>
        </w:rPr>
      </w:pPr>
      <w:r>
        <w:sym w:font="Wingdings 2" w:char="F097"/>
      </w:r>
      <w:r>
        <w:tab/>
      </w:r>
      <w:r w:rsidR="00D70D74" w:rsidRPr="00D70D74">
        <w:rPr>
          <w:rtl/>
        </w:rPr>
        <w:t xml:space="preserve">المسألة </w:t>
      </w:r>
      <w:r w:rsidR="00654B34">
        <w:t>6/3</w:t>
      </w:r>
      <w:r w:rsidR="00D70D74" w:rsidRPr="00D70D74">
        <w:rPr>
          <w:rtl/>
        </w:rPr>
        <w:t xml:space="preserve"> - النهوض بالقياس (موضوع جديد يتعلق بعمل فريقي الخبراء الحاليين </w:t>
      </w:r>
      <w:r w:rsidR="00D70D74" w:rsidRPr="00D70D74">
        <w:rPr>
          <w:lang w:bidi="ar-EG"/>
        </w:rPr>
        <w:t>EGTI</w:t>
      </w:r>
      <w:r w:rsidR="00D70D74" w:rsidRPr="00D70D74">
        <w:rPr>
          <w:rtl/>
        </w:rPr>
        <w:t xml:space="preserve"> و</w:t>
      </w:r>
      <w:r w:rsidR="00D70D74" w:rsidRPr="00D70D74">
        <w:rPr>
          <w:lang w:bidi="ar-EG"/>
        </w:rPr>
        <w:t>EGH</w:t>
      </w:r>
      <w:r w:rsidR="00D70D74" w:rsidRPr="00D70D74">
        <w:rPr>
          <w:rtl/>
        </w:rPr>
        <w:t xml:space="preserve"> المتعلق بالتحسين الاستبيانات الطويلة والقصيرة بشأن مؤشرات الاتصالات/تكنولوجيا المعلومات والاتصالات + الاستبيانات الطويلة والقصيرة بشأن استخدام تكنولوجيا المعلومات والاتصالات داخل الأسر).</w:t>
      </w:r>
    </w:p>
    <w:p w14:paraId="08DD7278" w14:textId="3441DE54" w:rsidR="00D70D74" w:rsidRPr="00D70D74" w:rsidRDefault="00D70D74" w:rsidP="00D70D74">
      <w:pPr>
        <w:rPr>
          <w:b/>
          <w:bCs/>
          <w:lang w:bidi="ar-EG"/>
        </w:rPr>
      </w:pPr>
      <w:r w:rsidRPr="00D70D74">
        <w:rPr>
          <w:b/>
          <w:bCs/>
          <w:lang w:bidi="ar-EG"/>
        </w:rPr>
        <w:br w:type="page"/>
      </w:r>
    </w:p>
    <w:p w14:paraId="327D18FF" w14:textId="77777777" w:rsidR="00D70D74" w:rsidRPr="00D70D74" w:rsidRDefault="00D70D74" w:rsidP="00D70D74">
      <w:pPr>
        <w:rPr>
          <w:b/>
          <w:bCs/>
          <w:rtl/>
          <w:lang w:bidi="ar-EG"/>
        </w:rPr>
        <w:sectPr w:rsidR="00D70D74" w:rsidRPr="00D70D74" w:rsidSect="00D70D74">
          <w:headerReference w:type="default" r:id="rId196"/>
          <w:pgSz w:w="16834" w:h="11907" w:orient="landscape" w:code="9"/>
          <w:pgMar w:top="1134" w:right="1418" w:bottom="1134" w:left="1418" w:header="720" w:footer="720" w:gutter="0"/>
          <w:paperSrc w:first="7" w:other="7"/>
          <w:cols w:space="720"/>
          <w:docGrid w:linePitch="326"/>
        </w:sectPr>
      </w:pPr>
    </w:p>
    <w:p w14:paraId="73A4FA82" w14:textId="77777777" w:rsidR="00FE3F86" w:rsidRPr="00FE3F86" w:rsidRDefault="004F56BB" w:rsidP="00FE3F86">
      <w:pPr>
        <w:pStyle w:val="AppendixNo"/>
        <w:rPr>
          <w:rFonts w:hint="cs"/>
          <w:b/>
          <w:bCs/>
          <w:rtl/>
          <w:lang w:bidi="ar-EG"/>
        </w:rPr>
      </w:pPr>
      <w:r w:rsidRPr="00FE3F86">
        <w:rPr>
          <w:b/>
          <w:bCs/>
          <w:rtl/>
        </w:rPr>
        <w:lastRenderedPageBreak/>
        <w:t>التذييل 4</w:t>
      </w:r>
    </w:p>
    <w:p w14:paraId="4EE75457" w14:textId="5C95A342" w:rsidR="004F56BB" w:rsidRPr="007E7E5D" w:rsidRDefault="004F56BB" w:rsidP="00FE3F86">
      <w:pPr>
        <w:pStyle w:val="Appendixtitle"/>
        <w:rPr>
          <w:rFonts w:eastAsia="Calibri"/>
          <w:lang w:val="ar-SA" w:eastAsia="zh-TW" w:bidi="en-GB"/>
        </w:rPr>
      </w:pPr>
      <w:r w:rsidRPr="007E7E5D">
        <w:rPr>
          <w:rtl/>
        </w:rPr>
        <w:t xml:space="preserve">مقترحات موحدة للقرار 2 الملحق 1 (النطاق) </w:t>
      </w:r>
      <w:r w:rsidRPr="00FE3F86">
        <w:rPr>
          <w:rtl/>
        </w:rPr>
        <w:t>والقرار</w:t>
      </w:r>
      <w:r w:rsidRPr="007E7E5D">
        <w:rPr>
          <w:rtl/>
        </w:rPr>
        <w:t xml:space="preserve"> 2 الملحق 2 (عناوين المسائل)، لاستخدامها كوثيقة أساسية (نقطة مرجعية)</w:t>
      </w:r>
    </w:p>
    <w:p w14:paraId="1B9B6E31" w14:textId="15633BAB" w:rsidR="004F56BB" w:rsidRPr="007E7E5D" w:rsidRDefault="004F56BB" w:rsidP="00CB695D">
      <w:pPr>
        <w:pStyle w:val="ResNo"/>
        <w:rPr>
          <w:lang w:val="ar-SA" w:eastAsia="zh-TW" w:bidi="en-GB"/>
        </w:rPr>
      </w:pPr>
      <w:bookmarkStart w:id="14" w:name="_Toc116556641"/>
      <w:bookmarkStart w:id="15" w:name="_Toc116557194"/>
      <w:bookmarkStart w:id="16" w:name="_Toc116636433"/>
      <w:r w:rsidRPr="00CB695D">
        <w:rPr>
          <w:rtl/>
        </w:rPr>
        <w:t>القرار</w:t>
      </w:r>
      <w:r w:rsidRPr="007E7E5D">
        <w:rPr>
          <w:rtl/>
        </w:rPr>
        <w:t xml:space="preserve"> 2 (المراج</w:t>
      </w:r>
      <w:r w:rsidR="00C36A20">
        <w:rPr>
          <w:rFonts w:hint="cs"/>
          <w:rtl/>
        </w:rPr>
        <w:t>َ</w:t>
      </w:r>
      <w:r w:rsidRPr="007E7E5D">
        <w:rPr>
          <w:rtl/>
        </w:rPr>
        <w:t>ع في باكو، 2025)</w:t>
      </w:r>
    </w:p>
    <w:p w14:paraId="34DF0673" w14:textId="77777777" w:rsidR="004F56BB" w:rsidRPr="008051FB" w:rsidRDefault="004F56BB" w:rsidP="00CB695D">
      <w:pPr>
        <w:pStyle w:val="Restitle"/>
        <w:rPr>
          <w:rtl/>
          <w:lang w:val="en-GB" w:eastAsia="zh-TW" w:bidi="en-GB"/>
        </w:rPr>
      </w:pPr>
      <w:bookmarkStart w:id="17" w:name="_Toc116556642"/>
      <w:bookmarkStart w:id="18" w:name="_Toc116557195"/>
      <w:bookmarkStart w:id="19" w:name="_Toc116636434"/>
      <w:r w:rsidRPr="00CB695D">
        <w:rPr>
          <w:rtl/>
        </w:rPr>
        <w:t>إنشاء</w:t>
      </w:r>
      <w:r w:rsidRPr="007E7E5D">
        <w:rPr>
          <w:rtl/>
        </w:rPr>
        <w:t xml:space="preserve"> لجان </w:t>
      </w:r>
      <w:bookmarkEnd w:id="17"/>
      <w:bookmarkEnd w:id="18"/>
      <w:bookmarkEnd w:id="19"/>
      <w:r>
        <w:rPr>
          <w:rtl/>
        </w:rPr>
        <w:t>الدراسات</w:t>
      </w:r>
    </w:p>
    <w:p w14:paraId="6B07298A" w14:textId="77777777" w:rsidR="004F56BB" w:rsidRPr="007E7E5D" w:rsidRDefault="004F56BB" w:rsidP="00CB695D">
      <w:pPr>
        <w:pStyle w:val="Normalaftertitle"/>
        <w:rPr>
          <w:lang w:val="ar-SA" w:eastAsia="zh-TW" w:bidi="en-GB"/>
        </w:rPr>
      </w:pPr>
      <w:r w:rsidRPr="007E7E5D">
        <w:rPr>
          <w:rtl/>
        </w:rPr>
        <w:t>إن المؤتمر العالمي لتنمية الاتصالات لعام 2025 (باكو، 2025)،</w:t>
      </w:r>
    </w:p>
    <w:p w14:paraId="0CD18314" w14:textId="2881B4E2" w:rsidR="004F56BB" w:rsidRPr="00906D2D" w:rsidRDefault="004F56BB" w:rsidP="00CB695D">
      <w:pPr>
        <w:pStyle w:val="Call"/>
        <w:rPr>
          <w:lang w:val="en-GB" w:eastAsia="zh-TW" w:bidi="en-GB"/>
        </w:rPr>
      </w:pPr>
      <w:r w:rsidRPr="007E7E5D">
        <w:rPr>
          <w:rtl/>
        </w:rPr>
        <w:t>إذ يضع في اعتباره</w:t>
      </w:r>
    </w:p>
    <w:p w14:paraId="5C9E5820" w14:textId="3E5C2905" w:rsidR="004F56BB" w:rsidRPr="007E7E5D" w:rsidRDefault="00C36A20" w:rsidP="45F85149">
      <w:pPr>
        <w:textDirection w:val="tbRlV"/>
        <w:rPr>
          <w:lang w:val="ar-SA" w:eastAsia="zh-TW" w:bidi="en-GB"/>
        </w:rPr>
      </w:pPr>
      <w:r>
        <w:rPr>
          <w:rFonts w:hint="eastAsia"/>
          <w:i/>
          <w:iCs/>
          <w:rtl/>
          <w:lang w:bidi="ar-EG"/>
        </w:rPr>
        <w:t> </w:t>
      </w:r>
      <w:r w:rsidR="004F56BB" w:rsidRPr="007E7E5D">
        <w:rPr>
          <w:i/>
          <w:iCs/>
          <w:rtl/>
        </w:rPr>
        <w:t>أ )</w:t>
      </w:r>
      <w:r w:rsidR="004F56BB" w:rsidRPr="007E7E5D">
        <w:rPr>
          <w:rtl/>
        </w:rPr>
        <w:tab/>
        <w:t>أنه يتعيّن وضع تعريف واضح لاختصاصات كل لجنة دراسات لتجنب الازدواج بين لجان الدراسات وغيرها من الأفرقة التابعة لقطاع تنمية الاتصالات في الاتحاد المنشأة عملاً بالرقم 209A من اتفاقية الاتحاد ولكفالة تماسك برنامج العمل الشامل للقطاع كما هو منصوص عليه في المادة 16 من الاتفاقية؛</w:t>
      </w:r>
    </w:p>
    <w:p w14:paraId="41A7B6DD" w14:textId="361D6591" w:rsidR="004F56BB" w:rsidRPr="007E7E5D" w:rsidRDefault="004F56BB" w:rsidP="45F85149">
      <w:pPr>
        <w:textDirection w:val="tbRlV"/>
        <w:rPr>
          <w:lang w:val="ar-SA" w:eastAsia="zh-TW" w:bidi="en-GB"/>
        </w:rPr>
      </w:pPr>
      <w:r w:rsidRPr="007E7E5D">
        <w:rPr>
          <w:i/>
          <w:iCs/>
          <w:rtl/>
        </w:rPr>
        <w:t>ب)</w:t>
      </w:r>
      <w:r w:rsidRPr="007E7E5D">
        <w:rPr>
          <w:rtl/>
        </w:rPr>
        <w:tab/>
        <w:t>أنه، لإجراء الدراسات المسندة إلى قطاع تنمية الاتصالات، من الملائم إنشاء لجان دراسات على النحو المنصوص عليه في المادة 17 من الاتفاقية لدراسة مسائل محددة تركز على مهام معينة في مجال الاتصالات وذات أولوية للبلدان النامية</w:t>
      </w:r>
      <w:r w:rsidR="00C36A20">
        <w:rPr>
          <w:rStyle w:val="FootnoteReference"/>
          <w:rtl/>
        </w:rPr>
        <w:footnoteReference w:customMarkFollows="1" w:id="7"/>
        <w:t>1</w:t>
      </w:r>
      <w:r w:rsidRPr="007E7E5D">
        <w:rPr>
          <w:rtl/>
        </w:rPr>
        <w:t xml:space="preserve">، آخذة في الاعتبار الخطة الاستراتيجية للاتحاد وأهدافه، وإعداد </w:t>
      </w:r>
      <w:r w:rsidR="00FE3F86">
        <w:rPr>
          <w:rFonts w:hint="cs"/>
          <w:rtl/>
        </w:rPr>
        <w:t>المخرجات</w:t>
      </w:r>
      <w:r w:rsidRPr="007E7E5D">
        <w:rPr>
          <w:rtl/>
        </w:rPr>
        <w:t xml:space="preserve"> ذات الصلة في شكل تقارير و/أو خطوط توجيهية و/أو توصيات لتنمية الاتصالات/تكنولوجيا المعلومات والاتصالات</w:t>
      </w:r>
      <w:r w:rsidR="00C36A20">
        <w:rPr>
          <w:rFonts w:hint="cs"/>
          <w:rtl/>
        </w:rPr>
        <w:t> </w:t>
      </w:r>
      <w:r w:rsidR="00C36A20">
        <w:t>(ICT)</w:t>
      </w:r>
      <w:r w:rsidRPr="007E7E5D">
        <w:rPr>
          <w:rtl/>
        </w:rPr>
        <w:t>؛</w:t>
      </w:r>
    </w:p>
    <w:p w14:paraId="5A1F240F" w14:textId="77777777" w:rsidR="004F56BB" w:rsidRPr="007E7E5D" w:rsidRDefault="004F56BB" w:rsidP="45F85149">
      <w:pPr>
        <w:textDirection w:val="tbRlV"/>
        <w:rPr>
          <w:lang w:val="ar-SA" w:eastAsia="zh-TW" w:bidi="en-GB"/>
        </w:rPr>
      </w:pPr>
      <w:r w:rsidRPr="007E7E5D">
        <w:rPr>
          <w:i/>
          <w:iCs/>
          <w:rtl/>
        </w:rPr>
        <w:t>ج)</w:t>
      </w:r>
      <w:r w:rsidRPr="007E7E5D">
        <w:rPr>
          <w:rtl/>
        </w:rPr>
        <w:tab/>
        <w:t>ضرورة تجنب الازدواج قدر الإمكان بين الدراسات التي يقوم بها قطاع تنمية الاتصالات والدراسات التي يقوم بها القطاعان الآخران في الاتحاد؛</w:t>
      </w:r>
    </w:p>
    <w:p w14:paraId="77B7433D" w14:textId="77777777" w:rsidR="004F56BB" w:rsidRPr="007E7E5D" w:rsidRDefault="004F56BB" w:rsidP="45F85149">
      <w:pPr>
        <w:textDirection w:val="tbRlV"/>
        <w:rPr>
          <w:lang w:val="ar-SA" w:eastAsia="zh-TW" w:bidi="en-GB"/>
        </w:rPr>
      </w:pPr>
      <w:r w:rsidRPr="007E7E5D">
        <w:rPr>
          <w:i/>
          <w:iCs/>
          <w:rtl/>
        </w:rPr>
        <w:t>د )</w:t>
      </w:r>
      <w:r w:rsidRPr="007E7E5D">
        <w:rPr>
          <w:rtl/>
        </w:rPr>
        <w:tab/>
        <w:t>نتائج الدراسات التي أُجريت في إطار مسائل الدراسة التي اعتمدها المؤتمر العالمي لتنمية الاتصالات (بوينس آيرس، 2017) والمؤتمر العالمي لتنمية الاتصالات (كيغالي، 2022) والتي أُسنِدت إلى لجنتي الدراسات،</w:t>
      </w:r>
    </w:p>
    <w:p w14:paraId="4C9B7BA9" w14:textId="77777777" w:rsidR="004F56BB" w:rsidRPr="007E7E5D" w:rsidRDefault="004F56BB" w:rsidP="45F85149">
      <w:pPr>
        <w:pStyle w:val="Call"/>
        <w:spacing w:before="120"/>
        <w:textDirection w:val="tbRlV"/>
        <w:rPr>
          <w:rFonts w:eastAsia="Malgun Gothic"/>
          <w:lang w:val="ar-SA" w:eastAsia="zh-TW" w:bidi="en-GB"/>
        </w:rPr>
      </w:pPr>
      <w:r w:rsidRPr="007E7E5D">
        <w:rPr>
          <w:rtl/>
        </w:rPr>
        <w:t>يقرر</w:t>
      </w:r>
    </w:p>
    <w:p w14:paraId="03E3F005" w14:textId="77777777" w:rsidR="004F56BB" w:rsidRPr="007E7E5D" w:rsidRDefault="004F56BB" w:rsidP="45F85149">
      <w:pPr>
        <w:textDirection w:val="tbRlV"/>
        <w:rPr>
          <w:strike/>
          <w:lang w:val="ar-SA" w:eastAsia="zh-TW" w:bidi="en-GB"/>
        </w:rPr>
      </w:pPr>
      <w:r w:rsidRPr="007E7E5D">
        <w:rPr>
          <w:rtl/>
        </w:rPr>
        <w:t>1</w:t>
      </w:r>
      <w:r w:rsidRPr="007E7E5D">
        <w:rPr>
          <w:rtl/>
        </w:rPr>
        <w:tab/>
        <w:t>مواصلة العمل داخل القطاع ضمن لجنتي دراسات، لكل منهما مسؤوليات واختصاصات واضحة على النحو الموضح في الملحق 1 والملحق 3 بهذا القرار؛</w:t>
      </w:r>
    </w:p>
    <w:p w14:paraId="5A7B9953" w14:textId="74DF2330" w:rsidR="004F56BB" w:rsidRPr="007E7E5D" w:rsidRDefault="004F56BB" w:rsidP="45F85149">
      <w:pPr>
        <w:textDirection w:val="tbRlV"/>
        <w:rPr>
          <w:strike/>
          <w:lang w:val="ar-SA" w:eastAsia="zh-TW" w:bidi="en-GB"/>
        </w:rPr>
      </w:pPr>
      <w:r w:rsidRPr="007E7E5D">
        <w:rPr>
          <w:rtl/>
        </w:rPr>
        <w:t>2</w:t>
      </w:r>
      <w:r w:rsidRPr="007E7E5D">
        <w:rPr>
          <w:rtl/>
        </w:rPr>
        <w:tab/>
        <w:t xml:space="preserve">أن تضطلع كل لجنة من لجنتي الدراسات والأفرقة التابعة لها بدراسات في إطار مسائل الدراسة لقطاع تنمية الاتصالات التي يعتمدها هذا المؤتمر ويسندها إليها وفقاً للهيكل الموضح في الملحق 2 بهذا القرار ومسائل الدراسة لقطاع تنمية الاتصالات المعتمدة أو المراجَعة بين مؤتمرين عالميين لتنمية الاتصالات </w:t>
      </w:r>
      <w:r w:rsidRPr="007E7E5D">
        <w:t>(WTDC</w:t>
      </w:r>
      <w:r w:rsidR="00C36A20">
        <w:t>)</w:t>
      </w:r>
      <w:r w:rsidRPr="007E7E5D">
        <w:rPr>
          <w:rtl/>
        </w:rPr>
        <w:t>، وفقاً للأحكام الواردة في القرار 1 (المراجَع في كيغالي، 2022) لهذا المؤتمر؛</w:t>
      </w:r>
    </w:p>
    <w:p w14:paraId="52B5F71E" w14:textId="77777777" w:rsidR="004F56BB" w:rsidRPr="007E7E5D" w:rsidRDefault="004F56BB" w:rsidP="45F85149">
      <w:pPr>
        <w:textDirection w:val="tbRlV"/>
        <w:rPr>
          <w:strike/>
          <w:lang w:val="ar-SA" w:eastAsia="zh-TW" w:bidi="en-GB"/>
        </w:rPr>
      </w:pPr>
      <w:r w:rsidRPr="007E7E5D">
        <w:rPr>
          <w:rtl/>
        </w:rPr>
        <w:t>3</w:t>
      </w:r>
      <w:r w:rsidRPr="007E7E5D">
        <w:rPr>
          <w:rtl/>
        </w:rPr>
        <w:tab/>
        <w:t>أن تنظيم لجان الدراسات ينبغي أن يؤدي إلى زيادة التآزر والشفافية والكفاءة مع حد أدنى من التداخل بين مسائل الدراسة لقطاع تنمية الاتصالات؛</w:t>
      </w:r>
    </w:p>
    <w:p w14:paraId="29D61E4E" w14:textId="0B1BAC2A" w:rsidR="004F56BB" w:rsidRPr="007E7E5D" w:rsidRDefault="004F56BB" w:rsidP="45F85149">
      <w:pPr>
        <w:textDirection w:val="tbRlV"/>
        <w:rPr>
          <w:strike/>
          <w:lang w:val="ar-SA" w:eastAsia="zh-TW" w:bidi="en-GB"/>
        </w:rPr>
      </w:pPr>
      <w:r w:rsidRPr="007E7E5D">
        <w:rPr>
          <w:rtl/>
        </w:rPr>
        <w:t>4</w:t>
      </w:r>
      <w:r w:rsidRPr="007E7E5D">
        <w:rPr>
          <w:rtl/>
        </w:rPr>
        <w:tab/>
        <w:t xml:space="preserve">أن تكون مسائل الدراسة لقطاع تنمية الاتصالات مرتبطة بتنفيذ قرارات المؤتمر العالمي لتنمية الاتصالات ومؤتمر المندوبين المفوضين </w:t>
      </w:r>
      <w:r w:rsidRPr="007E7E5D">
        <w:t>(PP</w:t>
      </w:r>
      <w:r w:rsidR="00C36A20">
        <w:t>)</w:t>
      </w:r>
      <w:r w:rsidRPr="007E7E5D">
        <w:rPr>
          <w:rtl/>
        </w:rPr>
        <w:t>، وكذلك ببرامج مكتب تنمية الاتصالات (</w:t>
      </w:r>
      <w:r w:rsidRPr="007E7E5D">
        <w:t>BDT</w:t>
      </w:r>
      <w:r w:rsidRPr="007E7E5D">
        <w:rPr>
          <w:rtl/>
        </w:rPr>
        <w:t>) المحددة في خطة عمل قطاع تنمية الاتصالات، بحيث تستفيد لجنتا الدراسات وبرامج مكتب تنمية الاتصالات من أنشطة كل منها ومواردها وخبرتها وتساهم معاً في تحقيق أهداف قطاع تنمية الاتصالات؛</w:t>
      </w:r>
    </w:p>
    <w:p w14:paraId="1655591A" w14:textId="50372C6A" w:rsidR="004F56BB" w:rsidRPr="007E7E5D" w:rsidRDefault="004F56BB" w:rsidP="45F85149">
      <w:pPr>
        <w:textDirection w:val="tbRlV"/>
        <w:rPr>
          <w:strike/>
          <w:lang w:val="ar-SA" w:eastAsia="zh-TW" w:bidi="en-GB"/>
        </w:rPr>
      </w:pPr>
      <w:r w:rsidRPr="007E7E5D">
        <w:rPr>
          <w:rtl/>
        </w:rPr>
        <w:t>5</w:t>
      </w:r>
      <w:r w:rsidRPr="007E7E5D">
        <w:rPr>
          <w:rtl/>
        </w:rPr>
        <w:tab/>
        <w:t xml:space="preserve">أن تستفيد لجنتا الدراسات من </w:t>
      </w:r>
      <w:r w:rsidR="00FE3F86">
        <w:rPr>
          <w:rFonts w:hint="cs"/>
          <w:rtl/>
        </w:rPr>
        <w:t>مخرجات</w:t>
      </w:r>
      <w:r w:rsidRPr="007E7E5D">
        <w:rPr>
          <w:rtl/>
        </w:rPr>
        <w:t xml:space="preserve"> ومواد القطاعين الآخرين والأمانة العامة ذات الصلة باختصاصاتها، وأن تتعاون على نحو وثيق مع لجان الدراسات في القطاعين الآخرين فيما يتعلق بالقضايا ذات الاهتمام المشترك؛</w:t>
      </w:r>
    </w:p>
    <w:p w14:paraId="6347E7DA" w14:textId="77777777" w:rsidR="004F56BB" w:rsidRPr="007E7E5D" w:rsidRDefault="004F56BB" w:rsidP="45F85149">
      <w:pPr>
        <w:textDirection w:val="tbRlV"/>
        <w:rPr>
          <w:lang w:val="ar-SA" w:eastAsia="zh-TW" w:bidi="en-GB"/>
        </w:rPr>
      </w:pPr>
      <w:r w:rsidRPr="007E7E5D">
        <w:rPr>
          <w:rtl/>
        </w:rPr>
        <w:t>6</w:t>
      </w:r>
      <w:r w:rsidRPr="007E7E5D">
        <w:rPr>
          <w:rtl/>
        </w:rPr>
        <w:tab/>
        <w:t>أن يتولى إدارة لجان الدراسات الرؤساء ونواب الرؤساء الواردة أسماؤهم في الملحق 3 بهذا القرار.</w:t>
      </w:r>
    </w:p>
    <w:p w14:paraId="1EC21608" w14:textId="3FDF2B24" w:rsidR="004F56BB" w:rsidRPr="007E7E5D" w:rsidRDefault="004F56BB" w:rsidP="00CB695D">
      <w:pPr>
        <w:pStyle w:val="AnnexNo"/>
        <w:rPr>
          <w:lang w:val="ar-SA" w:eastAsia="zh-TW" w:bidi="en-GB"/>
        </w:rPr>
      </w:pPr>
      <w:r w:rsidRPr="007E7E5D">
        <w:rPr>
          <w:rtl/>
        </w:rPr>
        <w:lastRenderedPageBreak/>
        <w:t>الملحق 1 بالقرار 2 (المراج</w:t>
      </w:r>
      <w:r w:rsidR="00C36A20">
        <w:rPr>
          <w:rFonts w:hint="cs"/>
          <w:rtl/>
        </w:rPr>
        <w:t>َ</w:t>
      </w:r>
      <w:r w:rsidRPr="007E7E5D">
        <w:rPr>
          <w:rtl/>
        </w:rPr>
        <w:t>ع في باكو، 2025)</w:t>
      </w:r>
    </w:p>
    <w:p w14:paraId="16D3E0CA" w14:textId="0CB6120D" w:rsidR="004F56BB" w:rsidRPr="007E7E5D" w:rsidRDefault="004F56BB" w:rsidP="00CB695D">
      <w:pPr>
        <w:pStyle w:val="Annextitle"/>
        <w:rPr>
          <w:lang w:val="ar-SA" w:eastAsia="zh-TW" w:bidi="en-GB"/>
        </w:rPr>
      </w:pPr>
      <w:bookmarkStart w:id="20" w:name="_Toc116636435"/>
      <w:r w:rsidRPr="007E7E5D">
        <w:rPr>
          <w:rtl/>
        </w:rPr>
        <w:t xml:space="preserve">مجال </w:t>
      </w:r>
      <w:r w:rsidRPr="00CB695D">
        <w:rPr>
          <w:rtl/>
        </w:rPr>
        <w:t>اختصاص</w:t>
      </w:r>
      <w:r w:rsidRPr="007E7E5D">
        <w:rPr>
          <w:rtl/>
        </w:rPr>
        <w:t xml:space="preserve"> لجنتي</w:t>
      </w:r>
      <w:r w:rsidR="00C36A20">
        <w:rPr>
          <w:rtl/>
        </w:rPr>
        <w:t xml:space="preserve"> </w:t>
      </w:r>
      <w:r w:rsidRPr="007E7E5D">
        <w:rPr>
          <w:rtl/>
        </w:rPr>
        <w:t>دراسات</w:t>
      </w:r>
      <w:r w:rsidR="00C36A20">
        <w:rPr>
          <w:rtl/>
        </w:rPr>
        <w:t xml:space="preserve"> </w:t>
      </w:r>
      <w:r w:rsidRPr="007E7E5D">
        <w:rPr>
          <w:rtl/>
        </w:rPr>
        <w:t>قطاع</w:t>
      </w:r>
      <w:r w:rsidR="00C36A20">
        <w:rPr>
          <w:rtl/>
        </w:rPr>
        <w:t xml:space="preserve"> </w:t>
      </w:r>
      <w:r w:rsidRPr="007E7E5D">
        <w:rPr>
          <w:rtl/>
        </w:rPr>
        <w:t>تنمية</w:t>
      </w:r>
      <w:r w:rsidR="00C36A20">
        <w:rPr>
          <w:rtl/>
        </w:rPr>
        <w:t xml:space="preserve"> </w:t>
      </w:r>
      <w:r w:rsidRPr="007E7E5D">
        <w:rPr>
          <w:rtl/>
        </w:rPr>
        <w:t>الاتصالات</w:t>
      </w:r>
      <w:bookmarkEnd w:id="20"/>
    </w:p>
    <w:p w14:paraId="59635B7B" w14:textId="77777777" w:rsidR="004F56BB" w:rsidRPr="007E7E5D" w:rsidRDefault="004F56BB" w:rsidP="00CB695D">
      <w:pPr>
        <w:pStyle w:val="Heading1"/>
        <w:rPr>
          <w:lang w:val="ar-SA" w:eastAsia="zh-TW" w:bidi="en-GB"/>
        </w:rPr>
      </w:pPr>
      <w:bookmarkStart w:id="21" w:name="_Toc116556643"/>
      <w:bookmarkStart w:id="22" w:name="_Toc116557196"/>
      <w:bookmarkStart w:id="23" w:name="_Toc116636436"/>
      <w:r w:rsidRPr="007E7E5D">
        <w:rPr>
          <w:rtl/>
        </w:rPr>
        <w:t>1</w:t>
      </w:r>
      <w:r w:rsidRPr="007E7E5D">
        <w:rPr>
          <w:rtl/>
        </w:rPr>
        <w:tab/>
        <w:t>لجنة دراسات 1</w:t>
      </w:r>
    </w:p>
    <w:bookmarkEnd w:id="21"/>
    <w:bookmarkEnd w:id="22"/>
    <w:bookmarkEnd w:id="23"/>
    <w:p w14:paraId="53B95D11" w14:textId="5AD168B5" w:rsidR="004F56BB" w:rsidRPr="007E7E5D" w:rsidRDefault="004F56BB" w:rsidP="00CB695D">
      <w:pPr>
        <w:pStyle w:val="Headingb"/>
        <w:rPr>
          <w:lang w:val="ar-SA" w:eastAsia="zh-TW" w:bidi="en-GB"/>
        </w:rPr>
      </w:pPr>
      <w:r w:rsidRPr="007E7E5D">
        <w:rPr>
          <w:rtl/>
        </w:rPr>
        <w:t>توصيلية عالمية هادفة</w:t>
      </w:r>
      <w:r w:rsidR="00C36A20">
        <w:rPr>
          <w:rStyle w:val="FootnoteReference"/>
          <w:rtl/>
        </w:rPr>
        <w:footnoteReference w:customMarkFollows="1" w:id="8"/>
        <w:t>2</w:t>
      </w:r>
    </w:p>
    <w:p w14:paraId="093437C9" w14:textId="2F6988BF" w:rsidR="004F56BB" w:rsidRPr="007E7E5D" w:rsidRDefault="00C36A20" w:rsidP="00C36A20">
      <w:pPr>
        <w:pStyle w:val="enumlev1"/>
        <w:rPr>
          <w:lang w:val="ar-SA" w:eastAsia="zh-TW" w:bidi="en-GB"/>
        </w:rPr>
      </w:pPr>
      <w:r>
        <w:rPr>
          <w:rFonts w:hint="cs"/>
          <w:rtl/>
          <w:lang w:bidi="ar-EG"/>
        </w:rPr>
        <w:t>-</w:t>
      </w:r>
      <w:r>
        <w:tab/>
      </w:r>
      <w:r w:rsidR="004F56BB" w:rsidRPr="007E7E5D">
        <w:rPr>
          <w:rtl/>
        </w:rPr>
        <w:t xml:space="preserve">الجوانب </w:t>
      </w:r>
      <w:proofErr w:type="spellStart"/>
      <w:r w:rsidR="004F56BB" w:rsidRPr="007E7E5D">
        <w:rPr>
          <w:rtl/>
        </w:rPr>
        <w:t>السياساتية</w:t>
      </w:r>
      <w:proofErr w:type="spellEnd"/>
      <w:r w:rsidR="004F56BB" w:rsidRPr="007E7E5D">
        <w:rPr>
          <w:rtl/>
        </w:rPr>
        <w:t xml:space="preserve"> والتنظيمية الوطنية لتنمية الاتصالات/تكنولوجيا المعلومات والاتصالات عريضة النطاق.</w:t>
      </w:r>
    </w:p>
    <w:p w14:paraId="334CCEFF" w14:textId="7DF0745D" w:rsidR="004F56BB" w:rsidRPr="007E7E5D" w:rsidRDefault="00C36A20" w:rsidP="00C36A20">
      <w:pPr>
        <w:pStyle w:val="enumlev1"/>
        <w:rPr>
          <w:lang w:val="ar-SA" w:eastAsia="zh-TW" w:bidi="en-GB"/>
        </w:rPr>
      </w:pPr>
      <w:r>
        <w:rPr>
          <w:rFonts w:hint="cs"/>
          <w:rtl/>
          <w:lang w:bidi="ar-EG"/>
        </w:rPr>
        <w:t>-</w:t>
      </w:r>
      <w:r>
        <w:tab/>
      </w:r>
      <w:r w:rsidR="004F56BB" w:rsidRPr="007E7E5D">
        <w:rPr>
          <w:rtl/>
        </w:rPr>
        <w:t>الجوانب الاقتصادية المتبعة في مجال الاتصالات/تكنولوجيا المعلومات والاتصالات الوطنية، بما في ذلك تسهيل تنفيذ الاقتصاد الرقمي وتوفير خدمات الاتصالات/تكنولوجيا المعلومات والاتصالات، بما في ذلك في المناطق الريفية والمناطق النائية.</w:t>
      </w:r>
    </w:p>
    <w:p w14:paraId="24ADD039" w14:textId="0CAD1916" w:rsidR="004F56BB" w:rsidRPr="007E7E5D" w:rsidRDefault="00C36A20" w:rsidP="00C36A20">
      <w:pPr>
        <w:pStyle w:val="enumlev1"/>
        <w:rPr>
          <w:lang w:val="ar-SA" w:eastAsia="zh-TW" w:bidi="en-GB"/>
        </w:rPr>
      </w:pPr>
      <w:r>
        <w:rPr>
          <w:rFonts w:hint="cs"/>
          <w:rtl/>
          <w:lang w:bidi="ar-EG"/>
        </w:rPr>
        <w:t>-</w:t>
      </w:r>
      <w:r>
        <w:tab/>
      </w:r>
      <w:r w:rsidR="004F56BB" w:rsidRPr="007E7E5D">
        <w:rPr>
          <w:rtl/>
        </w:rPr>
        <w:t>النُهُج الوطنية لتوفير النفاذ إلى الاتصالات/تكنولوجيا المعلومات والاتصالات الحديثة في المناطق الريفية والنائية، مع تركيز خاص على البلدان النامية، بما في ذلك في أقل البلدان نمواً والدول الجزرية الصغيرة النامية والبلدان النامية غير الساحلية والبلدان التي تمر اقتصاداتها بمرحلة انتقالية.</w:t>
      </w:r>
    </w:p>
    <w:p w14:paraId="3B19EE67" w14:textId="67A819DC" w:rsidR="004F56BB" w:rsidRPr="007E7E5D" w:rsidRDefault="00C36A20" w:rsidP="00C36A20">
      <w:pPr>
        <w:pStyle w:val="enumlev1"/>
        <w:rPr>
          <w:lang w:val="ar-SA" w:eastAsia="zh-TW" w:bidi="en-GB"/>
        </w:rPr>
      </w:pPr>
      <w:r>
        <w:rPr>
          <w:rFonts w:hint="cs"/>
          <w:rtl/>
          <w:lang w:bidi="ar-EG"/>
        </w:rPr>
        <w:t>-</w:t>
      </w:r>
      <w:r>
        <w:tab/>
      </w:r>
      <w:r w:rsidR="004F56BB" w:rsidRPr="007E7E5D">
        <w:rPr>
          <w:rtl/>
        </w:rPr>
        <w:t>النفاذ إلى خدمات الاتصالات/تكنولوجيا المعلومات والاتصالات لتمكين الاتصالات الشاملة، خاصة للأشخاص ذوي الإعاقة والأشخاص ذوي الاحتياجات المحددة.</w:t>
      </w:r>
    </w:p>
    <w:p w14:paraId="6CDBBB22" w14:textId="36F507F4" w:rsidR="004F56BB" w:rsidRPr="007E7E5D" w:rsidRDefault="00C36A20" w:rsidP="00C36A20">
      <w:pPr>
        <w:pStyle w:val="enumlev1"/>
        <w:rPr>
          <w:lang w:val="ar-SA" w:eastAsia="zh-TW" w:bidi="en-GB"/>
        </w:rPr>
      </w:pPr>
      <w:r>
        <w:rPr>
          <w:rFonts w:hint="cs"/>
          <w:rtl/>
          <w:lang w:bidi="ar-EG"/>
        </w:rPr>
        <w:t>-</w:t>
      </w:r>
      <w:r>
        <w:tab/>
      </w:r>
      <w:r w:rsidR="004F56BB" w:rsidRPr="007E7E5D">
        <w:rPr>
          <w:rtl/>
        </w:rPr>
        <w:t>الانتقال إلى التكنولوجيات الرقمية للإذاعة، واعتمادها، من أجل بيئات مختلفة.</w:t>
      </w:r>
    </w:p>
    <w:p w14:paraId="44A6FFC3" w14:textId="713EFF38" w:rsidR="004F56BB" w:rsidRPr="007E7E5D" w:rsidRDefault="00C36A20" w:rsidP="00C36A20">
      <w:pPr>
        <w:pStyle w:val="enumlev1"/>
        <w:rPr>
          <w:lang w:val="ar-SA" w:eastAsia="zh-TW" w:bidi="en-GB"/>
        </w:rPr>
      </w:pPr>
      <w:r>
        <w:rPr>
          <w:rFonts w:hint="cs"/>
          <w:rtl/>
          <w:lang w:bidi="ar-EG"/>
        </w:rPr>
        <w:t>-</w:t>
      </w:r>
      <w:r>
        <w:tab/>
      </w:r>
      <w:r w:rsidR="004F56BB" w:rsidRPr="007E7E5D">
        <w:rPr>
          <w:rtl/>
        </w:rPr>
        <w:t xml:space="preserve">استخدام الاتصالات/تكنولوجيا المعلومات والاتصالات للحد من </w:t>
      </w:r>
      <w:proofErr w:type="gramStart"/>
      <w:r w:rsidR="004F56BB" w:rsidRPr="007E7E5D">
        <w:rPr>
          <w:rtl/>
        </w:rPr>
        <w:t>مخاطر</w:t>
      </w:r>
      <w:proofErr w:type="gramEnd"/>
      <w:r w:rsidR="004F56BB" w:rsidRPr="007E7E5D">
        <w:rPr>
          <w:rtl/>
        </w:rPr>
        <w:t xml:space="preserve"> الكوارث وإدارتها، وخاصة في البلدان النامية.</w:t>
      </w:r>
    </w:p>
    <w:p w14:paraId="55AEB1C8" w14:textId="0151D95E" w:rsidR="004F56BB" w:rsidRPr="007E7E5D" w:rsidRDefault="00C36A20" w:rsidP="00C36A20">
      <w:pPr>
        <w:pStyle w:val="enumlev1"/>
        <w:rPr>
          <w:lang w:val="ar-SA" w:eastAsia="zh-TW" w:bidi="en-GB"/>
        </w:rPr>
      </w:pPr>
      <w:r>
        <w:rPr>
          <w:rFonts w:hint="cs"/>
          <w:rtl/>
          <w:lang w:bidi="ar-EG"/>
        </w:rPr>
        <w:t>-</w:t>
      </w:r>
      <w:r>
        <w:tab/>
      </w:r>
      <w:r w:rsidR="004F56BB" w:rsidRPr="007E7E5D">
        <w:rPr>
          <w:rtl/>
        </w:rPr>
        <w:t>توعية المستهلك وحمايته وحقوقه فيما يتعلق بخدمات الاتصالات/تكنولوجيا المعلومات والاتصالات، خاصةً الفئات</w:t>
      </w:r>
      <w:r>
        <w:rPr>
          <w:rFonts w:hint="cs"/>
          <w:rtl/>
        </w:rPr>
        <w:t> </w:t>
      </w:r>
      <w:r w:rsidR="004F56BB" w:rsidRPr="007E7E5D">
        <w:rPr>
          <w:rtl/>
        </w:rPr>
        <w:t>الضعيفة.</w:t>
      </w:r>
    </w:p>
    <w:p w14:paraId="29E72C9C" w14:textId="3C0C9316" w:rsidR="004F56BB" w:rsidRPr="007E7E5D" w:rsidRDefault="004F56BB" w:rsidP="00CB695D">
      <w:pPr>
        <w:pStyle w:val="Heading1"/>
        <w:rPr>
          <w:lang w:val="ar-SA" w:eastAsia="zh-TW" w:bidi="en-GB"/>
        </w:rPr>
      </w:pPr>
      <w:bookmarkStart w:id="24" w:name="_Toc116556644"/>
      <w:bookmarkStart w:id="25" w:name="_Toc116557197"/>
      <w:bookmarkStart w:id="26" w:name="_Toc116636437"/>
      <w:r w:rsidRPr="007E7E5D">
        <w:rPr>
          <w:rtl/>
        </w:rPr>
        <w:t>2</w:t>
      </w:r>
      <w:r w:rsidRPr="007E7E5D">
        <w:rPr>
          <w:rtl/>
        </w:rPr>
        <w:tab/>
        <w:t>لجنة الدراسات 2</w:t>
      </w:r>
    </w:p>
    <w:p w14:paraId="24A7262E" w14:textId="7346D9F6" w:rsidR="004F56BB" w:rsidRPr="007E7E5D" w:rsidRDefault="004F56BB" w:rsidP="00CB695D">
      <w:pPr>
        <w:pStyle w:val="Headingb"/>
        <w:rPr>
          <w:lang w:val="ar-SA" w:eastAsia="zh-TW" w:bidi="en-GB"/>
        </w:rPr>
      </w:pPr>
      <w:r w:rsidRPr="007E7E5D">
        <w:rPr>
          <w:rtl/>
        </w:rPr>
        <w:t>التحول الرقمي</w:t>
      </w:r>
      <w:bookmarkEnd w:id="24"/>
      <w:bookmarkEnd w:id="25"/>
      <w:bookmarkEnd w:id="26"/>
    </w:p>
    <w:p w14:paraId="3B706D75" w14:textId="59E38184" w:rsidR="004F56BB" w:rsidRPr="007E7E5D" w:rsidRDefault="00C36A20" w:rsidP="00C36A20">
      <w:pPr>
        <w:pStyle w:val="enumlev1"/>
        <w:rPr>
          <w:lang w:val="ar-SA" w:eastAsia="zh-TW" w:bidi="en-GB"/>
        </w:rPr>
      </w:pPr>
      <w:r>
        <w:rPr>
          <w:rFonts w:hint="cs"/>
          <w:rtl/>
          <w:lang w:bidi="ar-EG"/>
        </w:rPr>
        <w:t>-</w:t>
      </w:r>
      <w:r>
        <w:tab/>
      </w:r>
      <w:r w:rsidR="004F56BB" w:rsidRPr="007E7E5D">
        <w:rPr>
          <w:rtl/>
        </w:rPr>
        <w:t>استخدام الاتصالات/تكنولوجيا المعلومات والاتصالات لأغراض الخدمات الرقمية، بما في ذلك الصحة الإلكترونية والتعليم الإلكتروني.</w:t>
      </w:r>
    </w:p>
    <w:p w14:paraId="6323E490" w14:textId="0DFB6989" w:rsidR="004F56BB" w:rsidRPr="007E7E5D" w:rsidRDefault="00C36A20" w:rsidP="00C36A20">
      <w:pPr>
        <w:pStyle w:val="enumlev1"/>
        <w:rPr>
          <w:lang w:val="ar-SA" w:eastAsia="zh-TW" w:bidi="en-GB"/>
        </w:rPr>
      </w:pPr>
      <w:r>
        <w:rPr>
          <w:rFonts w:hint="cs"/>
          <w:rtl/>
          <w:lang w:bidi="ar-EG"/>
        </w:rPr>
        <w:t>-</w:t>
      </w:r>
      <w:r>
        <w:tab/>
      </w:r>
      <w:r w:rsidR="004F56BB" w:rsidRPr="007E7E5D">
        <w:rPr>
          <w:rtl/>
        </w:rPr>
        <w:t>بناء الثقة والأمن في استخدام تكنولوجيا المعلومات والاتصالات</w:t>
      </w:r>
      <w:r>
        <w:rPr>
          <w:rFonts w:hint="cs"/>
          <w:rtl/>
        </w:rPr>
        <w:t>.</w:t>
      </w:r>
    </w:p>
    <w:p w14:paraId="730457F4" w14:textId="010C7441" w:rsidR="004F56BB" w:rsidRPr="007E7E5D" w:rsidRDefault="00C36A20" w:rsidP="00C36A20">
      <w:pPr>
        <w:pStyle w:val="enumlev1"/>
        <w:rPr>
          <w:lang w:val="ar-SA" w:eastAsia="zh-TW" w:bidi="en-GB"/>
        </w:rPr>
      </w:pPr>
      <w:r>
        <w:rPr>
          <w:rFonts w:hint="cs"/>
          <w:rtl/>
          <w:lang w:bidi="ar-EG"/>
        </w:rPr>
        <w:t>-</w:t>
      </w:r>
      <w:r>
        <w:tab/>
      </w:r>
      <w:r w:rsidR="004F56BB" w:rsidRPr="007E7E5D">
        <w:rPr>
          <w:rtl/>
        </w:rPr>
        <w:t>استخدام الاتصالات/تكنولوجيا المعلومات والاتصالات من أجل رصد وتخفيف أثر تغير المناخ ومراعاة الاقتصاد الدائري والتخلص من المخلفات الإلكترونية على نحوٍ آمن</w:t>
      </w:r>
      <w:r>
        <w:rPr>
          <w:rFonts w:hint="cs"/>
          <w:rtl/>
        </w:rPr>
        <w:t>.</w:t>
      </w:r>
    </w:p>
    <w:p w14:paraId="08AF1E36" w14:textId="658A99CC" w:rsidR="004F56BB" w:rsidRPr="007E7E5D" w:rsidRDefault="00C36A20" w:rsidP="00C36A20">
      <w:pPr>
        <w:pStyle w:val="enumlev1"/>
        <w:rPr>
          <w:lang w:val="ar-SA" w:eastAsia="zh-TW" w:bidi="en-GB"/>
        </w:rPr>
      </w:pPr>
      <w:r>
        <w:rPr>
          <w:rFonts w:hint="cs"/>
          <w:rtl/>
          <w:lang w:bidi="ar-EG"/>
        </w:rPr>
        <w:t>-</w:t>
      </w:r>
      <w:r>
        <w:tab/>
      </w:r>
      <w:r w:rsidR="004F56BB" w:rsidRPr="007E7E5D">
        <w:rPr>
          <w:rtl/>
        </w:rPr>
        <w:t>تنفيذ اختبارات المطابقة وقابلية التشغيل البيني لأجهزة ومعدات الاتصالات/تكنولوجيا المعلومات والاتصالات.</w:t>
      </w:r>
    </w:p>
    <w:p w14:paraId="4126A6C1" w14:textId="113B11A9" w:rsidR="004F56BB" w:rsidRPr="007E7E5D" w:rsidRDefault="00C36A20" w:rsidP="00C36A20">
      <w:pPr>
        <w:pStyle w:val="enumlev1"/>
        <w:rPr>
          <w:lang w:val="ar-SA" w:eastAsia="zh-TW" w:bidi="en-GB"/>
        </w:rPr>
      </w:pPr>
      <w:r>
        <w:rPr>
          <w:rFonts w:hint="cs"/>
          <w:rtl/>
          <w:lang w:bidi="ar-EG"/>
        </w:rPr>
        <w:t>-</w:t>
      </w:r>
      <w:r>
        <w:tab/>
      </w:r>
      <w:r w:rsidR="004F56BB" w:rsidRPr="007E7E5D">
        <w:rPr>
          <w:rtl/>
        </w:rPr>
        <w:t xml:space="preserve">التعرض البشري للمجالات </w:t>
      </w:r>
      <w:proofErr w:type="spellStart"/>
      <w:r w:rsidR="004F56BB" w:rsidRPr="007E7E5D">
        <w:rPr>
          <w:rtl/>
        </w:rPr>
        <w:t>الكهرمغنطيسية</w:t>
      </w:r>
      <w:proofErr w:type="spellEnd"/>
      <w:r w:rsidR="004F56BB" w:rsidRPr="007E7E5D">
        <w:rPr>
          <w:rtl/>
        </w:rPr>
        <w:t>.</w:t>
      </w:r>
    </w:p>
    <w:p w14:paraId="02D8093E" w14:textId="410E649F" w:rsidR="004F56BB" w:rsidRPr="007E7E5D" w:rsidRDefault="00C36A20" w:rsidP="00C36A20">
      <w:pPr>
        <w:pStyle w:val="enumlev1"/>
        <w:rPr>
          <w:lang w:val="ar-SA" w:eastAsia="zh-TW" w:bidi="en-GB"/>
        </w:rPr>
      </w:pPr>
      <w:r>
        <w:rPr>
          <w:rFonts w:hint="cs"/>
          <w:rtl/>
          <w:lang w:bidi="ar-EG"/>
        </w:rPr>
        <w:t>-</w:t>
      </w:r>
      <w:r>
        <w:tab/>
      </w:r>
      <w:r w:rsidR="004F56BB" w:rsidRPr="007E7E5D">
        <w:rPr>
          <w:rtl/>
        </w:rPr>
        <w:t>التحديات والآفاق المتعلقة بالبلدان النامية في مجال النفاذ إلى التكنولوجيات الناشئة والمنصات والتطبيقات وحالات</w:t>
      </w:r>
      <w:r>
        <w:rPr>
          <w:rFonts w:hint="cs"/>
          <w:rtl/>
        </w:rPr>
        <w:t> </w:t>
      </w:r>
      <w:r w:rsidR="004F56BB" w:rsidRPr="007E7E5D">
        <w:rPr>
          <w:rtl/>
        </w:rPr>
        <w:t>الاستعمال.</w:t>
      </w:r>
    </w:p>
    <w:p w14:paraId="34E73BCF" w14:textId="707EF048" w:rsidR="004F56BB" w:rsidRPr="007E7E5D" w:rsidRDefault="00C36A20" w:rsidP="00C36A20">
      <w:pPr>
        <w:pStyle w:val="enumlev1"/>
        <w:rPr>
          <w:lang w:val="ar-SA" w:eastAsia="zh-TW" w:bidi="en-GB"/>
        </w:rPr>
      </w:pPr>
      <w:r>
        <w:rPr>
          <w:rFonts w:hint="cs"/>
          <w:rtl/>
          <w:lang w:bidi="ar-EG"/>
        </w:rPr>
        <w:t>-</w:t>
      </w:r>
      <w:r>
        <w:tab/>
      </w:r>
      <w:r w:rsidR="004F56BB" w:rsidRPr="007E7E5D">
        <w:rPr>
          <w:rtl/>
        </w:rPr>
        <w:t>استخدام الاتصالات/تكنولوجيا المعلومات والاتصالات لبناء "مدن ذكية" ومجتمع معلومات.</w:t>
      </w:r>
    </w:p>
    <w:p w14:paraId="25EE3517" w14:textId="50D4F590" w:rsidR="004F56BB" w:rsidRPr="007E7E5D" w:rsidRDefault="00C36A20" w:rsidP="00C36A20">
      <w:pPr>
        <w:pStyle w:val="enumlev1"/>
        <w:rPr>
          <w:lang w:val="ar-SA" w:eastAsia="zh-TW" w:bidi="en-GB"/>
        </w:rPr>
      </w:pPr>
      <w:r>
        <w:rPr>
          <w:rFonts w:hint="cs"/>
          <w:rtl/>
          <w:lang w:bidi="ar-EG"/>
        </w:rPr>
        <w:t>-</w:t>
      </w:r>
      <w:r>
        <w:tab/>
      </w:r>
      <w:r w:rsidR="004F56BB" w:rsidRPr="007E7E5D">
        <w:rPr>
          <w:rtl/>
        </w:rPr>
        <w:t>اعتماد الاتصالات/تكنولوجيا المعلومات والاتصالات وتحسين المهارات الرقمية.</w:t>
      </w:r>
    </w:p>
    <w:p w14:paraId="3E778960" w14:textId="55D4A007" w:rsidR="004F56BB" w:rsidRPr="007E7E5D" w:rsidRDefault="00C36A20" w:rsidP="00C36A20">
      <w:pPr>
        <w:pStyle w:val="enumlev1"/>
        <w:rPr>
          <w:lang w:val="ar-SA" w:eastAsia="zh-TW" w:bidi="en-GB"/>
        </w:rPr>
      </w:pPr>
      <w:r>
        <w:rPr>
          <w:rFonts w:hint="cs"/>
          <w:rtl/>
          <w:lang w:bidi="ar-EG"/>
        </w:rPr>
        <w:t>-</w:t>
      </w:r>
      <w:r>
        <w:tab/>
      </w:r>
      <w:r w:rsidR="004F56BB" w:rsidRPr="007E7E5D">
        <w:rPr>
          <w:rtl/>
        </w:rPr>
        <w:t>توافر مطاريف / أجهزة المستخدمين والقدرة على تحمل تكاليفها</w:t>
      </w:r>
      <w:r>
        <w:rPr>
          <w:rFonts w:hint="cs"/>
          <w:rtl/>
        </w:rPr>
        <w:t>.</w:t>
      </w:r>
    </w:p>
    <w:p w14:paraId="0ADDEF6F" w14:textId="3F21066F" w:rsidR="004F56BB" w:rsidRPr="007E7E5D" w:rsidRDefault="00C36A20" w:rsidP="00C36A20">
      <w:pPr>
        <w:pStyle w:val="enumlev1"/>
        <w:rPr>
          <w:lang w:val="ar-SA" w:eastAsia="zh-TW" w:bidi="en-GB"/>
        </w:rPr>
      </w:pPr>
      <w:r>
        <w:rPr>
          <w:rFonts w:hint="cs"/>
          <w:rtl/>
          <w:lang w:bidi="ar-EG"/>
        </w:rPr>
        <w:t>-</w:t>
      </w:r>
      <w:r>
        <w:tab/>
      </w:r>
      <w:r w:rsidR="004F56BB" w:rsidRPr="007E7E5D">
        <w:rPr>
          <w:rtl/>
        </w:rPr>
        <w:t>استخدام تكنولوجيات المعلومات والاتصالات الناشئة الجديدة</w:t>
      </w:r>
      <w:r>
        <w:rPr>
          <w:rFonts w:hint="cs"/>
          <w:rtl/>
        </w:rPr>
        <w:t>.</w:t>
      </w:r>
    </w:p>
    <w:p w14:paraId="3715EDBA" w14:textId="77777777" w:rsidR="004E3946" w:rsidRDefault="004E3946" w:rsidP="004E3946">
      <w:pPr>
        <w:rPr>
          <w:rFonts w:eastAsia="Times New Roman"/>
          <w:rtl/>
        </w:rPr>
      </w:pPr>
      <w:r>
        <w:rPr>
          <w:rtl/>
        </w:rPr>
        <w:br w:type="page"/>
      </w:r>
    </w:p>
    <w:p w14:paraId="04D4133D" w14:textId="794DC1EF" w:rsidR="004F56BB" w:rsidRPr="007E7E5D" w:rsidRDefault="004F56BB" w:rsidP="00CB695D">
      <w:pPr>
        <w:pStyle w:val="AnnexNo"/>
        <w:rPr>
          <w:lang w:val="ar-SA" w:eastAsia="zh-TW" w:bidi="en-GB"/>
        </w:rPr>
      </w:pPr>
      <w:r w:rsidRPr="007E7E5D">
        <w:rPr>
          <w:rtl/>
        </w:rPr>
        <w:lastRenderedPageBreak/>
        <w:t>الملحق 2 بالقرار 2 (المراج</w:t>
      </w:r>
      <w:r w:rsidR="00C36A20">
        <w:rPr>
          <w:rFonts w:hint="cs"/>
          <w:rtl/>
        </w:rPr>
        <w:t>َ</w:t>
      </w:r>
      <w:r w:rsidRPr="007E7E5D">
        <w:rPr>
          <w:rtl/>
        </w:rPr>
        <w:t>ع في باكو، 2025)</w:t>
      </w:r>
    </w:p>
    <w:p w14:paraId="56F2CAC6" w14:textId="317A10B9" w:rsidR="004F56BB" w:rsidRPr="007E7E5D" w:rsidRDefault="004F56BB" w:rsidP="00CB695D">
      <w:pPr>
        <w:pStyle w:val="Annextitle"/>
        <w:rPr>
          <w:lang w:val="ar-SA" w:eastAsia="zh-TW" w:bidi="en-GB"/>
        </w:rPr>
      </w:pPr>
      <w:bookmarkStart w:id="27" w:name="_Toc116636438"/>
      <w:r w:rsidRPr="007E7E5D">
        <w:rPr>
          <w:rtl/>
        </w:rPr>
        <w:t xml:space="preserve">المسائل التي أسندها المؤتمر العالمي لتنمية الاتصالات </w:t>
      </w:r>
      <w:r w:rsidR="00CB695D">
        <w:br/>
      </w:r>
      <w:r w:rsidRPr="007E7E5D">
        <w:rPr>
          <w:rtl/>
        </w:rPr>
        <w:t>إلى لجنتي دراسات قطاع تنمية الاتصالات</w:t>
      </w:r>
      <w:bookmarkEnd w:id="27"/>
    </w:p>
    <w:p w14:paraId="3B59EFF0" w14:textId="0DA8F8B6" w:rsidR="004F56BB" w:rsidRPr="007E7E5D" w:rsidRDefault="004F56BB" w:rsidP="00CB695D">
      <w:pPr>
        <w:pStyle w:val="Headingb"/>
        <w:rPr>
          <w:lang w:val="ar-SA" w:eastAsia="zh-TW" w:bidi="en-GB"/>
        </w:rPr>
      </w:pPr>
      <w:bookmarkStart w:id="28" w:name="_Toc116556645"/>
      <w:bookmarkStart w:id="29" w:name="_Toc116557198"/>
      <w:bookmarkStart w:id="30" w:name="_Toc116636439"/>
      <w:r w:rsidRPr="007E7E5D">
        <w:rPr>
          <w:rtl/>
        </w:rPr>
        <w:t>لجنة الدراسات 1</w:t>
      </w:r>
      <w:bookmarkEnd w:id="28"/>
      <w:bookmarkEnd w:id="29"/>
      <w:bookmarkEnd w:id="30"/>
    </w:p>
    <w:p w14:paraId="04569425" w14:textId="799854BE" w:rsidR="004F56BB" w:rsidRPr="007E7E5D" w:rsidRDefault="004F56BB" w:rsidP="00C36A20">
      <w:pPr>
        <w:pStyle w:val="enumlev1"/>
        <w:rPr>
          <w:lang w:val="ar-SA" w:eastAsia="zh-TW" w:bidi="en-GB"/>
        </w:rPr>
      </w:pPr>
      <w:r w:rsidRPr="007E7E5D">
        <w:rPr>
          <w:b/>
          <w:bCs/>
          <w:rtl/>
        </w:rPr>
        <w:t xml:space="preserve">المسألة </w:t>
      </w:r>
      <w:r w:rsidRPr="007E7E5D">
        <w:rPr>
          <w:b/>
          <w:bCs/>
        </w:rPr>
        <w:t>A/1</w:t>
      </w:r>
      <w:r w:rsidR="00C36A20" w:rsidRPr="00B72088">
        <w:rPr>
          <w:rFonts w:hint="cs"/>
          <w:b/>
          <w:bCs/>
          <w:rtl/>
        </w:rPr>
        <w:t>:</w:t>
      </w:r>
      <w:r w:rsidR="00C36A20">
        <w:rPr>
          <w:rFonts w:hint="cs"/>
          <w:rtl/>
        </w:rPr>
        <w:t xml:space="preserve"> </w:t>
      </w:r>
      <w:r w:rsidRPr="007E7E5D">
        <w:rPr>
          <w:rtl/>
        </w:rPr>
        <w:t>السياسات واللوائح التمكينية لتوسيع التوصيلية بما في ذلك النطاق العريض في كل مكان مع التركيز على المناطق الريفية والنائية</w:t>
      </w:r>
    </w:p>
    <w:p w14:paraId="087E0DA3" w14:textId="77777777" w:rsidR="004F56BB" w:rsidRPr="007E7E5D" w:rsidRDefault="004F56BB" w:rsidP="00C36A20">
      <w:pPr>
        <w:pStyle w:val="enumlev1"/>
        <w:rPr>
          <w:lang w:val="ar-SA" w:eastAsia="zh-TW" w:bidi="en-GB"/>
        </w:rPr>
      </w:pPr>
      <w:r w:rsidRPr="007E7E5D">
        <w:rPr>
          <w:b/>
          <w:bCs/>
          <w:rtl/>
        </w:rPr>
        <w:t>المسألة 1/2</w:t>
      </w:r>
      <w:r w:rsidRPr="007E7E5D">
        <w:rPr>
          <w:b/>
          <w:bCs/>
        </w:rPr>
        <w:t>:</w:t>
      </w:r>
      <w:r w:rsidRPr="007E7E5D">
        <w:rPr>
          <w:b/>
          <w:bCs/>
          <w:rtl/>
        </w:rPr>
        <w:t xml:space="preserve"> </w:t>
      </w:r>
      <w:r w:rsidRPr="007E7E5D">
        <w:rPr>
          <w:rtl/>
        </w:rPr>
        <w:t>السياسات واللوائح التمكينية لاعتماد التكنولوجيات الرقمية لتوزيع المحتوى وإذاعته</w:t>
      </w:r>
    </w:p>
    <w:p w14:paraId="66DDD08C" w14:textId="656EE9AA" w:rsidR="004F56BB" w:rsidRPr="007E7E5D" w:rsidRDefault="004F56BB" w:rsidP="00C36A20">
      <w:pPr>
        <w:pStyle w:val="enumlev1"/>
        <w:rPr>
          <w:lang w:val="ar-SA" w:eastAsia="zh-TW" w:bidi="en-GB"/>
        </w:rPr>
      </w:pPr>
      <w:r w:rsidRPr="00C36A20">
        <w:rPr>
          <w:b/>
          <w:bCs/>
          <w:rtl/>
        </w:rPr>
        <w:t>المسألة</w:t>
      </w:r>
      <w:r w:rsidR="00C36A20" w:rsidRPr="00C36A20">
        <w:rPr>
          <w:rFonts w:hint="cs"/>
          <w:b/>
          <w:bCs/>
          <w:rtl/>
        </w:rPr>
        <w:t> </w:t>
      </w:r>
      <w:r w:rsidR="00CB695D">
        <w:rPr>
          <w:b/>
          <w:bCs/>
        </w:rPr>
        <w:t>3/1</w:t>
      </w:r>
      <w:r w:rsidR="00CB695D">
        <w:rPr>
          <w:rFonts w:hint="cs"/>
          <w:b/>
          <w:bCs/>
          <w:rtl/>
        </w:rPr>
        <w:t>:</w:t>
      </w:r>
      <w:r w:rsidRPr="00C36A20">
        <w:rPr>
          <w:b/>
          <w:bCs/>
          <w:rtl/>
        </w:rPr>
        <w:t xml:space="preserve"> </w:t>
      </w:r>
      <w:r w:rsidRPr="007E7E5D">
        <w:rPr>
          <w:rtl/>
        </w:rPr>
        <w:t xml:space="preserve">استعمال الاتصالات/تكنولوجيا المعلومات والاتصالات من أجل الحد من </w:t>
      </w:r>
      <w:proofErr w:type="gramStart"/>
      <w:r w:rsidRPr="007E7E5D">
        <w:rPr>
          <w:rtl/>
        </w:rPr>
        <w:t>مخاطر</w:t>
      </w:r>
      <w:proofErr w:type="gramEnd"/>
      <w:r w:rsidRPr="007E7E5D">
        <w:rPr>
          <w:rtl/>
        </w:rPr>
        <w:t xml:space="preserve"> الكوارث وإدارتها</w:t>
      </w:r>
    </w:p>
    <w:p w14:paraId="66967CC0" w14:textId="4DFA4F58" w:rsidR="004F56BB" w:rsidRPr="007E7E5D" w:rsidRDefault="004F56BB" w:rsidP="00C36A20">
      <w:pPr>
        <w:pStyle w:val="enumlev1"/>
        <w:rPr>
          <w:rFonts w:eastAsia="Malgun Gothic"/>
          <w:lang w:val="ar-SA" w:eastAsia="zh-TW" w:bidi="en-GB"/>
        </w:rPr>
      </w:pPr>
      <w:r w:rsidRPr="00C36A20">
        <w:rPr>
          <w:b/>
          <w:bCs/>
          <w:rtl/>
        </w:rPr>
        <w:t>المسـألة</w:t>
      </w:r>
      <w:r w:rsidR="00C36A20" w:rsidRPr="00C36A20">
        <w:rPr>
          <w:rFonts w:hint="cs"/>
          <w:b/>
          <w:bCs/>
          <w:rtl/>
        </w:rPr>
        <w:t> </w:t>
      </w:r>
      <w:r w:rsidR="00CB695D">
        <w:rPr>
          <w:b/>
          <w:bCs/>
        </w:rPr>
        <w:t>4/1</w:t>
      </w:r>
      <w:r w:rsidR="00CB695D">
        <w:rPr>
          <w:rFonts w:hint="cs"/>
          <w:b/>
          <w:bCs/>
          <w:rtl/>
        </w:rPr>
        <w:t>:</w:t>
      </w:r>
      <w:r w:rsidRPr="007E7E5D">
        <w:rPr>
          <w:rtl/>
        </w:rPr>
        <w:t xml:space="preserve"> الجوانب الاقتصادية للاتصالات/تكنولوجيا المعلومات والاتصالات الوطنية</w:t>
      </w:r>
    </w:p>
    <w:p w14:paraId="363CAF30" w14:textId="7F61AF63" w:rsidR="004F56BB" w:rsidRPr="007E7E5D" w:rsidRDefault="004F56BB" w:rsidP="00C36A20">
      <w:pPr>
        <w:pStyle w:val="enumlev1"/>
        <w:rPr>
          <w:rFonts w:eastAsia="Aptos"/>
          <w:lang w:val="ar-SA" w:eastAsia="zh-TW" w:bidi="en-GB"/>
        </w:rPr>
      </w:pPr>
      <w:r w:rsidRPr="00C36A20">
        <w:rPr>
          <w:b/>
          <w:bCs/>
          <w:rtl/>
        </w:rPr>
        <w:t xml:space="preserve">المسألة </w:t>
      </w:r>
      <w:r w:rsidRPr="00C36A20">
        <w:rPr>
          <w:b/>
          <w:bCs/>
        </w:rPr>
        <w:t>B/1</w:t>
      </w:r>
      <w:r w:rsidR="00C36A20" w:rsidRPr="00C36A20">
        <w:rPr>
          <w:rFonts w:hint="cs"/>
          <w:b/>
          <w:bCs/>
          <w:rtl/>
        </w:rPr>
        <w:t>:</w:t>
      </w:r>
      <w:r w:rsidRPr="007E7E5D">
        <w:rPr>
          <w:rtl/>
        </w:rPr>
        <w:t xml:space="preserve"> حماية المستهلك وإمكانية النفاذ الشامل والهادف. (دمجت المسألة 1/6 السابقة مع المسألة السابقة 1/7)</w:t>
      </w:r>
    </w:p>
    <w:p w14:paraId="5C029C2F" w14:textId="5C84D8D0" w:rsidR="004F56BB" w:rsidRPr="007E7E5D" w:rsidRDefault="004F56BB" w:rsidP="00CB695D">
      <w:pPr>
        <w:pStyle w:val="Headingb"/>
        <w:rPr>
          <w:lang w:val="ar-SA" w:eastAsia="zh-TW" w:bidi="en-GB"/>
        </w:rPr>
      </w:pPr>
      <w:r w:rsidRPr="007E7E5D">
        <w:rPr>
          <w:rtl/>
        </w:rPr>
        <w:t>لجنة الدراسات 2</w:t>
      </w:r>
    </w:p>
    <w:p w14:paraId="6B2E9748" w14:textId="7DF6BCD7" w:rsidR="004F56BB" w:rsidRPr="007E7E5D" w:rsidRDefault="004F56BB" w:rsidP="00C36A20">
      <w:pPr>
        <w:pStyle w:val="enumlev1"/>
        <w:ind w:left="0" w:firstLine="0"/>
        <w:rPr>
          <w:lang w:val="ar-SA" w:eastAsia="zh-TW" w:bidi="en-GB"/>
        </w:rPr>
      </w:pPr>
      <w:r w:rsidRPr="007E7E5D">
        <w:rPr>
          <w:b/>
          <w:bCs/>
          <w:rtl/>
        </w:rPr>
        <w:t xml:space="preserve">المسألة </w:t>
      </w:r>
      <w:r w:rsidRPr="007E7E5D">
        <w:rPr>
          <w:b/>
          <w:bCs/>
        </w:rPr>
        <w:t>A/2</w:t>
      </w:r>
      <w:r w:rsidR="00C36A20" w:rsidRPr="00CB695D">
        <w:rPr>
          <w:rFonts w:hint="cs"/>
          <w:b/>
          <w:bCs/>
          <w:rtl/>
          <w:lang w:bidi="ar-EG"/>
        </w:rPr>
        <w:t>:</w:t>
      </w:r>
      <w:r w:rsidRPr="007E7E5D">
        <w:rPr>
          <w:rtl/>
        </w:rPr>
        <w:t xml:space="preserve"> الخدمات الرقمية والمدن والمجتمعات الذكية المستدامة</w:t>
      </w:r>
    </w:p>
    <w:p w14:paraId="756E87AF" w14:textId="0278B22D" w:rsidR="004F56BB" w:rsidRPr="007E7E5D" w:rsidRDefault="004F56BB" w:rsidP="00C36A20">
      <w:pPr>
        <w:pStyle w:val="enumlev1"/>
        <w:ind w:left="0" w:firstLine="0"/>
        <w:rPr>
          <w:rFonts w:eastAsia="Malgun Gothic"/>
          <w:lang w:val="ar-SA" w:eastAsia="zh-TW" w:bidi="en-GB"/>
        </w:rPr>
      </w:pPr>
      <w:r w:rsidRPr="007E7E5D">
        <w:rPr>
          <w:b/>
          <w:bCs/>
          <w:rtl/>
        </w:rPr>
        <w:t xml:space="preserve">المسألة </w:t>
      </w:r>
      <w:r w:rsidRPr="007E7E5D">
        <w:rPr>
          <w:b/>
          <w:bCs/>
        </w:rPr>
        <w:t>B/2</w:t>
      </w:r>
      <w:r w:rsidR="00C36A20">
        <w:rPr>
          <w:rFonts w:hint="cs"/>
          <w:b/>
          <w:bCs/>
          <w:rtl/>
        </w:rPr>
        <w:t>:</w:t>
      </w:r>
      <w:r w:rsidRPr="007E7E5D">
        <w:rPr>
          <w:rtl/>
        </w:rPr>
        <w:t xml:space="preserve"> تكنولوجيا المعلومات والاتصالات من أجل البيئة والتعرض البشري للمجالات </w:t>
      </w:r>
      <w:proofErr w:type="spellStart"/>
      <w:r w:rsidRPr="007E7E5D">
        <w:rPr>
          <w:rtl/>
        </w:rPr>
        <w:t>الكهرمغنطيسية</w:t>
      </w:r>
      <w:proofErr w:type="spellEnd"/>
    </w:p>
    <w:p w14:paraId="2C583F62" w14:textId="1B71D8D6" w:rsidR="004F56BB" w:rsidRPr="007E7E5D" w:rsidRDefault="004F56BB" w:rsidP="00C36A20">
      <w:pPr>
        <w:pStyle w:val="enumlev1"/>
        <w:ind w:left="0" w:firstLine="0"/>
        <w:rPr>
          <w:b/>
          <w:bCs/>
          <w:lang w:val="ar-SA" w:eastAsia="zh-TW" w:bidi="en-GB"/>
        </w:rPr>
      </w:pPr>
      <w:r w:rsidRPr="007E7E5D">
        <w:rPr>
          <w:b/>
          <w:bCs/>
          <w:rtl/>
        </w:rPr>
        <w:t>المسألة 2/3</w:t>
      </w:r>
      <w:r w:rsidRPr="007E7E5D">
        <w:rPr>
          <w:b/>
          <w:bCs/>
        </w:rPr>
        <w:t>:</w:t>
      </w:r>
      <w:r w:rsidRPr="007E7E5D">
        <w:rPr>
          <w:bCs/>
          <w:rtl/>
        </w:rPr>
        <w:t xml:space="preserve"> تأمين شبكات المعلومات والاتصالات: الممارسات الفضلى من أجل تطوير ثقافة الأمن السيبراني</w:t>
      </w:r>
    </w:p>
    <w:p w14:paraId="5084615A" w14:textId="6C5FB84A" w:rsidR="004F56BB" w:rsidRPr="007E7E5D" w:rsidRDefault="004F56BB" w:rsidP="00C36A20">
      <w:pPr>
        <w:pStyle w:val="enumlev1"/>
        <w:ind w:left="0" w:firstLine="0"/>
        <w:rPr>
          <w:lang w:val="ar-SA" w:eastAsia="zh-TW" w:bidi="en-GB"/>
        </w:rPr>
      </w:pPr>
      <w:r w:rsidRPr="007E7E5D">
        <w:rPr>
          <w:b/>
          <w:bCs/>
          <w:rtl/>
        </w:rPr>
        <w:t xml:space="preserve">المسألة </w:t>
      </w:r>
      <w:r w:rsidRPr="007E7E5D">
        <w:rPr>
          <w:b/>
          <w:bCs/>
        </w:rPr>
        <w:t>C/2</w:t>
      </w:r>
      <w:r w:rsidR="00C36A20" w:rsidRPr="00CB695D">
        <w:rPr>
          <w:rFonts w:hint="cs"/>
          <w:b/>
          <w:bCs/>
          <w:rtl/>
        </w:rPr>
        <w:t>:</w:t>
      </w:r>
      <w:r w:rsidRPr="007E7E5D">
        <w:rPr>
          <w:rtl/>
        </w:rPr>
        <w:t xml:space="preserve"> توافر المطاريف/الأجهزة الخاصة بالمستعملين والقدرة على تحمل تكاليفها، ومطابقة المعدات وقابلية تشغيلها</w:t>
      </w:r>
      <w:r w:rsidR="00CB695D">
        <w:rPr>
          <w:rFonts w:hint="cs"/>
          <w:rtl/>
        </w:rPr>
        <w:t> </w:t>
      </w:r>
      <w:r w:rsidRPr="007E7E5D">
        <w:rPr>
          <w:rtl/>
        </w:rPr>
        <w:t>البيني</w:t>
      </w:r>
      <w:bookmarkStart w:id="31" w:name="_Hlk187933461"/>
      <w:bookmarkEnd w:id="31"/>
    </w:p>
    <w:p w14:paraId="01978FDE" w14:textId="7F2A7906" w:rsidR="004F56BB" w:rsidRPr="007E7E5D" w:rsidRDefault="004F56BB" w:rsidP="00C36A20">
      <w:pPr>
        <w:pStyle w:val="enumlev1"/>
        <w:ind w:left="0" w:firstLine="0"/>
        <w:rPr>
          <w:rFonts w:eastAsia="Malgun Gothic"/>
          <w:lang w:val="ar-SA" w:eastAsia="zh-TW" w:bidi="en-GB"/>
        </w:rPr>
      </w:pPr>
      <w:r w:rsidRPr="007E7E5D">
        <w:rPr>
          <w:b/>
          <w:bCs/>
          <w:rtl/>
        </w:rPr>
        <w:t>المسألة</w:t>
      </w:r>
      <w:r w:rsidR="00C36A20">
        <w:rPr>
          <w:rFonts w:hint="cs"/>
          <w:b/>
          <w:bCs/>
          <w:rtl/>
        </w:rPr>
        <w:t> </w:t>
      </w:r>
      <w:r w:rsidRPr="007E7E5D">
        <w:rPr>
          <w:b/>
          <w:bCs/>
        </w:rPr>
        <w:t>D/2</w:t>
      </w:r>
      <w:r w:rsidR="00C36A20">
        <w:rPr>
          <w:rFonts w:hint="cs"/>
          <w:b/>
          <w:bCs/>
          <w:rtl/>
        </w:rPr>
        <w:t>:</w:t>
      </w:r>
      <w:r w:rsidRPr="007E7E5D">
        <w:rPr>
          <w:b/>
          <w:bCs/>
          <w:rtl/>
        </w:rPr>
        <w:t xml:space="preserve"> </w:t>
      </w:r>
      <w:r w:rsidRPr="007E7E5D">
        <w:rPr>
          <w:rtl/>
        </w:rPr>
        <w:t>استخدام الاتصالات/تكنولوجيا المعلومات والاتصالات الجديدة والناشئة، وتنمية المهارات الرقمية</w:t>
      </w:r>
    </w:p>
    <w:p w14:paraId="2E76E6C8" w14:textId="77777777" w:rsidR="004F56BB" w:rsidRPr="007E7E5D" w:rsidRDefault="004F56BB" w:rsidP="00C36A20">
      <w:pPr>
        <w:rPr>
          <w:kern w:val="2"/>
          <w14:ligatures w14:val="standardContextual"/>
        </w:rPr>
      </w:pPr>
      <w:r w:rsidRPr="007E7E5D">
        <w:br w:type="page"/>
      </w:r>
    </w:p>
    <w:bookmarkEnd w:id="14"/>
    <w:bookmarkEnd w:id="15"/>
    <w:bookmarkEnd w:id="16"/>
    <w:p w14:paraId="228043CD" w14:textId="0FC114FE" w:rsidR="004F56BB" w:rsidRPr="00C36A20" w:rsidRDefault="004F56BB" w:rsidP="00C36A20">
      <w:pPr>
        <w:pStyle w:val="AppendixNo"/>
        <w:rPr>
          <w:rFonts w:eastAsia="Calibri"/>
          <w:b/>
          <w:bCs/>
          <w:lang w:val="ar-SA" w:eastAsia="zh-TW" w:bidi="en-GB"/>
        </w:rPr>
      </w:pPr>
      <w:r w:rsidRPr="00C36A20">
        <w:rPr>
          <w:b/>
          <w:bCs/>
          <w:rtl/>
        </w:rPr>
        <w:lastRenderedPageBreak/>
        <w:t>التذييل 5</w:t>
      </w:r>
    </w:p>
    <w:p w14:paraId="2DB5D6D8" w14:textId="77777777" w:rsidR="004F56BB" w:rsidRPr="007E7E5D" w:rsidRDefault="004F56BB" w:rsidP="00C36A20">
      <w:pPr>
        <w:pStyle w:val="PartNo"/>
        <w:rPr>
          <w:lang w:val="ar-SA" w:eastAsia="zh-TW" w:bidi="en-GB"/>
        </w:rPr>
      </w:pPr>
      <w:r w:rsidRPr="007E7E5D">
        <w:rPr>
          <w:rtl/>
        </w:rPr>
        <w:t xml:space="preserve">الجزء الخامس – مسائل الدراسة لقطاع تنمية الاتصالات </w:t>
      </w:r>
      <w:proofErr w:type="spellStart"/>
      <w:r w:rsidRPr="007E7E5D">
        <w:rPr>
          <w:rtl/>
        </w:rPr>
        <w:t>واختصاصتها</w:t>
      </w:r>
      <w:proofErr w:type="spellEnd"/>
    </w:p>
    <w:p w14:paraId="33FFE39D" w14:textId="109A9818" w:rsidR="004F56BB" w:rsidRPr="007E7E5D" w:rsidRDefault="004F56BB" w:rsidP="00C36A20">
      <w:pPr>
        <w:pStyle w:val="Appendixtitle"/>
        <w:rPr>
          <w:lang w:val="ar-SA" w:eastAsia="zh-TW" w:bidi="en-GB"/>
        </w:rPr>
      </w:pPr>
      <w:r w:rsidRPr="007E7E5D">
        <w:rPr>
          <w:rtl/>
        </w:rPr>
        <w:t>مقتطفات من خطة عمل المؤتمر العالمي لتنمية الاتصالات</w:t>
      </w:r>
      <w:r w:rsidR="00CB695D">
        <w:rPr>
          <w:rStyle w:val="FootnoteReference"/>
          <w:rtl/>
        </w:rPr>
        <w:footnoteReference w:id="9"/>
      </w:r>
      <w:r w:rsidRPr="007E7E5D">
        <w:rPr>
          <w:rtl/>
        </w:rPr>
        <w:t xml:space="preserve"> لعام 2022</w:t>
      </w:r>
    </w:p>
    <w:p w14:paraId="7ACBD6A2" w14:textId="2446F288" w:rsidR="004F56BB" w:rsidRPr="007E7E5D" w:rsidRDefault="004F56BB" w:rsidP="008A3C0E">
      <w:pPr>
        <w:pStyle w:val="Heading1"/>
        <w:ind w:left="0" w:firstLine="0"/>
        <w:rPr>
          <w:lang w:val="ar-SA" w:eastAsia="zh-TW" w:bidi="en-GB"/>
        </w:rPr>
      </w:pPr>
      <w:r w:rsidRPr="007E7E5D">
        <w:rPr>
          <w:rtl/>
        </w:rPr>
        <w:t xml:space="preserve">المسألة </w:t>
      </w:r>
      <w:r w:rsidRPr="007E7E5D">
        <w:t>A/1</w:t>
      </w:r>
      <w:r w:rsidR="008A3C0E">
        <w:rPr>
          <w:rFonts w:hint="cs"/>
          <w:rtl/>
          <w:lang w:bidi="ar-EG"/>
        </w:rPr>
        <w:t>:</w:t>
      </w:r>
      <w:r w:rsidRPr="007E7E5D">
        <w:rPr>
          <w:rtl/>
        </w:rPr>
        <w:t xml:space="preserve"> السياسات واللوائح التمكينية لتوسيع التوصيلية بما في ذلك النطاق العريض في كل مكان مع التركيز على المناطق الريفية والنائية</w:t>
      </w:r>
    </w:p>
    <w:p w14:paraId="78F6102D" w14:textId="31B2DEB4" w:rsidR="004F56BB" w:rsidRPr="007E7E5D" w:rsidRDefault="004F56BB" w:rsidP="008A3C0E">
      <w:pPr>
        <w:pStyle w:val="Heading1"/>
        <w:rPr>
          <w:lang w:val="ar-SA" w:eastAsia="zh-TW" w:bidi="en-GB"/>
        </w:rPr>
      </w:pPr>
      <w:r w:rsidRPr="007E7E5D">
        <w:rPr>
          <w:rtl/>
        </w:rPr>
        <w:t>1</w:t>
      </w:r>
      <w:r w:rsidR="008A3C0E">
        <w:rPr>
          <w:rtl/>
        </w:rPr>
        <w:tab/>
      </w:r>
      <w:r w:rsidRPr="007E7E5D">
        <w:rPr>
          <w:rtl/>
        </w:rPr>
        <w:t>بيان الحالة أو المشكلة</w:t>
      </w:r>
    </w:p>
    <w:p w14:paraId="12D79898" w14:textId="0BFF906E" w:rsidR="004F56BB" w:rsidRPr="007E7E5D" w:rsidRDefault="004F56BB" w:rsidP="45F85149">
      <w:pPr>
        <w:tabs>
          <w:tab w:val="left" w:pos="720"/>
        </w:tabs>
        <w:textDirection w:val="tbRlV"/>
        <w:rPr>
          <w:color w:val="000000" w:themeColor="text1"/>
          <w:lang w:val="ar-SA" w:eastAsia="zh-TW" w:bidi="en-GB"/>
        </w:rPr>
      </w:pPr>
      <w:r w:rsidRPr="007E7E5D">
        <w:rPr>
          <w:rtl/>
        </w:rPr>
        <w:t xml:space="preserve">من أجل الاستمرار في المساهمة في تحقيق الأهداف التي حددتها خطة عمل جنيف للقمة العالمية لمجتمع المعلومات </w:t>
      </w:r>
      <w:r w:rsidRPr="007E7E5D">
        <w:t>(WSIS</w:t>
      </w:r>
      <w:r w:rsidR="008A3C0E">
        <w:t>)</w:t>
      </w:r>
      <w:r w:rsidRPr="007E7E5D">
        <w:rPr>
          <w:rtl/>
        </w:rPr>
        <w:t>، فضلاً عن المساعدة في تحقيق أهداف التنمية المستدامة (</w:t>
      </w:r>
      <w:r w:rsidRPr="007E7E5D">
        <w:t>SDG</w:t>
      </w:r>
      <w:r w:rsidRPr="007E7E5D">
        <w:rPr>
          <w:rtl/>
        </w:rPr>
        <w:t>)، من الضروري معالجة الفجوة الرقمية في المناطق الريفية الحضرية من خلال تطوير البنية التحتية الرقمية إلى جانب إتاحة النفاذ إلى الخدمات الرقمية للجميع في المناطق الريفية والنائية في البلدان النامية</w:t>
      </w:r>
      <w:r w:rsidR="00CB695D">
        <w:rPr>
          <w:rStyle w:val="FootnoteReference"/>
          <w:rtl/>
        </w:rPr>
        <w:footnoteReference w:id="10"/>
      </w:r>
      <w:r w:rsidRPr="007E7E5D">
        <w:rPr>
          <w:rtl/>
        </w:rPr>
        <w:t xml:space="preserve">،  بما في ذلك أقل البلدان نمواً والبلدان النامية غير الساحلية والدول الجزرية الصغيرة النامية، حيث يعيش أكثر من نصف سكان العالم. والحلول التي تجمع بين توصيلية النطاق العريض الأرضية </w:t>
      </w:r>
      <w:proofErr w:type="spellStart"/>
      <w:r w:rsidRPr="007E7E5D">
        <w:rPr>
          <w:rtl/>
        </w:rPr>
        <w:t>والساتلية</w:t>
      </w:r>
      <w:proofErr w:type="spellEnd"/>
      <w:r w:rsidRPr="007E7E5D">
        <w:rPr>
          <w:rtl/>
        </w:rPr>
        <w:t xml:space="preserve"> لدعم تكنولوجيات الشبكات التي تمكّن من استخدام تطبيقات النطاق العريض الشائعة والتي يطلبها المواطنون من أجل التحول الرقمي هي الآن أولوية.</w:t>
      </w:r>
    </w:p>
    <w:p w14:paraId="7405B7A3" w14:textId="3B0940B5" w:rsidR="004F56BB" w:rsidRPr="007E7E5D" w:rsidRDefault="004F56BB" w:rsidP="45F85149">
      <w:pPr>
        <w:tabs>
          <w:tab w:val="left" w:pos="720"/>
        </w:tabs>
        <w:textDirection w:val="tbRlV"/>
        <w:rPr>
          <w:lang w:val="ar-SA" w:eastAsia="zh-TW" w:bidi="en-GB"/>
        </w:rPr>
      </w:pPr>
      <w:r w:rsidRPr="007E7E5D">
        <w:rPr>
          <w:rtl/>
        </w:rPr>
        <w:t xml:space="preserve">ووفقاً لبيانات الاتحاد، كان عام 2024 أول عام كامل بدأ فيه أكثر من </w:t>
      </w:r>
      <w:r w:rsidR="008A3C0E">
        <w:t>%70</w:t>
      </w:r>
      <w:r w:rsidRPr="007E7E5D">
        <w:rPr>
          <w:rtl/>
        </w:rPr>
        <w:t xml:space="preserve"> من سكان العالم في المشاركة في الاقتصاد الرقمي من خلال تسجيل الدخول إلى الإنترنت. وتظهر أحدث بيانات الاتحاد أن حوالي 30 في </w:t>
      </w:r>
      <w:proofErr w:type="gramStart"/>
      <w:r w:rsidRPr="007E7E5D">
        <w:rPr>
          <w:rtl/>
        </w:rPr>
        <w:t>المائة</w:t>
      </w:r>
      <w:proofErr w:type="gramEnd"/>
      <w:r w:rsidRPr="007E7E5D">
        <w:rPr>
          <w:rtl/>
        </w:rPr>
        <w:t xml:space="preserve"> من سكان العالم لا يزالون غير موصولين حالياً (تقديرات الاتحاد لعام 2024).</w:t>
      </w:r>
    </w:p>
    <w:p w14:paraId="1A62DFCE" w14:textId="38FB4304" w:rsidR="004F56BB" w:rsidRPr="007E7E5D" w:rsidRDefault="004F56BB" w:rsidP="45F85149">
      <w:pPr>
        <w:tabs>
          <w:tab w:val="left" w:pos="720"/>
        </w:tabs>
        <w:textDirection w:val="tbRlV"/>
        <w:rPr>
          <w:lang w:val="ar-SA" w:eastAsia="zh-TW" w:bidi="en-GB"/>
        </w:rPr>
      </w:pPr>
      <w:r w:rsidRPr="007E7E5D">
        <w:rPr>
          <w:rtl/>
        </w:rPr>
        <w:t>وتعمل تكنولوجيات النطاق العريض على تغيير الطريقة التي نعيش بها. وتوفر البنية التحتية للنطاق العريض وتطبيقاته وخدماته فرصاً مهمة لدفع النمو الاقتصادي وتعزيز الاتصالات وتحسين كفاءة استهلاك الطاقة وحماية الكوكب وتحسين حياة</w:t>
      </w:r>
      <w:r w:rsidR="008A3C0E">
        <w:rPr>
          <w:rFonts w:hint="cs"/>
          <w:rtl/>
        </w:rPr>
        <w:t> </w:t>
      </w:r>
      <w:r w:rsidRPr="007E7E5D">
        <w:rPr>
          <w:rtl/>
        </w:rPr>
        <w:t>الناس.</w:t>
      </w:r>
    </w:p>
    <w:p w14:paraId="5E30916A" w14:textId="37F4B66C" w:rsidR="004F56BB" w:rsidRPr="007E7E5D" w:rsidRDefault="004F56BB" w:rsidP="45F85149">
      <w:pPr>
        <w:tabs>
          <w:tab w:val="left" w:pos="720"/>
        </w:tabs>
        <w:textDirection w:val="tbRlV"/>
        <w:rPr>
          <w:lang w:val="ar-SA" w:eastAsia="zh-TW" w:bidi="en-GB"/>
        </w:rPr>
      </w:pPr>
      <w:r w:rsidRPr="007E7E5D">
        <w:rPr>
          <w:rtl/>
        </w:rPr>
        <w:t xml:space="preserve">وقد أثر النفاذ إلى النطاق العريض تأثيراً كبيراً على الاقتصاد العالمي وهو مفيد في توفير توصيلية هادفة للجميع. ويؤدي التطور السريع وفرص العمل الجديدة إلى نمو </w:t>
      </w:r>
      <w:proofErr w:type="gramStart"/>
      <w:r w:rsidRPr="007E7E5D">
        <w:rPr>
          <w:rtl/>
        </w:rPr>
        <w:t>سريع</w:t>
      </w:r>
      <w:proofErr w:type="gramEnd"/>
      <w:r w:rsidRPr="007E7E5D">
        <w:rPr>
          <w:rtl/>
        </w:rPr>
        <w:t xml:space="preserve"> ولكن غير متساو في التكنولوجيات الرقمية.</w:t>
      </w:r>
    </w:p>
    <w:p w14:paraId="08477677" w14:textId="77777777" w:rsidR="004F56BB" w:rsidRPr="007E7E5D" w:rsidRDefault="004F56BB" w:rsidP="45F85149">
      <w:pPr>
        <w:tabs>
          <w:tab w:val="left" w:pos="720"/>
        </w:tabs>
        <w:textDirection w:val="tbRlV"/>
        <w:rPr>
          <w:lang w:val="ar-SA" w:eastAsia="zh-TW" w:bidi="en-GB"/>
        </w:rPr>
      </w:pPr>
      <w:r w:rsidRPr="007E7E5D">
        <w:rPr>
          <w:b/>
          <w:bCs/>
          <w:rtl/>
        </w:rPr>
        <w:t>وتشمل احتياجات أقل البلدان نمواً والدول الجزرية الصغيرة النامية والبلدان النامية غير الساحلية والبلدان التي تمر اقتصاداتها بمرحلة انتقالية في هذا الصدد ما يلي:</w:t>
      </w:r>
    </w:p>
    <w:p w14:paraId="3898565F" w14:textId="23F2E336" w:rsidR="004F56BB" w:rsidRPr="007E7E5D" w:rsidRDefault="008A3C0E" w:rsidP="008A3C0E">
      <w:pPr>
        <w:pStyle w:val="enumlev1"/>
        <w:rPr>
          <w:lang w:val="ar-SA" w:eastAsia="zh-TW" w:bidi="en-GB"/>
        </w:rPr>
      </w:pPr>
      <w:r>
        <w:rPr>
          <w:rFonts w:hint="cs"/>
          <w:rtl/>
          <w:lang w:bidi="ar-EG"/>
        </w:rPr>
        <w:t>-</w:t>
      </w:r>
      <w:r>
        <w:rPr>
          <w:rtl/>
          <w:lang w:bidi="ar-EG"/>
        </w:rPr>
        <w:tab/>
      </w:r>
      <w:r w:rsidR="004F56BB" w:rsidRPr="007E7E5D">
        <w:rPr>
          <w:rtl/>
        </w:rPr>
        <w:t>السياسات والاستراتيجيات والجوانب التنظيمية المتعلقة بالنطاق العريض</w:t>
      </w:r>
    </w:p>
    <w:p w14:paraId="47365B9E" w14:textId="6E003C49" w:rsidR="004F56BB" w:rsidRPr="007E7E5D" w:rsidRDefault="008A3C0E" w:rsidP="008A3C0E">
      <w:pPr>
        <w:pStyle w:val="enumlev1"/>
        <w:rPr>
          <w:lang w:val="ar-SA" w:eastAsia="zh-TW" w:bidi="en-GB"/>
        </w:rPr>
      </w:pPr>
      <w:r>
        <w:rPr>
          <w:rFonts w:hint="cs"/>
          <w:rtl/>
          <w:lang w:bidi="ar-EG"/>
        </w:rPr>
        <w:t>-</w:t>
      </w:r>
      <w:r>
        <w:rPr>
          <w:rtl/>
          <w:lang w:bidi="ar-EG"/>
        </w:rPr>
        <w:tab/>
      </w:r>
      <w:r w:rsidR="004F56BB" w:rsidRPr="007E7E5D">
        <w:rPr>
          <w:rtl/>
        </w:rPr>
        <w:t>تحليل أفضل الممارسات في خطط النطاق العريض الوطنية</w:t>
      </w:r>
    </w:p>
    <w:p w14:paraId="0B65A5D3" w14:textId="275B52A9" w:rsidR="004F56BB" w:rsidRPr="007E7E5D" w:rsidRDefault="008A3C0E" w:rsidP="008A3C0E">
      <w:pPr>
        <w:pStyle w:val="enumlev1"/>
        <w:rPr>
          <w:lang w:val="ar-SA" w:eastAsia="zh-TW" w:bidi="en-GB"/>
        </w:rPr>
      </w:pPr>
      <w:r>
        <w:rPr>
          <w:rFonts w:hint="cs"/>
          <w:rtl/>
          <w:lang w:bidi="ar-EG"/>
        </w:rPr>
        <w:t>-</w:t>
      </w:r>
      <w:r>
        <w:rPr>
          <w:rtl/>
          <w:lang w:bidi="ar-EG"/>
        </w:rPr>
        <w:tab/>
      </w:r>
      <w:r w:rsidR="004F56BB" w:rsidRPr="007E7E5D">
        <w:rPr>
          <w:rtl/>
        </w:rPr>
        <w:t>تكنولوجيات النفاذ عريض النطاق بما في ذلك الشبكات السلكية/اللا</w:t>
      </w:r>
      <w:r w:rsidR="00F439D9">
        <w:rPr>
          <w:rFonts w:hint="eastAsia"/>
          <w:rtl/>
          <w:lang w:bidi="ar-EG"/>
        </w:rPr>
        <w:t> </w:t>
      </w:r>
      <w:r w:rsidR="004F56BB" w:rsidRPr="007E7E5D">
        <w:rPr>
          <w:rtl/>
        </w:rPr>
        <w:t>سلكية للأرض وغير الأرضية</w:t>
      </w:r>
    </w:p>
    <w:p w14:paraId="559758EE" w14:textId="4CBCB08F" w:rsidR="004F56BB" w:rsidRPr="007E7E5D" w:rsidRDefault="008A3C0E" w:rsidP="008A3C0E">
      <w:pPr>
        <w:pStyle w:val="enumlev1"/>
        <w:rPr>
          <w:lang w:val="ar-SA" w:eastAsia="zh-TW" w:bidi="en-GB"/>
        </w:rPr>
      </w:pPr>
      <w:r>
        <w:rPr>
          <w:rFonts w:hint="cs"/>
          <w:rtl/>
          <w:lang w:bidi="ar-EG"/>
        </w:rPr>
        <w:t>-</w:t>
      </w:r>
      <w:r>
        <w:rPr>
          <w:rtl/>
          <w:lang w:bidi="ar-EG"/>
        </w:rPr>
        <w:tab/>
      </w:r>
      <w:r w:rsidR="004F56BB" w:rsidRPr="007E7E5D">
        <w:rPr>
          <w:rtl/>
        </w:rPr>
        <w:t>جوانب التمويل والاستثمار في النطاق العريض</w:t>
      </w:r>
    </w:p>
    <w:p w14:paraId="2A3B9507" w14:textId="7DCE48A5" w:rsidR="004F56BB" w:rsidRPr="007E7E5D" w:rsidRDefault="008A3C0E" w:rsidP="008A3C0E">
      <w:pPr>
        <w:pStyle w:val="enumlev1"/>
        <w:rPr>
          <w:lang w:val="ar-SA" w:eastAsia="zh-TW" w:bidi="en-GB"/>
        </w:rPr>
      </w:pPr>
      <w:r>
        <w:rPr>
          <w:rFonts w:hint="cs"/>
          <w:rtl/>
          <w:lang w:bidi="ar-EG"/>
        </w:rPr>
        <w:t>-</w:t>
      </w:r>
      <w:r>
        <w:rPr>
          <w:rtl/>
          <w:lang w:bidi="ar-EG"/>
        </w:rPr>
        <w:tab/>
      </w:r>
      <w:r w:rsidR="004F56BB" w:rsidRPr="007E7E5D">
        <w:rPr>
          <w:rtl/>
        </w:rPr>
        <w:t>البنية التحتية الرقمية المطلوبة من أجل التحول الرقمي الشامل مع مراعاة النشر المشترك والتشارك</w:t>
      </w:r>
    </w:p>
    <w:p w14:paraId="4AD0FCF7" w14:textId="77777777" w:rsidR="004F56BB" w:rsidRPr="007E7E5D" w:rsidRDefault="004F56BB" w:rsidP="008A3C0E">
      <w:pPr>
        <w:rPr>
          <w:color w:val="000000" w:themeColor="text1"/>
          <w:lang w:val="ar-SA" w:eastAsia="zh-TW" w:bidi="en-GB"/>
        </w:rPr>
      </w:pPr>
      <w:r w:rsidRPr="007E7E5D">
        <w:rPr>
          <w:rtl/>
        </w:rPr>
        <w:t>ومن المهم أيضاً النظر في استحداث الطلب على النطاق العريض وبرامج القدرة على تحمل التكاليف لتبني النطاق العريض والخدمات الإلكترونية من جانب سكان المناطق الريفية والنائية. وتعتبر الحوافز الحكومية والمعونات وآليات التمويل الأخرى ضرورية. ويلزم أيضاً مواصلة العمل على الاستخدام الفعال لصناديق الخدمة الشاملة وأفضل الممارسات.</w:t>
      </w:r>
    </w:p>
    <w:p w14:paraId="4E857E40" w14:textId="3DE0B6BF" w:rsidR="004F56BB" w:rsidRPr="007E7E5D" w:rsidRDefault="004F56BB" w:rsidP="008A3C0E">
      <w:pPr>
        <w:pStyle w:val="Heading1"/>
        <w:rPr>
          <w:lang w:val="ar-SA" w:eastAsia="zh-TW" w:bidi="en-GB"/>
        </w:rPr>
      </w:pPr>
      <w:r w:rsidRPr="007E7E5D">
        <w:rPr>
          <w:rtl/>
        </w:rPr>
        <w:lastRenderedPageBreak/>
        <w:t>2</w:t>
      </w:r>
      <w:r w:rsidR="008A3C0E">
        <w:tab/>
      </w:r>
      <w:r w:rsidRPr="007E7E5D">
        <w:rPr>
          <w:rtl/>
        </w:rPr>
        <w:t>المسألة أو القضية المقدمة للدراسة</w:t>
      </w:r>
    </w:p>
    <w:p w14:paraId="72493404" w14:textId="77777777" w:rsidR="004F56BB" w:rsidRPr="007E7E5D" w:rsidRDefault="004F56BB" w:rsidP="008A3C0E">
      <w:pPr>
        <w:rPr>
          <w:b/>
          <w:lang w:val="ar-SA" w:eastAsia="zh-TW" w:bidi="en-GB"/>
        </w:rPr>
      </w:pPr>
      <w:r w:rsidRPr="007E7E5D">
        <w:rPr>
          <w:rtl/>
        </w:rPr>
        <w:t>من المهم تحديث الدراسة المتعلقة بالتوصيلية الرقمية عريضة النطاق في المناطق الريفية والنائية وأن يتكيف ويتبنى السكان الريفيون في البلدان النامية، بما في ذلك أقل البلدان نمواً والبلدان النامية غير الساحلية والدول الجزرية الصغيرة النامية، الابتكار الاجتماعي والتكنولوجيات الناشئة، فيما يتعلق بالبنود التالية</w:t>
      </w:r>
    </w:p>
    <w:p w14:paraId="7D5D6454" w14:textId="7D60FD14" w:rsidR="004F56BB" w:rsidRPr="007E7E5D" w:rsidRDefault="008A3C0E" w:rsidP="008A3C0E">
      <w:pPr>
        <w:pStyle w:val="Heading2"/>
        <w:rPr>
          <w:lang w:val="ar-SA" w:eastAsia="zh-TW" w:bidi="en-GB"/>
        </w:rPr>
      </w:pPr>
      <w:r>
        <w:t>1.2</w:t>
      </w:r>
      <w:r>
        <w:tab/>
      </w:r>
      <w:r w:rsidR="004F56BB" w:rsidRPr="007E7E5D">
        <w:rPr>
          <w:rtl/>
        </w:rPr>
        <w:t>مواضيع مستمرة يتعين النظر فيها من المسألة 1/1 والمسألة 1/5 لفترة الدراسة 2021-2025</w:t>
      </w:r>
    </w:p>
    <w:p w14:paraId="02DED37F" w14:textId="20BA9E45" w:rsidR="004F56BB" w:rsidRPr="007E7E5D" w:rsidRDefault="008A3C0E" w:rsidP="008A3C0E">
      <w:pPr>
        <w:pStyle w:val="enumlev1"/>
        <w:rPr>
          <w:color w:val="000000" w:themeColor="text1"/>
          <w:lang w:val="ar-SA" w:eastAsia="zh-TW" w:bidi="en-GB"/>
        </w:rPr>
      </w:pPr>
      <w:r>
        <w:rPr>
          <w:rFonts w:hint="cs"/>
          <w:rtl/>
          <w:lang w:bidi="ar-EG"/>
        </w:rPr>
        <w:t>-</w:t>
      </w:r>
      <w:r>
        <w:rPr>
          <w:rtl/>
          <w:lang w:bidi="ar-EG"/>
        </w:rPr>
        <w:tab/>
      </w:r>
      <w:r w:rsidR="004F56BB" w:rsidRPr="007E7E5D">
        <w:rPr>
          <w:rtl/>
        </w:rPr>
        <w:t>التقنيات والحلول المستدامة التي يمكن أن تؤثر على توفير الاتصالات/تكنولوجيا المعلومات والاتصالات وتوافر البنية التحتية الرقمية للنطاق العريض في المناطق الريفية والمناطق النائية، مع التشديد على تلك التقنيات والحلول المستدامة التي تستخدم التكنولوجيات الحديثة المصممة لتخفيض التكاليف الرأسمالية والتشغيلية للبنية التحتية، ولدعم التقارب بين الخدمات والتطبيقات.</w:t>
      </w:r>
    </w:p>
    <w:p w14:paraId="39644EAF" w14:textId="7ED2981E" w:rsidR="004F56BB" w:rsidRPr="007E7E5D" w:rsidRDefault="008A3C0E" w:rsidP="008A3C0E">
      <w:pPr>
        <w:pStyle w:val="enumlev1"/>
        <w:rPr>
          <w:color w:val="000000" w:themeColor="text1"/>
          <w:lang w:val="ar-SA" w:eastAsia="zh-TW" w:bidi="en-GB"/>
        </w:rPr>
      </w:pPr>
      <w:r>
        <w:rPr>
          <w:rFonts w:hint="cs"/>
          <w:rtl/>
          <w:lang w:bidi="ar-EG"/>
        </w:rPr>
        <w:t>-</w:t>
      </w:r>
      <w:r>
        <w:rPr>
          <w:rtl/>
          <w:lang w:bidi="ar-EG"/>
        </w:rPr>
        <w:tab/>
      </w:r>
      <w:r w:rsidR="004F56BB" w:rsidRPr="007E7E5D">
        <w:rPr>
          <w:rtl/>
        </w:rPr>
        <w:t>التحديات التي تُواجه في إنشاء البنية التحتية الرقمية عريضة النطاق وبنائها ونشرها في المناطق الريفية والنائية.</w:t>
      </w:r>
    </w:p>
    <w:p w14:paraId="582B551C" w14:textId="7022C316" w:rsidR="004F56BB" w:rsidRPr="007E7E5D" w:rsidRDefault="008A3C0E" w:rsidP="008A3C0E">
      <w:pPr>
        <w:pStyle w:val="enumlev1"/>
        <w:rPr>
          <w:color w:val="000000" w:themeColor="text1"/>
          <w:lang w:val="ar-SA" w:eastAsia="zh-TW" w:bidi="en-GB"/>
        </w:rPr>
      </w:pPr>
      <w:r>
        <w:rPr>
          <w:rFonts w:hint="cs"/>
          <w:rtl/>
          <w:lang w:bidi="ar-EG"/>
        </w:rPr>
        <w:t>-</w:t>
      </w:r>
      <w:r>
        <w:rPr>
          <w:rtl/>
          <w:lang w:bidi="ar-EG"/>
        </w:rPr>
        <w:tab/>
      </w:r>
      <w:r w:rsidR="004F56BB" w:rsidRPr="007E7E5D">
        <w:rPr>
          <w:rtl/>
        </w:rPr>
        <w:t>الاحتياجات والسياسات والآليات والمبادرات التنظيمية لتقليص الفجوة الرقمية بين المناطق الريفية والحضرية عن طريق زيادة النفاذ الرقمي إلى النطاق العريض، بما في ذلك (1) منهجيات تخطيط وتنفيذ الانتقال إلى تكنولوجيات النطاق العريض، مع مراعاة الشبكات القائمة، حسب الاقتضاء (2) السياسات والاستراتيجيات والخطط الرقمية الوطنية التي تسعى إلى ضمان إتاحة النطاق العريض لأوسع قاعدة ممكنة من المستعملين.</w:t>
      </w:r>
    </w:p>
    <w:p w14:paraId="116CF33C" w14:textId="4A88CD4A" w:rsidR="004F56BB" w:rsidRPr="007E7E5D" w:rsidRDefault="008A3C0E" w:rsidP="008A3C0E">
      <w:pPr>
        <w:pStyle w:val="enumlev1"/>
        <w:rPr>
          <w:color w:val="000000" w:themeColor="text1"/>
          <w:lang w:val="ar-SA" w:eastAsia="zh-TW" w:bidi="en-GB"/>
        </w:rPr>
      </w:pPr>
      <w:r>
        <w:rPr>
          <w:rFonts w:hint="cs"/>
          <w:rtl/>
          <w:lang w:bidi="ar-EG"/>
        </w:rPr>
        <w:t>-</w:t>
      </w:r>
      <w:r>
        <w:rPr>
          <w:rtl/>
          <w:lang w:bidi="ar-EG"/>
        </w:rPr>
        <w:tab/>
      </w:r>
      <w:r w:rsidR="004F56BB" w:rsidRPr="007E7E5D">
        <w:rPr>
          <w:rtl/>
        </w:rPr>
        <w:t>تحسين جودة الخدمات في المناطق الريفية والنائية وزيادة حركة البيانات في البنية التحتية للنطاق العريض (بالتعاون مع المسألتين 1/4 و</w:t>
      </w:r>
      <w:r w:rsidR="004F56BB" w:rsidRPr="007E7E5D">
        <w:t>B/1</w:t>
      </w:r>
      <w:r>
        <w:rPr>
          <w:rFonts w:hint="cs"/>
          <w:rtl/>
        </w:rPr>
        <w:t>).</w:t>
      </w:r>
    </w:p>
    <w:p w14:paraId="1BBBF308" w14:textId="0CAF90BE" w:rsidR="004F56BB" w:rsidRPr="007E7E5D" w:rsidRDefault="008A3C0E" w:rsidP="008A3C0E">
      <w:pPr>
        <w:pStyle w:val="enumlev1"/>
        <w:rPr>
          <w:color w:val="000000" w:themeColor="text1"/>
          <w:lang w:val="ar-SA" w:eastAsia="zh-TW" w:bidi="en-GB"/>
        </w:rPr>
      </w:pPr>
      <w:r>
        <w:rPr>
          <w:rFonts w:hint="cs"/>
          <w:rtl/>
          <w:lang w:bidi="ar-EG"/>
        </w:rPr>
        <w:t>-</w:t>
      </w:r>
      <w:r>
        <w:rPr>
          <w:rtl/>
          <w:lang w:bidi="ar-EG"/>
        </w:rPr>
        <w:tab/>
      </w:r>
      <w:r w:rsidR="004F56BB" w:rsidRPr="007E7E5D">
        <w:rPr>
          <w:rtl/>
        </w:rPr>
        <w:t xml:space="preserve">نُهُج الترخيص ونماذج الأعمال من أجل النشر المستدام للشبكة في المناطق الريفية والنائية باستخدام التكنولوجيات الجديدة والناشئة. وسيشمل ذلك النظر في إقامة شراكات بين القطاعين العام والخاص وبين القطاعين العام والخاص للاستثمار في نشر النطاق العريض بشكل عام مع تكامل أكثر فعالية لاستعمال البنى التحتية الأرضية </w:t>
      </w:r>
      <w:proofErr w:type="spellStart"/>
      <w:r w:rsidR="004F56BB" w:rsidRPr="007E7E5D">
        <w:rPr>
          <w:rtl/>
        </w:rPr>
        <w:t>والساتلية</w:t>
      </w:r>
      <w:proofErr w:type="spellEnd"/>
      <w:r w:rsidR="004F56BB" w:rsidRPr="007E7E5D">
        <w:rPr>
          <w:rtl/>
        </w:rPr>
        <w:t xml:space="preserve"> والتوصيلية والبحرية للاتصالات.</w:t>
      </w:r>
    </w:p>
    <w:p w14:paraId="14673028" w14:textId="46508950" w:rsidR="004F56BB" w:rsidRPr="007E7E5D" w:rsidRDefault="008A3C0E" w:rsidP="008A3C0E">
      <w:pPr>
        <w:pStyle w:val="enumlev1"/>
        <w:rPr>
          <w:color w:val="000000" w:themeColor="text1"/>
          <w:lang w:val="ar-SA" w:eastAsia="zh-TW" w:bidi="en-GB"/>
        </w:rPr>
      </w:pPr>
      <w:r>
        <w:rPr>
          <w:rFonts w:hint="cs"/>
          <w:rtl/>
          <w:lang w:bidi="ar-EG"/>
        </w:rPr>
        <w:t>-</w:t>
      </w:r>
      <w:r>
        <w:rPr>
          <w:rtl/>
          <w:lang w:bidi="ar-EG"/>
        </w:rPr>
        <w:tab/>
      </w:r>
      <w:r w:rsidR="004F56BB" w:rsidRPr="007E7E5D">
        <w:rPr>
          <w:rtl/>
        </w:rPr>
        <w:t>تطوير المحتوى المحلي والسياسات ذات الصلة للاستفادة من الفرص والتحديات فيما يتعلق بالنفاذ إلى الخدمات باللغات المحلية ذات الصلة ومن أجل الشعوب الأصلية والأشخاص ذوي الاحتياجات المحددة.</w:t>
      </w:r>
    </w:p>
    <w:p w14:paraId="55AF357D" w14:textId="0199DD44" w:rsidR="004F56BB" w:rsidRPr="007E7E5D" w:rsidRDefault="008A3C0E" w:rsidP="008A3C0E">
      <w:pPr>
        <w:pStyle w:val="enumlev1"/>
        <w:rPr>
          <w:color w:val="000000" w:themeColor="text1"/>
          <w:lang w:val="ar-SA" w:eastAsia="zh-TW" w:bidi="en-GB"/>
        </w:rPr>
      </w:pPr>
      <w:r>
        <w:rPr>
          <w:rFonts w:hint="cs"/>
          <w:rtl/>
          <w:lang w:bidi="ar-EG"/>
        </w:rPr>
        <w:t>-</w:t>
      </w:r>
      <w:r>
        <w:rPr>
          <w:rtl/>
          <w:lang w:bidi="ar-EG"/>
        </w:rPr>
        <w:tab/>
      </w:r>
      <w:r w:rsidR="004F56BB" w:rsidRPr="007E7E5D">
        <w:rPr>
          <w:rtl/>
        </w:rPr>
        <w:t>أسعار ميسورة للخدمات/الأجهزة خاصة بالنسبة للمستعملين في المناطق الريفية لتبني وتلبية احتياجاتهم الإنمائية (بالتعاون مع المسألة 1/4</w:t>
      </w:r>
      <w:r>
        <w:rPr>
          <w:rFonts w:hint="cs"/>
          <w:rtl/>
        </w:rPr>
        <w:t>)</w:t>
      </w:r>
    </w:p>
    <w:p w14:paraId="3DA3D6C6" w14:textId="76BB8135" w:rsidR="004F56BB" w:rsidRPr="007E7E5D" w:rsidRDefault="008A3C0E" w:rsidP="008A3C0E">
      <w:pPr>
        <w:pStyle w:val="enumlev1"/>
        <w:rPr>
          <w:b/>
          <w:lang w:val="ar-SA" w:eastAsia="zh-TW" w:bidi="en-GB"/>
        </w:rPr>
      </w:pPr>
      <w:r>
        <w:rPr>
          <w:rFonts w:hint="cs"/>
          <w:rtl/>
          <w:lang w:bidi="ar-EG"/>
        </w:rPr>
        <w:t>-</w:t>
      </w:r>
      <w:r>
        <w:rPr>
          <w:rtl/>
          <w:lang w:bidi="ar-EG"/>
        </w:rPr>
        <w:tab/>
      </w:r>
      <w:r w:rsidR="004F56BB" w:rsidRPr="007E7E5D">
        <w:rPr>
          <w:rtl/>
        </w:rPr>
        <w:t xml:space="preserve">الاستراتيجيات الرامية إلى تعزيز الشركات الصغيرة والمتوسطة </w:t>
      </w:r>
      <w:r w:rsidR="004F56BB" w:rsidRPr="007E7E5D">
        <w:t>(SME</w:t>
      </w:r>
      <w:r>
        <w:t>)</w:t>
      </w:r>
      <w:r w:rsidR="004F56BB" w:rsidRPr="007E7E5D">
        <w:rPr>
          <w:rtl/>
        </w:rPr>
        <w:t>، وشبكات النفاذ والتوصيلية التكميلية في</w:t>
      </w:r>
      <w:r>
        <w:rPr>
          <w:rFonts w:hint="cs"/>
          <w:rtl/>
        </w:rPr>
        <w:t> </w:t>
      </w:r>
      <w:r w:rsidR="004F56BB" w:rsidRPr="007E7E5D">
        <w:rPr>
          <w:rtl/>
        </w:rPr>
        <w:t>القرى، طبقاً للوائح الوطنية، لتقديم خدمات الاتصالات/تكنولوجيا المعلومات والاتصالات في المناطق الريفية والمناطق النائية من أجل تعزيز الابتكار وتحقيق النمو الاقتصادي على الصعيد الوطني، بهدف الحد من الفجوة الرقمية بين المناطق الريفية والمناطق الحضرية.</w:t>
      </w:r>
    </w:p>
    <w:p w14:paraId="51734604" w14:textId="47B333C0" w:rsidR="004F56BB" w:rsidRPr="007E7E5D" w:rsidRDefault="008A3C0E" w:rsidP="008A3C0E">
      <w:pPr>
        <w:pStyle w:val="enumlev1"/>
        <w:rPr>
          <w:lang w:val="ar-SA" w:eastAsia="zh-TW" w:bidi="en-GB"/>
        </w:rPr>
      </w:pPr>
      <w:r>
        <w:rPr>
          <w:rFonts w:hint="cs"/>
          <w:rtl/>
          <w:lang w:bidi="ar-EG"/>
        </w:rPr>
        <w:t>-</w:t>
      </w:r>
      <w:r>
        <w:rPr>
          <w:rtl/>
          <w:lang w:bidi="ar-EG"/>
        </w:rPr>
        <w:tab/>
      </w:r>
      <w:r w:rsidR="004F56BB" w:rsidRPr="007E7E5D">
        <w:rPr>
          <w:rtl/>
        </w:rPr>
        <w:t>التوصيلية عبر الحدود والتحديات التي تواجهها الدول الجزرية الصغيرة النامية.</w:t>
      </w:r>
    </w:p>
    <w:p w14:paraId="4E51EA5C" w14:textId="7068D91D" w:rsidR="004F56BB" w:rsidRPr="007E7E5D" w:rsidRDefault="008A3C0E" w:rsidP="008A3C0E">
      <w:pPr>
        <w:pStyle w:val="enumlev1"/>
        <w:rPr>
          <w:lang w:val="ar-SA" w:eastAsia="zh-TW" w:bidi="en-GB"/>
        </w:rPr>
      </w:pPr>
      <w:r>
        <w:rPr>
          <w:rFonts w:hint="cs"/>
          <w:rtl/>
          <w:lang w:bidi="ar-EG"/>
        </w:rPr>
        <w:t>-</w:t>
      </w:r>
      <w:r>
        <w:rPr>
          <w:rtl/>
          <w:lang w:bidi="ar-EG"/>
        </w:rPr>
        <w:tab/>
      </w:r>
      <w:r w:rsidR="004F56BB" w:rsidRPr="007E7E5D">
        <w:rPr>
          <w:rtl/>
        </w:rPr>
        <w:t xml:space="preserve">الشروط التنظيمية والمتعلقة بالسوق اللازمة للنهوض بنشر شبكات النطاق العريض وخدماته وتطبيقاته، بما في ذلك إعداد لوائح تنظيمية غير تناظرية من أجل شركات التشغيل التي لها نفوذ كبير في السوق </w:t>
      </w:r>
      <w:r w:rsidR="004F56BB" w:rsidRPr="007E7E5D">
        <w:t>(SMP</w:t>
      </w:r>
      <w:r>
        <w:t>)</w:t>
      </w:r>
      <w:r w:rsidR="004F56BB" w:rsidRPr="007E7E5D">
        <w:rPr>
          <w:rtl/>
        </w:rPr>
        <w:t>، مثل فك العروة المحلية، حسب الطلب، لهذه الشركات، والخيارات التنظيمية لهيئات التنظيم الوطنية الناتجة عن التقارب. وسيشمل ذلك أيضاً النظر في (1) اتباع نُهُج مرنة وشفافة ترمي إلى تشجيع المنافسة القوية في مجال توفير خدمات النفاذ إلى الشبكة ‏‏(بالتعاون المحتمل مع المسألة ‏‎4/1‎‏) و(2) الاستثمارات المشتركة في البنى التحتية عريضة النطاق والتشارك في مواقعها وفي نشرها وتقاسمها مع شبكات البنى التحتية الأخرى.</w:t>
      </w:r>
    </w:p>
    <w:p w14:paraId="37989C45" w14:textId="00223054" w:rsidR="004F56BB" w:rsidRPr="007E7E5D" w:rsidRDefault="008A3C0E" w:rsidP="008A3C0E">
      <w:pPr>
        <w:pStyle w:val="Heading2"/>
        <w:rPr>
          <w:lang w:val="ar-SA" w:eastAsia="zh-TW" w:bidi="en-GB"/>
        </w:rPr>
      </w:pPr>
      <w:r>
        <w:t>2.2</w:t>
      </w:r>
      <w:r>
        <w:tab/>
      </w:r>
      <w:r w:rsidR="004F56BB" w:rsidRPr="007E7E5D">
        <w:rPr>
          <w:rtl/>
        </w:rPr>
        <w:t>مواضيع جديدة لفترة الدراسة هذه</w:t>
      </w:r>
    </w:p>
    <w:p w14:paraId="74AFDC87" w14:textId="77575E33" w:rsidR="004F56BB" w:rsidRPr="007E7E5D" w:rsidRDefault="008A3C0E" w:rsidP="008A3C0E">
      <w:pPr>
        <w:pStyle w:val="enumlev1"/>
        <w:rPr>
          <w:color w:val="000000" w:themeColor="text1"/>
          <w:lang w:val="ar-SA" w:eastAsia="zh-TW" w:bidi="en-GB"/>
        </w:rPr>
      </w:pPr>
      <w:r>
        <w:rPr>
          <w:rFonts w:hint="cs"/>
          <w:rtl/>
          <w:lang w:bidi="ar-EG"/>
        </w:rPr>
        <w:t>-</w:t>
      </w:r>
      <w:r>
        <w:rPr>
          <w:rtl/>
          <w:lang w:bidi="ar-EG"/>
        </w:rPr>
        <w:tab/>
      </w:r>
      <w:r w:rsidR="004F56BB" w:rsidRPr="007E7E5D">
        <w:rPr>
          <w:rtl/>
        </w:rPr>
        <w:t>تسخير التكامل بين الشبكات الأرضية وغير الأرضية</w:t>
      </w:r>
      <w:r>
        <w:rPr>
          <w:rFonts w:hint="cs"/>
          <w:rtl/>
        </w:rPr>
        <w:t>.</w:t>
      </w:r>
    </w:p>
    <w:p w14:paraId="19AC229A" w14:textId="6DC5C6E8" w:rsidR="004F56BB" w:rsidRPr="007E7E5D" w:rsidRDefault="008A3C0E" w:rsidP="008A3C0E">
      <w:pPr>
        <w:pStyle w:val="enumlev1"/>
        <w:rPr>
          <w:color w:val="000000" w:themeColor="text1"/>
          <w:lang w:val="ar-SA" w:eastAsia="zh-TW" w:bidi="en-GB"/>
        </w:rPr>
      </w:pPr>
      <w:r>
        <w:rPr>
          <w:rFonts w:hint="cs"/>
          <w:rtl/>
          <w:lang w:bidi="ar-EG"/>
        </w:rPr>
        <w:t>-</w:t>
      </w:r>
      <w:r>
        <w:rPr>
          <w:rtl/>
          <w:lang w:bidi="ar-EG"/>
        </w:rPr>
        <w:tab/>
      </w:r>
      <w:r w:rsidR="004F56BB" w:rsidRPr="007E7E5D">
        <w:rPr>
          <w:rtl/>
        </w:rPr>
        <w:t xml:space="preserve">كيفية إسهام الذكاء الاصطناعي في تحسين البنية التحتية الريفية والنفاذ إليها (بالتعاون مع المسألة </w:t>
      </w:r>
      <w:r w:rsidR="004F56BB" w:rsidRPr="007E7E5D">
        <w:t>D/2</w:t>
      </w:r>
      <w:r w:rsidR="004F56BB" w:rsidRPr="007E7E5D">
        <w:rPr>
          <w:rtl/>
        </w:rPr>
        <w:t>)</w:t>
      </w:r>
      <w:r>
        <w:rPr>
          <w:rFonts w:hint="cs"/>
          <w:rtl/>
        </w:rPr>
        <w:t>.</w:t>
      </w:r>
    </w:p>
    <w:p w14:paraId="7BB835A6" w14:textId="576CA033" w:rsidR="004F56BB" w:rsidRPr="007E7E5D" w:rsidRDefault="008A3C0E" w:rsidP="008A3C0E">
      <w:pPr>
        <w:pStyle w:val="enumlev1"/>
        <w:rPr>
          <w:color w:val="000000" w:themeColor="text1"/>
          <w:lang w:val="ar-SA" w:eastAsia="zh-TW" w:bidi="en-GB"/>
        </w:rPr>
      </w:pPr>
      <w:r>
        <w:rPr>
          <w:rFonts w:hint="cs"/>
          <w:rtl/>
          <w:lang w:bidi="ar-EG"/>
        </w:rPr>
        <w:t>-</w:t>
      </w:r>
      <w:r>
        <w:rPr>
          <w:rtl/>
          <w:lang w:bidi="ar-EG"/>
        </w:rPr>
        <w:tab/>
      </w:r>
      <w:r w:rsidR="004F56BB" w:rsidRPr="007E7E5D">
        <w:rPr>
          <w:rtl/>
        </w:rPr>
        <w:t>فوائد الذكاء الاصطناعي وتحديات اعتماد الذكاء الاصطناعي في المناطق الريفية والنائية</w:t>
      </w:r>
      <w:r>
        <w:rPr>
          <w:rFonts w:hint="cs"/>
          <w:rtl/>
        </w:rPr>
        <w:t>.</w:t>
      </w:r>
    </w:p>
    <w:p w14:paraId="64EF1AFC" w14:textId="7D4AB059" w:rsidR="004F56BB" w:rsidRPr="007E7E5D" w:rsidRDefault="008A3C0E" w:rsidP="008A3C0E">
      <w:pPr>
        <w:pStyle w:val="enumlev1"/>
        <w:rPr>
          <w:color w:val="000000" w:themeColor="text1"/>
          <w:rtl/>
          <w:lang w:val="ar-SA" w:eastAsia="zh-TW" w:bidi="ar-EG"/>
        </w:rPr>
      </w:pPr>
      <w:r>
        <w:rPr>
          <w:rFonts w:hint="cs"/>
          <w:rtl/>
          <w:lang w:bidi="ar-EG"/>
        </w:rPr>
        <w:t>-</w:t>
      </w:r>
      <w:r>
        <w:rPr>
          <w:rtl/>
          <w:lang w:bidi="ar-EG"/>
        </w:rPr>
        <w:tab/>
      </w:r>
      <w:r w:rsidR="004F56BB" w:rsidRPr="007E7E5D">
        <w:rPr>
          <w:rtl/>
        </w:rPr>
        <w:t>تسخير الذكاء الاصطناعي لتعزيز الإلمام بالمعارف والمهارات الرقمية في المجتمعات الريفية (بالتعاون مع المسألة</w:t>
      </w:r>
      <w:r>
        <w:rPr>
          <w:rFonts w:hint="cs"/>
          <w:rtl/>
        </w:rPr>
        <w:t> </w:t>
      </w:r>
      <w:r w:rsidR="004F56BB" w:rsidRPr="007E7E5D">
        <w:t>D/2</w:t>
      </w:r>
      <w:r>
        <w:rPr>
          <w:rFonts w:hint="cs"/>
          <w:rtl/>
          <w:lang w:bidi="ar-EG"/>
        </w:rPr>
        <w:t>).</w:t>
      </w:r>
    </w:p>
    <w:p w14:paraId="43EB3526" w14:textId="11C95906" w:rsidR="004F56BB" w:rsidRPr="007E7E5D" w:rsidRDefault="008A3C0E" w:rsidP="008A3C0E">
      <w:pPr>
        <w:pStyle w:val="enumlev1"/>
        <w:rPr>
          <w:color w:val="000000" w:themeColor="text1"/>
          <w:lang w:val="ar-SA" w:eastAsia="zh-TW" w:bidi="en-GB"/>
        </w:rPr>
      </w:pPr>
      <w:r>
        <w:rPr>
          <w:rFonts w:hint="cs"/>
          <w:rtl/>
          <w:lang w:bidi="ar-EG"/>
        </w:rPr>
        <w:lastRenderedPageBreak/>
        <w:t>-</w:t>
      </w:r>
      <w:r>
        <w:rPr>
          <w:rtl/>
          <w:lang w:bidi="ar-EG"/>
        </w:rPr>
        <w:tab/>
      </w:r>
      <w:r w:rsidR="004F56BB" w:rsidRPr="007E7E5D">
        <w:rPr>
          <w:rtl/>
        </w:rPr>
        <w:t>حلول مبتكرة لتوفير توصيلية النطاق العريض عالية السرعة.</w:t>
      </w:r>
    </w:p>
    <w:p w14:paraId="3162D975" w14:textId="546CD079" w:rsidR="004F56BB" w:rsidRPr="007E7E5D" w:rsidRDefault="008A3C0E" w:rsidP="008A3C0E">
      <w:pPr>
        <w:pStyle w:val="enumlev1"/>
        <w:rPr>
          <w:color w:val="000000" w:themeColor="text1"/>
          <w:lang w:val="ar-SA" w:eastAsia="zh-TW" w:bidi="en-GB"/>
        </w:rPr>
      </w:pPr>
      <w:r>
        <w:rPr>
          <w:rFonts w:hint="cs"/>
          <w:rtl/>
          <w:lang w:bidi="ar-EG"/>
        </w:rPr>
        <w:t>-</w:t>
      </w:r>
      <w:r>
        <w:rPr>
          <w:rtl/>
          <w:lang w:bidi="ar-EG"/>
        </w:rPr>
        <w:tab/>
      </w:r>
      <w:r w:rsidR="004F56BB" w:rsidRPr="007E7E5D">
        <w:rPr>
          <w:rtl/>
        </w:rPr>
        <w:t xml:space="preserve">نماذج التسعير واستراتيجيات القدرة على تحمل التكاليف فيما يتعلق بالنطاق العريض القائم على </w:t>
      </w:r>
      <w:proofErr w:type="spellStart"/>
      <w:r w:rsidR="004F56BB" w:rsidRPr="007E7E5D">
        <w:rPr>
          <w:rtl/>
        </w:rPr>
        <w:t>السواتل</w:t>
      </w:r>
      <w:proofErr w:type="spellEnd"/>
      <w:r w:rsidR="004F56BB" w:rsidRPr="007E7E5D">
        <w:rPr>
          <w:rtl/>
        </w:rPr>
        <w:t xml:space="preserve"> (بالتعاون مع المسألة </w:t>
      </w:r>
      <w:r>
        <w:rPr>
          <w:rFonts w:hint="cs"/>
          <w:rtl/>
        </w:rPr>
        <w:t>1/4).</w:t>
      </w:r>
    </w:p>
    <w:p w14:paraId="383D3180" w14:textId="197E9E89" w:rsidR="004F56BB" w:rsidRPr="007E7E5D" w:rsidRDefault="008A3C0E" w:rsidP="008A3C0E">
      <w:pPr>
        <w:pStyle w:val="enumlev1"/>
        <w:rPr>
          <w:color w:val="000000" w:themeColor="text1"/>
          <w:lang w:val="ar-SA" w:eastAsia="zh-TW" w:bidi="en-GB"/>
        </w:rPr>
      </w:pPr>
      <w:r>
        <w:rPr>
          <w:rFonts w:hint="cs"/>
          <w:rtl/>
          <w:lang w:bidi="ar-EG"/>
        </w:rPr>
        <w:t>-</w:t>
      </w:r>
      <w:r>
        <w:rPr>
          <w:rtl/>
          <w:lang w:bidi="ar-EG"/>
        </w:rPr>
        <w:tab/>
      </w:r>
      <w:r w:rsidR="004F56BB" w:rsidRPr="007E7E5D">
        <w:rPr>
          <w:rtl/>
        </w:rPr>
        <w:t>نماذج مبتكرة للشراكة بين القطاعين العام والخاص لتمويل نشر البنية التحتية وتقديم الخدمات، وآليات وحوافز التمويل المختلطة، بما في ذلك مصارف التنمية متعددة الأطراف والمنظمات الدولية ذات الصلة وغيرها من مؤسسات القطاع الخاص (بالتعاون مع المسألة 1/4</w:t>
      </w:r>
      <w:r>
        <w:rPr>
          <w:rFonts w:hint="cs"/>
          <w:rtl/>
        </w:rPr>
        <w:t>).</w:t>
      </w:r>
    </w:p>
    <w:p w14:paraId="1EA0C6BB" w14:textId="5314DFB7" w:rsidR="004F56BB" w:rsidRPr="007E7E5D" w:rsidRDefault="00A00B37" w:rsidP="008A3C0E">
      <w:pPr>
        <w:pStyle w:val="enumlev1"/>
        <w:rPr>
          <w:color w:val="000000" w:themeColor="text1"/>
          <w:lang w:val="ar-SA" w:eastAsia="zh-TW" w:bidi="en-GB"/>
        </w:rPr>
      </w:pPr>
      <w:r>
        <w:rPr>
          <w:rFonts w:hint="cs"/>
          <w:rtl/>
          <w:lang w:bidi="ar-EG"/>
        </w:rPr>
        <w:t>-</w:t>
      </w:r>
      <w:r>
        <w:rPr>
          <w:rtl/>
          <w:lang w:bidi="ar-EG"/>
        </w:rPr>
        <w:tab/>
      </w:r>
      <w:r w:rsidR="004F56BB" w:rsidRPr="007E7E5D">
        <w:rPr>
          <w:rtl/>
        </w:rPr>
        <w:t xml:space="preserve">مصادر الطاقة المتجددة والتكنولوجيات الفعالة من حيث استخدام الطاقة لتشغيل البنية التحتية للشبكات (بالتعاون مع المسألة </w:t>
      </w:r>
      <w:r w:rsidR="004F56BB" w:rsidRPr="007E7E5D">
        <w:t>B/2</w:t>
      </w:r>
      <w:r w:rsidR="008A3C0E">
        <w:rPr>
          <w:rFonts w:hint="cs"/>
          <w:rtl/>
        </w:rPr>
        <w:t>).</w:t>
      </w:r>
    </w:p>
    <w:p w14:paraId="7EE3A080" w14:textId="7E5139A0" w:rsidR="004F56BB" w:rsidRPr="007E7E5D" w:rsidRDefault="004F56BB" w:rsidP="008A3C0E">
      <w:pPr>
        <w:pStyle w:val="Heading1"/>
        <w:rPr>
          <w:rFonts w:eastAsia="Aptos"/>
          <w:kern w:val="2"/>
          <w:lang w:val="ar-SA" w:eastAsia="zh-TW" w:bidi="en-GB"/>
          <w14:ligatures w14:val="standardContextual"/>
        </w:rPr>
      </w:pPr>
      <w:r w:rsidRPr="007E7E5D">
        <w:rPr>
          <w:rtl/>
        </w:rPr>
        <w:t>المسألة 1/2</w:t>
      </w:r>
      <w:r w:rsidRPr="007E7E5D">
        <w:t>:</w:t>
      </w:r>
      <w:r w:rsidRPr="007E7E5D">
        <w:rPr>
          <w:rtl/>
        </w:rPr>
        <w:t xml:space="preserve"> السياسات واللوائح التمكينية لاعتماد التكنولوجيات الرقمية لتوزيع المحتوى وإذاعته</w:t>
      </w:r>
    </w:p>
    <w:p w14:paraId="7D9146C2" w14:textId="79A7A796" w:rsidR="004F56BB" w:rsidRPr="007E7E5D" w:rsidRDefault="004F56BB" w:rsidP="008A3C0E">
      <w:pPr>
        <w:pStyle w:val="Heading1"/>
        <w:rPr>
          <w:rFonts w:eastAsia="Aptos"/>
          <w:kern w:val="2"/>
          <w:lang w:val="ar-SA" w:eastAsia="zh-TW" w:bidi="en-GB"/>
          <w14:ligatures w14:val="standardContextual"/>
        </w:rPr>
      </w:pPr>
      <w:r w:rsidRPr="007E7E5D">
        <w:rPr>
          <w:rtl/>
        </w:rPr>
        <w:t>1</w:t>
      </w:r>
      <w:r w:rsidR="008A3C0E">
        <w:rPr>
          <w:rtl/>
        </w:rPr>
        <w:tab/>
      </w:r>
      <w:r w:rsidRPr="007E7E5D">
        <w:rPr>
          <w:rtl/>
        </w:rPr>
        <w:t>بيان الحالة أو المشكلة</w:t>
      </w:r>
    </w:p>
    <w:p w14:paraId="49546ED8" w14:textId="27629004" w:rsidR="004F56BB" w:rsidRPr="007E7E5D" w:rsidRDefault="008A3C0E" w:rsidP="008A3C0E">
      <w:pPr>
        <w:pStyle w:val="enumlev1"/>
        <w:rPr>
          <w:lang w:val="ar-SA" w:eastAsia="zh-TW" w:bidi="en-GB"/>
        </w:rPr>
      </w:pPr>
      <w:r>
        <w:rPr>
          <w:rFonts w:hint="cs"/>
          <w:rtl/>
        </w:rPr>
        <w:t>1.1</w:t>
      </w:r>
      <w:r>
        <w:rPr>
          <w:rtl/>
        </w:rPr>
        <w:tab/>
      </w:r>
      <w:r w:rsidR="004F56BB" w:rsidRPr="007E7E5D">
        <w:rPr>
          <w:rtl/>
        </w:rPr>
        <w:t xml:space="preserve">يمكن لقطاع تنمية الاتصالات بالاتحاد </w:t>
      </w:r>
      <w:r>
        <w:t>(ITU</w:t>
      </w:r>
      <w:r>
        <w:noBreakHyphen/>
        <w:t>D)</w:t>
      </w:r>
      <w:r>
        <w:rPr>
          <w:rFonts w:hint="cs"/>
          <w:rtl/>
          <w:lang w:bidi="ar-EG"/>
        </w:rPr>
        <w:t xml:space="preserve"> </w:t>
      </w:r>
      <w:r w:rsidR="004F56BB" w:rsidRPr="007E7E5D">
        <w:rPr>
          <w:rtl/>
        </w:rPr>
        <w:t>أن يستمر في أداء دور في مساعدة الدول الأعضاء على تقييم القضايا التقنية والاقتصادية التي ينطوي عليها اعتماد التكنولوجيات والخدمات الرقمية وتنفيذها. وقد بدأ قطاع تنمية الاتصالات في</w:t>
      </w:r>
      <w:r>
        <w:rPr>
          <w:rFonts w:hint="cs"/>
          <w:rtl/>
        </w:rPr>
        <w:t> </w:t>
      </w:r>
      <w:r w:rsidR="004F56BB" w:rsidRPr="007E7E5D">
        <w:rPr>
          <w:rtl/>
        </w:rPr>
        <w:t xml:space="preserve">التعاون الوثيق، بهذا الشأن، مع كل من قطاع الاتصالات الراديوية بالاتحاد </w:t>
      </w:r>
      <w:r w:rsidR="004F56BB" w:rsidRPr="007E7E5D">
        <w:t>(ITU</w:t>
      </w:r>
      <w:r>
        <w:noBreakHyphen/>
      </w:r>
      <w:r w:rsidR="004F56BB" w:rsidRPr="007E7E5D">
        <w:t>R</w:t>
      </w:r>
      <w:r>
        <w:t>)</w:t>
      </w:r>
      <w:r w:rsidR="004F56BB" w:rsidRPr="007E7E5D">
        <w:rPr>
          <w:rtl/>
        </w:rPr>
        <w:t xml:space="preserve"> وقطاع تقييس الاتصالات بالاتحاد</w:t>
      </w:r>
      <w:r>
        <w:rPr>
          <w:rFonts w:hint="cs"/>
          <w:rtl/>
        </w:rPr>
        <w:t> </w:t>
      </w:r>
      <w:r w:rsidR="004F56BB" w:rsidRPr="007E7E5D">
        <w:rPr>
          <w:rtl/>
        </w:rPr>
        <w:t>(</w:t>
      </w:r>
      <w:r w:rsidR="004F56BB" w:rsidRPr="007E7E5D">
        <w:t>ITU–T</w:t>
      </w:r>
      <w:r w:rsidR="004F56BB" w:rsidRPr="007E7E5D">
        <w:rPr>
          <w:rtl/>
        </w:rPr>
        <w:t xml:space="preserve">)، </w:t>
      </w:r>
      <w:proofErr w:type="spellStart"/>
      <w:r w:rsidR="004F56BB" w:rsidRPr="007E7E5D">
        <w:rPr>
          <w:rtl/>
        </w:rPr>
        <w:t>متحاشياً</w:t>
      </w:r>
      <w:proofErr w:type="spellEnd"/>
      <w:r w:rsidR="004F56BB" w:rsidRPr="007E7E5D">
        <w:rPr>
          <w:rtl/>
        </w:rPr>
        <w:t xml:space="preserve"> بذلك الازدواجية.</w:t>
      </w:r>
    </w:p>
    <w:p w14:paraId="472D43BD" w14:textId="214D23C9" w:rsidR="004F56BB" w:rsidRPr="007E7E5D" w:rsidRDefault="008A3C0E" w:rsidP="008A3C0E">
      <w:pPr>
        <w:pStyle w:val="enumlev1"/>
        <w:rPr>
          <w:lang w:val="ar-SA" w:eastAsia="zh-TW" w:bidi="en-GB"/>
        </w:rPr>
      </w:pPr>
      <w:r>
        <w:rPr>
          <w:rFonts w:hint="cs"/>
          <w:rtl/>
        </w:rPr>
        <w:t>2.1</w:t>
      </w:r>
      <w:r>
        <w:rPr>
          <w:rtl/>
        </w:rPr>
        <w:tab/>
      </w:r>
      <w:r w:rsidR="004F56BB" w:rsidRPr="007E7E5D">
        <w:rPr>
          <w:rtl/>
        </w:rPr>
        <w:t>يعمل الاتحاد على تحليل وتحديد أفضل الممارسات لاعتماد الإذاعة الرقمية وتنفيذها، بما في ذلك الأنظمة الجديدة</w:t>
      </w:r>
      <w:r>
        <w:rPr>
          <w:rFonts w:hint="cs"/>
          <w:rtl/>
        </w:rPr>
        <w:t> </w:t>
      </w:r>
      <w:r w:rsidR="004F56BB" w:rsidRPr="007E7E5D">
        <w:rPr>
          <w:rtl/>
        </w:rPr>
        <w:t>والمبتكرة.</w:t>
      </w:r>
    </w:p>
    <w:p w14:paraId="2E8C7963" w14:textId="7F502CDD" w:rsidR="004F56BB" w:rsidRPr="007E7E5D" w:rsidRDefault="008A3C0E" w:rsidP="008A3C0E">
      <w:pPr>
        <w:pStyle w:val="enumlev1"/>
        <w:rPr>
          <w:lang w:val="ar-SA" w:eastAsia="zh-TW" w:bidi="en-GB"/>
        </w:rPr>
      </w:pPr>
      <w:r>
        <w:rPr>
          <w:rFonts w:hint="cs"/>
          <w:rtl/>
        </w:rPr>
        <w:t>3.1</w:t>
      </w:r>
      <w:r>
        <w:rPr>
          <w:rtl/>
        </w:rPr>
        <w:tab/>
      </w:r>
      <w:r w:rsidR="004F56BB" w:rsidRPr="007E7E5D">
        <w:rPr>
          <w:rtl/>
        </w:rPr>
        <w:t>وفي هذا السياق، عرضت التقارير الصادرة في فترات الدراسة السابقة الممارسات الفضلى التي تسرع الانتقال وتضيِّق الفجوة الرقمية عن طريق نشر خدمات جديدة واستراتيجيات تواصل لتوعية الجمهور بشأن الإذاعة الرقمية، والقضايا المتعلقة بالطيف الراديوي من أجل عملية وقف العمل بالإذاعة التماثلية، من بين دراسات حالة أخرى.</w:t>
      </w:r>
    </w:p>
    <w:p w14:paraId="5E1988A1" w14:textId="20696BDA" w:rsidR="004F56BB" w:rsidRPr="007E7E5D" w:rsidRDefault="008A3C0E" w:rsidP="008A3C0E">
      <w:pPr>
        <w:pStyle w:val="enumlev1"/>
        <w:rPr>
          <w:lang w:val="ar-SA" w:eastAsia="zh-TW" w:bidi="en-GB"/>
        </w:rPr>
      </w:pPr>
      <w:r>
        <w:rPr>
          <w:rFonts w:hint="cs"/>
          <w:rtl/>
        </w:rPr>
        <w:t>4.1</w:t>
      </w:r>
      <w:r>
        <w:rPr>
          <w:rtl/>
        </w:rPr>
        <w:tab/>
      </w:r>
      <w:r w:rsidR="004F56BB" w:rsidRPr="007E7E5D">
        <w:rPr>
          <w:rtl/>
        </w:rPr>
        <w:t>ومن المهم أيضاً إدراك العلاقة بين البيئات المختلفة، لا سيما بين الإذاعة والنطاق العريض، وضرورة التعامل مع الإذاعة بطريقة أعم ومراعاة العلاقة بين الشبكات المختلفة التي تقدم المحتوى السمعي البصري. فضلاَ عن اعتماد وتنفيذ خدمات وتطبيقات إذاعية جديدة ومبتكرة.</w:t>
      </w:r>
    </w:p>
    <w:p w14:paraId="149B7523" w14:textId="456B691F" w:rsidR="004F56BB" w:rsidRPr="007E7E5D" w:rsidRDefault="008A3C0E" w:rsidP="008A3C0E">
      <w:pPr>
        <w:pStyle w:val="enumlev1"/>
        <w:rPr>
          <w:lang w:val="ar-SA" w:eastAsia="zh-TW" w:bidi="en-GB"/>
        </w:rPr>
      </w:pPr>
      <w:r>
        <w:rPr>
          <w:rFonts w:hint="cs"/>
          <w:rtl/>
        </w:rPr>
        <w:t>5.1</w:t>
      </w:r>
      <w:r>
        <w:rPr>
          <w:rtl/>
        </w:rPr>
        <w:tab/>
      </w:r>
      <w:r w:rsidR="004F56BB" w:rsidRPr="007E7E5D">
        <w:rPr>
          <w:rtl/>
        </w:rPr>
        <w:t xml:space="preserve">وعلاوةً على ذلك، فإن عالم الإذاعة آخذ في التغير والعروض المقدمة إلى المستعملين آخذة في التطور هي الأخرى. وتُتاح تجارب جديدة في النفاذ إلى المحتوى السمعي البصري، وإحدى آثار هذه العروض الجديدة هي أن المستعملين لم يعد لديهم خدمات/تطبيقات الوسائط التقليدية فحسب. بل بدأوا يجربون طرقاً أخرى لمشاهدة المحتوى السمعي البصري في خدماتهم الإذاعية. ومن المهم، في هذا السياق، تحليل عروض الخدمات السمعية البصرية الرقمية الأخرى، وأنظمة وخدمات وتطبيقات توزيع المحتوى الإذاعي/السمعي البصري الجديدة والناشئة، بما في ذلك الخدمات المتاحة عبر الإنترنت وغيرها من منصات التوزيع، مثل الشبكات الساتلية </w:t>
      </w:r>
      <w:proofErr w:type="spellStart"/>
      <w:r w:rsidR="004F56BB" w:rsidRPr="007E7E5D">
        <w:rPr>
          <w:rtl/>
        </w:rPr>
        <w:t>والكبلية</w:t>
      </w:r>
      <w:proofErr w:type="spellEnd"/>
      <w:r w:rsidR="004F56BB" w:rsidRPr="007E7E5D">
        <w:rPr>
          <w:rtl/>
        </w:rPr>
        <w:t>، لتقييم المشهد التلفزيوني.</w:t>
      </w:r>
    </w:p>
    <w:p w14:paraId="2AE981BA" w14:textId="03E26FE9" w:rsidR="004F56BB" w:rsidRPr="007E7E5D" w:rsidRDefault="008A3C0E" w:rsidP="008A3C0E">
      <w:pPr>
        <w:pStyle w:val="enumlev1"/>
        <w:rPr>
          <w:lang w:val="ar-SA" w:eastAsia="zh-TW" w:bidi="en-GB"/>
        </w:rPr>
      </w:pPr>
      <w:r>
        <w:rPr>
          <w:rFonts w:hint="cs"/>
          <w:rtl/>
        </w:rPr>
        <w:t>6.1</w:t>
      </w:r>
      <w:r>
        <w:rPr>
          <w:rtl/>
        </w:rPr>
        <w:tab/>
      </w:r>
      <w:r w:rsidR="004F56BB" w:rsidRPr="007E7E5D">
        <w:rPr>
          <w:rtl/>
        </w:rPr>
        <w:t>ولذلك، لتنفيذ تكنولوجيات وخدمات وتطبيقات إذاعية جديدة في هذه البيئة الجديدة التي تبدو متجهة إلى استراتيجية وسائط شاملة لمقدمي الخدمات وعدم حصر عروض الخدمات في سوق الإذاعة التقليدية، يبدو التجميع والاستثمار المشترك وتقاسم البنية التحتية كاتجاهات رئيسية لخفض التكاليف والسماح باستثمارات ضخمة في نشر الشبكة وتقديم المحتوى.</w:t>
      </w:r>
    </w:p>
    <w:p w14:paraId="5B229762" w14:textId="4067EA94" w:rsidR="004F56BB" w:rsidRPr="007E7E5D" w:rsidRDefault="008A3C0E" w:rsidP="008A3C0E">
      <w:pPr>
        <w:pStyle w:val="enumlev1"/>
        <w:rPr>
          <w:lang w:val="ar-SA" w:eastAsia="zh-TW" w:bidi="en-GB"/>
        </w:rPr>
      </w:pPr>
      <w:r>
        <w:rPr>
          <w:rFonts w:hint="cs"/>
          <w:rtl/>
        </w:rPr>
        <w:t>7.1</w:t>
      </w:r>
      <w:r>
        <w:rPr>
          <w:rtl/>
        </w:rPr>
        <w:tab/>
      </w:r>
      <w:r w:rsidR="004F56BB" w:rsidRPr="007E7E5D">
        <w:rPr>
          <w:rtl/>
        </w:rPr>
        <w:t>ومع مراعاة ذلك، من المفيد دراسة الإذاعة كبنية تحتية رئيسية لتقديم التطبيقات والخدمات المبتكرة عند دمجها مع شبكات ومنصات خدمات أخرى. وبالإضافة إلى ذلك، من المهم مراعاة هذه التفاعلات في وجهات النظر التنظيمية والاقتصادية والتقنية للاستفادة من نقاط القوة في كل شبكة لفائدة المستعملين ولإتاحة مجموعة أكثر تنوعاً من</w:t>
      </w:r>
      <w:r>
        <w:rPr>
          <w:rFonts w:hint="cs"/>
          <w:rtl/>
        </w:rPr>
        <w:t> </w:t>
      </w:r>
      <w:r w:rsidR="004F56BB" w:rsidRPr="007E7E5D">
        <w:rPr>
          <w:rtl/>
        </w:rPr>
        <w:t>الخدمات.</w:t>
      </w:r>
    </w:p>
    <w:p w14:paraId="59166A22" w14:textId="0B9147CB" w:rsidR="004F56BB" w:rsidRPr="007E7E5D" w:rsidRDefault="008A3C0E" w:rsidP="008A3C0E">
      <w:pPr>
        <w:pStyle w:val="enumlev1"/>
        <w:rPr>
          <w:lang w:val="ar-SA" w:eastAsia="zh-TW" w:bidi="en-GB"/>
        </w:rPr>
      </w:pPr>
      <w:r>
        <w:rPr>
          <w:rFonts w:hint="cs"/>
          <w:rtl/>
        </w:rPr>
        <w:t>8.1</w:t>
      </w:r>
      <w:r>
        <w:rPr>
          <w:rtl/>
        </w:rPr>
        <w:tab/>
      </w:r>
      <w:r w:rsidR="004F56BB" w:rsidRPr="007E7E5D">
        <w:rPr>
          <w:rtl/>
        </w:rPr>
        <w:t>حدثت تطورات في أنظمة الإذاعة وجرى التكامل مع شبكات تكنولوجيا المعلومات والاتصالات باستخدام بروتوكول الإنترنت عبر سلسلة الإذاعة بالكامل، كما جرى استخدام الشبكات الخلوية لإرسال الوسائط. وتتطلب هذه التطورات والتقارب بين قطاعي الإعلام وتكنولوجيا المعلومات والاتصالات اهتماماً خاصاً من منظور السياسات والاستثمار والتكنولوجيا، وتفتح المجال أمام مجموعة متنوعة من الخدمات والتطبيقات.</w:t>
      </w:r>
    </w:p>
    <w:p w14:paraId="4BF28AE5" w14:textId="60ED0018" w:rsidR="004F56BB" w:rsidRPr="007E7E5D" w:rsidRDefault="008A3C0E" w:rsidP="008A3C0E">
      <w:pPr>
        <w:pStyle w:val="enumlev1"/>
        <w:rPr>
          <w:lang w:val="ar-SA" w:eastAsia="zh-TW" w:bidi="en-GB"/>
        </w:rPr>
      </w:pPr>
      <w:r>
        <w:rPr>
          <w:rFonts w:hint="cs"/>
          <w:rtl/>
        </w:rPr>
        <w:lastRenderedPageBreak/>
        <w:t>9.1</w:t>
      </w:r>
      <w:r>
        <w:rPr>
          <w:rtl/>
        </w:rPr>
        <w:tab/>
      </w:r>
      <w:r w:rsidR="004F56BB" w:rsidRPr="007E7E5D">
        <w:rPr>
          <w:rtl/>
        </w:rPr>
        <w:t xml:space="preserve">ومراعاة للابتكارات المحتملة للإذاعة في نطاق الموجات </w:t>
      </w:r>
      <w:proofErr w:type="spellStart"/>
      <w:r w:rsidR="004F56BB" w:rsidRPr="007E7E5D">
        <w:rPr>
          <w:rtl/>
        </w:rPr>
        <w:t>الديسيمترية</w:t>
      </w:r>
      <w:proofErr w:type="spellEnd"/>
      <w:r w:rsidR="004F56BB" w:rsidRPr="007E7E5D">
        <w:rPr>
          <w:rtl/>
        </w:rPr>
        <w:t xml:space="preserve">، التي تقترحها الأنظمة الجديدة مثل الإذاعة 5G والمعيار ATSC3.0 ونظام الجيل الثاني البرازيلي الجديد المتوقع، وكذلك من خلال استعمال النطاق </w:t>
      </w:r>
      <w:r w:rsidR="004F56BB" w:rsidRPr="007E7E5D">
        <w:t>III</w:t>
      </w:r>
      <w:r w:rsidR="004F56BB" w:rsidRPr="007E7E5D">
        <w:rPr>
          <w:rtl/>
        </w:rPr>
        <w:t xml:space="preserve"> من الموجات المترية (VHF III) للإذاعة السمعية الرقمية للأرض أو التلفزيون الرقمي للأرض، يمكن أن يؤدي ذلك إلى أشكال جديدة للخدمات والتطبيقات الإذاعية.</w:t>
      </w:r>
    </w:p>
    <w:p w14:paraId="32C7464A" w14:textId="62D7626B" w:rsidR="004F56BB" w:rsidRPr="007E7E5D" w:rsidRDefault="008A3C0E" w:rsidP="008A3C0E">
      <w:pPr>
        <w:pStyle w:val="enumlev1"/>
        <w:rPr>
          <w:lang w:val="ar-SA" w:eastAsia="zh-TW" w:bidi="en-GB"/>
        </w:rPr>
      </w:pPr>
      <w:r>
        <w:rPr>
          <w:rFonts w:hint="cs"/>
          <w:rtl/>
        </w:rPr>
        <w:t>10.1</w:t>
      </w:r>
      <w:r>
        <w:rPr>
          <w:rtl/>
        </w:rPr>
        <w:tab/>
      </w:r>
      <w:r w:rsidR="004F56BB" w:rsidRPr="007E7E5D">
        <w:rPr>
          <w:rtl/>
        </w:rPr>
        <w:t>ويُعتبر استخدام "المكاسب الرقمية" قضية مهمة لا تزال تناقش على نطاق واسع في أوساط الهيئات الإذاعية ومشغلي الاتصالات وغيرها من الخدمات العاملة في نفس نطاقات الترددات.</w:t>
      </w:r>
    </w:p>
    <w:p w14:paraId="21E04938" w14:textId="6F715881" w:rsidR="004F56BB" w:rsidRPr="007E7E5D" w:rsidRDefault="008A3C0E" w:rsidP="008A3C0E">
      <w:pPr>
        <w:pStyle w:val="enumlev1"/>
        <w:rPr>
          <w:lang w:val="ar-SA" w:eastAsia="zh-TW" w:bidi="en-GB"/>
        </w:rPr>
      </w:pPr>
      <w:r>
        <w:rPr>
          <w:rFonts w:hint="cs"/>
          <w:rtl/>
        </w:rPr>
        <w:t>11.1</w:t>
      </w:r>
      <w:r>
        <w:rPr>
          <w:rtl/>
        </w:rPr>
        <w:tab/>
      </w:r>
      <w:r w:rsidR="004F56BB" w:rsidRPr="007E7E5D">
        <w:rPr>
          <w:rtl/>
        </w:rPr>
        <w:t xml:space="preserve">وأخيراً، ثمة قضية </w:t>
      </w:r>
      <w:proofErr w:type="gramStart"/>
      <w:r w:rsidR="004F56BB" w:rsidRPr="007E7E5D">
        <w:rPr>
          <w:rtl/>
        </w:rPr>
        <w:t>هامة</w:t>
      </w:r>
      <w:proofErr w:type="gramEnd"/>
      <w:r w:rsidR="004F56BB" w:rsidRPr="007E7E5D">
        <w:rPr>
          <w:rtl/>
        </w:rPr>
        <w:t xml:space="preserve"> أخرى بالنسبة لمستقبل الإذاعة تتمثل في ظهور تكنولوجيات ومعايير الإذاعة الجديدة التي يمكن أن تؤخذ في الحسبان عندما تنفذ البلدان النامية</w:t>
      </w:r>
      <w:r w:rsidR="00CB695D">
        <w:rPr>
          <w:rStyle w:val="FootnoteReference"/>
          <w:rtl/>
        </w:rPr>
        <w:footnoteReference w:id="11"/>
      </w:r>
      <w:r w:rsidR="004F56BB" w:rsidRPr="007E7E5D">
        <w:rPr>
          <w:rtl/>
        </w:rPr>
        <w:t xml:space="preserve"> الانتقال إلى التلفزيون الرقمي وسائر منصات توزيع المحتوى السمعي البصري. وفي الوقت نفسه، ينبغي أيضاً النظر في الخدمات الإذاعية التقليدية مع أو بدون التفاعل مع المنصات والشبكات الأخرى.</w:t>
      </w:r>
      <w:bookmarkStart w:id="32" w:name="_Hlk198132271"/>
      <w:bookmarkEnd w:id="32"/>
    </w:p>
    <w:p w14:paraId="3465B5FF" w14:textId="248F0435" w:rsidR="004F56BB" w:rsidRPr="007E7E5D" w:rsidRDefault="004F56BB" w:rsidP="00A00B37">
      <w:pPr>
        <w:pStyle w:val="Heading1"/>
        <w:rPr>
          <w:rFonts w:eastAsia="Aptos"/>
          <w:kern w:val="2"/>
          <w:lang w:val="ar-SA" w:eastAsia="zh-TW" w:bidi="en-GB"/>
          <w14:ligatures w14:val="standardContextual"/>
        </w:rPr>
      </w:pPr>
      <w:r w:rsidRPr="007E7E5D">
        <w:rPr>
          <w:rtl/>
        </w:rPr>
        <w:t>2</w:t>
      </w:r>
      <w:r w:rsidR="00A00B37">
        <w:rPr>
          <w:rtl/>
        </w:rPr>
        <w:tab/>
      </w:r>
      <w:r w:rsidRPr="007E7E5D">
        <w:rPr>
          <w:rtl/>
        </w:rPr>
        <w:t>المسألة أو القضية المقدمة للدراسة</w:t>
      </w:r>
    </w:p>
    <w:p w14:paraId="3D03CA82" w14:textId="77777777" w:rsidR="004F56BB" w:rsidRPr="007E7E5D" w:rsidRDefault="004F56BB" w:rsidP="00A00B37">
      <w:pPr>
        <w:rPr>
          <w:lang w:val="ar-SA" w:eastAsia="zh-TW" w:bidi="en-GB"/>
        </w:rPr>
      </w:pPr>
      <w:r w:rsidRPr="007E7E5D">
        <w:rPr>
          <w:rtl/>
        </w:rPr>
        <w:t xml:space="preserve">ستركز بنود الدراسة المتعلقة بالمسألة على الأنظمة والخدمات والتطبيقات الجديدة والناشئة لتوزيع المحتوى الإذاعي/السمعي البصري، بما في ذلك الخدمات المتاحة عبر الإنترنت ومنصات التوزيع الأخرى، مثل الشبكات الساتلية </w:t>
      </w:r>
      <w:proofErr w:type="spellStart"/>
      <w:r w:rsidRPr="007E7E5D">
        <w:rPr>
          <w:rtl/>
        </w:rPr>
        <w:t>والكبلية</w:t>
      </w:r>
      <w:proofErr w:type="spellEnd"/>
      <w:r w:rsidRPr="007E7E5D">
        <w:rPr>
          <w:rtl/>
        </w:rPr>
        <w:t>، والمواضيع الجديدة التي تستهدف النواتج الجديدة لفترة الدراسة 2026-2029 بقطاع تنمية الاتصالات، حسب الاقتضاء.</w:t>
      </w:r>
    </w:p>
    <w:p w14:paraId="557CB305" w14:textId="77777777" w:rsidR="004F56BB" w:rsidRPr="007E7E5D" w:rsidRDefault="004F56BB" w:rsidP="00A00B37">
      <w:pPr>
        <w:rPr>
          <w:lang w:val="ar-SA" w:eastAsia="zh-TW" w:bidi="en-GB"/>
        </w:rPr>
      </w:pPr>
      <w:r w:rsidRPr="007E7E5D">
        <w:rPr>
          <w:rtl/>
        </w:rPr>
        <w:t>وستستمر الدراسة الإجمالية لتخطيط الطيف والإذاعة الرقمية واستخدام المكاسب الرقمية لتغطية مواضيع واهتمامات جديدة من البلدان النامية.</w:t>
      </w:r>
    </w:p>
    <w:p w14:paraId="2BEC9FD5" w14:textId="3DDD5F8E" w:rsidR="004F56BB" w:rsidRPr="007E7E5D" w:rsidRDefault="004F56BB" w:rsidP="00A00B37">
      <w:pPr>
        <w:rPr>
          <w:rFonts w:eastAsia="Aptos"/>
          <w:kern w:val="2"/>
          <w:lang w:val="ar-SA" w:eastAsia="zh-TW" w:bidi="en-GB"/>
          <w14:ligatures w14:val="standardContextual"/>
        </w:rPr>
      </w:pPr>
      <w:r w:rsidRPr="007E7E5D">
        <w:rPr>
          <w:rtl/>
        </w:rPr>
        <w:t>وستركز الدراسات في إطار المسألة على المواضيع التالية</w:t>
      </w:r>
      <w:r w:rsidR="00A00B37">
        <w:rPr>
          <w:rFonts w:hint="cs"/>
          <w:rtl/>
        </w:rPr>
        <w:t>:</w:t>
      </w:r>
    </w:p>
    <w:p w14:paraId="2FBC8021" w14:textId="616A8293" w:rsidR="004F56BB" w:rsidRPr="007E7E5D" w:rsidRDefault="00A00B37" w:rsidP="00A00B37">
      <w:pPr>
        <w:pStyle w:val="Heading2"/>
        <w:rPr>
          <w:lang w:val="ar-SA" w:eastAsia="zh-TW" w:bidi="en-GB"/>
        </w:rPr>
      </w:pPr>
      <w:r>
        <w:t>1.2</w:t>
      </w:r>
      <w:r>
        <w:rPr>
          <w:rtl/>
        </w:rPr>
        <w:tab/>
      </w:r>
      <w:r w:rsidR="004F56BB" w:rsidRPr="007E7E5D">
        <w:rPr>
          <w:rtl/>
        </w:rPr>
        <w:t>مواضيع مستمرة يتعين النظر فيها من المسألة 1/2 لفترة الدراسة 2021-2025</w:t>
      </w:r>
    </w:p>
    <w:p w14:paraId="6D8C2BFB" w14:textId="6A48E8AF" w:rsidR="004F56BB" w:rsidRPr="007E7E5D" w:rsidRDefault="00A00B37" w:rsidP="00A00B37">
      <w:pPr>
        <w:pStyle w:val="enumlev1"/>
        <w:rPr>
          <w:rFonts w:eastAsia="Aptos"/>
          <w:kern w:val="2"/>
          <w:lang w:val="ar-SA" w:eastAsia="zh-TW" w:bidi="en-GB"/>
          <w14:ligatures w14:val="standardContextual"/>
        </w:rPr>
      </w:pPr>
      <w:r>
        <w:rPr>
          <w:lang w:bidi="ar-EG"/>
        </w:rPr>
        <w:t>(1</w:t>
      </w:r>
      <w:r>
        <w:rPr>
          <w:rtl/>
          <w:lang w:bidi="ar-EG"/>
        </w:rPr>
        <w:tab/>
      </w:r>
      <w:r w:rsidR="004F56BB" w:rsidRPr="007E7E5D">
        <w:rPr>
          <w:rtl/>
        </w:rPr>
        <w:t xml:space="preserve">تحليل أساليب وقضايا اعتماد وتنفيذ الإذاعة الرقمية التقليدية (الصوتية </w:t>
      </w:r>
      <w:proofErr w:type="gramStart"/>
      <w:r w:rsidR="004F56BB" w:rsidRPr="007E7E5D">
        <w:rPr>
          <w:rtl/>
        </w:rPr>
        <w:t>والتلفزيونية)،</w:t>
      </w:r>
      <w:proofErr w:type="gramEnd"/>
      <w:r w:rsidR="004F56BB" w:rsidRPr="007E7E5D">
        <w:rPr>
          <w:rtl/>
        </w:rPr>
        <w:t xml:space="preserve"> بما في ذلك نشر خدمات وتطبيقات جديدة، من قبيل التلفزيون الفائق الوضوح </w:t>
      </w:r>
      <w:r w:rsidR="004F56BB" w:rsidRPr="007E7E5D">
        <w:t>(UHDTV</w:t>
      </w:r>
      <w:r>
        <w:t>)</w:t>
      </w:r>
      <w:r w:rsidR="004F56BB" w:rsidRPr="007E7E5D">
        <w:rPr>
          <w:rtl/>
        </w:rPr>
        <w:t xml:space="preserve"> والواقع الافتراضي/الواقع المزيد (</w:t>
      </w:r>
      <w:r w:rsidR="004F56BB" w:rsidRPr="007E7E5D">
        <w:t>AR/VR</w:t>
      </w:r>
      <w:r w:rsidR="004F56BB" w:rsidRPr="007E7E5D">
        <w:rPr>
          <w:rtl/>
        </w:rPr>
        <w:t xml:space="preserve">) والتطبيقات التفاعلية، للمستهلكين/المشاهدين في بيئات مختلفة (بالتعاون المحتمل مع المسألة </w:t>
      </w:r>
      <w:r w:rsidR="004F56BB" w:rsidRPr="007E7E5D">
        <w:t>A/2</w:t>
      </w:r>
      <w:r w:rsidR="004F56BB" w:rsidRPr="007E7E5D">
        <w:rPr>
          <w:rtl/>
        </w:rPr>
        <w:t>).</w:t>
      </w:r>
    </w:p>
    <w:p w14:paraId="35802CA7" w14:textId="72914CE4" w:rsidR="004F56BB" w:rsidRPr="007E7E5D" w:rsidRDefault="00A00B37" w:rsidP="00A00B37">
      <w:pPr>
        <w:pStyle w:val="enumlev1"/>
        <w:rPr>
          <w:rFonts w:eastAsia="Aptos"/>
          <w:kern w:val="2"/>
          <w:lang w:val="ar-SA" w:eastAsia="zh-TW" w:bidi="en-GB"/>
          <w14:ligatures w14:val="standardContextual"/>
        </w:rPr>
      </w:pPr>
      <w:r>
        <w:rPr>
          <w:lang w:bidi="ar-EG"/>
        </w:rPr>
        <w:t>(2</w:t>
      </w:r>
      <w:r>
        <w:rPr>
          <w:rtl/>
          <w:lang w:bidi="ar-EG"/>
        </w:rPr>
        <w:tab/>
      </w:r>
      <w:r w:rsidR="004F56BB" w:rsidRPr="007E7E5D">
        <w:rPr>
          <w:rtl/>
        </w:rPr>
        <w:t>تحليل آثار النمو السريع لخدمات الاشتراك في التلفزيون الخطي التقليدي والإلكتروني والفيديو حسب الطلب على خدمات الإذاعة العمومية في البلدان النامية.</w:t>
      </w:r>
    </w:p>
    <w:p w14:paraId="113DCEE0" w14:textId="6B8A9BBD" w:rsidR="004F56BB" w:rsidRPr="007E7E5D" w:rsidRDefault="00A00B37" w:rsidP="00A00B37">
      <w:pPr>
        <w:pStyle w:val="enumlev1"/>
        <w:rPr>
          <w:rFonts w:eastAsia="Aptos"/>
          <w:kern w:val="2"/>
          <w:lang w:val="ar-SA" w:eastAsia="zh-TW" w:bidi="en-GB"/>
          <w14:ligatures w14:val="standardContextual"/>
        </w:rPr>
      </w:pPr>
      <w:r>
        <w:rPr>
          <w:lang w:bidi="ar-EG"/>
        </w:rPr>
        <w:t>(3</w:t>
      </w:r>
      <w:r>
        <w:rPr>
          <w:rtl/>
          <w:lang w:bidi="ar-EG"/>
        </w:rPr>
        <w:tab/>
      </w:r>
      <w:r w:rsidR="004F56BB" w:rsidRPr="007E7E5D">
        <w:rPr>
          <w:rtl/>
        </w:rPr>
        <w:t>الخبرات الوطنية بشأن استراتيجيات إدخال التكنولوجيات والتطبيقات والخدمات والقدرات الإذاعية الجديدة، بما</w:t>
      </w:r>
      <w:r>
        <w:rPr>
          <w:rFonts w:hint="cs"/>
          <w:rtl/>
        </w:rPr>
        <w:t> </w:t>
      </w:r>
      <w:r w:rsidR="004F56BB" w:rsidRPr="007E7E5D">
        <w:rPr>
          <w:rtl/>
        </w:rPr>
        <w:t>في</w:t>
      </w:r>
      <w:r>
        <w:rPr>
          <w:rFonts w:hint="cs"/>
          <w:rtl/>
        </w:rPr>
        <w:t> </w:t>
      </w:r>
      <w:r w:rsidR="004F56BB" w:rsidRPr="007E7E5D">
        <w:rPr>
          <w:rtl/>
        </w:rPr>
        <w:t xml:space="preserve">ذلك الجوانب التنظيمية والاقتصادية والمالية والتقنية، التي تعبّر عن الحاجة إلى تكلفة هائلة للتنفيذ والاستثمارات لمواجهة الطلب المتزايد باستمرار على المحتوى </w:t>
      </w:r>
      <w:proofErr w:type="spellStart"/>
      <w:r w:rsidR="004F56BB" w:rsidRPr="007E7E5D">
        <w:rPr>
          <w:rtl/>
        </w:rPr>
        <w:t>الفيديوي</w:t>
      </w:r>
      <w:proofErr w:type="spellEnd"/>
      <w:r w:rsidR="004F56BB" w:rsidRPr="007E7E5D">
        <w:rPr>
          <w:rtl/>
        </w:rPr>
        <w:t xml:space="preserve"> (بالتعاون المحتمل مع المسألتين </w:t>
      </w:r>
      <w:r w:rsidR="004F56BB" w:rsidRPr="007E7E5D">
        <w:t>A/2</w:t>
      </w:r>
      <w:r w:rsidR="004F56BB" w:rsidRPr="007E7E5D">
        <w:rPr>
          <w:rtl/>
        </w:rPr>
        <w:t xml:space="preserve"> و1/4، حسب الاقتضاء).</w:t>
      </w:r>
    </w:p>
    <w:p w14:paraId="0B361070" w14:textId="5216D889" w:rsidR="004F56BB" w:rsidRPr="007E7E5D" w:rsidRDefault="00A00B37" w:rsidP="00A00B37">
      <w:pPr>
        <w:pStyle w:val="enumlev1"/>
        <w:rPr>
          <w:rFonts w:eastAsia="Aptos"/>
          <w:kern w:val="2"/>
          <w:lang w:val="ar-SA" w:eastAsia="zh-TW" w:bidi="en-GB"/>
          <w14:ligatures w14:val="standardContextual"/>
        </w:rPr>
      </w:pPr>
      <w:r>
        <w:rPr>
          <w:lang w:bidi="ar-EG"/>
        </w:rPr>
        <w:t>(4</w:t>
      </w:r>
      <w:r>
        <w:rPr>
          <w:rtl/>
          <w:lang w:bidi="ar-EG"/>
        </w:rPr>
        <w:tab/>
      </w:r>
      <w:r w:rsidR="004F56BB" w:rsidRPr="007E7E5D">
        <w:rPr>
          <w:rtl/>
        </w:rPr>
        <w:t>تحليل تطوير أنظمة الإذاعة التي تستعمل التكنولوجيات القائمة على بروتوكول الإنترنت في جميع أجزاء سلسلة الإذاعة، بما في ذلك الإنتاج والمساهمة وأجزاء الإرسال.</w:t>
      </w:r>
    </w:p>
    <w:p w14:paraId="342160D8" w14:textId="318C650A" w:rsidR="004F56BB" w:rsidRPr="007E7E5D" w:rsidRDefault="00A00B37" w:rsidP="00A00B37">
      <w:pPr>
        <w:pStyle w:val="enumlev1"/>
        <w:rPr>
          <w:rFonts w:eastAsia="Aptos"/>
          <w:kern w:val="2"/>
          <w:lang w:val="ar-SA" w:eastAsia="zh-TW" w:bidi="en-GB"/>
          <w14:ligatures w14:val="standardContextual"/>
        </w:rPr>
      </w:pPr>
      <w:r>
        <w:rPr>
          <w:lang w:bidi="ar-EG"/>
        </w:rPr>
        <w:t>(5</w:t>
      </w:r>
      <w:r>
        <w:rPr>
          <w:rtl/>
          <w:lang w:bidi="ar-EG"/>
        </w:rPr>
        <w:tab/>
      </w:r>
      <w:r w:rsidR="004F56BB" w:rsidRPr="007E7E5D">
        <w:rPr>
          <w:rtl/>
        </w:rPr>
        <w:t>أفضل الممارسات والخبرات الوطنية بشأن الطيف - بما في ذلك تخفيف التداخل، واستخدام المكاسب الرقمية، والجوانب التقنية والتنظيمية والاقتصادية، وغيرها من المسائل المتعلقة بإدارة الطيف.</w:t>
      </w:r>
    </w:p>
    <w:p w14:paraId="7F8D153B" w14:textId="5325ACB4" w:rsidR="004F56BB" w:rsidRPr="007E7E5D" w:rsidRDefault="00A00B37" w:rsidP="00A00B37">
      <w:pPr>
        <w:pStyle w:val="enumlev1"/>
        <w:rPr>
          <w:rFonts w:eastAsia="Aptos"/>
          <w:kern w:val="2"/>
          <w:lang w:val="ar-SA" w:eastAsia="zh-TW" w:bidi="en-GB"/>
          <w14:ligatures w14:val="standardContextual"/>
        </w:rPr>
      </w:pPr>
      <w:r>
        <w:rPr>
          <w:lang w:bidi="ar-EG"/>
        </w:rPr>
        <w:t>(6</w:t>
      </w:r>
      <w:r>
        <w:rPr>
          <w:rtl/>
          <w:lang w:bidi="ar-EG"/>
        </w:rPr>
        <w:tab/>
      </w:r>
      <w:r w:rsidR="004F56BB" w:rsidRPr="007E7E5D">
        <w:rPr>
          <w:rtl/>
        </w:rPr>
        <w:t xml:space="preserve">تحليل الانتقال التدريجي إلى الإذاعة الرقمية التلفزيونية، وحالات الدراسة، وتبادل الخبرات والاستراتيجيات المنفذة، بما في ذلك استعمال النطاق </w:t>
      </w:r>
      <w:r w:rsidR="004F56BB" w:rsidRPr="007E7E5D">
        <w:t>III</w:t>
      </w:r>
      <w:r w:rsidR="004F56BB" w:rsidRPr="007E7E5D">
        <w:rPr>
          <w:rtl/>
        </w:rPr>
        <w:t xml:space="preserve"> من الموجات المترية من أجل الإذاعة السمعية الرقمية للأرض أو التلفزيون الرقمي</w:t>
      </w:r>
      <w:r>
        <w:rPr>
          <w:rFonts w:hint="eastAsia"/>
          <w:rtl/>
          <w:lang w:bidi="ar-EG"/>
        </w:rPr>
        <w:t> </w:t>
      </w:r>
      <w:r w:rsidR="004F56BB" w:rsidRPr="007E7E5D">
        <w:rPr>
          <w:rtl/>
        </w:rPr>
        <w:t>للأرض.</w:t>
      </w:r>
    </w:p>
    <w:p w14:paraId="627485AC" w14:textId="182182E8" w:rsidR="004F56BB" w:rsidRPr="007E7E5D" w:rsidRDefault="00A00B37" w:rsidP="00A00B37">
      <w:pPr>
        <w:pStyle w:val="enumlev1"/>
        <w:rPr>
          <w:rFonts w:eastAsia="Aptos"/>
          <w:kern w:val="2"/>
          <w:lang w:val="ar-SA" w:eastAsia="zh-TW" w:bidi="en-GB"/>
          <w14:ligatures w14:val="standardContextual"/>
        </w:rPr>
      </w:pPr>
      <w:r>
        <w:rPr>
          <w:lang w:bidi="ar-EG"/>
        </w:rPr>
        <w:t>(7</w:t>
      </w:r>
      <w:r>
        <w:rPr>
          <w:rtl/>
          <w:lang w:bidi="ar-EG"/>
        </w:rPr>
        <w:tab/>
      </w:r>
      <w:r w:rsidR="004F56BB" w:rsidRPr="007E7E5D">
        <w:rPr>
          <w:rtl/>
        </w:rPr>
        <w:t xml:space="preserve">تحليل الابتكارات الممكنة للإذاعة في نطاق الموجات </w:t>
      </w:r>
      <w:proofErr w:type="spellStart"/>
      <w:r w:rsidR="004F56BB" w:rsidRPr="007E7E5D">
        <w:rPr>
          <w:rtl/>
        </w:rPr>
        <w:t>الديسيمترية</w:t>
      </w:r>
      <w:proofErr w:type="spellEnd"/>
      <w:r w:rsidR="004F56BB" w:rsidRPr="007E7E5D">
        <w:rPr>
          <w:rtl/>
        </w:rPr>
        <w:t xml:space="preserve"> التي تقترحها أنظمة الإذاعة الجديدة مثل الإذاعة 5G والمعيار ATSC3.0 وأنظمة الجيل التالي الأخرى.</w:t>
      </w:r>
    </w:p>
    <w:p w14:paraId="2B390076" w14:textId="3071582E" w:rsidR="004F56BB" w:rsidRPr="007E7E5D" w:rsidRDefault="00A00B37" w:rsidP="00A00B37">
      <w:pPr>
        <w:pStyle w:val="Heading2"/>
        <w:rPr>
          <w:lang w:val="ar-SA" w:eastAsia="zh-TW" w:bidi="en-GB"/>
        </w:rPr>
      </w:pPr>
      <w:r>
        <w:lastRenderedPageBreak/>
        <w:t>2.2</w:t>
      </w:r>
      <w:r>
        <w:tab/>
      </w:r>
      <w:r w:rsidR="004F56BB" w:rsidRPr="007E7E5D">
        <w:rPr>
          <w:rtl/>
        </w:rPr>
        <w:t>مواضيع جديدة لفترة الدراسة هذه</w:t>
      </w:r>
    </w:p>
    <w:p w14:paraId="44D374B3" w14:textId="029BFBDF" w:rsidR="004F56BB" w:rsidRPr="007E7E5D" w:rsidRDefault="00A00B37" w:rsidP="008A3C0E">
      <w:pPr>
        <w:pStyle w:val="enumlev1"/>
        <w:rPr>
          <w:lang w:val="ar-SA" w:eastAsia="zh-TW" w:bidi="en-GB"/>
        </w:rPr>
      </w:pPr>
      <w:r>
        <w:t>(1</w:t>
      </w:r>
      <w:r>
        <w:tab/>
      </w:r>
      <w:r w:rsidR="004F56BB" w:rsidRPr="007E7E5D">
        <w:rPr>
          <w:rtl/>
        </w:rPr>
        <w:t>الاستراتيجيات والسياسات واللوائح التنظيمية لاعتماد الخدمات السمعية البصرية الرقمية وتنفيذها، في سياق توزيع المحتوى السمعي البصري؛</w:t>
      </w:r>
    </w:p>
    <w:p w14:paraId="7F30DBF4" w14:textId="7ABAFF59" w:rsidR="004F56BB" w:rsidRPr="007E7E5D" w:rsidRDefault="00A00B37" w:rsidP="008A3C0E">
      <w:pPr>
        <w:pStyle w:val="enumlev1"/>
        <w:rPr>
          <w:lang w:val="ar-SA" w:eastAsia="zh-TW" w:bidi="en-GB"/>
        </w:rPr>
      </w:pPr>
      <w:r>
        <w:t>(2</w:t>
      </w:r>
      <w:r>
        <w:tab/>
      </w:r>
      <w:r w:rsidR="004F56BB" w:rsidRPr="007E7E5D">
        <w:rPr>
          <w:rtl/>
        </w:rPr>
        <w:t>أنظمة وخدمات وتكنولوجيات توزيع المحتوى الجديدة، والتطبيقات والقدرات الناشئة، بما في ذلك الجوانب التنظيمية والاقتصادية والتقنية، وأنظمة الإذاعة من الجيل التالي وتوزيع المحتوى عبر بروتوكول الإنترنت؛</w:t>
      </w:r>
      <w:bookmarkStart w:id="33" w:name="_Hlk198132390"/>
    </w:p>
    <w:bookmarkEnd w:id="33"/>
    <w:p w14:paraId="1073132F" w14:textId="0F75965D" w:rsidR="004F56BB" w:rsidRPr="007E7E5D" w:rsidRDefault="00A00B37" w:rsidP="008A3C0E">
      <w:pPr>
        <w:pStyle w:val="enumlev1"/>
        <w:rPr>
          <w:lang w:val="ar-SA" w:eastAsia="zh-TW" w:bidi="en-GB"/>
        </w:rPr>
      </w:pPr>
      <w:r>
        <w:t>(3</w:t>
      </w:r>
      <w:r>
        <w:tab/>
      </w:r>
      <w:r w:rsidR="004F56BB" w:rsidRPr="007E7E5D">
        <w:rPr>
          <w:rtl/>
        </w:rPr>
        <w:t xml:space="preserve">استراتيجيات نشر الخدمات والتطبيقات الجديدة لمنصات توزيع المحتوى السمعي البصري، مثل التلفزيون فائق الوضوح </w:t>
      </w:r>
      <w:r w:rsidR="004F56BB" w:rsidRPr="007E7E5D">
        <w:t>(UHDTV</w:t>
      </w:r>
      <w:r>
        <w:t>)</w:t>
      </w:r>
      <w:r w:rsidR="004F56BB" w:rsidRPr="007E7E5D">
        <w:rPr>
          <w:rtl/>
        </w:rPr>
        <w:t xml:space="preserve"> والواقع الافتراضي/الواقع المزيد (</w:t>
      </w:r>
      <w:r w:rsidR="004F56BB" w:rsidRPr="007E7E5D">
        <w:t>AR/VR</w:t>
      </w:r>
      <w:r w:rsidR="004F56BB" w:rsidRPr="007E7E5D">
        <w:rPr>
          <w:rtl/>
        </w:rPr>
        <w:t xml:space="preserve">) والتطبيقات التفاعلية </w:t>
      </w:r>
      <w:proofErr w:type="spellStart"/>
      <w:r w:rsidR="004F56BB" w:rsidRPr="007E7E5D">
        <w:rPr>
          <w:rtl/>
        </w:rPr>
        <w:t>والميتافيرس</w:t>
      </w:r>
      <w:proofErr w:type="spellEnd"/>
      <w:r w:rsidR="004F56BB" w:rsidRPr="007E7E5D">
        <w:rPr>
          <w:rtl/>
        </w:rPr>
        <w:t xml:space="preserve"> والذكاء الاصطناعي، وغير ذلك؛ (بالتعاون المحتمل مع المسألة </w:t>
      </w:r>
      <w:r w:rsidR="004F56BB" w:rsidRPr="007E7E5D">
        <w:t>D/</w:t>
      </w:r>
      <w:proofErr w:type="gramStart"/>
      <w:r w:rsidR="004F56BB" w:rsidRPr="007E7E5D">
        <w:t>2</w:t>
      </w:r>
      <w:r w:rsidR="004F56BB" w:rsidRPr="007E7E5D">
        <w:rPr>
          <w:rtl/>
        </w:rPr>
        <w:t>)؛</w:t>
      </w:r>
      <w:proofErr w:type="gramEnd"/>
    </w:p>
    <w:p w14:paraId="29B3A926" w14:textId="03C33912" w:rsidR="004F56BB" w:rsidRPr="007E7E5D" w:rsidRDefault="00A00B37" w:rsidP="008A3C0E">
      <w:pPr>
        <w:pStyle w:val="enumlev1"/>
        <w:rPr>
          <w:lang w:val="ar-SA" w:eastAsia="zh-TW" w:bidi="en-GB"/>
        </w:rPr>
      </w:pPr>
      <w:r>
        <w:t>(4</w:t>
      </w:r>
      <w:r>
        <w:tab/>
      </w:r>
      <w:r w:rsidR="004F56BB" w:rsidRPr="007E7E5D">
        <w:rPr>
          <w:rtl/>
        </w:rPr>
        <w:t xml:space="preserve">عروض الخدمات السمعية البصرية الرقمية بما في ذلك الخدمات المتاحة عبر الإنترنت ومنصات التوزيع الأخرى، مثل تلفزيون بروتوكول الإنترنت والشبكات الساتلية </w:t>
      </w:r>
      <w:proofErr w:type="spellStart"/>
      <w:r w:rsidR="004F56BB" w:rsidRPr="007E7E5D">
        <w:rPr>
          <w:rtl/>
        </w:rPr>
        <w:t>والكبلية</w:t>
      </w:r>
      <w:proofErr w:type="spellEnd"/>
      <w:r w:rsidR="004F56BB" w:rsidRPr="007E7E5D">
        <w:rPr>
          <w:rtl/>
        </w:rPr>
        <w:t>، لتقييم المشهد التلفزيوني.</w:t>
      </w:r>
    </w:p>
    <w:p w14:paraId="27817C56" w14:textId="7DD00D10" w:rsidR="004F56BB" w:rsidRPr="007E7E5D" w:rsidRDefault="004F56BB" w:rsidP="00A00B37">
      <w:pPr>
        <w:pStyle w:val="Heading1"/>
        <w:ind w:left="0" w:firstLine="0"/>
        <w:rPr>
          <w:rFonts w:eastAsia="Aptos"/>
          <w:kern w:val="2"/>
          <w:lang w:val="ar-SA" w:eastAsia="zh-TW" w:bidi="en-GB"/>
          <w14:ligatures w14:val="standardContextual"/>
        </w:rPr>
      </w:pPr>
      <w:r w:rsidRPr="007E7E5D">
        <w:rPr>
          <w:rtl/>
        </w:rPr>
        <w:t xml:space="preserve">المسألة </w:t>
      </w:r>
      <w:r w:rsidR="00F439D9">
        <w:t>3/1</w:t>
      </w:r>
      <w:r w:rsidR="00F439D9">
        <w:rPr>
          <w:rFonts w:hint="cs"/>
          <w:rtl/>
        </w:rPr>
        <w:t>:</w:t>
      </w:r>
      <w:r w:rsidRPr="007E7E5D">
        <w:rPr>
          <w:rtl/>
        </w:rPr>
        <w:t xml:space="preserve"> استعمال الاتصالات/تكنولوجيا المعلومات والاتصالات من أجل الحد من </w:t>
      </w:r>
      <w:proofErr w:type="gramStart"/>
      <w:r w:rsidRPr="007E7E5D">
        <w:rPr>
          <w:rtl/>
        </w:rPr>
        <w:t>مخاطر</w:t>
      </w:r>
      <w:proofErr w:type="gramEnd"/>
      <w:r w:rsidRPr="007E7E5D">
        <w:rPr>
          <w:rtl/>
        </w:rPr>
        <w:t xml:space="preserve"> الكوارث</w:t>
      </w:r>
      <w:r w:rsidR="00A00B37">
        <w:rPr>
          <w:rFonts w:hint="cs"/>
          <w:rtl/>
        </w:rPr>
        <w:t> </w:t>
      </w:r>
      <w:r w:rsidRPr="007E7E5D">
        <w:rPr>
          <w:rtl/>
        </w:rPr>
        <w:t>وإدارتها</w:t>
      </w:r>
    </w:p>
    <w:p w14:paraId="2D8BA92A" w14:textId="234F14EB" w:rsidR="004F56BB" w:rsidRPr="007E7E5D" w:rsidRDefault="00A00B37" w:rsidP="00A00B37">
      <w:pPr>
        <w:pStyle w:val="Heading1"/>
        <w:rPr>
          <w:rFonts w:eastAsia="Aptos"/>
          <w:kern w:val="2"/>
          <w:lang w:val="ar-SA" w:eastAsia="zh-TW" w:bidi="en-GB"/>
          <w14:ligatures w14:val="standardContextual"/>
        </w:rPr>
      </w:pPr>
      <w:r>
        <w:rPr>
          <w:rFonts w:hint="cs"/>
          <w:rtl/>
        </w:rPr>
        <w:t>1</w:t>
      </w:r>
      <w:r>
        <w:rPr>
          <w:rtl/>
        </w:rPr>
        <w:tab/>
      </w:r>
      <w:r w:rsidR="004F56BB" w:rsidRPr="007E7E5D">
        <w:rPr>
          <w:rtl/>
        </w:rPr>
        <w:t>بيان الحالة أو المشكلة</w:t>
      </w:r>
    </w:p>
    <w:p w14:paraId="61E57364" w14:textId="471AA2EC" w:rsidR="004F56BB" w:rsidRPr="007E7E5D" w:rsidRDefault="004F56BB" w:rsidP="00F74196">
      <w:pPr>
        <w:keepLines/>
        <w:textDirection w:val="tbRlV"/>
        <w:rPr>
          <w:rFonts w:eastAsia="Aptos"/>
          <w:kern w:val="2"/>
          <w:lang w:val="ar-SA" w:eastAsia="zh-TW" w:bidi="en-GB"/>
          <w14:ligatures w14:val="standardContextual"/>
        </w:rPr>
      </w:pPr>
      <w:r w:rsidRPr="007E7E5D">
        <w:rPr>
          <w:rtl/>
        </w:rPr>
        <w:t xml:space="preserve">إن أهمية الاتصالات وتكنولوجيا المعلومات والاتصالات لدعم التخفيف من آثار الكوارث والتأهب لها والتصدي لها والتعافي منها أمر راسخ. وخلال فترة الدراسة الممتدة من 2022 إلى 2025، قام الفريق المعني بالمسألة 1/3 للجنة الدراسات 1 لقطاع تنمية الاتصالات بدراسة استخدام الاتصالات في الحد من </w:t>
      </w:r>
      <w:proofErr w:type="gramStart"/>
      <w:r w:rsidRPr="007E7E5D">
        <w:rPr>
          <w:rtl/>
        </w:rPr>
        <w:t>مخاطر</w:t>
      </w:r>
      <w:proofErr w:type="gramEnd"/>
      <w:r w:rsidRPr="007E7E5D">
        <w:rPr>
          <w:rtl/>
        </w:rPr>
        <w:t xml:space="preserve"> الكوارث من خلال دراسات الحالات والأمثلة على التكنولوجيات والتطبيقات والتخطيط فيما يتعلق بقدرة تكنولوجيا المعلومات والاتصالات على الصمود في إدارة الكوارث. وقبل ذلك، وخلال فترة الدراسة 2018-2021، انصب التركيز على "استخدام الاتصالات/تكنولوجيا المعلومات والاتصالات من أجل التأهب للكوارث والتخفيف من آثارها والتصدي لها مع التركيز على التمارين والتدريبات".</w:t>
      </w:r>
    </w:p>
    <w:p w14:paraId="3A88B9F1" w14:textId="5B78D98D" w:rsidR="004F56BB" w:rsidRPr="007E7E5D" w:rsidRDefault="004F56BB" w:rsidP="45F85149">
      <w:pPr>
        <w:textDirection w:val="tbRlV"/>
        <w:rPr>
          <w:rFonts w:eastAsia="Aptos"/>
          <w:kern w:val="2"/>
          <w:lang w:val="ar-SA" w:eastAsia="zh-TW" w:bidi="en-GB"/>
          <w14:ligatures w14:val="standardContextual"/>
        </w:rPr>
      </w:pPr>
      <w:r w:rsidRPr="007E7E5D">
        <w:rPr>
          <w:rtl/>
        </w:rPr>
        <w:t xml:space="preserve">أودت الكوارث التي تشمل الزلازل والأعاصير والفيضانات والجفاف - بحياة ما يقرب من </w:t>
      </w:r>
      <w:r w:rsidR="00A00B37">
        <w:t>40 000</w:t>
      </w:r>
      <w:r w:rsidRPr="007E7E5D">
        <w:rPr>
          <w:rtl/>
        </w:rPr>
        <w:t xml:space="preserve"> إلى </w:t>
      </w:r>
      <w:r w:rsidR="00A00B37">
        <w:t>50 000</w:t>
      </w:r>
      <w:r w:rsidR="00A00B37">
        <w:rPr>
          <w:rFonts w:hint="cs"/>
          <w:rtl/>
          <w:lang w:bidi="ar-EG"/>
        </w:rPr>
        <w:t xml:space="preserve"> </w:t>
      </w:r>
      <w:r w:rsidRPr="007E7E5D">
        <w:rPr>
          <w:rtl/>
        </w:rPr>
        <w:t>شخص سنوياً، في</w:t>
      </w:r>
      <w:r w:rsidR="00A00B37">
        <w:rPr>
          <w:rFonts w:hint="cs"/>
          <w:rtl/>
        </w:rPr>
        <w:t> </w:t>
      </w:r>
      <w:r w:rsidRPr="007E7E5D">
        <w:rPr>
          <w:rtl/>
        </w:rPr>
        <w:t xml:space="preserve">المتوسط، خلال العقود القليلة الماضية. وفي عام 2023، سجلت قاعدة بيانات أحداث الطوارئ </w:t>
      </w:r>
      <w:r w:rsidRPr="007E7E5D">
        <w:t>(EM-DAT</w:t>
      </w:r>
      <w:r w:rsidR="00A00B37">
        <w:t>)</w:t>
      </w:r>
      <w:r w:rsidRPr="007E7E5D">
        <w:rPr>
          <w:rtl/>
        </w:rPr>
        <w:t xml:space="preserve"> 399 كارثة تتعلق بالمخاطر الطبيعية. وأسفرت هذه الأحداث عن وفاة</w:t>
      </w:r>
      <w:r w:rsidR="00A00B37">
        <w:rPr>
          <w:rFonts w:hint="cs"/>
          <w:rtl/>
        </w:rPr>
        <w:t> </w:t>
      </w:r>
      <w:r w:rsidR="00A00B37">
        <w:t>86 473</w:t>
      </w:r>
      <w:r w:rsidR="00A00B37">
        <w:rPr>
          <w:rFonts w:hint="cs"/>
          <w:rtl/>
        </w:rPr>
        <w:t xml:space="preserve"> </w:t>
      </w:r>
      <w:r w:rsidRPr="007E7E5D">
        <w:rPr>
          <w:rtl/>
        </w:rPr>
        <w:t>شخصاً وتأثر 93,1 مليون شخص. وبلغت الخسائر الاقتصادية الناجمة عن هذه الكوارث 202,7 مليار دولار أمريكي. وكان الحدث الأكثر كارثية في العام هو الزلزال الذي وقع في تركيا والجمهورية العربية السورية، وأسفر عن وفاة</w:t>
      </w:r>
      <w:r w:rsidR="00A00B37">
        <w:rPr>
          <w:rFonts w:hint="cs"/>
          <w:rtl/>
        </w:rPr>
        <w:t> </w:t>
      </w:r>
      <w:r w:rsidR="00A00B37">
        <w:t>56 683</w:t>
      </w:r>
      <w:r w:rsidR="00A00B37">
        <w:rPr>
          <w:rFonts w:hint="cs"/>
          <w:rtl/>
        </w:rPr>
        <w:t xml:space="preserve"> </w:t>
      </w:r>
      <w:r w:rsidRPr="007E7E5D">
        <w:rPr>
          <w:rtl/>
        </w:rPr>
        <w:t>شخصاً وخسائر بقيمة 42,9 مليار دولار أمريكي. وتأثر بهذا الزلزال نحو 18 مليون شخص، مما يجعله ثاني أكثر الأحداث تأثيراً من حيث عدد الأفراد المتضررين، بعد الجفاف الذي شهدته إندونيسيا في عام 2023، والذي أثر على 18,8 مليون شخص بين يونيو وسبتمبر.</w:t>
      </w:r>
    </w:p>
    <w:p w14:paraId="2A521AA2" w14:textId="47BA47E0" w:rsidR="004F56BB" w:rsidRPr="007E7E5D" w:rsidRDefault="004F56BB" w:rsidP="45F85149">
      <w:pPr>
        <w:textDirection w:val="tbRlV"/>
        <w:rPr>
          <w:rFonts w:eastAsia="Aptos"/>
          <w:kern w:val="2"/>
          <w:lang w:val="ar-SA" w:eastAsia="zh-TW" w:bidi="en-GB"/>
          <w14:ligatures w14:val="standardContextual"/>
        </w:rPr>
      </w:pPr>
      <w:r w:rsidRPr="007E7E5D">
        <w:rPr>
          <w:rtl/>
        </w:rPr>
        <w:t>وعلى الرغم من أن هذه الأرقام تمثل جزءاً صغيراً نسبياً من الوفيات العالمية، يمكن أن يكون للكوارث آثار كبيرة بشكل غير متناسب على فئات سكانية محددة. ويمكن للظواهر المتطرفة أن تودي بحياة عشرات الآلاف إلى مئات الآلاف من الأشخاص في</w:t>
      </w:r>
      <w:r w:rsidR="00A00B37">
        <w:rPr>
          <w:rFonts w:hint="cs"/>
          <w:rtl/>
        </w:rPr>
        <w:t> </w:t>
      </w:r>
      <w:r w:rsidRPr="007E7E5D">
        <w:rPr>
          <w:rtl/>
        </w:rPr>
        <w:t>واقعة واحدة. وفي القرن العشرين، لم يكن من غير المألوف أن تودي الكوارث بحياة أكثر من مليون شخص سنوياً.</w:t>
      </w:r>
    </w:p>
    <w:p w14:paraId="2AD488A7" w14:textId="30BFBF4C" w:rsidR="004F56BB" w:rsidRPr="007E7E5D" w:rsidRDefault="004F56BB" w:rsidP="45F85149">
      <w:pPr>
        <w:textDirection w:val="tbRlV"/>
        <w:rPr>
          <w:rFonts w:eastAsia="Aptos"/>
          <w:kern w:val="2"/>
          <w:lang w:val="ar-SA" w:eastAsia="zh-TW" w:bidi="en-GB"/>
          <w14:ligatures w14:val="standardContextual"/>
        </w:rPr>
      </w:pPr>
      <w:r w:rsidRPr="007E7E5D">
        <w:rPr>
          <w:rtl/>
        </w:rPr>
        <w:t>وإلى جانب الخسائر في الأرواح، تتسبب الكوارث أيضاً في تشريد أعداد كبيرة من السكان، حيث يُصبح ملايين الأشخاص بلا مأوى كل عام. ويمكن أن تكون التكاليف الاقتصادية لمثل هذه الأحداث كبيرة ويصعب التعافي منها، ولا سيما في البلدان منخفضة</w:t>
      </w:r>
      <w:r w:rsidR="00A00B37">
        <w:rPr>
          <w:rFonts w:hint="cs"/>
          <w:rtl/>
        </w:rPr>
        <w:t> </w:t>
      </w:r>
      <w:r w:rsidRPr="007E7E5D">
        <w:rPr>
          <w:rtl/>
        </w:rPr>
        <w:t>الدخل.</w:t>
      </w:r>
    </w:p>
    <w:p w14:paraId="368B334E" w14:textId="77777777" w:rsidR="004F56BB" w:rsidRPr="007E7E5D" w:rsidRDefault="004F56BB" w:rsidP="45F85149">
      <w:pPr>
        <w:textDirection w:val="tbRlV"/>
        <w:rPr>
          <w:rFonts w:eastAsia="Aptos"/>
          <w:kern w:val="2"/>
          <w:lang w:val="ar-SA" w:eastAsia="zh-TW" w:bidi="en-GB"/>
          <w14:ligatures w14:val="standardContextual"/>
        </w:rPr>
      </w:pPr>
      <w:r w:rsidRPr="007E7E5D">
        <w:rPr>
          <w:rtl/>
        </w:rPr>
        <w:t>ومع ذلك، لسنا عاجزين أمام الكوارث. فقد انخفض عدد الوفيات الناجمة عن الكوارث بشكل كبير على مدى القرن الماضي، وذلك بفضل أنظمة الإنذار المبكر، وتحسين البنية التحتية، وزيادة الإنتاجية الزراعية، والاستجابات الأكثر تنسيقاً.</w:t>
      </w:r>
    </w:p>
    <w:p w14:paraId="153BF980" w14:textId="77777777" w:rsidR="004F56BB" w:rsidRPr="007E7E5D" w:rsidRDefault="004F56BB" w:rsidP="45F85149">
      <w:pPr>
        <w:textDirection w:val="tbRlV"/>
        <w:rPr>
          <w:rFonts w:eastAsia="Malgun Gothic"/>
          <w:kern w:val="2"/>
          <w:lang w:val="ar-SA" w:eastAsia="zh-TW" w:bidi="en-GB"/>
          <w14:ligatures w14:val="standardContextual"/>
        </w:rPr>
      </w:pPr>
      <w:r w:rsidRPr="007E7E5D">
        <w:rPr>
          <w:rtl/>
        </w:rPr>
        <w:t>ومع تزايد وتيرة وحدة الظواهر المتطرفة نتيجة تغير المناخ، سيكون تعزيز القدرة على الصمود أمراً بالغ الأهمية للحفاظ على ما أُحرز من تقدم مؤخراً وعدم التراجع عنه. ولتحقيق ذلك، يجب أن نواصل العمل على تعزيز القدرة على الصمود في البلدان الهشة، والاستفادة من تكنولوجيات المعلومات والاتصالات وغيرها من الاستراتيجيات للحد من ضعف السكان وضمان عدم تخلّف أي شخص معرض للخطر عن الركب.</w:t>
      </w:r>
    </w:p>
    <w:p w14:paraId="38DF65E3" w14:textId="77777777" w:rsidR="004F56BB" w:rsidRPr="007E7E5D" w:rsidRDefault="004F56BB" w:rsidP="45F85149">
      <w:pPr>
        <w:textDirection w:val="tbRlV"/>
        <w:rPr>
          <w:rFonts w:eastAsia="Aptos"/>
          <w:kern w:val="2"/>
          <w:lang w:val="ar-SA" w:eastAsia="zh-TW" w:bidi="en-GB"/>
          <w14:ligatures w14:val="standardContextual"/>
        </w:rPr>
      </w:pPr>
      <w:bookmarkStart w:id="34" w:name="_Hlk198132537"/>
      <w:r w:rsidRPr="007E7E5D">
        <w:rPr>
          <w:rtl/>
        </w:rPr>
        <w:t>ويُعد استخدام تكنولوجيا المعلومات والاتصالات (ولا سيما التكنولوجيات الجديدة) أمراً مهماً لتحديد الأماكن المحتمل تعرضها لمخاطر الكوارث ومشاركة هذه المعلومات مع الجمهور.</w:t>
      </w:r>
    </w:p>
    <w:bookmarkEnd w:id="34"/>
    <w:p w14:paraId="6D548CC1" w14:textId="6DD2CA9A" w:rsidR="004F56BB" w:rsidRPr="007E7E5D" w:rsidRDefault="004F56BB" w:rsidP="45F85149">
      <w:pPr>
        <w:textDirection w:val="tbRlV"/>
        <w:rPr>
          <w:rFonts w:eastAsia="Aptos"/>
          <w:kern w:val="2"/>
          <w:lang w:val="ar-SA" w:eastAsia="zh-TW" w:bidi="en-GB"/>
          <w14:ligatures w14:val="standardContextual"/>
        </w:rPr>
      </w:pPr>
      <w:r w:rsidRPr="007E7E5D">
        <w:rPr>
          <w:rtl/>
        </w:rPr>
        <w:lastRenderedPageBreak/>
        <w:t>ويعترف معظم البلدان المتقدمة والبلدان النامية</w:t>
      </w:r>
      <w:r w:rsidR="00CB695D">
        <w:rPr>
          <w:rStyle w:val="FootnoteReference"/>
        </w:rPr>
        <w:footnoteReference w:id="12"/>
      </w:r>
      <w:r w:rsidRPr="007E7E5D">
        <w:rPr>
          <w:rtl/>
        </w:rPr>
        <w:t xml:space="preserve"> بالاتصالات في حالات الطوارئ كأولوية من الأوليات وبدأت تتخذ خطوات من</w:t>
      </w:r>
      <w:r w:rsidR="00A00B37">
        <w:rPr>
          <w:rFonts w:hint="cs"/>
          <w:rtl/>
        </w:rPr>
        <w:t> </w:t>
      </w:r>
      <w:r w:rsidRPr="007E7E5D">
        <w:rPr>
          <w:rtl/>
        </w:rPr>
        <w:t>أجل</w:t>
      </w:r>
      <w:r w:rsidRPr="007E7E5D">
        <w:t>:</w:t>
      </w:r>
    </w:p>
    <w:p w14:paraId="5FA8B967" w14:textId="58780783" w:rsidR="004F56BB" w:rsidRPr="007E7E5D" w:rsidRDefault="00A00B37" w:rsidP="008A3C0E">
      <w:pPr>
        <w:pStyle w:val="enumlev1"/>
        <w:rPr>
          <w:rFonts w:eastAsia="Aptos"/>
          <w:kern w:val="2"/>
          <w:lang w:val="ar-SA" w:eastAsia="zh-TW" w:bidi="en-GB"/>
          <w14:ligatures w14:val="standardContextual"/>
        </w:rPr>
      </w:pPr>
      <w:r>
        <w:rPr>
          <w:rFonts w:hint="cs"/>
          <w:rtl/>
          <w:lang w:bidi="ar-EG"/>
        </w:rPr>
        <w:t>-</w:t>
      </w:r>
      <w:r>
        <w:rPr>
          <w:rtl/>
          <w:lang w:bidi="ar-EG"/>
        </w:rPr>
        <w:tab/>
      </w:r>
      <w:r w:rsidR="004F56BB" w:rsidRPr="007E7E5D">
        <w:rPr>
          <w:rtl/>
        </w:rPr>
        <w:t>وضع خطط وطنية للاتصالات في حالات الطوارئ؛</w:t>
      </w:r>
    </w:p>
    <w:p w14:paraId="66DD96D5" w14:textId="1527150A" w:rsidR="004F56BB" w:rsidRPr="007E7E5D" w:rsidRDefault="00A00B37" w:rsidP="008A3C0E">
      <w:pPr>
        <w:pStyle w:val="enumlev1"/>
        <w:rPr>
          <w:rFonts w:eastAsia="Aptos"/>
          <w:kern w:val="2"/>
          <w:lang w:val="ar-SA" w:eastAsia="zh-TW" w:bidi="en-GB"/>
          <w14:ligatures w14:val="standardContextual"/>
        </w:rPr>
      </w:pPr>
      <w:r>
        <w:rPr>
          <w:rFonts w:hint="cs"/>
          <w:rtl/>
          <w:lang w:bidi="ar-EG"/>
        </w:rPr>
        <w:t>-</w:t>
      </w:r>
      <w:r>
        <w:rPr>
          <w:rtl/>
          <w:lang w:bidi="ar-EG"/>
        </w:rPr>
        <w:tab/>
      </w:r>
      <w:r>
        <w:rPr>
          <w:rFonts w:hint="cs"/>
          <w:rtl/>
          <w:lang w:bidi="ar-EG"/>
        </w:rPr>
        <w:t>و</w:t>
      </w:r>
      <w:r w:rsidR="004F56BB" w:rsidRPr="007E7E5D">
        <w:rPr>
          <w:rtl/>
        </w:rPr>
        <w:t>تطوير أنظمة للإنذار المبكر وتنفيذها؛</w:t>
      </w:r>
    </w:p>
    <w:p w14:paraId="5DF0513A" w14:textId="175EE7AB" w:rsidR="004F56BB" w:rsidRPr="007E7E5D" w:rsidRDefault="00A00B37" w:rsidP="008A3C0E">
      <w:pPr>
        <w:pStyle w:val="enumlev1"/>
        <w:rPr>
          <w:rFonts w:eastAsia="Aptos"/>
          <w:kern w:val="2"/>
          <w:lang w:val="ar-SA" w:eastAsia="zh-TW" w:bidi="en-GB"/>
          <w14:ligatures w14:val="standardContextual"/>
        </w:rPr>
      </w:pPr>
      <w:r>
        <w:rPr>
          <w:rFonts w:hint="cs"/>
          <w:rtl/>
          <w:lang w:bidi="ar-EG"/>
        </w:rPr>
        <w:t>-</w:t>
      </w:r>
      <w:r>
        <w:rPr>
          <w:rtl/>
          <w:lang w:bidi="ar-EG"/>
        </w:rPr>
        <w:tab/>
      </w:r>
      <w:r>
        <w:rPr>
          <w:rFonts w:hint="cs"/>
          <w:rtl/>
          <w:lang w:bidi="ar-EG"/>
        </w:rPr>
        <w:t>و</w:t>
      </w:r>
      <w:r w:rsidR="004F56BB" w:rsidRPr="007E7E5D">
        <w:rPr>
          <w:rtl/>
        </w:rPr>
        <w:t>‏اختبار مدى توافر التكنولوجيات والأنظمة وجاهزيتها للاستخدام لضمان القدرة على الصمود في مواجهة الكوارث.‎</w:t>
      </w:r>
    </w:p>
    <w:p w14:paraId="676914D4" w14:textId="77777777" w:rsidR="004F56BB" w:rsidRPr="007E7E5D" w:rsidRDefault="004F56BB" w:rsidP="45F85149">
      <w:pPr>
        <w:textDirection w:val="tbRlV"/>
        <w:rPr>
          <w:rFonts w:eastAsia="Aptos"/>
          <w:kern w:val="2"/>
          <w:lang w:val="ar-SA" w:eastAsia="zh-TW" w:bidi="en-GB"/>
          <w14:ligatures w14:val="standardContextual"/>
        </w:rPr>
      </w:pPr>
      <w:r w:rsidRPr="007E7E5D">
        <w:rPr>
          <w:rtl/>
        </w:rPr>
        <w:t xml:space="preserve">واستنادً إلى الخبرة المكتسبة خلال السنوات الثلاث الماضية، يُرى أنه ينبغي في المرحلة المقبلة من الدراسة التركيز على إعداد ما يلي: قوائم مرجعية؛ وإرشادات بشأن كيفية إعداد إجراءات التشغيل القياسية وكذلك أفضل الممارسات التي يمكن أن تعتمدها البلدان لتعزيز القدرة على الصمود في الاستجابة للكوارث والتعافي منها. </w:t>
      </w:r>
    </w:p>
    <w:p w14:paraId="45510566" w14:textId="77777777" w:rsidR="004F56BB" w:rsidRPr="007E7E5D" w:rsidRDefault="004F56BB" w:rsidP="45F85149">
      <w:pPr>
        <w:textDirection w:val="tbRlV"/>
        <w:rPr>
          <w:rFonts w:eastAsia="Aptos"/>
          <w:kern w:val="2"/>
          <w:lang w:val="ar-SA" w:eastAsia="zh-TW" w:bidi="en-GB"/>
          <w14:ligatures w14:val="standardContextual"/>
        </w:rPr>
      </w:pPr>
      <w:r w:rsidRPr="007E7E5D">
        <w:rPr>
          <w:rtl/>
        </w:rPr>
        <w:t>وفي ضوء ما سبق، ينبغي أن يظل محور تركيز مسألة الدراسة للفترة 2026-202X هو "استعمال الاتصالات/تكنولوجيات المعلومات والاتصالات في التصدي للكوارث والتعافي منها".</w:t>
      </w:r>
    </w:p>
    <w:p w14:paraId="5048E19C" w14:textId="0EFDB752" w:rsidR="004F56BB" w:rsidRPr="007E7E5D" w:rsidRDefault="004F56BB" w:rsidP="00A00B37">
      <w:pPr>
        <w:pStyle w:val="Heading1"/>
        <w:rPr>
          <w:rFonts w:eastAsia="Aptos"/>
          <w:kern w:val="2"/>
          <w:lang w:val="ar-SA" w:eastAsia="zh-TW" w:bidi="en-GB"/>
          <w14:ligatures w14:val="standardContextual"/>
        </w:rPr>
      </w:pPr>
      <w:r w:rsidRPr="007E7E5D">
        <w:rPr>
          <w:rtl/>
        </w:rPr>
        <w:t>2</w:t>
      </w:r>
      <w:r w:rsidR="00A00B37">
        <w:rPr>
          <w:rtl/>
        </w:rPr>
        <w:tab/>
      </w:r>
      <w:r w:rsidRPr="007E7E5D">
        <w:rPr>
          <w:rtl/>
        </w:rPr>
        <w:t>المسألة أو القضية المقدمة للدراسة</w:t>
      </w:r>
    </w:p>
    <w:p w14:paraId="1704096C" w14:textId="51F5CDA4" w:rsidR="004F56BB" w:rsidRPr="007E7E5D" w:rsidRDefault="00A00B37" w:rsidP="008A3C0E">
      <w:pPr>
        <w:pStyle w:val="enumlev1"/>
        <w:rPr>
          <w:rFonts w:eastAsia="Aptos"/>
          <w:kern w:val="2"/>
          <w:lang w:val="ar-SA" w:eastAsia="zh-TW" w:bidi="en-GB"/>
          <w14:ligatures w14:val="standardContextual"/>
        </w:rPr>
      </w:pPr>
      <w:r>
        <w:rPr>
          <w:lang w:bidi="ar-EG"/>
        </w:rPr>
        <w:t>(1</w:t>
      </w:r>
      <w:r>
        <w:rPr>
          <w:rtl/>
          <w:lang w:bidi="ar-EG"/>
        </w:rPr>
        <w:tab/>
      </w:r>
      <w:r w:rsidR="004F56BB" w:rsidRPr="007E7E5D">
        <w:rPr>
          <w:rtl/>
        </w:rPr>
        <w:t>مواصلة دراسة الاتصالات/تكنولوجيا المعلومات والاتصالات الأرضية والفضائية والمدمجة بغية مساعدة البلدان المتضررة في الاستفادة من التطبيقات ذات الصلة للتنبؤ بالكوارث واستشعارها ورصدها والإنذار المبكر بها والتصدي لها والإغاثة عند وقوعها والتعافي منها، بما في ذلك مراعاة أفضل الممارسات/المبادئ التوجيهية بشأن التنفيذ وفي</w:t>
      </w:r>
      <w:r>
        <w:rPr>
          <w:rFonts w:hint="cs"/>
          <w:rtl/>
        </w:rPr>
        <w:t> </w:t>
      </w:r>
      <w:r w:rsidR="004F56BB" w:rsidRPr="007E7E5D">
        <w:rPr>
          <w:rtl/>
        </w:rPr>
        <w:t xml:space="preserve">ضمان تهيئة بيئة تنظيمية </w:t>
      </w:r>
      <w:proofErr w:type="spellStart"/>
      <w:r w:rsidR="004F56BB" w:rsidRPr="007E7E5D">
        <w:rPr>
          <w:rtl/>
        </w:rPr>
        <w:t>مؤاتية</w:t>
      </w:r>
      <w:proofErr w:type="spellEnd"/>
      <w:r w:rsidR="004F56BB" w:rsidRPr="007E7E5D">
        <w:rPr>
          <w:rtl/>
        </w:rPr>
        <w:t xml:space="preserve"> تمكِّن من النشر السريع والتنفيذ.</w:t>
      </w:r>
    </w:p>
    <w:p w14:paraId="10EA2F5B" w14:textId="2332182B" w:rsidR="004F56BB" w:rsidRPr="007E7E5D" w:rsidRDefault="00A00B37" w:rsidP="008A3C0E">
      <w:pPr>
        <w:pStyle w:val="enumlev1"/>
        <w:rPr>
          <w:rFonts w:eastAsia="Aptos"/>
          <w:kern w:val="2"/>
          <w:lang w:val="ar-SA" w:eastAsia="zh-TW" w:bidi="en-GB"/>
          <w14:ligatures w14:val="standardContextual"/>
        </w:rPr>
      </w:pPr>
      <w:r>
        <w:rPr>
          <w:lang w:bidi="ar-EG"/>
        </w:rPr>
        <w:t>(2</w:t>
      </w:r>
      <w:r>
        <w:rPr>
          <w:rtl/>
          <w:lang w:bidi="ar-EG"/>
        </w:rPr>
        <w:tab/>
      </w:r>
      <w:r w:rsidR="004F56BB" w:rsidRPr="007E7E5D">
        <w:rPr>
          <w:rtl/>
        </w:rPr>
        <w:t xml:space="preserve">مواصلة جمع ودراسة الخبرات الوطنية ودراسات الحالات في استخدام الاتصالات/تكنولوجيا المعلومات والاتصالات من أجل التأهب للكوارث، وتخفيف آثارها والتصدي لها والتعافي منها، بما في ذلك الاستجابة للجوائح، وتحليل الدروس المستفادة والمواضيع المشتركة بينها. </w:t>
      </w:r>
    </w:p>
    <w:p w14:paraId="0327759A" w14:textId="4CAD37DC" w:rsidR="004F56BB" w:rsidRPr="007E7E5D" w:rsidRDefault="00A00B37" w:rsidP="008A3C0E">
      <w:pPr>
        <w:pStyle w:val="enumlev1"/>
        <w:rPr>
          <w:rFonts w:eastAsia="Aptos"/>
          <w:kern w:val="2"/>
          <w:lang w:val="ar-SA" w:eastAsia="zh-TW" w:bidi="en-GB"/>
          <w14:ligatures w14:val="standardContextual"/>
        </w:rPr>
      </w:pPr>
      <w:r>
        <w:rPr>
          <w:lang w:bidi="ar-EG"/>
        </w:rPr>
        <w:t>(3</w:t>
      </w:r>
      <w:r>
        <w:rPr>
          <w:rtl/>
          <w:lang w:bidi="ar-EG"/>
        </w:rPr>
        <w:tab/>
      </w:r>
      <w:r w:rsidR="004F56BB" w:rsidRPr="007E7E5D">
        <w:rPr>
          <w:rtl/>
        </w:rPr>
        <w:t>دراسة الدور الذي تسهم به الإدارات وأعضاء القطاع وسائر المنظمات المتخصصة وأصحاب المصلحة إذ يتعاونون في</w:t>
      </w:r>
      <w:r>
        <w:rPr>
          <w:rFonts w:hint="cs"/>
          <w:rtl/>
        </w:rPr>
        <w:t> </w:t>
      </w:r>
      <w:r w:rsidR="004F56BB" w:rsidRPr="007E7E5D">
        <w:rPr>
          <w:rtl/>
        </w:rPr>
        <w:t>التعامل مع إدارة الكوارث والاستخدام الفعّال للاتصالات/تكنولوجيا المعلومات والاتصالات، خاصةً في مجالات تخطيط قدرة تكنولوجيا المعلومات والاتصالات على الصمود في إدارة الكوارث، بما في ذلك:</w:t>
      </w:r>
    </w:p>
    <w:p w14:paraId="1BD7499F" w14:textId="457BA4AA" w:rsidR="004F56BB" w:rsidRPr="007E7E5D" w:rsidRDefault="00A00B37" w:rsidP="00A00B37">
      <w:pPr>
        <w:pStyle w:val="enumlev2"/>
        <w:rPr>
          <w:lang w:val="ar-SA" w:eastAsia="zh-TW" w:bidi="en-GB"/>
        </w:rPr>
      </w:pPr>
      <w:r>
        <w:rPr>
          <w:rFonts w:hint="cs"/>
          <w:rtl/>
          <w:lang w:bidi="ar-EG"/>
        </w:rPr>
        <w:t>-</w:t>
      </w:r>
      <w:r>
        <w:rPr>
          <w:rtl/>
          <w:lang w:bidi="ar-EG"/>
        </w:rPr>
        <w:tab/>
      </w:r>
      <w:r w:rsidR="004F56BB" w:rsidRPr="007E7E5D">
        <w:rPr>
          <w:rtl/>
        </w:rPr>
        <w:t>ضمان تصميم البنية التحتية بشكل مناسب لتكون قادرة على الصمود أمام أي انقطاع محتمل في الاتصال (البعد الاستباقي في التصميم)</w:t>
      </w:r>
      <w:r>
        <w:rPr>
          <w:rFonts w:hint="cs"/>
          <w:rtl/>
        </w:rPr>
        <w:t>.</w:t>
      </w:r>
    </w:p>
    <w:p w14:paraId="2D3026D7" w14:textId="4CC910D9" w:rsidR="004F56BB" w:rsidRPr="007E7E5D" w:rsidRDefault="00A00B37" w:rsidP="00A00B37">
      <w:pPr>
        <w:pStyle w:val="enumlev2"/>
        <w:rPr>
          <w:lang w:val="ar-SA" w:eastAsia="zh-TW" w:bidi="en-GB"/>
        </w:rPr>
      </w:pPr>
      <w:r>
        <w:rPr>
          <w:rFonts w:hint="cs"/>
          <w:rtl/>
          <w:lang w:bidi="ar-EG"/>
        </w:rPr>
        <w:t>-</w:t>
      </w:r>
      <w:r>
        <w:rPr>
          <w:rtl/>
          <w:lang w:bidi="ar-EG"/>
        </w:rPr>
        <w:tab/>
      </w:r>
      <w:r w:rsidR="004F56BB" w:rsidRPr="007E7E5D">
        <w:rPr>
          <w:rtl/>
        </w:rPr>
        <w:t>كيفية إدارة استعادة التوصيلية بسبب أي خلل أو فشل في الشبكة (الجانب التشغيلي التفاعلي)</w:t>
      </w:r>
      <w:r>
        <w:rPr>
          <w:rFonts w:hint="cs"/>
          <w:rtl/>
        </w:rPr>
        <w:t>.</w:t>
      </w:r>
    </w:p>
    <w:p w14:paraId="2B4EDAED" w14:textId="4BCE4472" w:rsidR="004F56BB" w:rsidRPr="007E7E5D" w:rsidRDefault="00A00B37" w:rsidP="00A00B37">
      <w:pPr>
        <w:pStyle w:val="enumlev2"/>
        <w:rPr>
          <w:lang w:val="ar-SA" w:eastAsia="zh-TW" w:bidi="en-GB"/>
        </w:rPr>
      </w:pPr>
      <w:r>
        <w:rPr>
          <w:rFonts w:hint="cs"/>
          <w:rtl/>
          <w:lang w:bidi="ar-EG"/>
        </w:rPr>
        <w:t>-</w:t>
      </w:r>
      <w:r>
        <w:rPr>
          <w:rtl/>
          <w:lang w:bidi="ar-EG"/>
        </w:rPr>
        <w:tab/>
      </w:r>
      <w:r w:rsidR="004F56BB" w:rsidRPr="007E7E5D">
        <w:rPr>
          <w:rtl/>
        </w:rPr>
        <w:t>النظر في اتخاذ تدابير لتأمين الأجهزة والأجهزة الطرفية التي يمكن أن تشكل نقطة ضعف في العديد من</w:t>
      </w:r>
      <w:r w:rsidR="00F439D9">
        <w:rPr>
          <w:rFonts w:hint="cs"/>
          <w:rtl/>
        </w:rPr>
        <w:t> </w:t>
      </w:r>
      <w:r w:rsidR="004F56BB" w:rsidRPr="007E7E5D">
        <w:rPr>
          <w:rtl/>
        </w:rPr>
        <w:t>التطبيقات</w:t>
      </w:r>
      <w:r>
        <w:rPr>
          <w:rFonts w:hint="cs"/>
          <w:rtl/>
        </w:rPr>
        <w:t>.</w:t>
      </w:r>
    </w:p>
    <w:p w14:paraId="0B318141" w14:textId="62D70F09" w:rsidR="004F56BB" w:rsidRPr="007E7E5D" w:rsidRDefault="00A00B37" w:rsidP="008A3C0E">
      <w:pPr>
        <w:pStyle w:val="enumlev1"/>
        <w:rPr>
          <w:rFonts w:eastAsia="Aptos"/>
          <w:kern w:val="2"/>
          <w:lang w:val="ar-SA" w:eastAsia="zh-TW" w:bidi="en-GB"/>
          <w14:ligatures w14:val="standardContextual"/>
        </w:rPr>
      </w:pPr>
      <w:r>
        <w:rPr>
          <w:lang w:bidi="ar-EG"/>
        </w:rPr>
        <w:t>(4</w:t>
      </w:r>
      <w:r>
        <w:rPr>
          <w:rtl/>
          <w:lang w:bidi="ar-EG"/>
        </w:rPr>
        <w:tab/>
      </w:r>
      <w:r w:rsidR="004F56BB" w:rsidRPr="007E7E5D">
        <w:rPr>
          <w:rtl/>
        </w:rPr>
        <w:t>دراسة البيئة التمكينية من أجل شبكات اتصالات أكثر قدرة على الصمود ونشر أنظمة الاتصالات في حالات الطوارئ وأحدث تكنولوجيات الاتصالات الرقمية التي تشمل على سبيل المثال لا الحصر التأهب لحالات الطوارئ والتصدي لها والتعافي منها.</w:t>
      </w:r>
    </w:p>
    <w:p w14:paraId="05385536" w14:textId="1F42F49E" w:rsidR="004F56BB" w:rsidRPr="007E7E5D" w:rsidRDefault="00A00B37" w:rsidP="008A3C0E">
      <w:pPr>
        <w:pStyle w:val="enumlev1"/>
        <w:rPr>
          <w:rFonts w:eastAsia="Aptos"/>
          <w:kern w:val="2"/>
          <w:lang w:val="ar-SA" w:eastAsia="zh-TW" w:bidi="en-GB"/>
          <w14:ligatures w14:val="standardContextual"/>
        </w:rPr>
      </w:pPr>
      <w:r>
        <w:rPr>
          <w:lang w:bidi="ar-EG"/>
        </w:rPr>
        <w:t>(5</w:t>
      </w:r>
      <w:r>
        <w:rPr>
          <w:rtl/>
          <w:lang w:bidi="ar-EG"/>
        </w:rPr>
        <w:tab/>
      </w:r>
      <w:r w:rsidR="004F56BB" w:rsidRPr="007E7E5D">
        <w:rPr>
          <w:rtl/>
        </w:rPr>
        <w:t>جمع دراسات الحالة وأفضل الممارسات لضمان إدماج الفئات الضعيفة مثل الأشخاص ذوي الإعاقة والنساء والشباب في استخدام تكنولوجيا المعلومات والاتصالات لإدارة الكوارث والحد من المخاطر.</w:t>
      </w:r>
    </w:p>
    <w:p w14:paraId="5D29ADBD" w14:textId="677127F8" w:rsidR="004F56BB" w:rsidRPr="007E7E5D" w:rsidRDefault="00A00B37" w:rsidP="008A3C0E">
      <w:pPr>
        <w:pStyle w:val="enumlev1"/>
        <w:rPr>
          <w:rFonts w:eastAsia="Aptos"/>
          <w:kern w:val="2"/>
          <w:lang w:val="ar-SA" w:eastAsia="zh-TW" w:bidi="en-GB"/>
          <w14:ligatures w14:val="standardContextual"/>
        </w:rPr>
      </w:pPr>
      <w:r>
        <w:rPr>
          <w:lang w:bidi="ar-EG"/>
        </w:rPr>
        <w:t>(6</w:t>
      </w:r>
      <w:r>
        <w:rPr>
          <w:rtl/>
          <w:lang w:bidi="ar-EG"/>
        </w:rPr>
        <w:tab/>
      </w:r>
      <w:r w:rsidR="004F56BB" w:rsidRPr="007E7E5D">
        <w:rPr>
          <w:rtl/>
        </w:rPr>
        <w:t>جمع التجارب الوطنية ودراسات الحالة ووضع أفضل الممارسات لتطوير وتنفيذ وصقل الخطط الإقليمية والوطنية لإدارة الكوارث أو أطر استعمال الاتصالات/تكنولوجيا المعلومات والاتصالات في حالات الكوارث و/أو حالات الطوارئ، بما فيها الجوائح، والعمل بالتنسيق مع ما تقوم به البرامج ذات الصلة لمكتب تنمية الاتصالات، والمكاتب الإقليمية، وسائر الشركاء. وسيشمل ذلك دليلاً للبلدان لوضع إجراءات تشغيل موحدة، ولوضع وتنفيذ خطط وطنية للاتصالات في حالات الطوارئ فضلاً عن أنظمة الإنذار المبكر.</w:t>
      </w:r>
    </w:p>
    <w:p w14:paraId="22FB238C" w14:textId="48895DC8" w:rsidR="004F56BB" w:rsidRPr="007E7E5D" w:rsidRDefault="00A00B37" w:rsidP="008A3C0E">
      <w:pPr>
        <w:pStyle w:val="enumlev1"/>
        <w:rPr>
          <w:rFonts w:eastAsia="Aptos"/>
          <w:kern w:val="2"/>
          <w:lang w:val="ar-SA" w:eastAsia="zh-TW" w:bidi="en-GB"/>
          <w14:ligatures w14:val="standardContextual"/>
        </w:rPr>
      </w:pPr>
      <w:bookmarkStart w:id="35" w:name="_Hlk198132629"/>
      <w:r>
        <w:rPr>
          <w:lang w:bidi="ar-EG"/>
        </w:rPr>
        <w:t>(7</w:t>
      </w:r>
      <w:r>
        <w:rPr>
          <w:rtl/>
          <w:lang w:bidi="ar-EG"/>
        </w:rPr>
        <w:tab/>
      </w:r>
      <w:r w:rsidR="004F56BB" w:rsidRPr="007E7E5D">
        <w:rPr>
          <w:rtl/>
        </w:rPr>
        <w:t>العمل على تحديد المواقع المعرضة للمخاطر المرتبطة بالكوارث باستخدام تكنولوجيات تكنولوجيا المعلومات والاتصالات وتقاسم المعلومات مع الجمهور.</w:t>
      </w:r>
    </w:p>
    <w:bookmarkEnd w:id="35"/>
    <w:p w14:paraId="178F7D51" w14:textId="77777777" w:rsidR="004F56BB" w:rsidRPr="007E7E5D" w:rsidRDefault="004F56BB" w:rsidP="00A00B37">
      <w:pPr>
        <w:keepNext/>
        <w:textDirection w:val="tbRlV"/>
        <w:rPr>
          <w:rFonts w:eastAsia="Aptos"/>
          <w:kern w:val="2"/>
          <w:lang w:val="ar-SA" w:eastAsia="zh-TW" w:bidi="en-GB"/>
          <w14:ligatures w14:val="standardContextual"/>
        </w:rPr>
      </w:pPr>
      <w:r w:rsidRPr="007E7E5D">
        <w:rPr>
          <w:rtl/>
        </w:rPr>
        <w:lastRenderedPageBreak/>
        <w:t>مواضيع جديدة:</w:t>
      </w:r>
    </w:p>
    <w:p w14:paraId="76C73C87" w14:textId="68A92003" w:rsidR="004F56BB" w:rsidRPr="007E7E5D" w:rsidRDefault="004F56BB" w:rsidP="008A3C0E">
      <w:pPr>
        <w:pStyle w:val="enumlev1"/>
        <w:rPr>
          <w:rFonts w:eastAsia="Aptos"/>
          <w:kern w:val="2"/>
          <w:lang w:val="ar-SA" w:eastAsia="zh-TW" w:bidi="en-GB"/>
          <w14:ligatures w14:val="standardContextual"/>
        </w:rPr>
      </w:pPr>
      <w:r w:rsidRPr="007E7E5D">
        <w:rPr>
          <w:rtl/>
        </w:rPr>
        <w:t>الاستجابة لانقطاع أو عدم توفر البنية التحتية في حالات الطوارئ وإدارتها لتحقيق مرونة الشبكة واستمراريتها</w:t>
      </w:r>
      <w:r w:rsidR="00A00B37">
        <w:rPr>
          <w:rFonts w:hint="cs"/>
          <w:rtl/>
        </w:rPr>
        <w:t>.</w:t>
      </w:r>
    </w:p>
    <w:p w14:paraId="5469F869" w14:textId="6F59F216" w:rsidR="004F56BB" w:rsidRPr="007E7E5D" w:rsidRDefault="004F56BB" w:rsidP="008A3C0E">
      <w:pPr>
        <w:pStyle w:val="enumlev1"/>
        <w:rPr>
          <w:rFonts w:eastAsia="Aptos"/>
          <w:kern w:val="2"/>
          <w:lang w:val="ar-SA" w:eastAsia="zh-TW" w:bidi="en-GB"/>
          <w14:ligatures w14:val="standardContextual"/>
        </w:rPr>
      </w:pPr>
      <w:r w:rsidRPr="007E7E5D">
        <w:rPr>
          <w:rtl/>
        </w:rPr>
        <w:t xml:space="preserve">استخدام أدوات الذكاء الاصطناعي للتنبؤ بمخاطر الكوارث والحد منها وإدارتها (بالتعاون مع المسألة </w:t>
      </w:r>
      <w:r w:rsidRPr="007E7E5D">
        <w:t>D/2</w:t>
      </w:r>
      <w:r w:rsidR="00A00B37">
        <w:rPr>
          <w:rFonts w:hint="cs"/>
          <w:rtl/>
        </w:rPr>
        <w:t>).</w:t>
      </w:r>
    </w:p>
    <w:p w14:paraId="3CFBB9DC" w14:textId="6D8F7DB1" w:rsidR="004F56BB" w:rsidRPr="007E7E5D" w:rsidRDefault="004F56BB" w:rsidP="00A00B37">
      <w:pPr>
        <w:pStyle w:val="Heading1"/>
        <w:rPr>
          <w:rFonts w:eastAsia="Aptos"/>
          <w:kern w:val="2"/>
          <w:lang w:val="ar-SA" w:eastAsia="zh-TW" w:bidi="en-GB"/>
          <w14:ligatures w14:val="standardContextual"/>
        </w:rPr>
      </w:pPr>
      <w:r w:rsidRPr="007E7E5D">
        <w:rPr>
          <w:rtl/>
        </w:rPr>
        <w:t xml:space="preserve">المسـألة </w:t>
      </w:r>
      <w:r w:rsidR="00A00B37">
        <w:t>4/1</w:t>
      </w:r>
      <w:r w:rsidR="00F439D9">
        <w:rPr>
          <w:rFonts w:hint="cs"/>
          <w:rtl/>
        </w:rPr>
        <w:t>:</w:t>
      </w:r>
      <w:r w:rsidRPr="007E7E5D">
        <w:rPr>
          <w:rtl/>
        </w:rPr>
        <w:t xml:space="preserve"> الجوانب الاقتصادية للاتصالات/تكنولوجيا المعلومات والاتصالات الوطنية</w:t>
      </w:r>
    </w:p>
    <w:p w14:paraId="2015F994" w14:textId="16ADA64D" w:rsidR="004F56BB" w:rsidRPr="007E7E5D" w:rsidRDefault="004F56BB" w:rsidP="00A00B37">
      <w:pPr>
        <w:pStyle w:val="Heading1"/>
        <w:rPr>
          <w:rFonts w:eastAsia="Aptos"/>
          <w:kern w:val="2"/>
          <w:lang w:val="ar-SA" w:eastAsia="zh-TW" w:bidi="en-GB"/>
          <w14:ligatures w14:val="standardContextual"/>
        </w:rPr>
      </w:pPr>
      <w:r w:rsidRPr="007E7E5D">
        <w:rPr>
          <w:rtl/>
        </w:rPr>
        <w:t>1</w:t>
      </w:r>
      <w:r w:rsidR="00A00B37">
        <w:rPr>
          <w:rtl/>
        </w:rPr>
        <w:tab/>
      </w:r>
      <w:r w:rsidRPr="007E7E5D">
        <w:rPr>
          <w:rtl/>
        </w:rPr>
        <w:t>بيان الحالة أو المشكلة</w:t>
      </w:r>
    </w:p>
    <w:p w14:paraId="06145ABE" w14:textId="5879148E" w:rsidR="004F56BB" w:rsidRPr="007E7E5D" w:rsidRDefault="004F56BB" w:rsidP="45F85149">
      <w:pPr>
        <w:textDirection w:val="tbRlV"/>
        <w:rPr>
          <w:rFonts w:eastAsia="Aptos"/>
          <w:kern w:val="2"/>
          <w:lang w:val="ar-SA" w:eastAsia="zh-TW" w:bidi="en-GB"/>
          <w14:ligatures w14:val="standardContextual"/>
        </w:rPr>
      </w:pPr>
      <w:r w:rsidRPr="007E7E5D">
        <w:rPr>
          <w:rtl/>
        </w:rPr>
        <w:t xml:space="preserve">وفقاً لما تقر به التقارير النهائية بشأن المسألة </w:t>
      </w:r>
      <w:r w:rsidR="00F439D9">
        <w:t>4/1</w:t>
      </w:r>
      <w:r w:rsidRPr="007E7E5D">
        <w:rPr>
          <w:rtl/>
        </w:rPr>
        <w:t>، لا تزال هناك أهمية مستمرة للنظر في الجوانب الاقتصادية للاتصالات/تكنولوجيا المعلومات والاتصالات الوطنية.</w:t>
      </w:r>
    </w:p>
    <w:p w14:paraId="55E9D26F" w14:textId="055714E0" w:rsidR="004F56BB" w:rsidRPr="007E7E5D" w:rsidRDefault="004F56BB" w:rsidP="45F85149">
      <w:pPr>
        <w:textDirection w:val="tbRlV"/>
        <w:rPr>
          <w:rFonts w:eastAsia="Aptos"/>
          <w:kern w:val="2"/>
          <w:lang w:val="ar-SA" w:eastAsia="zh-TW" w:bidi="en-GB"/>
          <w14:ligatures w14:val="standardContextual"/>
        </w:rPr>
      </w:pPr>
      <w:r w:rsidRPr="007E7E5D">
        <w:rPr>
          <w:rtl/>
        </w:rPr>
        <w:t xml:space="preserve">ومع ظهور أنواع جديدة من شركات تشغيل الاتصالات، مثل مشغلي الشبكات الافتراضية المتنقلة </w:t>
      </w:r>
      <w:r w:rsidRPr="007E7E5D">
        <w:t>(MVNO</w:t>
      </w:r>
      <w:r w:rsidR="00A00B37">
        <w:t>)</w:t>
      </w:r>
      <w:r w:rsidRPr="007E7E5D">
        <w:rPr>
          <w:rtl/>
        </w:rPr>
        <w:t xml:space="preserve"> وشركات الأبراج ومشغلي السعة بالجملة، وتقارب أعمال الاتصالات التقليدية، كان لا بد للهيئات التنظيمية والمشغلين مواءمة سياساتهم واستراتيجياتهم مع هذا الواقع الرقمي الجديد. وينبغي أن تنظر الهيئات التنظيمية الوطنية (</w:t>
      </w:r>
      <w:r w:rsidRPr="007E7E5D">
        <w:t>NRA</w:t>
      </w:r>
      <w:r w:rsidRPr="007E7E5D">
        <w:rPr>
          <w:rtl/>
        </w:rPr>
        <w:t xml:space="preserve">) في إيجاد التصاريح ونماذج التكلفة ونماذج الأعمال المناسبة واستخدام الأدوات </w:t>
      </w:r>
      <w:proofErr w:type="spellStart"/>
      <w:r w:rsidRPr="007E7E5D">
        <w:rPr>
          <w:rtl/>
        </w:rPr>
        <w:t>السياساتية</w:t>
      </w:r>
      <w:proofErr w:type="spellEnd"/>
      <w:r w:rsidRPr="007E7E5D">
        <w:rPr>
          <w:rtl/>
        </w:rPr>
        <w:t xml:space="preserve"> والتنظيمية ذات الصلة مثل تقاسم البنى التحتية من أجل مساعدة أسواقها الوطنية على الازدهار، كما هو موضح في المساهمات الواردة من الهيئات التنظيمية الوطنية وواضعي السياسات والمشغلين على السواء والتي نظر فيها فريق المقرِّر المعني بالمسألة</w:t>
      </w:r>
      <w:r w:rsidR="00A00B37">
        <w:rPr>
          <w:rFonts w:hint="cs"/>
          <w:rtl/>
        </w:rPr>
        <w:t> </w:t>
      </w:r>
      <w:r w:rsidR="00F439D9">
        <w:t>4/1</w:t>
      </w:r>
      <w:r w:rsidRPr="007E7E5D">
        <w:rPr>
          <w:rtl/>
        </w:rPr>
        <w:t xml:space="preserve"> في فترة الدراسة الأخيرة.</w:t>
      </w:r>
    </w:p>
    <w:p w14:paraId="063ADAFF" w14:textId="6E46FCB1" w:rsidR="004F56BB" w:rsidRPr="007E7E5D" w:rsidRDefault="004F56BB" w:rsidP="45F85149">
      <w:pPr>
        <w:textDirection w:val="tbRlV"/>
        <w:rPr>
          <w:rFonts w:eastAsia="Aptos"/>
          <w:kern w:val="2"/>
          <w:lang w:val="ar-SA" w:eastAsia="zh-TW" w:bidi="en-GB"/>
          <w14:ligatures w14:val="standardContextual"/>
        </w:rPr>
      </w:pPr>
      <w:r w:rsidRPr="007E7E5D">
        <w:rPr>
          <w:rtl/>
        </w:rPr>
        <w:t xml:space="preserve">وفي الوقت نفسه، فإن المزيد من القوى العالمية التي تدفع نحو زيادة </w:t>
      </w:r>
      <w:proofErr w:type="spellStart"/>
      <w:r w:rsidRPr="007E7E5D">
        <w:rPr>
          <w:rtl/>
        </w:rPr>
        <w:t>الرقمنة</w:t>
      </w:r>
      <w:proofErr w:type="spellEnd"/>
      <w:r w:rsidRPr="007E7E5D">
        <w:rPr>
          <w:rtl/>
        </w:rPr>
        <w:t>، فضلاً عن حالات الطوارئ الاقتصادية الوطنية والعالمية مثل جائحة مرض فيروس كورونا (</w:t>
      </w:r>
      <w:r w:rsidR="00F439D9">
        <w:t>COVID</w:t>
      </w:r>
      <w:r w:rsidR="00F439D9">
        <w:noBreakHyphen/>
        <w:t>19</w:t>
      </w:r>
      <w:r w:rsidRPr="007E7E5D">
        <w:rPr>
          <w:rtl/>
        </w:rPr>
        <w:t>)، تطرح العديد من القضايا الجديدة ذات الصلة التي تتطلب مزيداً من الدراسة والتمحيص في فترة الدراسة المقبلة لقطاع تنمية الاتصالات.</w:t>
      </w:r>
    </w:p>
    <w:p w14:paraId="1AF026FB" w14:textId="623D5030" w:rsidR="004F56BB" w:rsidRPr="007E7E5D" w:rsidRDefault="004F56BB" w:rsidP="45F85149">
      <w:pPr>
        <w:textDirection w:val="tbRlV"/>
        <w:rPr>
          <w:rFonts w:eastAsia="Aptos"/>
          <w:kern w:val="2"/>
          <w:lang w:val="ar-SA" w:eastAsia="zh-TW" w:bidi="en-GB"/>
          <w14:ligatures w14:val="standardContextual"/>
        </w:rPr>
      </w:pPr>
      <w:r w:rsidRPr="007E7E5D">
        <w:rPr>
          <w:rtl/>
        </w:rPr>
        <w:t xml:space="preserve">ويأتي التوسع في عدد الموضوعات نتيجة الحاجة إلى تقسيم العمل بشأن التقارير النهائية للمسألة </w:t>
      </w:r>
      <w:r w:rsidR="00F439D9">
        <w:t>4/1</w:t>
      </w:r>
      <w:r w:rsidRPr="007E7E5D">
        <w:rPr>
          <w:rtl/>
        </w:rPr>
        <w:t>. وبالتالي، يمكن استعراض الموضوعات التي ستكون استمراراً للموضوعات نفسها من فترة دراسة قطاع تنمية الاتصالات</w:t>
      </w:r>
      <w:r w:rsidR="00A00B37">
        <w:rPr>
          <w:rFonts w:hint="cs"/>
          <w:rtl/>
        </w:rPr>
        <w:t> </w:t>
      </w:r>
      <w:r w:rsidRPr="007E7E5D">
        <w:rPr>
          <w:rtl/>
        </w:rPr>
        <w:t>2018-2021 في إطار مراجعة التقرير النهائي للمسألة</w:t>
      </w:r>
      <w:r w:rsidR="00A00B37">
        <w:rPr>
          <w:rFonts w:hint="cs"/>
          <w:rtl/>
        </w:rPr>
        <w:t> </w:t>
      </w:r>
      <w:r w:rsidR="00F439D9">
        <w:t>4/1</w:t>
      </w:r>
      <w:r w:rsidRPr="007E7E5D">
        <w:rPr>
          <w:rtl/>
        </w:rPr>
        <w:t xml:space="preserve"> لفترة دراسة معينة، على أن تراعى الموضوعات الجديدة في التقرير النهائي للمسألة</w:t>
      </w:r>
      <w:r w:rsidR="00A00B37">
        <w:rPr>
          <w:rFonts w:hint="cs"/>
          <w:rtl/>
        </w:rPr>
        <w:t> </w:t>
      </w:r>
      <w:r w:rsidR="00F439D9">
        <w:t>4/1</w:t>
      </w:r>
      <w:r w:rsidRPr="007E7E5D">
        <w:rPr>
          <w:rtl/>
        </w:rPr>
        <w:t xml:space="preserve"> الجديدة لفترة الدراسة2022-2025.</w:t>
      </w:r>
    </w:p>
    <w:p w14:paraId="0A142375" w14:textId="58BD29E2" w:rsidR="004F56BB" w:rsidRPr="007E7E5D" w:rsidRDefault="004F56BB" w:rsidP="45F85149">
      <w:pPr>
        <w:tabs>
          <w:tab w:val="left" w:pos="1560"/>
        </w:tabs>
        <w:textDirection w:val="tbRlV"/>
        <w:rPr>
          <w:rFonts w:eastAsia="Aptos"/>
          <w:kern w:val="2"/>
          <w:lang w:val="ar-SA" w:eastAsia="zh-TW" w:bidi="en-GB"/>
          <w14:ligatures w14:val="standardContextual"/>
        </w:rPr>
      </w:pPr>
      <w:r w:rsidRPr="007E7E5D">
        <w:rPr>
          <w:rtl/>
        </w:rPr>
        <w:t xml:space="preserve">وعلى ذلك، ينبغي أن يغطي برنامج العمل المبين أدناه لتوجيه الأنشطة المندرجة في إطار المسألة </w:t>
      </w:r>
      <w:r w:rsidR="00F439D9">
        <w:t>4/1</w:t>
      </w:r>
      <w:r w:rsidRPr="007E7E5D">
        <w:rPr>
          <w:rtl/>
        </w:rPr>
        <w:t xml:space="preserve"> ما يلي:</w:t>
      </w:r>
    </w:p>
    <w:p w14:paraId="41A102CA" w14:textId="54245840" w:rsidR="004F56BB" w:rsidRPr="007E7E5D" w:rsidRDefault="00A00B37" w:rsidP="008A3C0E">
      <w:pPr>
        <w:pStyle w:val="enumlev1"/>
        <w:rPr>
          <w:rFonts w:eastAsia="Aptos"/>
          <w:kern w:val="2"/>
          <w:lang w:val="ar-SA" w:eastAsia="zh-TW" w:bidi="en-GB"/>
          <w14:ligatures w14:val="standardContextual"/>
        </w:rPr>
      </w:pPr>
      <w:r>
        <w:rPr>
          <w:rFonts w:hint="cs"/>
          <w:rtl/>
        </w:rPr>
        <w:t>-</w:t>
      </w:r>
      <w:r>
        <w:rPr>
          <w:rtl/>
        </w:rPr>
        <w:tab/>
      </w:r>
      <w:r w:rsidR="004F56BB" w:rsidRPr="007E7E5D">
        <w:rPr>
          <w:rtl/>
        </w:rPr>
        <w:t>تحديد المعاونين النشطين؛</w:t>
      </w:r>
    </w:p>
    <w:p w14:paraId="58F4DD91" w14:textId="1976E04E" w:rsidR="004F56BB" w:rsidRPr="007E7E5D" w:rsidRDefault="00A00B37" w:rsidP="008A3C0E">
      <w:pPr>
        <w:pStyle w:val="enumlev1"/>
        <w:rPr>
          <w:rFonts w:eastAsia="Aptos"/>
          <w:kern w:val="2"/>
          <w:lang w:val="ar-SA" w:eastAsia="zh-TW" w:bidi="en-GB"/>
          <w14:ligatures w14:val="standardContextual"/>
        </w:rPr>
      </w:pPr>
      <w:r>
        <w:rPr>
          <w:rFonts w:hint="cs"/>
          <w:rtl/>
        </w:rPr>
        <w:t>-</w:t>
      </w:r>
      <w:r>
        <w:rPr>
          <w:rtl/>
        </w:rPr>
        <w:tab/>
      </w:r>
      <w:r w:rsidR="00FE3F86">
        <w:rPr>
          <w:rFonts w:hint="cs"/>
          <w:rtl/>
        </w:rPr>
        <w:t>المخرجات</w:t>
      </w:r>
      <w:r w:rsidR="004F56BB" w:rsidRPr="007E7E5D">
        <w:rPr>
          <w:rtl/>
        </w:rPr>
        <w:t xml:space="preserve"> المتوقعة للمسألة؛</w:t>
      </w:r>
    </w:p>
    <w:p w14:paraId="44E4E9E1" w14:textId="0F46B904" w:rsidR="004F56BB" w:rsidRPr="007E7E5D" w:rsidRDefault="00A00B37" w:rsidP="008A3C0E">
      <w:pPr>
        <w:pStyle w:val="enumlev1"/>
        <w:rPr>
          <w:rFonts w:eastAsia="Aptos"/>
          <w:kern w:val="2"/>
          <w:lang w:val="ar-SA" w:eastAsia="zh-TW" w:bidi="en-GB"/>
          <w14:ligatures w14:val="standardContextual"/>
        </w:rPr>
      </w:pPr>
      <w:r>
        <w:rPr>
          <w:rFonts w:hint="cs"/>
          <w:rtl/>
        </w:rPr>
        <w:t>-</w:t>
      </w:r>
      <w:r>
        <w:rPr>
          <w:rtl/>
        </w:rPr>
        <w:tab/>
      </w:r>
      <w:r w:rsidR="004F56BB" w:rsidRPr="007E7E5D">
        <w:rPr>
          <w:rtl/>
        </w:rPr>
        <w:t>أساليب العمل؛</w:t>
      </w:r>
    </w:p>
    <w:p w14:paraId="1CED2D4A" w14:textId="261E457A" w:rsidR="004F56BB" w:rsidRPr="007E7E5D" w:rsidRDefault="00A00B37" w:rsidP="008A3C0E">
      <w:pPr>
        <w:pStyle w:val="enumlev1"/>
        <w:rPr>
          <w:rFonts w:eastAsia="Aptos"/>
          <w:kern w:val="2"/>
          <w:lang w:val="ar-SA" w:eastAsia="zh-TW" w:bidi="en-GB"/>
          <w14:ligatures w14:val="standardContextual"/>
        </w:rPr>
      </w:pPr>
      <w:r>
        <w:rPr>
          <w:rFonts w:hint="cs"/>
          <w:rtl/>
        </w:rPr>
        <w:t>-</w:t>
      </w:r>
      <w:r>
        <w:rPr>
          <w:rtl/>
        </w:rPr>
        <w:tab/>
      </w:r>
      <w:r w:rsidR="004F56BB" w:rsidRPr="007E7E5D">
        <w:rPr>
          <w:rtl/>
        </w:rPr>
        <w:t>برنامج العمل.</w:t>
      </w:r>
    </w:p>
    <w:p w14:paraId="51EF2D79" w14:textId="4904B159" w:rsidR="004F56BB" w:rsidRPr="007E7E5D" w:rsidRDefault="004F56BB" w:rsidP="00F439D9">
      <w:pPr>
        <w:pStyle w:val="Heading1"/>
        <w:rPr>
          <w:rFonts w:eastAsia="Aptos"/>
          <w:kern w:val="2"/>
          <w:lang w:val="ar-SA" w:eastAsia="zh-TW" w:bidi="en-GB"/>
          <w14:ligatures w14:val="standardContextual"/>
        </w:rPr>
      </w:pPr>
      <w:r w:rsidRPr="007E7E5D">
        <w:rPr>
          <w:rtl/>
        </w:rPr>
        <w:t>2</w:t>
      </w:r>
      <w:r w:rsidR="00F439D9">
        <w:rPr>
          <w:rtl/>
        </w:rPr>
        <w:tab/>
      </w:r>
      <w:r w:rsidRPr="007E7E5D">
        <w:rPr>
          <w:rtl/>
        </w:rPr>
        <w:t>المسألة أو القضية المقدمة للدراسة</w:t>
      </w:r>
    </w:p>
    <w:p w14:paraId="5FB060A2" w14:textId="5583DB1E" w:rsidR="004F56BB" w:rsidRPr="007E7E5D" w:rsidRDefault="00F439D9" w:rsidP="00F439D9">
      <w:pPr>
        <w:pStyle w:val="Heading2"/>
        <w:rPr>
          <w:rFonts w:eastAsia="Aptos"/>
          <w:kern w:val="2"/>
          <w:lang w:val="ar-SA" w:eastAsia="zh-TW" w:bidi="en-GB"/>
          <w14:ligatures w14:val="standardContextual"/>
        </w:rPr>
      </w:pPr>
      <w:r>
        <w:t>1.2</w:t>
      </w:r>
      <w:r>
        <w:tab/>
      </w:r>
      <w:r w:rsidR="004F56BB" w:rsidRPr="007E7E5D">
        <w:rPr>
          <w:rtl/>
        </w:rPr>
        <w:t>مواضيع مستمرة من فترة الدراسة 2018-2021 لقطاع تنمية الاتصالات</w:t>
      </w:r>
    </w:p>
    <w:p w14:paraId="0C78135A" w14:textId="21A7C367" w:rsidR="004F56BB" w:rsidRPr="007E7E5D" w:rsidRDefault="004F56BB" w:rsidP="45F85149">
      <w:pPr>
        <w:textDirection w:val="tbRlV"/>
        <w:rPr>
          <w:rFonts w:eastAsia="Aptos"/>
          <w:kern w:val="2"/>
          <w:lang w:val="ar-SA" w:eastAsia="zh-TW" w:bidi="en-GB"/>
          <w14:ligatures w14:val="standardContextual"/>
        </w:rPr>
      </w:pPr>
      <w:r w:rsidRPr="007E7E5D">
        <w:rPr>
          <w:rtl/>
        </w:rPr>
        <w:t xml:space="preserve">ستواصل المسألة تغطية المواضيع الرئيسية التالية من منظور وطني في سياق احتمال مراجعة التقرير النهائي للمسألة </w:t>
      </w:r>
      <w:r w:rsidR="00F439D9">
        <w:t>4/1</w:t>
      </w:r>
      <w:r w:rsidRPr="007E7E5D">
        <w:rPr>
          <w:rtl/>
        </w:rPr>
        <w:t xml:space="preserve"> لفترة الدراسة 2018–2021 لقطاع تنمية الاتصالات</w:t>
      </w:r>
      <w:r w:rsidRPr="007E7E5D">
        <w:t>:</w:t>
      </w:r>
    </w:p>
    <w:p w14:paraId="758B17C4" w14:textId="08311E55" w:rsidR="004F56BB" w:rsidRPr="007E7E5D" w:rsidRDefault="00F439D9" w:rsidP="008A3C0E">
      <w:pPr>
        <w:pStyle w:val="enumlev1"/>
        <w:rPr>
          <w:lang w:val="ar-SA" w:eastAsia="zh-TW" w:bidi="en-GB"/>
        </w:rPr>
      </w:pPr>
      <w:r>
        <w:rPr>
          <w:lang w:bidi="ar-EG"/>
        </w:rPr>
        <w:t>(1</w:t>
      </w:r>
      <w:r>
        <w:rPr>
          <w:rtl/>
          <w:lang w:bidi="ar-EG"/>
        </w:rPr>
        <w:tab/>
      </w:r>
      <w:r w:rsidR="004F56BB" w:rsidRPr="007E7E5D">
        <w:rPr>
          <w:rtl/>
        </w:rPr>
        <w:t xml:space="preserve">الطرائق الجديدة لتحديد الرسوم التي تدفع لقاء الخدمات المقدّمة على شبكات الجيل التالي (أو نماذج تحديدها عند </w:t>
      </w:r>
      <w:proofErr w:type="gramStart"/>
      <w:r w:rsidR="004F56BB" w:rsidRPr="007E7E5D">
        <w:rPr>
          <w:rtl/>
        </w:rPr>
        <w:t>الاقتضاء)،</w:t>
      </w:r>
      <w:proofErr w:type="gramEnd"/>
      <w:r w:rsidR="004F56BB" w:rsidRPr="007E7E5D">
        <w:rPr>
          <w:rtl/>
        </w:rPr>
        <w:t xml:space="preserve"> بما في ذلك طرائق نمذجة التكاليف</w:t>
      </w:r>
      <w:r>
        <w:rPr>
          <w:rFonts w:hint="cs"/>
          <w:rtl/>
        </w:rPr>
        <w:t>.</w:t>
      </w:r>
    </w:p>
    <w:p w14:paraId="741BC39E" w14:textId="7ACE499B" w:rsidR="004F56BB" w:rsidRPr="007E7E5D" w:rsidRDefault="00F439D9" w:rsidP="008A3C0E">
      <w:pPr>
        <w:pStyle w:val="enumlev1"/>
        <w:rPr>
          <w:rFonts w:eastAsia="Aptos"/>
          <w:kern w:val="2"/>
          <w:lang w:val="ar-SA" w:eastAsia="zh-TW" w:bidi="en-GB"/>
          <w14:ligatures w14:val="standardContextual"/>
        </w:rPr>
      </w:pPr>
      <w:r>
        <w:t>(2</w:t>
      </w:r>
      <w:r>
        <w:rPr>
          <w:rtl/>
        </w:rPr>
        <w:tab/>
      </w:r>
      <w:r w:rsidR="004F56BB" w:rsidRPr="007E7E5D">
        <w:rPr>
          <w:rtl/>
        </w:rPr>
        <w:t>تطور الأسعار والتعريفات الاستهلاكية وأثره على استعمال خدمات تكنولوجيا المعلومات والاتصالات، وعلى الابتكار في</w:t>
      </w:r>
      <w:r>
        <w:rPr>
          <w:rFonts w:hint="cs"/>
          <w:rtl/>
        </w:rPr>
        <w:t> </w:t>
      </w:r>
      <w:r w:rsidR="004F56BB" w:rsidRPr="007E7E5D">
        <w:rPr>
          <w:rtl/>
        </w:rPr>
        <w:t>هذا المجال، وعلى الاستثمار فيه، وعلى إيرادات المشغلين</w:t>
      </w:r>
      <w:r>
        <w:rPr>
          <w:rFonts w:hint="cs"/>
          <w:rtl/>
        </w:rPr>
        <w:t>.</w:t>
      </w:r>
    </w:p>
    <w:p w14:paraId="682C89B2" w14:textId="1F4A2731" w:rsidR="004F56BB" w:rsidRPr="007E7E5D" w:rsidRDefault="00F439D9" w:rsidP="008A3C0E">
      <w:pPr>
        <w:pStyle w:val="enumlev1"/>
        <w:rPr>
          <w:rFonts w:eastAsia="Aptos"/>
          <w:kern w:val="2"/>
          <w:lang w:val="ar-SA" w:eastAsia="zh-TW" w:bidi="en-GB"/>
          <w14:ligatures w14:val="standardContextual"/>
        </w:rPr>
      </w:pPr>
      <w:r>
        <w:rPr>
          <w:lang w:bidi="ar-SA"/>
        </w:rPr>
        <w:t>(3</w:t>
      </w:r>
      <w:r>
        <w:rPr>
          <w:rtl/>
        </w:rPr>
        <w:tab/>
      </w:r>
      <w:r w:rsidR="004F56BB" w:rsidRPr="007E7E5D">
        <w:rPr>
          <w:rtl/>
        </w:rPr>
        <w:t>الاتجاهات في إعداد مشغلي الشبكات المتنقلة الافتراضية وأطرهم التنظيمية.</w:t>
      </w:r>
    </w:p>
    <w:p w14:paraId="0FAB50E7" w14:textId="54A59A0C" w:rsidR="004F56BB" w:rsidRPr="007E7E5D" w:rsidRDefault="00F439D9" w:rsidP="00F439D9">
      <w:pPr>
        <w:pStyle w:val="Heading2"/>
        <w:rPr>
          <w:rFonts w:eastAsia="Aptos"/>
          <w:kern w:val="2"/>
          <w:lang w:val="ar-SA" w:eastAsia="zh-TW" w:bidi="en-GB"/>
          <w14:ligatures w14:val="standardContextual"/>
        </w:rPr>
      </w:pPr>
      <w:r>
        <w:lastRenderedPageBreak/>
        <w:t>2.2</w:t>
      </w:r>
      <w:r>
        <w:tab/>
      </w:r>
      <w:r w:rsidR="004F56BB" w:rsidRPr="007E7E5D">
        <w:rPr>
          <w:rtl/>
        </w:rPr>
        <w:t>مواضيع مستمرة من فترة الدراسة 2022-2025 لقطاع تنمية الاتصالات</w:t>
      </w:r>
    </w:p>
    <w:p w14:paraId="3A4B5C39" w14:textId="7802E675" w:rsidR="004F56BB" w:rsidRPr="007E7E5D" w:rsidRDefault="004F56BB" w:rsidP="45F85149">
      <w:pPr>
        <w:textDirection w:val="tbRlV"/>
        <w:rPr>
          <w:lang w:val="ar-SA" w:eastAsia="zh-TW" w:bidi="en-GB"/>
        </w:rPr>
      </w:pPr>
      <w:r w:rsidRPr="007E7E5D">
        <w:rPr>
          <w:rtl/>
        </w:rPr>
        <w:t xml:space="preserve">ستواصل المسألة تغطية المواضيع الرئيسية التالية من منظور وطني في سياق احتمال مراجعة التقرير النهائي للمسألة </w:t>
      </w:r>
      <w:r w:rsidR="00CB695D">
        <w:t>4/1</w:t>
      </w:r>
      <w:r w:rsidRPr="007E7E5D">
        <w:rPr>
          <w:rtl/>
        </w:rPr>
        <w:t xml:space="preserve"> لفترة الدراسة 2022-2025 لقطاع تنمية الاتصالات:</w:t>
      </w:r>
    </w:p>
    <w:p w14:paraId="781DDA49" w14:textId="04B07065" w:rsidR="004F56BB" w:rsidRPr="007E7E5D" w:rsidRDefault="00F439D9" w:rsidP="008A3C0E">
      <w:pPr>
        <w:pStyle w:val="enumlev1"/>
        <w:rPr>
          <w:rFonts w:eastAsia="Aptos"/>
          <w:kern w:val="2"/>
          <w:lang w:val="ar-SA" w:eastAsia="zh-TW" w:bidi="en-GB"/>
          <w14:ligatures w14:val="standardContextual"/>
        </w:rPr>
      </w:pPr>
      <w:r>
        <w:t>(1</w:t>
      </w:r>
      <w:r>
        <w:tab/>
      </w:r>
      <w:r w:rsidR="004F56BB" w:rsidRPr="007E7E5D">
        <w:rPr>
          <w:rtl/>
        </w:rPr>
        <w:t>آثار تكنولوجيات المعلومات والاتصالات المتقاربة الجديدة على استراتيجيات نمذجة التكاليف التي عادة ما يضطلع بها أصحاب المصلحة الذين يشكلون سلسلة القيمة لشبكات لتكنولوجيا المعلومات والاتصالات (مثل مشغلي الاتصالات ومقدمي الخدمات المتاحة عبر الإنترنت ومقدمي الخدمات الرقمية وما إلى ذلك) (بالتعاون المحتمل مع المسألة 2/</w:t>
      </w:r>
      <w:proofErr w:type="gramStart"/>
      <w:r w:rsidR="004F56BB" w:rsidRPr="007E7E5D">
        <w:rPr>
          <w:rtl/>
        </w:rPr>
        <w:t>2)؛</w:t>
      </w:r>
      <w:proofErr w:type="gramEnd"/>
      <w:r w:rsidR="004F56BB" w:rsidRPr="007E7E5D">
        <w:rPr>
          <w:rtl/>
        </w:rPr>
        <w:t xml:space="preserve"> </w:t>
      </w:r>
    </w:p>
    <w:p w14:paraId="2C4C0BB8" w14:textId="76CC765B" w:rsidR="004F56BB" w:rsidRPr="007E7E5D" w:rsidRDefault="004F56BB" w:rsidP="00F439D9">
      <w:pPr>
        <w:pStyle w:val="enumlev2"/>
        <w:rPr>
          <w:rFonts w:eastAsia="Aptos"/>
          <w:kern w:val="2"/>
          <w:lang w:val="ar-SA" w:eastAsia="zh-TW" w:bidi="en-GB"/>
          <w14:ligatures w14:val="standardContextual"/>
        </w:rPr>
      </w:pPr>
      <w:r w:rsidRPr="007E7E5D">
        <w:rPr>
          <w:rtl/>
        </w:rPr>
        <w:t>1.1)</w:t>
      </w:r>
      <w:r w:rsidR="00F439D9">
        <w:tab/>
      </w:r>
      <w:r w:rsidRPr="007E7E5D">
        <w:rPr>
          <w:rtl/>
        </w:rPr>
        <w:t>دور وتصميم التعريفات الجديدة للشبكات/الخدمات المتقاربة (مثل التجميع)</w:t>
      </w:r>
      <w:r w:rsidR="00F439D9">
        <w:rPr>
          <w:rFonts w:hint="cs"/>
          <w:rtl/>
        </w:rPr>
        <w:t>.</w:t>
      </w:r>
    </w:p>
    <w:p w14:paraId="7C6A6C94" w14:textId="2D0CA889" w:rsidR="004F56BB" w:rsidRPr="007E7E5D" w:rsidRDefault="004F56BB" w:rsidP="00F439D9">
      <w:pPr>
        <w:pStyle w:val="enumlev2"/>
        <w:rPr>
          <w:rFonts w:eastAsia="Aptos"/>
          <w:kern w:val="2"/>
          <w:lang w:val="ar-SA" w:eastAsia="zh-TW" w:bidi="en-GB"/>
          <w14:ligatures w14:val="standardContextual"/>
        </w:rPr>
      </w:pPr>
      <w:r w:rsidRPr="007E7E5D">
        <w:rPr>
          <w:rtl/>
        </w:rPr>
        <w:t>2.1)</w:t>
      </w:r>
      <w:r w:rsidR="00F439D9">
        <w:tab/>
      </w:r>
      <w:r w:rsidRPr="007E7E5D">
        <w:rPr>
          <w:rtl/>
        </w:rPr>
        <w:t>دور وتأثير شركات الأبراج كأطراف جديدة وافدة إلى سوق الاتصالات/تكنولوجيا المعلومات والاتصالات</w:t>
      </w:r>
      <w:r w:rsidR="00F439D9">
        <w:rPr>
          <w:rFonts w:hint="cs"/>
          <w:rtl/>
        </w:rPr>
        <w:t> </w:t>
      </w:r>
      <w:r w:rsidRPr="007E7E5D">
        <w:rPr>
          <w:rtl/>
        </w:rPr>
        <w:t>المتقاربة</w:t>
      </w:r>
      <w:r w:rsidR="00F439D9">
        <w:rPr>
          <w:rFonts w:hint="cs"/>
          <w:rtl/>
        </w:rPr>
        <w:t>.</w:t>
      </w:r>
    </w:p>
    <w:p w14:paraId="19D468B2" w14:textId="32712A79" w:rsidR="004F56BB" w:rsidRPr="007E7E5D" w:rsidRDefault="00F439D9" w:rsidP="008A3C0E">
      <w:pPr>
        <w:pStyle w:val="enumlev1"/>
        <w:rPr>
          <w:rFonts w:eastAsia="Aptos"/>
          <w:kern w:val="2"/>
          <w:lang w:val="ar-SA" w:eastAsia="zh-TW" w:bidi="en-GB"/>
          <w14:ligatures w14:val="standardContextual"/>
        </w:rPr>
      </w:pPr>
      <w:r>
        <w:rPr>
          <w:lang w:bidi="ar-SA"/>
        </w:rPr>
        <w:t>(2</w:t>
      </w:r>
      <w:r>
        <w:rPr>
          <w:lang w:bidi="ar-SA"/>
        </w:rPr>
        <w:tab/>
      </w:r>
      <w:r w:rsidR="004F56BB" w:rsidRPr="007E7E5D">
        <w:rPr>
          <w:rtl/>
        </w:rPr>
        <w:t xml:space="preserve">دور وتأثير الأنواع والأساليب الجديدة للاستثمار في الاتصالات/تكنولوجيا المعلومات والاتصالات على تحقيق أهداف الأمم المتحدة للتنمية المستدامة </w:t>
      </w:r>
      <w:r w:rsidR="004F56BB" w:rsidRPr="007E7E5D">
        <w:t>(SDG</w:t>
      </w:r>
      <w:r>
        <w:t>)</w:t>
      </w:r>
      <w:r w:rsidR="004F56BB" w:rsidRPr="007E7E5D">
        <w:rPr>
          <w:rtl/>
        </w:rPr>
        <w:t>، مثل الاستثمار المختلط والتمويل الجماعي.</w:t>
      </w:r>
    </w:p>
    <w:p w14:paraId="04C1431E" w14:textId="482E84D3" w:rsidR="004F56BB" w:rsidRPr="007E7E5D" w:rsidRDefault="00F439D9" w:rsidP="008A3C0E">
      <w:pPr>
        <w:pStyle w:val="enumlev1"/>
        <w:rPr>
          <w:rFonts w:eastAsia="Aptos"/>
          <w:kern w:val="2"/>
          <w:lang w:val="ar-SA" w:eastAsia="zh-TW" w:bidi="ar-EG"/>
          <w14:ligatures w14:val="standardContextual"/>
        </w:rPr>
      </w:pPr>
      <w:r>
        <w:t>(3</w:t>
      </w:r>
      <w:r>
        <w:tab/>
      </w:r>
      <w:r w:rsidR="004F56BB" w:rsidRPr="007E7E5D">
        <w:rPr>
          <w:rtl/>
        </w:rPr>
        <w:t>تحليل دراسات الحالة بشأن المساهمة الاقتصادية لتكنولوجيات الاتصالات/تكنولوجيا المعلومات والاتصالات وخدماتها الرقمية في الاقتصاد الوطني والناتج المحلي الإجمالي للبلد</w:t>
      </w:r>
      <w:r>
        <w:rPr>
          <w:rFonts w:hint="cs"/>
          <w:rtl/>
          <w:lang w:bidi="ar-EG"/>
        </w:rPr>
        <w:t>.</w:t>
      </w:r>
    </w:p>
    <w:p w14:paraId="05389032" w14:textId="18CB3EA2" w:rsidR="004F56BB" w:rsidRPr="007E7E5D" w:rsidRDefault="00F439D9" w:rsidP="008A3C0E">
      <w:pPr>
        <w:pStyle w:val="enumlev1"/>
        <w:rPr>
          <w:rFonts w:eastAsia="Aptos"/>
          <w:kern w:val="2"/>
          <w:lang w:val="ar-SA" w:eastAsia="zh-TW" w:bidi="en-GB"/>
          <w14:ligatures w14:val="standardContextual"/>
        </w:rPr>
      </w:pPr>
      <w:r>
        <w:t>(4</w:t>
      </w:r>
      <w:r>
        <w:tab/>
      </w:r>
      <w:r w:rsidR="004F56BB" w:rsidRPr="007E7E5D">
        <w:rPr>
          <w:rtl/>
        </w:rPr>
        <w:t>الحوافز والآليات الاقتصادية لسد الفجوة الرقمية من أجل توفير إمكانية النفاذ الميسورة والمتاحة للجميع.</w:t>
      </w:r>
    </w:p>
    <w:p w14:paraId="66008DC7" w14:textId="2FD72F2E" w:rsidR="004F56BB" w:rsidRPr="007E7E5D" w:rsidRDefault="00F439D9" w:rsidP="008A3C0E">
      <w:pPr>
        <w:pStyle w:val="enumlev1"/>
        <w:rPr>
          <w:rFonts w:eastAsia="Aptos"/>
          <w:kern w:val="2"/>
          <w:lang w:val="ar-SA" w:eastAsia="zh-TW" w:bidi="ar-EG"/>
          <w14:ligatures w14:val="standardContextual"/>
        </w:rPr>
      </w:pPr>
      <w:r>
        <w:t>(5</w:t>
      </w:r>
      <w:r>
        <w:tab/>
      </w:r>
      <w:r w:rsidR="004F56BB" w:rsidRPr="007E7E5D">
        <w:rPr>
          <w:rtl/>
        </w:rPr>
        <w:t>تحليل الأثر الاقتصادي لجائحة كوفيد-19</w:t>
      </w:r>
      <w:r>
        <w:rPr>
          <w:rFonts w:hint="cs"/>
          <w:rtl/>
          <w:lang w:bidi="ar-EG"/>
        </w:rPr>
        <w:t>.</w:t>
      </w:r>
    </w:p>
    <w:p w14:paraId="3E4BED4D" w14:textId="596056FC" w:rsidR="004F56BB" w:rsidRPr="007E7E5D" w:rsidRDefault="00F439D9" w:rsidP="008A3C0E">
      <w:pPr>
        <w:pStyle w:val="enumlev1"/>
        <w:rPr>
          <w:rFonts w:eastAsia="Aptos"/>
          <w:kern w:val="2"/>
          <w:lang w:val="ar-SA" w:eastAsia="zh-TW" w:bidi="en-GB"/>
          <w14:ligatures w14:val="standardContextual"/>
        </w:rPr>
      </w:pPr>
      <w:r>
        <w:t>(6</w:t>
      </w:r>
      <w:r>
        <w:tab/>
      </w:r>
      <w:r w:rsidR="004F56BB" w:rsidRPr="007E7E5D">
        <w:rPr>
          <w:rtl/>
        </w:rPr>
        <w:t>الجوانب/الآثار الاقتصادية للتحول الرقمي</w:t>
      </w:r>
      <w:r>
        <w:rPr>
          <w:rFonts w:hint="cs"/>
          <w:rtl/>
        </w:rPr>
        <w:t>.</w:t>
      </w:r>
    </w:p>
    <w:p w14:paraId="01DB6CEE" w14:textId="7A3E04F9" w:rsidR="004F56BB" w:rsidRPr="007E7E5D" w:rsidRDefault="00F439D9" w:rsidP="008A3C0E">
      <w:pPr>
        <w:pStyle w:val="enumlev1"/>
        <w:rPr>
          <w:rFonts w:eastAsia="Aptos"/>
          <w:kern w:val="2"/>
          <w:lang w:val="ar-SA" w:eastAsia="zh-TW" w:bidi="en-GB"/>
          <w14:ligatures w14:val="standardContextual"/>
        </w:rPr>
      </w:pPr>
      <w:r>
        <w:t>(7</w:t>
      </w:r>
      <w:r>
        <w:tab/>
      </w:r>
      <w:r w:rsidR="004F56BB" w:rsidRPr="007E7E5D">
        <w:rPr>
          <w:rtl/>
        </w:rPr>
        <w:t xml:space="preserve">القيمة الاقتصادية لاستخدام البيانات الشخصية (بالتعاون المحتمل مع المسألتين </w:t>
      </w:r>
      <w:r w:rsidR="004F56BB" w:rsidRPr="007E7E5D">
        <w:t>B/1</w:t>
      </w:r>
      <w:r w:rsidR="004F56BB" w:rsidRPr="007E7E5D">
        <w:rPr>
          <w:rtl/>
        </w:rPr>
        <w:t xml:space="preserve"> و2/3)</w:t>
      </w:r>
      <w:r>
        <w:rPr>
          <w:rFonts w:hint="cs"/>
          <w:rtl/>
        </w:rPr>
        <w:t>.</w:t>
      </w:r>
    </w:p>
    <w:p w14:paraId="59EEA4A6" w14:textId="26BC51BF" w:rsidR="004F56BB" w:rsidRPr="007E7E5D" w:rsidRDefault="00F439D9" w:rsidP="008A3C0E">
      <w:pPr>
        <w:pStyle w:val="enumlev1"/>
        <w:rPr>
          <w:rFonts w:eastAsia="Aptos"/>
          <w:kern w:val="2"/>
          <w:lang w:val="ar-SA" w:eastAsia="zh-TW" w:bidi="en-GB"/>
          <w14:ligatures w14:val="standardContextual"/>
        </w:rPr>
      </w:pPr>
      <w:r>
        <w:t>(8</w:t>
      </w:r>
      <w:r>
        <w:tab/>
      </w:r>
      <w:r w:rsidR="004F56BB" w:rsidRPr="007E7E5D">
        <w:rPr>
          <w:rtl/>
        </w:rPr>
        <w:t>التأثير على الابتكار والإنتاجية والجوانب الاقتصادية الوطنية الأخرى للشمول المالي الرقمي.</w:t>
      </w:r>
    </w:p>
    <w:p w14:paraId="332F6B5F" w14:textId="4AB5B2BA" w:rsidR="004F56BB" w:rsidRPr="007E7E5D" w:rsidRDefault="00F439D9" w:rsidP="00F439D9">
      <w:pPr>
        <w:pStyle w:val="Heading2"/>
        <w:rPr>
          <w:rFonts w:eastAsia="Aptos"/>
          <w:kern w:val="2"/>
          <w:lang w:val="ar-SA" w:eastAsia="zh-TW" w:bidi="en-GB"/>
          <w14:ligatures w14:val="standardContextual"/>
        </w:rPr>
      </w:pPr>
      <w:r>
        <w:t>3.2</w:t>
      </w:r>
      <w:r>
        <w:tab/>
      </w:r>
      <w:r w:rsidR="004F56BB" w:rsidRPr="007E7E5D">
        <w:rPr>
          <w:rtl/>
        </w:rPr>
        <w:t>مواضيع جديدة لفترة الدراسة المقبلة</w:t>
      </w:r>
    </w:p>
    <w:p w14:paraId="3D36D7AE" w14:textId="77777777" w:rsidR="004F56BB" w:rsidRPr="007E7E5D" w:rsidRDefault="004F56BB" w:rsidP="45F85149">
      <w:pPr>
        <w:textDirection w:val="tbRlV"/>
        <w:rPr>
          <w:rFonts w:eastAsia="Aptos"/>
          <w:kern w:val="2"/>
          <w:lang w:val="ar-SA" w:eastAsia="zh-TW" w:bidi="en-GB"/>
          <w14:ligatures w14:val="standardContextual"/>
        </w:rPr>
      </w:pPr>
      <w:r w:rsidRPr="007E7E5D">
        <w:rPr>
          <w:rtl/>
        </w:rPr>
        <w:t>ستغطي المسألة المواضيع الرئيسية التالية من منظور وطني في سياق إعداد التقرير النهائي الجديد للمسألة 1/4 أو نواتج أخرى لفترة الدراسة 2026-2029:</w:t>
      </w:r>
    </w:p>
    <w:p w14:paraId="7BFD0294" w14:textId="5CAB99E3" w:rsidR="004F56BB" w:rsidRPr="007E7E5D" w:rsidRDefault="00F439D9" w:rsidP="008A3C0E">
      <w:pPr>
        <w:pStyle w:val="enumlev1"/>
        <w:rPr>
          <w:color w:val="242424"/>
          <w:lang w:val="ar-SA" w:eastAsia="zh-TW" w:bidi="en-GB"/>
        </w:rPr>
      </w:pPr>
      <w:r>
        <w:t>(1</w:t>
      </w:r>
      <w:r>
        <w:tab/>
      </w:r>
      <w:r w:rsidR="004F56BB" w:rsidRPr="007E7E5D">
        <w:rPr>
          <w:rtl/>
        </w:rPr>
        <w:t>العملات الرقمية</w:t>
      </w:r>
      <w:r>
        <w:rPr>
          <w:rFonts w:hint="cs"/>
          <w:rtl/>
        </w:rPr>
        <w:t>.</w:t>
      </w:r>
    </w:p>
    <w:p w14:paraId="3458D5D6" w14:textId="001FBD3E" w:rsidR="004F56BB" w:rsidRPr="007E7E5D" w:rsidRDefault="00F439D9" w:rsidP="008A3C0E">
      <w:pPr>
        <w:pStyle w:val="enumlev1"/>
        <w:rPr>
          <w:color w:val="242424"/>
          <w:rtl/>
          <w:lang w:val="ar-SA" w:eastAsia="zh-TW" w:bidi="ar-EG"/>
        </w:rPr>
      </w:pPr>
      <w:r>
        <w:t>(2</w:t>
      </w:r>
      <w:r>
        <w:tab/>
      </w:r>
      <w:r w:rsidR="004F56BB" w:rsidRPr="007E7E5D">
        <w:rPr>
          <w:rtl/>
        </w:rPr>
        <w:t xml:space="preserve">اقتصاديات الذكاء الاصطناعي </w:t>
      </w:r>
      <w:proofErr w:type="spellStart"/>
      <w:r w:rsidR="004F56BB" w:rsidRPr="007E7E5D">
        <w:rPr>
          <w:rtl/>
        </w:rPr>
        <w:t>والميتافيرس</w:t>
      </w:r>
      <w:proofErr w:type="spellEnd"/>
      <w:r w:rsidR="004F56BB" w:rsidRPr="007E7E5D">
        <w:rPr>
          <w:rtl/>
        </w:rPr>
        <w:t xml:space="preserve"> (بالتعاون مع المسألة </w:t>
      </w:r>
      <w:r w:rsidR="004F56BB" w:rsidRPr="007E7E5D">
        <w:t>D/2</w:t>
      </w:r>
      <w:r>
        <w:rPr>
          <w:rFonts w:hint="cs"/>
          <w:rtl/>
          <w:lang w:bidi="ar-EG"/>
        </w:rPr>
        <w:t>).</w:t>
      </w:r>
    </w:p>
    <w:p w14:paraId="4F104623" w14:textId="09C35766" w:rsidR="004F56BB" w:rsidRPr="007E7E5D" w:rsidRDefault="004F56BB" w:rsidP="008A3C0E">
      <w:pPr>
        <w:pStyle w:val="enumlev1"/>
        <w:rPr>
          <w:color w:val="242424"/>
          <w:lang w:val="ar-SA" w:eastAsia="zh-TW" w:bidi="en-GB"/>
        </w:rPr>
      </w:pPr>
      <w:r w:rsidRPr="007E7E5D">
        <w:rPr>
          <w:rtl/>
        </w:rPr>
        <w:t>3)</w:t>
      </w:r>
      <w:r w:rsidR="00F439D9">
        <w:tab/>
      </w:r>
      <w:r w:rsidRPr="007E7E5D">
        <w:rPr>
          <w:rtl/>
        </w:rPr>
        <w:t>الضرائب الرقمية</w:t>
      </w:r>
      <w:r w:rsidR="00F439D9">
        <w:rPr>
          <w:rFonts w:hint="cs"/>
          <w:rtl/>
        </w:rPr>
        <w:t>.</w:t>
      </w:r>
    </w:p>
    <w:p w14:paraId="3E5F8CEC" w14:textId="6EA1FB1B" w:rsidR="004F56BB" w:rsidRPr="007E7E5D" w:rsidRDefault="00F439D9" w:rsidP="008A3C0E">
      <w:pPr>
        <w:pStyle w:val="enumlev1"/>
        <w:rPr>
          <w:color w:val="242424"/>
          <w:lang w:val="ar-SA" w:eastAsia="zh-TW" w:bidi="en-GB"/>
        </w:rPr>
      </w:pPr>
      <w:r>
        <w:t>(4</w:t>
      </w:r>
      <w:r>
        <w:tab/>
      </w:r>
      <w:r w:rsidR="004F56BB" w:rsidRPr="007E7E5D">
        <w:rPr>
          <w:rtl/>
        </w:rPr>
        <w:t>الجوانب الوطنية لاقتصاديات الطيف</w:t>
      </w:r>
      <w:r>
        <w:rPr>
          <w:rFonts w:hint="cs"/>
          <w:rtl/>
        </w:rPr>
        <w:t>.</w:t>
      </w:r>
    </w:p>
    <w:p w14:paraId="72AE1C43" w14:textId="70224AF1" w:rsidR="004F56BB" w:rsidRPr="007E7E5D" w:rsidRDefault="00F439D9" w:rsidP="008A3C0E">
      <w:pPr>
        <w:pStyle w:val="enumlev1"/>
        <w:rPr>
          <w:color w:val="242424"/>
          <w:lang w:val="ar-SA" w:eastAsia="zh-TW" w:bidi="ar-EG"/>
        </w:rPr>
      </w:pPr>
      <w:r>
        <w:t>(5</w:t>
      </w:r>
      <w:r>
        <w:tab/>
      </w:r>
      <w:r w:rsidR="004F56BB" w:rsidRPr="007E7E5D">
        <w:rPr>
          <w:rtl/>
        </w:rPr>
        <w:t>العائد الاجتماعي على الاستثمار</w:t>
      </w:r>
      <w:r>
        <w:rPr>
          <w:rFonts w:hint="cs"/>
          <w:rtl/>
          <w:lang w:bidi="ar-EG"/>
        </w:rPr>
        <w:t>.</w:t>
      </w:r>
    </w:p>
    <w:p w14:paraId="1C7F3113" w14:textId="44B762CB" w:rsidR="004F56BB" w:rsidRPr="007E7E5D" w:rsidRDefault="00F439D9" w:rsidP="008A3C0E">
      <w:pPr>
        <w:pStyle w:val="enumlev1"/>
        <w:rPr>
          <w:lang w:val="ar-SA" w:eastAsia="zh-TW" w:bidi="en-GB"/>
        </w:rPr>
      </w:pPr>
      <w:r>
        <w:t>(6</w:t>
      </w:r>
      <w:r>
        <w:rPr>
          <w:rtl/>
          <w:lang w:bidi="ar-EG"/>
        </w:rPr>
        <w:tab/>
      </w:r>
      <w:r w:rsidR="004F56BB" w:rsidRPr="007E7E5D">
        <w:rPr>
          <w:rtl/>
        </w:rPr>
        <w:t xml:space="preserve">فهرسة/تبادل الخبرات الوطنية وأفضل الممارسات في جمع البيانات وقياس القدرة على تحمل تكاليف أجهزة الاتصالات/تكنولوجيا المعلومات والاتصالات للمستعمل النهائي، مع إيلاء اهتمام خاص للتصنيف حسب نوع الجنس والجغرافيا (بالتعاون مع المسألة </w:t>
      </w:r>
      <w:r w:rsidR="004F56BB" w:rsidRPr="007E7E5D">
        <w:t>C/2</w:t>
      </w:r>
      <w:r>
        <w:rPr>
          <w:rFonts w:hint="cs"/>
          <w:rtl/>
        </w:rPr>
        <w:t>).</w:t>
      </w:r>
    </w:p>
    <w:p w14:paraId="568A6DC2" w14:textId="36D2F78A" w:rsidR="004F56BB" w:rsidRPr="007E7E5D" w:rsidRDefault="004F56BB" w:rsidP="00F439D9">
      <w:pPr>
        <w:pStyle w:val="Heading1"/>
        <w:rPr>
          <w:lang w:val="ar-SA" w:eastAsia="zh-TW" w:bidi="en-GB"/>
        </w:rPr>
      </w:pPr>
      <w:r w:rsidRPr="007E7E5D">
        <w:rPr>
          <w:rtl/>
        </w:rPr>
        <w:lastRenderedPageBreak/>
        <w:t xml:space="preserve">المسألة </w:t>
      </w:r>
      <w:r w:rsidRPr="007E7E5D">
        <w:t>B/1</w:t>
      </w:r>
      <w:r w:rsidR="00F439D9">
        <w:rPr>
          <w:rFonts w:hint="cs"/>
          <w:rtl/>
        </w:rPr>
        <w:t>:</w:t>
      </w:r>
      <w:r w:rsidRPr="007E7E5D">
        <w:rPr>
          <w:rtl/>
        </w:rPr>
        <w:t xml:space="preserve"> حماية المستهلك وإمكانية النفاذ الشامل والهادف</w:t>
      </w:r>
    </w:p>
    <w:p w14:paraId="17A18CBC" w14:textId="42602AAF" w:rsidR="004F56BB" w:rsidRPr="007E7E5D" w:rsidRDefault="004F56BB" w:rsidP="00F439D9">
      <w:pPr>
        <w:pStyle w:val="Heading1"/>
        <w:rPr>
          <w:rFonts w:eastAsia="Aptos"/>
          <w:kern w:val="2"/>
          <w:lang w:val="ar-SA" w:eastAsia="zh-TW" w:bidi="en-GB"/>
          <w14:ligatures w14:val="standardContextual"/>
        </w:rPr>
      </w:pPr>
      <w:r w:rsidRPr="007E7E5D">
        <w:rPr>
          <w:rtl/>
        </w:rPr>
        <w:t>1</w:t>
      </w:r>
      <w:r w:rsidR="00F439D9">
        <w:rPr>
          <w:rtl/>
        </w:rPr>
        <w:tab/>
      </w:r>
      <w:r w:rsidRPr="007E7E5D">
        <w:rPr>
          <w:rtl/>
        </w:rPr>
        <w:t>بيان الحالة أو المشكلة</w:t>
      </w:r>
    </w:p>
    <w:p w14:paraId="2BA0D94C" w14:textId="665D54AF" w:rsidR="004F56BB" w:rsidRPr="007E7E5D" w:rsidRDefault="00F439D9" w:rsidP="003867CA">
      <w:pPr>
        <w:keepNext/>
        <w:keepLines/>
        <w:textDirection w:val="tbRlV"/>
        <w:rPr>
          <w:lang w:val="ar-SA" w:eastAsia="zh-TW" w:bidi="en-GB"/>
        </w:rPr>
      </w:pPr>
      <w:r>
        <w:rPr>
          <w:rFonts w:hint="cs"/>
          <w:rtl/>
        </w:rPr>
        <w:t>1.1</w:t>
      </w:r>
      <w:r>
        <w:rPr>
          <w:rtl/>
        </w:rPr>
        <w:tab/>
      </w:r>
      <w:r w:rsidR="004F56BB" w:rsidRPr="007E7E5D">
        <w:rPr>
          <w:rtl/>
        </w:rPr>
        <w:t xml:space="preserve">أتاحت تكنولوجيات الاتصالات وتكنولوجيا المعلومات والاتصالات الناشئة نقلة نوعية في كيفية عيش الناس وعملهم وتفاعلهم، مما أدى إلى فرص جديدة للمشاركة الرقمية والتمكين والنمو الاجتماعي والاقتصادي وتحسين تجارب المستهلكين. ويَعِد تطوير تكنولوجيات الذكاء الاصطناعي </w:t>
      </w:r>
      <w:r w:rsidR="004F56BB" w:rsidRPr="007E7E5D">
        <w:t>(AI</w:t>
      </w:r>
      <w:r>
        <w:t>)</w:t>
      </w:r>
      <w:r w:rsidR="004F56BB" w:rsidRPr="007E7E5D">
        <w:rPr>
          <w:rtl/>
        </w:rPr>
        <w:t xml:space="preserve"> بأن يكون عاملاً </w:t>
      </w:r>
      <w:proofErr w:type="spellStart"/>
      <w:r w:rsidR="004F56BB" w:rsidRPr="007E7E5D">
        <w:rPr>
          <w:rtl/>
        </w:rPr>
        <w:t>تمكينياً</w:t>
      </w:r>
      <w:proofErr w:type="spellEnd"/>
      <w:r w:rsidR="004F56BB" w:rsidRPr="007E7E5D">
        <w:rPr>
          <w:rtl/>
        </w:rPr>
        <w:t xml:space="preserve"> رئيسياً للاتصالات وتكنولوجيا المعلومات والاتصالات للمساهمة في التوصيلية الرقمية المستدامة والشاملة وتحقيق أهداف التنمية المستدامة. وستستفيد البلدان النامية، على وجه الخصوص، من التحول الرقمي.</w:t>
      </w:r>
    </w:p>
    <w:p w14:paraId="54BCF9A5" w14:textId="2586B65C" w:rsidR="004F56BB" w:rsidRDefault="00F439D9" w:rsidP="45F85149">
      <w:pPr>
        <w:textDirection w:val="tbRlV"/>
        <w:rPr>
          <w:lang w:val="ar-SA" w:eastAsia="zh-TW" w:bidi="en-GB"/>
        </w:rPr>
      </w:pPr>
      <w:r>
        <w:rPr>
          <w:rFonts w:hint="cs"/>
          <w:rtl/>
        </w:rPr>
        <w:t>2.1</w:t>
      </w:r>
      <w:r>
        <w:rPr>
          <w:rtl/>
        </w:rPr>
        <w:tab/>
      </w:r>
      <w:r w:rsidR="004F56BB" w:rsidRPr="007E7E5D">
        <w:rPr>
          <w:rtl/>
        </w:rPr>
        <w:t>ومع ذلك، فإن هذه الفرص الجديدة مصحوبة بتحديات جديدة. ويشمل ذلك تعزيز ثقة المستهلك في الخدمات الرقمية والحفاظ عليها على الرغم من إمكانية التعرض للضرر عبر الإنترنت، بما في ذلك من خلال إساءة استخدام البيانات الشخصية. ونظراً للتطور المتزايد للمعلومات المغلوطة والمعلومات المضللة وعمليات الاحتيال عبر الإنترنت التي تُرتكب من خلال الاتصالات/تكنولوجيات المعلومات والاتصالات، فإن حماية المستهلكين تتطلب تركيزاً متجدداً ونهجاً أكثر شمولية وتعاوناً مقارنةً بما هو مطبق حالياً.</w:t>
      </w:r>
    </w:p>
    <w:p w14:paraId="70C22241" w14:textId="25B1A5B7" w:rsidR="004F56BB" w:rsidRPr="00906D2D" w:rsidRDefault="00F439D9" w:rsidP="00906D2D">
      <w:pPr>
        <w:textDirection w:val="tbRlV"/>
        <w:rPr>
          <w:lang w:val="ar-SA" w:eastAsia="zh-TW"/>
        </w:rPr>
      </w:pPr>
      <w:r>
        <w:rPr>
          <w:rFonts w:hint="cs"/>
          <w:rtl/>
          <w:lang w:val="ar-SA" w:eastAsia="zh-TW"/>
        </w:rPr>
        <w:t>3.1</w:t>
      </w:r>
      <w:r>
        <w:rPr>
          <w:rtl/>
          <w:lang w:val="ar-SA" w:eastAsia="zh-TW"/>
        </w:rPr>
        <w:tab/>
      </w:r>
      <w:r w:rsidR="004F56BB" w:rsidRPr="00906D2D">
        <w:rPr>
          <w:rtl/>
          <w:lang w:val="ar-SA" w:eastAsia="zh-TW"/>
        </w:rPr>
        <w:t>شكلت الثورة الرقمية الوعي العالمي بحقوق المستهلك، مما جعل إعلام المستهلك وتوعيته وحقوقه وثيقة الصلة برسالة الاتحاد. فمن ناحية، أدى التحول الرقمي إلى ظهور أنواع جديدة من الحقوق، ومن ناحية أخرى، يؤثر في طبيعة وتنفيذ حقوق المستهلك التقليدية المتعلقة بالسعر والجودة والسلامة. وهذا التفاعل معقد ويتطور باستمرار مع التقدم التكنولوجي العالمي غير المحدود، مما يتطلب استمرار التعاون والتنسيق الدوليَّين.</w:t>
      </w:r>
    </w:p>
    <w:p w14:paraId="62A9065B" w14:textId="18EC2712" w:rsidR="004F56BB" w:rsidRPr="00906D2D" w:rsidRDefault="00F439D9" w:rsidP="00906D2D">
      <w:pPr>
        <w:textDirection w:val="tbRlV"/>
        <w:rPr>
          <w:lang w:val="ar-SA" w:eastAsia="zh-TW"/>
        </w:rPr>
      </w:pPr>
      <w:r>
        <w:rPr>
          <w:rFonts w:hint="cs"/>
          <w:rtl/>
          <w:lang w:val="ar-SA" w:eastAsia="zh-TW"/>
        </w:rPr>
        <w:t>4.1</w:t>
      </w:r>
      <w:r>
        <w:rPr>
          <w:rtl/>
          <w:lang w:val="ar-SA" w:eastAsia="zh-TW"/>
        </w:rPr>
        <w:tab/>
      </w:r>
      <w:r w:rsidR="004F56BB" w:rsidRPr="00906D2D">
        <w:rPr>
          <w:rtl/>
          <w:lang w:val="ar-SA" w:eastAsia="zh-TW"/>
        </w:rPr>
        <w:t>يواجه المنظمون في البلدان النامية ضغوطاً مزدوجة تتمثل في ضمان تحقيق النفاذ الشامل بسرعة لتوصيل السكان غير الموصولين بالإنترنت، وحماية المستهلكين من خلال تعزيز ثقتهم في التطبيقات المُعتمدة لدعم التحول الرقمي الضروري. ومن خلال تيسير تبادل وجهات النظر والتحديات والحلول في إطار المسألة 1/6، ستستفيد البلدان النامية من الخبرات والابتكارات التنظيمية في العالم المتقدم لتحقق قفزة نوعية نحو توصيلية هادفة مع تقليل الأضرار التي قد تلحق بالمستهلك. وفي المقابل، يمكن لوجهات نظر البلدان النامية أن توجه مسار التحول الرقمي الشامل والمنصف للجميع.</w:t>
      </w:r>
    </w:p>
    <w:p w14:paraId="0965BCE2" w14:textId="3C0EB9C5" w:rsidR="004F56BB" w:rsidRPr="00906D2D" w:rsidRDefault="00F439D9" w:rsidP="00906D2D">
      <w:pPr>
        <w:textDirection w:val="tbRlV"/>
        <w:rPr>
          <w:lang w:val="ar-SA" w:eastAsia="zh-TW"/>
        </w:rPr>
      </w:pPr>
      <w:r>
        <w:rPr>
          <w:rFonts w:hint="cs"/>
          <w:rtl/>
          <w:lang w:val="ar-SA" w:eastAsia="zh-TW"/>
        </w:rPr>
        <w:t>5.1</w:t>
      </w:r>
      <w:r>
        <w:rPr>
          <w:rtl/>
          <w:lang w:val="ar-SA" w:eastAsia="zh-TW"/>
        </w:rPr>
        <w:tab/>
      </w:r>
      <w:r w:rsidR="004F56BB" w:rsidRPr="00906D2D">
        <w:rPr>
          <w:rtl/>
          <w:lang w:val="ar-SA" w:eastAsia="zh-TW"/>
        </w:rPr>
        <w:t>يمكن أن تظهر مواطن ضعف المستهلكين عندما يواجه الأفراد عوائق أو تحديات تحد من قدرتهم على اتخاذ قرارات مستنيرة بشأن النفاذ الآمن إلى تكنولوجيا المعلومات والاتصالات. وقد تنبع نقاط الضعف هذه من ظروف شخصية أو تفاوتات مجتمعية أو عوامل نظامية. ويمكن أن تنجم أيضاً عن عدم كفاية التدابير المتخذة لتمكين المستهلكين، بما في ذلك من خلال توفير مستويات مناسبة من المعلومات والشفافية. ويمكن أن تتجلى نقاط ضعف المستهلك في عدم تكافؤ فرص النفاذ إلى الخدمات، أو التعرض لممارسات استغلالية، أو صعوبة حل النزاعات. وفي جميع الأحوال، يمكن أن تشكّل هذه المواطن تهديداً للجهود العالمية الرامية إلى تحقيق التحول الرقمي المبكر والمستدام.</w:t>
      </w:r>
    </w:p>
    <w:p w14:paraId="1F0BEC31" w14:textId="51678E40" w:rsidR="004F56BB" w:rsidRPr="00906D2D" w:rsidRDefault="00F439D9" w:rsidP="00906D2D">
      <w:pPr>
        <w:textDirection w:val="tbRlV"/>
        <w:rPr>
          <w:lang w:val="ar-SA" w:eastAsia="zh-TW"/>
        </w:rPr>
      </w:pPr>
      <w:r>
        <w:rPr>
          <w:rFonts w:hint="cs"/>
          <w:rtl/>
          <w:lang w:val="ar-SA" w:eastAsia="zh-TW"/>
        </w:rPr>
        <w:t>6.1</w:t>
      </w:r>
      <w:r>
        <w:rPr>
          <w:rtl/>
          <w:lang w:val="ar-SA" w:eastAsia="zh-TW"/>
        </w:rPr>
        <w:tab/>
      </w:r>
      <w:r w:rsidR="004F56BB" w:rsidRPr="00906D2D">
        <w:rPr>
          <w:rtl/>
          <w:lang w:val="ar-SA" w:eastAsia="zh-TW"/>
        </w:rPr>
        <w:t>إن معالجة نقاط ضعف المستهلك والتركيز على إعلام المستهلك وتوعيته وحقوقه أمر بالغ الأهمية لضمان تمكن جميع الأفراد من ممارسة حقوقهم في المشاركة بفعالية وبشكل هادف في العالم الرقمي والاستفادة من التقدم التكنولوجي. وبالتالي، فإن ضمان اتخاذ قرارات مستنيرة من خلال زيادة الوعي وتشجيع الشفافية واحترام حقوق المستهلكين ومصالحهم هي ركائز حاسمة لتعزيز الثقة والاستدامة في تكنولوجيا المعلومات والاتصالات في العصر الرقمي. ونظراً للطبيعة العالمية والشاملة للاتصالات/تكنولوجيا المعلومات والاتصالات، فإن ذلك يتطلب التعاون بين أصحاب المصلحة المتعددين وبناء القدرات والتعاون عبر الحدود.</w:t>
      </w:r>
    </w:p>
    <w:p w14:paraId="2770CF39" w14:textId="39C1232D" w:rsidR="004F56BB" w:rsidRPr="00906D2D" w:rsidRDefault="00F439D9" w:rsidP="00906D2D">
      <w:pPr>
        <w:textDirection w:val="tbRlV"/>
        <w:rPr>
          <w:b/>
          <w:lang w:val="ar-SA" w:eastAsia="zh-TW"/>
        </w:rPr>
      </w:pPr>
      <w:r>
        <w:rPr>
          <w:rFonts w:hint="cs"/>
          <w:rtl/>
          <w:lang w:val="ar-SA" w:eastAsia="zh-TW"/>
        </w:rPr>
        <w:t>7.1</w:t>
      </w:r>
      <w:r>
        <w:rPr>
          <w:rtl/>
          <w:lang w:val="ar-SA" w:eastAsia="zh-TW"/>
        </w:rPr>
        <w:tab/>
      </w:r>
      <w:r w:rsidR="004F56BB" w:rsidRPr="00906D2D">
        <w:rPr>
          <w:rtl/>
          <w:lang w:val="ar-SA" w:eastAsia="zh-TW"/>
        </w:rPr>
        <w:t>مع التوسع المتزايد في نشر الذكاء الاصطناعي في قطاع تكنولوجيا المعلومات والاتصالات، قد تنشأ تحيزات وتمييز دون قصد نتيجة التمثيل غير المتكافئ لمختلف شرائح السكان على مستوى العالم في البيانات المستعملة لتدريب الذكاء الاصطناعي، وفي إدارة الذكاء الاصطناعي، بما في ذلك عمليات اتخاذ القرار المتعلقة بتصميمه ونشره. وقد يكون المستهلكون في</w:t>
      </w:r>
      <w:r>
        <w:rPr>
          <w:rFonts w:hint="cs"/>
          <w:rtl/>
          <w:lang w:val="ar-SA" w:eastAsia="zh-TW"/>
        </w:rPr>
        <w:t> </w:t>
      </w:r>
      <w:r w:rsidR="004F56BB" w:rsidRPr="00906D2D">
        <w:rPr>
          <w:rtl/>
          <w:lang w:val="ar-SA" w:eastAsia="zh-TW"/>
        </w:rPr>
        <w:t>البلدان النامية معرضين بشكل خاص لهذا الأمر، بالإضافة إلى سكان المناطق الريفية والأشخاص ذوي الإعاقة والنساء. ولذلك من المهم إشراك الفئات المهمشة في القرارات التنظيمية والإدارية. وستوفر هذه المسألة منبراً لتعزيز مناقشة أكثر تفاعلية وبحث سبل تشجيع مشاركة أوسع.</w:t>
      </w:r>
    </w:p>
    <w:p w14:paraId="2DCA72C2" w14:textId="0F4932F4" w:rsidR="004F56BB" w:rsidRPr="00906D2D" w:rsidRDefault="00F439D9" w:rsidP="00906D2D">
      <w:pPr>
        <w:textDirection w:val="tbRlV"/>
        <w:rPr>
          <w:b/>
          <w:lang w:val="ar-SA" w:eastAsia="zh-TW"/>
        </w:rPr>
      </w:pPr>
      <w:r>
        <w:rPr>
          <w:rFonts w:hint="cs"/>
          <w:b/>
          <w:rtl/>
          <w:lang w:val="ar-SA" w:eastAsia="zh-TW"/>
        </w:rPr>
        <w:t>8.1</w:t>
      </w:r>
      <w:r>
        <w:rPr>
          <w:b/>
          <w:rtl/>
          <w:lang w:val="ar-SA" w:eastAsia="zh-TW"/>
        </w:rPr>
        <w:tab/>
      </w:r>
      <w:r w:rsidR="004F56BB" w:rsidRPr="00906D2D">
        <w:rPr>
          <w:b/>
          <w:rtl/>
          <w:lang w:val="ar-SA" w:eastAsia="zh-TW"/>
        </w:rPr>
        <w:t xml:space="preserve">تعني حماية البيانات الشخصية إعلام المستهلكين بضرورة الوعي وممارسة العناية الواجبة عند تقاسم معلوماتهم عبر الإنترنت‏ كما تشمل وجود الحوافز التنظيمية المناسبة للحد من إساءة استخدام البيانات الشخصية. ‏ وتمثل التدابير الفعالة لحماية البيانات الشخصية التزاماً بتعزيز ثقة المستهلك. وعندما تتحلى الجهات بالشفافية بشأن أنشطة معالجة البيانات الشخصية، يشعر المستهلكون بثقة أكبر ‏في تقاسم معلوماتهم لتحقيق المصلحة الفردية والمجتمعية. ويتطلب تنظيم حماية </w:t>
      </w:r>
      <w:r w:rsidR="004F56BB" w:rsidRPr="00906D2D">
        <w:rPr>
          <w:b/>
          <w:rtl/>
          <w:lang w:val="ar-SA" w:eastAsia="zh-TW"/>
        </w:rPr>
        <w:lastRenderedPageBreak/>
        <w:t>المستهلكين والإشراف عليها تركيزاً متجدداً على معالجة البيانات الشخصية بعناية ‏وعدم الإضرار بالمستهلكين. ‏ وسيتم تشجيع أفضل الممارسات الصناعية وتبادلها خلال فترة الدراسة لمعالجة استخدام البيانات الشخصية وتخزينها ونقلها وما إلى ذلك.</w:t>
      </w:r>
    </w:p>
    <w:p w14:paraId="4AA14708" w14:textId="3DFE4858" w:rsidR="004F56BB" w:rsidRPr="00906D2D" w:rsidRDefault="00F439D9" w:rsidP="00906D2D">
      <w:pPr>
        <w:textDirection w:val="tbRlV"/>
        <w:rPr>
          <w:lang w:val="ar-SA" w:eastAsia="zh-TW"/>
        </w:rPr>
      </w:pPr>
      <w:r>
        <w:rPr>
          <w:rFonts w:hint="cs"/>
          <w:rtl/>
          <w:lang w:val="ar-SA" w:eastAsia="zh-TW"/>
        </w:rPr>
        <w:t>9.1</w:t>
      </w:r>
      <w:r>
        <w:rPr>
          <w:rtl/>
          <w:lang w:val="ar-SA" w:eastAsia="zh-TW"/>
        </w:rPr>
        <w:tab/>
      </w:r>
      <w:r w:rsidR="004F56BB" w:rsidRPr="00906D2D">
        <w:rPr>
          <w:rtl/>
          <w:lang w:val="ar-SA" w:eastAsia="zh-TW"/>
        </w:rPr>
        <w:t xml:space="preserve">يمكن للمستهلكين اتخاذ قرارات مستنيرة من خلال النفاذ إلى معلومات واضحة ودقيقة وكاملة بشأن الشروط والأحكام المتعلقة بخدمات تكنولوجيا </w:t>
      </w:r>
      <w:proofErr w:type="gramStart"/>
      <w:r w:rsidR="004F56BB" w:rsidRPr="00906D2D">
        <w:rPr>
          <w:rtl/>
          <w:lang w:val="ar-SA" w:eastAsia="zh-TW"/>
        </w:rPr>
        <w:t>المعلومات</w:t>
      </w:r>
      <w:proofErr w:type="gramEnd"/>
      <w:r w:rsidR="004F56BB" w:rsidRPr="00906D2D">
        <w:rPr>
          <w:rtl/>
          <w:lang w:val="ar-SA" w:eastAsia="zh-TW"/>
        </w:rPr>
        <w:t xml:space="preserve"> والاتصالات وبحقوقهم وواجباتهم. ومع تطور التكنولوجيا، ستزداد الحاجة إلى تدابير الحماية الفعّالة والتواصل الواضح بين أصحاب المصلحة.</w:t>
      </w:r>
    </w:p>
    <w:p w14:paraId="282ECD7B" w14:textId="7E6DDF31" w:rsidR="004F56BB" w:rsidRPr="00906D2D" w:rsidRDefault="004F56BB" w:rsidP="00906D2D">
      <w:pPr>
        <w:textDirection w:val="tbRlV"/>
        <w:rPr>
          <w:lang w:val="ar-SA" w:eastAsia="zh-TW"/>
        </w:rPr>
      </w:pPr>
      <w:r w:rsidRPr="00906D2D">
        <w:rPr>
          <w:rtl/>
          <w:lang w:val="ar-SA" w:eastAsia="zh-TW"/>
        </w:rPr>
        <w:t>وتتخذ الدول الأطراف، على النحو المنصوص عليه في المادة 9 من اتفاقية الأمم المتحدة لحقوق الأشخاص ذوي الإعاقة</w:t>
      </w:r>
      <w:r w:rsidR="00F439D9">
        <w:rPr>
          <w:rFonts w:hint="cs"/>
          <w:rtl/>
          <w:lang w:val="ar-SA" w:eastAsia="zh-TW"/>
        </w:rPr>
        <w:t> </w:t>
      </w:r>
      <w:r w:rsidRPr="00906D2D">
        <w:rPr>
          <w:lang w:eastAsia="zh-TW"/>
        </w:rPr>
        <w:t>(UNCRPD</w:t>
      </w:r>
      <w:r w:rsidR="00F439D9">
        <w:rPr>
          <w:rFonts w:hint="cs"/>
          <w:lang w:val="ar-SA" w:eastAsia="zh-TW"/>
        </w:rPr>
        <w:t>)</w:t>
      </w:r>
      <w:r w:rsidRPr="00906D2D">
        <w:rPr>
          <w:rtl/>
          <w:lang w:val="ar-SA" w:eastAsia="zh-TW"/>
        </w:rPr>
        <w:t>، التدابير المناسبة لضمان حصول الأشخاص ذوي الإعاقة، على قدم المساواة مع الآخرين، على جملة أمور منها المعلومات والاتصالات، بما في ذلك تكنولوجيات وأنظمة المعلومات والاتصالات.</w:t>
      </w:r>
    </w:p>
    <w:p w14:paraId="268DBDC7" w14:textId="6389F163" w:rsidR="004F56BB" w:rsidRPr="00906D2D" w:rsidDel="00871D05" w:rsidRDefault="004F56BB" w:rsidP="00906D2D">
      <w:pPr>
        <w:textDirection w:val="tbRlV"/>
        <w:rPr>
          <w:lang w:val="ar-SA" w:eastAsia="zh-TW"/>
        </w:rPr>
      </w:pPr>
      <w:r w:rsidRPr="00906D2D">
        <w:rPr>
          <w:rtl/>
          <w:lang w:val="ar-SA" w:eastAsia="zh-TW"/>
        </w:rPr>
        <w:t xml:space="preserve">وأقرت القمة العالمية لمجتمع المعلومات </w:t>
      </w:r>
      <w:r w:rsidRPr="00906D2D">
        <w:rPr>
          <w:lang w:eastAsia="zh-TW"/>
        </w:rPr>
        <w:t>(WSIS</w:t>
      </w:r>
      <w:r w:rsidR="00F439D9">
        <w:rPr>
          <w:rFonts w:hint="cs"/>
          <w:lang w:val="ar-SA" w:eastAsia="zh-TW"/>
        </w:rPr>
        <w:t>)</w:t>
      </w:r>
      <w:r w:rsidRPr="00906D2D">
        <w:rPr>
          <w:rtl/>
          <w:lang w:val="ar-SA" w:eastAsia="zh-TW"/>
        </w:rPr>
        <w:t xml:space="preserve"> بأنه ينبغي إيلاء عناية خاصة لاحتياجات كبار السن والأشخاص ذوي الإعاقة.</w:t>
      </w:r>
    </w:p>
    <w:p w14:paraId="26B649D2" w14:textId="0FC00B95" w:rsidR="004F56BB" w:rsidRPr="00906D2D" w:rsidDel="00871D05" w:rsidRDefault="004F56BB" w:rsidP="00F439D9">
      <w:pPr>
        <w:textDirection w:val="tbRlV"/>
        <w:rPr>
          <w:lang w:val="ar-SA" w:eastAsia="zh-TW"/>
        </w:rPr>
      </w:pPr>
      <w:r w:rsidRPr="00906D2D">
        <w:rPr>
          <w:rtl/>
          <w:lang w:val="ar-SA" w:eastAsia="zh-TW"/>
        </w:rPr>
        <w:t xml:space="preserve">وأقر الاجتماع الرفيع المستوى للجمعية العامة للأمم المتحدة </w:t>
      </w:r>
      <w:r w:rsidRPr="00906D2D">
        <w:rPr>
          <w:lang w:eastAsia="zh-TW"/>
        </w:rPr>
        <w:t>(UNGA</w:t>
      </w:r>
      <w:r w:rsidR="00F439D9">
        <w:rPr>
          <w:rFonts w:hint="cs"/>
          <w:lang w:val="ar-SA" w:eastAsia="zh-TW"/>
        </w:rPr>
        <w:t>)</w:t>
      </w:r>
      <w:r w:rsidRPr="00906D2D">
        <w:rPr>
          <w:rtl/>
          <w:lang w:val="ar-SA" w:eastAsia="zh-TW"/>
        </w:rPr>
        <w:t xml:space="preserve"> بشأن الاستعراض الشامل لتنفيذ </w:t>
      </w:r>
      <w:r w:rsidR="00FE3F86">
        <w:rPr>
          <w:rFonts w:hint="cs"/>
          <w:rtl/>
          <w:lang w:val="ar-SA" w:eastAsia="zh-TW"/>
        </w:rPr>
        <w:t>محصلات</w:t>
      </w:r>
      <w:r w:rsidRPr="00906D2D">
        <w:rPr>
          <w:rtl/>
          <w:lang w:val="ar-SA" w:eastAsia="zh-TW"/>
        </w:rPr>
        <w:t xml:space="preserve"> القمة العالمية لمجتمع المعلومات بالحاجة إلى التصدي للتحديات الخاصة بتكنولوجيات المعلومات والاتصالات التي </w:t>
      </w:r>
      <w:proofErr w:type="spellStart"/>
      <w:r w:rsidRPr="00906D2D">
        <w:rPr>
          <w:rtl/>
          <w:lang w:val="ar-SA" w:eastAsia="zh-TW"/>
        </w:rPr>
        <w:t>يواجهها</w:t>
      </w:r>
      <w:proofErr w:type="spellEnd"/>
      <w:r w:rsidRPr="00906D2D">
        <w:rPr>
          <w:rtl/>
          <w:lang w:val="ar-SA" w:eastAsia="zh-TW"/>
        </w:rPr>
        <w:t xml:space="preserve"> الأطفال والشباب والأشخاص ذوي الإعاقة وكبار السن والشعوب الأصلية واللاجئين، والأشخاص المشردين داخلياً، والنازحين، والمجتمعات المحلية النائية والريفية.</w:t>
      </w:r>
    </w:p>
    <w:p w14:paraId="3A3ABE8D" w14:textId="77777777" w:rsidR="004F56BB" w:rsidRPr="00906D2D" w:rsidRDefault="004F56BB" w:rsidP="00906D2D">
      <w:pPr>
        <w:textDirection w:val="tbRlV"/>
        <w:rPr>
          <w:lang w:val="ar-SA" w:eastAsia="zh-TW"/>
        </w:rPr>
      </w:pPr>
      <w:r w:rsidRPr="00906D2D">
        <w:rPr>
          <w:rtl/>
          <w:lang w:val="ar-SA" w:eastAsia="zh-TW"/>
        </w:rPr>
        <w:t>والإعاقة - سواء كانت مؤقتة أو ظرفية أو دائمة - قد تصيب أي شخص في أي وقت. وإن التصميم مع الأشخاص ذوي الإعاقة وذوي الاحتياجات المحددة ومن أجلهم يؤدي إلى فوائد أكبر للجميع. وإن إمكانية النفاذ إلى الاتصالات/تكنولوجيا المعلومات والاتصالات ليست مهمة بالنسبة للأشخاص ذوي الإعاقة فحسب، بل تعود بالفائدة أيضاً على العدد المتزايد من كبار السن والمهاجرين الذين لا يتقنون اللغة المحلية والأشخاص ذوي القدرة المحدودة على القراءة والكتابة.</w:t>
      </w:r>
    </w:p>
    <w:p w14:paraId="7AAD0913" w14:textId="711FA3CC" w:rsidR="004F56BB" w:rsidRPr="00906D2D" w:rsidDel="00871D05" w:rsidRDefault="004F56BB" w:rsidP="00906D2D">
      <w:pPr>
        <w:textDirection w:val="tbRlV"/>
        <w:rPr>
          <w:lang w:val="ar-SA" w:eastAsia="zh-TW"/>
        </w:rPr>
      </w:pPr>
      <w:r w:rsidRPr="00906D2D">
        <w:rPr>
          <w:rtl/>
          <w:lang w:val="ar-SA" w:eastAsia="zh-TW"/>
        </w:rPr>
        <w:t xml:space="preserve">وتشير تقديرات منظمة الصحة العالمية </w:t>
      </w:r>
      <w:r w:rsidRPr="00906D2D">
        <w:rPr>
          <w:lang w:eastAsia="zh-TW"/>
        </w:rPr>
        <w:t>(WHO</w:t>
      </w:r>
      <w:r w:rsidR="00F439D9">
        <w:rPr>
          <w:rFonts w:hint="cs"/>
          <w:lang w:val="ar-SA" w:eastAsia="zh-TW"/>
        </w:rPr>
        <w:t>)</w:t>
      </w:r>
      <w:r w:rsidRPr="00906D2D">
        <w:rPr>
          <w:rtl/>
          <w:lang w:val="ar-SA" w:eastAsia="zh-TW"/>
        </w:rPr>
        <w:t xml:space="preserve"> إلى أن مليار شخص في العالم يتعايشون مع نوع ما من الإعاقة. ووفقاً لمعلومات المنظمة ذاتها، يعيش زهاء 80 في </w:t>
      </w:r>
      <w:proofErr w:type="gramStart"/>
      <w:r w:rsidRPr="00906D2D">
        <w:rPr>
          <w:rtl/>
          <w:lang w:val="ar-SA" w:eastAsia="zh-TW"/>
        </w:rPr>
        <w:t>المائة</w:t>
      </w:r>
      <w:proofErr w:type="gramEnd"/>
      <w:r w:rsidRPr="00906D2D">
        <w:rPr>
          <w:rtl/>
          <w:lang w:val="ar-SA" w:eastAsia="zh-TW"/>
        </w:rPr>
        <w:t xml:space="preserve"> من الأشخاص ذوي الإعاقة في البلدان ذات الدخل المنخفض. وتظهر الإعاقة بأشكال ودرجات مختلفة تتعلق بالجوانب البدنية أو الحسيّة أو العقلية. وكذلك، فإن الزيادة في متوسط العمر المتوقع تؤدي لدى المسنين إلى انخفاض قُدُراتهم. ومن ثم، يرجّح أن يستمر عدد الأشخاص الذين يعانون من الإعاقة في التزايد.</w:t>
      </w:r>
    </w:p>
    <w:p w14:paraId="5B4226A5" w14:textId="7A07A89A" w:rsidR="004F56BB" w:rsidRPr="00906D2D" w:rsidRDefault="004F56BB" w:rsidP="00906D2D">
      <w:pPr>
        <w:textDirection w:val="tbRlV"/>
        <w:rPr>
          <w:lang w:val="ar-SA" w:eastAsia="zh-TW"/>
        </w:rPr>
      </w:pPr>
      <w:r w:rsidRPr="00906D2D">
        <w:rPr>
          <w:rtl/>
          <w:lang w:val="ar-SA" w:eastAsia="zh-TW"/>
        </w:rPr>
        <w:t>وبحلول عام 2050، سيصبح عدد كبار السن أكبر من عدد السكان الذين تقل أعمارهم عن ‎15 ‏عاماً وفي غضون 10 سنوات فقط، سيتجاوز عدد كبار السن مليار شخص - بزيادة تقارب 200 مليون شخص خلال هذا العقد. ويعيش اليوم اثنان من كل ثلاثة أشخاص يبلغون من العمر 60 عاماً فأكثر في البلدان النامية. وبحلول عام 2050، سترتفع هذه النسبة إلى نحو أربعة من كل خمسة.</w:t>
      </w:r>
      <w:r w:rsidR="004E3946">
        <w:rPr>
          <w:rStyle w:val="FootnoteReference"/>
          <w:rtl/>
          <w:lang w:val="ar-SA" w:eastAsia="zh-TW"/>
        </w:rPr>
        <w:footnoteReference w:id="13"/>
      </w:r>
      <w:r w:rsidRPr="00906D2D">
        <w:rPr>
          <w:rtl/>
          <w:lang w:val="ar-SA" w:eastAsia="zh-TW"/>
        </w:rPr>
        <w:t xml:space="preserve"> وبينما شكل الأشخاص الذين تزيد أعمارهم على 60 عاماً أقل من 15 في </w:t>
      </w:r>
      <w:proofErr w:type="gramStart"/>
      <w:r w:rsidRPr="00906D2D">
        <w:rPr>
          <w:rtl/>
          <w:lang w:val="ar-SA" w:eastAsia="zh-TW"/>
        </w:rPr>
        <w:t>المائة</w:t>
      </w:r>
      <w:proofErr w:type="gramEnd"/>
      <w:r w:rsidRPr="00906D2D">
        <w:rPr>
          <w:rtl/>
          <w:lang w:val="ar-SA" w:eastAsia="zh-TW"/>
        </w:rPr>
        <w:t xml:space="preserve"> من سكان العالم في عام 2022، تشير التقديرات إلى ‏أن هذه النسبة ستبلغ 28 في المائة بحلول نهاية القرن.</w:t>
      </w:r>
      <w:r w:rsidR="004E3946">
        <w:rPr>
          <w:rStyle w:val="FootnoteReference"/>
          <w:lang w:val="ar-SA" w:eastAsia="zh-TW"/>
        </w:rPr>
        <w:footnoteReference w:id="14"/>
      </w:r>
    </w:p>
    <w:p w14:paraId="13D174D1" w14:textId="106E27BE" w:rsidR="004F56BB" w:rsidRPr="00906D2D" w:rsidRDefault="004F56BB" w:rsidP="00906D2D">
      <w:pPr>
        <w:textDirection w:val="tbRlV"/>
        <w:rPr>
          <w:lang w:val="ar-SA" w:eastAsia="zh-TW"/>
        </w:rPr>
      </w:pPr>
      <w:r w:rsidRPr="00906D2D">
        <w:rPr>
          <w:rtl/>
          <w:lang w:val="ar-SA" w:eastAsia="zh-TW"/>
        </w:rPr>
        <w:t>وفقاً للتوقعات السكانية في العالم للأمم المتحدة لعام 2024،</w:t>
      </w:r>
      <w:r w:rsidR="004E3946">
        <w:rPr>
          <w:rStyle w:val="FootnoteReference"/>
          <w:rtl/>
          <w:lang w:val="ar-SA" w:eastAsia="zh-TW"/>
        </w:rPr>
        <w:footnoteReference w:id="15"/>
      </w:r>
      <w:r w:rsidRPr="00906D2D">
        <w:rPr>
          <w:rtl/>
          <w:lang w:val="ar-SA" w:eastAsia="zh-TW"/>
        </w:rPr>
        <w:t xml:space="preserve"> من المتوقع أن يبلغ عدد الأشخاص ممن تبلغ أعمارهم 80 عاماً أو أكثر 265 مليوناً بحلول منتصف عام 2030، أي أكثر من عدد الرضّع (ممّن لا تتجاوز أعمارهم سنة واحدة). وعلاوة على ذلك، من المتوقع أن يصل عدد الأشخاص الذين تزيد أعمارهم عن 65 عاماً إلى 2,2 مليار في عام 2070، متجاوزاً عدد الأطفال (ممّن تقل أعمارهم عن 18 سنة).</w:t>
      </w:r>
    </w:p>
    <w:p w14:paraId="657B267A" w14:textId="3BAB7D62" w:rsidR="004F56BB" w:rsidRPr="00906D2D" w:rsidRDefault="004F56BB" w:rsidP="00906D2D">
      <w:pPr>
        <w:textDirection w:val="tbRlV"/>
        <w:rPr>
          <w:lang w:val="ar-SA" w:eastAsia="zh-TW"/>
        </w:rPr>
      </w:pPr>
      <w:r w:rsidRPr="00906D2D">
        <w:rPr>
          <w:rtl/>
          <w:lang w:val="ar-SA" w:eastAsia="zh-TW"/>
        </w:rPr>
        <w:t>وبالنظر إلى الاتجاهات العالمية مثل شيخوخة السكان في عالم يتزايد فيه استخدام التكنولوجيا الرقمية، والزيادة المتوقعة في</w:t>
      </w:r>
      <w:r w:rsidR="00F439D9">
        <w:rPr>
          <w:rFonts w:hint="cs"/>
          <w:rtl/>
          <w:lang w:val="ar-SA" w:eastAsia="zh-TW"/>
        </w:rPr>
        <w:t> </w:t>
      </w:r>
      <w:r w:rsidRPr="00906D2D">
        <w:rPr>
          <w:rtl/>
          <w:lang w:val="ar-SA" w:eastAsia="zh-TW"/>
        </w:rPr>
        <w:t>عدد الأشخاص ذوي الإعاقة، إلى جانب التوقعات المتعلقة بالمهاجرين والأشخاص الذين يواجهون تحديات في مجال محو الأمية، تتجلى الأهمية البالغة لإمكانية النفاذ إلى تكنولوجيا المعلومات والاتصالات.‎ ولتمكين ما يقرب من نصف سكان العالم من المشاركة بفعالية في النظام الإيكولوجي الرقمي، سيصبح جعل تكنولوجيا المعلومات والاتصالات في متناول الجميع متطلباً</w:t>
      </w:r>
      <w:r w:rsidR="00F439D9">
        <w:rPr>
          <w:rFonts w:hint="cs"/>
          <w:rtl/>
          <w:lang w:val="ar-SA" w:eastAsia="zh-TW"/>
        </w:rPr>
        <w:t> </w:t>
      </w:r>
      <w:r w:rsidRPr="00906D2D">
        <w:rPr>
          <w:rtl/>
          <w:lang w:val="ar-SA" w:eastAsia="zh-TW"/>
        </w:rPr>
        <w:t>أساسياً.</w:t>
      </w:r>
    </w:p>
    <w:p w14:paraId="40800B22" w14:textId="65025C97" w:rsidR="004F56BB" w:rsidRPr="00906D2D" w:rsidDel="00871D05" w:rsidRDefault="004F56BB" w:rsidP="00906D2D">
      <w:pPr>
        <w:textDirection w:val="tbRlV"/>
        <w:rPr>
          <w:lang w:val="ar-SA" w:eastAsia="zh-TW"/>
        </w:rPr>
      </w:pPr>
      <w:r w:rsidRPr="00906D2D">
        <w:rPr>
          <w:rtl/>
          <w:lang w:val="ar-SA" w:eastAsia="zh-TW"/>
        </w:rPr>
        <w:t xml:space="preserve">ومن الجدير بالذكر أيضاً أن النفاذ إلى النطاق العريض واستخدامه يعتمدان إلى حد كبير على المعرفة عامة والمعرفة بتكنولوجيا المعلومات والاتصالات كذلك. وتقدر منظمة الأمم المتحدة للتربية والعلم والثقافة </w:t>
      </w:r>
      <w:r w:rsidRPr="00906D2D">
        <w:rPr>
          <w:lang w:eastAsia="zh-TW"/>
        </w:rPr>
        <w:t>(UNESCO</w:t>
      </w:r>
      <w:r w:rsidR="004E3946">
        <w:rPr>
          <w:rFonts w:hint="cs"/>
          <w:lang w:val="ar-SA" w:eastAsia="zh-TW"/>
        </w:rPr>
        <w:t>)</w:t>
      </w:r>
      <w:r w:rsidRPr="00906D2D">
        <w:rPr>
          <w:rtl/>
          <w:lang w:val="ar-SA" w:eastAsia="zh-TW"/>
        </w:rPr>
        <w:t xml:space="preserve"> أن 750 مليون شخص ممن </w:t>
      </w:r>
      <w:r w:rsidRPr="00906D2D">
        <w:rPr>
          <w:rtl/>
          <w:lang w:val="ar-SA" w:eastAsia="zh-TW"/>
        </w:rPr>
        <w:lastRenderedPageBreak/>
        <w:t>يبلغون 15 عاماً وأكثر، في كل أنحاء العالم، أميّون، أي، لا يستطيعون القراءة أو الكتابة، وأن ثلثيهم من النساء.‎ وتوجد حلول مشتركة للعديد من القضايا التي تواجهها مجموعات ذوي الإعاقة ومجموعات الأميين</w:t>
      </w:r>
      <w:r w:rsidR="004E3946">
        <w:rPr>
          <w:rFonts w:hint="cs"/>
          <w:rtl/>
          <w:lang w:val="ar-SA" w:eastAsia="zh-TW"/>
        </w:rPr>
        <w:t>.</w:t>
      </w:r>
    </w:p>
    <w:p w14:paraId="0B37F803" w14:textId="1F56EE58" w:rsidR="004F56BB" w:rsidRPr="00906D2D" w:rsidDel="00871D05" w:rsidRDefault="004F56BB" w:rsidP="00906D2D">
      <w:pPr>
        <w:textDirection w:val="tbRlV"/>
        <w:rPr>
          <w:lang w:val="ar-SA" w:eastAsia="zh-TW"/>
        </w:rPr>
      </w:pPr>
      <w:r w:rsidRPr="00906D2D">
        <w:rPr>
          <w:rtl/>
          <w:lang w:val="ar-SA" w:eastAsia="zh-TW"/>
        </w:rPr>
        <w:t>وخلال جائحة فيروس كورونا (كوفيد</w:t>
      </w:r>
      <w:r w:rsidR="004E3946">
        <w:rPr>
          <w:rFonts w:hint="cs"/>
          <w:rtl/>
          <w:lang w:val="ar-SA" w:eastAsia="zh-TW"/>
        </w:rPr>
        <w:t>-</w:t>
      </w:r>
      <w:r w:rsidRPr="00906D2D">
        <w:rPr>
          <w:rtl/>
          <w:lang w:val="ar-SA" w:eastAsia="zh-TW"/>
        </w:rPr>
        <w:t>19)، اكتسبت قضية الشمول الرقمي والنفاذ إلى الاتصالات/تكنولوجيا المعلومات والاتصالات زخماً كبيراً حول العالم. وأصبح من المهم جداً تعميم تكنولوجيا المعلومات والاتصالات من خلال تنفيذ السياسات واللوائح واستراتيجيات الاتصال (بما في ذلك التعليم والعمالة والصحة) من أجل التنمية الاجتماعية والاقتصادية لجميع الأشخاص، بمن فيهم الأشخاص ذوو الإعاقة والأشخاص ذوو الاحتياجات المحددة. وينبغي تنفيذ مبادئ إمكانية النفاذ في مرحلة تصميم تطبيقات وخدمات تكنولوجيا المعلومات والاتصالات من أجل سد الفجوة الرقمية.</w:t>
      </w:r>
    </w:p>
    <w:p w14:paraId="7D324AB3" w14:textId="6E5150C9" w:rsidR="004F56BB" w:rsidRPr="00906D2D" w:rsidRDefault="004F56BB" w:rsidP="00906D2D">
      <w:pPr>
        <w:textDirection w:val="tbRlV"/>
        <w:rPr>
          <w:lang w:val="ar-SA" w:eastAsia="zh-TW"/>
        </w:rPr>
      </w:pPr>
      <w:r w:rsidRPr="00906D2D">
        <w:rPr>
          <w:rtl/>
          <w:lang w:val="ar-SA" w:eastAsia="zh-TW"/>
        </w:rPr>
        <w:t>وكما أبرز تقرير وحدة التفتيش المشتركة 6/2018، "</w:t>
      </w:r>
      <w:r w:rsidRPr="00906D2D">
        <w:rPr>
          <w:i/>
          <w:iCs/>
          <w:rtl/>
          <w:lang w:val="ar-SA" w:eastAsia="zh-TW"/>
        </w:rPr>
        <w:t>من بين وكالات الأمم المتحدة المتخصصة، فإن الاتحاد هو الوحيد الذي لديه ولاية محددة بشأن إمكانية النفاذ من هيئته التشريعية</w:t>
      </w:r>
      <w:r w:rsidRPr="00906D2D">
        <w:rPr>
          <w:rtl/>
          <w:lang w:val="ar-SA" w:eastAsia="zh-TW"/>
        </w:rPr>
        <w:t>". واعتمدت الهيئة الإدارية للاتحاد عدداً من القرارات ذات الصلة بشأن إمكانية النفاذ لفائدة الأشخاص ذوي الإعاقة والأشخاص ذوي الاحتياجات المحددة، بما في ذلك الإعاقات المرتبطة بالعمر. وتشمل هذه القرارات، في جملة أمور، إجراء دراسات وبحوث وإصدار توصيات ومبادئ توجيهية بشأن إمكانية النفاذ إلى الاتصالات وتكنولوجيا المعلومات والاتصالات؛ وتحديد أولويات العمل بشأن مصطلحات وتعاريف إمكانية النفاذ؛ النظر في جوانب التصميم الشامل، بما في ذلك صياغة معايير غير تمييزية ولوائح وتدابير الخدمة وما إلى ذلك.</w:t>
      </w:r>
      <w:r w:rsidRPr="00CB695D">
        <w:rPr>
          <w:rStyle w:val="FootnoteReference"/>
          <w:rtl/>
        </w:rPr>
        <w:footnoteReference w:id="16"/>
      </w:r>
      <w:r w:rsidRPr="00906D2D">
        <w:rPr>
          <w:rtl/>
          <w:lang w:val="ar-SA" w:eastAsia="zh-TW"/>
        </w:rPr>
        <w:t xml:space="preserve">وفي إطار الأمم المتحدة أيضاً، </w:t>
      </w:r>
      <w:r w:rsidRPr="00906D2D">
        <w:rPr>
          <w:b/>
          <w:bCs/>
          <w:rtl/>
          <w:lang w:val="ar-SA" w:eastAsia="zh-TW"/>
        </w:rPr>
        <w:t>يُعترف بالاتحاد بصفته "الجهة الرائدة في مجال التكنولوجيا وإمكانية النفاذ"</w:t>
      </w:r>
      <w:r w:rsidRPr="00906D2D">
        <w:rPr>
          <w:rtl/>
          <w:lang w:val="ar-SA" w:eastAsia="zh-TW"/>
        </w:rPr>
        <w:t xml:space="preserve">، كما أُكد ذلك في الدورة الخامسة والأربعين للجنة الرفيعة المستوى للإدارة </w:t>
      </w:r>
      <w:r w:rsidRPr="00906D2D">
        <w:rPr>
          <w:lang w:eastAsia="zh-TW"/>
        </w:rPr>
        <w:t>(HLCM</w:t>
      </w:r>
      <w:r w:rsidR="004E3946">
        <w:rPr>
          <w:rFonts w:hint="cs"/>
          <w:lang w:val="ar-SA" w:eastAsia="zh-TW"/>
        </w:rPr>
        <w:t>)</w:t>
      </w:r>
      <w:r w:rsidRPr="00906D2D">
        <w:rPr>
          <w:rtl/>
          <w:lang w:val="ar-SA" w:eastAsia="zh-TW"/>
        </w:rPr>
        <w:t xml:space="preserve"> التي عُقدت في 3 و4 أبريل 2023.</w:t>
      </w:r>
    </w:p>
    <w:p w14:paraId="0D68BD66" w14:textId="77777777" w:rsidR="004F56BB" w:rsidRPr="00906D2D" w:rsidRDefault="004F56BB" w:rsidP="00906D2D">
      <w:pPr>
        <w:textDirection w:val="tbRlV"/>
        <w:rPr>
          <w:lang w:val="ar-SA" w:eastAsia="zh-TW"/>
        </w:rPr>
      </w:pPr>
      <w:r w:rsidRPr="00906D2D">
        <w:rPr>
          <w:rtl/>
          <w:lang w:val="ar-SA" w:eastAsia="zh-TW"/>
        </w:rPr>
        <w:t>ومن المسلم به أن الاتصالات/تكنولوجيا المعلومات والاتصالات القابلة للنفاذ هي منتجات وخدمات تتضمن سمات مضمنة منذ مرحلة التصميم والتصنيع بحيث يمكن للأشخاص ذوي الإعاقة استعمالها ويمكن أن تفيد الأشخاص ذوي الاحتياجات المحددة بغض النظر عن قدراتهم أو احتياجاتهم أو ظروفهم. وإن إدماج احتياجات المستعملين في التصميم الشامل ومعايير إمكانية النفاذ وإجراءات الاستعمال يضمن أن تكون تكنولوجيا المعلومات والاتصالات ليست فقط فعّالة من الناحية التقنية، بل وأيضاً مُيسّرة لجميع الأشخاص، بمن فيهم الأشخاص ذوو الإعاقة، وكبار السن، أو الأميون.</w:t>
      </w:r>
    </w:p>
    <w:p w14:paraId="0636BC03" w14:textId="40953358" w:rsidR="004F56BB" w:rsidRPr="00906D2D" w:rsidDel="00871D05" w:rsidRDefault="004F56BB" w:rsidP="00906D2D">
      <w:pPr>
        <w:textDirection w:val="tbRlV"/>
        <w:rPr>
          <w:lang w:val="ar-SA" w:eastAsia="zh-TW"/>
        </w:rPr>
      </w:pPr>
      <w:r w:rsidRPr="00906D2D">
        <w:rPr>
          <w:rtl/>
          <w:lang w:val="ar-SA" w:eastAsia="zh-TW"/>
        </w:rPr>
        <w:t xml:space="preserve">وخلال دورة العمل الحالية بشأن المسألة 7، اتفق أعضاء الاتحاد على ضرورة إدماج متطلبات ومبادئ ومعايير إمكانية النفاذ الرقمي منذ مرحلة التصميم لضمان أن تلبي المنتجات والخدمات والتطبيقات والحلول الرقمية احتياجات أوسع شريحة من المستعملين النهائيين، بما في ذلك مجموعة متنوعة من القدرات والاحتياجات. وعلاوة على ذلك، تم الاعتراف بتعزيز التصميم الشامل في مجال التكنولوجيا وتعميم سياسات واستراتيجيات إمكانية النفاذ إلى تكنولوجيا المعلومات والاتصالات ليس فقط كشرط إلزامي لضمان تمتع جميع الأشخاص باستخدام متكافئ ومنصف لمنتجات وخدمات الاتصالات/تكنولوجيا المعلومات </w:t>
      </w:r>
      <w:proofErr w:type="gramStart"/>
      <w:r w:rsidRPr="00906D2D">
        <w:rPr>
          <w:rtl/>
          <w:lang w:val="ar-SA" w:eastAsia="zh-TW"/>
        </w:rPr>
        <w:t>والاتصالات</w:t>
      </w:r>
      <w:proofErr w:type="gramEnd"/>
      <w:r w:rsidRPr="00906D2D">
        <w:rPr>
          <w:rtl/>
          <w:lang w:val="ar-SA" w:eastAsia="zh-TW"/>
        </w:rPr>
        <w:t xml:space="preserve"> بل وأيضاً كعامل أساسي لتحقيق تحول رقمي شامل للجميع. ونتيجة لذلك، ذكر أعضاء الاتحاد - في مناقشاتهم (</w:t>
      </w:r>
      <w:r w:rsidRPr="00906D2D">
        <w:rPr>
          <w:i/>
          <w:iCs/>
          <w:rtl/>
          <w:lang w:val="ar-SA" w:eastAsia="zh-TW"/>
        </w:rPr>
        <w:t>على النحو المبين في تقارير المسألة 7، ولا سيما تقارير اجتماعات المقررين لعام 2024</w:t>
      </w:r>
      <w:r w:rsidRPr="00906D2D">
        <w:rPr>
          <w:rtl/>
          <w:lang w:val="ar-SA" w:eastAsia="zh-TW"/>
        </w:rPr>
        <w:t>) أن المسألة ينبغي أن تتطور وأن تشمل نهجاً شاملاً يركز على الإنسان ويأخذ في الاعتبار احتياجات جميع الأفراد لاستخدام التكنولوجيا، بما يضمن أن يشمل التحول الرقمي الجميع بصورة متساوية وعادلة.</w:t>
      </w:r>
    </w:p>
    <w:p w14:paraId="7CD77D47" w14:textId="36DF886B" w:rsidR="004F56BB" w:rsidRPr="00906D2D" w:rsidDel="00871D05" w:rsidRDefault="004F56BB" w:rsidP="00906D2D">
      <w:pPr>
        <w:textDirection w:val="tbRlV"/>
        <w:rPr>
          <w:lang w:val="ar-SA" w:eastAsia="zh-TW"/>
        </w:rPr>
      </w:pPr>
      <w:r w:rsidRPr="00906D2D">
        <w:rPr>
          <w:rtl/>
          <w:lang w:val="ar-SA" w:eastAsia="zh-TW"/>
        </w:rPr>
        <w:t>‏يوفر جمع المعلومات والبيانات التي تتناول الكثير من القضايا الهامة المتعلقة بنفاذ الأشخاص ذوي الإعاقة إلى الاتصالات/تكنولوجيا المعلومات والاتصالات حقائق قيّمة حول الشمول الرقمي الأولي وكيفية تفاعل الأشخاص ذوي الإعاقة وذوي الاحتياجات المحددة في المجتمع الرقمي. ومن ثم ينبغي وضع منهجية للمساعدة في عملية جمع المعلومات.</w:t>
      </w:r>
    </w:p>
    <w:p w14:paraId="71EE03DA" w14:textId="2EE6B0EF" w:rsidR="004F56BB" w:rsidRPr="00906D2D" w:rsidRDefault="004E3946" w:rsidP="004E3946">
      <w:pPr>
        <w:pStyle w:val="Heading1"/>
        <w:rPr>
          <w:lang w:val="ar-SA" w:eastAsia="zh-TW"/>
        </w:rPr>
      </w:pPr>
      <w:r>
        <w:rPr>
          <w:rFonts w:hint="cs"/>
          <w:rtl/>
          <w:lang w:val="ar-SA" w:eastAsia="zh-TW"/>
        </w:rPr>
        <w:t>2</w:t>
      </w:r>
      <w:r>
        <w:rPr>
          <w:rtl/>
          <w:lang w:val="ar-SA" w:eastAsia="zh-TW"/>
        </w:rPr>
        <w:tab/>
      </w:r>
      <w:r w:rsidR="004F56BB" w:rsidRPr="00906D2D">
        <w:rPr>
          <w:rtl/>
          <w:lang w:val="ar-SA" w:eastAsia="zh-TW"/>
        </w:rPr>
        <w:t>المسألة أو القضية المقدمة للدراسة</w:t>
      </w:r>
    </w:p>
    <w:p w14:paraId="5316B429" w14:textId="68790127" w:rsidR="004F56BB" w:rsidRPr="00906D2D" w:rsidRDefault="004E3946" w:rsidP="00906D2D">
      <w:pPr>
        <w:textDirection w:val="tbRlV"/>
        <w:rPr>
          <w:lang w:val="ar-SA" w:eastAsia="zh-TW"/>
        </w:rPr>
      </w:pPr>
      <w:r>
        <w:rPr>
          <w:rFonts w:hint="cs"/>
          <w:rtl/>
          <w:lang w:val="ar-SA" w:eastAsia="zh-TW"/>
        </w:rPr>
        <w:t>1.2</w:t>
      </w:r>
      <w:r>
        <w:rPr>
          <w:rtl/>
          <w:lang w:val="ar-SA" w:eastAsia="zh-TW"/>
        </w:rPr>
        <w:tab/>
      </w:r>
      <w:r w:rsidR="004F56BB" w:rsidRPr="00906D2D">
        <w:rPr>
          <w:rtl/>
          <w:lang w:val="ar-SA" w:eastAsia="zh-TW"/>
        </w:rPr>
        <w:t xml:space="preserve">ستواصل هذه المسألة العمل الذي أُنجز خلال فترات الدراسة السابقة، وستتناول القضايا الحالية المتعلقة بحماية المستهلك، نظراً لكون الدول الأعضاء في مراحل مختلفة من اعتماد تكنولوجيات المعلومات والاتصالات والتحول الرقمي. وستتناول المسألة أيضاً مواضيع جديدة في مجال التطبيق تتماشى مع القرارات الجديدة المعتمدة في مؤتمر المندوبين المفوضين الأخير للاتحاد والجمعية العالمية لتقييس الاتصالات لعام 2024، مثل تلك المتعلقة بالذكاء الاصطناعي </w:t>
      </w:r>
      <w:proofErr w:type="spellStart"/>
      <w:r w:rsidR="004F56BB" w:rsidRPr="00906D2D">
        <w:rPr>
          <w:rtl/>
          <w:lang w:val="ar-SA" w:eastAsia="zh-TW"/>
        </w:rPr>
        <w:t>والميتافيرس</w:t>
      </w:r>
      <w:proofErr w:type="spellEnd"/>
      <w:r w:rsidR="004F56BB" w:rsidRPr="00906D2D">
        <w:rPr>
          <w:rtl/>
          <w:lang w:val="ar-SA" w:eastAsia="zh-TW"/>
        </w:rPr>
        <w:t xml:space="preserve"> والتحول الرقمي الهادف والمستدام، بالتعاون المحتمل مع المسألة D/2. وسيكون الموضوع الرئيسي لهذه المسألة هو التحول الرقمي الهادف والمستدام القائم على ثقة المستهلك وسلامته. والهدف هو أن التوافر، وإمكانية النفاذ، والقدرة على تحمل التكاليف يجب أن تدعمها معلومات المستهلك وتدابير التوعية فيما يخص التوصيلية من أجل تحقيق أهداف التنمية المستدامة بفعالية. وخلال فترة الدراسة هذه، سينصب التركيز على تقاسم التحديات المتعلقة بحماية المستهلك على الصعيد العالمي، </w:t>
      </w:r>
      <w:r w:rsidR="004F56BB" w:rsidRPr="00906D2D">
        <w:rPr>
          <w:rtl/>
          <w:lang w:val="ar-SA" w:eastAsia="zh-TW"/>
        </w:rPr>
        <w:lastRenderedPageBreak/>
        <w:t>والتحديات التي تواجهها البلدان النامية بوجه خاص، بالإضافة إلى تبادل الخبرات بين الأعضاء لإيجاد حلول تعزز الوعي بمعلومات المستهلك وحقوقه.</w:t>
      </w:r>
    </w:p>
    <w:p w14:paraId="290A6D60" w14:textId="3C10D47A" w:rsidR="004F56BB" w:rsidRPr="00906D2D" w:rsidRDefault="004E3946" w:rsidP="004E3946">
      <w:pPr>
        <w:rPr>
          <w:lang w:val="ar-SA" w:eastAsia="zh-TW"/>
        </w:rPr>
      </w:pPr>
      <w:r>
        <w:rPr>
          <w:rFonts w:hint="cs"/>
          <w:lang w:val="ar-SA" w:eastAsia="zh-TW"/>
        </w:rPr>
        <w:t>2.2</w:t>
      </w:r>
      <w:r>
        <w:rPr>
          <w:lang w:val="ar-SA" w:eastAsia="zh-TW"/>
        </w:rPr>
        <w:tab/>
      </w:r>
      <w:r w:rsidR="004F56BB" w:rsidRPr="00906D2D">
        <w:rPr>
          <w:rtl/>
          <w:lang w:val="ar-SA" w:eastAsia="zh-TW"/>
        </w:rPr>
        <w:t>وعلى وجه الخصوص، ستركز الدراسات في إطار المسألة على القضايا المبينة أدناه</w:t>
      </w:r>
      <w:r w:rsidR="004F56BB" w:rsidRPr="00906D2D">
        <w:rPr>
          <w:lang w:eastAsia="zh-TW"/>
        </w:rPr>
        <w:t>:</w:t>
      </w:r>
    </w:p>
    <w:p w14:paraId="1012C59C" w14:textId="45D712D0" w:rsidR="004F56BB" w:rsidRPr="004E3946" w:rsidRDefault="004E3946" w:rsidP="00906D2D">
      <w:pPr>
        <w:textDirection w:val="tbRlV"/>
        <w:rPr>
          <w:lang w:val="ar-SA" w:eastAsia="zh-TW"/>
        </w:rPr>
      </w:pPr>
      <w:r>
        <w:rPr>
          <w:rFonts w:hint="cs"/>
          <w:lang w:val="ar-SA" w:eastAsia="zh-TW"/>
        </w:rPr>
        <w:t>2.1.2</w:t>
      </w:r>
      <w:r>
        <w:rPr>
          <w:lang w:val="ar-SA" w:eastAsia="zh-TW"/>
        </w:rPr>
        <w:tab/>
      </w:r>
      <w:r w:rsidR="004F56BB" w:rsidRPr="00906D2D">
        <w:rPr>
          <w:rtl/>
          <w:lang w:val="ar-SA" w:eastAsia="zh-TW"/>
        </w:rPr>
        <w:t>تعزيز الاستجابات التقليدية وتحديث مجموعة أدوات المنظمين التقليديين في العصر الرقمي. وسيشمل ذلك تدابير تشجع الابتكار والمنافسة وسلامة المستهلك، فضلاً عن أساليب وأدوات لحماية المستهلكين من الاتصالات التجارية غير المرغوب فيها والاحتيال عبر الإنترنت وإساءة استخدام البيانات الشخصية كجزء لا يتجزأ من سياسة الاتصالات/تكنولوجيا المعلومات والاتصالات.</w:t>
      </w:r>
    </w:p>
    <w:p w14:paraId="3B339AF5" w14:textId="5420DCE4" w:rsidR="004F56BB" w:rsidRPr="00906D2D" w:rsidRDefault="004E3946" w:rsidP="00906D2D">
      <w:pPr>
        <w:textDirection w:val="tbRlV"/>
        <w:rPr>
          <w:lang w:val="ar-SA" w:eastAsia="zh-TW"/>
        </w:rPr>
      </w:pPr>
      <w:r>
        <w:rPr>
          <w:rFonts w:hint="cs"/>
          <w:lang w:val="ar-SA" w:eastAsia="zh-TW"/>
        </w:rPr>
        <w:t>2.2.2</w:t>
      </w:r>
      <w:r>
        <w:rPr>
          <w:lang w:val="ar-SA" w:eastAsia="zh-TW"/>
        </w:rPr>
        <w:tab/>
      </w:r>
      <w:r w:rsidR="004F56BB" w:rsidRPr="00906D2D">
        <w:rPr>
          <w:rtl/>
          <w:lang w:val="ar-SA" w:eastAsia="zh-TW"/>
        </w:rPr>
        <w:t>وسائل مبتكرة وممارسات فضلى لتزويد المستهلكين بالمعلومات والوعي والمهارات اللازمة ليصبحوا أكثر إدراكاً ومقاومة للممارسات التي قد تكون ضارة أو مضللة. ‏ويشمل ذلك التدابير التي يتخذها مقدمو الخدمات والهيئات التنظيمية ومنظمات المستهلكين.‎ من شأن تبادل التحديات والحلول بين الولايات القضائية الأقل خبرة والأكثر خبرة أن يساعد سكان العالم على تسريع التقدم نحو تحقيق أهداف التنمية المستدامة من خلال الاستفادة من التسريع في اعتماد التوصيلية والمنتجات والخدمات الرقمية المتقدمة.</w:t>
      </w:r>
    </w:p>
    <w:p w14:paraId="45CC8611" w14:textId="74FCBFCC" w:rsidR="004F56BB" w:rsidRPr="00906D2D" w:rsidRDefault="004E3946" w:rsidP="00906D2D">
      <w:pPr>
        <w:textDirection w:val="tbRlV"/>
        <w:rPr>
          <w:lang w:val="ar-SA" w:eastAsia="zh-TW"/>
        </w:rPr>
      </w:pPr>
      <w:r>
        <w:rPr>
          <w:rFonts w:hint="cs"/>
          <w:lang w:val="ar-SA" w:eastAsia="zh-TW"/>
        </w:rPr>
        <w:t>3.2.2</w:t>
      </w:r>
      <w:r>
        <w:rPr>
          <w:lang w:val="ar-SA" w:eastAsia="zh-TW"/>
        </w:rPr>
        <w:tab/>
      </w:r>
      <w:r w:rsidR="004F56BB" w:rsidRPr="00906D2D">
        <w:rPr>
          <w:rtl/>
          <w:lang w:val="ar-SA" w:eastAsia="zh-TW"/>
        </w:rPr>
        <w:t>حماية المستهلكين من الفئات الضعيفة: تؤدي التدفقات الكبيرة للبيانات عبر الإنترنت إلى تفاقم فجوة المعلومات بين الموردين والمستهلكين. ولذلك، يكمن السؤال الرئيسي في كيفية إعادة التوازن إلى هذه الدينامية من خلال تعزيز الشفافية والاستفادة من البيانات لحماية المستهلكين. ويمكن أيضاً استخدام البيانات لتحديد شرائح المستهلكين الضعيفة مثل كبار السن والأشخاص ذوي الإعاقة والنساء والأطفال وتزويدهم بدعم مخصص. وستركز المسألة في فترة الدراسة هذه على كيفية جمع واستخدام المعلومات المتعلقة بسلوك المستهلكين لمساعدة الهيئات التنظيمية على التعاون فيما بينها:‎</w:t>
      </w:r>
    </w:p>
    <w:p w14:paraId="52400494" w14:textId="33213880" w:rsidR="004F56BB" w:rsidRPr="00906D2D" w:rsidRDefault="004E3946" w:rsidP="00906D2D">
      <w:pPr>
        <w:textDirection w:val="tbRlV"/>
        <w:rPr>
          <w:lang w:val="ar-SA" w:eastAsia="zh-TW"/>
        </w:rPr>
      </w:pPr>
      <w:r>
        <w:rPr>
          <w:rFonts w:hint="cs"/>
          <w:lang w:val="ar-SA" w:eastAsia="zh-TW"/>
        </w:rPr>
        <w:t>1.3.2.2</w:t>
      </w:r>
      <w:r>
        <w:rPr>
          <w:lang w:val="ar-SA" w:eastAsia="zh-TW"/>
        </w:rPr>
        <w:tab/>
      </w:r>
      <w:r w:rsidR="004F56BB" w:rsidRPr="00906D2D">
        <w:rPr>
          <w:rtl/>
          <w:lang w:val="ar-SA" w:eastAsia="zh-TW"/>
        </w:rPr>
        <w:t>فهم عملية صنع القرار لدى المستهلكين وتصميم لوائح أفضل لإعلامهم وحمايتهم في العصر الرقمي.</w:t>
      </w:r>
    </w:p>
    <w:p w14:paraId="7CFC89C3" w14:textId="1C815FAB" w:rsidR="004F56BB" w:rsidRPr="00906D2D" w:rsidRDefault="004E3946" w:rsidP="00906D2D">
      <w:pPr>
        <w:textDirection w:val="tbRlV"/>
        <w:rPr>
          <w:lang w:val="ar-SA" w:eastAsia="zh-TW"/>
        </w:rPr>
      </w:pPr>
      <w:r>
        <w:rPr>
          <w:rFonts w:hint="cs"/>
          <w:lang w:val="ar-SA" w:eastAsia="zh-TW"/>
        </w:rPr>
        <w:t>2.3.2.2</w:t>
      </w:r>
      <w:r>
        <w:rPr>
          <w:lang w:val="ar-SA" w:eastAsia="zh-TW"/>
        </w:rPr>
        <w:tab/>
      </w:r>
      <w:r w:rsidR="004F56BB" w:rsidRPr="00906D2D">
        <w:rPr>
          <w:rtl/>
          <w:lang w:val="ar-SA" w:eastAsia="zh-TW"/>
        </w:rPr>
        <w:t>التواصل مع مقدمي الخدمات للتعاون في مجال إعلام المستهلك وتوعيته وسلامته من خلال التصميم، مع مراعاة احتياجات الفئات الأكثر ضعفاً من المستهلكين.</w:t>
      </w:r>
    </w:p>
    <w:p w14:paraId="7F3E0289" w14:textId="5C59F1F5" w:rsidR="004F56BB" w:rsidRPr="00906D2D" w:rsidRDefault="004E3946" w:rsidP="00906D2D">
      <w:pPr>
        <w:textDirection w:val="tbRlV"/>
        <w:rPr>
          <w:lang w:val="ar-SA" w:eastAsia="zh-TW"/>
        </w:rPr>
      </w:pPr>
      <w:r>
        <w:rPr>
          <w:rFonts w:hint="cs"/>
          <w:lang w:val="ar-SA" w:eastAsia="zh-TW"/>
        </w:rPr>
        <w:t>2.4.2</w:t>
      </w:r>
      <w:r>
        <w:rPr>
          <w:lang w:val="ar-SA" w:eastAsia="zh-TW"/>
        </w:rPr>
        <w:tab/>
      </w:r>
      <w:r w:rsidR="004F56BB" w:rsidRPr="00906D2D">
        <w:rPr>
          <w:rtl/>
          <w:lang w:val="ar-SA" w:eastAsia="zh-TW"/>
        </w:rPr>
        <w:t>ستناقش المسألة كيفية تحديد المتطلبات الفريدة للمهارات بهدف توعية المستهلكين وضمان سلامتهم في استخدام خدمات تكنولوجيا المعلومات والاتصالات التي يتيحها عصر التكنولوجيات الجديدة والناشئة، بما في ذلك المتطلبات الفريدة للبلدان النامية وفئات المستهلكين المهمشة.‎ وسيشمل ذلك كيفية:</w:t>
      </w:r>
    </w:p>
    <w:p w14:paraId="08F435FD" w14:textId="3B9AD031" w:rsidR="004F56BB" w:rsidRPr="00906D2D" w:rsidRDefault="004E3946" w:rsidP="00906D2D">
      <w:pPr>
        <w:textDirection w:val="tbRlV"/>
        <w:rPr>
          <w:lang w:val="ar-SA" w:eastAsia="zh-TW"/>
        </w:rPr>
      </w:pPr>
      <w:r>
        <w:rPr>
          <w:rFonts w:hint="cs"/>
          <w:lang w:val="ar-SA" w:eastAsia="zh-TW"/>
        </w:rPr>
        <w:t>1.2.4.2</w:t>
      </w:r>
      <w:r>
        <w:rPr>
          <w:lang w:val="ar-SA" w:eastAsia="zh-TW"/>
        </w:rPr>
        <w:tab/>
      </w:r>
      <w:r w:rsidR="004F56BB" w:rsidRPr="00906D2D">
        <w:rPr>
          <w:rtl/>
          <w:lang w:val="ar-SA" w:eastAsia="zh-TW"/>
        </w:rPr>
        <w:t>تثقيف المستهلكين حول حقوقهم وكيفية التغلب على المخاطر في العصر الرقمي.</w:t>
      </w:r>
    </w:p>
    <w:p w14:paraId="1BC7D3E6" w14:textId="405BD6FF" w:rsidR="004F56BB" w:rsidRPr="00906D2D" w:rsidRDefault="004E3946" w:rsidP="00906D2D">
      <w:pPr>
        <w:textDirection w:val="tbRlV"/>
        <w:rPr>
          <w:lang w:val="ar-SA" w:eastAsia="zh-TW"/>
        </w:rPr>
      </w:pPr>
      <w:r>
        <w:rPr>
          <w:rFonts w:hint="cs"/>
          <w:lang w:val="ar-SA" w:eastAsia="zh-TW"/>
        </w:rPr>
        <w:t>2.2.4.2</w:t>
      </w:r>
      <w:r>
        <w:rPr>
          <w:lang w:val="ar-SA" w:eastAsia="zh-TW"/>
        </w:rPr>
        <w:tab/>
      </w:r>
      <w:r w:rsidR="004F56BB" w:rsidRPr="00906D2D">
        <w:rPr>
          <w:rtl/>
          <w:lang w:val="ar-SA" w:eastAsia="zh-TW"/>
        </w:rPr>
        <w:t>تعزيز التركيز على الأشخاص ذوي الإعاقة والأطفال والنساء وكبار السن لتعزيز الثقة في تكنولوجيا المعلومات والاتصالات والحفاظ على سلامتهم على الإنترنت ومساعدتهم على الانخراط بفعالية في العالم الرقمي.</w:t>
      </w:r>
    </w:p>
    <w:p w14:paraId="5C18DFBE" w14:textId="0544A3FF" w:rsidR="004F56BB" w:rsidRDefault="004E3946" w:rsidP="00906D2D">
      <w:pPr>
        <w:textDirection w:val="tbRlV"/>
        <w:rPr>
          <w:rtl/>
          <w:lang w:val="ar-SA" w:eastAsia="zh-TW"/>
        </w:rPr>
      </w:pPr>
      <w:r>
        <w:rPr>
          <w:rFonts w:hint="cs"/>
          <w:lang w:val="ar-SA" w:eastAsia="zh-TW"/>
        </w:rPr>
        <w:t>3.2.4.2</w:t>
      </w:r>
      <w:r>
        <w:rPr>
          <w:lang w:val="ar-SA" w:eastAsia="zh-TW"/>
        </w:rPr>
        <w:tab/>
      </w:r>
      <w:r w:rsidR="004F56BB" w:rsidRPr="00906D2D">
        <w:rPr>
          <w:rtl/>
          <w:lang w:val="ar-SA" w:eastAsia="zh-TW"/>
        </w:rPr>
        <w:t xml:space="preserve">تعزيز تحقيق </w:t>
      </w:r>
      <w:r w:rsidR="00080E73">
        <w:rPr>
          <w:rFonts w:hint="cs"/>
          <w:rtl/>
          <w:lang w:val="ar-SA" w:eastAsia="zh-TW"/>
        </w:rPr>
        <w:t>محصلات</w:t>
      </w:r>
      <w:r w:rsidR="004F56BB" w:rsidRPr="00906D2D">
        <w:rPr>
          <w:rtl/>
          <w:lang w:val="ar-SA" w:eastAsia="zh-TW"/>
        </w:rPr>
        <w:t xml:space="preserve"> أكثر توازناً وفائدة للتحول الرقمي بالنسبة للنساء كمجموعة مستهلكات، بما في ذلك تعزيز مشاركة النساء ومساهماتهن الفريدة في الإدارة العالمية للتكنولوجيات الناشئة.</w:t>
      </w:r>
    </w:p>
    <w:p w14:paraId="414C56E9" w14:textId="68D12D36" w:rsidR="004F56BB" w:rsidRPr="007E1475" w:rsidRDefault="004E3946" w:rsidP="007E1475">
      <w:pPr>
        <w:textDirection w:val="tbRlV"/>
        <w:rPr>
          <w:lang w:val="ar-SA" w:eastAsia="zh-TW"/>
        </w:rPr>
      </w:pPr>
      <w:r>
        <w:rPr>
          <w:rFonts w:hint="cs"/>
          <w:lang w:val="ar-SA" w:eastAsia="zh-TW"/>
        </w:rPr>
        <w:t>3</w:t>
      </w:r>
      <w:r>
        <w:rPr>
          <w:lang w:val="ar-SA" w:eastAsia="zh-TW"/>
        </w:rPr>
        <w:tab/>
      </w:r>
      <w:r w:rsidR="004F56BB" w:rsidRPr="007E1475">
        <w:rPr>
          <w:rtl/>
          <w:lang w:val="ar-SA" w:eastAsia="zh-TW"/>
        </w:rPr>
        <w:t>ستتناول المسألة كيفية تمكُّننا، في ظل الطبيعة العالمية للتحول الرقمي والمخاطر المتصلة بالإنترنت، من التعاون بفعالية لحماية حقوق المستهلكين على مستوى العالم، مع الاستفادة في الوقت نفسه من التحول الرقمي بسرعة. هل يمكننا تحديد أفضل الممارسات والمبادئ المشتركة؟ ولهذا الغرض، ستُخصَّص فترة الدراسة لإعداد مجموعة أدوات لتحسين التصميم التنظيمي لحماية المستهلك في العصر الرقمي، وزيادة الوعي استناداً إلى تجارب الأعضاء وورش العمل باعتبارها النواتج الرئيسية إلى جانب التقرير.</w:t>
      </w:r>
    </w:p>
    <w:p w14:paraId="28AF0F26" w14:textId="0E3BBABF" w:rsidR="004F56BB" w:rsidRPr="007E1475" w:rsidRDefault="004E3946" w:rsidP="007E1475">
      <w:pPr>
        <w:textDirection w:val="tbRlV"/>
        <w:rPr>
          <w:i/>
          <w:iCs/>
          <w:lang w:val="ar-SA" w:eastAsia="zh-TW"/>
        </w:rPr>
      </w:pPr>
      <w:r>
        <w:rPr>
          <w:rFonts w:hint="cs"/>
          <w:lang w:val="ar-SA" w:eastAsia="zh-TW"/>
        </w:rPr>
        <w:t>1.3</w:t>
      </w:r>
      <w:r>
        <w:rPr>
          <w:lang w:val="ar-SA" w:eastAsia="zh-TW"/>
        </w:rPr>
        <w:tab/>
      </w:r>
      <w:r w:rsidR="004F56BB" w:rsidRPr="007E1475">
        <w:rPr>
          <w:rtl/>
          <w:lang w:val="ar-SA" w:eastAsia="zh-TW"/>
        </w:rPr>
        <w:t>ستستند التوصيات إلى الأدلة، بما في ذلك أثر التنظيم الجيد (الذي يحمي المستهلكين ويكمّل المبادرات الرامية إلى تعزيز التوصيلية الرقمية) في تعزيز اعتماد مبادرات التحول الرقمي. فعلى سبيل المثال، يستند نجاح البنية التحتية العامة الرقمية على التنظيم الجيد الذي يعزز ثقة المستهلك، إلى جانب التصميم التكنولوجي المتميز.</w:t>
      </w:r>
    </w:p>
    <w:p w14:paraId="5EE4EADC" w14:textId="7BA603D8" w:rsidR="004F56BB" w:rsidRPr="007E1475" w:rsidRDefault="004E3946" w:rsidP="007E1475">
      <w:pPr>
        <w:textDirection w:val="tbRlV"/>
        <w:rPr>
          <w:lang w:val="ar-SA" w:eastAsia="zh-TW"/>
        </w:rPr>
      </w:pPr>
      <w:r>
        <w:rPr>
          <w:rFonts w:hint="cs"/>
          <w:lang w:val="ar-SA" w:eastAsia="zh-TW"/>
        </w:rPr>
        <w:t>2.3</w:t>
      </w:r>
      <w:r>
        <w:rPr>
          <w:lang w:val="ar-SA" w:eastAsia="zh-TW"/>
        </w:rPr>
        <w:tab/>
      </w:r>
      <w:r w:rsidR="004F56BB" w:rsidRPr="007E1475">
        <w:rPr>
          <w:rtl/>
          <w:lang w:val="ar-SA" w:eastAsia="zh-TW"/>
        </w:rPr>
        <w:t xml:space="preserve">ستساعد فترة الدراسة الفريق المعني بالمسألة 1/6 على التركيز على تبادل الخبرات وبناء القدرات لتمكين الهيئات التنظيمية من تقييم وتخفيف أي آثار سلبية محتملة للتكنولوجيات الجديدة والناشئة مثل الذكاء الاصطناعي التوليدي على سلامة تجربة المستهلكين عبر الإنترنت، وذلك من منظور دعم الحفاظ على ثقتهم بالتوصيلية الرقمية وتبنّي التحول الرقمي بشكل كامل (بالتعاون مع المسألة </w:t>
      </w:r>
      <w:r w:rsidR="004F56BB" w:rsidRPr="007E1475">
        <w:rPr>
          <w:lang w:eastAsia="zh-TW"/>
        </w:rPr>
        <w:t>D/2</w:t>
      </w:r>
      <w:r w:rsidR="004F56BB" w:rsidRPr="007E1475">
        <w:rPr>
          <w:rtl/>
          <w:lang w:val="ar-SA" w:eastAsia="zh-TW"/>
        </w:rPr>
        <w:t>)، بما في ذلك:</w:t>
      </w:r>
    </w:p>
    <w:p w14:paraId="0F12F3C2" w14:textId="001FF2AA" w:rsidR="004F56BB" w:rsidRPr="007E1475" w:rsidRDefault="004E3946" w:rsidP="004E3946">
      <w:pPr>
        <w:pStyle w:val="enumlev1"/>
        <w:rPr>
          <w:lang w:val="ar-SA" w:eastAsia="zh-TW"/>
        </w:rPr>
      </w:pPr>
      <w:r>
        <w:rPr>
          <w:rFonts w:hint="cs"/>
          <w:lang w:val="ar-SA" w:eastAsia="zh-TW"/>
        </w:rPr>
        <w:lastRenderedPageBreak/>
        <w:t>1.2.3</w:t>
      </w:r>
      <w:r>
        <w:rPr>
          <w:lang w:val="ar-SA" w:eastAsia="zh-TW"/>
        </w:rPr>
        <w:tab/>
      </w:r>
      <w:r w:rsidR="004F56BB" w:rsidRPr="007E1475">
        <w:rPr>
          <w:rtl/>
          <w:lang w:val="ar-SA" w:eastAsia="zh-TW"/>
        </w:rPr>
        <w:t>الكيفية والدرجة التي تعزز بها الهيئات التنظيمية اتباع نهج تعاوني في حماية المستهلك، وتثقيفه، وتمكينه، أي بالتعاون مع هيئات تنظيمية أخرى، ومنظمات المستهلكين، والمجتمع المدني، وغيرها. ما هي أفضل الممارسات التي</w:t>
      </w:r>
      <w:r>
        <w:rPr>
          <w:rFonts w:hint="cs"/>
          <w:rtl/>
          <w:lang w:val="ar-SA" w:eastAsia="zh-TW"/>
        </w:rPr>
        <w:t> </w:t>
      </w:r>
      <w:r w:rsidR="004F56BB" w:rsidRPr="007E1475">
        <w:rPr>
          <w:rtl/>
          <w:lang w:val="ar-SA" w:eastAsia="zh-TW"/>
        </w:rPr>
        <w:t>تعتمدها؟</w:t>
      </w:r>
    </w:p>
    <w:p w14:paraId="651E1A4A" w14:textId="0043D8D5" w:rsidR="004F56BB" w:rsidRPr="007E1475" w:rsidRDefault="004E3946" w:rsidP="004E3946">
      <w:pPr>
        <w:pStyle w:val="enumlev1"/>
        <w:rPr>
          <w:lang w:val="ar-SA" w:eastAsia="zh-TW"/>
        </w:rPr>
      </w:pPr>
      <w:r>
        <w:rPr>
          <w:rFonts w:hint="cs"/>
          <w:lang w:val="ar-SA" w:eastAsia="zh-TW"/>
        </w:rPr>
        <w:t>2.2.3</w:t>
      </w:r>
      <w:r>
        <w:rPr>
          <w:lang w:val="ar-SA" w:eastAsia="zh-TW"/>
        </w:rPr>
        <w:tab/>
      </w:r>
      <w:r w:rsidR="004F56BB" w:rsidRPr="007E1475">
        <w:rPr>
          <w:rtl/>
          <w:lang w:val="ar-SA" w:eastAsia="zh-TW"/>
        </w:rPr>
        <w:t>ما هي أفضل الممارسات للتعاون بين أصحاب المصلحة المتعددين، بما في ذلك التنظيم الذاتي للصناعة والتنظيم المشترك؟</w:t>
      </w:r>
    </w:p>
    <w:p w14:paraId="4EE3674B" w14:textId="7119AB02" w:rsidR="004F56BB" w:rsidRPr="007E1475" w:rsidRDefault="004E3946" w:rsidP="004E3946">
      <w:pPr>
        <w:pStyle w:val="enumlev1"/>
        <w:rPr>
          <w:lang w:val="ar-SA" w:eastAsia="zh-TW"/>
        </w:rPr>
      </w:pPr>
      <w:r>
        <w:rPr>
          <w:rFonts w:hint="cs"/>
          <w:lang w:val="ar-SA" w:eastAsia="zh-TW"/>
        </w:rPr>
        <w:t>3.2.3</w:t>
      </w:r>
      <w:r>
        <w:rPr>
          <w:lang w:val="ar-SA" w:eastAsia="zh-TW"/>
        </w:rPr>
        <w:tab/>
      </w:r>
      <w:r w:rsidR="004F56BB" w:rsidRPr="007E1475">
        <w:rPr>
          <w:rtl/>
          <w:lang w:val="ar-SA" w:eastAsia="zh-TW"/>
        </w:rPr>
        <w:t>كيف يمكن للمنظمين الاستفادة من البحوث وتقييم الأثر التنظيمي لتعزيز آليات وبرامج ومبادرات حماية المستهلك وتثقيفه؟</w:t>
      </w:r>
    </w:p>
    <w:p w14:paraId="04FE7CFE" w14:textId="5D5ABCAB" w:rsidR="004F56BB" w:rsidRPr="007E1475" w:rsidRDefault="004E3946" w:rsidP="004E3946">
      <w:pPr>
        <w:pStyle w:val="enumlev1"/>
        <w:rPr>
          <w:lang w:val="ar-SA" w:eastAsia="zh-TW"/>
        </w:rPr>
      </w:pPr>
      <w:r>
        <w:rPr>
          <w:rFonts w:hint="cs"/>
          <w:lang w:val="ar-SA" w:eastAsia="zh-TW"/>
        </w:rPr>
        <w:t>4.2.3</w:t>
      </w:r>
      <w:r>
        <w:rPr>
          <w:lang w:val="ar-SA" w:eastAsia="zh-TW"/>
        </w:rPr>
        <w:tab/>
      </w:r>
      <w:r w:rsidR="004F56BB" w:rsidRPr="007E1475">
        <w:rPr>
          <w:rtl/>
          <w:lang w:val="ar-SA" w:eastAsia="zh-TW"/>
        </w:rPr>
        <w:t>كيف يستفيد المنظمون ومقدمو الخدمات من التكنولوجيات الناشئة لتعزيز آليات حماية المستهلك وتمكين المستهلكين؟</w:t>
      </w:r>
    </w:p>
    <w:p w14:paraId="320DE076" w14:textId="20CFB92F" w:rsidR="004F56BB" w:rsidRPr="007E1475" w:rsidRDefault="004E3946" w:rsidP="004E3946">
      <w:pPr>
        <w:pStyle w:val="enumlev1"/>
        <w:rPr>
          <w:lang w:val="ar-SA" w:eastAsia="zh-TW"/>
        </w:rPr>
      </w:pPr>
      <w:r>
        <w:rPr>
          <w:rFonts w:hint="cs"/>
          <w:lang w:val="ar-SA" w:eastAsia="zh-TW"/>
        </w:rPr>
        <w:t>5.2.3</w:t>
      </w:r>
      <w:r>
        <w:rPr>
          <w:lang w:val="ar-SA" w:eastAsia="zh-TW"/>
        </w:rPr>
        <w:tab/>
      </w:r>
      <w:r w:rsidR="004F56BB" w:rsidRPr="007E1475">
        <w:rPr>
          <w:rtl/>
          <w:lang w:val="ar-SA" w:eastAsia="zh-TW"/>
        </w:rPr>
        <w:t>كيف يمكن للمنظمين والصناعة تزويد المستهلكين بالمعلومات اللازمة وتوعية المستهلكين بكيفية حماية بياناتهم الشخصية من سوء الاستخدام؟</w:t>
      </w:r>
    </w:p>
    <w:p w14:paraId="5968CD95" w14:textId="094F53E7" w:rsidR="004F56BB" w:rsidRPr="007E1475" w:rsidDel="00871D05" w:rsidRDefault="004F56BB" w:rsidP="007E1475">
      <w:pPr>
        <w:textDirection w:val="tbRlV"/>
        <w:rPr>
          <w:lang w:val="ar-SA" w:eastAsia="zh-TW"/>
        </w:rPr>
      </w:pPr>
      <w:r w:rsidRPr="007E1475">
        <w:rPr>
          <w:rtl/>
          <w:lang w:val="ar-SA" w:eastAsia="zh-TW"/>
        </w:rPr>
        <w:t>1)</w:t>
      </w:r>
      <w:r w:rsidR="004E3946">
        <w:rPr>
          <w:lang w:val="ar-SA" w:eastAsia="zh-TW"/>
        </w:rPr>
        <w:tab/>
      </w:r>
      <w:r w:rsidRPr="007E1475">
        <w:rPr>
          <w:rtl/>
          <w:lang w:val="ar-SA" w:eastAsia="zh-TW"/>
        </w:rPr>
        <w:t>تبادل الممارسات الجيدة بشأن تنفيذ السياسات الوطنية المتعلقة بإمكانية النفاذ إلى الاتصالات/تكنولوجيا المعلومات والاتصالات والأطر القانونية والتوجيهات والمبادئ التوجيهية والاستراتيجيات والحلول التكنولوجية لتحسين إمكانية النفاذ إلى المنتجات والأدوات والمنصات والخدمات والحلول الرقمية للاتصالات/تكنولوجيا المعلومات والاتصالات وتوافقها وإمكانية استعمالها.</w:t>
      </w:r>
    </w:p>
    <w:p w14:paraId="24A3A83E" w14:textId="64AD1A3B" w:rsidR="004F56BB" w:rsidRPr="007E1475" w:rsidDel="00871D05" w:rsidRDefault="004F56BB" w:rsidP="007E1475">
      <w:pPr>
        <w:textDirection w:val="tbRlV"/>
        <w:rPr>
          <w:lang w:val="ar-SA" w:eastAsia="zh-TW"/>
        </w:rPr>
      </w:pPr>
      <w:r w:rsidRPr="007E1475">
        <w:rPr>
          <w:rtl/>
          <w:lang w:val="ar-SA" w:eastAsia="zh-TW"/>
        </w:rPr>
        <w:t>2)</w:t>
      </w:r>
      <w:r w:rsidR="004E3946">
        <w:rPr>
          <w:rtl/>
          <w:lang w:val="ar-SA" w:eastAsia="zh-TW"/>
        </w:rPr>
        <w:tab/>
      </w:r>
      <w:r w:rsidRPr="007E1475">
        <w:rPr>
          <w:rtl/>
          <w:lang w:val="ar-SA" w:eastAsia="zh-TW"/>
        </w:rPr>
        <w:t>تعميم تكنولوجيا المعلومات والاتصالات/إمكانية النفاذ الرقمي إلى الحكومة الإلكترونية والخدمات الرقمية الأخرى ذات الصلة اجتماعياً.</w:t>
      </w:r>
    </w:p>
    <w:p w14:paraId="357A2791" w14:textId="039F9BC7" w:rsidR="004F56BB" w:rsidRPr="007E1475" w:rsidDel="00871D05" w:rsidRDefault="004F56BB" w:rsidP="007E1475">
      <w:pPr>
        <w:textDirection w:val="tbRlV"/>
        <w:rPr>
          <w:lang w:val="ar-SA" w:eastAsia="zh-TW"/>
        </w:rPr>
      </w:pPr>
      <w:r w:rsidRPr="007E1475">
        <w:rPr>
          <w:rtl/>
          <w:lang w:val="ar-SA" w:eastAsia="zh-TW"/>
        </w:rPr>
        <w:t>3)</w:t>
      </w:r>
      <w:r w:rsidR="004E3946">
        <w:rPr>
          <w:rtl/>
          <w:lang w:val="ar-SA" w:eastAsia="zh-TW"/>
        </w:rPr>
        <w:tab/>
      </w:r>
      <w:r w:rsidRPr="007E1475">
        <w:rPr>
          <w:rtl/>
          <w:lang w:val="ar-SA" w:eastAsia="zh-TW"/>
        </w:rPr>
        <w:t xml:space="preserve">زيادة إمكانية النفاذ إلى منتجات الاتصالات/تكنولوجيا المعلومات والاتصالات وخدماتها من خلال تعزيز الذكاء الاصطناعي والتكنولوجيات الناشئة. (بالتعاون مع المسألة </w:t>
      </w:r>
      <w:r w:rsidRPr="007E1475">
        <w:rPr>
          <w:lang w:eastAsia="zh-TW"/>
        </w:rPr>
        <w:t>D/2</w:t>
      </w:r>
      <w:r w:rsidR="004E3946">
        <w:rPr>
          <w:rFonts w:hint="cs"/>
          <w:rtl/>
          <w:lang w:eastAsia="zh-TW"/>
        </w:rPr>
        <w:t>)</w:t>
      </w:r>
    </w:p>
    <w:p w14:paraId="2A4CC5BC" w14:textId="1FD87BB6" w:rsidR="004F56BB" w:rsidRPr="007E1475" w:rsidRDefault="004F56BB" w:rsidP="007E1475">
      <w:pPr>
        <w:textDirection w:val="tbRlV"/>
        <w:rPr>
          <w:lang w:val="ar-SA" w:eastAsia="zh-TW"/>
        </w:rPr>
      </w:pPr>
      <w:r w:rsidRPr="007E1475">
        <w:rPr>
          <w:rtl/>
          <w:lang w:val="ar-SA" w:eastAsia="zh-TW"/>
        </w:rPr>
        <w:t>4)</w:t>
      </w:r>
      <w:r w:rsidR="004E3946">
        <w:rPr>
          <w:rtl/>
          <w:lang w:val="ar-SA" w:eastAsia="zh-TW"/>
        </w:rPr>
        <w:tab/>
      </w:r>
      <w:r w:rsidRPr="007E1475">
        <w:rPr>
          <w:rtl/>
          <w:lang w:val="ar-SA" w:eastAsia="zh-TW"/>
        </w:rPr>
        <w:t>تعزيز التعليم الشامل من خلال ضمان إمكانية النفاذ إلى منصات التعليم الرقمي منذ مرحلة التصميم، بحيث تكون متاحة رقمياً لجميع المستعملين المستهدفين، بمن فيهم الأشخاص ذوو الإعاقة (بما في ذلك الصم والمكفوفون).</w:t>
      </w:r>
    </w:p>
    <w:p w14:paraId="5E4A91E4" w14:textId="68A7B0FE" w:rsidR="004F56BB" w:rsidRPr="007E1475" w:rsidRDefault="004F56BB" w:rsidP="007E1475">
      <w:pPr>
        <w:textDirection w:val="tbRlV"/>
        <w:rPr>
          <w:lang w:val="ar-SA" w:eastAsia="zh-TW"/>
        </w:rPr>
      </w:pPr>
      <w:r w:rsidRPr="007E1475">
        <w:rPr>
          <w:rtl/>
          <w:lang w:val="ar-SA" w:eastAsia="zh-TW"/>
        </w:rPr>
        <w:t>5)</w:t>
      </w:r>
      <w:r w:rsidR="004E3946">
        <w:rPr>
          <w:rtl/>
          <w:lang w:val="ar-SA" w:eastAsia="zh-TW"/>
        </w:rPr>
        <w:tab/>
      </w:r>
      <w:r w:rsidRPr="007E1475">
        <w:rPr>
          <w:rtl/>
          <w:lang w:val="ar-SA" w:eastAsia="zh-TW"/>
        </w:rPr>
        <w:t>تشجيع تدريب الأشخاص ذوي الإعاقة وذوي الاحتياجات المحددة على استخدام الاتصالات/تكنولوجيا المعلومات</w:t>
      </w:r>
      <w:r w:rsidR="004E3946">
        <w:rPr>
          <w:rFonts w:hint="cs"/>
          <w:rtl/>
          <w:lang w:val="ar-SA" w:eastAsia="zh-TW"/>
        </w:rPr>
        <w:t> </w:t>
      </w:r>
      <w:r w:rsidRPr="007E1475">
        <w:rPr>
          <w:rtl/>
          <w:lang w:val="ar-SA" w:eastAsia="zh-TW"/>
        </w:rPr>
        <w:t>والاتصالات.</w:t>
      </w:r>
    </w:p>
    <w:p w14:paraId="6DCBB470" w14:textId="41EF5640" w:rsidR="004F56BB" w:rsidRPr="007E1475" w:rsidDel="00871D05" w:rsidRDefault="004F56BB" w:rsidP="007E1475">
      <w:pPr>
        <w:textDirection w:val="tbRlV"/>
        <w:rPr>
          <w:lang w:val="ar-SA" w:eastAsia="zh-TW"/>
        </w:rPr>
      </w:pPr>
      <w:r w:rsidRPr="007E1475">
        <w:rPr>
          <w:rtl/>
          <w:lang w:val="ar-SA" w:eastAsia="zh-TW"/>
        </w:rPr>
        <w:t>6)</w:t>
      </w:r>
      <w:r w:rsidR="004E3946">
        <w:rPr>
          <w:rtl/>
          <w:lang w:val="ar-SA" w:eastAsia="zh-TW"/>
        </w:rPr>
        <w:tab/>
      </w:r>
      <w:r w:rsidRPr="007E1475">
        <w:rPr>
          <w:rtl/>
          <w:lang w:val="ar-SA" w:eastAsia="zh-TW"/>
        </w:rPr>
        <w:t>تشجيع تطوير المهنيين في مجال النفاذ إلى الاتصالات/تكنولوجيا المعلومات والاتصالات وكذلك التعليم والخبرة لمساعدة الأشخاص ذوي الإعاقة والأشخاص ذوي الاحتياجات المحددة (بمن فيهم كبار السن والأميون) على استخدام الاتصالات/تكنولوجيا المعلومات والاتصالات.</w:t>
      </w:r>
    </w:p>
    <w:p w14:paraId="3AD61A02" w14:textId="15CCB563" w:rsidR="004F56BB" w:rsidRPr="007E1475" w:rsidDel="00871D05" w:rsidRDefault="004F56BB" w:rsidP="007E1475">
      <w:pPr>
        <w:textDirection w:val="tbRlV"/>
        <w:rPr>
          <w:lang w:val="ar-SA" w:eastAsia="zh-TW"/>
        </w:rPr>
      </w:pPr>
      <w:r w:rsidRPr="007E1475">
        <w:rPr>
          <w:rtl/>
          <w:lang w:val="ar-SA" w:eastAsia="zh-TW"/>
        </w:rPr>
        <w:t>7)</w:t>
      </w:r>
      <w:r w:rsidR="004E3946">
        <w:rPr>
          <w:rtl/>
          <w:lang w:val="ar-SA" w:eastAsia="zh-TW"/>
        </w:rPr>
        <w:tab/>
      </w:r>
      <w:r w:rsidRPr="007E1475">
        <w:rPr>
          <w:rtl/>
          <w:lang w:val="ar-SA" w:eastAsia="zh-TW"/>
        </w:rPr>
        <w:t>استخدام الاتصالات/تكنولوجيا المعلومات والاتصالات الميسرة لتعزيز فرص العمل المتكافئة والمنصفة للجميع، بما في ذلك الأشخاص ذوو الإعاقة، من أجل ضمان مجتمع شامل ومنفتح.</w:t>
      </w:r>
    </w:p>
    <w:p w14:paraId="42B0992A" w14:textId="38532ED7" w:rsidR="004F56BB" w:rsidRPr="007E1475" w:rsidDel="00871D05" w:rsidRDefault="004F56BB" w:rsidP="007E1475">
      <w:pPr>
        <w:textDirection w:val="tbRlV"/>
        <w:rPr>
          <w:lang w:val="ar-SA" w:eastAsia="zh-TW"/>
        </w:rPr>
      </w:pPr>
      <w:r w:rsidRPr="007E1475">
        <w:rPr>
          <w:rtl/>
          <w:lang w:val="ar-SA" w:eastAsia="zh-TW"/>
        </w:rPr>
        <w:t>8)</w:t>
      </w:r>
      <w:r w:rsidR="004E3946">
        <w:rPr>
          <w:rtl/>
          <w:lang w:val="ar-SA" w:eastAsia="zh-TW"/>
        </w:rPr>
        <w:tab/>
      </w:r>
      <w:r w:rsidRPr="007E1475">
        <w:rPr>
          <w:rtl/>
          <w:lang w:val="ar-SA" w:eastAsia="zh-TW"/>
        </w:rPr>
        <w:t>تطوير الخبرات الوطنية وضمان جمع المعلومات والإحصاءات المتعلقة بإمكانية النفاذ إلى الاتصالات/تكنولوجيا المعلومات والاتصالات من جانب المستعملين النهائيين المصنفين بحسب فئاتهم.</w:t>
      </w:r>
    </w:p>
    <w:p w14:paraId="0BF0C351" w14:textId="1DE2D188" w:rsidR="004F56BB" w:rsidRPr="007E1475" w:rsidRDefault="004F56BB" w:rsidP="007E1475">
      <w:pPr>
        <w:textDirection w:val="tbRlV"/>
        <w:rPr>
          <w:lang w:val="ar-SA" w:eastAsia="zh-TW"/>
        </w:rPr>
      </w:pPr>
      <w:r w:rsidRPr="007E1475">
        <w:rPr>
          <w:rtl/>
          <w:lang w:val="ar-SA" w:eastAsia="zh-TW"/>
        </w:rPr>
        <w:t>9) </w:t>
      </w:r>
      <w:r w:rsidR="004E3946">
        <w:rPr>
          <w:rtl/>
          <w:lang w:val="ar-SA" w:eastAsia="zh-TW"/>
        </w:rPr>
        <w:tab/>
      </w:r>
      <w:r w:rsidRPr="007E1475">
        <w:rPr>
          <w:rtl/>
          <w:lang w:val="ar-SA" w:eastAsia="zh-TW"/>
        </w:rPr>
        <w:t>إنشاء آليات لإشراك الأشخاص ذوي الإعاقة منذ مرحلة التصميم - باعتبارهم أكثر المستعملين النهائيين تطلباً والأشخاص ذوي الاحتياجات المحددة مثل كبار السن، في عملية وضع الأحكام القانونية/التنظيمية والسياسات العامة والمعايير والاستراتيجيات المتعلقة بتعزيز إمكانية النفاذ إلى منتجات وخدمات الاتصالات/تكنولوجيا المعلومات والاتصالات/الرقمية. ويمكن للأشخاص ذوي الإعاقة أيضاً أن يعملوا كمقيّمين لهذه المنتجات والخدمات الرقمية المتاحة.</w:t>
      </w:r>
    </w:p>
    <w:p w14:paraId="2E81B2D9" w14:textId="39E728C4" w:rsidR="004F56BB" w:rsidRPr="007E1475" w:rsidRDefault="004F56BB" w:rsidP="007E1475">
      <w:pPr>
        <w:textDirection w:val="tbRlV"/>
        <w:rPr>
          <w:lang w:val="ar-SA" w:eastAsia="zh-TW"/>
        </w:rPr>
      </w:pPr>
      <w:r w:rsidRPr="007E1475">
        <w:rPr>
          <w:rtl/>
          <w:lang w:val="ar-SA" w:eastAsia="zh-TW"/>
        </w:rPr>
        <w:t>10)</w:t>
      </w:r>
      <w:r w:rsidR="004E3946">
        <w:rPr>
          <w:rtl/>
          <w:lang w:val="ar-SA" w:eastAsia="zh-TW"/>
        </w:rPr>
        <w:tab/>
      </w:r>
      <w:r w:rsidRPr="007E1475">
        <w:rPr>
          <w:rtl/>
          <w:lang w:val="ar-SA" w:eastAsia="zh-TW"/>
        </w:rPr>
        <w:t>ضمان تناول إمكانية النفاذ إلى تكنولوجيا المعلومات والاتصالات منذ مراحل التخطيط والتصميم وإدماجها في تطوير المدن والقرى الذكية، لضمان أن تكون هذه المدن والمجتمعات "ذكية للجميع" فلا يُترك فيها أحد خلف الركب.</w:t>
      </w:r>
      <w:r w:rsidRPr="004E3946">
        <w:rPr>
          <w:rStyle w:val="FootnoteReference"/>
          <w:rtl/>
        </w:rPr>
        <w:footnoteReference w:id="17"/>
      </w:r>
    </w:p>
    <w:p w14:paraId="40B7000E" w14:textId="7CD56E8B" w:rsidR="004F56BB" w:rsidRPr="007E1475" w:rsidRDefault="004E3946" w:rsidP="004E3946">
      <w:pPr>
        <w:keepNext/>
        <w:textDirection w:val="tbRlV"/>
        <w:rPr>
          <w:lang w:val="ar-SA" w:eastAsia="zh-TW"/>
        </w:rPr>
      </w:pPr>
      <w:r>
        <w:rPr>
          <w:rFonts w:hint="cs"/>
          <w:rtl/>
          <w:lang w:eastAsia="zh-TW"/>
        </w:rPr>
        <w:lastRenderedPageBreak/>
        <w:t>1.2</w:t>
      </w:r>
      <w:r>
        <w:rPr>
          <w:lang w:eastAsia="zh-TW"/>
        </w:rPr>
        <w:tab/>
      </w:r>
      <w:r w:rsidR="004F56BB" w:rsidRPr="007E1475">
        <w:rPr>
          <w:rtl/>
          <w:lang w:val="ar-SA" w:eastAsia="zh-TW"/>
        </w:rPr>
        <w:t>موضوع جديد للدراسة</w:t>
      </w:r>
    </w:p>
    <w:p w14:paraId="4789EF07" w14:textId="220F59A8" w:rsidR="004F56BB" w:rsidRPr="007E1475" w:rsidRDefault="004F56BB" w:rsidP="007E1475">
      <w:pPr>
        <w:textDirection w:val="tbRlV"/>
        <w:rPr>
          <w:lang w:val="ar-SA" w:eastAsia="zh-TW"/>
        </w:rPr>
      </w:pPr>
      <w:r w:rsidRPr="007E1475">
        <w:rPr>
          <w:rtl/>
          <w:lang w:val="ar-SA" w:eastAsia="zh-TW"/>
        </w:rPr>
        <w:t xml:space="preserve">أفضل الممارسات لضمان أن يسهم اعتماد الذكاء الاصطناعي في تعزيز المنافع الاجتماعية الشاملة، وخاصة للأشخاص ذوي الإعاقة وكبار السن والفئات المستضعفة. (بالتعاون مع المسألة </w:t>
      </w:r>
      <w:r w:rsidRPr="007E1475">
        <w:rPr>
          <w:lang w:eastAsia="zh-TW"/>
        </w:rPr>
        <w:t>D/2</w:t>
      </w:r>
      <w:r w:rsidR="004E3946">
        <w:rPr>
          <w:rFonts w:hint="cs"/>
          <w:rtl/>
          <w:lang w:eastAsia="zh-TW"/>
        </w:rPr>
        <w:t>)</w:t>
      </w:r>
    </w:p>
    <w:p w14:paraId="5302BFA4" w14:textId="05881001" w:rsidR="004F56BB" w:rsidRPr="007E1475" w:rsidRDefault="004F56BB" w:rsidP="004E3226">
      <w:pPr>
        <w:pStyle w:val="Heading1"/>
        <w:rPr>
          <w:lang w:val="ar-SA" w:eastAsia="zh-TW"/>
        </w:rPr>
      </w:pPr>
      <w:r w:rsidRPr="007E1475">
        <w:rPr>
          <w:rtl/>
          <w:lang w:val="ar-SA" w:eastAsia="zh-TW"/>
        </w:rPr>
        <w:t xml:space="preserve">المسألة </w:t>
      </w:r>
      <w:r w:rsidRPr="007E1475">
        <w:rPr>
          <w:lang w:eastAsia="zh-TW"/>
        </w:rPr>
        <w:t>A/2</w:t>
      </w:r>
      <w:r w:rsidR="004E3226">
        <w:rPr>
          <w:rFonts w:hint="cs"/>
          <w:rtl/>
          <w:lang w:eastAsia="zh-TW"/>
        </w:rPr>
        <w:t>:</w:t>
      </w:r>
      <w:r w:rsidRPr="007E1475">
        <w:rPr>
          <w:rtl/>
          <w:lang w:val="ar-SA" w:eastAsia="zh-TW"/>
        </w:rPr>
        <w:t xml:space="preserve"> الخدمات الرقمية والمدن والمجتمعات الذكية المستدامة</w:t>
      </w:r>
    </w:p>
    <w:p w14:paraId="2B7ED7B0" w14:textId="35167854" w:rsidR="004F56BB" w:rsidRPr="007E1475" w:rsidRDefault="004E3226" w:rsidP="004E3226">
      <w:pPr>
        <w:pStyle w:val="Heading1"/>
        <w:rPr>
          <w:lang w:val="ar-SA" w:eastAsia="zh-TW"/>
        </w:rPr>
      </w:pPr>
      <w:r>
        <w:rPr>
          <w:rFonts w:hint="cs"/>
          <w:rtl/>
          <w:lang w:val="ar-SA" w:eastAsia="zh-TW"/>
        </w:rPr>
        <w:t>1</w:t>
      </w:r>
      <w:r>
        <w:rPr>
          <w:rtl/>
          <w:lang w:val="ar-SA" w:eastAsia="zh-TW"/>
        </w:rPr>
        <w:tab/>
      </w:r>
      <w:r w:rsidR="004F56BB" w:rsidRPr="007E1475">
        <w:rPr>
          <w:rtl/>
          <w:lang w:val="ar-SA" w:eastAsia="zh-TW"/>
        </w:rPr>
        <w:t>بيان الحالة أو المشكلة</w:t>
      </w:r>
    </w:p>
    <w:p w14:paraId="3C253E00" w14:textId="12A9CF2B" w:rsidR="004F56BB" w:rsidRPr="007E1475" w:rsidRDefault="004F56BB" w:rsidP="007E1475">
      <w:pPr>
        <w:textDirection w:val="tbRlV"/>
        <w:rPr>
          <w:lang w:val="ar-SA" w:eastAsia="zh-TW"/>
        </w:rPr>
      </w:pPr>
      <w:r w:rsidRPr="007E1475">
        <w:rPr>
          <w:rtl/>
          <w:lang w:val="ar-SA" w:eastAsia="zh-TW"/>
        </w:rPr>
        <w:t xml:space="preserve">سيتوقف تطوّر المجتمع بكل مجالاته - الثقافة والتعليم والصحة والنقل والتجارة والسياحة - على التقدم المحرز بفضل أنظمة تكنولوجيا المعلومات والاتصالات وخدماتها. ويمكن أن تؤدي تكنولوجيا المعلومات والاتصالات دوراً رئيسياً في حماية الممتلكات والأشخاص؛ والإدارة الذكية لحركة مرور المركبات؛ وتوفير الطاقة الكهربائية؛ وقياس تأثيرات التلوث البيئي؛ وتحسين المحاصيل الزراعية؛ وزيادة الكفاءة في الأسفار والسياحة العالمية؛ وإدارة الرعاية الصحية والتعليم؛ وإدارة موارد مياه الشرب وتنظيمها؛ وحل المشاكل التي تواجهها المدن والمناطق الريفية. ويمكن تحقيق مجتمع ذكي من خلال تحقيق الذكاء </w:t>
      </w:r>
      <w:proofErr w:type="spellStart"/>
      <w:r w:rsidRPr="007E1475">
        <w:rPr>
          <w:rtl/>
          <w:lang w:val="ar-SA" w:eastAsia="zh-TW"/>
        </w:rPr>
        <w:t>والرقمنة</w:t>
      </w:r>
      <w:proofErr w:type="spellEnd"/>
      <w:r w:rsidRPr="007E1475">
        <w:rPr>
          <w:rtl/>
          <w:lang w:val="ar-SA" w:eastAsia="zh-TW"/>
        </w:rPr>
        <w:t xml:space="preserve"> في أحد المجالات</w:t>
      </w:r>
      <w:r w:rsidR="004E3226">
        <w:rPr>
          <w:rFonts w:hint="cs"/>
          <w:rtl/>
          <w:lang w:val="ar-SA" w:eastAsia="zh-TW"/>
        </w:rPr>
        <w:t> </w:t>
      </w:r>
      <w:r w:rsidRPr="007E1475">
        <w:rPr>
          <w:rtl/>
          <w:lang w:val="ar-SA" w:eastAsia="zh-TW"/>
        </w:rPr>
        <w:t>التالية:</w:t>
      </w:r>
    </w:p>
    <w:p w14:paraId="7BC84F47" w14:textId="1E35C01D" w:rsidR="004F56BB" w:rsidRPr="007E1475" w:rsidRDefault="004E3226" w:rsidP="004E3226">
      <w:pPr>
        <w:pStyle w:val="enumlev1"/>
        <w:rPr>
          <w:lang w:val="ar-SA" w:eastAsia="zh-TW"/>
        </w:rPr>
      </w:pPr>
      <w:r>
        <w:rPr>
          <w:rFonts w:hint="cs"/>
          <w:rtl/>
          <w:lang w:val="ar-SA" w:eastAsia="zh-TW"/>
        </w:rPr>
        <w:t>’1‘</w:t>
      </w:r>
      <w:r>
        <w:rPr>
          <w:rtl/>
          <w:lang w:val="ar-SA" w:eastAsia="zh-TW"/>
        </w:rPr>
        <w:tab/>
      </w:r>
      <w:r w:rsidR="004F56BB" w:rsidRPr="007E1475">
        <w:rPr>
          <w:rtl/>
          <w:lang w:val="ar-SA" w:eastAsia="zh-TW"/>
        </w:rPr>
        <w:t>قطاع محدد: توظيف الخدمات الرقمية في قطاعات مختلفة مثل الصحة والتعليم والسياحة،...</w:t>
      </w:r>
    </w:p>
    <w:p w14:paraId="4E96495C" w14:textId="031E9484" w:rsidR="004F56BB" w:rsidRPr="007E1475" w:rsidRDefault="004E3226" w:rsidP="004E3226">
      <w:pPr>
        <w:pStyle w:val="enumlev1"/>
        <w:rPr>
          <w:lang w:val="ar-SA" w:eastAsia="zh-TW"/>
        </w:rPr>
      </w:pPr>
      <w:r>
        <w:rPr>
          <w:rFonts w:hint="cs"/>
          <w:rtl/>
          <w:lang w:val="ar-SA" w:eastAsia="zh-TW" w:bidi="ar-SA"/>
        </w:rPr>
        <w:t>’2‘</w:t>
      </w:r>
      <w:r>
        <w:rPr>
          <w:rtl/>
          <w:lang w:val="ar-SA" w:eastAsia="zh-TW" w:bidi="ar-SA"/>
        </w:rPr>
        <w:tab/>
      </w:r>
      <w:r w:rsidR="004F56BB" w:rsidRPr="007E1475">
        <w:rPr>
          <w:rtl/>
          <w:lang w:val="ar-SA" w:eastAsia="zh-TW"/>
        </w:rPr>
        <w:t>منطقة معينة: على مستوى مدينة أو قرية أو مجتمع.</w:t>
      </w:r>
    </w:p>
    <w:p w14:paraId="76891DEB" w14:textId="71F9401E" w:rsidR="004F56BB" w:rsidRPr="007E1475" w:rsidRDefault="004F56BB" w:rsidP="007E1475">
      <w:pPr>
        <w:textDirection w:val="tbRlV"/>
        <w:rPr>
          <w:lang w:val="ar-SA" w:eastAsia="zh-TW"/>
        </w:rPr>
      </w:pPr>
      <w:r w:rsidRPr="007E1475">
        <w:rPr>
          <w:rtl/>
          <w:lang w:val="ar-SA" w:eastAsia="zh-TW"/>
        </w:rPr>
        <w:t xml:space="preserve">وبالمثل، وكما أبرزت القمة العالمية لمجتمع المعلومات </w:t>
      </w:r>
      <w:r w:rsidRPr="007E1475">
        <w:rPr>
          <w:lang w:eastAsia="zh-TW"/>
        </w:rPr>
        <w:t>(WSIS</w:t>
      </w:r>
      <w:r w:rsidR="004E3226">
        <w:rPr>
          <w:rFonts w:hint="cs"/>
          <w:lang w:val="ar-SA" w:eastAsia="zh-TW"/>
        </w:rPr>
        <w:t>)</w:t>
      </w:r>
      <w:r w:rsidRPr="007E1475">
        <w:rPr>
          <w:rtl/>
          <w:lang w:val="ar-SA" w:eastAsia="zh-TW"/>
        </w:rPr>
        <w:t>، يمكن لخدمات وتطبيقات تكنولوجيا المعلومات والاتصالات أن تدعم التنمية المستدامة في مجالات الإدارة العامة والأعمال التجارية والتعليم والتدريب والصحة والبيئة والزراعة والعلوم، في</w:t>
      </w:r>
      <w:r w:rsidR="004E3226">
        <w:rPr>
          <w:rFonts w:hint="cs"/>
          <w:rtl/>
          <w:lang w:val="ar-SA" w:eastAsia="zh-TW"/>
        </w:rPr>
        <w:t> </w:t>
      </w:r>
      <w:r w:rsidRPr="007E1475">
        <w:rPr>
          <w:rtl/>
          <w:lang w:val="ar-SA" w:eastAsia="zh-TW"/>
        </w:rPr>
        <w:t>إطار الاستراتيجيات السيبرانية الوطنية. ويتيح تقديم الخدمات الرقمية بما في ذلك الخدمات الإلكترونية والخدمات المتنقلة وتطبيقات الخدمات المتاحة عبر الإنترنت (</w:t>
      </w:r>
      <w:r w:rsidRPr="007E1475">
        <w:rPr>
          <w:lang w:eastAsia="zh-TW"/>
        </w:rPr>
        <w:t>OTT</w:t>
      </w:r>
      <w:r w:rsidRPr="007E1475">
        <w:rPr>
          <w:rtl/>
          <w:lang w:val="ar-SA" w:eastAsia="zh-TW"/>
        </w:rPr>
        <w:t>)، فرصاً جديدة للتنمية الاقتصادية، لا سيما في البلدان النامية. وتتيح التكنولوجيات التمكينية من قبيل الحوسبة السحابية النفاذ الشبكي في كل مكان وفي أي وقت بسهولة وعند الحاجة إلى مجموعة مشتركة من موارد الحوسبة القابلة للتشكيل (مثل الشبكات والمخدمات والتخزين والتطبيقات والخدمات) التي يمكن توفيرها وتسليمها بسرعة بأدنى قدر من الجهد الإداري أو التفاعل من جانب مقدم الخدمة. وعلاوة على ذلك، فإن تطبيق الذكاء الاصطناعي في الزراعة يحسن الإنتاجية ويعزز التخفيف من حدة الفقر والتنمية الصناعية الريفية. ويعزز الذكاء الاصطناعي أيضاً دقة التشخيص السريري وإمكانية الوصول إلى العلاج الطبي.</w:t>
      </w:r>
    </w:p>
    <w:p w14:paraId="054DB5DD" w14:textId="41638CA7" w:rsidR="004F56BB" w:rsidRPr="007E1475" w:rsidRDefault="004F56BB" w:rsidP="007E1475">
      <w:pPr>
        <w:textDirection w:val="tbRlV"/>
        <w:rPr>
          <w:lang w:val="ar-SA" w:eastAsia="zh-TW"/>
        </w:rPr>
      </w:pPr>
      <w:r w:rsidRPr="007E1475">
        <w:rPr>
          <w:rtl/>
          <w:lang w:val="ar-SA" w:eastAsia="zh-TW"/>
        </w:rPr>
        <w:t xml:space="preserve">وتقرّ خطة التنمية المستدامة لعام 2030 التي اعتمدتها منظمة الأمم المتحدة بالإمكانات الهائلة التي تتيحها تكنولوجيا المعلومات والاتصالات وتدعو إلى تحقيق زيادة ملموسة في النفاذ إلى هذه التكنولوجيات التي تساهم مساهمة حاسمة في دعم تنفيذ جميع أهداف التنمية المستدامة </w:t>
      </w:r>
      <w:r w:rsidRPr="007E1475">
        <w:rPr>
          <w:lang w:eastAsia="zh-TW"/>
        </w:rPr>
        <w:t>(SDG</w:t>
      </w:r>
      <w:r w:rsidR="004E3226">
        <w:rPr>
          <w:rFonts w:hint="cs"/>
          <w:lang w:val="ar-SA" w:eastAsia="zh-TW"/>
        </w:rPr>
        <w:t>)</w:t>
      </w:r>
      <w:r w:rsidRPr="007E1475">
        <w:rPr>
          <w:rtl/>
          <w:lang w:val="ar-SA" w:eastAsia="zh-TW"/>
        </w:rPr>
        <w:t xml:space="preserve"> للأمم المتحدة. ولذلك يرى الاتحاد أنه ينبغي على سبيل الأولوية دعم دوله الأعضاء في تحقيق أهداف التنمية المستدامة، بالتعاون الوثيق مع المنتسبين الآخرين.</w:t>
      </w:r>
    </w:p>
    <w:p w14:paraId="11468B92" w14:textId="77777777" w:rsidR="004F56BB" w:rsidRPr="007E1475" w:rsidRDefault="004F56BB" w:rsidP="007E1475">
      <w:pPr>
        <w:textDirection w:val="tbRlV"/>
        <w:rPr>
          <w:lang w:val="ar-SA" w:eastAsia="zh-TW"/>
        </w:rPr>
      </w:pPr>
      <w:r w:rsidRPr="007E1475">
        <w:rPr>
          <w:rtl/>
          <w:lang w:val="ar-SA" w:eastAsia="zh-TW"/>
        </w:rPr>
        <w:t xml:space="preserve">في عام 2024، اعتمدت الأمم المتحدة "الميثاق الرقمي العالمي"، ويتمثل أحد الإجراءات في رسم خرائط جميع المدارس والمستشفيات وتوصيلها بالإنترنت، بناء على مبادرة </w:t>
      </w:r>
      <w:r w:rsidRPr="007E1475">
        <w:rPr>
          <w:lang w:eastAsia="zh-TW"/>
        </w:rPr>
        <w:t>GIGA</w:t>
      </w:r>
      <w:r w:rsidRPr="007E1475">
        <w:rPr>
          <w:rtl/>
          <w:lang w:val="ar-SA" w:eastAsia="zh-TW"/>
        </w:rPr>
        <w:t xml:space="preserve"> للاتحاد الدولي للاتصالات واليونيسف، وتعزيز خدمات وقدرات الطب عن بُعد.</w:t>
      </w:r>
    </w:p>
    <w:p w14:paraId="5A6520ED" w14:textId="77777777" w:rsidR="004F56BB" w:rsidRPr="007E1475" w:rsidRDefault="004F56BB" w:rsidP="007E1475">
      <w:pPr>
        <w:textDirection w:val="tbRlV"/>
        <w:rPr>
          <w:lang w:val="ar-SA" w:eastAsia="zh-TW"/>
        </w:rPr>
      </w:pPr>
      <w:r w:rsidRPr="007E1475">
        <w:rPr>
          <w:rtl/>
          <w:lang w:val="ar-SA" w:eastAsia="zh-TW"/>
        </w:rPr>
        <w:t>وإن تحقيق وعود المجتمع الذكي يتوقف على ثلاثة دعائم تكنولوجية هي – التوصيلية والأجهزة/المطاريف الذكية والبرمجيات – وعلى مبادئ التنمية المستدامة.</w:t>
      </w:r>
    </w:p>
    <w:p w14:paraId="74AD0979" w14:textId="5FB903A1" w:rsidR="004F56BB" w:rsidRPr="007E1475" w:rsidRDefault="004F56BB" w:rsidP="007E1475">
      <w:pPr>
        <w:textDirection w:val="tbRlV"/>
        <w:rPr>
          <w:lang w:val="ar-SA" w:eastAsia="zh-TW"/>
        </w:rPr>
      </w:pPr>
      <w:r w:rsidRPr="007E1475">
        <w:rPr>
          <w:rtl/>
          <w:lang w:val="ar-SA" w:eastAsia="zh-TW"/>
        </w:rPr>
        <w:t>أما التوصيلية أو البنية التحتية الأساسية فتتضمن الشبكات التقليدية والناشئة والتكنولوجيات الجديدة. وهي أداة أساسية يمكن من خلالها توفير جميع الخدمات الذكية. وتشمل الأمثلة على ذلك الاتصالات من آلة إلى آلة (M2M) وإنترنت الأشياء (</w:t>
      </w:r>
      <w:r w:rsidRPr="007E1475">
        <w:rPr>
          <w:lang w:eastAsia="zh-TW"/>
        </w:rPr>
        <w:t>IoT</w:t>
      </w:r>
      <w:r w:rsidRPr="007E1475">
        <w:rPr>
          <w:rtl/>
          <w:lang w:val="ar-SA" w:eastAsia="zh-TW"/>
        </w:rPr>
        <w:t>) وعنصراً من عناصرها ومن التطبيقات والخدمات الناجمة عنها مثل الحكومة الإلكترونية وإدارة حركة المرور والسلامة على</w:t>
      </w:r>
      <w:r w:rsidR="004E3226">
        <w:rPr>
          <w:rFonts w:hint="cs"/>
          <w:rtl/>
          <w:lang w:val="ar-SA" w:eastAsia="zh-TW"/>
        </w:rPr>
        <w:t> </w:t>
      </w:r>
      <w:r w:rsidRPr="007E1475">
        <w:rPr>
          <w:rtl/>
          <w:lang w:val="ar-SA" w:eastAsia="zh-TW"/>
        </w:rPr>
        <w:t>الطرقات.</w:t>
      </w:r>
    </w:p>
    <w:p w14:paraId="2D515DF2" w14:textId="6BBDDAAD" w:rsidR="004F56BB" w:rsidRPr="007E1475" w:rsidRDefault="004F56BB" w:rsidP="007E1475">
      <w:pPr>
        <w:textDirection w:val="tbRlV"/>
        <w:rPr>
          <w:lang w:val="ar-SA" w:eastAsia="zh-TW"/>
        </w:rPr>
      </w:pPr>
      <w:r w:rsidRPr="007E1475">
        <w:rPr>
          <w:rtl/>
          <w:lang w:val="ar-SA" w:eastAsia="zh-TW"/>
        </w:rPr>
        <w:t xml:space="preserve">أما الأجهزة الذكية/المطاريف الذكية فهي الأشياء ومكونات الحافة الموصولة من خلال البنية التحتية التمكينية وطبقة التوصيلية لتبادل البيانات بين الميدان ومركز تشغيل المدينة. فالسيارات وإشارات المرور الضوئية والكاميرات ومضخات المياه وشبكات الكهرباء والأجهزة المنزلية والإضاءة في الشوارع وأجهزة المتابعة الصحية هي كلها أمثلة على الأشياء التي يجب أن تصبح ذكية </w:t>
      </w:r>
      <w:r w:rsidRPr="007E1475">
        <w:rPr>
          <w:rtl/>
          <w:lang w:val="ar-SA" w:eastAsia="zh-TW"/>
        </w:rPr>
        <w:lastRenderedPageBreak/>
        <w:t>لتتمكن من إحراز تقدم كبير في تحقيق الاستدامة والتنمية الاقتصادية والاجتماعية. وتتجلى أهمية هذا الأمر بشكل خاص في</w:t>
      </w:r>
      <w:r w:rsidR="004E3226">
        <w:rPr>
          <w:rFonts w:hint="cs"/>
          <w:rtl/>
          <w:lang w:val="ar-SA" w:eastAsia="zh-TW"/>
        </w:rPr>
        <w:t> </w:t>
      </w:r>
      <w:r w:rsidRPr="007E1475">
        <w:rPr>
          <w:rtl/>
          <w:lang w:val="ar-SA" w:eastAsia="zh-TW"/>
        </w:rPr>
        <w:t>البلدان النامية</w:t>
      </w:r>
      <w:r w:rsidRPr="004E3226">
        <w:rPr>
          <w:rStyle w:val="FootnoteReference"/>
          <w:rtl/>
        </w:rPr>
        <w:footnoteReference w:id="18"/>
      </w:r>
      <w:r w:rsidRPr="007E1475">
        <w:rPr>
          <w:rtl/>
          <w:lang w:val="ar-SA" w:eastAsia="zh-TW"/>
        </w:rPr>
        <w:t>.</w:t>
      </w:r>
    </w:p>
    <w:p w14:paraId="258DD17A" w14:textId="24832894" w:rsidR="004F56BB" w:rsidRPr="007E1475" w:rsidRDefault="004F56BB" w:rsidP="007E1475">
      <w:pPr>
        <w:textDirection w:val="tbRlV"/>
        <w:rPr>
          <w:lang w:val="ar-SA" w:eastAsia="zh-TW"/>
        </w:rPr>
      </w:pPr>
      <w:r w:rsidRPr="007E1475">
        <w:rPr>
          <w:rtl/>
          <w:lang w:val="ar-SA" w:eastAsia="zh-TW"/>
        </w:rPr>
        <w:t xml:space="preserve">ومن ثم يصبح دور البرمجيات أساسياً لاستخدام الدعامتين الأوليين (التوصيلية </w:t>
      </w:r>
      <w:proofErr w:type="spellStart"/>
      <w:r w:rsidRPr="007E1475">
        <w:rPr>
          <w:rtl/>
          <w:lang w:val="ar-SA" w:eastAsia="zh-TW"/>
        </w:rPr>
        <w:t>والمطاريف</w:t>
      </w:r>
      <w:proofErr w:type="spellEnd"/>
      <w:r w:rsidRPr="007E1475">
        <w:rPr>
          <w:rtl/>
          <w:lang w:val="ar-SA" w:eastAsia="zh-TW"/>
        </w:rPr>
        <w:t>) والاستفادة منهما بحيث يمكن للدعامات الثلاث أن تعمل معاً لدعم خدمات جديدة لم تكن ممكنة من قبل. وتتضمن البرمجيات كلاً من منصة المدينة التي تتواصل بسلاسة مع جميع المطاريف فضلاً عن وظائف الخدمة المحددة المصممة لأداء كل تطبيق رأسي أو خدمة رأسية في</w:t>
      </w:r>
      <w:r w:rsidR="004E3226">
        <w:rPr>
          <w:rFonts w:hint="cs"/>
          <w:rtl/>
          <w:lang w:val="ar-SA" w:eastAsia="zh-TW"/>
        </w:rPr>
        <w:t> </w:t>
      </w:r>
      <w:r w:rsidRPr="007E1475">
        <w:rPr>
          <w:rtl/>
          <w:lang w:val="ar-SA" w:eastAsia="zh-TW"/>
        </w:rPr>
        <w:t>المدينة.</w:t>
      </w:r>
    </w:p>
    <w:p w14:paraId="4CA9F083" w14:textId="7603662E" w:rsidR="004F56BB" w:rsidRPr="007E1475" w:rsidRDefault="004F56BB" w:rsidP="007E1475">
      <w:pPr>
        <w:textDirection w:val="tbRlV"/>
        <w:rPr>
          <w:lang w:val="ar-SA" w:eastAsia="zh-TW"/>
        </w:rPr>
      </w:pPr>
      <w:r w:rsidRPr="007E1475">
        <w:rPr>
          <w:rtl/>
          <w:lang w:val="ar-SA" w:eastAsia="zh-TW"/>
        </w:rPr>
        <w:t xml:space="preserve">وسيكون من الممكن أن يستند العمل </w:t>
      </w:r>
      <w:proofErr w:type="spellStart"/>
      <w:r w:rsidRPr="007E1475">
        <w:rPr>
          <w:rtl/>
          <w:lang w:val="ar-SA" w:eastAsia="zh-TW"/>
        </w:rPr>
        <w:t>المضطلع</w:t>
      </w:r>
      <w:proofErr w:type="spellEnd"/>
      <w:r w:rsidRPr="007E1475">
        <w:rPr>
          <w:rtl/>
          <w:lang w:val="ar-SA" w:eastAsia="zh-TW"/>
        </w:rPr>
        <w:t xml:space="preserve"> به في إطار مسألة الدراسة هذه إلى القرار 11 (المراج</w:t>
      </w:r>
      <w:r w:rsidR="004E3226">
        <w:rPr>
          <w:rFonts w:hint="cs"/>
          <w:rtl/>
          <w:lang w:val="ar-SA" w:eastAsia="zh-TW"/>
        </w:rPr>
        <w:t>َ</w:t>
      </w:r>
      <w:r w:rsidRPr="007E1475">
        <w:rPr>
          <w:rtl/>
          <w:lang w:val="ar-SA" w:eastAsia="zh-TW"/>
        </w:rPr>
        <w:t>ع في كيغالي، 2022) بشأن خدمات الاتصالات/تكنولوجيا المعلومات والاتصالات في المناطق الريفية والمعزولة والتي تفتقر إلى الخدمات، والقرار 68 (المراج</w:t>
      </w:r>
      <w:r w:rsidR="004E3226">
        <w:rPr>
          <w:rFonts w:hint="cs"/>
          <w:rtl/>
          <w:lang w:val="ar-SA" w:eastAsia="zh-TW"/>
        </w:rPr>
        <w:t>َ</w:t>
      </w:r>
      <w:r w:rsidRPr="007E1475">
        <w:rPr>
          <w:rtl/>
          <w:lang w:val="ar-SA" w:eastAsia="zh-TW"/>
        </w:rPr>
        <w:t>ع في كيغالي، 2022) بشأن مساعدة الشعوب والمجتمعات الأصلية من خلال تكنولوجيا المعلومات والاتصالات، والتوصية ITU-D 19 بشأن الاتصالات للمناطق الريفية والنائية الصادرة عن المؤتمر العالمي لتنمية الاتصالات؛ والقرار 139 (المراج</w:t>
      </w:r>
      <w:r w:rsidR="004E3226">
        <w:rPr>
          <w:rFonts w:hint="cs"/>
          <w:rtl/>
          <w:lang w:val="ar-SA" w:eastAsia="zh-TW"/>
        </w:rPr>
        <w:t>َ</w:t>
      </w:r>
      <w:r w:rsidRPr="007E1475">
        <w:rPr>
          <w:rtl/>
          <w:lang w:val="ar-SA" w:eastAsia="zh-TW"/>
        </w:rPr>
        <w:t>ع في بوخارست، 2022) بشأن استخدام الاتصالات/تكنولوجيا المعلومات والاتصالات لسد الفجوة الرقمية وبناء مجتمع معلومات شامل للجميع، والقرار 197 (المراج</w:t>
      </w:r>
      <w:r w:rsidR="004E3226">
        <w:rPr>
          <w:rFonts w:hint="cs"/>
          <w:rtl/>
          <w:lang w:val="ar-SA" w:eastAsia="zh-TW"/>
        </w:rPr>
        <w:t>َ</w:t>
      </w:r>
      <w:r w:rsidRPr="007E1475">
        <w:rPr>
          <w:rtl/>
          <w:lang w:val="ar-SA" w:eastAsia="zh-TW"/>
        </w:rPr>
        <w:t>ع في دبي، 2018) لمؤتمر المندوبين المفوضين بشأن تيسير إنترنت الأشياء تمهيداً لعالم موصل بالكامل؛ والقرار 44 (المراج</w:t>
      </w:r>
      <w:r w:rsidR="004E3226">
        <w:rPr>
          <w:rFonts w:hint="cs"/>
          <w:rtl/>
          <w:lang w:val="ar-SA" w:eastAsia="zh-TW"/>
        </w:rPr>
        <w:t>َ</w:t>
      </w:r>
      <w:r w:rsidRPr="007E1475">
        <w:rPr>
          <w:rtl/>
          <w:lang w:val="ar-SA" w:eastAsia="zh-TW"/>
        </w:rPr>
        <w:t xml:space="preserve">ع في نيودلهي، 2024) بشأن سد الفجوة </w:t>
      </w:r>
      <w:proofErr w:type="spellStart"/>
      <w:r w:rsidRPr="007E1475">
        <w:rPr>
          <w:rtl/>
          <w:lang w:val="ar-SA" w:eastAsia="zh-TW"/>
        </w:rPr>
        <w:t>التقييسية</w:t>
      </w:r>
      <w:proofErr w:type="spellEnd"/>
      <w:r w:rsidRPr="007E1475">
        <w:rPr>
          <w:rtl/>
          <w:lang w:val="ar-SA" w:eastAsia="zh-TW"/>
        </w:rPr>
        <w:t xml:space="preserve"> بين البلدان النامية والبلدان المتقدمة، والقرار 98 (المراج</w:t>
      </w:r>
      <w:r w:rsidR="004E3226">
        <w:rPr>
          <w:rFonts w:hint="cs"/>
          <w:rtl/>
          <w:lang w:val="ar-SA" w:eastAsia="zh-TW"/>
        </w:rPr>
        <w:t>َ</w:t>
      </w:r>
      <w:r w:rsidRPr="007E1475">
        <w:rPr>
          <w:rtl/>
          <w:lang w:val="ar-SA" w:eastAsia="zh-TW"/>
        </w:rPr>
        <w:t>ع في نيودلهي، 2024) بشأن تعزيز تقييس إنترنت الأشياء والتوائم الرقمية والمدن والمجتمعات الذكية المستدامة من أجل التنمية العالمية للجمعية العالمية لتقييس الاتصالات؛ وبالقرار ITU-R 66-2 (المراجَع في دبي، 2023) لجمعية الاتصالات الراديوية، بشأن الدراسات المتعلقة بالأنظمة والتطبيقات ال</w:t>
      </w:r>
      <w:r w:rsidR="004E3226">
        <w:rPr>
          <w:rtl/>
          <w:lang w:val="ar-SA" w:eastAsia="zh-TW"/>
        </w:rPr>
        <w:t>لا سلكية</w:t>
      </w:r>
      <w:r w:rsidRPr="007E1475">
        <w:rPr>
          <w:rtl/>
          <w:lang w:val="ar-SA" w:eastAsia="zh-TW"/>
        </w:rPr>
        <w:t xml:space="preserve"> لتطوير إنترنت الأشياء</w:t>
      </w:r>
      <w:r w:rsidR="004E3226">
        <w:rPr>
          <w:rFonts w:hint="cs"/>
          <w:rtl/>
          <w:lang w:val="ar-SA" w:eastAsia="zh-TW"/>
        </w:rPr>
        <w:t>.</w:t>
      </w:r>
    </w:p>
    <w:p w14:paraId="2E7CBE76" w14:textId="19F5E4ED" w:rsidR="004F56BB" w:rsidRPr="007E1475" w:rsidRDefault="004E3226" w:rsidP="004E3226">
      <w:pPr>
        <w:pStyle w:val="Heading1"/>
        <w:rPr>
          <w:lang w:val="ar-SA" w:eastAsia="zh-TW"/>
        </w:rPr>
      </w:pPr>
      <w:r>
        <w:rPr>
          <w:rFonts w:hint="cs"/>
          <w:rtl/>
          <w:lang w:val="ar-SA" w:eastAsia="zh-TW"/>
        </w:rPr>
        <w:t>2</w:t>
      </w:r>
      <w:r>
        <w:rPr>
          <w:rtl/>
          <w:lang w:val="ar-SA" w:eastAsia="zh-TW"/>
        </w:rPr>
        <w:tab/>
      </w:r>
      <w:r w:rsidR="004F56BB" w:rsidRPr="007E1475">
        <w:rPr>
          <w:rtl/>
          <w:lang w:val="ar-SA" w:eastAsia="zh-TW"/>
        </w:rPr>
        <w:t>المسألة أو القضية المقدمة للدراسة</w:t>
      </w:r>
    </w:p>
    <w:p w14:paraId="02A38BCA" w14:textId="77777777" w:rsidR="004F56BB" w:rsidRPr="007E1475" w:rsidRDefault="004F56BB" w:rsidP="007E1475">
      <w:pPr>
        <w:textDirection w:val="tbRlV"/>
        <w:rPr>
          <w:lang w:val="ar-SA" w:eastAsia="zh-TW"/>
        </w:rPr>
      </w:pPr>
      <w:r w:rsidRPr="007E1475">
        <w:rPr>
          <w:rtl/>
          <w:lang w:val="ar-SA" w:eastAsia="zh-TW"/>
        </w:rPr>
        <w:t>استناداً إلى بيان الحالة الموضح في القسم 1 أعلاه، ستدور مسألة الدراسة حول الدعائم الثلاث الرئيسية بالإضافة إلى المكونات التكميلية الأخرى على النحو التالي:</w:t>
      </w:r>
    </w:p>
    <w:p w14:paraId="57366C78" w14:textId="2E7BF474" w:rsidR="004F56BB" w:rsidRPr="007E1475" w:rsidRDefault="004E3226" w:rsidP="004E3226">
      <w:pPr>
        <w:pStyle w:val="enumlev1"/>
        <w:rPr>
          <w:lang w:val="ar-SA" w:eastAsia="zh-TW"/>
        </w:rPr>
      </w:pPr>
      <w:r>
        <w:rPr>
          <w:lang w:eastAsia="zh-TW"/>
        </w:rPr>
        <w:t>(1</w:t>
      </w:r>
      <w:r>
        <w:rPr>
          <w:lang w:eastAsia="zh-TW"/>
        </w:rPr>
        <w:tab/>
      </w:r>
      <w:r w:rsidR="004F56BB" w:rsidRPr="007E1475">
        <w:rPr>
          <w:rtl/>
          <w:lang w:val="ar-SA" w:eastAsia="zh-TW"/>
        </w:rPr>
        <w:t xml:space="preserve">النظر في المدن والمجتمعات الذكية المستدامة </w:t>
      </w:r>
      <w:r w:rsidR="004F56BB" w:rsidRPr="007E1475">
        <w:rPr>
          <w:lang w:eastAsia="zh-TW"/>
        </w:rPr>
        <w:t>(SSCC</w:t>
      </w:r>
      <w:r>
        <w:rPr>
          <w:rFonts w:hint="cs"/>
          <w:lang w:val="ar-SA" w:eastAsia="zh-TW"/>
        </w:rPr>
        <w:t>)</w:t>
      </w:r>
      <w:r w:rsidR="004F56BB" w:rsidRPr="007E1475">
        <w:rPr>
          <w:rtl/>
          <w:lang w:val="ar-SA" w:eastAsia="zh-TW"/>
        </w:rPr>
        <w:t xml:space="preserve"> لتوسيع نطاق الدراسة وإدراج القرى الذكية وأي شكل من أشكال المجتمعات.</w:t>
      </w:r>
    </w:p>
    <w:p w14:paraId="5DEC1841" w14:textId="0F5F651D" w:rsidR="004F56BB" w:rsidRPr="007E1475" w:rsidRDefault="004E3226" w:rsidP="004E3226">
      <w:pPr>
        <w:pStyle w:val="enumlev1"/>
        <w:rPr>
          <w:lang w:val="ar-SA" w:eastAsia="zh-TW"/>
        </w:rPr>
      </w:pPr>
      <w:r>
        <w:rPr>
          <w:rFonts w:hint="cs"/>
          <w:lang w:val="ar-SA" w:eastAsia="zh-TW"/>
        </w:rPr>
        <w:t>(2</w:t>
      </w:r>
      <w:r>
        <w:rPr>
          <w:lang w:val="ar-SA" w:eastAsia="zh-TW"/>
        </w:rPr>
        <w:tab/>
      </w:r>
      <w:r w:rsidR="004F56BB" w:rsidRPr="007E1475">
        <w:rPr>
          <w:rtl/>
          <w:lang w:val="ar-SA" w:eastAsia="zh-TW"/>
        </w:rPr>
        <w:t xml:space="preserve">إذكاء الوعي وتقاسم الخبرات بأساليب تحسين التوصيلية والبنية التحتية الأساسية بغرض دعم المجتمعات الذكية والخدمات الرقمية الذكية المحتملة التي تشمل: الشبكات الذكية والإدارة العامة والنقل والأعمال والبيئة والزراعة والسياحة والعلوم </w:t>
      </w:r>
      <w:proofErr w:type="gramStart"/>
      <w:r w:rsidR="004F56BB" w:rsidRPr="007E1475">
        <w:rPr>
          <w:rtl/>
          <w:lang w:val="ar-SA" w:eastAsia="zh-TW"/>
        </w:rPr>
        <w:t>والتعليم</w:t>
      </w:r>
      <w:proofErr w:type="gramEnd"/>
      <w:r w:rsidR="004F56BB" w:rsidRPr="007E1475">
        <w:rPr>
          <w:rtl/>
          <w:lang w:val="ar-SA" w:eastAsia="zh-TW"/>
        </w:rPr>
        <w:t xml:space="preserve"> والصحة والتجارة والتمويل.</w:t>
      </w:r>
    </w:p>
    <w:p w14:paraId="456B4C3B" w14:textId="007A90F4" w:rsidR="004F56BB" w:rsidRPr="007E1475" w:rsidRDefault="004E3226" w:rsidP="004E3226">
      <w:pPr>
        <w:pStyle w:val="enumlev1"/>
        <w:rPr>
          <w:lang w:val="ar-SA" w:eastAsia="zh-TW"/>
        </w:rPr>
      </w:pPr>
      <w:r>
        <w:rPr>
          <w:rFonts w:hint="cs"/>
          <w:lang w:val="ar-SA" w:eastAsia="zh-TW"/>
        </w:rPr>
        <w:t>(3</w:t>
      </w:r>
      <w:r>
        <w:rPr>
          <w:lang w:val="ar-SA" w:eastAsia="zh-TW"/>
        </w:rPr>
        <w:tab/>
      </w:r>
      <w:r w:rsidR="004F56BB" w:rsidRPr="007E1475">
        <w:rPr>
          <w:rtl/>
          <w:lang w:val="ar-SA" w:eastAsia="zh-TW"/>
        </w:rPr>
        <w:t>دراسة الأساليب والأمثلة على كيفية تمكين البرمجيات والمنصات، مفتوحة المصدر و/أو مسجلة الملكية، من تعزيز كفاءة معمارية الخدمات الذكية وتشغيلها</w:t>
      </w:r>
      <w:r>
        <w:rPr>
          <w:rFonts w:hint="cs"/>
          <w:rtl/>
          <w:lang w:val="ar-SA" w:eastAsia="zh-TW"/>
        </w:rPr>
        <w:t>.</w:t>
      </w:r>
    </w:p>
    <w:p w14:paraId="40584C60" w14:textId="2DA7842C" w:rsidR="004F56BB" w:rsidRPr="007E1475" w:rsidRDefault="004E3226" w:rsidP="004E3226">
      <w:pPr>
        <w:pStyle w:val="enumlev1"/>
        <w:rPr>
          <w:lang w:val="ar-SA" w:eastAsia="zh-TW"/>
        </w:rPr>
      </w:pPr>
      <w:r>
        <w:rPr>
          <w:rFonts w:hint="cs"/>
          <w:lang w:val="ar-SA" w:eastAsia="zh-TW"/>
        </w:rPr>
        <w:t>(4</w:t>
      </w:r>
      <w:r>
        <w:rPr>
          <w:lang w:val="ar-SA" w:eastAsia="zh-TW"/>
        </w:rPr>
        <w:tab/>
      </w:r>
      <w:r w:rsidR="004F56BB" w:rsidRPr="007E1475">
        <w:rPr>
          <w:rtl/>
          <w:lang w:val="ar-SA" w:eastAsia="zh-TW"/>
        </w:rPr>
        <w:t>دراسة السياسات ونماذج الأعمال التي تضمن مشاركة مختلف أصحاب المصلحة وتؤدي إلى التنمية المستدامة والمتناسقة للمدن والمجتمعات الذكية.</w:t>
      </w:r>
    </w:p>
    <w:p w14:paraId="1676C9A8" w14:textId="1850869D" w:rsidR="004F56BB" w:rsidRPr="007E1475" w:rsidRDefault="004E3226" w:rsidP="004E3226">
      <w:pPr>
        <w:pStyle w:val="enumlev1"/>
        <w:rPr>
          <w:lang w:val="ar-SA" w:eastAsia="zh-TW"/>
        </w:rPr>
      </w:pPr>
      <w:r>
        <w:rPr>
          <w:rFonts w:hint="cs"/>
          <w:lang w:val="ar-SA" w:eastAsia="zh-TW"/>
        </w:rPr>
        <w:t>(5</w:t>
      </w:r>
      <w:r>
        <w:rPr>
          <w:lang w:val="ar-SA" w:eastAsia="zh-TW"/>
        </w:rPr>
        <w:tab/>
      </w:r>
      <w:r w:rsidR="004F56BB" w:rsidRPr="007E1475">
        <w:rPr>
          <w:rtl/>
          <w:lang w:val="ar-SA" w:eastAsia="zh-TW"/>
        </w:rPr>
        <w:t>مناقشة وتقاسم معماريات إدارة البيانات المرجعية التي من شأنها تعزيز وتمكين تنمية المدن والمجتمعات الذكية.</w:t>
      </w:r>
    </w:p>
    <w:p w14:paraId="6622F025" w14:textId="051F4E14" w:rsidR="004F56BB" w:rsidRPr="007E1475" w:rsidRDefault="004E3226" w:rsidP="004E3226">
      <w:pPr>
        <w:pStyle w:val="enumlev1"/>
        <w:rPr>
          <w:lang w:val="ar-SA" w:eastAsia="zh-TW"/>
        </w:rPr>
      </w:pPr>
      <w:r>
        <w:rPr>
          <w:rFonts w:hint="cs"/>
          <w:lang w:val="ar-SA" w:eastAsia="zh-TW"/>
        </w:rPr>
        <w:t>(6</w:t>
      </w:r>
      <w:r>
        <w:rPr>
          <w:lang w:val="ar-SA" w:eastAsia="zh-TW"/>
        </w:rPr>
        <w:tab/>
      </w:r>
      <w:r w:rsidR="004F56BB" w:rsidRPr="007E1475">
        <w:rPr>
          <w:rtl/>
          <w:lang w:val="ar-SA" w:eastAsia="zh-TW"/>
        </w:rPr>
        <w:t>تحديد معايير الأداء وتحديد آليات التقييم الخاصة بالذكاء من حيث جودة الحياة في المدن الذكية والجوانب التقنية وآليات السياسة.</w:t>
      </w:r>
    </w:p>
    <w:p w14:paraId="6563AB88" w14:textId="3E0AFBB9" w:rsidR="004F56BB" w:rsidRPr="007E1475" w:rsidRDefault="004E3226" w:rsidP="004E3226">
      <w:pPr>
        <w:pStyle w:val="enumlev1"/>
        <w:rPr>
          <w:lang w:val="ar-SA" w:eastAsia="zh-TW"/>
        </w:rPr>
      </w:pPr>
      <w:r>
        <w:rPr>
          <w:rFonts w:hint="cs"/>
          <w:lang w:val="ar-SA" w:eastAsia="zh-TW"/>
        </w:rPr>
        <w:t>(7</w:t>
      </w:r>
      <w:r>
        <w:rPr>
          <w:lang w:val="ar-SA" w:eastAsia="zh-TW"/>
        </w:rPr>
        <w:tab/>
      </w:r>
      <w:r w:rsidR="004F56BB" w:rsidRPr="007E1475">
        <w:rPr>
          <w:rtl/>
          <w:lang w:val="ar-SA" w:eastAsia="zh-TW"/>
        </w:rPr>
        <w:t>تقاسم التجارب وأفضل الممارسات ووضع إطار قانوني مناسب لبناء المدن الذكية واختيار/تقديم الخدمات والتطبيقات الذكية.</w:t>
      </w:r>
    </w:p>
    <w:p w14:paraId="3BB8766B" w14:textId="48CBE999" w:rsidR="004F56BB" w:rsidRPr="007E1475" w:rsidRDefault="004E3226" w:rsidP="004E3226">
      <w:pPr>
        <w:pStyle w:val="enumlev1"/>
        <w:rPr>
          <w:lang w:val="ar-SA" w:eastAsia="zh-TW"/>
        </w:rPr>
      </w:pPr>
      <w:r>
        <w:rPr>
          <w:rFonts w:hint="cs"/>
          <w:lang w:val="ar-SA" w:eastAsia="zh-TW"/>
        </w:rPr>
        <w:t>(8</w:t>
      </w:r>
      <w:r>
        <w:rPr>
          <w:lang w:val="ar-SA" w:eastAsia="zh-TW"/>
        </w:rPr>
        <w:tab/>
      </w:r>
      <w:r w:rsidR="004F56BB" w:rsidRPr="007E1475">
        <w:rPr>
          <w:rtl/>
          <w:lang w:val="ar-SA" w:eastAsia="zh-TW"/>
        </w:rPr>
        <w:t>تعزيز بناء القدرات واكتساب المعارف بشأن تكنولوجيا المعلومات والاتصالات من أجل اعتماد المهارات المطلوبة لتطوير مجتمع ذكي.</w:t>
      </w:r>
    </w:p>
    <w:p w14:paraId="2EA3C3EF" w14:textId="658151F0" w:rsidR="004F56BB" w:rsidRPr="007E1475" w:rsidRDefault="004E3226" w:rsidP="004E3226">
      <w:pPr>
        <w:pStyle w:val="enumlev1"/>
        <w:rPr>
          <w:lang w:val="ar-SA" w:eastAsia="zh-TW"/>
        </w:rPr>
      </w:pPr>
      <w:r>
        <w:rPr>
          <w:rFonts w:hint="cs"/>
          <w:lang w:val="ar-SA" w:eastAsia="zh-TW"/>
        </w:rPr>
        <w:t>(9</w:t>
      </w:r>
      <w:r>
        <w:rPr>
          <w:lang w:val="ar-SA" w:eastAsia="zh-TW"/>
        </w:rPr>
        <w:tab/>
      </w:r>
      <w:r w:rsidR="004F56BB" w:rsidRPr="007E1475">
        <w:rPr>
          <w:rtl/>
          <w:lang w:val="ar-SA" w:eastAsia="zh-TW"/>
        </w:rPr>
        <w:t>تشجيع مخططي ومسؤولي المدن على المشاركة في الدراسة وإطلاع الآخرين على خبراتهم.</w:t>
      </w:r>
    </w:p>
    <w:p w14:paraId="5BA0723A" w14:textId="69EA4493" w:rsidR="004F56BB" w:rsidRPr="007E1475" w:rsidRDefault="004E3226" w:rsidP="004E3226">
      <w:pPr>
        <w:pStyle w:val="enumlev1"/>
        <w:rPr>
          <w:lang w:val="ar-SA" w:eastAsia="zh-TW"/>
        </w:rPr>
      </w:pPr>
      <w:r>
        <w:rPr>
          <w:rFonts w:hint="cs"/>
          <w:lang w:val="ar-SA" w:eastAsia="zh-TW"/>
        </w:rPr>
        <w:t>(10</w:t>
      </w:r>
      <w:r>
        <w:rPr>
          <w:lang w:val="ar-SA" w:eastAsia="zh-TW"/>
        </w:rPr>
        <w:tab/>
      </w:r>
      <w:r w:rsidR="004F56BB" w:rsidRPr="007E1475">
        <w:rPr>
          <w:rtl/>
          <w:lang w:val="ar-SA" w:eastAsia="zh-TW"/>
        </w:rPr>
        <w:t>استراتيجيات وسياسات لتعزيز نهوض نظام إيكولوجي للحوسبة السحابية في البلدان النامية، مع مراعاة المعايير ذات الصلة المعترف بها أو قيد الدراسة لدى قطاعي الاتحاد الآخرين.</w:t>
      </w:r>
    </w:p>
    <w:p w14:paraId="354B0312" w14:textId="3340180F" w:rsidR="004F56BB" w:rsidRPr="007E1475" w:rsidRDefault="004E3226" w:rsidP="004E3226">
      <w:pPr>
        <w:pStyle w:val="enumlev1"/>
        <w:rPr>
          <w:lang w:val="ar-SA" w:eastAsia="zh-TW"/>
        </w:rPr>
      </w:pPr>
      <w:r>
        <w:rPr>
          <w:rFonts w:hint="cs"/>
          <w:lang w:val="ar-SA" w:eastAsia="zh-TW"/>
        </w:rPr>
        <w:lastRenderedPageBreak/>
        <w:t>(11</w:t>
      </w:r>
      <w:r>
        <w:rPr>
          <w:lang w:val="ar-SA" w:eastAsia="zh-TW"/>
        </w:rPr>
        <w:tab/>
      </w:r>
      <w:r w:rsidR="004F56BB" w:rsidRPr="007E1475">
        <w:rPr>
          <w:rtl/>
          <w:lang w:val="ar-SA" w:eastAsia="zh-TW"/>
        </w:rPr>
        <w:t xml:space="preserve">تطبيق وتأثير تكنولوجيات الذكاء الاصطناعي في دعم الخدمات والتطبيقات الرقمية لتحقيق كفاءة النظام الإيكولوجي للاتصالات/تكنولوجيا المعلومات والاتصالات وتمكين صناعة تكنولوجيا المعلومات والاتصالات التقليدية. (بالتعاون مع المسألة </w:t>
      </w:r>
      <w:r w:rsidR="004F56BB" w:rsidRPr="007E1475">
        <w:rPr>
          <w:lang w:eastAsia="zh-TW"/>
        </w:rPr>
        <w:t>D/2</w:t>
      </w:r>
      <w:r>
        <w:rPr>
          <w:rFonts w:hint="cs"/>
          <w:rtl/>
          <w:lang w:eastAsia="zh-TW"/>
        </w:rPr>
        <w:t>).</w:t>
      </w:r>
    </w:p>
    <w:p w14:paraId="19C1A7E0" w14:textId="03311440" w:rsidR="004F56BB" w:rsidRPr="007E1475" w:rsidRDefault="004E3226" w:rsidP="004E3226">
      <w:pPr>
        <w:pStyle w:val="enumlev1"/>
        <w:rPr>
          <w:lang w:val="ar-SA" w:eastAsia="zh-TW"/>
        </w:rPr>
      </w:pPr>
      <w:r>
        <w:rPr>
          <w:rFonts w:hint="cs"/>
          <w:lang w:val="ar-SA" w:eastAsia="zh-TW"/>
        </w:rPr>
        <w:t>(12</w:t>
      </w:r>
      <w:r>
        <w:rPr>
          <w:lang w:val="ar-SA" w:eastAsia="zh-TW"/>
        </w:rPr>
        <w:tab/>
      </w:r>
      <w:r w:rsidR="004F56BB" w:rsidRPr="007E1475">
        <w:rPr>
          <w:rtl/>
          <w:lang w:val="ar-SA" w:eastAsia="zh-TW"/>
        </w:rPr>
        <w:t>دعم معرفي متقدم لمشاريع الخدمات والتطبيقات الرقمية لمكتب تنمية الاتصالات بالتعاون مع منظمة الصحة العالمية أو هيئات الأمم المتحدة الأخرى.</w:t>
      </w:r>
    </w:p>
    <w:p w14:paraId="275C427A" w14:textId="6A7BE7E4" w:rsidR="004F56BB" w:rsidRPr="004E3226" w:rsidRDefault="004F56BB" w:rsidP="004E3226">
      <w:pPr>
        <w:pStyle w:val="Heading1"/>
        <w:rPr>
          <w:spacing w:val="-6"/>
          <w:lang w:val="ar-SA" w:eastAsia="zh-TW"/>
        </w:rPr>
      </w:pPr>
      <w:r w:rsidRPr="004E3226">
        <w:rPr>
          <w:spacing w:val="-6"/>
          <w:rtl/>
          <w:lang w:val="ar-SA" w:eastAsia="zh-TW"/>
        </w:rPr>
        <w:t xml:space="preserve">المسألة </w:t>
      </w:r>
      <w:r w:rsidRPr="004E3226">
        <w:rPr>
          <w:spacing w:val="-6"/>
          <w:lang w:eastAsia="zh-TW"/>
        </w:rPr>
        <w:t>B/2</w:t>
      </w:r>
      <w:r w:rsidR="004E3226" w:rsidRPr="004E3226">
        <w:rPr>
          <w:rFonts w:hint="cs"/>
          <w:spacing w:val="-6"/>
          <w:rtl/>
          <w:lang w:eastAsia="zh-TW"/>
        </w:rPr>
        <w:t>:</w:t>
      </w:r>
      <w:r w:rsidRPr="004E3226">
        <w:rPr>
          <w:spacing w:val="-6"/>
          <w:rtl/>
          <w:lang w:val="ar-SA" w:eastAsia="zh-TW"/>
        </w:rPr>
        <w:t xml:space="preserve"> تكنولوجيا المعلومات والاتصالات من أجل البيئة والتعرض البشري للمجالات </w:t>
      </w:r>
      <w:proofErr w:type="spellStart"/>
      <w:r w:rsidRPr="004E3226">
        <w:rPr>
          <w:spacing w:val="-6"/>
          <w:rtl/>
          <w:lang w:val="ar-SA" w:eastAsia="zh-TW"/>
        </w:rPr>
        <w:t>الكهرمغنطيسية</w:t>
      </w:r>
      <w:proofErr w:type="spellEnd"/>
    </w:p>
    <w:p w14:paraId="196F00AA" w14:textId="301E6099" w:rsidR="004F56BB" w:rsidRPr="007E1475" w:rsidRDefault="004E3226" w:rsidP="004E3226">
      <w:pPr>
        <w:pStyle w:val="Heading1"/>
        <w:rPr>
          <w:lang w:val="ar-SA" w:eastAsia="zh-TW"/>
        </w:rPr>
      </w:pPr>
      <w:r>
        <w:rPr>
          <w:rFonts w:hint="cs"/>
          <w:rtl/>
          <w:lang w:val="ar-SA" w:eastAsia="zh-TW"/>
        </w:rPr>
        <w:t>1</w:t>
      </w:r>
      <w:r>
        <w:rPr>
          <w:rtl/>
          <w:lang w:val="ar-SA" w:eastAsia="zh-TW"/>
        </w:rPr>
        <w:tab/>
      </w:r>
      <w:r w:rsidR="004F56BB" w:rsidRPr="007E1475">
        <w:rPr>
          <w:rtl/>
          <w:lang w:val="ar-SA" w:eastAsia="zh-TW"/>
        </w:rPr>
        <w:t>بيان الحالة أو المشكلة</w:t>
      </w:r>
    </w:p>
    <w:p w14:paraId="52793207" w14:textId="75E1E3F3" w:rsidR="004F56BB" w:rsidRPr="007E1475" w:rsidRDefault="004E3226" w:rsidP="004E3226">
      <w:pPr>
        <w:pStyle w:val="Heading2"/>
        <w:rPr>
          <w:lang w:val="ar-SA" w:eastAsia="zh-TW"/>
        </w:rPr>
      </w:pPr>
      <w:r>
        <w:rPr>
          <w:rFonts w:hint="cs"/>
          <w:rtl/>
          <w:lang w:val="ar-SA" w:eastAsia="zh-TW"/>
        </w:rPr>
        <w:t>1.1</w:t>
      </w:r>
      <w:r>
        <w:rPr>
          <w:rtl/>
          <w:lang w:val="ar-SA" w:eastAsia="zh-TW"/>
        </w:rPr>
        <w:tab/>
      </w:r>
      <w:r w:rsidR="004F56BB" w:rsidRPr="007E1475">
        <w:rPr>
          <w:rtl/>
          <w:lang w:val="ar-SA" w:eastAsia="zh-TW"/>
        </w:rPr>
        <w:t>تكنولوجيا المعلومات والاتصالات وتغير المناخ</w:t>
      </w:r>
    </w:p>
    <w:p w14:paraId="0E812032" w14:textId="4405660C" w:rsidR="004F56BB" w:rsidRPr="007E1475" w:rsidRDefault="004F56BB" w:rsidP="007E1475">
      <w:pPr>
        <w:textDirection w:val="tbRlV"/>
        <w:rPr>
          <w:lang w:val="ar-SA" w:eastAsia="zh-TW"/>
        </w:rPr>
      </w:pPr>
      <w:r w:rsidRPr="007E1475">
        <w:rPr>
          <w:rtl/>
          <w:lang w:val="ar-SA" w:eastAsia="zh-TW"/>
        </w:rPr>
        <w:t>برزت قضية تغيّر المناخ هاجساً عالمياً، وهي تتطلب تعاوناً عالمياً من جانب جميع الأطراف المعنية، ولا سيما البلدان النامية</w:t>
      </w:r>
      <w:r w:rsidR="00CB695D" w:rsidRPr="004E3226">
        <w:rPr>
          <w:rStyle w:val="FootnoteReference"/>
          <w:rtl/>
        </w:rPr>
        <w:footnoteReference w:id="19"/>
      </w:r>
      <w:r w:rsidRPr="007E1475">
        <w:rPr>
          <w:rtl/>
          <w:lang w:val="ar-SA" w:eastAsia="zh-TW"/>
        </w:rPr>
        <w:t xml:space="preserve"> (وهي المجموعة الأضعف من البلدان حيال تغير المناخ). وتسعى المبادرات الدولية في هذا المجال إلى تحقيق التنمية المستدامة وتحديد السبل والوسائل التي يمكن بها لتكنولوجيا المعلومات والاتصالات أن تساعد في رصد تغير المناخ من خلال الصور الساتلية والطائرات بدون طيار والذكاء الاصطناعي وما إلى ذلك، على سبيل المثال، والحد من انبعاثات غازات الاحتباس الحراري </w:t>
      </w:r>
      <w:r w:rsidRPr="007E1475">
        <w:rPr>
          <w:lang w:eastAsia="zh-TW"/>
        </w:rPr>
        <w:t>(GHG</w:t>
      </w:r>
      <w:r w:rsidR="004E3226">
        <w:rPr>
          <w:rFonts w:hint="cs"/>
          <w:lang w:val="ar-SA" w:eastAsia="zh-TW"/>
        </w:rPr>
        <w:t>)</w:t>
      </w:r>
      <w:r w:rsidRPr="007E1475">
        <w:rPr>
          <w:rtl/>
          <w:lang w:val="ar-SA" w:eastAsia="zh-TW"/>
        </w:rPr>
        <w:t xml:space="preserve"> عالمياً. وينصب تركيز مسألة الدراسة هذه على موضوع "الاستهلاك والإنتاج المسؤولان".</w:t>
      </w:r>
    </w:p>
    <w:p w14:paraId="0ABCD5FD" w14:textId="1A719C55" w:rsidR="004F56BB" w:rsidRPr="007E1475" w:rsidRDefault="004F56BB" w:rsidP="007E1475">
      <w:pPr>
        <w:textDirection w:val="tbRlV"/>
        <w:rPr>
          <w:lang w:val="ar-SA" w:eastAsia="zh-TW"/>
        </w:rPr>
      </w:pPr>
      <w:r w:rsidRPr="007E1475">
        <w:rPr>
          <w:rtl/>
          <w:lang w:val="ar-SA" w:eastAsia="zh-TW"/>
        </w:rPr>
        <w:t xml:space="preserve">تؤثر تكنولوجيا المعلومات والاتصالات </w:t>
      </w:r>
      <w:r w:rsidRPr="007E1475">
        <w:rPr>
          <w:lang w:eastAsia="zh-TW"/>
        </w:rPr>
        <w:t>(ICT</w:t>
      </w:r>
      <w:r w:rsidR="004E3226">
        <w:rPr>
          <w:lang w:eastAsia="zh-TW"/>
        </w:rPr>
        <w:t>)</w:t>
      </w:r>
      <w:r w:rsidRPr="007E1475">
        <w:rPr>
          <w:rtl/>
          <w:lang w:val="ar-SA" w:eastAsia="zh-TW"/>
        </w:rPr>
        <w:t xml:space="preserve"> تأثيراً مباشراً وغير مباشر على البيئة. لدى تكنولوجيا المعلومات والاتصالات بصمة مباشرة خاصة بها، ويجب الحد منها لتحقيق أهداف اتفاق باريس. وفي الوقت نفسه، يمكن لتكنولوجيا المعلومات والاتصالات أن تساعد الاقتصادات الناشئة على التغلب على تغير المناخ وتقلباته وتحقيق الازدهار مع مساعدة العالم على التخفيف من آثار تغير المناخ.</w:t>
      </w:r>
    </w:p>
    <w:p w14:paraId="096A0AC1" w14:textId="20F25CEE" w:rsidR="004F56BB" w:rsidRPr="007E1475" w:rsidRDefault="004F56BB" w:rsidP="007E1475">
      <w:pPr>
        <w:textDirection w:val="tbRlV"/>
        <w:rPr>
          <w:lang w:val="ar-SA" w:eastAsia="zh-TW"/>
        </w:rPr>
      </w:pPr>
      <w:r w:rsidRPr="007E1475">
        <w:rPr>
          <w:rtl/>
          <w:lang w:val="ar-SA" w:eastAsia="zh-TW"/>
        </w:rPr>
        <w:t>ويمكن للتكنولوجيات والأنظمة والتطبيقات الجديدة رصد تغير المناخ وتقليل آثاره السلبية من خلال استعمال البيانات الضخمة مثلاً. فهي يمكن أن تكون محورية في مساعدة واضعي السياسات ودوائر الصناعة على مواجهة التحديات المتعلقة بتغيرات البيئة مع صياغة سياسات جديدة ووضع معايير إنتاج جديدة للحد من الانبعاثات. كما يمكن للذكاء الاصطناعي أن يساهم في</w:t>
      </w:r>
      <w:r w:rsidR="004E3226">
        <w:rPr>
          <w:rFonts w:hint="cs"/>
          <w:rtl/>
          <w:lang w:val="ar-SA" w:eastAsia="zh-TW"/>
        </w:rPr>
        <w:t> </w:t>
      </w:r>
      <w:r w:rsidRPr="007E1475">
        <w:rPr>
          <w:rtl/>
          <w:lang w:val="ar-SA" w:eastAsia="zh-TW"/>
        </w:rPr>
        <w:t>جمع البيانات من خلال أساليب وقنوات مختلفة لجمع البيانات، عن طريق الاستفادة من الخبرة البشرية والتاريخية لمواجهة سيناريوهات الأحوال الجوية القاسية وغير المتوقعة. ويساهم الذكاء الاصطناعي في الحفاظ على البيئة من خلال مراقبة تغير المناخ، وتحسين استخدام الموارد، ودعم تطوير الطاقة المتجددة.</w:t>
      </w:r>
    </w:p>
    <w:p w14:paraId="442B384C" w14:textId="77DF913F" w:rsidR="004F56BB" w:rsidRPr="007E1475" w:rsidRDefault="004F56BB" w:rsidP="007E1475">
      <w:pPr>
        <w:textDirection w:val="tbRlV"/>
        <w:rPr>
          <w:lang w:val="ar-SA" w:eastAsia="zh-TW"/>
        </w:rPr>
      </w:pPr>
      <w:r w:rsidRPr="007E1475">
        <w:rPr>
          <w:rtl/>
          <w:lang w:val="ar-SA" w:eastAsia="zh-TW"/>
        </w:rPr>
        <w:t xml:space="preserve">لجنة الدراسات 5 لقطاع تقييس الاتصالات </w:t>
      </w:r>
      <w:r w:rsidRPr="007E1475">
        <w:rPr>
          <w:lang w:eastAsia="zh-TW"/>
        </w:rPr>
        <w:t>(ITU-T</w:t>
      </w:r>
      <w:r w:rsidR="004E3226">
        <w:rPr>
          <w:lang w:eastAsia="zh-TW"/>
        </w:rPr>
        <w:t>)</w:t>
      </w:r>
      <w:r w:rsidRPr="007E1475">
        <w:rPr>
          <w:rtl/>
          <w:lang w:val="ar-SA" w:eastAsia="zh-TW"/>
        </w:rPr>
        <w:t xml:space="preserve"> هي لجنة الدراسات الرائدة في دراسة الجوانب البيئية لتكنولوجيا المعلومات والاتصالات المتعلقة بالظواهر </w:t>
      </w:r>
      <w:proofErr w:type="spellStart"/>
      <w:r w:rsidRPr="007E1475">
        <w:rPr>
          <w:rtl/>
          <w:lang w:val="ar-SA" w:eastAsia="zh-TW"/>
        </w:rPr>
        <w:t>الكهرمغنطيسية</w:t>
      </w:r>
      <w:proofErr w:type="spellEnd"/>
      <w:r w:rsidRPr="007E1475">
        <w:rPr>
          <w:rtl/>
          <w:lang w:val="ar-SA" w:eastAsia="zh-TW"/>
        </w:rPr>
        <w:t xml:space="preserve"> وتغير المناخ، بما في ذلك المنهجيات والإرشادات لتقييم الآثار البيئية والحد منها، مثل عمليات إعادة التدوير المتصلة بمرافق تكنولوجيا المعلومات والاتصالات، ومعداتها، ولجنة الدراسات 7 لقطاع الاتصالات الراديوية (</w:t>
      </w:r>
      <w:r w:rsidRPr="007E1475">
        <w:rPr>
          <w:lang w:eastAsia="zh-TW"/>
        </w:rPr>
        <w:t>ITU-R</w:t>
      </w:r>
      <w:r w:rsidRPr="007E1475">
        <w:rPr>
          <w:rtl/>
          <w:lang w:val="ar-SA" w:eastAsia="zh-TW"/>
        </w:rPr>
        <w:t>) (الخدمات العلمية) هي لجنة الدراسات الرائدة في الدراسات المتعلقة باستعمال التكنولوجيات والأنظمة والتطبيقات الراديوية في رصد البيئة وتغير المناخ والتنبؤ بتغير المناخ.</w:t>
      </w:r>
    </w:p>
    <w:p w14:paraId="491B9F90" w14:textId="5C64322A" w:rsidR="004F56BB" w:rsidRPr="007E1475" w:rsidRDefault="004F56BB" w:rsidP="007E1475">
      <w:pPr>
        <w:textDirection w:val="tbRlV"/>
        <w:rPr>
          <w:lang w:val="ar-SA" w:eastAsia="zh-TW"/>
        </w:rPr>
      </w:pPr>
      <w:r w:rsidRPr="007E1475">
        <w:rPr>
          <w:rtl/>
          <w:lang w:val="ar-SA" w:eastAsia="zh-TW"/>
        </w:rPr>
        <w:t xml:space="preserve">وفي هذا الصدد ينبغي الاستناد إلى </w:t>
      </w:r>
      <w:r w:rsidR="00080E73">
        <w:rPr>
          <w:rFonts w:hint="cs"/>
          <w:rtl/>
          <w:lang w:val="ar-SA" w:eastAsia="zh-TW"/>
        </w:rPr>
        <w:t>محصلات</w:t>
      </w:r>
      <w:r w:rsidRPr="007E1475">
        <w:rPr>
          <w:rtl/>
          <w:lang w:val="ar-SA" w:eastAsia="zh-TW"/>
        </w:rPr>
        <w:t xml:space="preserve"> قرارات وتوصيات قطاع تقييس الاتصالات وقطاع الاتصالات الراديوية، وخصوصاً القرار</w:t>
      </w:r>
      <w:r w:rsidR="004E3226">
        <w:rPr>
          <w:rFonts w:hint="cs"/>
          <w:rtl/>
          <w:lang w:val="ar-SA" w:eastAsia="zh-TW"/>
        </w:rPr>
        <w:t> </w:t>
      </w:r>
      <w:r w:rsidRPr="007E1475">
        <w:rPr>
          <w:rtl/>
          <w:lang w:val="ar-SA" w:eastAsia="zh-TW"/>
        </w:rPr>
        <w:t>73 (المراجَع في جنيف، 2022) للجمعية العالمية لتقييس الاتصالات (</w:t>
      </w:r>
      <w:r w:rsidRPr="007E1475">
        <w:rPr>
          <w:lang w:eastAsia="zh-TW"/>
        </w:rPr>
        <w:t>WTSA</w:t>
      </w:r>
      <w:r w:rsidRPr="007E1475">
        <w:rPr>
          <w:rtl/>
          <w:lang w:val="ar-SA" w:eastAsia="zh-TW"/>
        </w:rPr>
        <w:t xml:space="preserve">) والقرار </w:t>
      </w:r>
      <w:r w:rsidR="004E3226">
        <w:rPr>
          <w:rFonts w:hint="cs"/>
          <w:lang w:val="ar-SA" w:eastAsia="zh-TW"/>
        </w:rPr>
        <w:t>673 (</w:t>
      </w:r>
      <w:r w:rsidR="004E3226">
        <w:rPr>
          <w:lang w:eastAsia="zh-TW"/>
        </w:rPr>
        <w:t>Rev.WRC</w:t>
      </w:r>
      <w:r w:rsidR="004E3226">
        <w:rPr>
          <w:lang w:eastAsia="zh-TW"/>
        </w:rPr>
        <w:noBreakHyphen/>
        <w:t>12</w:t>
      </w:r>
      <w:r w:rsidR="004E3226">
        <w:rPr>
          <w:rFonts w:hint="cs"/>
          <w:lang w:val="ar-SA" w:eastAsia="zh-TW"/>
        </w:rPr>
        <w:t>)</w:t>
      </w:r>
      <w:r w:rsidRPr="007E1475">
        <w:rPr>
          <w:rtl/>
          <w:lang w:val="ar-SA" w:eastAsia="zh-TW"/>
        </w:rPr>
        <w:t xml:space="preserve"> للمؤتمر العالمي للاتصالات الراديوية، لدراسة هذه المسألة.</w:t>
      </w:r>
    </w:p>
    <w:p w14:paraId="43C53CFE" w14:textId="5DC22916" w:rsidR="004F56BB" w:rsidRPr="007E1475" w:rsidRDefault="004E3226" w:rsidP="004E3226">
      <w:pPr>
        <w:pStyle w:val="Heading2"/>
        <w:rPr>
          <w:lang w:val="ar-SA" w:eastAsia="zh-TW"/>
        </w:rPr>
      </w:pPr>
      <w:r>
        <w:rPr>
          <w:lang w:eastAsia="zh-TW"/>
        </w:rPr>
        <w:t>2.1</w:t>
      </w:r>
      <w:r>
        <w:rPr>
          <w:lang w:eastAsia="zh-TW"/>
        </w:rPr>
        <w:tab/>
      </w:r>
      <w:r w:rsidR="004F56BB" w:rsidRPr="007E1475">
        <w:rPr>
          <w:rtl/>
          <w:lang w:val="ar-SA" w:eastAsia="zh-TW"/>
        </w:rPr>
        <w:t>مخلّفات الاتصالات/تكنولوجيا المعلومات والاتصالات</w:t>
      </w:r>
    </w:p>
    <w:p w14:paraId="00C1A269" w14:textId="0B7277FC" w:rsidR="004F56BB" w:rsidRPr="007E1475" w:rsidRDefault="004F56BB" w:rsidP="007E1475">
      <w:pPr>
        <w:textDirection w:val="tbRlV"/>
        <w:rPr>
          <w:lang w:val="ar-SA" w:eastAsia="zh-TW"/>
        </w:rPr>
      </w:pPr>
      <w:r w:rsidRPr="007E1475">
        <w:rPr>
          <w:rtl/>
          <w:lang w:val="ar-SA" w:eastAsia="zh-TW"/>
        </w:rPr>
        <w:t xml:space="preserve">شهدت الاتصالات/تكنولوجيا المعلومات والاتصالات، ولا سيما في البلدان النامية، نمواً متسارعاً في السنوات الأخيرة. فعلى سبيل المثال، بين عامي 2002 و2007، ارتفع انتشار الهواتف المتنقلة في منطقة </w:t>
      </w:r>
      <w:proofErr w:type="spellStart"/>
      <w:r w:rsidRPr="007E1475">
        <w:rPr>
          <w:rtl/>
          <w:lang w:val="ar-SA" w:eastAsia="zh-TW"/>
        </w:rPr>
        <w:t>الأمريكتين</w:t>
      </w:r>
      <w:proofErr w:type="spellEnd"/>
      <w:r w:rsidRPr="007E1475">
        <w:rPr>
          <w:rtl/>
          <w:lang w:val="ar-SA" w:eastAsia="zh-TW"/>
        </w:rPr>
        <w:t xml:space="preserve"> من 19 إلى 70 محطة طرفية لكل 100 نسمة. وعلى الصعيد العالمي، زادت حصة اشتراكات الهواتف المتنقلة في البلدان النامية بعشرين نقطة مئوية من </w:t>
      </w:r>
      <w:r w:rsidR="004E3226">
        <w:rPr>
          <w:rFonts w:hint="cs"/>
          <w:lang w:val="ar-SA" w:eastAsia="zh-TW"/>
        </w:rPr>
        <w:t>%44</w:t>
      </w:r>
      <w:r w:rsidRPr="007E1475">
        <w:rPr>
          <w:rtl/>
          <w:lang w:val="ar-SA" w:eastAsia="zh-TW"/>
        </w:rPr>
        <w:t xml:space="preserve"> إلى</w:t>
      </w:r>
      <w:r w:rsidR="004E3226">
        <w:rPr>
          <w:rFonts w:hint="cs"/>
          <w:rtl/>
          <w:lang w:val="ar-SA" w:eastAsia="zh-TW"/>
        </w:rPr>
        <w:t> </w:t>
      </w:r>
      <w:r w:rsidR="004E3226">
        <w:rPr>
          <w:rFonts w:hint="cs"/>
          <w:lang w:val="ar-SA" w:eastAsia="zh-TW"/>
        </w:rPr>
        <w:t>%64</w:t>
      </w:r>
      <w:r w:rsidRPr="007E1475">
        <w:rPr>
          <w:rtl/>
          <w:lang w:val="ar-SA" w:eastAsia="zh-TW"/>
        </w:rPr>
        <w:t xml:space="preserve"> على مدى الفترة ذاتها.</w:t>
      </w:r>
    </w:p>
    <w:p w14:paraId="1F804A39" w14:textId="77777777" w:rsidR="004F56BB" w:rsidRPr="007E1475" w:rsidRDefault="004F56BB" w:rsidP="007E1475">
      <w:pPr>
        <w:textDirection w:val="tbRlV"/>
        <w:rPr>
          <w:lang w:val="ar-SA" w:eastAsia="zh-TW"/>
        </w:rPr>
      </w:pPr>
      <w:r w:rsidRPr="007E1475">
        <w:rPr>
          <w:rtl/>
          <w:lang w:val="ar-SA" w:eastAsia="zh-TW"/>
        </w:rPr>
        <w:lastRenderedPageBreak/>
        <w:t>وقد أدى نمو المعدات الكهربائية والإلكترونية وملحقاتها، فضلا ًعن التحديث المستمر للتكنولوجيا، إلى نمو كبير في مخلفات الاتصالات/تكنولوجيا المعلومات والاتصالات. وتشير التقديرات إلى أن ما بين 20 و50 مليون طن من مخلفات الاتصالات/تكنولوجيا المعلومات والاتصالات تتولد كل عام في جميع أنحاء العالم. ومع ذلك، ثمة مستويات منخفضة من إعادة تدوير مخلفات الاتصالات/تكنولوجيا المعلومات والاتصالات والتخلص منها بشكل مسؤول، مما يتعذر معه حتى الوقوف على إحصاءات بشأن هذه القضية على المستوى الإقليمي.</w:t>
      </w:r>
    </w:p>
    <w:p w14:paraId="17AC2967" w14:textId="38AEF9FA" w:rsidR="004F56BB" w:rsidRPr="007E1475" w:rsidRDefault="004F56BB" w:rsidP="007E1475">
      <w:pPr>
        <w:textDirection w:val="tbRlV"/>
        <w:rPr>
          <w:lang w:val="ar-SA" w:eastAsia="zh-TW"/>
        </w:rPr>
      </w:pPr>
      <w:r w:rsidRPr="007E1475">
        <w:rPr>
          <w:rtl/>
          <w:lang w:val="ar-SA" w:eastAsia="zh-TW"/>
        </w:rPr>
        <w:t>ووفقاً للمرصد العالمي للمخلفات الإلكترونية لعام 2020، أنتج العالم 53,6 مليون طن من المخلفات الإلكترونية في 2019، في</w:t>
      </w:r>
      <w:r w:rsidR="004E3226">
        <w:rPr>
          <w:rFonts w:hint="cs"/>
          <w:rtl/>
          <w:lang w:val="ar-SA" w:eastAsia="zh-TW"/>
        </w:rPr>
        <w:t> </w:t>
      </w:r>
      <w:r w:rsidRPr="007E1475">
        <w:rPr>
          <w:rtl/>
          <w:lang w:val="ar-SA" w:eastAsia="zh-TW"/>
        </w:rPr>
        <w:t>حين من المتوقع أن يصل إنتاج المخلفات على مستوى العالم إلى 74 مليون طن بحلول عام 2030، وهو ما يمثل ضعف الأرقام المسجلة في 2014 تقريباً. وهذا يعادل 7,3 كيلوغرام في المتوسط للشخص الواحد.</w:t>
      </w:r>
    </w:p>
    <w:p w14:paraId="42BD1857" w14:textId="77777777" w:rsidR="004F56BB" w:rsidRPr="00D43083" w:rsidRDefault="004F56BB" w:rsidP="00D43083">
      <w:pPr>
        <w:textDirection w:val="tbRlV"/>
        <w:rPr>
          <w:lang w:val="ar-SA" w:eastAsia="zh-TW"/>
        </w:rPr>
      </w:pPr>
      <w:r w:rsidRPr="00D43083">
        <w:rPr>
          <w:rtl/>
          <w:lang w:val="ar-SA" w:eastAsia="zh-TW"/>
        </w:rPr>
        <w:t>لم يتم التعامل بشكل سليم مع إعادة تدوير مخلفات الاتصالات/تكنولوجيا المعلومات والاتصالات والتخلص منها بكفاءة، مما يشكّل تحدياً كبيراً حتى في الحصول على أرقام دقيقة لإجمالي مخلفات تكنولوجيا المعلومات والاتصالات/المخلفات الإلكترونية على مستوى العالم.</w:t>
      </w:r>
    </w:p>
    <w:p w14:paraId="6B5BA179" w14:textId="77777777" w:rsidR="004F56BB" w:rsidRPr="00D43083" w:rsidRDefault="004F56BB" w:rsidP="00D43083">
      <w:pPr>
        <w:textDirection w:val="tbRlV"/>
        <w:rPr>
          <w:lang w:val="ar-SA" w:eastAsia="zh-TW"/>
        </w:rPr>
      </w:pPr>
      <w:r w:rsidRPr="00D43083">
        <w:rPr>
          <w:rtl/>
          <w:lang w:val="ar-SA" w:eastAsia="zh-TW"/>
        </w:rPr>
        <w:t>وتشكل عواقب عدم إعادة التدوير أو التخلص السليم من المخلفات الإلكترونية مشاكل بيئية كبيرة وتسبب مشاكل صحية، خاصة في البلدان النامية.</w:t>
      </w:r>
    </w:p>
    <w:p w14:paraId="354E9BA4" w14:textId="77777777" w:rsidR="004F56BB" w:rsidRPr="00D43083" w:rsidRDefault="004F56BB" w:rsidP="00D43083">
      <w:pPr>
        <w:textDirection w:val="tbRlV"/>
        <w:rPr>
          <w:lang w:val="ar-SA" w:eastAsia="zh-TW"/>
        </w:rPr>
      </w:pPr>
      <w:r w:rsidRPr="00D43083">
        <w:rPr>
          <w:rtl/>
          <w:lang w:val="ar-SA" w:eastAsia="zh-TW"/>
        </w:rPr>
        <w:t>إن النمو المتسارع في عدد الأجهزة الطرفية للاتصالات/تكنولوجيا المعلومات والاتصالات، وما يرافقه من ارتفاع معدل استبدال الأجهزة والتطور التكنولوجي، يجعل من الضروري اتخاذ إجراءات عاجلة في المستقبل القريب لمنع وقوع كارثة بيئية في البلدان النامية إذا لم نضع إطاراً تنظيمياً ملائماً ونعمل على اعتماد سياسات لمعالجة هذه المشكلة.</w:t>
      </w:r>
    </w:p>
    <w:p w14:paraId="23B59FA6" w14:textId="6F7CD148" w:rsidR="004F56BB" w:rsidRPr="00D43083" w:rsidRDefault="004E3226" w:rsidP="004E3226">
      <w:pPr>
        <w:pStyle w:val="Heading2"/>
        <w:rPr>
          <w:lang w:val="ar-SA" w:eastAsia="zh-TW"/>
        </w:rPr>
      </w:pPr>
      <w:r>
        <w:rPr>
          <w:lang w:eastAsia="zh-TW"/>
        </w:rPr>
        <w:t>3.1</w:t>
      </w:r>
      <w:r>
        <w:rPr>
          <w:lang w:eastAsia="zh-TW"/>
        </w:rPr>
        <w:tab/>
      </w:r>
      <w:r w:rsidR="004F56BB" w:rsidRPr="00D43083">
        <w:rPr>
          <w:rtl/>
          <w:lang w:val="ar-SA" w:eastAsia="zh-TW"/>
        </w:rPr>
        <w:t>تكنولوجيا المعلومات والاتصالات والتنوع البيولوجي</w:t>
      </w:r>
    </w:p>
    <w:p w14:paraId="09BA5835" w14:textId="77D628DD" w:rsidR="004F56BB" w:rsidRPr="00D43083" w:rsidRDefault="004F56BB" w:rsidP="00D43083">
      <w:pPr>
        <w:textDirection w:val="tbRlV"/>
        <w:rPr>
          <w:lang w:val="ar-SA" w:eastAsia="zh-TW"/>
        </w:rPr>
      </w:pPr>
      <w:r w:rsidRPr="00D43083">
        <w:rPr>
          <w:rtl/>
          <w:lang w:val="ar-SA" w:eastAsia="zh-TW"/>
        </w:rPr>
        <w:t>حدد مؤتمر الأطراف الخامس عشر لاتفاقية الأمم المتحدة بشأن التنوع البيولوجي في عام 2022 خارطة طريق لما بعد عام 2030 فيما يتعلق بالتنوع البيولوجي. وأسفر مؤتمر الأطراف هذا عن اتفاق عالمي هام يركز على تحقيق عدة أهداف عالمية بحلول عام</w:t>
      </w:r>
      <w:r w:rsidR="004E3226">
        <w:rPr>
          <w:rFonts w:hint="cs"/>
          <w:rtl/>
          <w:lang w:val="ar-SA" w:eastAsia="zh-TW"/>
        </w:rPr>
        <w:t> </w:t>
      </w:r>
      <w:r w:rsidRPr="00D43083">
        <w:rPr>
          <w:rtl/>
          <w:lang w:val="ar-SA" w:eastAsia="zh-TW"/>
        </w:rPr>
        <w:t>2050 ويستند إلى 23 هدفاً بحلول عام 2030</w:t>
      </w:r>
      <w:r w:rsidRPr="00D43083">
        <w:rPr>
          <w:lang w:eastAsia="zh-TW"/>
        </w:rPr>
        <w:t>:</w:t>
      </w:r>
      <w:r w:rsidRPr="00D43083">
        <w:rPr>
          <w:rtl/>
          <w:lang w:val="ar-SA" w:eastAsia="zh-TW"/>
        </w:rPr>
        <w:t xml:space="preserve"> وهو اعتماد الإطار العالمي للتنوع البيولوجي </w:t>
      </w:r>
      <w:proofErr w:type="spellStart"/>
      <w:r w:rsidRPr="00D43083">
        <w:rPr>
          <w:rtl/>
          <w:lang w:val="ar-SA" w:eastAsia="zh-TW"/>
        </w:rPr>
        <w:t>كونمينغ</w:t>
      </w:r>
      <w:proofErr w:type="spellEnd"/>
      <w:r w:rsidRPr="00D43083">
        <w:rPr>
          <w:rtl/>
          <w:lang w:val="ar-SA" w:eastAsia="zh-TW"/>
        </w:rPr>
        <w:t>-مونتريال من قبل</w:t>
      </w:r>
      <w:r w:rsidR="004E3226">
        <w:rPr>
          <w:rFonts w:hint="cs"/>
          <w:rtl/>
          <w:lang w:val="ar-SA" w:eastAsia="zh-TW"/>
        </w:rPr>
        <w:t> </w:t>
      </w:r>
      <w:r w:rsidRPr="00D43083">
        <w:rPr>
          <w:rtl/>
          <w:lang w:val="ar-SA" w:eastAsia="zh-TW"/>
        </w:rPr>
        <w:t xml:space="preserve">196 دولة. ويشمل هذا الاتفاق حماية </w:t>
      </w:r>
      <w:r w:rsidR="004E3226">
        <w:rPr>
          <w:lang w:eastAsia="zh-TW"/>
        </w:rPr>
        <w:t>%30</w:t>
      </w:r>
      <w:r w:rsidRPr="00D43083">
        <w:rPr>
          <w:rtl/>
          <w:lang w:val="ar-SA" w:eastAsia="zh-TW"/>
        </w:rPr>
        <w:t xml:space="preserve"> من الأراضي و</w:t>
      </w:r>
      <w:r w:rsidR="004E3226">
        <w:rPr>
          <w:lang w:eastAsia="zh-TW"/>
        </w:rPr>
        <w:t>%30</w:t>
      </w:r>
      <w:r w:rsidRPr="00D43083">
        <w:rPr>
          <w:rtl/>
          <w:lang w:val="ar-SA" w:eastAsia="zh-TW"/>
        </w:rPr>
        <w:t xml:space="preserve"> من البحار بحلول عام 2030 ونشر الحلول القائمة على الطبيعة لمكافحة تغير المناخ.</w:t>
      </w:r>
    </w:p>
    <w:p w14:paraId="4CD6A5DF" w14:textId="3C53D9C5" w:rsidR="004F56BB" w:rsidRPr="00D43083" w:rsidRDefault="004F56BB" w:rsidP="00D43083">
      <w:pPr>
        <w:textDirection w:val="tbRlV"/>
        <w:rPr>
          <w:lang w:val="ar-SA" w:eastAsia="zh-TW"/>
        </w:rPr>
      </w:pPr>
      <w:r w:rsidRPr="00D43083">
        <w:rPr>
          <w:rtl/>
          <w:lang w:val="ar-SA" w:eastAsia="zh-TW"/>
        </w:rPr>
        <w:t>وخلال مؤتمر الأطراف الخامس عشر (COP 15)، تم تحديد الهدف الأساسي التالي: وقف فقدان التنوع البيولوجي وعكس مساره بحلول عام 2030. وينطوي هذا الهدف على ضرورة التمكن من تقييم أثر الأنشطة البشرية على التنوع البيولوجي، بما في ذلك الأثر الناجم عن المنظمات.</w:t>
      </w:r>
    </w:p>
    <w:p w14:paraId="61A633D3" w14:textId="6DEA9F5E" w:rsidR="004F56BB" w:rsidRPr="00D43083" w:rsidRDefault="004F56BB" w:rsidP="00D43083">
      <w:pPr>
        <w:textDirection w:val="tbRlV"/>
        <w:rPr>
          <w:lang w:val="ar-SA" w:eastAsia="zh-TW"/>
        </w:rPr>
      </w:pPr>
      <w:r w:rsidRPr="00D43083">
        <w:rPr>
          <w:rtl/>
          <w:lang w:val="ar-SA" w:eastAsia="zh-TW"/>
        </w:rPr>
        <w:t xml:space="preserve">وعلى عكس العديد من المنتجات والخدمات الأخرى، تتميز تكنولوجيا المعلومات والاتصالات </w:t>
      </w:r>
      <w:r w:rsidRPr="00D43083">
        <w:rPr>
          <w:lang w:eastAsia="zh-TW"/>
        </w:rPr>
        <w:t>(ICT</w:t>
      </w:r>
      <w:r w:rsidR="004E3226">
        <w:rPr>
          <w:lang w:eastAsia="zh-TW"/>
        </w:rPr>
        <w:t>)</w:t>
      </w:r>
      <w:r w:rsidRPr="00D43083">
        <w:rPr>
          <w:rtl/>
          <w:lang w:val="ar-SA" w:eastAsia="zh-TW"/>
        </w:rPr>
        <w:t xml:space="preserve"> بطبيعتها ذات الحدين. وعلى الرغم من أن قطاع تكنولوجيا المعلومات والاتصالات ليس من القطاعات الرئيسية التي تؤثر على التنوع البيولوجي، فإنه يساهم في التأثير عليه من خلال استخراج المواد الخام، وزيادة الإنتاج، والتخلص غير السليم من معدات تكنولوجيا المعلومات والاتصالات منتهية الصلاحية، واحتلال الأراضي، وبشكل غير مباشر من خلال الانبعاثات الناتجة عن غازات الاحتباس الحراري.</w:t>
      </w:r>
    </w:p>
    <w:p w14:paraId="401F215C" w14:textId="5CF0C75E" w:rsidR="004F56BB" w:rsidRPr="00D43083" w:rsidRDefault="004F56BB" w:rsidP="00D43083">
      <w:pPr>
        <w:textDirection w:val="tbRlV"/>
        <w:rPr>
          <w:lang w:val="ar-SA" w:eastAsia="zh-TW"/>
        </w:rPr>
      </w:pPr>
      <w:r w:rsidRPr="00D43083">
        <w:rPr>
          <w:rtl/>
          <w:lang w:val="ar-SA" w:eastAsia="zh-TW"/>
        </w:rPr>
        <w:t>ومع ذلك، وفي الوقت نفسه، يمكن لتكنولوجيا المعلومات والاتصالات والتكنولوجيات الرقمية مثل إنترنت الأشياء والذكاء الاصطناعي والطائرات بدون طيار والصور الساتلية أن تساعد في رصد التنوع البيولوجي وتسهيل حمايته واستعادته من خلال شبكات الاستشعار عن بعد، وجمع البيانات وإدارتها لتعزيز الحفاظ على التنوع البيولوجي.</w:t>
      </w:r>
    </w:p>
    <w:p w14:paraId="054F9BFE" w14:textId="0E3F0E31" w:rsidR="004F56BB" w:rsidRPr="00D43083" w:rsidRDefault="004E3226" w:rsidP="004E3226">
      <w:pPr>
        <w:pStyle w:val="Heading2"/>
        <w:rPr>
          <w:lang w:val="ar-SA" w:eastAsia="zh-TW"/>
        </w:rPr>
      </w:pPr>
      <w:r>
        <w:rPr>
          <w:lang w:eastAsia="zh-TW"/>
        </w:rPr>
        <w:t>4.1</w:t>
      </w:r>
      <w:r>
        <w:rPr>
          <w:lang w:eastAsia="zh-TW"/>
        </w:rPr>
        <w:tab/>
      </w:r>
      <w:r w:rsidR="004F56BB" w:rsidRPr="00D43083">
        <w:rPr>
          <w:rtl/>
          <w:lang w:val="ar-SA" w:eastAsia="zh-TW"/>
        </w:rPr>
        <w:t xml:space="preserve">التعرض البشري للمجالات </w:t>
      </w:r>
      <w:proofErr w:type="spellStart"/>
      <w:r w:rsidR="004F56BB" w:rsidRPr="00D43083">
        <w:rPr>
          <w:rtl/>
          <w:lang w:val="ar-SA" w:eastAsia="zh-TW"/>
        </w:rPr>
        <w:t>الكهرمغنطيسية</w:t>
      </w:r>
      <w:proofErr w:type="spellEnd"/>
    </w:p>
    <w:p w14:paraId="5A202362" w14:textId="1AA58949" w:rsidR="004F56BB" w:rsidRPr="00D43083" w:rsidRDefault="004F56BB" w:rsidP="00D43083">
      <w:pPr>
        <w:textDirection w:val="tbRlV"/>
        <w:rPr>
          <w:lang w:val="ar-SA" w:eastAsia="zh-TW"/>
        </w:rPr>
      </w:pPr>
      <w:r w:rsidRPr="00D43083">
        <w:rPr>
          <w:rtl/>
          <w:lang w:val="ar-SA" w:eastAsia="zh-TW"/>
        </w:rPr>
        <w:t>مع ظهور التكنولوجيات ال</w:t>
      </w:r>
      <w:r w:rsidR="004E3226">
        <w:rPr>
          <w:rtl/>
          <w:lang w:val="ar-SA" w:eastAsia="zh-TW"/>
        </w:rPr>
        <w:t>لا سلكية</w:t>
      </w:r>
      <w:r w:rsidRPr="00D43083">
        <w:rPr>
          <w:rtl/>
          <w:lang w:val="ar-SA" w:eastAsia="zh-TW"/>
        </w:rPr>
        <w:t xml:space="preserve">، أثار التعرض البشري للمجالات </w:t>
      </w:r>
      <w:proofErr w:type="spellStart"/>
      <w:r w:rsidRPr="00D43083">
        <w:rPr>
          <w:rtl/>
          <w:lang w:val="ar-SA" w:eastAsia="zh-TW"/>
        </w:rPr>
        <w:t>الكهرمغنطيسية</w:t>
      </w:r>
      <w:proofErr w:type="spellEnd"/>
      <w:r w:rsidRPr="00D43083">
        <w:rPr>
          <w:rtl/>
          <w:lang w:val="ar-SA" w:eastAsia="zh-TW"/>
        </w:rPr>
        <w:t xml:space="preserve"> </w:t>
      </w:r>
      <w:r w:rsidRPr="00D43083">
        <w:rPr>
          <w:lang w:eastAsia="zh-TW"/>
        </w:rPr>
        <w:t>(EMF</w:t>
      </w:r>
      <w:r w:rsidR="004E3226">
        <w:rPr>
          <w:rFonts w:hint="cs"/>
          <w:lang w:val="ar-SA" w:eastAsia="zh-TW"/>
        </w:rPr>
        <w:t>)</w:t>
      </w:r>
      <w:r w:rsidRPr="00D43083">
        <w:rPr>
          <w:rtl/>
          <w:lang w:val="ar-SA" w:eastAsia="zh-TW"/>
        </w:rPr>
        <w:t xml:space="preserve"> مخاوف الجمهور. ونوقشت أهمية وضع استراتيجيات وإرشادات بشأن التعرض البشري للمجالات </w:t>
      </w:r>
      <w:proofErr w:type="spellStart"/>
      <w:r w:rsidRPr="00D43083">
        <w:rPr>
          <w:rtl/>
          <w:lang w:val="ar-SA" w:eastAsia="zh-TW"/>
        </w:rPr>
        <w:t>الكهرمغنطيسية</w:t>
      </w:r>
      <w:proofErr w:type="spellEnd"/>
      <w:r w:rsidRPr="00D43083">
        <w:rPr>
          <w:rtl/>
          <w:lang w:val="ar-SA" w:eastAsia="zh-TW"/>
        </w:rPr>
        <w:t xml:space="preserve"> بشكل مستفيض. وخلال فترة الدراسة الممتدة من 2018 إلى 2021، قام الفريق المعني بالمسألة 2/7 للجنة الدراسات 2 لقطاع تنمية الاتصالات (</w:t>
      </w:r>
      <w:r w:rsidRPr="00D43083">
        <w:rPr>
          <w:lang w:eastAsia="zh-TW"/>
        </w:rPr>
        <w:t>ITU-D</w:t>
      </w:r>
      <w:r w:rsidRPr="00D43083">
        <w:rPr>
          <w:rtl/>
          <w:lang w:val="ar-SA" w:eastAsia="zh-TW"/>
        </w:rPr>
        <w:t xml:space="preserve">) بدراسة السياسات والمبادئ التوجيهية والتجارب الوطنية والتقييمات القائمة على العلم بشأن التعرض البشري للمجال </w:t>
      </w:r>
      <w:proofErr w:type="spellStart"/>
      <w:r w:rsidRPr="00D43083">
        <w:rPr>
          <w:rtl/>
          <w:lang w:val="ar-SA" w:eastAsia="zh-TW"/>
        </w:rPr>
        <w:t>الكهرمغنطيسي</w:t>
      </w:r>
      <w:proofErr w:type="spellEnd"/>
      <w:r w:rsidRPr="00D43083">
        <w:rPr>
          <w:rtl/>
          <w:lang w:val="ar-SA" w:eastAsia="zh-TW"/>
        </w:rPr>
        <w:t xml:space="preserve"> للترددات الراديوية (</w:t>
      </w:r>
      <w:r w:rsidRPr="00D43083">
        <w:rPr>
          <w:lang w:eastAsia="zh-TW"/>
        </w:rPr>
        <w:t>RF-EMF</w:t>
      </w:r>
      <w:r w:rsidRPr="00D43083">
        <w:rPr>
          <w:rtl/>
          <w:lang w:val="ar-SA" w:eastAsia="zh-TW"/>
        </w:rPr>
        <w:t xml:space="preserve">). ونُشرت نسخة جديدة من معايير المجالات </w:t>
      </w:r>
      <w:proofErr w:type="spellStart"/>
      <w:r w:rsidRPr="00D43083">
        <w:rPr>
          <w:rtl/>
          <w:lang w:val="ar-SA" w:eastAsia="zh-TW"/>
        </w:rPr>
        <w:t>الكهرمغنطيسية</w:t>
      </w:r>
      <w:proofErr w:type="spellEnd"/>
      <w:r w:rsidRPr="00D43083">
        <w:rPr>
          <w:rtl/>
          <w:lang w:val="ar-SA" w:eastAsia="zh-TW"/>
        </w:rPr>
        <w:t xml:space="preserve"> في فترة الدراسة: في مارس 2020، نشرت اللجنة الدولية للحماية من الإشعاع غير المؤين (</w:t>
      </w:r>
      <w:r w:rsidRPr="00D43083">
        <w:rPr>
          <w:lang w:eastAsia="zh-TW"/>
        </w:rPr>
        <w:t>ICNIRP</w:t>
      </w:r>
      <w:r w:rsidRPr="00D43083">
        <w:rPr>
          <w:rtl/>
          <w:lang w:val="ar-SA" w:eastAsia="zh-TW"/>
        </w:rPr>
        <w:t>) تحديثاً لمبادئها التوجيهية (1998). ونشر معهد مهندسي الكهرباء والإلكترونيات (</w:t>
      </w:r>
      <w:r w:rsidRPr="00D43083">
        <w:rPr>
          <w:lang w:eastAsia="zh-TW"/>
        </w:rPr>
        <w:t>IEEE</w:t>
      </w:r>
      <w:r w:rsidRPr="00D43083">
        <w:rPr>
          <w:rtl/>
          <w:lang w:val="ar-SA" w:eastAsia="zh-TW"/>
        </w:rPr>
        <w:t xml:space="preserve">) أيضاً معيار C95.1–2019 المحدَّث في أكتوبر 2019. </w:t>
      </w:r>
      <w:proofErr w:type="spellStart"/>
      <w:r w:rsidRPr="00D43083">
        <w:rPr>
          <w:rtl/>
          <w:lang w:val="ar-SA" w:eastAsia="zh-TW"/>
        </w:rPr>
        <w:t>وتتواءم</w:t>
      </w:r>
      <w:proofErr w:type="spellEnd"/>
      <w:r w:rsidRPr="00D43083">
        <w:rPr>
          <w:rtl/>
          <w:lang w:val="ar-SA" w:eastAsia="zh-TW"/>
        </w:rPr>
        <w:t xml:space="preserve"> حدود </w:t>
      </w:r>
      <w:r w:rsidRPr="00D43083">
        <w:rPr>
          <w:lang w:eastAsia="zh-TW"/>
        </w:rPr>
        <w:t>ICNIRP</w:t>
      </w:r>
      <w:r w:rsidRPr="00D43083">
        <w:rPr>
          <w:rtl/>
          <w:lang w:val="ar-SA" w:eastAsia="zh-TW"/>
        </w:rPr>
        <w:t xml:space="preserve"> و</w:t>
      </w:r>
      <w:r w:rsidRPr="00D43083">
        <w:rPr>
          <w:lang w:eastAsia="zh-TW"/>
        </w:rPr>
        <w:t>IEEE</w:t>
      </w:r>
      <w:r w:rsidRPr="00D43083">
        <w:rPr>
          <w:rtl/>
          <w:lang w:val="ar-SA" w:eastAsia="zh-TW"/>
        </w:rPr>
        <w:t xml:space="preserve"> إلى حد كبير، وتتطابق حدود كثافة القدرة لتعرض كامل الجسم للمجالات المستمرة ما فوق 30 </w:t>
      </w:r>
      <w:proofErr w:type="spellStart"/>
      <w:r w:rsidRPr="00D43083">
        <w:rPr>
          <w:rtl/>
          <w:lang w:val="ar-SA" w:eastAsia="zh-TW"/>
        </w:rPr>
        <w:t>MHz</w:t>
      </w:r>
      <w:proofErr w:type="spellEnd"/>
      <w:r w:rsidRPr="00D43083">
        <w:rPr>
          <w:rtl/>
          <w:lang w:val="ar-SA" w:eastAsia="zh-TW"/>
        </w:rPr>
        <w:t>.</w:t>
      </w:r>
    </w:p>
    <w:p w14:paraId="1DFA44B7" w14:textId="0203721A" w:rsidR="004F56BB" w:rsidRPr="00D43083" w:rsidRDefault="004F56BB" w:rsidP="00D43083">
      <w:pPr>
        <w:textDirection w:val="tbRlV"/>
        <w:rPr>
          <w:lang w:val="ar-SA" w:eastAsia="zh-TW"/>
        </w:rPr>
      </w:pPr>
      <w:r w:rsidRPr="00D43083">
        <w:rPr>
          <w:rtl/>
          <w:lang w:val="ar-SA" w:eastAsia="zh-TW"/>
        </w:rPr>
        <w:lastRenderedPageBreak/>
        <w:t xml:space="preserve">ونظراً إلى خصائص تكنولوجيات المدخلات المتعددة والمخرجات المتعددة </w:t>
      </w:r>
      <w:r w:rsidRPr="00D43083">
        <w:rPr>
          <w:lang w:eastAsia="zh-TW"/>
        </w:rPr>
        <w:t>(MIMO</w:t>
      </w:r>
      <w:r w:rsidR="00131D60">
        <w:rPr>
          <w:rFonts w:hint="cs"/>
          <w:lang w:val="ar-SA" w:eastAsia="zh-TW"/>
        </w:rPr>
        <w:t>)</w:t>
      </w:r>
      <w:r w:rsidRPr="00D43083">
        <w:rPr>
          <w:rtl/>
          <w:lang w:val="ar-SA" w:eastAsia="zh-TW"/>
        </w:rPr>
        <w:t xml:space="preserve"> وتشكيل الحزم والموجات </w:t>
      </w:r>
      <w:proofErr w:type="spellStart"/>
      <w:r w:rsidRPr="00D43083">
        <w:rPr>
          <w:rtl/>
          <w:lang w:val="ar-SA" w:eastAsia="zh-TW"/>
        </w:rPr>
        <w:t>المليمترية</w:t>
      </w:r>
      <w:proofErr w:type="spellEnd"/>
      <w:r w:rsidRPr="00D43083">
        <w:rPr>
          <w:rtl/>
          <w:lang w:val="ar-SA" w:eastAsia="zh-TW"/>
        </w:rPr>
        <w:t xml:space="preserve"> المستخدمة في أنظمة الاتصالات الجديدة، أُجريت بعض الدراسات الرائدة لتقييم مستويات المجال </w:t>
      </w:r>
      <w:proofErr w:type="spellStart"/>
      <w:r w:rsidRPr="00D43083">
        <w:rPr>
          <w:rtl/>
          <w:lang w:val="ar-SA" w:eastAsia="zh-TW"/>
        </w:rPr>
        <w:t>الكهرمغنطيسي</w:t>
      </w:r>
      <w:proofErr w:type="spellEnd"/>
      <w:r w:rsidRPr="00D43083">
        <w:rPr>
          <w:rtl/>
          <w:lang w:val="ar-SA" w:eastAsia="zh-TW"/>
        </w:rPr>
        <w:t xml:space="preserve"> للترددات الراديوية (</w:t>
      </w:r>
      <w:r w:rsidRPr="00D43083">
        <w:rPr>
          <w:lang w:eastAsia="zh-TW"/>
        </w:rPr>
        <w:t>RF-EMF</w:t>
      </w:r>
      <w:r w:rsidRPr="00D43083">
        <w:rPr>
          <w:rtl/>
          <w:lang w:val="ar-SA" w:eastAsia="zh-TW"/>
        </w:rPr>
        <w:t>). والإبلاغ عن المخاطر بما في ذلك فوائد التكنولوجيات ال</w:t>
      </w:r>
      <w:r w:rsidR="004E3226">
        <w:rPr>
          <w:rtl/>
          <w:lang w:val="ar-SA" w:eastAsia="zh-TW"/>
        </w:rPr>
        <w:t>لا سلكية</w:t>
      </w:r>
      <w:r w:rsidRPr="00D43083">
        <w:rPr>
          <w:rtl/>
          <w:lang w:val="ar-SA" w:eastAsia="zh-TW"/>
        </w:rPr>
        <w:t xml:space="preserve"> الجديدة بالنسبة للناس، ولا سيما أثناء الجائحة، أسلوب مهم لتقليل مخاوف العموم غير الضرورية بشأن التعرض للمجال </w:t>
      </w:r>
      <w:proofErr w:type="spellStart"/>
      <w:r w:rsidRPr="00D43083">
        <w:rPr>
          <w:rtl/>
          <w:lang w:val="ar-SA" w:eastAsia="zh-TW"/>
        </w:rPr>
        <w:t>الكهرمغنطيسي</w:t>
      </w:r>
      <w:proofErr w:type="spellEnd"/>
      <w:r w:rsidRPr="00D43083">
        <w:rPr>
          <w:rtl/>
          <w:lang w:val="ar-SA" w:eastAsia="zh-TW"/>
        </w:rPr>
        <w:t xml:space="preserve"> للترددات الراديوية. وتساعد منظمة الصحة العالمية والاتحاد باستمرار في تبادل المعارف بين البلدان والمناطق بشأن الوضع الراهن للعلوم.‏</w:t>
      </w:r>
    </w:p>
    <w:p w14:paraId="252AD95A" w14:textId="51A22DB3" w:rsidR="004F56BB" w:rsidRPr="00D43083" w:rsidRDefault="00131D60" w:rsidP="00131D60">
      <w:pPr>
        <w:pStyle w:val="Heading1"/>
        <w:rPr>
          <w:lang w:val="ar-SA" w:eastAsia="zh-TW"/>
        </w:rPr>
      </w:pPr>
      <w:r>
        <w:rPr>
          <w:rFonts w:hint="cs"/>
          <w:rtl/>
          <w:lang w:val="ar-SA" w:eastAsia="zh-TW"/>
        </w:rPr>
        <w:t>2</w:t>
      </w:r>
      <w:r>
        <w:rPr>
          <w:rtl/>
          <w:lang w:val="ar-SA" w:eastAsia="zh-TW"/>
        </w:rPr>
        <w:tab/>
      </w:r>
      <w:r w:rsidR="004F56BB" w:rsidRPr="00D43083">
        <w:rPr>
          <w:rtl/>
          <w:lang w:val="ar-SA" w:eastAsia="zh-TW"/>
        </w:rPr>
        <w:t>المسألة أو القضية المقدمة للدراسة</w:t>
      </w:r>
    </w:p>
    <w:p w14:paraId="77E1265C" w14:textId="77777777" w:rsidR="004F56BB" w:rsidRPr="00D43083" w:rsidRDefault="004F56BB" w:rsidP="00D43083">
      <w:pPr>
        <w:textDirection w:val="tbRlV"/>
        <w:rPr>
          <w:lang w:val="ar-SA" w:eastAsia="zh-TW"/>
        </w:rPr>
      </w:pPr>
      <w:r w:rsidRPr="00D43083">
        <w:rPr>
          <w:rtl/>
          <w:lang w:val="ar-SA" w:eastAsia="zh-TW"/>
        </w:rPr>
        <w:t>تتنوع وتتعدد القضايا التي سيتناولها الأعضاء في إطار مسألة الدراسة هذه خلال السنوات الأربع القادمة. ويُتوقع للخطوات التالية التي تُقترح دراستها أن تنهض بدور كبير مستقبلاً في تحقيق الهدف من هذه المسألة:</w:t>
      </w:r>
    </w:p>
    <w:p w14:paraId="1389A15E" w14:textId="285E2998" w:rsidR="004F56BB" w:rsidRPr="00D43083" w:rsidRDefault="00131D60" w:rsidP="00131D60">
      <w:pPr>
        <w:pStyle w:val="enumlev1"/>
        <w:rPr>
          <w:lang w:val="ar-SA" w:eastAsia="zh-TW"/>
        </w:rPr>
      </w:pPr>
      <w:r>
        <w:rPr>
          <w:lang w:eastAsia="zh-TW"/>
        </w:rPr>
        <w:t>(1</w:t>
      </w:r>
      <w:r>
        <w:rPr>
          <w:lang w:eastAsia="zh-TW"/>
        </w:rPr>
        <w:tab/>
      </w:r>
      <w:r w:rsidR="004F56BB" w:rsidRPr="00D43083">
        <w:rPr>
          <w:rtl/>
          <w:lang w:val="ar-SA" w:eastAsia="zh-TW"/>
        </w:rPr>
        <w:t>تحديد الاحتياجات الإقليمية للبلدان النامية من التطبيقات ذات الصلة بالتعاون الوثيق مع البرامج المعنية التابعة لمكتب تنمية الاتصالات.</w:t>
      </w:r>
    </w:p>
    <w:p w14:paraId="22005610" w14:textId="0F07E782" w:rsidR="004F56BB" w:rsidRPr="00D43083" w:rsidRDefault="00131D60" w:rsidP="00131D60">
      <w:pPr>
        <w:pStyle w:val="enumlev1"/>
        <w:rPr>
          <w:lang w:val="ar-SA" w:eastAsia="zh-TW"/>
        </w:rPr>
      </w:pPr>
      <w:r>
        <w:rPr>
          <w:rFonts w:hint="cs"/>
          <w:lang w:val="ar-SA" w:eastAsia="zh-TW"/>
        </w:rPr>
        <w:t>(2</w:t>
      </w:r>
      <w:r>
        <w:rPr>
          <w:lang w:val="ar-SA" w:eastAsia="zh-TW"/>
        </w:rPr>
        <w:tab/>
      </w:r>
      <w:r w:rsidR="004F56BB" w:rsidRPr="00D43083">
        <w:rPr>
          <w:rtl/>
          <w:lang w:val="ar-SA" w:eastAsia="zh-TW"/>
        </w:rPr>
        <w:t xml:space="preserve">وضع منهجية لتنفيذ هذه المسألة، وخصوصاً لجمع الأدلة والمعلومات فيما يتعلق بأفضل الممارسات الراهنة بشأن كيفية إسهام تكنولوجيا المعلومات والاتصالات في خفض مجمل انبعاثات غازات الاحتباس الحراري </w:t>
      </w:r>
      <w:r w:rsidR="004F56BB" w:rsidRPr="00D43083">
        <w:rPr>
          <w:lang w:eastAsia="zh-TW"/>
        </w:rPr>
        <w:t>(GHG</w:t>
      </w:r>
      <w:r>
        <w:rPr>
          <w:rFonts w:hint="cs"/>
          <w:lang w:val="ar-SA" w:eastAsia="zh-TW"/>
        </w:rPr>
        <w:t>)</w:t>
      </w:r>
      <w:r w:rsidR="004F56BB" w:rsidRPr="00D43083">
        <w:rPr>
          <w:rtl/>
          <w:lang w:val="ar-SA" w:eastAsia="zh-TW"/>
        </w:rPr>
        <w:t>، بما</w:t>
      </w:r>
      <w:r>
        <w:rPr>
          <w:rFonts w:hint="cs"/>
          <w:rtl/>
          <w:lang w:val="ar-SA" w:eastAsia="zh-TW"/>
        </w:rPr>
        <w:t> </w:t>
      </w:r>
      <w:r w:rsidR="004F56BB" w:rsidRPr="00D43083">
        <w:rPr>
          <w:rtl/>
          <w:lang w:val="ar-SA" w:eastAsia="zh-TW"/>
        </w:rPr>
        <w:t>في</w:t>
      </w:r>
      <w:r>
        <w:rPr>
          <w:rFonts w:hint="cs"/>
          <w:rtl/>
          <w:lang w:val="ar-SA" w:eastAsia="zh-TW"/>
        </w:rPr>
        <w:t> </w:t>
      </w:r>
      <w:r w:rsidR="004F56BB" w:rsidRPr="00D43083">
        <w:rPr>
          <w:rtl/>
          <w:lang w:val="ar-SA" w:eastAsia="zh-TW"/>
        </w:rPr>
        <w:t>ذلك الانبعاثات الصادرة عن قطاع تكنولوجيا المعلومات والاتصالات ومع مراعاة التقدم المحرز في هذا المجال في قطاعي التقييس والاتصالات الراديوية في الاتحاد.</w:t>
      </w:r>
    </w:p>
    <w:p w14:paraId="01F25F29" w14:textId="0528B4EC" w:rsidR="004F56BB" w:rsidRPr="00D43083" w:rsidRDefault="00131D60" w:rsidP="00131D60">
      <w:pPr>
        <w:pStyle w:val="enumlev1"/>
        <w:rPr>
          <w:lang w:val="ar-SA" w:eastAsia="zh-TW"/>
        </w:rPr>
      </w:pPr>
      <w:r>
        <w:rPr>
          <w:rFonts w:hint="cs"/>
          <w:lang w:val="ar-SA" w:eastAsia="zh-TW"/>
        </w:rPr>
        <w:t>(3</w:t>
      </w:r>
      <w:r>
        <w:rPr>
          <w:lang w:val="ar-SA" w:eastAsia="zh-TW"/>
        </w:rPr>
        <w:tab/>
      </w:r>
      <w:r w:rsidR="004F56BB" w:rsidRPr="00D43083">
        <w:rPr>
          <w:rtl/>
          <w:lang w:val="ar-SA" w:eastAsia="zh-TW"/>
        </w:rPr>
        <w:t xml:space="preserve">النظر في الدور الذي يؤديه رصد الأرض في تغير المناخ، كما جرى تحديده في تنفيذ القرار </w:t>
      </w:r>
      <w:r w:rsidRPr="00131D60">
        <w:rPr>
          <w:lang w:val="en-GB" w:eastAsia="zh-TW"/>
        </w:rPr>
        <w:t>673 (Rev. WRC‑12)</w:t>
      </w:r>
      <w:r w:rsidR="004F56BB" w:rsidRPr="00D43083">
        <w:rPr>
          <w:rtl/>
          <w:lang w:val="ar-SA" w:eastAsia="zh-TW"/>
        </w:rPr>
        <w:t xml:space="preserve"> (استعمال الاتصالات الراديوية من أجل تطبيقات رصد الأرض) بهدف تعزيز معرفة البلدان النامية وفهمها لاستخدام التطبيقات ذات الصلة والاستفادة منها فيما يتعلق بتغير المناخ.</w:t>
      </w:r>
    </w:p>
    <w:p w14:paraId="4A3955FA" w14:textId="7C5944B6" w:rsidR="004F56BB" w:rsidRPr="00D43083" w:rsidRDefault="00131D60" w:rsidP="00131D60">
      <w:pPr>
        <w:pStyle w:val="enumlev1"/>
        <w:rPr>
          <w:lang w:val="ar-SA" w:eastAsia="zh-TW"/>
        </w:rPr>
      </w:pPr>
      <w:r>
        <w:rPr>
          <w:rFonts w:hint="cs"/>
          <w:lang w:val="ar-SA" w:eastAsia="zh-TW"/>
        </w:rPr>
        <w:t>(4</w:t>
      </w:r>
      <w:r>
        <w:rPr>
          <w:lang w:val="ar-SA" w:eastAsia="zh-TW"/>
        </w:rPr>
        <w:tab/>
      </w:r>
      <w:r w:rsidR="004F56BB" w:rsidRPr="00D43083">
        <w:rPr>
          <w:rtl/>
          <w:lang w:val="ar-SA" w:eastAsia="zh-TW"/>
        </w:rPr>
        <w:t>وضع مبادئ توجيهية لأفضل الممارسات من أجل تنفيذ التوصيات ذات الصلة التي اعتمدها قطاع تقييس الاتصالات نتيجةً لتنفيذ القرار 73 (المراجَع في جنيف، 2022) من حيث رصد التغيّرات في المناخ والحد من آثار تغيّر المناخ على السواء باتباع خطة العمل الواردة في القرار 44 (المراجَع في جنيف، 2022) وخاصة البرامج 1 و2 و3 و4 به.</w:t>
      </w:r>
    </w:p>
    <w:p w14:paraId="14A42680" w14:textId="186FAFA3" w:rsidR="004F56BB" w:rsidRPr="00D43083" w:rsidRDefault="00131D60" w:rsidP="00131D60">
      <w:pPr>
        <w:pStyle w:val="enumlev1"/>
        <w:rPr>
          <w:lang w:val="ar-SA" w:eastAsia="zh-TW"/>
        </w:rPr>
      </w:pPr>
      <w:r>
        <w:rPr>
          <w:rFonts w:hint="cs"/>
          <w:lang w:val="ar-SA" w:eastAsia="zh-TW"/>
        </w:rPr>
        <w:t>(5</w:t>
      </w:r>
      <w:r>
        <w:rPr>
          <w:lang w:val="ar-SA" w:eastAsia="zh-TW"/>
        </w:rPr>
        <w:tab/>
      </w:r>
      <w:r w:rsidR="004F56BB" w:rsidRPr="00D43083">
        <w:rPr>
          <w:rtl/>
          <w:lang w:val="ar-SA" w:eastAsia="zh-TW"/>
        </w:rPr>
        <w:t xml:space="preserve">الاستراتيجيات المتبعة لوضع نهج مسؤول لمخلفات الاتصالات/تكنولوجيا المعلومات والاتصالات ومعالجة كاملة لها: أي السياسات والإجراءات التنظيمية اللازمة في البلدان النامية، بتعاون وثيق مع لجنة الدراسات 5 لقطاع تقييس الاتصالات والمسألة </w:t>
      </w:r>
      <w:r w:rsidR="004F56BB" w:rsidRPr="00D43083">
        <w:rPr>
          <w:lang w:eastAsia="zh-TW"/>
        </w:rPr>
        <w:t>C/2</w:t>
      </w:r>
      <w:r w:rsidR="004F56BB" w:rsidRPr="00D43083">
        <w:rPr>
          <w:rtl/>
          <w:lang w:val="ar-SA" w:eastAsia="zh-TW"/>
        </w:rPr>
        <w:t>.</w:t>
      </w:r>
    </w:p>
    <w:p w14:paraId="7865BC56" w14:textId="79879351" w:rsidR="004F56BB" w:rsidRPr="00D43083" w:rsidRDefault="00131D60" w:rsidP="00131D60">
      <w:pPr>
        <w:pStyle w:val="enumlev1"/>
        <w:rPr>
          <w:lang w:val="ar-SA" w:eastAsia="zh-TW"/>
        </w:rPr>
      </w:pPr>
      <w:r>
        <w:rPr>
          <w:rFonts w:hint="cs"/>
          <w:lang w:val="ar-SA" w:eastAsia="zh-TW"/>
        </w:rPr>
        <w:t>(6</w:t>
      </w:r>
      <w:r>
        <w:rPr>
          <w:lang w:val="ar-SA" w:eastAsia="zh-TW"/>
        </w:rPr>
        <w:tab/>
      </w:r>
      <w:r w:rsidR="004F56BB" w:rsidRPr="00D43083">
        <w:rPr>
          <w:rtl/>
          <w:lang w:val="ar-SA" w:eastAsia="zh-TW"/>
        </w:rPr>
        <w:t>دور تكنولوجيا المعلومات والاتصالات والتكنولوجيات الذكية المتطورة مثل الذكاء الاصطناعي في التعامل بكفاءة مع المخلفات الإلكترونية، وفي الحد من الكوارث المرتبطة بتغير المناخ مثل الفيضانات المفاجئة والحرائق واسعة النطاق (بالتعاون مع المسألتين 1/3 و</w:t>
      </w:r>
      <w:r w:rsidR="004F56BB" w:rsidRPr="00D43083">
        <w:rPr>
          <w:lang w:eastAsia="zh-TW"/>
        </w:rPr>
        <w:t>D/2</w:t>
      </w:r>
      <w:r w:rsidR="004F56BB" w:rsidRPr="00D43083">
        <w:rPr>
          <w:rtl/>
          <w:lang w:val="ar-SA" w:eastAsia="zh-TW"/>
        </w:rPr>
        <w:t>).</w:t>
      </w:r>
    </w:p>
    <w:p w14:paraId="71F72627" w14:textId="07516E51" w:rsidR="004F56BB" w:rsidRPr="00D43083" w:rsidRDefault="00131D60" w:rsidP="00131D60">
      <w:pPr>
        <w:pStyle w:val="enumlev1"/>
        <w:rPr>
          <w:lang w:val="ar-SA" w:eastAsia="zh-TW"/>
        </w:rPr>
      </w:pPr>
      <w:r>
        <w:rPr>
          <w:rFonts w:hint="cs"/>
          <w:lang w:val="ar-SA" w:eastAsia="zh-TW"/>
        </w:rPr>
        <w:t>(7</w:t>
      </w:r>
      <w:r>
        <w:rPr>
          <w:lang w:val="ar-SA" w:eastAsia="zh-TW"/>
        </w:rPr>
        <w:tab/>
      </w:r>
      <w:r w:rsidR="004F56BB" w:rsidRPr="00D43083">
        <w:rPr>
          <w:rtl/>
          <w:lang w:val="ar-SA" w:eastAsia="zh-TW"/>
        </w:rPr>
        <w:t>دور تكنولوجيا المعلومات والاتصالات في رصد وحماية التنوع البيولوجي على مستوى العالم، وخاصة في المناطق ذات الأهمية الحيوية للتنوع البيولوجي حيث يكون تنوع ووفرة الأنظمة الإيكولوجية مرتفعين للغاية.</w:t>
      </w:r>
    </w:p>
    <w:p w14:paraId="317F8A33" w14:textId="1D82D1B6" w:rsidR="004F56BB" w:rsidRPr="00D43083" w:rsidRDefault="00131D60" w:rsidP="00131D60">
      <w:pPr>
        <w:pStyle w:val="enumlev1"/>
        <w:rPr>
          <w:lang w:val="ar-SA" w:eastAsia="zh-TW"/>
        </w:rPr>
      </w:pPr>
      <w:r>
        <w:rPr>
          <w:rFonts w:hint="cs"/>
          <w:lang w:val="ar-SA" w:eastAsia="zh-TW"/>
        </w:rPr>
        <w:t>(8</w:t>
      </w:r>
      <w:r>
        <w:rPr>
          <w:lang w:val="ar-SA" w:eastAsia="zh-TW"/>
        </w:rPr>
        <w:tab/>
      </w:r>
      <w:r w:rsidR="004F56BB" w:rsidRPr="00D43083">
        <w:rPr>
          <w:rtl/>
          <w:lang w:val="ar-SA" w:eastAsia="zh-TW"/>
        </w:rPr>
        <w:t xml:space="preserve">جمع دراسات الحالة وتحديد الدروس المستفادة وأفضل الممارسات المتعلقة بالتعرض البشري للمجالات </w:t>
      </w:r>
      <w:proofErr w:type="spellStart"/>
      <w:r w:rsidR="004F56BB" w:rsidRPr="00D43083">
        <w:rPr>
          <w:rtl/>
          <w:lang w:val="ar-SA" w:eastAsia="zh-TW"/>
        </w:rPr>
        <w:t>الكهرمغنطيسية</w:t>
      </w:r>
      <w:proofErr w:type="spellEnd"/>
      <w:r w:rsidR="004F56BB" w:rsidRPr="00D43083">
        <w:rPr>
          <w:rtl/>
          <w:lang w:val="ar-SA" w:eastAsia="zh-TW"/>
        </w:rPr>
        <w:t>.</w:t>
      </w:r>
    </w:p>
    <w:p w14:paraId="04E58CE4" w14:textId="31F87F87" w:rsidR="004F56BB" w:rsidRPr="00D43083" w:rsidRDefault="00131D60" w:rsidP="00131D60">
      <w:pPr>
        <w:pStyle w:val="enumlev1"/>
        <w:rPr>
          <w:lang w:val="ar-SA" w:eastAsia="zh-TW"/>
        </w:rPr>
      </w:pPr>
      <w:r>
        <w:rPr>
          <w:rFonts w:hint="cs"/>
          <w:lang w:val="ar-SA" w:eastAsia="zh-TW"/>
        </w:rPr>
        <w:t>(9</w:t>
      </w:r>
      <w:r>
        <w:rPr>
          <w:lang w:val="ar-SA" w:eastAsia="zh-TW"/>
        </w:rPr>
        <w:tab/>
      </w:r>
      <w:r w:rsidR="004F56BB" w:rsidRPr="00D43083">
        <w:rPr>
          <w:rtl/>
          <w:lang w:val="ar-SA" w:eastAsia="zh-TW"/>
        </w:rPr>
        <w:t xml:space="preserve">دراسة التكنولوجيات </w:t>
      </w:r>
      <w:proofErr w:type="spellStart"/>
      <w:r w:rsidR="004F56BB" w:rsidRPr="00D43083">
        <w:rPr>
          <w:rtl/>
          <w:lang w:val="ar-SA" w:eastAsia="zh-TW"/>
        </w:rPr>
        <w:t>ال</w:t>
      </w:r>
      <w:proofErr w:type="spellEnd"/>
      <w:r w:rsidR="004E3226">
        <w:rPr>
          <w:rtl/>
          <w:lang w:val="ar-SA" w:eastAsia="zh-TW" w:bidi="ar-SA"/>
        </w:rPr>
        <w:t>لا سلكية</w:t>
      </w:r>
      <w:r w:rsidR="004F56BB" w:rsidRPr="00D43083">
        <w:rPr>
          <w:rtl/>
          <w:lang w:val="ar-SA" w:eastAsia="zh-TW"/>
        </w:rPr>
        <w:t xml:space="preserve"> الجديدة، وأفضل الممارسات في مجال إدارة المجالات </w:t>
      </w:r>
      <w:proofErr w:type="spellStart"/>
      <w:r w:rsidR="004F56BB" w:rsidRPr="00D43083">
        <w:rPr>
          <w:rtl/>
          <w:lang w:val="ar-SA" w:eastAsia="zh-TW"/>
        </w:rPr>
        <w:t>الكهرمغنطيسية</w:t>
      </w:r>
      <w:proofErr w:type="spellEnd"/>
      <w:r w:rsidR="004F56BB" w:rsidRPr="00D43083">
        <w:rPr>
          <w:rtl/>
          <w:lang w:val="ar-SA" w:eastAsia="zh-TW"/>
        </w:rPr>
        <w:t>، ومواءمة المعايير، والإبلاغ عن المخاطر، مع التركيز على سبيل الأولوية على ما يلي:</w:t>
      </w:r>
    </w:p>
    <w:p w14:paraId="755AA971" w14:textId="78FAEA6B" w:rsidR="004F56BB" w:rsidRPr="00D43083" w:rsidRDefault="00131D60" w:rsidP="00131D60">
      <w:pPr>
        <w:pStyle w:val="enumlev2"/>
        <w:rPr>
          <w:lang w:val="ar-SA" w:eastAsia="zh-TW"/>
        </w:rPr>
      </w:pPr>
      <w:r>
        <w:rPr>
          <w:rFonts w:hint="cs"/>
          <w:rtl/>
          <w:lang w:val="ar-SA" w:eastAsia="zh-TW" w:bidi="ar-EG"/>
        </w:rPr>
        <w:t>-</w:t>
      </w:r>
      <w:r>
        <w:rPr>
          <w:rtl/>
          <w:lang w:val="ar-SA" w:eastAsia="zh-TW" w:bidi="ar-EG"/>
        </w:rPr>
        <w:tab/>
      </w:r>
      <w:r w:rsidR="004F56BB" w:rsidRPr="00D43083">
        <w:rPr>
          <w:rtl/>
          <w:lang w:val="ar-SA" w:eastAsia="zh-TW"/>
        </w:rPr>
        <w:t xml:space="preserve">التصدي لحالات سوء الاتصال فيما يتعلق بالمجالات </w:t>
      </w:r>
      <w:proofErr w:type="spellStart"/>
      <w:r w:rsidR="004F56BB" w:rsidRPr="00D43083">
        <w:rPr>
          <w:rtl/>
          <w:lang w:val="ar-SA" w:eastAsia="zh-TW"/>
        </w:rPr>
        <w:t>الكهرمغنطيسية</w:t>
      </w:r>
      <w:proofErr w:type="spellEnd"/>
      <w:r>
        <w:rPr>
          <w:rFonts w:hint="cs"/>
          <w:rtl/>
          <w:lang w:val="ar-SA" w:eastAsia="zh-TW"/>
        </w:rPr>
        <w:t>.</w:t>
      </w:r>
    </w:p>
    <w:p w14:paraId="3223511B" w14:textId="3623081C" w:rsidR="004F56BB" w:rsidRPr="00D43083" w:rsidRDefault="00131D60" w:rsidP="00131D60">
      <w:pPr>
        <w:pStyle w:val="enumlev2"/>
        <w:rPr>
          <w:lang w:val="ar-SA" w:eastAsia="zh-TW"/>
        </w:rPr>
      </w:pPr>
      <w:r>
        <w:rPr>
          <w:rFonts w:hint="cs"/>
          <w:rtl/>
          <w:lang w:val="ar-SA" w:eastAsia="zh-TW" w:bidi="ar-EG"/>
        </w:rPr>
        <w:t>-</w:t>
      </w:r>
      <w:r>
        <w:rPr>
          <w:rtl/>
          <w:lang w:val="ar-SA" w:eastAsia="zh-TW" w:bidi="ar-EG"/>
        </w:rPr>
        <w:tab/>
      </w:r>
      <w:r w:rsidR="004F56BB" w:rsidRPr="00D43083">
        <w:rPr>
          <w:rtl/>
          <w:lang w:val="ar-SA" w:eastAsia="zh-TW"/>
        </w:rPr>
        <w:t xml:space="preserve">التعرض في سيناريوهات المجالات </w:t>
      </w:r>
      <w:proofErr w:type="spellStart"/>
      <w:r w:rsidR="004F56BB" w:rsidRPr="00D43083">
        <w:rPr>
          <w:rtl/>
          <w:lang w:val="ar-SA" w:eastAsia="zh-TW"/>
        </w:rPr>
        <w:t>الكهرمغنطيسية</w:t>
      </w:r>
      <w:proofErr w:type="spellEnd"/>
      <w:r w:rsidR="004F56BB" w:rsidRPr="00D43083">
        <w:rPr>
          <w:rtl/>
          <w:lang w:val="ar-SA" w:eastAsia="zh-TW"/>
        </w:rPr>
        <w:t xml:space="preserve"> الجديدة</w:t>
      </w:r>
      <w:r>
        <w:rPr>
          <w:rFonts w:hint="cs"/>
          <w:rtl/>
          <w:lang w:val="ar-SA" w:eastAsia="zh-TW"/>
        </w:rPr>
        <w:t>.</w:t>
      </w:r>
    </w:p>
    <w:p w14:paraId="0FEB58CC" w14:textId="27EB59AC" w:rsidR="004F56BB" w:rsidRPr="00D43083" w:rsidRDefault="00131D60" w:rsidP="00131D60">
      <w:pPr>
        <w:pStyle w:val="enumlev2"/>
        <w:rPr>
          <w:lang w:val="ar-SA" w:eastAsia="zh-TW"/>
        </w:rPr>
      </w:pPr>
      <w:r>
        <w:rPr>
          <w:rFonts w:hint="cs"/>
          <w:rtl/>
          <w:lang w:val="ar-SA" w:eastAsia="zh-TW" w:bidi="ar-EG"/>
        </w:rPr>
        <w:t>-</w:t>
      </w:r>
      <w:r>
        <w:rPr>
          <w:rtl/>
          <w:lang w:val="ar-SA" w:eastAsia="zh-TW" w:bidi="ar-EG"/>
        </w:rPr>
        <w:tab/>
      </w:r>
      <w:r w:rsidR="004F56BB" w:rsidRPr="00D43083">
        <w:rPr>
          <w:rtl/>
          <w:lang w:val="ar-SA" w:eastAsia="zh-TW"/>
        </w:rPr>
        <w:t>دراسة تنفيذ حدود التعرض من خلال مجموعة واسعة من دراسات الحالة القُطرية، بما في ذلك المبادئ التوجيهية (لعام 2020) للجنة الدولية للحماية من الإشعاع غير المؤين (</w:t>
      </w:r>
      <w:r w:rsidR="004F56BB" w:rsidRPr="00D43083">
        <w:rPr>
          <w:lang w:eastAsia="zh-TW"/>
        </w:rPr>
        <w:t>ICNIRP</w:t>
      </w:r>
      <w:r w:rsidR="004F56BB" w:rsidRPr="00D43083">
        <w:rPr>
          <w:rtl/>
          <w:lang w:val="ar-SA" w:eastAsia="zh-TW"/>
        </w:rPr>
        <w:t>)</w:t>
      </w:r>
      <w:r>
        <w:rPr>
          <w:rFonts w:hint="cs"/>
          <w:rtl/>
          <w:lang w:val="ar-SA" w:eastAsia="zh-TW"/>
        </w:rPr>
        <w:t>.</w:t>
      </w:r>
    </w:p>
    <w:p w14:paraId="52BA315F" w14:textId="311FFF0B" w:rsidR="004F56BB" w:rsidRPr="00D43083" w:rsidRDefault="00131D60" w:rsidP="00131D60">
      <w:pPr>
        <w:pStyle w:val="enumlev2"/>
        <w:rPr>
          <w:lang w:val="ar-SA" w:eastAsia="zh-TW"/>
        </w:rPr>
      </w:pPr>
      <w:r>
        <w:rPr>
          <w:rFonts w:hint="cs"/>
          <w:rtl/>
          <w:lang w:val="ar-SA" w:eastAsia="zh-TW" w:bidi="ar-EG"/>
        </w:rPr>
        <w:t>-</w:t>
      </w:r>
      <w:r>
        <w:rPr>
          <w:rtl/>
          <w:lang w:val="ar-SA" w:eastAsia="zh-TW" w:bidi="ar-EG"/>
        </w:rPr>
        <w:tab/>
      </w:r>
      <w:r w:rsidR="004F56BB" w:rsidRPr="00D43083">
        <w:rPr>
          <w:rtl/>
          <w:lang w:val="ar-SA" w:eastAsia="zh-TW"/>
        </w:rPr>
        <w:t xml:space="preserve">جوانب المجالات </w:t>
      </w:r>
      <w:proofErr w:type="spellStart"/>
      <w:r w:rsidR="004F56BB" w:rsidRPr="00D43083">
        <w:rPr>
          <w:rtl/>
          <w:lang w:val="ar-SA" w:eastAsia="zh-TW"/>
        </w:rPr>
        <w:t>الكهرمغنطيسية</w:t>
      </w:r>
      <w:proofErr w:type="spellEnd"/>
      <w:r w:rsidR="004F56BB" w:rsidRPr="00D43083">
        <w:rPr>
          <w:rtl/>
          <w:lang w:val="ar-SA" w:eastAsia="zh-TW"/>
        </w:rPr>
        <w:t xml:space="preserve"> المتعلقة بأساليب النشر الجديدة للمعدات ال</w:t>
      </w:r>
      <w:r w:rsidR="004E3226">
        <w:rPr>
          <w:rtl/>
          <w:lang w:val="ar-SA" w:eastAsia="zh-TW"/>
        </w:rPr>
        <w:t>لا سلكية</w:t>
      </w:r>
      <w:r w:rsidR="004F56BB" w:rsidRPr="00D43083">
        <w:rPr>
          <w:rtl/>
          <w:lang w:val="ar-SA" w:eastAsia="zh-TW"/>
        </w:rPr>
        <w:t>.</w:t>
      </w:r>
    </w:p>
    <w:p w14:paraId="4C04EA3E" w14:textId="313A012A" w:rsidR="004F56BB" w:rsidRPr="00D43083" w:rsidRDefault="00131D60" w:rsidP="00131D60">
      <w:pPr>
        <w:pStyle w:val="enumlev2"/>
        <w:rPr>
          <w:lang w:val="ar-SA" w:eastAsia="zh-TW"/>
        </w:rPr>
      </w:pPr>
      <w:r>
        <w:rPr>
          <w:rFonts w:hint="cs"/>
          <w:rtl/>
          <w:lang w:val="ar-SA" w:eastAsia="zh-TW" w:bidi="ar-EG"/>
        </w:rPr>
        <w:t>-</w:t>
      </w:r>
      <w:r>
        <w:rPr>
          <w:rtl/>
          <w:lang w:val="ar-SA" w:eastAsia="zh-TW" w:bidi="ar-EG"/>
        </w:rPr>
        <w:tab/>
      </w:r>
      <w:r w:rsidR="004F56BB" w:rsidRPr="00D43083">
        <w:rPr>
          <w:rtl/>
          <w:lang w:val="ar-SA" w:eastAsia="zh-TW"/>
        </w:rPr>
        <w:t xml:space="preserve">المجالات </w:t>
      </w:r>
      <w:proofErr w:type="spellStart"/>
      <w:r w:rsidR="004F56BB" w:rsidRPr="00D43083">
        <w:rPr>
          <w:rtl/>
          <w:lang w:val="ar-SA" w:eastAsia="zh-TW"/>
        </w:rPr>
        <w:t>الكهرمغنطيسية</w:t>
      </w:r>
      <w:proofErr w:type="spellEnd"/>
      <w:r w:rsidR="004F56BB" w:rsidRPr="00D43083">
        <w:rPr>
          <w:rtl/>
          <w:lang w:val="ar-SA" w:eastAsia="zh-TW"/>
        </w:rPr>
        <w:t xml:space="preserve"> في أنظمة الجيل الخامس (5G)</w:t>
      </w:r>
      <w:r>
        <w:rPr>
          <w:rFonts w:hint="cs"/>
          <w:rtl/>
          <w:lang w:val="ar-SA" w:eastAsia="zh-TW"/>
        </w:rPr>
        <w:t>.</w:t>
      </w:r>
    </w:p>
    <w:p w14:paraId="739B3977" w14:textId="194B7AD5" w:rsidR="004F56BB" w:rsidRPr="00D43083" w:rsidRDefault="00131D60" w:rsidP="00131D60">
      <w:pPr>
        <w:pStyle w:val="enumlev2"/>
        <w:rPr>
          <w:lang w:val="ar-SA" w:eastAsia="zh-TW"/>
        </w:rPr>
      </w:pPr>
      <w:r>
        <w:rPr>
          <w:rFonts w:hint="cs"/>
          <w:rtl/>
          <w:lang w:val="ar-SA" w:eastAsia="zh-TW" w:bidi="ar-EG"/>
        </w:rPr>
        <w:t>-</w:t>
      </w:r>
      <w:r>
        <w:rPr>
          <w:rtl/>
          <w:lang w:val="ar-SA" w:eastAsia="zh-TW" w:bidi="ar-EG"/>
        </w:rPr>
        <w:tab/>
      </w:r>
      <w:r w:rsidR="004F56BB" w:rsidRPr="00D43083">
        <w:rPr>
          <w:rtl/>
          <w:lang w:val="ar-SA" w:eastAsia="zh-TW"/>
        </w:rPr>
        <w:t xml:space="preserve">المجالات </w:t>
      </w:r>
      <w:proofErr w:type="spellStart"/>
      <w:r w:rsidR="004F56BB" w:rsidRPr="00D43083">
        <w:rPr>
          <w:rtl/>
          <w:lang w:val="ar-SA" w:eastAsia="zh-TW"/>
        </w:rPr>
        <w:t>الكهرمغنطيسية</w:t>
      </w:r>
      <w:proofErr w:type="spellEnd"/>
      <w:r w:rsidR="004F56BB" w:rsidRPr="00D43083">
        <w:rPr>
          <w:rtl/>
          <w:lang w:val="ar-SA" w:eastAsia="zh-TW"/>
        </w:rPr>
        <w:t xml:space="preserve"> في الفضاء الجوي منخفض الارتفاع والطائرات بدون طيار</w:t>
      </w:r>
      <w:r>
        <w:rPr>
          <w:rFonts w:hint="cs"/>
          <w:rtl/>
          <w:lang w:val="ar-SA" w:eastAsia="zh-TW"/>
        </w:rPr>
        <w:t>.</w:t>
      </w:r>
    </w:p>
    <w:p w14:paraId="24F88E7B" w14:textId="7FB3F74B" w:rsidR="004F56BB" w:rsidRPr="00D43083" w:rsidRDefault="00131D60" w:rsidP="00131D60">
      <w:pPr>
        <w:pStyle w:val="enumlev2"/>
        <w:rPr>
          <w:lang w:val="ar-SA" w:eastAsia="zh-TW"/>
        </w:rPr>
      </w:pPr>
      <w:r>
        <w:rPr>
          <w:rFonts w:hint="cs"/>
          <w:rtl/>
          <w:lang w:val="ar-SA" w:eastAsia="zh-TW" w:bidi="ar-EG"/>
        </w:rPr>
        <w:t>-</w:t>
      </w:r>
      <w:r>
        <w:rPr>
          <w:rtl/>
          <w:lang w:val="ar-SA" w:eastAsia="zh-TW" w:bidi="ar-EG"/>
        </w:rPr>
        <w:tab/>
      </w:r>
      <w:r w:rsidR="004F56BB" w:rsidRPr="00D43083">
        <w:rPr>
          <w:rtl/>
          <w:lang w:val="ar-SA" w:eastAsia="zh-TW"/>
        </w:rPr>
        <w:t xml:space="preserve">الذكاء الاصطناعي في تقييم المجالات </w:t>
      </w:r>
      <w:proofErr w:type="spellStart"/>
      <w:r w:rsidR="004F56BB" w:rsidRPr="00D43083">
        <w:rPr>
          <w:rtl/>
          <w:lang w:val="ar-SA" w:eastAsia="zh-TW"/>
        </w:rPr>
        <w:t>الكهرمغنطيسية</w:t>
      </w:r>
      <w:proofErr w:type="spellEnd"/>
      <w:r w:rsidR="004F56BB" w:rsidRPr="00D43083">
        <w:rPr>
          <w:rtl/>
          <w:lang w:val="ar-SA" w:eastAsia="zh-TW"/>
        </w:rPr>
        <w:t xml:space="preserve"> (بالتعاون مع المسألة </w:t>
      </w:r>
      <w:r w:rsidR="004F56BB" w:rsidRPr="00D43083">
        <w:rPr>
          <w:lang w:eastAsia="zh-TW"/>
        </w:rPr>
        <w:t>D/2</w:t>
      </w:r>
      <w:r>
        <w:rPr>
          <w:rFonts w:hint="cs"/>
          <w:rtl/>
          <w:lang w:eastAsia="zh-TW"/>
        </w:rPr>
        <w:t>).</w:t>
      </w:r>
    </w:p>
    <w:p w14:paraId="6E7ECF16" w14:textId="454E9754" w:rsidR="004F56BB" w:rsidRPr="00D43083" w:rsidRDefault="00131D60" w:rsidP="00131D60">
      <w:pPr>
        <w:pStyle w:val="enumlev2"/>
        <w:rPr>
          <w:lang w:val="ar-SA" w:eastAsia="zh-TW"/>
        </w:rPr>
      </w:pPr>
      <w:r>
        <w:rPr>
          <w:rFonts w:hint="cs"/>
          <w:rtl/>
          <w:lang w:val="ar-SA" w:eastAsia="zh-TW" w:bidi="ar-EG"/>
        </w:rPr>
        <w:lastRenderedPageBreak/>
        <w:t>-</w:t>
      </w:r>
      <w:r>
        <w:rPr>
          <w:rtl/>
          <w:lang w:val="ar-SA" w:eastAsia="zh-TW" w:bidi="ar-EG"/>
        </w:rPr>
        <w:tab/>
      </w:r>
      <w:r w:rsidR="004F56BB" w:rsidRPr="00D43083">
        <w:rPr>
          <w:rtl/>
          <w:lang w:val="ar-SA" w:eastAsia="zh-TW"/>
        </w:rPr>
        <w:t xml:space="preserve">المجالات </w:t>
      </w:r>
      <w:proofErr w:type="spellStart"/>
      <w:r w:rsidR="004F56BB" w:rsidRPr="00D43083">
        <w:rPr>
          <w:rtl/>
          <w:lang w:val="ar-SA" w:eastAsia="zh-TW"/>
        </w:rPr>
        <w:t>الكهرمغنطيسية</w:t>
      </w:r>
      <w:proofErr w:type="spellEnd"/>
      <w:r w:rsidR="004F56BB" w:rsidRPr="00D43083">
        <w:rPr>
          <w:rtl/>
          <w:lang w:val="ar-SA" w:eastAsia="zh-TW"/>
        </w:rPr>
        <w:t xml:space="preserve"> في الأجهزة الذكية القابلة للارتداء.</w:t>
      </w:r>
    </w:p>
    <w:p w14:paraId="290AFC9C" w14:textId="77777777" w:rsidR="004F56BB" w:rsidRPr="00D43083" w:rsidRDefault="004F56BB" w:rsidP="00131D60">
      <w:pPr>
        <w:pStyle w:val="Heading1"/>
        <w:ind w:left="0" w:firstLine="0"/>
        <w:rPr>
          <w:lang w:val="ar-SA" w:eastAsia="zh-TW"/>
        </w:rPr>
      </w:pPr>
      <w:r w:rsidRPr="00D43083">
        <w:rPr>
          <w:rtl/>
          <w:lang w:val="ar-SA" w:eastAsia="zh-TW"/>
        </w:rPr>
        <w:t>المسألة 2/3</w:t>
      </w:r>
      <w:r w:rsidRPr="00D43083">
        <w:rPr>
          <w:lang w:eastAsia="zh-TW"/>
        </w:rPr>
        <w:t>:</w:t>
      </w:r>
      <w:r w:rsidRPr="00D43083">
        <w:rPr>
          <w:rtl/>
          <w:lang w:val="ar-SA" w:eastAsia="zh-TW"/>
        </w:rPr>
        <w:t xml:space="preserve"> تأمين شبكات المعلومات والاتصالات: الممارسات الفضلى من أجل تطوير ثقافة الأمن السيبراني في قطاع الاتصالات/تكنولوجيا المعلومات والاتصالات</w:t>
      </w:r>
    </w:p>
    <w:p w14:paraId="2589BA73" w14:textId="6D7496A5" w:rsidR="004F56BB" w:rsidRPr="00D43083" w:rsidRDefault="00131D60" w:rsidP="00131D60">
      <w:pPr>
        <w:pStyle w:val="Heading1"/>
        <w:rPr>
          <w:lang w:val="ar-SA" w:eastAsia="zh-TW"/>
        </w:rPr>
      </w:pPr>
      <w:r>
        <w:rPr>
          <w:rFonts w:hint="cs"/>
          <w:rtl/>
          <w:lang w:val="ar-SA" w:eastAsia="zh-TW"/>
        </w:rPr>
        <w:t>1</w:t>
      </w:r>
      <w:r>
        <w:rPr>
          <w:rtl/>
          <w:lang w:val="ar-SA" w:eastAsia="zh-TW"/>
        </w:rPr>
        <w:tab/>
      </w:r>
      <w:r w:rsidR="004F56BB" w:rsidRPr="00D43083">
        <w:rPr>
          <w:rtl/>
          <w:lang w:val="ar-SA" w:eastAsia="zh-TW"/>
        </w:rPr>
        <w:t>بيان الحالة أو المشكلة</w:t>
      </w:r>
    </w:p>
    <w:p w14:paraId="2FC29616" w14:textId="2CC43CA4" w:rsidR="004F56BB" w:rsidRPr="00D43083" w:rsidRDefault="004F56BB" w:rsidP="00D43083">
      <w:pPr>
        <w:textDirection w:val="tbRlV"/>
        <w:rPr>
          <w:lang w:val="ar-SA" w:eastAsia="zh-TW"/>
        </w:rPr>
      </w:pPr>
      <w:r w:rsidRPr="00D43083">
        <w:rPr>
          <w:rtl/>
          <w:lang w:val="ar-SA" w:eastAsia="zh-TW"/>
        </w:rPr>
        <w:t xml:space="preserve">لقد كان لاستخدام الاتصالات وتكنولوجيا المعلومات والاتصالات قيمة عظيمة في تعزيز التنمية والنمو الاجتماعي والاقتصادي عالمياً. إلا أنه على الرغم من جميع فوائد هذه التكنولوجيات واستخداماتها، فإنها تنطوي على </w:t>
      </w:r>
      <w:proofErr w:type="gramStart"/>
      <w:r w:rsidRPr="00D43083">
        <w:rPr>
          <w:rtl/>
          <w:lang w:val="ar-SA" w:eastAsia="zh-TW"/>
        </w:rPr>
        <w:t>مخاطر</w:t>
      </w:r>
      <w:proofErr w:type="gramEnd"/>
      <w:r w:rsidRPr="00D43083">
        <w:rPr>
          <w:rtl/>
          <w:lang w:val="ar-SA" w:eastAsia="zh-TW"/>
        </w:rPr>
        <w:t xml:space="preserve"> وتهديدات أمنية.</w:t>
      </w:r>
    </w:p>
    <w:p w14:paraId="57048855" w14:textId="77777777" w:rsidR="004F56BB" w:rsidRPr="00D43083" w:rsidRDefault="004F56BB" w:rsidP="00D43083">
      <w:pPr>
        <w:textDirection w:val="tbRlV"/>
        <w:rPr>
          <w:lang w:val="ar-SA" w:eastAsia="zh-TW"/>
        </w:rPr>
      </w:pPr>
      <w:r w:rsidRPr="00D43083">
        <w:rPr>
          <w:rtl/>
          <w:lang w:val="ar-SA" w:eastAsia="zh-TW"/>
        </w:rPr>
        <w:t>إذ تتزايد إدارة المعاملات كافة، بدءاً من المعاملات المالية الشخصية وحتى العمليات التجارية والبنى التحتية الحيوية الوطنية والخدمات الأساسية إلى الخدمات الخاصة، وذلك عن طريق شبكات المعلومات والاتصالات، مما يجعلها أكثر عُرضة للهجمات بأي شكل من الأشكال.</w:t>
      </w:r>
    </w:p>
    <w:p w14:paraId="63EF0383" w14:textId="77777777" w:rsidR="004F56BB" w:rsidRPr="00D43083" w:rsidRDefault="004F56BB" w:rsidP="00D43083">
      <w:pPr>
        <w:textDirection w:val="tbRlV"/>
        <w:rPr>
          <w:lang w:val="ar-SA" w:eastAsia="zh-TW"/>
        </w:rPr>
      </w:pPr>
      <w:r w:rsidRPr="00D43083">
        <w:rPr>
          <w:rtl/>
          <w:lang w:val="ar-SA" w:eastAsia="zh-TW"/>
        </w:rPr>
        <w:t xml:space="preserve">ومن أجل بناء الثقة في استخدام وتطبيق الاتصالات/تكنولوجيا المعلومات والاتصالات في جميع أنواع التطبيقات والمحتويات، وبخاصة تلك التي لها أثر إيجابي كبير على المجالات الاقتصادية والاجتماعية حيث تؤثر جميع الأطراف الفاعلة على مسائل حماية البيانات الشخصية، وأمن الشبكات، ومستخدميها الفعليين، فمن اللازم إقامة تعاون وثيق بين الهيئات الوطنية والهيئات </w:t>
      </w:r>
      <w:proofErr w:type="gramStart"/>
      <w:r w:rsidRPr="00D43083">
        <w:rPr>
          <w:rtl/>
          <w:lang w:val="ar-SA" w:eastAsia="zh-TW"/>
        </w:rPr>
        <w:t>الأجنبية</w:t>
      </w:r>
      <w:proofErr w:type="gramEnd"/>
      <w:r w:rsidRPr="00D43083">
        <w:rPr>
          <w:rtl/>
          <w:lang w:val="ar-SA" w:eastAsia="zh-TW"/>
        </w:rPr>
        <w:t xml:space="preserve"> والصناعة والهيئات الأكاديمية والمستعملين.</w:t>
      </w:r>
    </w:p>
    <w:p w14:paraId="6366A23D" w14:textId="77777777" w:rsidR="004F56BB" w:rsidRPr="00D43083" w:rsidRDefault="004F56BB" w:rsidP="00D43083">
      <w:pPr>
        <w:textDirection w:val="tbRlV"/>
        <w:rPr>
          <w:lang w:val="ar-SA" w:eastAsia="zh-TW"/>
        </w:rPr>
      </w:pPr>
      <w:r w:rsidRPr="00D43083">
        <w:rPr>
          <w:rtl/>
          <w:lang w:val="ar-SA" w:eastAsia="zh-TW"/>
        </w:rPr>
        <w:t>وبناءً على ما سلف، أصبح تأمين شبكات المعلومات والاتصالات وبناء ثقافة الأمن السيبراني أمراً أساسياً في عالم اليوم، وذلك لعدد من الأسباب منها:</w:t>
      </w:r>
    </w:p>
    <w:p w14:paraId="736ADC58" w14:textId="0EC4300F" w:rsidR="004F56BB" w:rsidRPr="00D43083" w:rsidRDefault="00131D60" w:rsidP="00131D60">
      <w:pPr>
        <w:pStyle w:val="enumlev1"/>
        <w:rPr>
          <w:lang w:val="ar-SA" w:eastAsia="zh-TW"/>
        </w:rPr>
      </w:pPr>
      <w:r>
        <w:rPr>
          <w:rFonts w:hint="cs"/>
          <w:rtl/>
          <w:lang w:val="ar-SA" w:eastAsia="zh-TW"/>
        </w:rPr>
        <w:t> أ )</w:t>
      </w:r>
      <w:r>
        <w:rPr>
          <w:rtl/>
          <w:lang w:val="ar-SA" w:eastAsia="zh-TW"/>
        </w:rPr>
        <w:tab/>
      </w:r>
      <w:r w:rsidR="004F56BB" w:rsidRPr="00D43083">
        <w:rPr>
          <w:rtl/>
          <w:lang w:val="ar-SA" w:eastAsia="zh-TW"/>
        </w:rPr>
        <w:t>النمو الهائل في نشر واستخدام تكنولوجيا المعلومات والاتصالات؛</w:t>
      </w:r>
    </w:p>
    <w:p w14:paraId="6594022B" w14:textId="5D079FE8" w:rsidR="004F56BB" w:rsidRPr="00D43083" w:rsidRDefault="00131D60" w:rsidP="00131D60">
      <w:pPr>
        <w:pStyle w:val="enumlev1"/>
        <w:rPr>
          <w:lang w:val="ar-SA" w:eastAsia="zh-TW"/>
        </w:rPr>
      </w:pPr>
      <w:r>
        <w:rPr>
          <w:rFonts w:hint="cs"/>
          <w:rtl/>
          <w:lang w:val="ar-SA" w:eastAsia="zh-TW"/>
        </w:rPr>
        <w:t>ب)</w:t>
      </w:r>
      <w:r>
        <w:rPr>
          <w:rtl/>
          <w:lang w:val="ar-SA" w:eastAsia="zh-TW"/>
        </w:rPr>
        <w:tab/>
      </w:r>
      <w:r w:rsidR="004F56BB" w:rsidRPr="00D43083">
        <w:rPr>
          <w:rtl/>
          <w:lang w:val="ar-SA" w:eastAsia="zh-TW"/>
        </w:rPr>
        <w:t>أن الأمن السيبراني لا يزال أحد الشواغل لدى الجميع وأن هناك حاجة إلى مساعدة البلدان وخاصة البلدان النامية</w:t>
      </w:r>
      <w:r w:rsidR="00CB695D" w:rsidRPr="00131D60">
        <w:rPr>
          <w:rStyle w:val="FootnoteReference"/>
          <w:rtl/>
        </w:rPr>
        <w:footnoteReference w:id="20"/>
      </w:r>
      <w:r w:rsidR="004F56BB" w:rsidRPr="00D43083">
        <w:rPr>
          <w:rtl/>
          <w:lang w:val="ar-SA" w:eastAsia="zh-TW"/>
        </w:rPr>
        <w:t xml:space="preserve"> من أجل حماية شبكات الاتصالات/تكنولوجيا المعلومات والاتصالات لديها من الهجمات والتهديدات السيبرانية؛</w:t>
      </w:r>
    </w:p>
    <w:p w14:paraId="7A242287" w14:textId="4A621337" w:rsidR="004F56BB" w:rsidRPr="00D43083" w:rsidRDefault="00131D60" w:rsidP="00131D60">
      <w:pPr>
        <w:pStyle w:val="enumlev1"/>
        <w:rPr>
          <w:lang w:val="ar-SA" w:eastAsia="zh-TW"/>
        </w:rPr>
      </w:pPr>
      <w:r>
        <w:rPr>
          <w:rFonts w:hint="cs"/>
          <w:rtl/>
          <w:lang w:val="ar-SA" w:eastAsia="zh-TW"/>
        </w:rPr>
        <w:t>ج)</w:t>
      </w:r>
      <w:r>
        <w:rPr>
          <w:rtl/>
          <w:lang w:val="ar-SA" w:eastAsia="zh-TW"/>
        </w:rPr>
        <w:tab/>
      </w:r>
      <w:r w:rsidR="004F56BB" w:rsidRPr="00131D60">
        <w:rPr>
          <w:spacing w:val="-6"/>
          <w:rtl/>
          <w:lang w:val="ar-SA" w:eastAsia="zh-TW"/>
        </w:rPr>
        <w:t>الحاجة إلى السَّعي لضمان أمن البُنى التحتية العالمية المترابطة إذا كان الهدف هو تحقيق إمكانات مجتمع المعلومات؛</w:t>
      </w:r>
    </w:p>
    <w:p w14:paraId="574D9F5C" w14:textId="3B80BA6C" w:rsidR="004F56BB" w:rsidRPr="00D43083" w:rsidRDefault="00131D60" w:rsidP="00131D60">
      <w:pPr>
        <w:pStyle w:val="enumlev1"/>
        <w:rPr>
          <w:lang w:val="ar-SA" w:eastAsia="zh-TW"/>
        </w:rPr>
      </w:pPr>
      <w:r>
        <w:rPr>
          <w:rFonts w:hint="cs"/>
          <w:rtl/>
          <w:lang w:val="ar-SA" w:eastAsia="zh-TW"/>
        </w:rPr>
        <w:t>د )</w:t>
      </w:r>
      <w:r>
        <w:rPr>
          <w:rtl/>
          <w:lang w:val="ar-SA" w:eastAsia="zh-TW"/>
        </w:rPr>
        <w:tab/>
      </w:r>
      <w:r w:rsidR="004F56BB" w:rsidRPr="00D43083">
        <w:rPr>
          <w:rtl/>
          <w:lang w:val="ar-SA" w:eastAsia="zh-TW"/>
        </w:rPr>
        <w:t>الاعتراف المتزايد على الأصعدة الوطنية والإقليمية والدولية بضرورة بَلْوَرة وتعزيز أفضل الممارسات والخطوط التوجيهية والإجراءات التقنية لتقليل مكامن الضعف في شبكات تكنولوجيا المعلومات والاتصالات والحد من الأخطار التي </w:t>
      </w:r>
      <w:proofErr w:type="spellStart"/>
      <w:r w:rsidR="004F56BB" w:rsidRPr="00D43083">
        <w:rPr>
          <w:rtl/>
          <w:lang w:val="ar-SA" w:eastAsia="zh-TW"/>
        </w:rPr>
        <w:t>تتهدَّدها</w:t>
      </w:r>
      <w:proofErr w:type="spellEnd"/>
      <w:r w:rsidR="004F56BB" w:rsidRPr="00D43083">
        <w:rPr>
          <w:rtl/>
          <w:lang w:val="ar-SA" w:eastAsia="zh-TW"/>
        </w:rPr>
        <w:t>؛</w:t>
      </w:r>
    </w:p>
    <w:p w14:paraId="57E77240" w14:textId="54EE99EE" w:rsidR="004F56BB" w:rsidRPr="00D43083" w:rsidRDefault="00131D60" w:rsidP="00131D60">
      <w:pPr>
        <w:pStyle w:val="enumlev1"/>
        <w:rPr>
          <w:lang w:val="ar-SA" w:eastAsia="zh-TW"/>
        </w:rPr>
      </w:pPr>
      <w:r>
        <w:rPr>
          <w:rFonts w:hint="cs"/>
          <w:rtl/>
          <w:lang w:val="ar-SA" w:eastAsia="zh-TW"/>
        </w:rPr>
        <w:t>هـ</w:t>
      </w:r>
      <w:r>
        <w:rPr>
          <w:rFonts w:hint="eastAsia"/>
          <w:rtl/>
          <w:lang w:val="ar-SA" w:eastAsia="zh-TW"/>
        </w:rPr>
        <w:t> </w:t>
      </w:r>
      <w:r>
        <w:rPr>
          <w:rFonts w:hint="cs"/>
          <w:rtl/>
          <w:lang w:val="ar-SA" w:eastAsia="zh-TW"/>
        </w:rPr>
        <w:t>)</w:t>
      </w:r>
      <w:r>
        <w:rPr>
          <w:rtl/>
          <w:lang w:val="ar-SA" w:eastAsia="zh-TW"/>
        </w:rPr>
        <w:tab/>
      </w:r>
      <w:r w:rsidR="004F56BB" w:rsidRPr="00D43083">
        <w:rPr>
          <w:rtl/>
          <w:lang w:val="ar-SA" w:eastAsia="zh-TW"/>
        </w:rPr>
        <w:t>ضرورة العمل وطنياً والتعاون إقليمياً ودولياً من أجل بناء ثقافة عالمية للأمن السيبراني تشمل التنسيق الوطني والبُنى التحتية القانونية الملائمة وقُدرات الإنذار والمراقبة والإصلاح، والشراكات بين القطاعين الحكومي والصناعي، والانفتاح على المجتمع المدني والمستهلكين؛</w:t>
      </w:r>
    </w:p>
    <w:p w14:paraId="6516D551" w14:textId="019BEBD7" w:rsidR="004F56BB" w:rsidRPr="00D43083" w:rsidRDefault="00131D60" w:rsidP="00131D60">
      <w:pPr>
        <w:pStyle w:val="enumlev1"/>
        <w:rPr>
          <w:lang w:val="ar-SA" w:eastAsia="zh-TW"/>
        </w:rPr>
      </w:pPr>
      <w:r>
        <w:rPr>
          <w:rFonts w:hint="cs"/>
          <w:rtl/>
          <w:lang w:val="ar-SA" w:eastAsia="zh-TW"/>
        </w:rPr>
        <w:t>و )</w:t>
      </w:r>
      <w:r>
        <w:rPr>
          <w:rtl/>
          <w:lang w:val="ar-SA" w:eastAsia="zh-TW"/>
        </w:rPr>
        <w:tab/>
      </w:r>
      <w:r w:rsidR="004F56BB" w:rsidRPr="00D43083">
        <w:rPr>
          <w:rtl/>
          <w:lang w:val="ar-SA" w:eastAsia="zh-TW"/>
        </w:rPr>
        <w:t>ضرورة اتباع نهج قائم على تعدد أصحاب المصلحة من أجل الاستخدام الفعّال لمختلف الأدوات المتاحة لبناء الثقة في استعمال شبكات تكنولوجيا المعلومات والاتصالات؛</w:t>
      </w:r>
    </w:p>
    <w:p w14:paraId="38027CFC" w14:textId="4B577834" w:rsidR="004F56BB" w:rsidRPr="00D43083" w:rsidRDefault="00131D60" w:rsidP="00131D60">
      <w:pPr>
        <w:pStyle w:val="enumlev1"/>
        <w:rPr>
          <w:lang w:val="ar-SA" w:eastAsia="zh-TW"/>
        </w:rPr>
      </w:pPr>
      <w:r>
        <w:rPr>
          <w:rFonts w:hint="cs"/>
          <w:rtl/>
          <w:lang w:val="ar-SA" w:eastAsia="zh-TW"/>
        </w:rPr>
        <w:t>ز )</w:t>
      </w:r>
      <w:r>
        <w:rPr>
          <w:rtl/>
          <w:lang w:val="ar-SA" w:eastAsia="zh-TW"/>
        </w:rPr>
        <w:tab/>
      </w:r>
      <w:r w:rsidR="004F56BB" w:rsidRPr="00D43083">
        <w:rPr>
          <w:rtl/>
          <w:lang w:val="ar-SA" w:eastAsia="zh-TW"/>
        </w:rPr>
        <w:t xml:space="preserve">القرار </w:t>
      </w:r>
      <w:r w:rsidRPr="45F85149">
        <w:rPr>
          <w:rFonts w:eastAsia="Malgun Gothic" w:cstheme="minorBidi"/>
          <w:kern w:val="2"/>
          <w:lang w:eastAsia="ko-KR"/>
          <w14:ligatures w14:val="standardContextual"/>
        </w:rPr>
        <w:t>57/239</w:t>
      </w:r>
      <w:r w:rsidR="004F56BB" w:rsidRPr="00D43083">
        <w:rPr>
          <w:rtl/>
          <w:lang w:val="ar-SA" w:eastAsia="zh-TW"/>
        </w:rPr>
        <w:t xml:space="preserve"> للجمعية العامة للأمم المتحدة</w:t>
      </w:r>
      <w:r>
        <w:rPr>
          <w:rFonts w:hint="cs"/>
          <w:rtl/>
          <w:lang w:val="ar-SA" w:eastAsia="zh-TW"/>
        </w:rPr>
        <w:t> </w:t>
      </w:r>
      <w:r>
        <w:rPr>
          <w:lang w:eastAsia="zh-TW"/>
        </w:rPr>
        <w:t>(UNGA)</w:t>
      </w:r>
      <w:r w:rsidR="004F56BB" w:rsidRPr="00D43083">
        <w:rPr>
          <w:rtl/>
          <w:lang w:val="ar-SA" w:eastAsia="zh-TW"/>
        </w:rPr>
        <w:t xml:space="preserve"> بشأن "إنشاء ثقافة أمنية عالمية للأمن السيبراني" الذي يدعو الدول الأعضاء إلى "تنمية ثقافة الأمن السيبراني في تطبيق واستخدام تكنولوجيا المعلومات، على صعيد المجتمع</w:t>
      </w:r>
      <w:r>
        <w:rPr>
          <w:rFonts w:hint="cs"/>
          <w:rtl/>
          <w:lang w:val="ar-SA" w:eastAsia="zh-TW"/>
        </w:rPr>
        <w:t> </w:t>
      </w:r>
      <w:r w:rsidR="004F56BB" w:rsidRPr="00D43083">
        <w:rPr>
          <w:rtl/>
          <w:lang w:val="ar-SA" w:eastAsia="zh-TW"/>
        </w:rPr>
        <w:t>بكامله"؛</w:t>
      </w:r>
    </w:p>
    <w:p w14:paraId="5281B35A" w14:textId="49D4CCA2" w:rsidR="004F56BB" w:rsidRPr="00D43083" w:rsidRDefault="00131D60" w:rsidP="00131D60">
      <w:pPr>
        <w:pStyle w:val="enumlev1"/>
        <w:rPr>
          <w:lang w:val="ar-SA" w:eastAsia="zh-TW"/>
        </w:rPr>
      </w:pPr>
      <w:r>
        <w:rPr>
          <w:rFonts w:hint="cs"/>
          <w:rtl/>
          <w:lang w:val="ar-SA" w:eastAsia="zh-TW"/>
        </w:rPr>
        <w:t>ح)</w:t>
      </w:r>
      <w:r>
        <w:rPr>
          <w:rtl/>
          <w:lang w:val="ar-SA" w:eastAsia="zh-TW"/>
        </w:rPr>
        <w:tab/>
      </w:r>
      <w:r w:rsidR="004F56BB" w:rsidRPr="00D43083">
        <w:rPr>
          <w:rtl/>
          <w:lang w:val="ar-SA" w:eastAsia="zh-TW"/>
        </w:rPr>
        <w:t xml:space="preserve">القرارات </w:t>
      </w:r>
      <w:r w:rsidRPr="00131D60">
        <w:rPr>
          <w:lang w:val="en-GB" w:eastAsia="zh-TW"/>
        </w:rPr>
        <w:t>68/167</w:t>
      </w:r>
      <w:r>
        <w:rPr>
          <w:rFonts w:hint="cs"/>
          <w:rtl/>
          <w:lang w:val="en-GB" w:eastAsia="zh-TW"/>
        </w:rPr>
        <w:t xml:space="preserve"> و</w:t>
      </w:r>
      <w:r w:rsidRPr="00131D60">
        <w:rPr>
          <w:lang w:val="en-GB" w:eastAsia="zh-TW"/>
        </w:rPr>
        <w:t>69/166</w:t>
      </w:r>
      <w:r>
        <w:rPr>
          <w:rFonts w:hint="cs"/>
          <w:rtl/>
          <w:lang w:val="en-GB" w:eastAsia="zh-TW"/>
        </w:rPr>
        <w:t xml:space="preserve"> و</w:t>
      </w:r>
      <w:r w:rsidRPr="00131D60">
        <w:rPr>
          <w:lang w:val="en-GB" w:eastAsia="zh-TW"/>
        </w:rPr>
        <w:t>71/199</w:t>
      </w:r>
      <w:r>
        <w:rPr>
          <w:rFonts w:hint="cs"/>
          <w:rtl/>
          <w:lang w:val="en-GB" w:eastAsia="zh-TW"/>
        </w:rPr>
        <w:t xml:space="preserve"> </w:t>
      </w:r>
      <w:r w:rsidR="004F56BB" w:rsidRPr="00D43083">
        <w:rPr>
          <w:rtl/>
          <w:lang w:val="ar-SA" w:eastAsia="zh-TW"/>
        </w:rPr>
        <w:t>للجمعية العامة للأمم المتحدة بشأن "الحق في الخصوصية في العصر الرقمي"، التي تؤكد جملة أمور منها "أن الحقوق نفسها التي يتمتع بها الأشخاص خارج الإنترنت يجب أن تحظى بالحماية أيضاً على الإنترنت، بما في ذلك الحق في الخصوصية"؛</w:t>
      </w:r>
    </w:p>
    <w:p w14:paraId="54CA5B6F" w14:textId="406D6B79" w:rsidR="004F56BB" w:rsidRPr="00D43083" w:rsidRDefault="00131D60" w:rsidP="00131D60">
      <w:pPr>
        <w:pStyle w:val="enumlev1"/>
        <w:rPr>
          <w:lang w:val="ar-SA" w:eastAsia="zh-TW"/>
        </w:rPr>
      </w:pPr>
      <w:r>
        <w:rPr>
          <w:rFonts w:hint="cs"/>
          <w:rtl/>
          <w:lang w:val="ar-SA" w:eastAsia="zh-TW"/>
        </w:rPr>
        <w:t>ط)</w:t>
      </w:r>
      <w:r>
        <w:rPr>
          <w:rtl/>
          <w:lang w:val="ar-SA" w:eastAsia="zh-TW"/>
        </w:rPr>
        <w:tab/>
      </w:r>
      <w:r w:rsidR="004F56BB" w:rsidRPr="00D43083">
        <w:rPr>
          <w:rtl/>
          <w:lang w:val="ar-SA" w:eastAsia="zh-TW"/>
        </w:rPr>
        <w:t xml:space="preserve">أن أفضل ممارسات الأمن السيبراني يجب أن تحمي وتراعي حقوق الخصوصية وحرية الرأي على النحو المحدد في الأجزاء ذات الصلة من الإعلان العالمي لحقوق الإنسان وإعلان مبادئ جنيف المعتمد في القمة العالمية لمجتمع المعلومات </w:t>
      </w:r>
      <w:r w:rsidR="004F56BB" w:rsidRPr="00D43083">
        <w:rPr>
          <w:lang w:eastAsia="zh-TW"/>
        </w:rPr>
        <w:t>(WSIS</w:t>
      </w:r>
      <w:r>
        <w:rPr>
          <w:rFonts w:hint="cs"/>
          <w:lang w:val="ar-SA" w:eastAsia="zh-TW"/>
        </w:rPr>
        <w:t>)</w:t>
      </w:r>
      <w:r w:rsidR="004F56BB" w:rsidRPr="00D43083">
        <w:rPr>
          <w:rtl/>
          <w:lang w:val="ar-SA" w:eastAsia="zh-TW"/>
        </w:rPr>
        <w:t xml:space="preserve"> والصكوك الدولية الأخرى المتعلقة بحقوق الإنسان؛</w:t>
      </w:r>
    </w:p>
    <w:p w14:paraId="7222A60F" w14:textId="1C67F84C" w:rsidR="004F56BB" w:rsidRPr="00D43083" w:rsidRDefault="00131D60" w:rsidP="00131D60">
      <w:pPr>
        <w:pStyle w:val="enumlev1"/>
        <w:rPr>
          <w:lang w:val="ar-SA" w:eastAsia="zh-TW"/>
        </w:rPr>
      </w:pPr>
      <w:r>
        <w:rPr>
          <w:rFonts w:hint="cs"/>
          <w:rtl/>
          <w:lang w:val="ar-SA" w:eastAsia="zh-TW"/>
        </w:rPr>
        <w:lastRenderedPageBreak/>
        <w:t>ي)</w:t>
      </w:r>
      <w:r>
        <w:rPr>
          <w:rtl/>
          <w:lang w:val="ar-SA" w:eastAsia="zh-TW"/>
        </w:rPr>
        <w:tab/>
      </w:r>
      <w:r w:rsidR="004F56BB" w:rsidRPr="00D43083">
        <w:rPr>
          <w:rtl/>
          <w:lang w:val="ar-SA" w:eastAsia="zh-TW"/>
        </w:rPr>
        <w:t xml:space="preserve">أن إعلان مبادئ جنيف للقمة العالمية لمجتمع المعلومات يشير إلى أن "الأمر يتطلب إشاعة ثقافة عالمية للأمن السيبراني وتطويرها وتنفيذها بالتعاون مع جميع أصحاب المصلحة وهيئات الخبرة الدولية"، كما أن خطة عمل جنيف لمجتمع المعلومات تشجع تبادل أفضل الممارسات، واتخاذ الإجراءات المناسبة بشأن الرسائل </w:t>
      </w:r>
      <w:proofErr w:type="spellStart"/>
      <w:r w:rsidR="004F56BB" w:rsidRPr="00D43083">
        <w:rPr>
          <w:rtl/>
          <w:lang w:val="ar-SA" w:eastAsia="zh-TW"/>
        </w:rPr>
        <w:t>الاقتحامية</w:t>
      </w:r>
      <w:proofErr w:type="spellEnd"/>
      <w:r w:rsidR="004F56BB" w:rsidRPr="00D43083">
        <w:rPr>
          <w:rtl/>
          <w:lang w:val="ar-SA" w:eastAsia="zh-TW"/>
        </w:rPr>
        <w:t xml:space="preserve"> على الصعيدين الوطني والدولي، كذلك فإن برنامج عمل تونس بشأن مجتمع المعلومات يعيد التأكيد على ضرورة إشاعة ثقافة عالمية للأمن السيبراني، وتحديداً في إطار خط العمل جيم5 (بناء الثقة والأمن في استعمال تكنولوجيا المعلومات</w:t>
      </w:r>
      <w:r>
        <w:rPr>
          <w:rFonts w:hint="cs"/>
          <w:rtl/>
          <w:lang w:val="ar-SA" w:eastAsia="zh-TW"/>
        </w:rPr>
        <w:t> </w:t>
      </w:r>
      <w:r w:rsidR="004F56BB" w:rsidRPr="00D43083">
        <w:rPr>
          <w:rtl/>
          <w:lang w:val="ar-SA" w:eastAsia="zh-TW"/>
        </w:rPr>
        <w:t>والاتصالات)؛</w:t>
      </w:r>
    </w:p>
    <w:p w14:paraId="36498D81" w14:textId="3D3CCA19" w:rsidR="004F56BB" w:rsidRPr="00D43083" w:rsidRDefault="00131D60" w:rsidP="00131D60">
      <w:pPr>
        <w:pStyle w:val="enumlev1"/>
        <w:rPr>
          <w:lang w:val="ar-SA" w:eastAsia="zh-TW"/>
        </w:rPr>
      </w:pPr>
      <w:r>
        <w:rPr>
          <w:rFonts w:hint="cs"/>
          <w:rtl/>
          <w:lang w:val="ar-SA" w:eastAsia="zh-TW"/>
        </w:rPr>
        <w:t>ك)</w:t>
      </w:r>
      <w:r>
        <w:rPr>
          <w:rtl/>
          <w:lang w:val="ar-SA" w:eastAsia="zh-TW"/>
        </w:rPr>
        <w:tab/>
      </w:r>
      <w:r w:rsidR="004F56BB" w:rsidRPr="00D43083">
        <w:rPr>
          <w:rtl/>
          <w:lang w:val="ar-SA" w:eastAsia="zh-TW"/>
        </w:rPr>
        <w:t>أن القمة العالمية لمجتمع المعلومات (تونس</w:t>
      </w:r>
      <w:r w:rsidR="00B72088">
        <w:rPr>
          <w:rFonts w:hint="cs"/>
          <w:rtl/>
          <w:lang w:val="ar-SA" w:eastAsia="zh-TW" w:bidi="ar-EG"/>
        </w:rPr>
        <w:t>،</w:t>
      </w:r>
      <w:r>
        <w:rPr>
          <w:rFonts w:hint="cs"/>
          <w:rtl/>
          <w:lang w:val="ar-SA" w:eastAsia="zh-TW"/>
        </w:rPr>
        <w:t> </w:t>
      </w:r>
      <w:r w:rsidR="004F56BB" w:rsidRPr="00D43083">
        <w:rPr>
          <w:rtl/>
          <w:lang w:val="ar-SA" w:eastAsia="zh-TW"/>
        </w:rPr>
        <w:t>2005) طلبت في برنامج عملها للتنفيذ والمتابعة، من الاتحاد الدولي للاتصالات أن يكون الميسِّر/المنسق الرئيسي لخط العمل جيم5 (بناء الثقة والأمن في استعمال تكنولوجيا المعلومات والاتصالات)، وقد قام مؤتمر المندوبين المفوضين والجمعية العالمية لتقييس الاتصالات (</w:t>
      </w:r>
      <w:r w:rsidR="004F56BB" w:rsidRPr="00D43083">
        <w:rPr>
          <w:lang w:eastAsia="zh-TW"/>
        </w:rPr>
        <w:t>WTSA</w:t>
      </w:r>
      <w:r w:rsidR="004F56BB" w:rsidRPr="00D43083">
        <w:rPr>
          <w:rtl/>
          <w:lang w:val="ar-SA" w:eastAsia="zh-TW"/>
        </w:rPr>
        <w:t>) والمؤتمر العالمي لتنمية الاتصالات (</w:t>
      </w:r>
      <w:r w:rsidR="004F56BB" w:rsidRPr="00D43083">
        <w:rPr>
          <w:lang w:eastAsia="zh-TW"/>
        </w:rPr>
        <w:t>WTDC</w:t>
      </w:r>
      <w:r w:rsidR="004F56BB" w:rsidRPr="00D43083">
        <w:rPr>
          <w:rtl/>
          <w:lang w:val="ar-SA" w:eastAsia="zh-TW"/>
        </w:rPr>
        <w:t>) باعتماد قرارات بهذا الشأن؛</w:t>
      </w:r>
    </w:p>
    <w:p w14:paraId="3EC651AC" w14:textId="5A737A86" w:rsidR="004F56BB" w:rsidRPr="00D43083" w:rsidRDefault="00131D60" w:rsidP="00131D60">
      <w:pPr>
        <w:pStyle w:val="enumlev1"/>
        <w:rPr>
          <w:lang w:val="ar-SA" w:eastAsia="zh-TW"/>
        </w:rPr>
      </w:pPr>
      <w:r>
        <w:rPr>
          <w:rFonts w:hint="cs"/>
          <w:rtl/>
          <w:lang w:val="ar-SA" w:eastAsia="zh-TW" w:bidi="ar-SA"/>
        </w:rPr>
        <w:t>ل)</w:t>
      </w:r>
      <w:r>
        <w:rPr>
          <w:rtl/>
          <w:lang w:val="ar-SA" w:eastAsia="zh-TW" w:bidi="ar-SA"/>
        </w:rPr>
        <w:tab/>
      </w:r>
      <w:r w:rsidR="004F56BB" w:rsidRPr="00D43083">
        <w:rPr>
          <w:rtl/>
          <w:lang w:val="ar-SA" w:eastAsia="zh-TW"/>
        </w:rPr>
        <w:t>أن القرار</w:t>
      </w:r>
      <w:r>
        <w:rPr>
          <w:rFonts w:hint="cs"/>
          <w:rtl/>
          <w:lang w:val="ar-SA" w:eastAsia="zh-TW"/>
        </w:rPr>
        <w:t> </w:t>
      </w:r>
      <w:r w:rsidR="004F56BB" w:rsidRPr="00D43083">
        <w:rPr>
          <w:rtl/>
          <w:lang w:val="ar-SA" w:eastAsia="zh-TW"/>
        </w:rPr>
        <w:t xml:space="preserve">70/125 الصادر عن الجمعية العامة للأمم المتحدة اعتمد الوثيقة الختامية للاجتماع الرفيع المستوى للجمعية العامة بشأن الاستعراض العام لتنفيذ </w:t>
      </w:r>
      <w:r w:rsidR="00080E73">
        <w:rPr>
          <w:rFonts w:hint="cs"/>
          <w:rtl/>
          <w:lang w:val="ar-SA" w:eastAsia="zh-TW"/>
        </w:rPr>
        <w:t>محصلات</w:t>
      </w:r>
      <w:r w:rsidR="004F56BB" w:rsidRPr="00D43083">
        <w:rPr>
          <w:rtl/>
          <w:lang w:val="ar-SA" w:eastAsia="zh-TW"/>
        </w:rPr>
        <w:t xml:space="preserve"> القمة العالمية لمجتمع المعلومات؛</w:t>
      </w:r>
    </w:p>
    <w:p w14:paraId="59381C15" w14:textId="270F3421" w:rsidR="004F56BB" w:rsidRPr="00D43083" w:rsidRDefault="00131D60" w:rsidP="00131D60">
      <w:pPr>
        <w:pStyle w:val="enumlev1"/>
        <w:rPr>
          <w:lang w:val="ar-SA" w:eastAsia="zh-TW"/>
        </w:rPr>
      </w:pPr>
      <w:r>
        <w:rPr>
          <w:rFonts w:hint="cs"/>
          <w:rtl/>
          <w:lang w:val="ar-SA" w:eastAsia="zh-TW"/>
        </w:rPr>
        <w:t>م)</w:t>
      </w:r>
      <w:r>
        <w:rPr>
          <w:rtl/>
          <w:lang w:val="ar-SA" w:eastAsia="zh-TW"/>
        </w:rPr>
        <w:tab/>
      </w:r>
      <w:r w:rsidR="004F56BB" w:rsidRPr="00D43083">
        <w:rPr>
          <w:rtl/>
          <w:lang w:val="ar-SA" w:eastAsia="zh-TW"/>
        </w:rPr>
        <w:t xml:space="preserve">بيان الحدث رفيع المستوى بشأن تنفيذ </w:t>
      </w:r>
      <w:r w:rsidR="00080E73">
        <w:rPr>
          <w:rFonts w:hint="cs"/>
          <w:rtl/>
          <w:lang w:val="ar-SA" w:eastAsia="zh-TW"/>
        </w:rPr>
        <w:t>محصلات</w:t>
      </w:r>
      <w:r w:rsidR="004F56BB" w:rsidRPr="00D43083">
        <w:rPr>
          <w:rtl/>
          <w:lang w:val="ar-SA" w:eastAsia="zh-TW"/>
        </w:rPr>
        <w:t xml:space="preserve"> القمة العالمية لمجتمع المعلومات بعد مضي عشر سنوات على انعقادها ورؤية الحدث للقمة العالمية لمجتمع المعلومات لما بعد عام 2015 واللذان تم إقرارهما في هذا الحدث الذي تولى الاتحاد تنسيقه (جنيف، 2014) وصدّق عليه مؤتمر المندوبين المفوضين (بوسان، 2014)، وقدما كمدخلات للاستعراض الشامل للجمعية العامة للأمم المتحدة بشأن تنفيذ </w:t>
      </w:r>
      <w:r w:rsidR="00080E73">
        <w:rPr>
          <w:rFonts w:hint="cs"/>
          <w:rtl/>
          <w:lang w:val="ar-SA" w:eastAsia="zh-TW"/>
        </w:rPr>
        <w:t>محصلات</w:t>
      </w:r>
      <w:r w:rsidR="004F56BB" w:rsidRPr="00D43083">
        <w:rPr>
          <w:rtl/>
          <w:lang w:val="ar-SA" w:eastAsia="zh-TW"/>
        </w:rPr>
        <w:t xml:space="preserve"> القمة العالمية لمجتمع المعلومات؛</w:t>
      </w:r>
    </w:p>
    <w:p w14:paraId="589A4159" w14:textId="0C90D9A3" w:rsidR="004F56BB" w:rsidRPr="00D43083" w:rsidRDefault="00131D60" w:rsidP="00131D60">
      <w:pPr>
        <w:pStyle w:val="enumlev1"/>
        <w:rPr>
          <w:lang w:val="ar-SA" w:eastAsia="zh-TW"/>
        </w:rPr>
      </w:pPr>
      <w:r>
        <w:rPr>
          <w:rFonts w:hint="cs"/>
          <w:rtl/>
          <w:lang w:val="ar-SA" w:eastAsia="zh-TW"/>
        </w:rPr>
        <w:t>ن)</w:t>
      </w:r>
      <w:r>
        <w:rPr>
          <w:rtl/>
          <w:lang w:val="ar-SA" w:eastAsia="zh-TW"/>
        </w:rPr>
        <w:tab/>
      </w:r>
      <w:r w:rsidR="004F56BB" w:rsidRPr="00D43083">
        <w:rPr>
          <w:rtl/>
          <w:lang w:val="ar-SA" w:eastAsia="zh-TW"/>
        </w:rPr>
        <w:t>أن القرار 45 (المراجَع في كيغالي، 2022) للمؤتمر العالمي لتنمية الاتصالات يدعم تعزيز الأمن السيبراني فيما بين الدول الأعضاء المعنية؛</w:t>
      </w:r>
    </w:p>
    <w:p w14:paraId="30C9C681" w14:textId="154F48F4" w:rsidR="004F56BB" w:rsidRPr="00D43083" w:rsidRDefault="00131D60" w:rsidP="00131D60">
      <w:pPr>
        <w:pStyle w:val="enumlev1"/>
        <w:rPr>
          <w:lang w:val="ar-SA" w:eastAsia="zh-TW"/>
        </w:rPr>
      </w:pPr>
      <w:r>
        <w:rPr>
          <w:rFonts w:hint="cs"/>
          <w:rtl/>
          <w:lang w:val="ar-SA" w:eastAsia="zh-TW"/>
        </w:rPr>
        <w:t>س)</w:t>
      </w:r>
      <w:r>
        <w:rPr>
          <w:rtl/>
          <w:lang w:val="ar-SA" w:eastAsia="zh-TW"/>
        </w:rPr>
        <w:tab/>
      </w:r>
      <w:r w:rsidR="004F56BB" w:rsidRPr="00D43083">
        <w:rPr>
          <w:rtl/>
          <w:lang w:val="ar-SA" w:eastAsia="zh-TW"/>
        </w:rPr>
        <w:t>أن مؤتمر المندوبين المفوضين يقرر في قراره 130 (المراجَع في بوخارست، 2022) مواصلة تعزيز الفهم المشترك بين الحكومات وأصحاب المصلحة الآخرين بشأن بناء الثقة والأمن في استعمال تكنولوجيا المعلومات والاتصالات على الصعيد الوطني والإقليمي والدولي؛</w:t>
      </w:r>
    </w:p>
    <w:p w14:paraId="47D10E2B" w14:textId="0A754F73" w:rsidR="004F56BB" w:rsidRPr="00D43083" w:rsidRDefault="00131D60" w:rsidP="00131D60">
      <w:pPr>
        <w:pStyle w:val="enumlev1"/>
        <w:rPr>
          <w:lang w:val="ar-SA" w:eastAsia="zh-TW"/>
        </w:rPr>
      </w:pPr>
      <w:r>
        <w:rPr>
          <w:rFonts w:hint="cs"/>
          <w:rtl/>
          <w:lang w:val="ar-SA" w:eastAsia="zh-TW"/>
        </w:rPr>
        <w:t>ع)</w:t>
      </w:r>
      <w:r>
        <w:rPr>
          <w:rtl/>
          <w:lang w:val="ar-SA" w:eastAsia="zh-TW"/>
        </w:rPr>
        <w:tab/>
      </w:r>
      <w:r w:rsidR="004F56BB" w:rsidRPr="00D43083">
        <w:rPr>
          <w:rtl/>
          <w:lang w:val="ar-SA" w:eastAsia="zh-TW"/>
        </w:rPr>
        <w:t>أن القرار 50 (المراجَع في نيودلهي، 2024) يلقي الضوء على ضرورة تقوية أنظمة المعلومات والاتصالات وتحصينها من التهديدات والهجمات السيبرانية، ومواصلة تعزيز التعاون بين المنظمات الدولية والإقليمية الملائمة من أجل تعزيز تبادل المعلومات التقنية في مجال أمن شبكات المعلومات والاتصالات؛</w:t>
      </w:r>
    </w:p>
    <w:p w14:paraId="3A195027" w14:textId="38A127FE" w:rsidR="004F56BB" w:rsidRPr="00D43083" w:rsidRDefault="00131D60" w:rsidP="00131D60">
      <w:pPr>
        <w:pStyle w:val="enumlev1"/>
        <w:rPr>
          <w:lang w:val="ar-SA" w:eastAsia="zh-TW"/>
        </w:rPr>
      </w:pPr>
      <w:r>
        <w:rPr>
          <w:rFonts w:hint="cs"/>
          <w:rtl/>
          <w:lang w:val="ar-SA" w:eastAsia="zh-TW"/>
        </w:rPr>
        <w:t>ف)</w:t>
      </w:r>
      <w:r>
        <w:rPr>
          <w:rtl/>
          <w:lang w:val="ar-SA" w:eastAsia="zh-TW"/>
        </w:rPr>
        <w:tab/>
      </w:r>
      <w:r w:rsidR="004F56BB" w:rsidRPr="00D43083">
        <w:rPr>
          <w:rtl/>
          <w:lang w:val="ar-SA" w:eastAsia="zh-TW"/>
        </w:rPr>
        <w:t xml:space="preserve">أن هناك الكثير من الجهود المبذولة لتسهيل تحسين أمن الشبكات، بما في ذلك العمل الذي تضطلع به الدول الأعضاء وأعضاء القطاعات في أنشطة وضع المعايير داخل قطاع تقييس الاتصالات </w:t>
      </w:r>
      <w:r w:rsidR="004F56BB" w:rsidRPr="00D43083">
        <w:rPr>
          <w:lang w:eastAsia="zh-TW"/>
        </w:rPr>
        <w:t>(ITU-T</w:t>
      </w:r>
      <w:r>
        <w:rPr>
          <w:rFonts w:hint="cs"/>
          <w:lang w:val="ar-SA" w:eastAsia="zh-TW"/>
        </w:rPr>
        <w:t>)</w:t>
      </w:r>
      <w:r w:rsidR="004F56BB" w:rsidRPr="00D43083">
        <w:rPr>
          <w:rtl/>
          <w:lang w:val="ar-SA" w:eastAsia="zh-TW"/>
        </w:rPr>
        <w:t xml:space="preserve"> وفي عملية وضع تقارير أفضل الممارسات داخل قطاع تنمية الاتصالات؛ وما تقوم به أمانة الاتحاد الدولي للاتصالات في إطار البرنامج العالمي للأمن السيبراني (</w:t>
      </w:r>
      <w:r w:rsidR="004F56BB" w:rsidRPr="00D43083">
        <w:rPr>
          <w:lang w:eastAsia="zh-TW"/>
        </w:rPr>
        <w:t>GCA</w:t>
      </w:r>
      <w:r w:rsidR="004F56BB" w:rsidRPr="00D43083">
        <w:rPr>
          <w:rtl/>
          <w:lang w:val="ar-SA" w:eastAsia="zh-TW"/>
        </w:rPr>
        <w:t>)؛ إضافة إلى العمل الذي يضطلع به قطاع تنمية الاتصالات ضمن أنشطته المتعلقة ببناء القدرات في</w:t>
      </w:r>
      <w:r>
        <w:rPr>
          <w:rFonts w:hint="cs"/>
          <w:rtl/>
          <w:lang w:val="ar-SA" w:eastAsia="zh-TW"/>
        </w:rPr>
        <w:t> </w:t>
      </w:r>
      <w:r w:rsidR="004F56BB" w:rsidRPr="00D43083">
        <w:rPr>
          <w:rtl/>
          <w:lang w:val="ar-SA" w:eastAsia="zh-TW"/>
        </w:rPr>
        <w:t>إطار البرنامج ذي الصلة؛ وفي بعض الحالات، من جانب الخبراء في العالم؛</w:t>
      </w:r>
    </w:p>
    <w:p w14:paraId="7824BB69" w14:textId="28B26A5F" w:rsidR="004F56BB" w:rsidRPr="00D43083" w:rsidRDefault="00131D60" w:rsidP="00131D60">
      <w:pPr>
        <w:pStyle w:val="enumlev1"/>
        <w:rPr>
          <w:lang w:val="ar-SA" w:eastAsia="zh-TW"/>
        </w:rPr>
      </w:pPr>
      <w:r>
        <w:rPr>
          <w:rFonts w:hint="cs"/>
          <w:rtl/>
          <w:lang w:val="ar-SA" w:eastAsia="zh-TW"/>
        </w:rPr>
        <w:t>ص)</w:t>
      </w:r>
      <w:r>
        <w:rPr>
          <w:rtl/>
          <w:lang w:val="ar-SA" w:eastAsia="zh-TW"/>
        </w:rPr>
        <w:tab/>
      </w:r>
      <w:r w:rsidR="004F56BB" w:rsidRPr="00D43083">
        <w:rPr>
          <w:rtl/>
          <w:lang w:val="ar-SA" w:eastAsia="zh-TW"/>
        </w:rPr>
        <w:t xml:space="preserve">أن الحكومات ومورِّدي الخدمات والمستعملين النهائيين، وخاصة أقل البلدان نمواً </w:t>
      </w:r>
      <w:r w:rsidR="004F56BB" w:rsidRPr="00D43083">
        <w:rPr>
          <w:lang w:eastAsia="zh-TW"/>
        </w:rPr>
        <w:t>(LDC</w:t>
      </w:r>
      <w:r>
        <w:rPr>
          <w:lang w:eastAsia="zh-TW"/>
        </w:rPr>
        <w:t>)</w:t>
      </w:r>
      <w:r w:rsidR="004F56BB" w:rsidRPr="00D43083">
        <w:rPr>
          <w:rtl/>
          <w:lang w:val="ar-SA" w:eastAsia="zh-TW"/>
        </w:rPr>
        <w:t>، يواجهون تحديات فريدة من نوعها في وضع سياسات ونُهُج الأمن الملائمة لظروف كل منهم؛</w:t>
      </w:r>
    </w:p>
    <w:p w14:paraId="3436A3C8" w14:textId="399AE98B" w:rsidR="004F56BB" w:rsidRPr="00D43083" w:rsidRDefault="00131D60" w:rsidP="00131D60">
      <w:pPr>
        <w:pStyle w:val="enumlev1"/>
        <w:rPr>
          <w:lang w:val="ar-SA" w:eastAsia="zh-TW"/>
        </w:rPr>
      </w:pPr>
      <w:r>
        <w:rPr>
          <w:rFonts w:hint="cs"/>
          <w:rtl/>
          <w:lang w:val="ar-SA" w:eastAsia="zh-TW"/>
        </w:rPr>
        <w:t>ق)</w:t>
      </w:r>
      <w:r>
        <w:rPr>
          <w:rtl/>
          <w:lang w:val="ar-SA" w:eastAsia="zh-TW"/>
        </w:rPr>
        <w:tab/>
      </w:r>
      <w:r w:rsidR="004F56BB" w:rsidRPr="00D43083">
        <w:rPr>
          <w:rtl/>
          <w:lang w:val="ar-SA" w:eastAsia="zh-TW"/>
        </w:rPr>
        <w:t>أن التقارير التي تتناول بالتفصيل الموارد والاستراتيجيات والأدوات المختلفة المتاحة لبناء الثقة في استعمال شبكات تكنولوجيا المعلومات والاتصالات ودور التعاون الدولي في هذا المضمار مفيدة لجميع أصحاب المصلحة؛</w:t>
      </w:r>
    </w:p>
    <w:p w14:paraId="2F35F438" w14:textId="4C778357" w:rsidR="004F56BB" w:rsidRPr="00D43083" w:rsidRDefault="00131D60" w:rsidP="00131D60">
      <w:pPr>
        <w:pStyle w:val="enumlev1"/>
        <w:rPr>
          <w:lang w:val="ar-SA" w:eastAsia="zh-TW"/>
        </w:rPr>
      </w:pPr>
      <w:r>
        <w:rPr>
          <w:rFonts w:hint="cs"/>
          <w:rtl/>
          <w:lang w:val="ar-SA" w:eastAsia="zh-TW"/>
        </w:rPr>
        <w:t>ر</w:t>
      </w:r>
      <w:r>
        <w:rPr>
          <w:rFonts w:hint="eastAsia"/>
          <w:rtl/>
          <w:lang w:val="ar-SA" w:eastAsia="zh-TW"/>
        </w:rPr>
        <w:t> </w:t>
      </w:r>
      <w:r>
        <w:rPr>
          <w:rFonts w:hint="cs"/>
          <w:rtl/>
          <w:lang w:val="ar-SA" w:eastAsia="zh-TW"/>
        </w:rPr>
        <w:t>)</w:t>
      </w:r>
      <w:r>
        <w:rPr>
          <w:rtl/>
          <w:lang w:val="ar-SA" w:eastAsia="zh-TW"/>
        </w:rPr>
        <w:tab/>
      </w:r>
      <w:r w:rsidR="004F56BB" w:rsidRPr="00D43083">
        <w:rPr>
          <w:rtl/>
          <w:lang w:val="ar-SA" w:eastAsia="zh-TW"/>
        </w:rPr>
        <w:t xml:space="preserve">أن الرسائل </w:t>
      </w:r>
      <w:proofErr w:type="spellStart"/>
      <w:r w:rsidR="004F56BB" w:rsidRPr="00D43083">
        <w:rPr>
          <w:rtl/>
          <w:lang w:val="ar-SA" w:eastAsia="zh-TW"/>
        </w:rPr>
        <w:t>الاقتحامية</w:t>
      </w:r>
      <w:proofErr w:type="spellEnd"/>
      <w:r w:rsidR="004F56BB" w:rsidRPr="00D43083">
        <w:rPr>
          <w:rtl/>
          <w:lang w:val="ar-SA" w:eastAsia="zh-TW"/>
        </w:rPr>
        <w:t xml:space="preserve"> والبرمجيات الخبيثة لا تزال من الشواغل المثيرة للقلق، على الرغم من أنه يجب أيضاً دراسة التهديدات المتنامية والناشئة؛</w:t>
      </w:r>
    </w:p>
    <w:p w14:paraId="43E6C38A" w14:textId="142610A4" w:rsidR="004F56BB" w:rsidRPr="00D43083" w:rsidRDefault="00131D60" w:rsidP="00131D60">
      <w:pPr>
        <w:pStyle w:val="enumlev1"/>
        <w:rPr>
          <w:lang w:val="ar-SA" w:eastAsia="zh-TW"/>
        </w:rPr>
      </w:pPr>
      <w:r>
        <w:rPr>
          <w:rFonts w:hint="cs"/>
          <w:rtl/>
          <w:lang w:val="ar-SA" w:eastAsia="zh-TW"/>
        </w:rPr>
        <w:t>ش)</w:t>
      </w:r>
      <w:r>
        <w:rPr>
          <w:rtl/>
          <w:lang w:val="ar-SA" w:eastAsia="zh-TW"/>
        </w:rPr>
        <w:tab/>
      </w:r>
      <w:r w:rsidR="004F56BB" w:rsidRPr="00D43083">
        <w:rPr>
          <w:rtl/>
          <w:lang w:val="ar-SA" w:eastAsia="zh-TW"/>
        </w:rPr>
        <w:t>الحاجة إلى تبسيط إجراءات الاختبار على المستوى الأساسي اللازم لاختبار أمن شبكات الاتصالات بغية تعزيز ثقافة</w:t>
      </w:r>
      <w:r>
        <w:rPr>
          <w:rFonts w:hint="cs"/>
          <w:rtl/>
          <w:lang w:val="ar-SA" w:eastAsia="zh-TW"/>
        </w:rPr>
        <w:t> </w:t>
      </w:r>
      <w:r w:rsidR="004F56BB" w:rsidRPr="00D43083">
        <w:rPr>
          <w:rtl/>
          <w:lang w:val="ar-SA" w:eastAsia="zh-TW"/>
        </w:rPr>
        <w:t>الأمن.</w:t>
      </w:r>
    </w:p>
    <w:p w14:paraId="06E84BA5" w14:textId="27FC6464" w:rsidR="004F56BB" w:rsidRPr="00D43083" w:rsidRDefault="00131D60" w:rsidP="00131D60">
      <w:pPr>
        <w:pStyle w:val="Heading2"/>
        <w:rPr>
          <w:lang w:val="ar-SA" w:eastAsia="zh-TW"/>
        </w:rPr>
      </w:pPr>
      <w:r>
        <w:rPr>
          <w:rFonts w:hint="cs"/>
          <w:rtl/>
          <w:lang w:val="ar-SA" w:eastAsia="zh-TW"/>
        </w:rPr>
        <w:t>2</w:t>
      </w:r>
      <w:r>
        <w:rPr>
          <w:rtl/>
          <w:lang w:val="ar-SA" w:eastAsia="zh-TW"/>
        </w:rPr>
        <w:tab/>
      </w:r>
      <w:r w:rsidR="004F56BB" w:rsidRPr="00D43083">
        <w:rPr>
          <w:rtl/>
          <w:lang w:val="ar-SA" w:eastAsia="zh-TW"/>
        </w:rPr>
        <w:t>المسألة أو القضية المقدمة للدراسة</w:t>
      </w:r>
    </w:p>
    <w:p w14:paraId="18AAA97F" w14:textId="1B175806" w:rsidR="004F56BB" w:rsidRPr="00D43083" w:rsidRDefault="004F56BB" w:rsidP="00131D60">
      <w:pPr>
        <w:rPr>
          <w:lang w:val="ar-SA" w:eastAsia="zh-TW"/>
        </w:rPr>
      </w:pPr>
      <w:r w:rsidRPr="00D43083">
        <w:rPr>
          <w:rtl/>
          <w:lang w:val="ar-SA" w:eastAsia="zh-TW"/>
        </w:rPr>
        <w:t>مناقشة النهج وتبادل الخبرات بشأن كيفية تعزيز الأمن السيبراني والقدرة على الصمود السيبراني لقطاع الاتصالات/تكنولوجيا المعلومات والاتصالات، بما في ذلك:</w:t>
      </w:r>
    </w:p>
    <w:p w14:paraId="66353B96" w14:textId="27DF33C0" w:rsidR="004F56BB" w:rsidRPr="00D43083" w:rsidRDefault="00131D60" w:rsidP="00131D60">
      <w:pPr>
        <w:pStyle w:val="enumlev1"/>
        <w:rPr>
          <w:lang w:val="ar-SA" w:eastAsia="zh-TW"/>
        </w:rPr>
      </w:pPr>
      <w:r>
        <w:rPr>
          <w:rFonts w:hint="cs"/>
          <w:lang w:val="ar-SA" w:eastAsia="zh-TW"/>
        </w:rPr>
        <w:t>(1</w:t>
      </w:r>
      <w:r>
        <w:rPr>
          <w:lang w:val="ar-SA" w:eastAsia="zh-TW"/>
        </w:rPr>
        <w:tab/>
      </w:r>
      <w:r w:rsidR="004F56BB" w:rsidRPr="00D43083">
        <w:rPr>
          <w:rtl/>
          <w:lang w:val="ar-SA" w:eastAsia="zh-TW"/>
        </w:rPr>
        <w:t>السياسات واللوائح العامة للأمن السيبراني التي تنطبق على قطاع الاتصالات/تكنولوجيا المعلومات والاتصالات، بما</w:t>
      </w:r>
      <w:r>
        <w:rPr>
          <w:rFonts w:hint="cs"/>
          <w:rtl/>
          <w:lang w:val="ar-SA" w:eastAsia="zh-TW"/>
        </w:rPr>
        <w:t> </w:t>
      </w:r>
      <w:r w:rsidR="004F56BB" w:rsidRPr="00D43083">
        <w:rPr>
          <w:rtl/>
          <w:lang w:val="ar-SA" w:eastAsia="zh-TW"/>
        </w:rPr>
        <w:t>في ذلك الالتزامات وممارسات الضمان.</w:t>
      </w:r>
    </w:p>
    <w:p w14:paraId="233BCA27" w14:textId="7BEF6A82" w:rsidR="004F56BB" w:rsidRPr="00D43083" w:rsidRDefault="00131D60" w:rsidP="00131D60">
      <w:pPr>
        <w:pStyle w:val="enumlev1"/>
        <w:rPr>
          <w:lang w:val="ar-SA" w:eastAsia="zh-TW"/>
        </w:rPr>
      </w:pPr>
      <w:r>
        <w:rPr>
          <w:rFonts w:hint="cs"/>
          <w:lang w:val="ar-SA" w:eastAsia="zh-TW"/>
        </w:rPr>
        <w:lastRenderedPageBreak/>
        <w:t>(2</w:t>
      </w:r>
      <w:r>
        <w:rPr>
          <w:lang w:val="ar-SA" w:eastAsia="zh-TW"/>
        </w:rPr>
        <w:tab/>
      </w:r>
      <w:r w:rsidR="004F56BB" w:rsidRPr="00D43083">
        <w:rPr>
          <w:rtl/>
          <w:lang w:val="ar-SA" w:eastAsia="zh-TW"/>
        </w:rPr>
        <w:t>تدابير ومبادرات ومشاريع محددة لتحسين الأمن السيبراني والقدرة على الصمود السيبراني لمقدمي خدمات الاتصالات من المؤسسات الصغيرة والمتوسطة.</w:t>
      </w:r>
    </w:p>
    <w:p w14:paraId="47C6F9C8" w14:textId="24E6B864" w:rsidR="004F56BB" w:rsidRPr="00D43083" w:rsidRDefault="00131D60" w:rsidP="00131D60">
      <w:pPr>
        <w:pStyle w:val="enumlev1"/>
        <w:rPr>
          <w:lang w:val="ar-SA" w:eastAsia="zh-TW"/>
        </w:rPr>
      </w:pPr>
      <w:r>
        <w:rPr>
          <w:rFonts w:hint="cs"/>
          <w:lang w:val="ar-SA" w:eastAsia="zh-TW"/>
        </w:rPr>
        <w:t>(3</w:t>
      </w:r>
      <w:r>
        <w:rPr>
          <w:lang w:val="ar-SA" w:eastAsia="zh-TW"/>
        </w:rPr>
        <w:tab/>
      </w:r>
      <w:r w:rsidR="004F56BB" w:rsidRPr="00D43083">
        <w:rPr>
          <w:rtl/>
          <w:lang w:val="ar-SA" w:eastAsia="zh-TW"/>
        </w:rPr>
        <w:t>كيفية تصدي أعضاء الاتحاد لتحديات الأمن السيبراني والفرص التي تتيحها تكنولوجيات وخدمات الاتصالات/تكنولوجيا المعلومات والاتصالات الجديدة والناشئة في هذا القطاع.</w:t>
      </w:r>
    </w:p>
    <w:p w14:paraId="37694FAA" w14:textId="77777777" w:rsidR="004F56BB" w:rsidRPr="00D43083" w:rsidRDefault="004F56BB" w:rsidP="00D43083">
      <w:pPr>
        <w:textDirection w:val="tbRlV"/>
        <w:rPr>
          <w:lang w:val="ar-SA" w:eastAsia="zh-TW"/>
        </w:rPr>
      </w:pPr>
      <w:r w:rsidRPr="00D43083">
        <w:rPr>
          <w:rtl/>
          <w:lang w:val="ar-SA" w:eastAsia="zh-TW"/>
        </w:rPr>
        <w:t>مواضيع جديدة:</w:t>
      </w:r>
    </w:p>
    <w:p w14:paraId="5E21F6B6" w14:textId="3B182847" w:rsidR="004F56BB" w:rsidRPr="00D43083" w:rsidRDefault="00131D60" w:rsidP="00131D60">
      <w:pPr>
        <w:pStyle w:val="enumlev1"/>
        <w:rPr>
          <w:lang w:val="ar-SA" w:eastAsia="zh-TW"/>
        </w:rPr>
      </w:pPr>
      <w:r>
        <w:rPr>
          <w:lang w:eastAsia="zh-TW"/>
        </w:rPr>
        <w:t>(1</w:t>
      </w:r>
      <w:r>
        <w:rPr>
          <w:lang w:eastAsia="zh-TW"/>
        </w:rPr>
        <w:tab/>
      </w:r>
      <w:r w:rsidR="004F56BB" w:rsidRPr="00D43083">
        <w:rPr>
          <w:rtl/>
          <w:lang w:val="ar-SA" w:eastAsia="zh-TW"/>
        </w:rPr>
        <w:t>أفضل الممارسات لتقييم تدابير الأمن السيبراني وأدائه</w:t>
      </w:r>
      <w:r>
        <w:rPr>
          <w:rFonts w:hint="cs"/>
          <w:rtl/>
          <w:lang w:val="ar-SA" w:eastAsia="zh-TW"/>
        </w:rPr>
        <w:t>.</w:t>
      </w:r>
    </w:p>
    <w:p w14:paraId="580288AB" w14:textId="7B425733" w:rsidR="004F56BB" w:rsidRPr="00D43083" w:rsidRDefault="00131D60" w:rsidP="00131D60">
      <w:pPr>
        <w:pStyle w:val="enumlev1"/>
        <w:rPr>
          <w:lang w:val="ar-SA" w:eastAsia="zh-TW"/>
        </w:rPr>
      </w:pPr>
      <w:r>
        <w:rPr>
          <w:rFonts w:hint="cs"/>
          <w:lang w:val="ar-SA" w:eastAsia="zh-TW"/>
        </w:rPr>
        <w:t>(2</w:t>
      </w:r>
      <w:r>
        <w:rPr>
          <w:lang w:val="ar-SA" w:eastAsia="zh-TW"/>
        </w:rPr>
        <w:tab/>
      </w:r>
      <w:r w:rsidR="004F56BB" w:rsidRPr="00D43083">
        <w:rPr>
          <w:rtl/>
          <w:lang w:val="ar-SA" w:eastAsia="zh-TW"/>
        </w:rPr>
        <w:t>اختبارات وتدابير الأمن السيبراني لضمان النفاذ الآمن والمعتمد للأجهزة الطرفية (ولا سيما أجهزة إنترنت الأشياء التي تعاني من ثغرات أمنية) إلى الخدمات الذكية، مع التركيز بشكل خاص على الخدمات الحيوية.</w:t>
      </w:r>
    </w:p>
    <w:p w14:paraId="7441FF2E" w14:textId="10BB4492" w:rsidR="004F56BB" w:rsidRPr="00D43083" w:rsidRDefault="00131D60" w:rsidP="00131D60">
      <w:pPr>
        <w:pStyle w:val="enumlev1"/>
        <w:rPr>
          <w:lang w:val="ar-SA" w:eastAsia="zh-TW"/>
        </w:rPr>
      </w:pPr>
      <w:r>
        <w:rPr>
          <w:rFonts w:hint="cs"/>
          <w:lang w:val="ar-SA" w:eastAsia="zh-TW"/>
        </w:rPr>
        <w:t>(3</w:t>
      </w:r>
      <w:r>
        <w:rPr>
          <w:lang w:val="ar-SA" w:eastAsia="zh-TW"/>
        </w:rPr>
        <w:tab/>
      </w:r>
      <w:r w:rsidR="004F56BB" w:rsidRPr="00D43083">
        <w:rPr>
          <w:rtl/>
          <w:lang w:val="ar-SA" w:eastAsia="zh-TW"/>
        </w:rPr>
        <w:t xml:space="preserve">الآليات المؤسسية/القانونية والتنظيمية لمواجهة تحديات الأمن السيبراني الجديدة الناشئة عن التطبيق واسع النطاق للذكاء الاصطناعي (بالتعاون مع المسألة </w:t>
      </w:r>
      <w:r w:rsidR="004F56BB" w:rsidRPr="00D43083">
        <w:rPr>
          <w:lang w:eastAsia="zh-TW"/>
        </w:rPr>
        <w:t>D/2</w:t>
      </w:r>
      <w:r w:rsidR="004F56BB" w:rsidRPr="00D43083">
        <w:rPr>
          <w:rtl/>
          <w:lang w:val="ar-SA" w:eastAsia="zh-TW"/>
        </w:rPr>
        <w:t>).</w:t>
      </w:r>
    </w:p>
    <w:p w14:paraId="2530E662" w14:textId="025EEDAA" w:rsidR="004F56BB" w:rsidRPr="00D43083" w:rsidRDefault="004F56BB" w:rsidP="00131D60">
      <w:pPr>
        <w:pStyle w:val="Heading1"/>
        <w:ind w:left="0" w:firstLine="0"/>
        <w:rPr>
          <w:lang w:val="ar-SA" w:eastAsia="zh-TW"/>
        </w:rPr>
      </w:pPr>
      <w:r w:rsidRPr="00D43083">
        <w:rPr>
          <w:rtl/>
          <w:lang w:val="ar-SA" w:eastAsia="zh-TW"/>
        </w:rPr>
        <w:t xml:space="preserve">المسألة </w:t>
      </w:r>
      <w:r w:rsidRPr="00D43083">
        <w:rPr>
          <w:lang w:eastAsia="zh-TW"/>
        </w:rPr>
        <w:t>C/2</w:t>
      </w:r>
      <w:r w:rsidR="00131D60">
        <w:rPr>
          <w:rFonts w:hint="cs"/>
          <w:rtl/>
          <w:lang w:eastAsia="zh-TW"/>
        </w:rPr>
        <w:t>:</w:t>
      </w:r>
      <w:r w:rsidRPr="00D43083">
        <w:rPr>
          <w:rtl/>
          <w:lang w:val="ar-SA" w:eastAsia="zh-TW"/>
        </w:rPr>
        <w:t xml:space="preserve"> توافر المطاريف/الأجهزة الخاصة بالمستعملين والقدرة على تحمل تكاليفها، ومطابقة المعدات وقابلية تشغيلها البيني</w:t>
      </w:r>
    </w:p>
    <w:p w14:paraId="6003047B" w14:textId="4FE7B397" w:rsidR="004F56BB" w:rsidRPr="00D43083" w:rsidRDefault="00131D60" w:rsidP="00131D60">
      <w:pPr>
        <w:pStyle w:val="Heading1"/>
        <w:rPr>
          <w:lang w:val="ar-SA" w:eastAsia="zh-TW"/>
        </w:rPr>
      </w:pPr>
      <w:r>
        <w:rPr>
          <w:rFonts w:hint="cs"/>
          <w:rtl/>
          <w:lang w:val="ar-SA" w:eastAsia="zh-TW"/>
        </w:rPr>
        <w:t>1</w:t>
      </w:r>
      <w:r>
        <w:rPr>
          <w:rtl/>
          <w:lang w:val="ar-SA" w:eastAsia="zh-TW"/>
        </w:rPr>
        <w:tab/>
      </w:r>
      <w:r w:rsidR="004F56BB" w:rsidRPr="00D43083">
        <w:rPr>
          <w:rtl/>
          <w:lang w:val="ar-SA" w:eastAsia="zh-TW"/>
        </w:rPr>
        <w:t>بيان الحالة أو المشكلة</w:t>
      </w:r>
    </w:p>
    <w:p w14:paraId="6ECFDC71" w14:textId="500CA289" w:rsidR="004F56BB" w:rsidRPr="00D43083" w:rsidRDefault="004F56BB" w:rsidP="00D43083">
      <w:pPr>
        <w:textDirection w:val="tbRlV"/>
        <w:rPr>
          <w:lang w:val="ar-SA" w:eastAsia="zh-TW"/>
        </w:rPr>
      </w:pPr>
      <w:r w:rsidRPr="00D43083">
        <w:rPr>
          <w:rtl/>
          <w:lang w:val="ar-SA" w:eastAsia="zh-TW"/>
        </w:rPr>
        <w:t xml:space="preserve">المؤشر </w:t>
      </w:r>
      <w:r w:rsidR="00131D60">
        <w:rPr>
          <w:lang w:eastAsia="zh-TW"/>
        </w:rPr>
        <w:t>.5</w:t>
      </w:r>
      <w:r w:rsidR="00131D60">
        <w:rPr>
          <w:rFonts w:hint="cs"/>
          <w:rtl/>
          <w:lang w:eastAsia="zh-TW" w:bidi="ar-EG"/>
        </w:rPr>
        <w:t>ب</w:t>
      </w:r>
      <w:r w:rsidR="00131D60">
        <w:rPr>
          <w:lang w:eastAsia="zh-TW" w:bidi="ar-EG"/>
        </w:rPr>
        <w:t>1.</w:t>
      </w:r>
      <w:r w:rsidRPr="00D43083">
        <w:rPr>
          <w:rtl/>
          <w:lang w:val="ar-SA" w:eastAsia="zh-TW"/>
        </w:rPr>
        <w:t xml:space="preserve"> - نسبة الأفراد الذين لديهم هاتف متنقل، بحسب نوع الجنس - هو أحد مؤشرات تكنولوجيا المعلومات والاتصالات السبعة التي وافقت عليها الجمعية العامة للأمم المتحدة لقياس التقدم العالمي المحرز في تحقيق أهداف التنمية المستدامة (</w:t>
      </w:r>
      <w:r w:rsidRPr="00D43083">
        <w:rPr>
          <w:lang w:eastAsia="zh-TW"/>
        </w:rPr>
        <w:t>A/RES/71/313</w:t>
      </w:r>
      <w:r w:rsidRPr="00D43083">
        <w:rPr>
          <w:rtl/>
          <w:lang w:val="ar-SA" w:eastAsia="zh-TW"/>
        </w:rPr>
        <w:t xml:space="preserve">) وهو أيضاً مؤشر ضمن الرقم القياسي لتنمية تكنولوجيا المعلومات والاتصالات. </w:t>
      </w:r>
      <w:proofErr w:type="spellStart"/>
      <w:r w:rsidRPr="00D43083">
        <w:rPr>
          <w:rtl/>
          <w:lang w:val="ar-SA" w:eastAsia="zh-TW"/>
        </w:rPr>
        <w:t>و‏تشير</w:t>
      </w:r>
      <w:proofErr w:type="spellEnd"/>
      <w:r w:rsidRPr="00D43083">
        <w:rPr>
          <w:rtl/>
          <w:lang w:val="ar-SA" w:eastAsia="zh-TW"/>
        </w:rPr>
        <w:t xml:space="preserve"> أحدث بيانات الاتحاد إلى أن هذا المؤشر يبلغ ‎81‏% من الرجال و‎75‏% من النساء على مستوى العالم، مع وجود تفاوتات ملحوظة حسب المنطقة الجغرافية ونوع الجنس (الاتحاد الدولي للاتصالات، ‎2023).</w:t>
      </w:r>
    </w:p>
    <w:p w14:paraId="3748BB42" w14:textId="2BFD790F" w:rsidR="004F56BB" w:rsidRPr="00D43083" w:rsidRDefault="004F56BB" w:rsidP="00D43083">
      <w:pPr>
        <w:textDirection w:val="tbRlV"/>
        <w:rPr>
          <w:lang w:val="ar-SA" w:eastAsia="zh-TW"/>
        </w:rPr>
      </w:pPr>
      <w:r w:rsidRPr="00D43083">
        <w:rPr>
          <w:rtl/>
          <w:lang w:val="ar-SA" w:eastAsia="zh-TW"/>
        </w:rPr>
        <w:t>وتتعلق عدة عوامل بتوافر مطاريف/أجهزة المستعملين والقدرة على تحمل تكاليفها على مستوى العالم. ولكل من السياسات واللوائح التي اعتمدتها الدول الأعضاء في الاتحاد بشأن القدرة على تحمل تكاليف المطاريف/الأجهزة الخاصة بالمستعملين، والمطابقة وقابلية التشغيل البيني، والتزييف، وسرقة الأجهزة، تأثير مؤثر على السعر النهائي الذي يدفعه المستهلكون مقابل الأجهزة التي يستخدمونها. وتؤثر السياسات واللوائح التي تعتمدها الدول الأعضاء في الاتحاد بشأن القدرة على تحمل تكاليف أجهزة المستعملين، والمطابقة وقابلية التشغيل البيني، والتزييف، وسرقة الأجهزة، تأثيراً كبيراً على السعر النهائي الذي يدفعه المستهلكون مقابل الأجهزة التي يستخدمونها. وبالإضافة إلى ذلك، يمكن للحواجز مثل المعايير الجنسانية أن تحد أيضاً من توافر مطاريف/أجهزة المستعملين وأن تعيق في النهاية تحقيقنا الجماعي لأهداف التنمية المستدامة المتعلقة بتكنولوجيا المعلومات</w:t>
      </w:r>
      <w:r w:rsidR="008377F1">
        <w:rPr>
          <w:rFonts w:hint="cs"/>
          <w:rtl/>
          <w:lang w:val="ar-SA" w:eastAsia="zh-TW"/>
        </w:rPr>
        <w:t> </w:t>
      </w:r>
      <w:r w:rsidRPr="00D43083">
        <w:rPr>
          <w:rtl/>
          <w:lang w:val="ar-SA" w:eastAsia="zh-TW"/>
        </w:rPr>
        <w:t>والاتصالات.</w:t>
      </w:r>
    </w:p>
    <w:p w14:paraId="7C44B581" w14:textId="77777777" w:rsidR="004F56BB" w:rsidRPr="00D43083" w:rsidRDefault="004F56BB" w:rsidP="00D43083">
      <w:pPr>
        <w:textDirection w:val="tbRlV"/>
        <w:rPr>
          <w:lang w:val="ar-SA" w:eastAsia="zh-TW"/>
        </w:rPr>
      </w:pPr>
      <w:r w:rsidRPr="00D43083">
        <w:rPr>
          <w:rtl/>
          <w:lang w:val="ar-SA" w:eastAsia="zh-TW"/>
        </w:rPr>
        <w:t>ويستحق هذا التحدي وأدوات السياسة والتنظيم المرتبطة به أن يدرسه أعضاء قطاع تنمية الاتصالات بالاتحاد وتقديم التوجيه إلى مجتمع تكنولوجيا المعلومات والاتصالات.</w:t>
      </w:r>
    </w:p>
    <w:p w14:paraId="72F41098" w14:textId="581F94D0" w:rsidR="004F56BB" w:rsidRPr="00D43083" w:rsidRDefault="008377F1" w:rsidP="008377F1">
      <w:pPr>
        <w:pStyle w:val="Heading1"/>
        <w:rPr>
          <w:lang w:val="ar-SA" w:eastAsia="zh-TW"/>
        </w:rPr>
      </w:pPr>
      <w:r>
        <w:rPr>
          <w:rFonts w:hint="cs"/>
          <w:rtl/>
          <w:lang w:val="ar-SA" w:eastAsia="zh-TW"/>
        </w:rPr>
        <w:t>1</w:t>
      </w:r>
      <w:r>
        <w:rPr>
          <w:rtl/>
          <w:lang w:val="ar-SA" w:eastAsia="zh-TW"/>
        </w:rPr>
        <w:tab/>
      </w:r>
      <w:r w:rsidR="004F56BB" w:rsidRPr="00D43083">
        <w:rPr>
          <w:rtl/>
          <w:lang w:val="ar-SA" w:eastAsia="zh-TW"/>
        </w:rPr>
        <w:t>المسألة أو القضية المقدمة للدراسة</w:t>
      </w:r>
    </w:p>
    <w:p w14:paraId="182D8571" w14:textId="77777777" w:rsidR="004F56BB" w:rsidRPr="00D43083" w:rsidRDefault="004F56BB" w:rsidP="00D43083">
      <w:pPr>
        <w:textDirection w:val="tbRlV"/>
        <w:rPr>
          <w:lang w:val="ar-SA" w:eastAsia="zh-TW"/>
        </w:rPr>
      </w:pPr>
      <w:r w:rsidRPr="00D43083">
        <w:rPr>
          <w:rtl/>
          <w:lang w:val="ar-SA" w:eastAsia="zh-TW"/>
        </w:rPr>
        <w:t xml:space="preserve">من المتوقع أن تبحث مسألة الدراسة 2/4 القضايا المتعلقة </w:t>
      </w:r>
      <w:proofErr w:type="spellStart"/>
      <w:r w:rsidRPr="00D43083">
        <w:rPr>
          <w:rtl/>
          <w:lang w:val="ar-SA" w:eastAsia="zh-TW"/>
        </w:rPr>
        <w:t>بتيسر</w:t>
      </w:r>
      <w:proofErr w:type="spellEnd"/>
      <w:r w:rsidRPr="00D43083">
        <w:rPr>
          <w:rtl/>
          <w:lang w:val="ar-SA" w:eastAsia="zh-TW"/>
        </w:rPr>
        <w:t xml:space="preserve"> مطاريف/أجهزة المستعملين والقدرة على تحمل تكاليفها. ويغطي العمل البنود التالية</w:t>
      </w:r>
      <w:r w:rsidRPr="00D43083">
        <w:rPr>
          <w:lang w:eastAsia="zh-TW"/>
        </w:rPr>
        <w:t>:</w:t>
      </w:r>
      <w:r w:rsidRPr="00D43083">
        <w:rPr>
          <w:rtl/>
          <w:lang w:val="ar-SA" w:eastAsia="zh-TW"/>
        </w:rPr>
        <w:t xml:space="preserve"> </w:t>
      </w:r>
    </w:p>
    <w:p w14:paraId="2564FB05" w14:textId="613F9C65" w:rsidR="004F56BB" w:rsidRPr="00D43083" w:rsidRDefault="008377F1" w:rsidP="008377F1">
      <w:pPr>
        <w:pStyle w:val="enumlev1"/>
        <w:rPr>
          <w:lang w:val="ar-SA" w:eastAsia="zh-TW"/>
        </w:rPr>
      </w:pPr>
      <w:r>
        <w:rPr>
          <w:lang w:eastAsia="zh-TW"/>
        </w:rPr>
        <w:t>(1</w:t>
      </w:r>
      <w:r>
        <w:rPr>
          <w:lang w:eastAsia="zh-TW"/>
        </w:rPr>
        <w:tab/>
      </w:r>
      <w:r w:rsidR="004F56BB" w:rsidRPr="00D43083">
        <w:rPr>
          <w:rtl/>
          <w:lang w:val="ar-SA" w:eastAsia="zh-TW"/>
        </w:rPr>
        <w:t xml:space="preserve">فهرسة/تبادل الخبرات الوطنية وأفضل الممارسات </w:t>
      </w:r>
      <w:proofErr w:type="spellStart"/>
      <w:r w:rsidR="004F56BB" w:rsidRPr="00D43083">
        <w:rPr>
          <w:rtl/>
          <w:lang w:val="ar-SA" w:eastAsia="zh-TW"/>
        </w:rPr>
        <w:t>لمطاريف</w:t>
      </w:r>
      <w:proofErr w:type="spellEnd"/>
      <w:r w:rsidR="004F56BB" w:rsidRPr="00D43083">
        <w:rPr>
          <w:rtl/>
          <w:lang w:val="ar-SA" w:eastAsia="zh-TW"/>
        </w:rPr>
        <w:t xml:space="preserve"> المستعملين وأجهزتهم في إطار سياسات النطاق العريض وتنظيمه، مثل الخطط الوطنية للنطاق العريض، واستراتيجيات تكنولوجيا المعلومات والاتصالات، وولايات صناديق الخدمة الشاملة </w:t>
      </w:r>
      <w:r w:rsidR="004F56BB" w:rsidRPr="00D43083">
        <w:rPr>
          <w:lang w:eastAsia="zh-TW"/>
        </w:rPr>
        <w:t>(USF</w:t>
      </w:r>
      <w:r>
        <w:rPr>
          <w:rFonts w:hint="cs"/>
          <w:lang w:val="ar-SA" w:eastAsia="zh-TW"/>
        </w:rPr>
        <w:t>)</w:t>
      </w:r>
      <w:r w:rsidR="004F56BB" w:rsidRPr="00D43083">
        <w:rPr>
          <w:rtl/>
          <w:lang w:val="ar-SA" w:eastAsia="zh-TW"/>
        </w:rPr>
        <w:t xml:space="preserve"> (بالتعاون مع المسألة A/</w:t>
      </w:r>
      <w:proofErr w:type="gramStart"/>
      <w:r w:rsidR="004F56BB" w:rsidRPr="00D43083">
        <w:rPr>
          <w:rtl/>
          <w:lang w:val="ar-SA" w:eastAsia="zh-TW"/>
        </w:rPr>
        <w:t>1)؛</w:t>
      </w:r>
      <w:proofErr w:type="gramEnd"/>
    </w:p>
    <w:p w14:paraId="2DFEC6C9" w14:textId="1F894977" w:rsidR="004F56BB" w:rsidRPr="00D43083" w:rsidRDefault="008377F1" w:rsidP="008377F1">
      <w:pPr>
        <w:pStyle w:val="enumlev1"/>
        <w:rPr>
          <w:lang w:val="ar-SA" w:eastAsia="zh-TW"/>
        </w:rPr>
      </w:pPr>
      <w:r>
        <w:rPr>
          <w:rFonts w:hint="cs"/>
          <w:lang w:val="ar-SA" w:eastAsia="zh-TW"/>
        </w:rPr>
        <w:t>(2</w:t>
      </w:r>
      <w:r>
        <w:rPr>
          <w:lang w:val="ar-SA" w:eastAsia="zh-TW"/>
        </w:rPr>
        <w:tab/>
      </w:r>
      <w:r w:rsidR="004F56BB" w:rsidRPr="00D43083">
        <w:rPr>
          <w:rtl/>
          <w:lang w:val="ar-SA" w:eastAsia="zh-TW"/>
        </w:rPr>
        <w:t>فهرسة/تقاسم الخبرات الوطنية وأفضل الممارسات في جمع البيانات وقياس مدى توافر المطاريف/الأجهزة الخاصة بالمستعملين والقدرة على تحمل تكاليفها (بالتعاون مع المسألة 1/4)، مع إيلاء اهتمام خاص للتصنيف حسب نوع الجنس والجغرافيا؛</w:t>
      </w:r>
    </w:p>
    <w:p w14:paraId="221CC9F0" w14:textId="7A262676" w:rsidR="004F56BB" w:rsidRPr="00D43083" w:rsidRDefault="008377F1" w:rsidP="008377F1">
      <w:pPr>
        <w:pStyle w:val="enumlev1"/>
        <w:rPr>
          <w:lang w:val="ar-SA" w:eastAsia="zh-TW"/>
        </w:rPr>
      </w:pPr>
      <w:r>
        <w:rPr>
          <w:rFonts w:hint="cs"/>
          <w:lang w:val="ar-SA" w:eastAsia="zh-TW"/>
        </w:rPr>
        <w:t>(3</w:t>
      </w:r>
      <w:r>
        <w:rPr>
          <w:lang w:val="ar-SA" w:eastAsia="zh-TW"/>
        </w:rPr>
        <w:tab/>
      </w:r>
      <w:r w:rsidR="004F56BB" w:rsidRPr="00D43083">
        <w:rPr>
          <w:rtl/>
          <w:lang w:val="ar-SA" w:eastAsia="zh-TW"/>
        </w:rPr>
        <w:t>فهرسة/تبادل الخبرات الوطنية وأفضل الممارسات في مجال توفير مطاريف/أجهزة المستعملين في القطاع العام، من خلال المدارس والمكتبات ونقاط النفاذ العمومية الأخرى مثلاً؛</w:t>
      </w:r>
    </w:p>
    <w:p w14:paraId="457BC983" w14:textId="1413280B" w:rsidR="004F56BB" w:rsidRPr="00D43083" w:rsidRDefault="008377F1" w:rsidP="008377F1">
      <w:pPr>
        <w:pStyle w:val="enumlev1"/>
        <w:rPr>
          <w:lang w:val="ar-SA" w:eastAsia="zh-TW"/>
        </w:rPr>
      </w:pPr>
      <w:r>
        <w:rPr>
          <w:rFonts w:hint="cs"/>
          <w:lang w:val="ar-SA" w:eastAsia="zh-TW"/>
        </w:rPr>
        <w:lastRenderedPageBreak/>
        <w:t>(4</w:t>
      </w:r>
      <w:r>
        <w:rPr>
          <w:lang w:val="ar-SA" w:eastAsia="zh-TW"/>
        </w:rPr>
        <w:tab/>
      </w:r>
      <w:r w:rsidR="004F56BB" w:rsidRPr="00D43083">
        <w:rPr>
          <w:rtl/>
          <w:lang w:val="ar-SA" w:eastAsia="zh-TW"/>
        </w:rPr>
        <w:t>تحليل آثار تيسر المطاريف/أجهزة المستعملين والقدرة على تحمل تكاليفها (بالتعاون مع المسألة 1/4) في تحقيق أهداف التنمية المستدامة؛</w:t>
      </w:r>
    </w:p>
    <w:p w14:paraId="38EE91D0" w14:textId="02748822" w:rsidR="004F56BB" w:rsidRPr="00D43083" w:rsidRDefault="008377F1" w:rsidP="008377F1">
      <w:pPr>
        <w:pStyle w:val="enumlev1"/>
        <w:rPr>
          <w:lang w:val="ar-SA" w:eastAsia="zh-TW"/>
        </w:rPr>
      </w:pPr>
      <w:r>
        <w:rPr>
          <w:rFonts w:hint="cs"/>
          <w:lang w:val="ar-SA" w:eastAsia="zh-TW"/>
        </w:rPr>
        <w:t>(5</w:t>
      </w:r>
      <w:r>
        <w:rPr>
          <w:lang w:val="ar-SA" w:eastAsia="zh-TW"/>
        </w:rPr>
        <w:tab/>
      </w:r>
      <w:r w:rsidR="004F56BB" w:rsidRPr="00D43083">
        <w:rPr>
          <w:rtl/>
          <w:lang w:val="ar-SA" w:eastAsia="zh-TW"/>
        </w:rPr>
        <w:t xml:space="preserve">فهرسة/تبادل الخبرات الوطنية وأفضل الممارسات في مجال تنمية المهارات الرقمية باستخدام مطاريف/أجهزة المستعملين المتاحة (بالتعاون مع المسألة </w:t>
      </w:r>
      <w:r w:rsidR="004F56BB" w:rsidRPr="00D43083">
        <w:rPr>
          <w:lang w:eastAsia="zh-TW"/>
        </w:rPr>
        <w:t>D/2</w:t>
      </w:r>
      <w:r w:rsidR="004F56BB" w:rsidRPr="00D43083">
        <w:rPr>
          <w:rtl/>
          <w:lang w:val="ar-SA" w:eastAsia="zh-TW"/>
        </w:rPr>
        <w:t>)؛</w:t>
      </w:r>
    </w:p>
    <w:p w14:paraId="335CAFA1" w14:textId="515AD388" w:rsidR="004F56BB" w:rsidRPr="00D43083" w:rsidRDefault="008377F1" w:rsidP="008377F1">
      <w:pPr>
        <w:pStyle w:val="enumlev1"/>
        <w:rPr>
          <w:lang w:val="ar-SA" w:eastAsia="zh-TW"/>
        </w:rPr>
      </w:pPr>
      <w:r>
        <w:rPr>
          <w:rFonts w:hint="cs"/>
          <w:lang w:val="ar-SA" w:eastAsia="zh-TW"/>
        </w:rPr>
        <w:t>(6</w:t>
      </w:r>
      <w:r>
        <w:rPr>
          <w:lang w:val="ar-SA" w:eastAsia="zh-TW"/>
        </w:rPr>
        <w:tab/>
      </w:r>
      <w:r w:rsidR="004F56BB" w:rsidRPr="00D43083">
        <w:rPr>
          <w:rtl/>
          <w:lang w:val="ar-SA" w:eastAsia="zh-TW"/>
        </w:rPr>
        <w:t xml:space="preserve">فهرسة/تقاسم الخبرات الوطنية وأفضل الممارسات في مجال توعية المستهلكين بالقضايا ذات الصلة </w:t>
      </w:r>
      <w:proofErr w:type="spellStart"/>
      <w:r w:rsidR="004F56BB" w:rsidRPr="00D43083">
        <w:rPr>
          <w:rtl/>
          <w:lang w:val="ar-SA" w:eastAsia="zh-TW"/>
        </w:rPr>
        <w:t>بمطاريف</w:t>
      </w:r>
      <w:proofErr w:type="spellEnd"/>
      <w:r w:rsidR="004F56BB" w:rsidRPr="00D43083">
        <w:rPr>
          <w:rtl/>
          <w:lang w:val="ar-SA" w:eastAsia="zh-TW"/>
        </w:rPr>
        <w:t xml:space="preserve">/أجهزة المستعملين، بما في ذلك سرقة الأجهزة واستعداد المستهلك وقدرته على الدفع (بالتعاون المحتمل مع المسألة </w:t>
      </w:r>
      <w:r w:rsidR="004F56BB" w:rsidRPr="00D43083">
        <w:rPr>
          <w:lang w:eastAsia="zh-TW"/>
        </w:rPr>
        <w:t>B/1</w:t>
      </w:r>
      <w:r w:rsidR="004F56BB" w:rsidRPr="00D43083">
        <w:rPr>
          <w:rtl/>
          <w:lang w:val="ar-SA" w:eastAsia="zh-TW"/>
        </w:rPr>
        <w:t>)؛</w:t>
      </w:r>
    </w:p>
    <w:p w14:paraId="05CA8FE1" w14:textId="55F2DFFA" w:rsidR="004F56BB" w:rsidRPr="00D43083" w:rsidRDefault="008377F1" w:rsidP="008377F1">
      <w:pPr>
        <w:pStyle w:val="enumlev1"/>
        <w:rPr>
          <w:lang w:val="ar-SA" w:eastAsia="zh-TW"/>
        </w:rPr>
      </w:pPr>
      <w:r>
        <w:rPr>
          <w:rFonts w:hint="cs"/>
          <w:lang w:val="ar-SA" w:eastAsia="zh-TW"/>
        </w:rPr>
        <w:t>(7</w:t>
      </w:r>
      <w:r>
        <w:rPr>
          <w:lang w:val="ar-SA" w:eastAsia="zh-TW"/>
        </w:rPr>
        <w:tab/>
      </w:r>
      <w:r w:rsidR="004F56BB" w:rsidRPr="00D43083">
        <w:rPr>
          <w:rtl/>
          <w:lang w:val="ar-SA" w:eastAsia="zh-TW"/>
        </w:rPr>
        <w:t xml:space="preserve">تحديد/تقاسم الابتكارات والتطورات في أفضل ممارسات المطابقة وقابلية التشغيل البيني </w:t>
      </w:r>
      <w:r w:rsidR="004F56BB" w:rsidRPr="00D43083">
        <w:rPr>
          <w:lang w:eastAsia="zh-TW"/>
        </w:rPr>
        <w:t>(C&amp;I</w:t>
      </w:r>
      <w:r>
        <w:rPr>
          <w:rFonts w:hint="cs"/>
          <w:lang w:val="ar-SA" w:eastAsia="zh-TW"/>
        </w:rPr>
        <w:t>)</w:t>
      </w:r>
      <w:r w:rsidR="004F56BB" w:rsidRPr="00D43083">
        <w:rPr>
          <w:rtl/>
          <w:lang w:val="ar-SA" w:eastAsia="zh-TW"/>
        </w:rPr>
        <w:t>، بما في ذلك ما يتعلق بأنشطة التقييس في قطاع تقييس الاتصالات وبرامج مكتب تنمية الاتصالات والخبرات الوطنية؛</w:t>
      </w:r>
    </w:p>
    <w:p w14:paraId="46FE5CCA" w14:textId="261E9F9E" w:rsidR="004F56BB" w:rsidRPr="00D43083" w:rsidRDefault="008377F1" w:rsidP="008377F1">
      <w:pPr>
        <w:pStyle w:val="enumlev1"/>
        <w:rPr>
          <w:lang w:val="ar-SA" w:eastAsia="zh-TW"/>
        </w:rPr>
      </w:pPr>
      <w:r>
        <w:rPr>
          <w:rFonts w:hint="cs"/>
          <w:lang w:val="ar-SA" w:eastAsia="zh-TW"/>
        </w:rPr>
        <w:t>(8</w:t>
      </w:r>
      <w:r>
        <w:rPr>
          <w:lang w:val="ar-SA" w:eastAsia="zh-TW"/>
        </w:rPr>
        <w:tab/>
      </w:r>
      <w:r w:rsidR="004F56BB" w:rsidRPr="00D43083">
        <w:rPr>
          <w:rtl/>
          <w:lang w:val="ar-SA" w:eastAsia="zh-TW"/>
        </w:rPr>
        <w:t>دراسة الكيفية التي يمكن بها لتنمية القدرات أن تعزز قدرة البلدان النامية على الحد من المخاطر المرتبطة بالمعدات ذات الجودة المنخفضة وقضايا التشغيل البيني للمعدات؛</w:t>
      </w:r>
    </w:p>
    <w:p w14:paraId="273A981D" w14:textId="02D1CF8B" w:rsidR="004F56BB" w:rsidRPr="00D43083" w:rsidRDefault="008377F1" w:rsidP="008377F1">
      <w:pPr>
        <w:pStyle w:val="enumlev1"/>
        <w:rPr>
          <w:lang w:val="ar-SA" w:eastAsia="zh-TW"/>
        </w:rPr>
      </w:pPr>
      <w:r>
        <w:rPr>
          <w:rFonts w:hint="cs"/>
          <w:lang w:val="ar-SA" w:eastAsia="zh-TW"/>
        </w:rPr>
        <w:t>(9</w:t>
      </w:r>
      <w:r>
        <w:rPr>
          <w:lang w:val="ar-SA" w:eastAsia="zh-TW"/>
        </w:rPr>
        <w:tab/>
      </w:r>
      <w:r w:rsidR="004F56BB" w:rsidRPr="00D43083">
        <w:rPr>
          <w:rtl/>
          <w:lang w:val="ar-SA" w:eastAsia="zh-TW"/>
        </w:rPr>
        <w:t>تبادل المعلومات المتعلقة بإبرام اتفاقات الاعتراف المتبادل بين البلدان؛</w:t>
      </w:r>
    </w:p>
    <w:p w14:paraId="0DEA4523" w14:textId="355C155C" w:rsidR="004F56BB" w:rsidRPr="00D43083" w:rsidRDefault="008377F1" w:rsidP="008377F1">
      <w:pPr>
        <w:pStyle w:val="enumlev1"/>
        <w:rPr>
          <w:lang w:val="ar-SA" w:eastAsia="zh-TW"/>
        </w:rPr>
      </w:pPr>
      <w:r>
        <w:rPr>
          <w:rFonts w:hint="cs"/>
          <w:lang w:val="ar-SA" w:eastAsia="zh-TW"/>
        </w:rPr>
        <w:t>(10</w:t>
      </w:r>
      <w:r>
        <w:rPr>
          <w:lang w:val="ar-SA" w:eastAsia="zh-TW"/>
        </w:rPr>
        <w:tab/>
      </w:r>
      <w:r w:rsidR="004F56BB" w:rsidRPr="00D43083">
        <w:rPr>
          <w:rtl/>
          <w:lang w:val="ar-SA" w:eastAsia="zh-TW"/>
        </w:rPr>
        <w:t xml:space="preserve">تقييم أثر تزايد أجهزة تكنولوجيا المعلومات والاتصالات على بيئة الاتصالات الراديوية بما في ذلك إنترنت الأشياء </w:t>
      </w:r>
      <w:r w:rsidR="004F56BB" w:rsidRPr="00D43083">
        <w:rPr>
          <w:lang w:eastAsia="zh-TW"/>
        </w:rPr>
        <w:t>(IoT</w:t>
      </w:r>
      <w:r>
        <w:rPr>
          <w:rFonts w:hint="cs"/>
          <w:lang w:val="ar-SA" w:eastAsia="zh-TW"/>
        </w:rPr>
        <w:t>)</w:t>
      </w:r>
      <w:r w:rsidR="004F56BB" w:rsidRPr="00D43083">
        <w:rPr>
          <w:rtl/>
          <w:lang w:val="ar-SA" w:eastAsia="zh-TW"/>
        </w:rPr>
        <w:t xml:space="preserve"> وتقديم مبادئ توجيهية لأعضاء قطاع تنمية الاتصالات للاستعداد من حيث تكنولوجيا المعلومات والاتصالات فيما يتعلق بالمطابقة وقابلية التشغيل البيني، (بالتعاون المحتمل مع المسألة </w:t>
      </w:r>
      <w:r w:rsidR="004F56BB" w:rsidRPr="00D43083">
        <w:rPr>
          <w:lang w:eastAsia="zh-TW"/>
        </w:rPr>
        <w:t>B/2</w:t>
      </w:r>
      <w:r w:rsidR="004F56BB" w:rsidRPr="00D43083">
        <w:rPr>
          <w:rtl/>
          <w:lang w:val="ar-SA" w:eastAsia="zh-TW"/>
        </w:rPr>
        <w:t>)؛</w:t>
      </w:r>
    </w:p>
    <w:p w14:paraId="6F6B16D2" w14:textId="5C692085" w:rsidR="004F56BB" w:rsidRPr="00D43083" w:rsidRDefault="008377F1" w:rsidP="008377F1">
      <w:pPr>
        <w:pStyle w:val="enumlev1"/>
        <w:rPr>
          <w:lang w:val="ar-SA" w:eastAsia="zh-TW"/>
        </w:rPr>
      </w:pPr>
      <w:r>
        <w:rPr>
          <w:rFonts w:hint="cs"/>
          <w:lang w:val="ar-SA" w:eastAsia="zh-TW" w:bidi="ar-SA"/>
        </w:rPr>
        <w:t>(11</w:t>
      </w:r>
      <w:r>
        <w:rPr>
          <w:lang w:val="ar-SA" w:eastAsia="zh-TW" w:bidi="ar-SA"/>
        </w:rPr>
        <w:tab/>
      </w:r>
      <w:r w:rsidR="004F56BB" w:rsidRPr="00D43083">
        <w:rPr>
          <w:rtl/>
          <w:lang w:val="ar-SA" w:eastAsia="zh-TW"/>
        </w:rPr>
        <w:t>فهرسة/تبادل الخبرات الوطنية وأفضل الممارسات بشأن مكافحة الأجهزة المزيفة وغير المستوفية للمعايير والمغشوشة.</w:t>
      </w:r>
    </w:p>
    <w:p w14:paraId="7A575E96" w14:textId="74CC041C" w:rsidR="004F56BB" w:rsidRPr="00D43083" w:rsidRDefault="004F56BB" w:rsidP="00D43083">
      <w:pPr>
        <w:textDirection w:val="tbRlV"/>
        <w:rPr>
          <w:lang w:val="ar-SA" w:eastAsia="zh-TW"/>
        </w:rPr>
      </w:pPr>
      <w:r w:rsidRPr="00D43083">
        <w:rPr>
          <w:rtl/>
          <w:lang w:val="ar-SA" w:eastAsia="zh-TW"/>
        </w:rPr>
        <w:t>ينبغي أن تولي المسألة، نظراً لانتشارها العالمي وعلاقتها بأهداف التنمية المستدامة، أولوية للنظر في توافر الهواتف المتنقلة (ولا</w:t>
      </w:r>
      <w:r w:rsidR="008377F1">
        <w:rPr>
          <w:rFonts w:hint="cs"/>
          <w:rtl/>
          <w:lang w:val="ar-SA" w:eastAsia="zh-TW"/>
        </w:rPr>
        <w:t> </w:t>
      </w:r>
      <w:r w:rsidRPr="00D43083">
        <w:rPr>
          <w:rtl/>
          <w:lang w:val="ar-SA" w:eastAsia="zh-TW"/>
        </w:rPr>
        <w:t>سيما الهواتف الذكية) وإمكانية تحمّل تكلفتها، بما في ذلك الرغبة والقدرة على الدفع، ويمكن أيضاً أن تنظر في توافر أجهزة/مطاريف المستعملين الآخرين وإمكانية تحمّل تكلفتها، مثل الحواسيب الشخصية.</w:t>
      </w:r>
    </w:p>
    <w:p w14:paraId="6B3FA8C1" w14:textId="0CDC7DF9" w:rsidR="004F56BB" w:rsidRPr="00D43083" w:rsidRDefault="004F56BB" w:rsidP="008377F1">
      <w:pPr>
        <w:pStyle w:val="Heading1"/>
        <w:ind w:left="0" w:firstLine="0"/>
        <w:rPr>
          <w:lang w:val="ar-SA" w:eastAsia="zh-TW"/>
        </w:rPr>
      </w:pPr>
      <w:r w:rsidRPr="00D43083">
        <w:rPr>
          <w:rtl/>
          <w:lang w:val="ar-SA" w:eastAsia="zh-TW"/>
        </w:rPr>
        <w:t xml:space="preserve">المسألة </w:t>
      </w:r>
      <w:r w:rsidRPr="00D43083">
        <w:rPr>
          <w:lang w:eastAsia="zh-TW"/>
        </w:rPr>
        <w:t>D/2</w:t>
      </w:r>
      <w:r w:rsidR="00CB695D">
        <w:rPr>
          <w:rFonts w:hint="cs"/>
          <w:rtl/>
          <w:lang w:eastAsia="zh-TW"/>
        </w:rPr>
        <w:t>:</w:t>
      </w:r>
      <w:r w:rsidRPr="00D43083">
        <w:rPr>
          <w:rtl/>
          <w:lang w:val="ar-SA" w:eastAsia="zh-TW"/>
        </w:rPr>
        <w:t xml:space="preserve"> استخدام الاتصالات/تكنولوجيا المعلومات والاتصالات الجديدة والناشئة، وتنمية المهارات الرقمية</w:t>
      </w:r>
    </w:p>
    <w:p w14:paraId="0439EB41" w14:textId="2B7355A0" w:rsidR="004F56BB" w:rsidRPr="00D43083" w:rsidRDefault="008377F1" w:rsidP="008377F1">
      <w:pPr>
        <w:pStyle w:val="Heading1"/>
        <w:rPr>
          <w:lang w:val="ar-SA" w:eastAsia="zh-TW"/>
        </w:rPr>
      </w:pPr>
      <w:r>
        <w:rPr>
          <w:rFonts w:hint="cs"/>
          <w:rtl/>
          <w:lang w:val="ar-SA" w:eastAsia="zh-TW"/>
        </w:rPr>
        <w:t>1</w:t>
      </w:r>
      <w:r>
        <w:rPr>
          <w:rtl/>
          <w:lang w:val="ar-SA" w:eastAsia="zh-TW"/>
        </w:rPr>
        <w:tab/>
      </w:r>
      <w:r w:rsidR="004F56BB" w:rsidRPr="00D43083">
        <w:rPr>
          <w:rtl/>
          <w:lang w:val="ar-SA" w:eastAsia="zh-TW"/>
        </w:rPr>
        <w:t>بيان الحالة أو المشكلة</w:t>
      </w:r>
    </w:p>
    <w:p w14:paraId="3D02C8E5" w14:textId="7FE74C98" w:rsidR="004F56BB" w:rsidRPr="00D43083" w:rsidRDefault="008377F1" w:rsidP="008377F1">
      <w:pPr>
        <w:pStyle w:val="Heading2"/>
        <w:rPr>
          <w:lang w:val="ar-SA" w:eastAsia="zh-TW"/>
        </w:rPr>
      </w:pPr>
      <w:r>
        <w:rPr>
          <w:rFonts w:hint="cs"/>
          <w:rtl/>
          <w:lang w:val="ar-SA" w:eastAsia="zh-TW"/>
        </w:rPr>
        <w:t>1.1</w:t>
      </w:r>
      <w:r>
        <w:rPr>
          <w:rtl/>
          <w:lang w:val="ar-SA" w:eastAsia="zh-TW"/>
        </w:rPr>
        <w:tab/>
      </w:r>
      <w:r w:rsidR="004F56BB" w:rsidRPr="00D43083">
        <w:rPr>
          <w:rtl/>
          <w:lang w:val="ar-SA" w:eastAsia="zh-TW"/>
        </w:rPr>
        <w:t xml:space="preserve">استخدام تكنولوجيات المعلومات والاتصالات الناشئة الجديدة </w:t>
      </w:r>
    </w:p>
    <w:p w14:paraId="2EE1E072" w14:textId="29C49EE9" w:rsidR="004F56BB" w:rsidRPr="00D43083" w:rsidRDefault="004F56BB" w:rsidP="00D43083">
      <w:pPr>
        <w:textDirection w:val="tbRlV"/>
        <w:rPr>
          <w:lang w:val="ar-SA" w:eastAsia="zh-TW"/>
        </w:rPr>
      </w:pPr>
      <w:r w:rsidRPr="00D43083">
        <w:rPr>
          <w:rtl/>
          <w:lang w:val="ar-SA" w:eastAsia="zh-TW"/>
        </w:rPr>
        <w:t xml:space="preserve">مع التطور السريع والتطبيق واسع النطاق لتكنولوجيات المعلومات والاتصالات الناشئة الجديدة، مثل الذكاء الاصطناعي، يظل تحقيق أهداف التنمية المستدامة </w:t>
      </w:r>
      <w:r w:rsidRPr="00D43083">
        <w:rPr>
          <w:lang w:eastAsia="zh-TW"/>
        </w:rPr>
        <w:t>(SDG</w:t>
      </w:r>
      <w:r w:rsidR="008377F1">
        <w:rPr>
          <w:rFonts w:hint="cs"/>
          <w:lang w:val="ar-SA" w:eastAsia="zh-TW"/>
        </w:rPr>
        <w:t>)</w:t>
      </w:r>
      <w:r w:rsidRPr="00D43083">
        <w:rPr>
          <w:rtl/>
          <w:lang w:val="ar-SA" w:eastAsia="zh-TW"/>
        </w:rPr>
        <w:t xml:space="preserve"> وسد الفجوة الرقمية موضوعاً بالغ الأهمية. ونظراً لأن الدول الأعضاء تواجه تحديات متنوعة في هذه المجالات، فإن تعزيز الحوار والتعاون أمر أساسي لإيجاد حلول فعالة.</w:t>
      </w:r>
    </w:p>
    <w:p w14:paraId="2A6C346E" w14:textId="68D9C5BE" w:rsidR="004F56BB" w:rsidRPr="00D43083" w:rsidRDefault="004F56BB" w:rsidP="00D43083">
      <w:pPr>
        <w:textDirection w:val="tbRlV"/>
        <w:rPr>
          <w:lang w:val="ar-SA" w:eastAsia="zh-TW"/>
        </w:rPr>
      </w:pPr>
      <w:r w:rsidRPr="00D43083">
        <w:rPr>
          <w:rtl/>
          <w:lang w:val="ar-SA" w:eastAsia="zh-TW"/>
        </w:rPr>
        <w:t>وأثبتت هذه التكنولوجيات، بصفتها محركاً رئيسياً للتحول الرقمي والابتكار التكنولوجي، إمكاناتها وقدرتها على معالجة التحديات الحرجة من خلال حالات استخدام متعددة.</w:t>
      </w:r>
    </w:p>
    <w:p w14:paraId="14243096" w14:textId="77112C34" w:rsidR="004F56BB" w:rsidRPr="00D43083" w:rsidRDefault="004F56BB" w:rsidP="00D43083">
      <w:pPr>
        <w:textDirection w:val="tbRlV"/>
        <w:rPr>
          <w:lang w:val="ar-SA" w:eastAsia="zh-TW"/>
        </w:rPr>
      </w:pPr>
      <w:r w:rsidRPr="00D43083">
        <w:rPr>
          <w:rtl/>
          <w:lang w:val="ar-SA" w:eastAsia="zh-TW"/>
        </w:rPr>
        <w:t>ومن خلال سد الفجوة الرقمية، تعزز هذه التكنولوجيات إمكانية النفاذ والشمول من خلال أدوات ومنصات مبتكرة. وتُعد التطبيقات والبنية التحتية الرقمية والنفاذ المنصف إلى التكنولوجيا عناصر أساسية لضمان استفادة جميع فئات المجتمع.</w:t>
      </w:r>
    </w:p>
    <w:p w14:paraId="4B68AF0D" w14:textId="77777777" w:rsidR="004F56BB" w:rsidRPr="00D43083" w:rsidRDefault="004F56BB" w:rsidP="00D43083">
      <w:pPr>
        <w:textDirection w:val="tbRlV"/>
        <w:rPr>
          <w:lang w:val="ar-SA" w:eastAsia="zh-TW"/>
        </w:rPr>
      </w:pPr>
      <w:r w:rsidRPr="00D43083">
        <w:rPr>
          <w:rtl/>
          <w:lang w:val="ar-SA" w:eastAsia="zh-TW"/>
        </w:rPr>
        <w:t>ويمكن للدول الأعضاء المشاركة بفعالية في الحوار واستكشاف أفضل الممارسات لتعظيم الفوائد المجتمعية لهذه التكنولوجيات وبناء مستقبل أكثر شمولاً واستدامة.</w:t>
      </w:r>
    </w:p>
    <w:p w14:paraId="0A106748" w14:textId="46671900" w:rsidR="004F56BB" w:rsidRPr="00D43083" w:rsidRDefault="008377F1" w:rsidP="008377F1">
      <w:pPr>
        <w:pStyle w:val="Heading2"/>
        <w:rPr>
          <w:lang w:val="ar-SA" w:eastAsia="zh-TW"/>
        </w:rPr>
      </w:pPr>
      <w:r>
        <w:rPr>
          <w:rFonts w:hint="cs"/>
          <w:rtl/>
          <w:lang w:val="ar-SA" w:eastAsia="zh-TW"/>
        </w:rPr>
        <w:t>2.1</w:t>
      </w:r>
      <w:r>
        <w:rPr>
          <w:rtl/>
          <w:lang w:val="ar-SA" w:eastAsia="zh-TW"/>
        </w:rPr>
        <w:tab/>
      </w:r>
      <w:r w:rsidR="004F56BB" w:rsidRPr="00D43083">
        <w:rPr>
          <w:rtl/>
          <w:lang w:val="ar-SA" w:eastAsia="zh-TW"/>
        </w:rPr>
        <w:t>تنمية المهارات الرقمية</w:t>
      </w:r>
    </w:p>
    <w:p w14:paraId="3256FBAA" w14:textId="6327B7C2" w:rsidR="004F56BB" w:rsidRPr="00D43083" w:rsidRDefault="004F56BB" w:rsidP="00D43083">
      <w:pPr>
        <w:textDirection w:val="tbRlV"/>
        <w:rPr>
          <w:lang w:val="ar-SA" w:eastAsia="zh-TW"/>
        </w:rPr>
      </w:pPr>
      <w:r w:rsidRPr="00D43083">
        <w:rPr>
          <w:rtl/>
          <w:lang w:val="ar-SA" w:eastAsia="zh-TW"/>
        </w:rPr>
        <w:t>تُغير تكنولوجيات النطاق العريض الطريقة التي نعيش بها تغيراً جوهرياً. وتوفر البنية التحتية للنطاق العريض وتطبيقاته وخدماته فرصاً مهمة لدفع عجلة النمو الاقتصادي وتعزيز الاتصالات وتحسين كفاءة استعمال الطاقة وحماية الكوكب وتحسين حياة الناس. وقد أثر النفاذ إلى النطاق العريض واعتماده تأثيراً كبيراً على الاقتصاد العالمي وهما عاملان مهمان لسد الفجوة</w:t>
      </w:r>
      <w:r w:rsidR="008377F1">
        <w:rPr>
          <w:rFonts w:hint="cs"/>
          <w:rtl/>
          <w:lang w:val="ar-SA" w:eastAsia="zh-TW"/>
        </w:rPr>
        <w:t> </w:t>
      </w:r>
      <w:r w:rsidRPr="00D43083">
        <w:rPr>
          <w:rtl/>
          <w:lang w:val="ar-SA" w:eastAsia="zh-TW"/>
        </w:rPr>
        <w:t>الرقمية.</w:t>
      </w:r>
    </w:p>
    <w:p w14:paraId="4E017FAD" w14:textId="0BF0513F" w:rsidR="004F56BB" w:rsidRPr="00D43083" w:rsidRDefault="004F56BB" w:rsidP="00D43083">
      <w:pPr>
        <w:textDirection w:val="tbRlV"/>
        <w:rPr>
          <w:lang w:val="ar-SA" w:eastAsia="zh-TW"/>
        </w:rPr>
      </w:pPr>
      <w:r w:rsidRPr="00D43083">
        <w:rPr>
          <w:rtl/>
          <w:lang w:val="ar-SA" w:eastAsia="zh-TW"/>
        </w:rPr>
        <w:lastRenderedPageBreak/>
        <w:t>ووفقاً للتقديرات الواردة في طبعة 2021 من تقرير الاتحاد "حقائق وأرقام"، لا يزال ما يقدر بنحو 2,9 مليار نسمة – أو 37 في</w:t>
      </w:r>
      <w:r w:rsidR="008377F1">
        <w:rPr>
          <w:rFonts w:hint="cs"/>
          <w:rtl/>
          <w:lang w:val="ar-SA" w:eastAsia="zh-TW"/>
        </w:rPr>
        <w:t> </w:t>
      </w:r>
      <w:proofErr w:type="gramStart"/>
      <w:r w:rsidRPr="00D43083">
        <w:rPr>
          <w:rtl/>
          <w:lang w:val="ar-SA" w:eastAsia="zh-TW"/>
        </w:rPr>
        <w:t>المائة</w:t>
      </w:r>
      <w:proofErr w:type="gramEnd"/>
      <w:r w:rsidRPr="00D43083">
        <w:rPr>
          <w:rtl/>
          <w:lang w:val="ar-SA" w:eastAsia="zh-TW"/>
        </w:rPr>
        <w:t xml:space="preserve"> من سكان العالم – غير موصولين بالإنترنت. ففي البلدان المتقدمة، 90</w:t>
      </w:r>
      <w:r w:rsidR="008377F1">
        <w:rPr>
          <w:rFonts w:hint="cs"/>
          <w:rtl/>
          <w:lang w:val="ar-SA" w:eastAsia="zh-TW"/>
        </w:rPr>
        <w:t> </w:t>
      </w:r>
      <w:r w:rsidRPr="00D43083">
        <w:rPr>
          <w:rtl/>
          <w:lang w:val="ar-SA" w:eastAsia="zh-TW"/>
        </w:rPr>
        <w:t>في </w:t>
      </w:r>
      <w:proofErr w:type="gramStart"/>
      <w:r w:rsidRPr="00D43083">
        <w:rPr>
          <w:rtl/>
          <w:lang w:val="ar-SA" w:eastAsia="zh-TW"/>
        </w:rPr>
        <w:t>المائة</w:t>
      </w:r>
      <w:proofErr w:type="gramEnd"/>
      <w:r w:rsidRPr="00D43083">
        <w:rPr>
          <w:rtl/>
          <w:lang w:val="ar-SA" w:eastAsia="zh-TW"/>
        </w:rPr>
        <w:t xml:space="preserve"> من السكان موصولون بالإنترنت مقارنة بنسبة 57</w:t>
      </w:r>
      <w:r w:rsidR="008377F1">
        <w:rPr>
          <w:rFonts w:hint="cs"/>
          <w:rtl/>
          <w:lang w:val="ar-SA" w:eastAsia="zh-TW"/>
        </w:rPr>
        <w:t xml:space="preserve"> </w:t>
      </w:r>
      <w:r w:rsidRPr="00D43083">
        <w:rPr>
          <w:rtl/>
          <w:lang w:val="ar-SA" w:eastAsia="zh-TW"/>
        </w:rPr>
        <w:t>في المائة في البلدان النامية</w:t>
      </w:r>
      <w:r w:rsidR="008377F1" w:rsidRPr="008377F1">
        <w:rPr>
          <w:rStyle w:val="FootnoteReference"/>
          <w:rtl/>
        </w:rPr>
        <w:footnoteReference w:id="21"/>
      </w:r>
      <w:r w:rsidRPr="00D43083">
        <w:rPr>
          <w:rtl/>
          <w:lang w:val="ar-SA" w:eastAsia="zh-TW"/>
        </w:rPr>
        <w:t xml:space="preserve"> و27 في المائة في أقل البلدان نمواً </w:t>
      </w:r>
      <w:r w:rsidRPr="00D43083">
        <w:rPr>
          <w:lang w:eastAsia="zh-TW"/>
        </w:rPr>
        <w:t>(LDC</w:t>
      </w:r>
      <w:r w:rsidR="008377F1">
        <w:rPr>
          <w:rFonts w:hint="cs"/>
          <w:lang w:val="ar-SA" w:eastAsia="zh-TW"/>
        </w:rPr>
        <w:t>)</w:t>
      </w:r>
      <w:r w:rsidRPr="00D43083">
        <w:rPr>
          <w:rtl/>
          <w:lang w:val="ar-SA" w:eastAsia="zh-TW"/>
        </w:rPr>
        <w:t xml:space="preserve">. ومن بين نسبة 37 في </w:t>
      </w:r>
      <w:proofErr w:type="gramStart"/>
      <w:r w:rsidRPr="00D43083">
        <w:rPr>
          <w:rtl/>
          <w:lang w:val="ar-SA" w:eastAsia="zh-TW"/>
        </w:rPr>
        <w:t>المائة</w:t>
      </w:r>
      <w:proofErr w:type="gramEnd"/>
      <w:r w:rsidRPr="00D43083">
        <w:rPr>
          <w:rtl/>
          <w:lang w:val="ar-SA" w:eastAsia="zh-TW"/>
        </w:rPr>
        <w:t xml:space="preserve"> من السكان غير الموصولين بالإنترنت، لا يستطيع 5 في المائة التوصيل بالإنترنت، حتى لو أرادوا ذلك، بسبب نقص تغطية الشبكة ("فجوة التغطية")، في حين لا يزال 32 في المائة منهم غير موصولين بالإنترنت لأسباب أخرى ("فجوة الاستخدام").</w:t>
      </w:r>
    </w:p>
    <w:p w14:paraId="2A8BDE4D" w14:textId="67D93E05" w:rsidR="004F56BB" w:rsidRPr="00D43083" w:rsidRDefault="004F56BB" w:rsidP="00D43083">
      <w:pPr>
        <w:textDirection w:val="tbRlV"/>
        <w:rPr>
          <w:lang w:val="ar-SA" w:eastAsia="zh-TW"/>
        </w:rPr>
      </w:pPr>
      <w:r w:rsidRPr="00D43083">
        <w:rPr>
          <w:rtl/>
          <w:lang w:val="ar-SA" w:eastAsia="zh-TW"/>
        </w:rPr>
        <w:t>ومنذ بداية جائحة مرض فيروس كورونا (كوفيد</w:t>
      </w:r>
      <w:r w:rsidR="008377F1">
        <w:rPr>
          <w:rFonts w:hint="cs"/>
          <w:rtl/>
          <w:lang w:val="ar-SA" w:eastAsia="zh-TW"/>
        </w:rPr>
        <w:t>-</w:t>
      </w:r>
      <w:r w:rsidRPr="00D43083">
        <w:rPr>
          <w:rtl/>
          <w:lang w:val="ar-SA" w:eastAsia="zh-TW"/>
        </w:rPr>
        <w:t xml:space="preserve">19)، أدى التوصيل بالإنترنت دوراً حيوياً في السماح للأفراد بمواصلة المشاركة في الأنشطة الاجتماعية والسياسية والاقتصادية اليومية حيث تحوّل ملايين الأشخاص إلى العمل عن بُعد والتعلم عن بُعد والتجارة الإلكترونية وخدمات الرعاية الصحية عن بُعد التي تعتمد على الإنترنت. وانتقل ما يقرب من 70 في </w:t>
      </w:r>
      <w:proofErr w:type="gramStart"/>
      <w:r w:rsidRPr="00D43083">
        <w:rPr>
          <w:rtl/>
          <w:lang w:val="ar-SA" w:eastAsia="zh-TW"/>
        </w:rPr>
        <w:t>المائة</w:t>
      </w:r>
      <w:proofErr w:type="gramEnd"/>
      <w:r w:rsidRPr="00D43083">
        <w:rPr>
          <w:rtl/>
          <w:lang w:val="ar-SA" w:eastAsia="zh-TW"/>
        </w:rPr>
        <w:t xml:space="preserve"> من القوة العاملة في بعض البلدان إلى العمل عن بُعد، وتأثر 94 في المائة من الطلاب في العالم بإغلاق المدارس. ولسوء الحظ، فمن بين المتضررين هناك 31 في </w:t>
      </w:r>
      <w:proofErr w:type="gramStart"/>
      <w:r w:rsidRPr="00D43083">
        <w:rPr>
          <w:rtl/>
          <w:lang w:val="ar-SA" w:eastAsia="zh-TW"/>
        </w:rPr>
        <w:t>المائة</w:t>
      </w:r>
      <w:proofErr w:type="gramEnd"/>
      <w:r w:rsidRPr="00D43083">
        <w:rPr>
          <w:rtl/>
          <w:lang w:val="ar-SA" w:eastAsia="zh-TW"/>
        </w:rPr>
        <w:t xml:space="preserve"> على الأقل من تلاميذ المدارس ما زالوا غير قادرين على الوصول إلى المحتوى التعليمي عبر</w:t>
      </w:r>
      <w:r w:rsidR="008377F1">
        <w:rPr>
          <w:rFonts w:hint="cs"/>
          <w:rtl/>
          <w:lang w:val="ar-SA" w:eastAsia="zh-TW"/>
        </w:rPr>
        <w:t> </w:t>
      </w:r>
      <w:r w:rsidRPr="00D43083">
        <w:rPr>
          <w:rtl/>
          <w:lang w:val="ar-SA" w:eastAsia="zh-TW"/>
        </w:rPr>
        <w:t>الإنترنت.</w:t>
      </w:r>
    </w:p>
    <w:p w14:paraId="52DBEA44" w14:textId="142D3E3B" w:rsidR="004F56BB" w:rsidRPr="00D43083" w:rsidRDefault="004F56BB" w:rsidP="00D43083">
      <w:pPr>
        <w:textDirection w:val="tbRlV"/>
        <w:rPr>
          <w:lang w:val="ar-SA" w:eastAsia="zh-TW"/>
        </w:rPr>
      </w:pPr>
      <w:r w:rsidRPr="00D43083">
        <w:rPr>
          <w:rtl/>
          <w:lang w:val="ar-SA" w:eastAsia="zh-TW"/>
        </w:rPr>
        <w:t>وتوجد فوارق بين البلدان. وفيما يخص الاعتبارات الجنسانية، فإن نسبة النساء اللواتي يستخدمن الإنترنت عالمياً تبلغ 48 في </w:t>
      </w:r>
      <w:proofErr w:type="gramStart"/>
      <w:r w:rsidRPr="00D43083">
        <w:rPr>
          <w:rtl/>
          <w:lang w:val="ar-SA" w:eastAsia="zh-TW"/>
        </w:rPr>
        <w:t>المائة</w:t>
      </w:r>
      <w:proofErr w:type="gramEnd"/>
      <w:r w:rsidRPr="00D43083">
        <w:rPr>
          <w:rtl/>
          <w:lang w:val="ar-SA" w:eastAsia="zh-TW"/>
        </w:rPr>
        <w:t xml:space="preserve"> فقط مقارنة بنسبة 55 في المائة للرجال. وفي البلدان النامية، فإن احتمال استخدام النساء للإنترنت أقل من احتمال استخدام الرجال للإنترنت بنسبة 10 في </w:t>
      </w:r>
      <w:proofErr w:type="gramStart"/>
      <w:r w:rsidRPr="00D43083">
        <w:rPr>
          <w:rtl/>
          <w:lang w:val="ar-SA" w:eastAsia="zh-TW"/>
        </w:rPr>
        <w:t>المائة</w:t>
      </w:r>
      <w:proofErr w:type="gramEnd"/>
      <w:r w:rsidRPr="00D43083">
        <w:rPr>
          <w:rtl/>
          <w:lang w:val="ar-SA" w:eastAsia="zh-TW"/>
        </w:rPr>
        <w:t xml:space="preserve"> تقريباً، مقارنة بنسبة 2 في المائة فقط في البلدان المتقدمة. وتزداد الفجوة بين الجنسين اتساعاً في أقل البلدان نمواً (15 في </w:t>
      </w:r>
      <w:proofErr w:type="gramStart"/>
      <w:r w:rsidRPr="00D43083">
        <w:rPr>
          <w:rtl/>
          <w:lang w:val="ar-SA" w:eastAsia="zh-TW"/>
        </w:rPr>
        <w:t>المائة</w:t>
      </w:r>
      <w:proofErr w:type="gramEnd"/>
      <w:r w:rsidRPr="00D43083">
        <w:rPr>
          <w:rtl/>
          <w:lang w:val="ar-SA" w:eastAsia="zh-TW"/>
        </w:rPr>
        <w:t xml:space="preserve"> من النساء مقابل 28</w:t>
      </w:r>
      <w:r w:rsidR="008377F1">
        <w:rPr>
          <w:rFonts w:hint="cs"/>
          <w:rtl/>
          <w:lang w:val="ar-SA" w:eastAsia="zh-TW"/>
        </w:rPr>
        <w:t xml:space="preserve"> </w:t>
      </w:r>
      <w:r w:rsidRPr="00D43083">
        <w:rPr>
          <w:rtl/>
          <w:lang w:val="ar-SA" w:eastAsia="zh-TW"/>
        </w:rPr>
        <w:t xml:space="preserve">في المائة من الرجال) وفي البلدان النامية غير الساحلية (21 في المائة من النساء مقابل 33في المائة من الرجال). ويسهم اعتماد النطاق العريض إسهاماً مباشراً في احتمال مشاركة المجتمع المحلي في الاقتصاد الرقمي والاستفادة منه. </w:t>
      </w:r>
    </w:p>
    <w:p w14:paraId="59B718AE" w14:textId="77777777" w:rsidR="004F56BB" w:rsidRPr="00D43083" w:rsidRDefault="004F56BB" w:rsidP="00D43083">
      <w:pPr>
        <w:textDirection w:val="tbRlV"/>
        <w:rPr>
          <w:lang w:val="ar-SA" w:eastAsia="zh-TW"/>
        </w:rPr>
      </w:pPr>
      <w:r w:rsidRPr="00D43083">
        <w:rPr>
          <w:rtl/>
          <w:lang w:val="ar-SA" w:eastAsia="zh-TW"/>
        </w:rPr>
        <w:t xml:space="preserve">وفي مجتمعات السكان الأصليين، تؤدي الفجوة الرقمية دوراً أكبر في اتساع الفجوات الاقتصادية والتعليمية والاجتماعية. ونظراً إلى قلة عدد سكان المناطق الريفية والنائية التي يعيش فيها العديد من السكان الأصليين، مقترنةً بصعوبة رسم خرائط النطاق العريض وجمع البيانات، غالباً ما توفر مصادر المعلومات المتاحة بيانات غير كاملة بشأن النفاذ إلى شبكة الإنترنت واعتمادها. ويُفترض في وضع مثالي أن تركز أساليب زيادة الاعتماد في هذه المجالات على عوامل موجودة على المستوى العائلي والشخصي تشمل السعر، وتوافر أجهزة الحاسوب أو الأجهزة الأخرى، والمحتوى المقدم باللغات المحلية، والمهارات الرقمية. </w:t>
      </w:r>
    </w:p>
    <w:p w14:paraId="603AAD37" w14:textId="77777777" w:rsidR="004F56BB" w:rsidRPr="00D43083" w:rsidRDefault="004F56BB" w:rsidP="00D43083">
      <w:pPr>
        <w:textDirection w:val="tbRlV"/>
        <w:rPr>
          <w:lang w:val="ar-SA" w:eastAsia="zh-TW"/>
        </w:rPr>
      </w:pPr>
      <w:r w:rsidRPr="00D43083">
        <w:rPr>
          <w:rtl/>
          <w:lang w:val="ar-SA" w:eastAsia="zh-TW"/>
        </w:rPr>
        <w:t xml:space="preserve">وبات أصحاب المصلحة العالميون يركزون بشكل متزايد على مسألة التخفيف من حدة مظاهر التفاوت في مجال اعتماد النطاق العريض من خلال الاستثمار في النهج التي ترمي إلى زيادة القدرة على تحمل تكاليف الأجهزة والخدمات وتركّز على أهمية المهارات الرقمية ومحو الأمية الرقمية للمشاركة الفعّالة في الاقتصاد العالمي. وفي دراسة استقصائية أجراها الاتحاد الدولي للاتصالات، كان أقل من 40 في </w:t>
      </w:r>
      <w:proofErr w:type="gramStart"/>
      <w:r w:rsidRPr="00D43083">
        <w:rPr>
          <w:rtl/>
          <w:lang w:val="ar-SA" w:eastAsia="zh-TW"/>
        </w:rPr>
        <w:t>المائة</w:t>
      </w:r>
      <w:proofErr w:type="gramEnd"/>
      <w:r w:rsidRPr="00D43083">
        <w:rPr>
          <w:rtl/>
          <w:lang w:val="ar-SA" w:eastAsia="zh-TW"/>
        </w:rPr>
        <w:t xml:space="preserve"> من السكان في 40 في المائة من البلدان التي شملتها الدراسة يتحلون بمهارات أساسية في مجال تكنولوجيا المعلومات والاتصالات، وعلى نحو مماثل كان أقل من 40 في المائة من السكان في أكثر من 70 في المائة من البلدان يتحلون بمهارات عادية في مجال تكنولوجيا المعلومات والاتصالات، وفي أكثر من 95 في المائة من البلدان كان أقل من 15 في المائة من السكان يتحلون بمهارات متقدمة في مجال تكنولوجيا المعلومات والاتصالات. </w:t>
      </w:r>
    </w:p>
    <w:p w14:paraId="4614074C" w14:textId="77777777" w:rsidR="004F56BB" w:rsidRPr="00D43083" w:rsidRDefault="004F56BB" w:rsidP="00D43083">
      <w:pPr>
        <w:textDirection w:val="tbRlV"/>
        <w:rPr>
          <w:lang w:val="ar-SA" w:eastAsia="zh-TW"/>
        </w:rPr>
      </w:pPr>
      <w:r w:rsidRPr="00D43083">
        <w:rPr>
          <w:rtl/>
          <w:lang w:val="ar-SA" w:eastAsia="zh-TW"/>
        </w:rPr>
        <w:t xml:space="preserve">ويجب أن يكون هناك إقبال كبير على خدمات وتكنولوجيات النطاق العريض لكي يشارك أي مجتمع مشاركة كاملة في الاقتصاد الرقمي. وبينما يعمل أصحاب المصلحة في جميع أنحاء العالم على نشر شبكات النطاق العريض، من المهم أيضاً وضع وتنفيذ استراتيجيات تمكن المواطنين من اعتماد تكنولوجيات وخدمات وأجهزة النطاق العريض واستخدامها بفعالية، مدعومة بالمهارات الرقمية الملائمة. وعلى نحو متزايد، يستخدم أصحاب المصلحة اللغات والرموز المحلية لزيادة الإلمام بالمهارات الحاسوبية ومحو الأمية بشكل عام. ويُفترض في وضع مثالي أن تتم دراسة جميع استراتيجيات الاعتماد في سياق العوامل الاجتماعية والاقتصادية والثقافية السائدة التي </w:t>
      </w:r>
      <w:proofErr w:type="spellStart"/>
      <w:r w:rsidRPr="00D43083">
        <w:rPr>
          <w:rtl/>
          <w:lang w:val="ar-SA" w:eastAsia="zh-TW"/>
        </w:rPr>
        <w:t>يواجهها</w:t>
      </w:r>
      <w:proofErr w:type="spellEnd"/>
      <w:r w:rsidRPr="00D43083">
        <w:rPr>
          <w:rtl/>
          <w:lang w:val="ar-SA" w:eastAsia="zh-TW"/>
        </w:rPr>
        <w:t xml:space="preserve"> الأفراد في المناطق الحضرية والريفية والنائية في كل من البلدان المتقدمة والنامية على السواء.</w:t>
      </w:r>
    </w:p>
    <w:p w14:paraId="0968D32B" w14:textId="6366F6BD" w:rsidR="004F56BB" w:rsidRPr="004B3ACD" w:rsidRDefault="008377F1" w:rsidP="008377F1">
      <w:pPr>
        <w:pStyle w:val="Heading1"/>
        <w:rPr>
          <w:lang w:val="ar-SA" w:eastAsia="zh-TW"/>
        </w:rPr>
      </w:pPr>
      <w:r>
        <w:rPr>
          <w:rFonts w:hint="cs"/>
          <w:rtl/>
          <w:lang w:val="ar-SA" w:eastAsia="zh-TW"/>
        </w:rPr>
        <w:t>2</w:t>
      </w:r>
      <w:r>
        <w:rPr>
          <w:rtl/>
          <w:lang w:val="ar-SA" w:eastAsia="zh-TW"/>
        </w:rPr>
        <w:tab/>
      </w:r>
      <w:r w:rsidR="004F56BB" w:rsidRPr="00D43083">
        <w:rPr>
          <w:rtl/>
          <w:lang w:val="ar-SA" w:eastAsia="zh-TW"/>
        </w:rPr>
        <w:t>المسألة أو القضية المقدمة للدراسة</w:t>
      </w:r>
    </w:p>
    <w:p w14:paraId="1579C2F5" w14:textId="5DE60431" w:rsidR="004F56BB" w:rsidRPr="004B3ACD" w:rsidRDefault="008377F1" w:rsidP="008377F1">
      <w:pPr>
        <w:pStyle w:val="enumlev1"/>
        <w:rPr>
          <w:lang w:val="ar-SA" w:eastAsia="zh-TW"/>
        </w:rPr>
      </w:pPr>
      <w:r>
        <w:rPr>
          <w:rFonts w:hint="cs"/>
          <w:lang w:val="ar-SA" w:eastAsia="zh-TW"/>
        </w:rPr>
        <w:t>(1</w:t>
      </w:r>
      <w:r>
        <w:rPr>
          <w:lang w:val="ar-SA" w:eastAsia="zh-TW"/>
        </w:rPr>
        <w:tab/>
      </w:r>
      <w:r w:rsidR="004F56BB" w:rsidRPr="004B3ACD">
        <w:rPr>
          <w:rtl/>
          <w:lang w:val="ar-SA" w:eastAsia="zh-TW"/>
        </w:rPr>
        <w:t>السياسات والتنظيمات والمبادرات التي تعتمدها الهيئات التنظيمية الوطنية وغيرها من المنظمات الوطنية والإقليمية والدولية من أجل تطوير تكنولوجيات المعلومات والاتصالات الناشئة، مثل الذكاء الاصطناعي، وتمكين تطوير هذه التكنولوجيات وتسريع التحول الرقمي.</w:t>
      </w:r>
    </w:p>
    <w:p w14:paraId="7B38FC87" w14:textId="234573BF" w:rsidR="004F56BB" w:rsidRPr="004B3ACD" w:rsidRDefault="008377F1" w:rsidP="008377F1">
      <w:pPr>
        <w:pStyle w:val="enumlev2"/>
        <w:rPr>
          <w:lang w:val="ar-SA" w:eastAsia="zh-TW"/>
        </w:rPr>
      </w:pPr>
      <w:r>
        <w:rPr>
          <w:rFonts w:hint="cs"/>
          <w:rtl/>
          <w:lang w:val="ar-SA" w:eastAsia="zh-TW"/>
        </w:rPr>
        <w:lastRenderedPageBreak/>
        <w:t>’1‘</w:t>
      </w:r>
      <w:r>
        <w:rPr>
          <w:rtl/>
          <w:lang w:val="ar-SA" w:eastAsia="zh-TW"/>
        </w:rPr>
        <w:tab/>
      </w:r>
      <w:r w:rsidR="004F56BB" w:rsidRPr="004B3ACD">
        <w:rPr>
          <w:rtl/>
          <w:lang w:val="ar-SA" w:eastAsia="zh-TW"/>
        </w:rPr>
        <w:t>تطبيق هذه التكنولوجيات، وكيفية تمكين صناعة تكنولوجيا المعلومات والاتصالات التقليدية، وتوفير أفضل الممارسات لأعضاء الاتحاد.</w:t>
      </w:r>
    </w:p>
    <w:p w14:paraId="543CCAD7" w14:textId="7ABE14C9" w:rsidR="004F56BB" w:rsidRPr="004B3ACD" w:rsidRDefault="008377F1" w:rsidP="008377F1">
      <w:pPr>
        <w:pStyle w:val="enumlev2"/>
        <w:rPr>
          <w:lang w:val="ar-SA" w:eastAsia="zh-TW"/>
        </w:rPr>
      </w:pPr>
      <w:r>
        <w:rPr>
          <w:rFonts w:hint="cs"/>
          <w:rtl/>
          <w:lang w:val="ar-SA" w:eastAsia="zh-TW"/>
        </w:rPr>
        <w:t>’2‘</w:t>
      </w:r>
      <w:r>
        <w:rPr>
          <w:rtl/>
          <w:lang w:val="ar-SA" w:eastAsia="zh-TW"/>
        </w:rPr>
        <w:tab/>
      </w:r>
      <w:r w:rsidR="004F56BB" w:rsidRPr="004B3ACD">
        <w:rPr>
          <w:rtl/>
          <w:lang w:val="ar-SA" w:eastAsia="zh-TW"/>
        </w:rPr>
        <w:t>تطبيق هذه التكنولوجيات في تحقيق أهداف التنمية المستدامة وسد الفجوة الرقمية.</w:t>
      </w:r>
    </w:p>
    <w:p w14:paraId="3B3E876D" w14:textId="23F21A3F" w:rsidR="004F56BB" w:rsidRPr="004B3ACD" w:rsidRDefault="008377F1" w:rsidP="008377F1">
      <w:pPr>
        <w:pStyle w:val="enumlev2"/>
        <w:rPr>
          <w:lang w:val="ar-SA" w:eastAsia="zh-TW"/>
        </w:rPr>
      </w:pPr>
      <w:r>
        <w:rPr>
          <w:rFonts w:hint="cs"/>
          <w:rtl/>
          <w:lang w:val="ar-SA" w:eastAsia="zh-TW"/>
        </w:rPr>
        <w:t>’3‘</w:t>
      </w:r>
      <w:r>
        <w:rPr>
          <w:rtl/>
          <w:lang w:val="ar-SA" w:eastAsia="zh-TW"/>
        </w:rPr>
        <w:tab/>
      </w:r>
      <w:r w:rsidR="004F56BB" w:rsidRPr="004B3ACD">
        <w:rPr>
          <w:rtl/>
          <w:lang w:val="ar-SA" w:eastAsia="zh-TW"/>
        </w:rPr>
        <w:t>نهج بناء القدرات لهذه التكنولوجيات.</w:t>
      </w:r>
    </w:p>
    <w:p w14:paraId="68DE3AF6" w14:textId="3E3F4E02" w:rsidR="004F56BB" w:rsidRPr="004B3ACD" w:rsidRDefault="008377F1" w:rsidP="008377F1">
      <w:pPr>
        <w:pStyle w:val="enumlev1"/>
        <w:rPr>
          <w:lang w:val="ar-SA" w:eastAsia="zh-TW"/>
        </w:rPr>
      </w:pPr>
      <w:r>
        <w:rPr>
          <w:rFonts w:hint="cs"/>
          <w:lang w:val="ar-SA" w:eastAsia="zh-TW"/>
        </w:rPr>
        <w:t>(2</w:t>
      </w:r>
      <w:r>
        <w:rPr>
          <w:lang w:val="ar-SA" w:eastAsia="zh-TW"/>
        </w:rPr>
        <w:tab/>
      </w:r>
      <w:r w:rsidR="004F56BB" w:rsidRPr="004B3ACD">
        <w:rPr>
          <w:rtl/>
          <w:lang w:val="ar-SA" w:eastAsia="zh-TW"/>
        </w:rPr>
        <w:t>الوسائل التي يمكن اعتمادها لتعزيز التعاون الفعال وتبادل المعلومات بين واضعي السياسات والمنظمين.</w:t>
      </w:r>
    </w:p>
    <w:p w14:paraId="3088CB75" w14:textId="5260D777" w:rsidR="004F56BB" w:rsidRPr="004B3ACD" w:rsidRDefault="008377F1" w:rsidP="008377F1">
      <w:pPr>
        <w:pStyle w:val="enumlev1"/>
        <w:rPr>
          <w:lang w:val="ar-SA" w:eastAsia="zh-TW"/>
        </w:rPr>
      </w:pPr>
      <w:r>
        <w:rPr>
          <w:rFonts w:hint="cs"/>
          <w:lang w:val="ar-SA" w:eastAsia="zh-TW"/>
        </w:rPr>
        <w:t>(3</w:t>
      </w:r>
      <w:r>
        <w:rPr>
          <w:lang w:val="ar-SA" w:eastAsia="zh-TW"/>
        </w:rPr>
        <w:tab/>
      </w:r>
      <w:r w:rsidR="004F56BB" w:rsidRPr="004B3ACD">
        <w:rPr>
          <w:rtl/>
          <w:lang w:val="ar-SA" w:eastAsia="zh-TW"/>
        </w:rPr>
        <w:t>التعاون بشأن التكنولوجيات الجديدة الناشئة لتكنولوجيا المعلومات والاتصالات مع مسائل الدراسة ذات الصلة لقطاع تنمية الاتصالات.</w:t>
      </w:r>
    </w:p>
    <w:p w14:paraId="0AF2040D" w14:textId="687220B7" w:rsidR="004F56BB" w:rsidRPr="004B3ACD" w:rsidRDefault="008377F1" w:rsidP="008377F1">
      <w:pPr>
        <w:pStyle w:val="enumlev1"/>
        <w:rPr>
          <w:lang w:val="ar-SA" w:eastAsia="zh-TW"/>
        </w:rPr>
      </w:pPr>
      <w:r>
        <w:rPr>
          <w:rFonts w:hint="cs"/>
          <w:lang w:val="ar-SA" w:eastAsia="zh-TW"/>
        </w:rPr>
        <w:t>(4</w:t>
      </w:r>
      <w:r>
        <w:rPr>
          <w:lang w:val="ar-SA" w:eastAsia="zh-TW"/>
        </w:rPr>
        <w:tab/>
      </w:r>
      <w:r w:rsidR="004F56BB" w:rsidRPr="004B3ACD">
        <w:rPr>
          <w:rtl/>
          <w:lang w:val="ar-SA" w:eastAsia="zh-TW"/>
        </w:rPr>
        <w:t>ضمان تصميم البنية التحتية بشكل مناسب لتكون قادرة على الصمود أمام أي انقطاع محتمل في التوصيلية (البعد الاستباقي في التصميم)</w:t>
      </w:r>
    </w:p>
    <w:p w14:paraId="01921136" w14:textId="4E829F8C" w:rsidR="004F56BB" w:rsidRPr="004B3ACD" w:rsidRDefault="008377F1" w:rsidP="008377F1">
      <w:pPr>
        <w:pStyle w:val="enumlev1"/>
        <w:rPr>
          <w:lang w:val="ar-SA" w:eastAsia="zh-TW" w:bidi="ar-EG"/>
        </w:rPr>
      </w:pPr>
      <w:r>
        <w:rPr>
          <w:rFonts w:hint="cs"/>
          <w:lang w:val="ar-SA" w:eastAsia="zh-TW"/>
        </w:rPr>
        <w:t>(5</w:t>
      </w:r>
      <w:r>
        <w:rPr>
          <w:lang w:val="ar-SA" w:eastAsia="zh-TW"/>
        </w:rPr>
        <w:tab/>
      </w:r>
      <w:r w:rsidR="004F56BB" w:rsidRPr="004B3ACD">
        <w:rPr>
          <w:rtl/>
          <w:lang w:val="ar-SA" w:eastAsia="zh-TW"/>
        </w:rPr>
        <w:t>كيفية إدارة استعادة التوصيلية بسبب أي خلل أو فشل في الشبكة (الجانب التشغيلي التفاعلي)</w:t>
      </w:r>
      <w:r>
        <w:rPr>
          <w:rFonts w:hint="cs"/>
          <w:rtl/>
          <w:lang w:val="ar-SA" w:eastAsia="zh-TW" w:bidi="ar-EG"/>
        </w:rPr>
        <w:t>.</w:t>
      </w:r>
    </w:p>
    <w:p w14:paraId="5BAAF7B8" w14:textId="4F52C99F" w:rsidR="004F56BB" w:rsidRPr="004B3ACD" w:rsidRDefault="008377F1" w:rsidP="008377F1">
      <w:pPr>
        <w:pStyle w:val="enumlev1"/>
        <w:rPr>
          <w:lang w:val="ar-SA" w:eastAsia="zh-TW"/>
        </w:rPr>
      </w:pPr>
      <w:r>
        <w:rPr>
          <w:rFonts w:hint="cs"/>
          <w:lang w:val="ar-SA" w:eastAsia="zh-TW"/>
        </w:rPr>
        <w:t>(6</w:t>
      </w:r>
      <w:r>
        <w:rPr>
          <w:lang w:val="ar-SA" w:eastAsia="zh-TW"/>
        </w:rPr>
        <w:tab/>
      </w:r>
      <w:r w:rsidR="004F56BB" w:rsidRPr="004B3ACD">
        <w:rPr>
          <w:rtl/>
          <w:lang w:val="ar-SA" w:eastAsia="zh-TW"/>
        </w:rPr>
        <w:t>تحليل الفرص والتحديات ومظاهر التفاوت المتعلقة باعتماد تكنولوجيات المعلومات والاتصالات/الاتصالات بما في ذلك النطاق العريض.</w:t>
      </w:r>
    </w:p>
    <w:p w14:paraId="48EE230A" w14:textId="6D3DD239" w:rsidR="004F56BB" w:rsidRPr="004B3ACD" w:rsidRDefault="008377F1" w:rsidP="008377F1">
      <w:pPr>
        <w:pStyle w:val="enumlev1"/>
        <w:rPr>
          <w:lang w:val="ar-SA" w:eastAsia="zh-TW"/>
        </w:rPr>
      </w:pPr>
      <w:r>
        <w:rPr>
          <w:rFonts w:hint="cs"/>
          <w:lang w:val="ar-SA" w:eastAsia="zh-TW"/>
        </w:rPr>
        <w:t>(7</w:t>
      </w:r>
      <w:r>
        <w:rPr>
          <w:lang w:val="ar-SA" w:eastAsia="zh-TW"/>
        </w:rPr>
        <w:tab/>
      </w:r>
      <w:r w:rsidR="004F56BB" w:rsidRPr="004B3ACD">
        <w:rPr>
          <w:rtl/>
          <w:lang w:val="ar-SA" w:eastAsia="zh-TW"/>
        </w:rPr>
        <w:t>الاتجاهات في اعتماد الاتصالات/تكنولوجيا المعلومات والاتصالات على الصعيد العالمي، بما في ذلك في المناطق الحضرية والريفية والنائية وغيرها من المناطق.</w:t>
      </w:r>
    </w:p>
    <w:p w14:paraId="72C309BA" w14:textId="54465A06" w:rsidR="004F56BB" w:rsidRPr="004B3ACD" w:rsidRDefault="008377F1" w:rsidP="008377F1">
      <w:pPr>
        <w:pStyle w:val="enumlev1"/>
        <w:rPr>
          <w:lang w:val="ar-SA" w:eastAsia="zh-TW"/>
        </w:rPr>
      </w:pPr>
      <w:r>
        <w:rPr>
          <w:rFonts w:hint="cs"/>
          <w:lang w:val="ar-SA" w:eastAsia="zh-TW"/>
        </w:rPr>
        <w:t>(8</w:t>
      </w:r>
      <w:r>
        <w:rPr>
          <w:lang w:val="ar-SA" w:eastAsia="zh-TW"/>
        </w:rPr>
        <w:tab/>
      </w:r>
      <w:r w:rsidR="004F56BB" w:rsidRPr="004B3ACD">
        <w:rPr>
          <w:rtl/>
          <w:lang w:val="ar-SA" w:eastAsia="zh-TW"/>
        </w:rPr>
        <w:t>الاتجاهات في حركة الإنترنت وتأثيرها على الطلب على النطاق العريض عالي السرعة، بما في ذلك أثناء الجوائح والكوارث.</w:t>
      </w:r>
    </w:p>
    <w:p w14:paraId="3F590F45" w14:textId="5ABCC049" w:rsidR="004F56BB" w:rsidRPr="004B3ACD" w:rsidRDefault="008377F1" w:rsidP="008377F1">
      <w:pPr>
        <w:pStyle w:val="enumlev1"/>
        <w:rPr>
          <w:lang w:val="ar-SA" w:eastAsia="zh-TW"/>
        </w:rPr>
      </w:pPr>
      <w:r>
        <w:rPr>
          <w:rFonts w:hint="cs"/>
          <w:lang w:val="ar-SA" w:eastAsia="zh-TW"/>
        </w:rPr>
        <w:t>(9</w:t>
      </w:r>
      <w:r>
        <w:rPr>
          <w:lang w:val="ar-SA" w:eastAsia="zh-TW"/>
        </w:rPr>
        <w:tab/>
      </w:r>
      <w:r w:rsidR="004F56BB" w:rsidRPr="004B3ACD">
        <w:rPr>
          <w:rtl/>
          <w:lang w:val="ar-SA" w:eastAsia="zh-TW"/>
        </w:rPr>
        <w:t>الاتجاهات في برامج تنمية المهارات الرقمية والتدريب.</w:t>
      </w:r>
    </w:p>
    <w:p w14:paraId="56AB96B8" w14:textId="2E60882C" w:rsidR="004F56BB" w:rsidRPr="004B3ACD" w:rsidRDefault="008377F1" w:rsidP="008377F1">
      <w:pPr>
        <w:pStyle w:val="enumlev1"/>
        <w:rPr>
          <w:lang w:val="ar-SA" w:eastAsia="zh-TW"/>
        </w:rPr>
      </w:pPr>
      <w:r>
        <w:rPr>
          <w:rFonts w:hint="cs"/>
          <w:lang w:val="ar-SA" w:eastAsia="zh-TW"/>
        </w:rPr>
        <w:t>(10</w:t>
      </w:r>
      <w:r>
        <w:rPr>
          <w:lang w:val="ar-SA" w:eastAsia="zh-TW"/>
        </w:rPr>
        <w:tab/>
      </w:r>
      <w:r w:rsidR="004F56BB" w:rsidRPr="004B3ACD">
        <w:rPr>
          <w:rtl/>
          <w:lang w:val="ar-SA" w:eastAsia="zh-TW"/>
        </w:rPr>
        <w:t>طرائق تعزيز وتشجيع محو الأمية الرقمية، والتدريب، وتنمية المهارات على جميع مستويات المشهد الاجتماعي والاقتصادي العالمي لسد فجوة المهارات الرقمية.</w:t>
      </w:r>
    </w:p>
    <w:p w14:paraId="0FC1E3B8" w14:textId="00300D80" w:rsidR="004F56BB" w:rsidRPr="004B3ACD" w:rsidRDefault="008377F1" w:rsidP="008377F1">
      <w:pPr>
        <w:pStyle w:val="enumlev1"/>
        <w:rPr>
          <w:lang w:val="ar-SA" w:eastAsia="zh-TW"/>
        </w:rPr>
      </w:pPr>
      <w:r>
        <w:rPr>
          <w:rFonts w:hint="cs"/>
          <w:lang w:val="ar-SA" w:eastAsia="zh-TW"/>
        </w:rPr>
        <w:t>(11</w:t>
      </w:r>
      <w:r>
        <w:rPr>
          <w:lang w:val="ar-SA" w:eastAsia="zh-TW"/>
        </w:rPr>
        <w:tab/>
      </w:r>
      <w:r w:rsidR="004F56BB" w:rsidRPr="004B3ACD">
        <w:rPr>
          <w:rtl/>
          <w:lang w:val="ar-SA" w:eastAsia="zh-TW"/>
        </w:rPr>
        <w:t>نُهج لتعزيز التدريب على المهارات الرقمية لاعتماد الخدمات الإلكترونية بما في ذلك الزراعة الإلكترونية والتجارة الإلكترونية والتعليم الإلكتروني والصحة الإلكترونية.</w:t>
      </w:r>
    </w:p>
    <w:p w14:paraId="1C49B947" w14:textId="5AB22750" w:rsidR="004F56BB" w:rsidRPr="004B3ACD" w:rsidRDefault="008377F1" w:rsidP="008377F1">
      <w:pPr>
        <w:pStyle w:val="enumlev1"/>
        <w:rPr>
          <w:lang w:val="ar-SA" w:eastAsia="zh-TW"/>
        </w:rPr>
      </w:pPr>
      <w:r>
        <w:rPr>
          <w:lang w:eastAsia="zh-TW"/>
        </w:rPr>
        <w:t>(12</w:t>
      </w:r>
      <w:r>
        <w:rPr>
          <w:lang w:eastAsia="zh-TW"/>
        </w:rPr>
        <w:tab/>
      </w:r>
      <w:r w:rsidR="004F56BB" w:rsidRPr="004B3ACD">
        <w:rPr>
          <w:rtl/>
          <w:lang w:val="ar-SA" w:eastAsia="zh-TW"/>
        </w:rPr>
        <w:t>سبل تشجيع الأطفال في سن المدرسة والشباب على اعتماد خدمات وأجهزة الاتصالات/تكنولوجيا المعلومات والاتصالات وتعليمهم المهارات الرقمية الأساسية والعادية والمتقدمة حتى يتمكنوا من المشاركة بأمان في المجتمع الرقمي.</w:t>
      </w:r>
    </w:p>
    <w:p w14:paraId="53558B72" w14:textId="54F53E9B" w:rsidR="004F56BB" w:rsidRPr="004B3ACD" w:rsidRDefault="008377F1" w:rsidP="008377F1">
      <w:pPr>
        <w:pStyle w:val="enumlev1"/>
        <w:rPr>
          <w:lang w:val="ar-SA" w:eastAsia="zh-TW"/>
        </w:rPr>
      </w:pPr>
      <w:r>
        <w:rPr>
          <w:rFonts w:hint="cs"/>
          <w:lang w:val="ar-SA" w:eastAsia="zh-TW"/>
        </w:rPr>
        <w:t>(13</w:t>
      </w:r>
      <w:r>
        <w:rPr>
          <w:lang w:val="ar-SA" w:eastAsia="zh-TW"/>
        </w:rPr>
        <w:tab/>
      </w:r>
      <w:r w:rsidR="004F56BB" w:rsidRPr="004B3ACD">
        <w:rPr>
          <w:rtl/>
          <w:lang w:val="ar-SA" w:eastAsia="zh-TW"/>
        </w:rPr>
        <w:t xml:space="preserve">سبل تشجيع الاعتماد الواسع النطاق لخدمات وتكنولوجيات الاتصالات/تكنولوجيا المعلومات والاتصالات الجديدة والناشئة من أجل زيادة التوصيلية السريعة والموثوقة للجميع، بمن فيهم النساء والأفراد في البلدان النامية وأقل البلدان نمواً </w:t>
      </w:r>
      <w:r w:rsidR="004F56BB" w:rsidRPr="004B3ACD">
        <w:rPr>
          <w:lang w:eastAsia="zh-TW"/>
        </w:rPr>
        <w:t>(LDC</w:t>
      </w:r>
      <w:r>
        <w:rPr>
          <w:rFonts w:hint="cs"/>
          <w:lang w:val="ar-SA" w:eastAsia="zh-TW"/>
        </w:rPr>
        <w:t>)</w:t>
      </w:r>
      <w:r w:rsidR="004F56BB" w:rsidRPr="004B3ACD">
        <w:rPr>
          <w:rtl/>
          <w:lang w:val="ar-SA" w:eastAsia="zh-TW"/>
        </w:rPr>
        <w:t xml:space="preserve"> والبلدان النامية غير الساحلية (</w:t>
      </w:r>
      <w:r w:rsidR="004F56BB" w:rsidRPr="004B3ACD">
        <w:rPr>
          <w:lang w:eastAsia="zh-TW"/>
        </w:rPr>
        <w:t>LLDC</w:t>
      </w:r>
      <w:r w:rsidR="004F56BB" w:rsidRPr="004B3ACD">
        <w:rPr>
          <w:rtl/>
          <w:lang w:val="ar-SA" w:eastAsia="zh-TW"/>
        </w:rPr>
        <w:t>) والدول الجزرية الصغيرة النامية (</w:t>
      </w:r>
      <w:r w:rsidR="004F56BB" w:rsidRPr="004B3ACD">
        <w:rPr>
          <w:lang w:eastAsia="zh-TW"/>
        </w:rPr>
        <w:t>SIDS</w:t>
      </w:r>
      <w:r w:rsidR="004F56BB" w:rsidRPr="004B3ACD">
        <w:rPr>
          <w:rtl/>
          <w:lang w:val="ar-SA" w:eastAsia="zh-TW"/>
        </w:rPr>
        <w:t>).</w:t>
      </w:r>
    </w:p>
    <w:p w14:paraId="13D3662A" w14:textId="20991472" w:rsidR="004F56BB" w:rsidRPr="004B3ACD" w:rsidRDefault="008377F1" w:rsidP="008377F1">
      <w:pPr>
        <w:pStyle w:val="enumlev1"/>
        <w:rPr>
          <w:lang w:val="ar-SA" w:eastAsia="zh-TW"/>
        </w:rPr>
      </w:pPr>
      <w:r>
        <w:rPr>
          <w:rFonts w:hint="cs"/>
          <w:lang w:val="ar-SA" w:eastAsia="zh-TW"/>
        </w:rPr>
        <w:t>(14</w:t>
      </w:r>
      <w:r>
        <w:rPr>
          <w:lang w:val="ar-SA" w:eastAsia="zh-TW"/>
        </w:rPr>
        <w:tab/>
      </w:r>
      <w:r w:rsidR="004F56BB" w:rsidRPr="004B3ACD">
        <w:rPr>
          <w:rtl/>
          <w:lang w:val="ar-SA" w:eastAsia="zh-TW"/>
        </w:rPr>
        <w:t xml:space="preserve">الاستراتيجيات والسياسات الرامية إلى تحسين القدرة على تحمل تكاليف الأجهزة التي تعتمد على الإنترنت، بما فيها أجهزة اليد وخدمات البيانات، بغية تلبية الطلب المتزايد على خدمات وأجهزة الإنترنت الميسورة التكلفة (بالتعاون مع المسألة </w:t>
      </w:r>
      <w:r>
        <w:rPr>
          <w:rFonts w:hint="cs"/>
          <w:lang w:val="ar-SA" w:eastAsia="zh-TW"/>
        </w:rPr>
        <w:t>4/1</w:t>
      </w:r>
      <w:r w:rsidR="004F56BB" w:rsidRPr="004B3ACD">
        <w:rPr>
          <w:rtl/>
          <w:lang w:val="ar-SA" w:eastAsia="zh-TW"/>
        </w:rPr>
        <w:t>).</w:t>
      </w:r>
    </w:p>
    <w:p w14:paraId="30031341" w14:textId="4AF44751" w:rsidR="004F56BB" w:rsidRPr="004B3ACD" w:rsidRDefault="008377F1" w:rsidP="008377F1">
      <w:pPr>
        <w:pStyle w:val="enumlev1"/>
        <w:rPr>
          <w:lang w:val="ar-SA" w:eastAsia="zh-TW"/>
        </w:rPr>
      </w:pPr>
      <w:r>
        <w:rPr>
          <w:rFonts w:hint="cs"/>
          <w:lang w:val="ar-SA" w:eastAsia="zh-TW"/>
        </w:rPr>
        <w:t>(15</w:t>
      </w:r>
      <w:r>
        <w:rPr>
          <w:lang w:val="ar-SA" w:eastAsia="zh-TW"/>
        </w:rPr>
        <w:tab/>
      </w:r>
      <w:r w:rsidR="004F56BB" w:rsidRPr="004B3ACD">
        <w:rPr>
          <w:rtl/>
          <w:lang w:val="ar-SA" w:eastAsia="zh-TW"/>
        </w:rPr>
        <w:t>تأثير العوامل الثقافية والاجتماعية وغيرها من العوامل على إنتاج أساليب فريدة ومبتكرة في كثير من الأحيان لتشجيع سكان البلدان النامية على اعتماد الخدمات الإلكترونية، بما في ذلك المحتوى ذي الصلة باللغات المحلية.</w:t>
      </w:r>
    </w:p>
    <w:p w14:paraId="5CD37118" w14:textId="77777777" w:rsidR="004F56BB" w:rsidRDefault="004F56BB">
      <w:pPr>
        <w:tabs>
          <w:tab w:val="clear" w:pos="794"/>
        </w:tabs>
        <w:spacing w:before="0"/>
        <w:rPr>
          <w:rtl/>
          <w:lang w:val="ar-SA" w:eastAsia="zh-TW"/>
        </w:rPr>
      </w:pPr>
      <w:r>
        <w:rPr>
          <w:rtl/>
          <w:lang w:val="ar-SA" w:eastAsia="zh-TW"/>
        </w:rPr>
        <w:br w:type="page"/>
      </w:r>
    </w:p>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9"/>
      </w:tblGrid>
      <w:tr w:rsidR="008377F1" w:rsidRPr="003D0E67" w14:paraId="58940450" w14:textId="77777777" w:rsidTr="008377F1">
        <w:trPr>
          <w:cantSplit/>
          <w:jc w:val="center"/>
        </w:trPr>
        <w:tc>
          <w:tcPr>
            <w:tcW w:w="9639" w:type="dxa"/>
          </w:tcPr>
          <w:p w14:paraId="350C61EE" w14:textId="77777777" w:rsidR="008377F1" w:rsidRDefault="008377F1" w:rsidP="008377F1">
            <w:pPr>
              <w:pStyle w:val="Annextitle"/>
              <w:rPr>
                <w:rtl/>
                <w:lang w:val="en-GB" w:eastAsia="zh-TW"/>
              </w:rPr>
            </w:pPr>
            <w:r w:rsidRPr="006F572C">
              <w:rPr>
                <w:rFonts w:hint="eastAsia"/>
                <w:rtl/>
                <w:lang w:val="en-GB" w:eastAsia="zh-TW"/>
              </w:rPr>
              <w:lastRenderedPageBreak/>
              <w:t>‏</w:t>
            </w:r>
            <w:r>
              <w:rPr>
                <w:rtl/>
                <w:lang w:val="ar-SA" w:eastAsia="zh-TW"/>
              </w:rPr>
              <w:t xml:space="preserve">الملحق </w:t>
            </w:r>
            <w:r>
              <w:rPr>
                <w:lang w:val="en-GB" w:eastAsia="zh-TW"/>
              </w:rPr>
              <w:t>F</w:t>
            </w:r>
          </w:p>
          <w:p w14:paraId="769F8ABC" w14:textId="77777777" w:rsidR="008377F1" w:rsidRDefault="008377F1" w:rsidP="008377F1">
            <w:pPr>
              <w:pStyle w:val="Annextitle"/>
              <w:rPr>
                <w:rtl/>
                <w:cs/>
                <w:lang w:val="en-GB" w:eastAsia="zh-TW"/>
              </w:rPr>
            </w:pPr>
            <w:r w:rsidRPr="006F572C">
              <w:rPr>
                <w:rFonts w:hint="eastAsia"/>
                <w:rtl/>
                <w:lang w:val="en-GB" w:eastAsia="zh-TW"/>
              </w:rPr>
              <w:t>مقترحات</w:t>
            </w:r>
            <w:r w:rsidRPr="006F572C">
              <w:rPr>
                <w:rtl/>
                <w:lang w:val="en-GB" w:eastAsia="zh-TW"/>
              </w:rPr>
              <w:t xml:space="preserve"> </w:t>
            </w:r>
            <w:r w:rsidRPr="006F572C">
              <w:rPr>
                <w:rFonts w:hint="eastAsia"/>
                <w:rtl/>
                <w:lang w:val="en-GB" w:eastAsia="zh-TW"/>
              </w:rPr>
              <w:t>بشأن</w:t>
            </w:r>
            <w:r w:rsidRPr="006F572C">
              <w:rPr>
                <w:rtl/>
                <w:lang w:val="en-GB" w:eastAsia="zh-TW"/>
              </w:rPr>
              <w:t xml:space="preserve"> </w:t>
            </w:r>
            <w:r w:rsidRPr="006F572C">
              <w:rPr>
                <w:rFonts w:hint="eastAsia"/>
                <w:rtl/>
                <w:lang w:val="en-GB" w:eastAsia="zh-TW"/>
              </w:rPr>
              <w:t>تبسيط</w:t>
            </w:r>
            <w:r w:rsidRPr="006F572C">
              <w:rPr>
                <w:rtl/>
                <w:lang w:val="en-GB" w:eastAsia="zh-TW"/>
              </w:rPr>
              <w:t xml:space="preserve"> </w:t>
            </w:r>
            <w:r w:rsidRPr="006F572C">
              <w:rPr>
                <w:rFonts w:hint="eastAsia"/>
                <w:rtl/>
                <w:lang w:val="en-GB" w:eastAsia="zh-TW"/>
              </w:rPr>
              <w:t>القرارات</w:t>
            </w:r>
            <w:r w:rsidRPr="006F572C">
              <w:rPr>
                <w:rFonts w:hint="eastAsia"/>
                <w:cs/>
                <w:lang w:val="en-GB" w:eastAsia="zh-TW"/>
              </w:rPr>
              <w:t>‎</w:t>
            </w:r>
          </w:p>
          <w:p w14:paraId="283D73E6" w14:textId="591E3336" w:rsidR="008377F1" w:rsidRPr="008377F1" w:rsidRDefault="008377F1" w:rsidP="00080E73">
            <w:pPr>
              <w:pStyle w:val="Source"/>
              <w:rPr>
                <w:sz w:val="26"/>
                <w:szCs w:val="26"/>
                <w:rtl/>
                <w:lang w:val="en-GB" w:eastAsia="zh-TW"/>
              </w:rPr>
            </w:pPr>
            <w:r w:rsidRPr="003D0E67">
              <w:rPr>
                <w:rtl/>
              </w:rPr>
              <w:t xml:space="preserve">رئيسة فريق العمل التابع للفريق الاستشاري لتنمية الاتصالات </w:t>
            </w:r>
            <w:r w:rsidRPr="003D0E67">
              <w:rPr>
                <w:rtl/>
              </w:rPr>
              <w:br/>
              <w:t>والمعني بتبسيط القرارات (</w:t>
            </w:r>
            <w:r w:rsidRPr="003D0E67">
              <w:t>TDAG-WG-SR</w:t>
            </w:r>
            <w:r w:rsidRPr="003D0E67">
              <w:rPr>
                <w:rtl/>
              </w:rPr>
              <w:t>)</w:t>
            </w:r>
          </w:p>
        </w:tc>
      </w:tr>
      <w:tr w:rsidR="004F56BB" w:rsidRPr="003D0E67" w14:paraId="700C6427" w14:textId="77777777" w:rsidTr="00567F8F">
        <w:trPr>
          <w:cantSplit/>
          <w:jc w:val="center"/>
        </w:trPr>
        <w:tc>
          <w:tcPr>
            <w:tcW w:w="9639" w:type="dxa"/>
          </w:tcPr>
          <w:p w14:paraId="3D93F435" w14:textId="77777777" w:rsidR="004F56BB" w:rsidRPr="003D0E67" w:rsidRDefault="004F56BB" w:rsidP="00080E73">
            <w:pPr>
              <w:pStyle w:val="Title1"/>
            </w:pPr>
            <w:r w:rsidRPr="003D0E67">
              <w:rPr>
                <w:rtl/>
              </w:rPr>
              <w:t xml:space="preserve">تقرير فريق العمل التابع للفريق الاستشاري لتنمية الاتصالات </w:t>
            </w:r>
            <w:r w:rsidRPr="003D0E67">
              <w:rPr>
                <w:rtl/>
              </w:rPr>
              <w:br/>
              <w:t xml:space="preserve">والمعني بتبسيط القرارات </w:t>
            </w:r>
            <w:r w:rsidRPr="003D0E67">
              <w:t>TDAG-WG-SR)</w:t>
            </w:r>
            <w:r w:rsidRPr="003D0E67">
              <w:rPr>
                <w:rtl/>
              </w:rPr>
              <w:t>)</w:t>
            </w:r>
          </w:p>
        </w:tc>
      </w:tr>
    </w:tbl>
    <w:p w14:paraId="266B1046" w14:textId="77777777" w:rsidR="004F56BB" w:rsidRPr="003D0E67" w:rsidRDefault="004F56BB" w:rsidP="003D0E67"/>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4F56BB" w:rsidRPr="003D0E67" w14:paraId="0447D732" w14:textId="77777777" w:rsidTr="00567F8F">
        <w:trPr>
          <w:cantSplit/>
          <w:jc w:val="center"/>
        </w:trPr>
        <w:tc>
          <w:tcPr>
            <w:tcW w:w="9638" w:type="dxa"/>
            <w:tcBorders>
              <w:top w:val="single" w:sz="6" w:space="0" w:color="auto"/>
              <w:left w:val="single" w:sz="6" w:space="0" w:color="auto"/>
              <w:bottom w:val="single" w:sz="6" w:space="0" w:color="auto"/>
              <w:right w:val="single" w:sz="6" w:space="0" w:color="auto"/>
            </w:tcBorders>
          </w:tcPr>
          <w:p w14:paraId="745C1AAE" w14:textId="77777777" w:rsidR="004F56BB" w:rsidRPr="003D0E67" w:rsidRDefault="004F56BB" w:rsidP="003D0E67">
            <w:pPr>
              <w:rPr>
                <w:b/>
                <w:bCs/>
                <w:rtl/>
                <w:lang w:bidi="ar-SY"/>
              </w:rPr>
            </w:pPr>
            <w:r w:rsidRPr="003D0E67">
              <w:rPr>
                <w:b/>
                <w:bCs/>
                <w:rtl/>
                <w:lang w:bidi="ar-SY"/>
              </w:rPr>
              <w:t>ملخص:</w:t>
            </w:r>
          </w:p>
          <w:p w14:paraId="0C786978" w14:textId="77777777" w:rsidR="004F56BB" w:rsidRPr="003D0E67" w:rsidRDefault="004F56BB" w:rsidP="003D0E67">
            <w:pPr>
              <w:rPr>
                <w:spacing w:val="-6"/>
                <w:rtl/>
                <w:lang w:val="en-GB"/>
              </w:rPr>
            </w:pPr>
            <w:r w:rsidRPr="003D0E67">
              <w:rPr>
                <w:spacing w:val="-6"/>
                <w:rtl/>
                <w:lang w:val="en-GB" w:bidi="ar-EG"/>
              </w:rPr>
              <w:t>تعرض هذه الوثيقة تقرير فريق العمل التابع للفريق الاستشاري لتنمية الاتصالات والمعني بتبسيط القرارات (</w:t>
            </w:r>
            <w:r w:rsidRPr="003D0E67">
              <w:rPr>
                <w:spacing w:val="-6"/>
                <w:lang w:val="en-GB" w:bidi="ar-EG"/>
              </w:rPr>
              <w:t>TDAG</w:t>
            </w:r>
            <w:r w:rsidRPr="003D0E67">
              <w:rPr>
                <w:spacing w:val="-6"/>
                <w:lang w:val="en-GB" w:bidi="ar-EG"/>
              </w:rPr>
              <w:noBreakHyphen/>
              <w:t>WG</w:t>
            </w:r>
            <w:r w:rsidRPr="003D0E67">
              <w:rPr>
                <w:spacing w:val="-6"/>
                <w:lang w:val="en-GB" w:bidi="ar-EG"/>
              </w:rPr>
              <w:noBreakHyphen/>
              <w:t>SR</w:t>
            </w:r>
            <w:r w:rsidRPr="003D0E67">
              <w:rPr>
                <w:spacing w:val="-6"/>
                <w:rtl/>
                <w:lang w:val="en-GB" w:bidi="ar-EG"/>
              </w:rPr>
              <w:t>).</w:t>
            </w:r>
          </w:p>
          <w:p w14:paraId="0272D592" w14:textId="77777777" w:rsidR="004F56BB" w:rsidRPr="003D0E67" w:rsidRDefault="004F56BB" w:rsidP="003D0E67">
            <w:pPr>
              <w:rPr>
                <w:rtl/>
              </w:rPr>
            </w:pPr>
            <w:r w:rsidRPr="003D0E67">
              <w:rPr>
                <w:b/>
                <w:bCs/>
                <w:rtl/>
                <w:lang w:bidi="ar-SY"/>
              </w:rPr>
              <w:t>الإجراء المطلوب:</w:t>
            </w:r>
          </w:p>
          <w:p w14:paraId="0A7805A1" w14:textId="77777777" w:rsidR="004F56BB" w:rsidRPr="003D0E67" w:rsidRDefault="004F56BB" w:rsidP="003D0E67">
            <w:pPr>
              <w:rPr>
                <w:color w:val="000000"/>
                <w:rtl/>
                <w:lang w:bidi="ar-EG"/>
              </w:rPr>
            </w:pPr>
            <w:r w:rsidRPr="003D0E67">
              <w:rPr>
                <w:color w:val="000000"/>
                <w:rtl/>
                <w:lang w:bidi="ar-EG"/>
              </w:rPr>
              <w:t>يُدعى الفريق الاستشاري لتنمية الاتصالات إلى الإحاطة علماً بهذه الوثيقة وتقديم التوجيهات التي يراها مناسبة.</w:t>
            </w:r>
          </w:p>
          <w:p w14:paraId="397C9ED3" w14:textId="77777777" w:rsidR="004F56BB" w:rsidRPr="003D0E67" w:rsidRDefault="004F56BB" w:rsidP="003D0E67">
            <w:pPr>
              <w:rPr>
                <w:b/>
                <w:bCs/>
                <w:rtl/>
                <w:lang w:bidi="ar-SY"/>
              </w:rPr>
            </w:pPr>
            <w:r w:rsidRPr="003D0E67">
              <w:rPr>
                <w:b/>
                <w:bCs/>
                <w:rtl/>
                <w:lang w:bidi="ar-SY"/>
              </w:rPr>
              <w:t>المراجع:</w:t>
            </w:r>
          </w:p>
          <w:p w14:paraId="7CE5CAFF" w14:textId="77777777" w:rsidR="004F56BB" w:rsidRPr="003D0E67" w:rsidRDefault="004F56BB" w:rsidP="003D0E67">
            <w:r w:rsidRPr="003D0E67">
              <w:rPr>
                <w:rtl/>
              </w:rPr>
              <w:t>التقرير النهائي للمؤتمر العالمي لتنمية الاتصالات عام 2017 (WTDC-17)</w:t>
            </w:r>
          </w:p>
          <w:p w14:paraId="16A99F10" w14:textId="77777777" w:rsidR="004F56BB" w:rsidRPr="003D0E67" w:rsidRDefault="004F56BB" w:rsidP="003D0E67">
            <w:pPr>
              <w:rPr>
                <w:rtl/>
              </w:rPr>
            </w:pPr>
            <w:r w:rsidRPr="003D0E67">
              <w:rPr>
                <w:rtl/>
              </w:rPr>
              <w:t>التقرير النهائي للمؤتمر العالمي لتنمية الاتصالات عام 2022 (WTDC-22)</w:t>
            </w:r>
          </w:p>
        </w:tc>
      </w:tr>
    </w:tbl>
    <w:p w14:paraId="42650469" w14:textId="77777777" w:rsidR="004F56BB" w:rsidRPr="00106793" w:rsidRDefault="004F56BB" w:rsidP="008377F1">
      <w:pPr>
        <w:pStyle w:val="Heading1"/>
      </w:pPr>
      <w:r>
        <w:rPr>
          <w:rFonts w:hint="cs"/>
          <w:rtl/>
        </w:rPr>
        <w:t>ألف</w:t>
      </w:r>
      <w:r w:rsidRPr="00106793">
        <w:rPr>
          <w:rtl/>
        </w:rPr>
        <w:tab/>
        <w:t xml:space="preserve">عُقدت </w:t>
      </w:r>
      <w:r>
        <w:rPr>
          <w:rFonts w:hint="cs"/>
          <w:rtl/>
        </w:rPr>
        <w:t>ستة</w:t>
      </w:r>
      <w:r w:rsidRPr="00106793">
        <w:rPr>
          <w:rtl/>
        </w:rPr>
        <w:t xml:space="preserve"> (</w:t>
      </w:r>
      <w:r>
        <w:rPr>
          <w:rFonts w:hint="cs"/>
          <w:rtl/>
        </w:rPr>
        <w:t>6</w:t>
      </w:r>
      <w:r w:rsidRPr="00106793">
        <w:rPr>
          <w:rtl/>
        </w:rPr>
        <w:t>) اجتماعات لفريق العمل التابع للفريق الاستشاري لتنمية الاتصالات والمعني بتبسيط القرارات</w:t>
      </w:r>
      <w:r>
        <w:rPr>
          <w:rFonts w:hint="cs"/>
          <w:rtl/>
        </w:rPr>
        <w:t> </w:t>
      </w:r>
      <w:r w:rsidRPr="00106793">
        <w:rPr>
          <w:rtl/>
        </w:rPr>
        <w:t>(</w:t>
      </w:r>
      <w:r w:rsidRPr="00106793">
        <w:t>TDAG-WG-SR</w:t>
      </w:r>
      <w:r w:rsidRPr="00106793">
        <w:rPr>
          <w:rtl/>
        </w:rPr>
        <w:t>) على النحو المبين أدناه: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62"/>
        <w:gridCol w:w="1629"/>
        <w:gridCol w:w="5238"/>
      </w:tblGrid>
      <w:tr w:rsidR="004F56BB" w:rsidRPr="00AB1F56" w14:paraId="32C2A0F8" w14:textId="77777777" w:rsidTr="00567F8F">
        <w:trPr>
          <w:trHeight w:val="239"/>
          <w:jc w:val="center"/>
        </w:trPr>
        <w:tc>
          <w:tcPr>
            <w:tcW w:w="2762" w:type="dxa"/>
            <w:tcBorders>
              <w:top w:val="single" w:sz="4" w:space="0" w:color="auto"/>
              <w:left w:val="single" w:sz="4" w:space="0" w:color="auto"/>
              <w:bottom w:val="single" w:sz="4" w:space="0" w:color="auto"/>
              <w:right w:val="single" w:sz="4" w:space="0" w:color="auto"/>
            </w:tcBorders>
            <w:shd w:val="clear" w:color="auto" w:fill="BDD6EE" w:themeFill="accent1" w:themeFillTint="66"/>
            <w:tcMar>
              <w:left w:w="108" w:type="dxa"/>
              <w:right w:w="108" w:type="dxa"/>
            </w:tcMar>
          </w:tcPr>
          <w:p w14:paraId="38670B42" w14:textId="77777777" w:rsidR="004F56BB" w:rsidRPr="00AB1F56" w:rsidRDefault="004F56BB" w:rsidP="00567F8F">
            <w:pPr>
              <w:pStyle w:val="TableHead"/>
            </w:pPr>
            <w:r w:rsidRPr="00AB1F56">
              <w:rPr>
                <w:rtl/>
              </w:rPr>
              <w:t>اسم الاجتماع</w:t>
            </w:r>
          </w:p>
        </w:tc>
        <w:tc>
          <w:tcPr>
            <w:tcW w:w="162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108" w:type="dxa"/>
              <w:bottom w:w="0" w:type="dxa"/>
              <w:right w:w="108" w:type="dxa"/>
            </w:tcMar>
            <w:hideMark/>
          </w:tcPr>
          <w:p w14:paraId="6427B805" w14:textId="77777777" w:rsidR="004F56BB" w:rsidRPr="00AB1F56" w:rsidRDefault="004F56BB" w:rsidP="00567F8F">
            <w:pPr>
              <w:pStyle w:val="TableHead"/>
            </w:pPr>
            <w:r w:rsidRPr="00AB1F56">
              <w:rPr>
                <w:rtl/>
              </w:rPr>
              <w:t>التاريخ</w:t>
            </w:r>
          </w:p>
        </w:tc>
        <w:tc>
          <w:tcPr>
            <w:tcW w:w="5238"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108" w:type="dxa"/>
              <w:bottom w:w="0" w:type="dxa"/>
              <w:right w:w="108" w:type="dxa"/>
            </w:tcMar>
            <w:hideMark/>
          </w:tcPr>
          <w:p w14:paraId="62CB77DF" w14:textId="77777777" w:rsidR="004F56BB" w:rsidRPr="00AB1F56" w:rsidRDefault="004F56BB" w:rsidP="00567F8F">
            <w:pPr>
              <w:pStyle w:val="TableHead"/>
            </w:pPr>
            <w:r w:rsidRPr="00AB1F56">
              <w:rPr>
                <w:rtl/>
              </w:rPr>
              <w:t>الغرض</w:t>
            </w:r>
          </w:p>
        </w:tc>
      </w:tr>
      <w:tr w:rsidR="004F56BB" w:rsidRPr="00AB1F56" w14:paraId="1C861EA5" w14:textId="77777777" w:rsidTr="00567F8F">
        <w:trPr>
          <w:trHeight w:val="300"/>
          <w:jc w:val="center"/>
        </w:trPr>
        <w:tc>
          <w:tcPr>
            <w:tcW w:w="2762" w:type="dxa"/>
            <w:tcBorders>
              <w:top w:val="single" w:sz="4" w:space="0" w:color="auto"/>
              <w:left w:val="single" w:sz="4" w:space="0" w:color="auto"/>
              <w:bottom w:val="single" w:sz="4" w:space="0" w:color="auto"/>
              <w:right w:val="single" w:sz="4" w:space="0" w:color="auto"/>
            </w:tcBorders>
            <w:tcMar>
              <w:left w:w="108" w:type="dxa"/>
              <w:right w:w="108" w:type="dxa"/>
            </w:tcMar>
          </w:tcPr>
          <w:p w14:paraId="6FA626B4" w14:textId="77777777" w:rsidR="004F56BB" w:rsidRPr="00AB1F56" w:rsidRDefault="004F56BB" w:rsidP="00567F8F">
            <w:pPr>
              <w:pStyle w:val="Tabletexte"/>
              <w:jc w:val="left"/>
            </w:pPr>
            <w:r w:rsidRPr="00AB1F56">
              <w:rPr>
                <w:rtl/>
              </w:rPr>
              <w:t>الاجتماع الأول لفريق العمل</w:t>
            </w:r>
            <w:r>
              <w:rPr>
                <w:rFonts w:hint="cs"/>
                <w:rtl/>
              </w:rPr>
              <w:t> </w:t>
            </w:r>
            <w:r w:rsidRPr="00AB1F56">
              <w:t>TDAG</w:t>
            </w:r>
            <w:r>
              <w:noBreakHyphen/>
            </w:r>
            <w:r w:rsidRPr="00AB1F56">
              <w:t>WG-SR</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27B4B6" w14:textId="77777777" w:rsidR="004F56BB" w:rsidRPr="00AB1F56" w:rsidRDefault="004F56BB" w:rsidP="00567F8F">
            <w:pPr>
              <w:pStyle w:val="Tabletexte"/>
            </w:pPr>
            <w:r w:rsidRPr="00AB1F56">
              <w:rPr>
                <w:rtl/>
              </w:rPr>
              <w:t>18 أبريل 2024</w:t>
            </w:r>
          </w:p>
        </w:tc>
        <w:tc>
          <w:tcPr>
            <w:tcW w:w="5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4C848F" w14:textId="77777777" w:rsidR="004F56BB" w:rsidRPr="00AB1F56" w:rsidRDefault="004F56BB" w:rsidP="00567F8F">
            <w:pPr>
              <w:pStyle w:val="Tabletexte"/>
              <w:jc w:val="left"/>
            </w:pPr>
            <w:r w:rsidRPr="00AB1F56">
              <w:rPr>
                <w:rtl/>
              </w:rPr>
              <w:t xml:space="preserve">إغناء الاختصاصات </w:t>
            </w:r>
            <w:r w:rsidRPr="00AB1F56">
              <w:br/>
            </w:r>
            <w:r w:rsidRPr="00AB1F56">
              <w:rPr>
                <w:rtl/>
              </w:rPr>
              <w:t>الدعوة لتقديم مساهمات</w:t>
            </w:r>
          </w:p>
        </w:tc>
      </w:tr>
      <w:tr w:rsidR="004F56BB" w:rsidRPr="00AB1F56" w14:paraId="27D22213" w14:textId="77777777" w:rsidTr="00567F8F">
        <w:trPr>
          <w:trHeight w:val="300"/>
          <w:jc w:val="center"/>
        </w:trPr>
        <w:tc>
          <w:tcPr>
            <w:tcW w:w="2762" w:type="dxa"/>
            <w:tcBorders>
              <w:top w:val="single" w:sz="4" w:space="0" w:color="auto"/>
              <w:left w:val="single" w:sz="4" w:space="0" w:color="auto"/>
              <w:bottom w:val="single" w:sz="4" w:space="0" w:color="auto"/>
              <w:right w:val="single" w:sz="4" w:space="0" w:color="auto"/>
            </w:tcBorders>
            <w:tcMar>
              <w:left w:w="108" w:type="dxa"/>
              <w:right w:w="108" w:type="dxa"/>
            </w:tcMar>
          </w:tcPr>
          <w:p w14:paraId="6052585C" w14:textId="77777777" w:rsidR="004F56BB" w:rsidRPr="00AB1F56" w:rsidRDefault="004F56BB" w:rsidP="00567F8F">
            <w:pPr>
              <w:pStyle w:val="Tabletexte"/>
              <w:jc w:val="left"/>
            </w:pPr>
            <w:r w:rsidRPr="00AB1F56">
              <w:rPr>
                <w:rtl/>
              </w:rPr>
              <w:t>الاجتماع الثاني لفريق العمل</w:t>
            </w:r>
            <w:r>
              <w:rPr>
                <w:rFonts w:hint="cs"/>
                <w:rtl/>
              </w:rPr>
              <w:t> </w:t>
            </w:r>
            <w:r w:rsidRPr="00AB1F56">
              <w:t>TDAG</w:t>
            </w:r>
            <w:r>
              <w:noBreakHyphen/>
            </w:r>
            <w:r w:rsidRPr="00AB1F56">
              <w:t>WG-SR</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14B902" w14:textId="77777777" w:rsidR="004F56BB" w:rsidRPr="00AB1F56" w:rsidRDefault="004F56BB" w:rsidP="00567F8F">
            <w:pPr>
              <w:pStyle w:val="Tabletexte"/>
            </w:pPr>
            <w:r w:rsidRPr="00AB1F56">
              <w:rPr>
                <w:rtl/>
              </w:rPr>
              <w:t>21 مايو 2024</w:t>
            </w:r>
          </w:p>
        </w:tc>
        <w:tc>
          <w:tcPr>
            <w:tcW w:w="5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0A57AC" w14:textId="77777777" w:rsidR="004F56BB" w:rsidRPr="00AB1F56" w:rsidRDefault="004F56BB" w:rsidP="00567F8F">
            <w:pPr>
              <w:pStyle w:val="Tabletexte"/>
              <w:jc w:val="left"/>
            </w:pPr>
            <w:r w:rsidRPr="00AB1F56">
              <w:rPr>
                <w:rtl/>
              </w:rPr>
              <w:t xml:space="preserve">البت في الاختصاصات </w:t>
            </w:r>
            <w:r w:rsidRPr="00AB1F56">
              <w:rPr>
                <w:rtl/>
              </w:rPr>
              <w:br/>
              <w:t>الدعوة لتقديم مساهمات</w:t>
            </w:r>
          </w:p>
        </w:tc>
      </w:tr>
      <w:tr w:rsidR="004F56BB" w:rsidRPr="00AB1F56" w14:paraId="4108E735" w14:textId="77777777" w:rsidTr="00567F8F">
        <w:trPr>
          <w:trHeight w:val="300"/>
          <w:jc w:val="center"/>
        </w:trPr>
        <w:tc>
          <w:tcPr>
            <w:tcW w:w="2762" w:type="dxa"/>
            <w:tcBorders>
              <w:top w:val="single" w:sz="4" w:space="0" w:color="auto"/>
              <w:left w:val="single" w:sz="4" w:space="0" w:color="auto"/>
              <w:bottom w:val="single" w:sz="4" w:space="0" w:color="auto"/>
              <w:right w:val="single" w:sz="4" w:space="0" w:color="auto"/>
            </w:tcBorders>
            <w:tcMar>
              <w:left w:w="108" w:type="dxa"/>
              <w:right w:w="108" w:type="dxa"/>
            </w:tcMar>
          </w:tcPr>
          <w:p w14:paraId="4371FC69" w14:textId="77777777" w:rsidR="004F56BB" w:rsidRPr="00AB1F56" w:rsidRDefault="004F56BB" w:rsidP="00567F8F">
            <w:pPr>
              <w:pStyle w:val="Tabletexte"/>
              <w:jc w:val="left"/>
            </w:pPr>
            <w:r w:rsidRPr="00AB1F56">
              <w:rPr>
                <w:rtl/>
              </w:rPr>
              <w:t>الاجتماع الثالث لفريق العمل</w:t>
            </w:r>
            <w:r>
              <w:rPr>
                <w:rFonts w:hint="cs"/>
                <w:rtl/>
              </w:rPr>
              <w:t> </w:t>
            </w:r>
            <w:r w:rsidRPr="00AB1F56">
              <w:t>TDAG</w:t>
            </w:r>
            <w:r>
              <w:noBreakHyphen/>
            </w:r>
            <w:r w:rsidRPr="00AB1F56">
              <w:t>WG-SR</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ED1087" w14:textId="77777777" w:rsidR="004F56BB" w:rsidRPr="00AB1F56" w:rsidRDefault="004F56BB" w:rsidP="00567F8F">
            <w:pPr>
              <w:pStyle w:val="Tabletexte"/>
            </w:pPr>
            <w:r w:rsidRPr="00AB1F56">
              <w:rPr>
                <w:rtl/>
              </w:rPr>
              <w:t>5 سبتمبر 2024</w:t>
            </w:r>
          </w:p>
        </w:tc>
        <w:tc>
          <w:tcPr>
            <w:tcW w:w="5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9FD05A" w14:textId="77777777" w:rsidR="004F56BB" w:rsidRPr="00AB1F56" w:rsidRDefault="004F56BB" w:rsidP="00567F8F">
            <w:pPr>
              <w:pStyle w:val="Tabletexte"/>
              <w:jc w:val="left"/>
            </w:pPr>
            <w:r w:rsidRPr="00AB1F56">
              <w:rPr>
                <w:rtl/>
              </w:rPr>
              <w:t xml:space="preserve">الدعوة لتقديم مساهمات </w:t>
            </w:r>
            <w:r w:rsidRPr="00AB1F56">
              <w:rPr>
                <w:rtl/>
              </w:rPr>
              <w:br/>
              <w:t>مناقشة المساهمات</w:t>
            </w:r>
          </w:p>
        </w:tc>
      </w:tr>
      <w:tr w:rsidR="004F56BB" w:rsidRPr="00AB1F56" w14:paraId="76A135DD" w14:textId="77777777" w:rsidTr="00567F8F">
        <w:trPr>
          <w:trHeight w:val="300"/>
          <w:jc w:val="center"/>
        </w:trPr>
        <w:tc>
          <w:tcPr>
            <w:tcW w:w="2762" w:type="dxa"/>
            <w:tcBorders>
              <w:top w:val="single" w:sz="4" w:space="0" w:color="auto"/>
              <w:left w:val="single" w:sz="4" w:space="0" w:color="auto"/>
              <w:bottom w:val="single" w:sz="4" w:space="0" w:color="auto"/>
              <w:right w:val="single" w:sz="4" w:space="0" w:color="auto"/>
            </w:tcBorders>
            <w:tcMar>
              <w:left w:w="108" w:type="dxa"/>
              <w:right w:w="108" w:type="dxa"/>
            </w:tcMar>
          </w:tcPr>
          <w:p w14:paraId="0D9AC648" w14:textId="77777777" w:rsidR="004F56BB" w:rsidRPr="00AB1F56" w:rsidRDefault="004F56BB" w:rsidP="00567F8F">
            <w:pPr>
              <w:pStyle w:val="Tabletexte"/>
              <w:jc w:val="left"/>
            </w:pPr>
            <w:r w:rsidRPr="00AB1F56">
              <w:rPr>
                <w:rtl/>
              </w:rPr>
              <w:t>الاجتماع الرابع لفريق العمل</w:t>
            </w:r>
            <w:r>
              <w:rPr>
                <w:rFonts w:hint="cs"/>
                <w:rtl/>
              </w:rPr>
              <w:t> </w:t>
            </w:r>
            <w:r w:rsidRPr="00AB1F56">
              <w:t>TDAG</w:t>
            </w:r>
            <w:r>
              <w:noBreakHyphen/>
            </w:r>
            <w:r w:rsidRPr="00AB1F56">
              <w:t>WG-SR</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56C76" w14:textId="77777777" w:rsidR="004F56BB" w:rsidRPr="00AB1F56" w:rsidRDefault="004F56BB" w:rsidP="00567F8F">
            <w:pPr>
              <w:pStyle w:val="Tabletexte"/>
            </w:pPr>
            <w:r w:rsidRPr="00AB1F56">
              <w:rPr>
                <w:rtl/>
              </w:rPr>
              <w:t>5 ديسمبر 2024</w:t>
            </w:r>
          </w:p>
        </w:tc>
        <w:tc>
          <w:tcPr>
            <w:tcW w:w="5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E961A" w14:textId="77777777" w:rsidR="004F56BB" w:rsidRPr="00AB1F56" w:rsidRDefault="004F56BB" w:rsidP="00567F8F">
            <w:pPr>
              <w:pStyle w:val="Tabletexte"/>
              <w:jc w:val="left"/>
            </w:pPr>
            <w:r w:rsidRPr="00AB1F56">
              <w:rPr>
                <w:rtl/>
              </w:rPr>
              <w:t xml:space="preserve">الدعوة لتقديم مساهمات </w:t>
            </w:r>
            <w:r w:rsidRPr="00AB1F56">
              <w:rPr>
                <w:rtl/>
              </w:rPr>
              <w:br/>
              <w:t>مناقشة المساهمات</w:t>
            </w:r>
          </w:p>
        </w:tc>
      </w:tr>
      <w:tr w:rsidR="004F56BB" w:rsidRPr="00AB1F56" w14:paraId="5D52D6A7" w14:textId="77777777" w:rsidTr="00567F8F">
        <w:trPr>
          <w:trHeight w:val="300"/>
          <w:jc w:val="center"/>
        </w:trPr>
        <w:tc>
          <w:tcPr>
            <w:tcW w:w="2762" w:type="dxa"/>
            <w:tcBorders>
              <w:top w:val="single" w:sz="4" w:space="0" w:color="auto"/>
              <w:left w:val="single" w:sz="4" w:space="0" w:color="auto"/>
              <w:bottom w:val="single" w:sz="4" w:space="0" w:color="auto"/>
              <w:right w:val="single" w:sz="4" w:space="0" w:color="auto"/>
            </w:tcBorders>
            <w:tcMar>
              <w:left w:w="108" w:type="dxa"/>
              <w:right w:w="108" w:type="dxa"/>
            </w:tcMar>
          </w:tcPr>
          <w:p w14:paraId="219C57FF" w14:textId="77777777" w:rsidR="004F56BB" w:rsidRPr="00AB1F56" w:rsidRDefault="004F56BB" w:rsidP="00567F8F">
            <w:pPr>
              <w:pStyle w:val="Tabletexte"/>
              <w:jc w:val="left"/>
              <w:rPr>
                <w:rtl/>
              </w:rPr>
            </w:pPr>
            <w:r w:rsidRPr="002756D4">
              <w:rPr>
                <w:rtl/>
              </w:rPr>
              <w:t xml:space="preserve">الاجتماع </w:t>
            </w:r>
            <w:r>
              <w:rPr>
                <w:rFonts w:hint="cs"/>
                <w:rtl/>
              </w:rPr>
              <w:t>الخامس</w:t>
            </w:r>
            <w:r w:rsidRPr="002756D4">
              <w:rPr>
                <w:rtl/>
              </w:rPr>
              <w:t xml:space="preserve"> لفريق العمل</w:t>
            </w:r>
            <w:r>
              <w:rPr>
                <w:rFonts w:hint="cs"/>
                <w:rtl/>
              </w:rPr>
              <w:t> </w:t>
            </w:r>
            <w:r w:rsidRPr="002756D4">
              <w:t>TDAG-WG-SR</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89D18" w14:textId="77777777" w:rsidR="004F56BB" w:rsidRPr="00AB1F56" w:rsidRDefault="004F56BB" w:rsidP="00567F8F">
            <w:pPr>
              <w:pStyle w:val="Tabletexte"/>
              <w:rPr>
                <w:rtl/>
              </w:rPr>
            </w:pPr>
            <w:r>
              <w:rPr>
                <w:rFonts w:hint="cs"/>
                <w:rtl/>
              </w:rPr>
              <w:t>26 مارس 2025</w:t>
            </w:r>
          </w:p>
        </w:tc>
        <w:tc>
          <w:tcPr>
            <w:tcW w:w="5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51D3" w14:textId="77777777" w:rsidR="004F56BB" w:rsidRPr="00AB1F56" w:rsidRDefault="004F56BB" w:rsidP="00567F8F">
            <w:pPr>
              <w:pStyle w:val="Tabletexte"/>
              <w:rPr>
                <w:rtl/>
              </w:rPr>
            </w:pPr>
            <w:r w:rsidRPr="002756D4">
              <w:rPr>
                <w:rtl/>
              </w:rPr>
              <w:t>‏اختتام المساهمات واستئناف مقترحات فريق العمل</w:t>
            </w:r>
            <w:r>
              <w:rPr>
                <w:rFonts w:hint="cs"/>
                <w:rtl/>
              </w:rPr>
              <w:t xml:space="preserve"> </w:t>
            </w:r>
            <w:r w:rsidRPr="002756D4">
              <w:t>TDAG</w:t>
            </w:r>
            <w:r>
              <w:noBreakHyphen/>
            </w:r>
            <w:r w:rsidRPr="002756D4">
              <w:t>WG-SR</w:t>
            </w:r>
            <w:r>
              <w:rPr>
                <w:rFonts w:hint="cs"/>
                <w:rtl/>
              </w:rPr>
              <w:t xml:space="preserve"> المقدَّمة إلى </w:t>
            </w:r>
            <w:r w:rsidRPr="002756D4">
              <w:rPr>
                <w:rtl/>
              </w:rPr>
              <w:t>الفريق الاستشاري لتنمية الاتصالات</w:t>
            </w:r>
            <w:r>
              <w:rPr>
                <w:rFonts w:hint="cs"/>
                <w:rtl/>
              </w:rPr>
              <w:t xml:space="preserve"> (</w:t>
            </w:r>
            <w:r w:rsidRPr="002756D4">
              <w:t>TDAG</w:t>
            </w:r>
            <w:r>
              <w:rPr>
                <w:rFonts w:hint="cs"/>
                <w:rtl/>
              </w:rPr>
              <w:t>)</w:t>
            </w:r>
          </w:p>
        </w:tc>
      </w:tr>
      <w:tr w:rsidR="004F56BB" w:rsidRPr="00AB1F56" w14:paraId="49B0C981" w14:textId="77777777" w:rsidTr="00567F8F">
        <w:trPr>
          <w:trHeight w:val="300"/>
          <w:jc w:val="center"/>
        </w:trPr>
        <w:tc>
          <w:tcPr>
            <w:tcW w:w="2762" w:type="dxa"/>
            <w:tcBorders>
              <w:top w:val="single" w:sz="4" w:space="0" w:color="auto"/>
              <w:left w:val="single" w:sz="4" w:space="0" w:color="auto"/>
              <w:bottom w:val="single" w:sz="4" w:space="0" w:color="auto"/>
              <w:right w:val="single" w:sz="4" w:space="0" w:color="auto"/>
            </w:tcBorders>
            <w:tcMar>
              <w:left w:w="108" w:type="dxa"/>
              <w:right w:w="108" w:type="dxa"/>
            </w:tcMar>
          </w:tcPr>
          <w:p w14:paraId="4E01BE0D" w14:textId="77777777" w:rsidR="004F56BB" w:rsidRPr="00AB1F56" w:rsidRDefault="004F56BB" w:rsidP="00567F8F">
            <w:pPr>
              <w:pStyle w:val="Tabletexte"/>
              <w:jc w:val="left"/>
              <w:rPr>
                <w:rtl/>
              </w:rPr>
            </w:pPr>
            <w:r w:rsidRPr="002756D4">
              <w:rPr>
                <w:rtl/>
              </w:rPr>
              <w:t xml:space="preserve">الاجتماع </w:t>
            </w:r>
            <w:r>
              <w:rPr>
                <w:rFonts w:hint="cs"/>
                <w:rtl/>
              </w:rPr>
              <w:t>السادس</w:t>
            </w:r>
            <w:r w:rsidRPr="002756D4">
              <w:rPr>
                <w:rtl/>
              </w:rPr>
              <w:t xml:space="preserve"> لفريق العمل</w:t>
            </w:r>
            <w:r>
              <w:rPr>
                <w:rFonts w:hint="cs"/>
                <w:rtl/>
              </w:rPr>
              <w:t> </w:t>
            </w:r>
            <w:r w:rsidRPr="002756D4">
              <w:t>TDAG-WG-SR</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DC74" w14:textId="77777777" w:rsidR="004F56BB" w:rsidRPr="00AB1F56" w:rsidRDefault="004F56BB" w:rsidP="00567F8F">
            <w:pPr>
              <w:pStyle w:val="Tabletexte"/>
              <w:rPr>
                <w:rtl/>
              </w:rPr>
            </w:pPr>
            <w:r>
              <w:rPr>
                <w:rFonts w:hint="cs"/>
                <w:rtl/>
              </w:rPr>
              <w:t>2 مايو 2025</w:t>
            </w:r>
          </w:p>
        </w:tc>
        <w:tc>
          <w:tcPr>
            <w:tcW w:w="5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1EE9" w14:textId="77777777" w:rsidR="004F56BB" w:rsidRPr="00AB1F56" w:rsidRDefault="004F56BB" w:rsidP="00567F8F">
            <w:pPr>
              <w:pStyle w:val="Tabletexte"/>
              <w:rPr>
                <w:rtl/>
              </w:rPr>
            </w:pPr>
            <w:r w:rsidRPr="002756D4">
              <w:rPr>
                <w:rtl/>
              </w:rPr>
              <w:t>اختتام المساهمات واستئناف مقترحات فريق العمل</w:t>
            </w:r>
            <w:r w:rsidRPr="002756D4">
              <w:rPr>
                <w:rFonts w:hint="cs"/>
                <w:rtl/>
              </w:rPr>
              <w:t xml:space="preserve"> </w:t>
            </w:r>
            <w:r w:rsidRPr="002756D4">
              <w:t>TDAG</w:t>
            </w:r>
            <w:r>
              <w:noBreakHyphen/>
            </w:r>
            <w:r w:rsidRPr="002756D4">
              <w:t>WG-SR</w:t>
            </w:r>
            <w:r w:rsidRPr="002756D4">
              <w:rPr>
                <w:rFonts w:hint="cs"/>
                <w:rtl/>
              </w:rPr>
              <w:t xml:space="preserve"> المقدَّمة إلى </w:t>
            </w:r>
            <w:r w:rsidRPr="002756D4">
              <w:rPr>
                <w:rtl/>
              </w:rPr>
              <w:t>الفريق الاستشاري لتنمية الاتصالات</w:t>
            </w:r>
            <w:r w:rsidRPr="002756D4">
              <w:rPr>
                <w:rFonts w:hint="cs"/>
                <w:rtl/>
              </w:rPr>
              <w:t xml:space="preserve"> (</w:t>
            </w:r>
            <w:r w:rsidRPr="002756D4">
              <w:t>TDAG</w:t>
            </w:r>
            <w:r w:rsidRPr="002756D4">
              <w:rPr>
                <w:rFonts w:hint="cs"/>
                <w:rtl/>
              </w:rPr>
              <w:t>)</w:t>
            </w:r>
          </w:p>
        </w:tc>
      </w:tr>
    </w:tbl>
    <w:p w14:paraId="1E2F3341" w14:textId="77777777" w:rsidR="004F56BB" w:rsidRPr="00C45847" w:rsidRDefault="004F56BB" w:rsidP="008377F1">
      <w:pPr>
        <w:pStyle w:val="Heading1"/>
        <w:rPr>
          <w:lang w:val="ar-SA" w:eastAsia="zh-TW" w:bidi="en-GB"/>
        </w:rPr>
      </w:pPr>
      <w:r w:rsidRPr="00C45847">
        <w:rPr>
          <w:rtl/>
        </w:rPr>
        <w:lastRenderedPageBreak/>
        <w:t>1</w:t>
      </w:r>
      <w:r w:rsidRPr="00C45847">
        <w:rPr>
          <w:rtl/>
        </w:rPr>
        <w:tab/>
        <w:t xml:space="preserve">عُقِد الاجتماع الأول لفريق العمل </w:t>
      </w:r>
      <w:r w:rsidRPr="00C45847">
        <w:t>TDAG-WG-SR</w:t>
      </w:r>
      <w:r w:rsidRPr="00C45847">
        <w:rPr>
          <w:rtl/>
        </w:rPr>
        <w:t xml:space="preserve"> عبر الإنترنت في 18 أبريل 2024 </w:t>
      </w:r>
    </w:p>
    <w:p w14:paraId="13CE12D7" w14:textId="77777777" w:rsidR="004F56BB" w:rsidRPr="00F634E4" w:rsidRDefault="004F56BB" w:rsidP="003D0E67">
      <w:pPr>
        <w:pStyle w:val="enumlev1"/>
      </w:pPr>
      <w:r w:rsidRPr="00F634E4">
        <w:rPr>
          <w:rtl/>
        </w:rPr>
        <w:t>1.1</w:t>
      </w:r>
      <w:r w:rsidRPr="00F634E4">
        <w:rPr>
          <w:rtl/>
        </w:rPr>
        <w:tab/>
        <w:t xml:space="preserve">فيما يتعلق بالاجتماع الأول لفريق العمل </w:t>
      </w:r>
      <w:r w:rsidRPr="00F634E4">
        <w:t>TDAG-WG-SR</w:t>
      </w:r>
      <w:r w:rsidRPr="00F634E4">
        <w:rPr>
          <w:rtl/>
        </w:rPr>
        <w:t xml:space="preserve">، قدَّمت الرئيسة </w:t>
      </w:r>
      <w:hyperlink r:id="rId197" w:history="1">
        <w:r w:rsidRPr="00F634E4">
          <w:rPr>
            <w:rStyle w:val="Hyperlink"/>
            <w:rtl/>
          </w:rPr>
          <w:t>ورقة معلومات أساسية</w:t>
        </w:r>
      </w:hyperlink>
      <w:r w:rsidRPr="00F634E4">
        <w:rPr>
          <w:rtl/>
        </w:rPr>
        <w:t xml:space="preserve"> و</w:t>
      </w:r>
      <w:hyperlink r:id="rId198" w:history="1">
        <w:r w:rsidRPr="00F634E4">
          <w:rPr>
            <w:rStyle w:val="Hyperlink"/>
            <w:rtl/>
          </w:rPr>
          <w:t>المواعيد المقترحة للاجتماعات المقبلة</w:t>
        </w:r>
      </w:hyperlink>
      <w:r w:rsidRPr="00F634E4">
        <w:rPr>
          <w:rtl/>
        </w:rPr>
        <w:t xml:space="preserve"> و</w:t>
      </w:r>
      <w:hyperlink r:id="rId199" w:history="1">
        <w:r w:rsidRPr="00F634E4">
          <w:rPr>
            <w:rStyle w:val="Hyperlink"/>
            <w:rtl/>
          </w:rPr>
          <w:t>مشروع الاختصاصات</w:t>
        </w:r>
      </w:hyperlink>
      <w:r w:rsidRPr="00F634E4">
        <w:rPr>
          <w:rtl/>
        </w:rPr>
        <w:t>.</w:t>
      </w:r>
    </w:p>
    <w:p w14:paraId="63B58DDB" w14:textId="77777777" w:rsidR="004F56BB" w:rsidRPr="00F634E4" w:rsidRDefault="004F56BB" w:rsidP="003D0E67">
      <w:pPr>
        <w:pStyle w:val="enumlev1"/>
      </w:pPr>
      <w:r w:rsidRPr="00F634E4">
        <w:rPr>
          <w:rtl/>
        </w:rPr>
        <w:t>2.1</w:t>
      </w:r>
      <w:r w:rsidRPr="00F634E4">
        <w:rPr>
          <w:rtl/>
        </w:rPr>
        <w:tab/>
        <w:t xml:space="preserve">ويقدم </w:t>
      </w:r>
      <w:hyperlink r:id="rId200" w:history="1">
        <w:r w:rsidRPr="00F634E4">
          <w:rPr>
            <w:rStyle w:val="Hyperlink"/>
            <w:rtl/>
          </w:rPr>
          <w:t xml:space="preserve">تقرير الاجتماع الأول لفريق العمل </w:t>
        </w:r>
        <w:r w:rsidRPr="00F634E4">
          <w:rPr>
            <w:rStyle w:val="Hyperlink"/>
          </w:rPr>
          <w:t>TDAG-WG-SR</w:t>
        </w:r>
      </w:hyperlink>
      <w:r w:rsidRPr="00F634E4">
        <w:rPr>
          <w:rtl/>
        </w:rPr>
        <w:t xml:space="preserve"> ملخصاً للمناقشات التي دارت.</w:t>
      </w:r>
    </w:p>
    <w:p w14:paraId="470FFCE6" w14:textId="77777777" w:rsidR="004F56BB" w:rsidRPr="005734F5" w:rsidRDefault="004F56BB" w:rsidP="008377F1">
      <w:pPr>
        <w:pStyle w:val="Heading1"/>
        <w:rPr>
          <w:rtl/>
          <w:lang w:bidi="en-GB"/>
        </w:rPr>
      </w:pPr>
      <w:r w:rsidRPr="005734F5">
        <w:rPr>
          <w:rtl/>
        </w:rPr>
        <w:t>2</w:t>
      </w:r>
      <w:r w:rsidRPr="005734F5">
        <w:rPr>
          <w:rtl/>
        </w:rPr>
        <w:tab/>
        <w:t xml:space="preserve">عُقِد الاجتماع الثاني لفريق العمل </w:t>
      </w:r>
      <w:r w:rsidRPr="005734F5">
        <w:t>TDAG-WG-SR</w:t>
      </w:r>
      <w:r w:rsidRPr="005734F5">
        <w:rPr>
          <w:rtl/>
        </w:rPr>
        <w:t xml:space="preserve"> حضورياً وعبر الإنترنت في 21 مايو 2024 بالتزامن مع اجتماع الفريق الاستشاري لتنمية الاتصالات عام 2024 (TDAG-24)</w:t>
      </w:r>
    </w:p>
    <w:p w14:paraId="4B65E470" w14:textId="77777777" w:rsidR="004F56BB" w:rsidRPr="005D5315" w:rsidRDefault="004F56BB" w:rsidP="003D0E67">
      <w:pPr>
        <w:pStyle w:val="enumlev1"/>
        <w:rPr>
          <w:lang w:val="ar-SA" w:eastAsia="zh-TW" w:bidi="en-GB"/>
        </w:rPr>
      </w:pPr>
      <w:r>
        <w:rPr>
          <w:rtl/>
        </w:rPr>
        <w:t>1.2</w:t>
      </w:r>
      <w:r>
        <w:rPr>
          <w:rtl/>
        </w:rPr>
        <w:tab/>
      </w:r>
      <w:r w:rsidRPr="00C33DE6">
        <w:rPr>
          <w:spacing w:val="-2"/>
          <w:rtl/>
        </w:rPr>
        <w:t xml:space="preserve">ناقش الاجتماع الثاني لفريق العمل </w:t>
      </w:r>
      <w:r w:rsidRPr="00C33DE6">
        <w:rPr>
          <w:spacing w:val="-2"/>
        </w:rPr>
        <w:t>TDAG-WG-SR</w:t>
      </w:r>
      <w:r w:rsidRPr="00C33DE6">
        <w:rPr>
          <w:spacing w:val="-2"/>
          <w:rtl/>
        </w:rPr>
        <w:t xml:space="preserve"> مشروع الاختصاصات - </w:t>
      </w:r>
      <w:r w:rsidRPr="00C33DE6">
        <w:rPr>
          <w:spacing w:val="-2"/>
          <w:rtl/>
          <w:lang w:bidi="ar-EG"/>
        </w:rPr>
        <w:t>وعرضت</w:t>
      </w:r>
      <w:r w:rsidRPr="00C33DE6">
        <w:rPr>
          <w:spacing w:val="-2"/>
          <w:rtl/>
        </w:rPr>
        <w:t xml:space="preserve"> شركة </w:t>
      </w:r>
      <w:r w:rsidRPr="00C33DE6">
        <w:rPr>
          <w:spacing w:val="-2"/>
        </w:rPr>
        <w:t>ATDI</w:t>
      </w:r>
      <w:r w:rsidRPr="00C33DE6">
        <w:rPr>
          <w:spacing w:val="-2"/>
          <w:rtl/>
        </w:rPr>
        <w:t xml:space="preserve"> الفرنسية مساهمة بشأن "</w:t>
      </w:r>
      <w:hyperlink r:id="rId201" w:history="1">
        <w:r w:rsidRPr="00C33DE6">
          <w:rPr>
            <w:rStyle w:val="Hyperlink"/>
            <w:spacing w:val="-2"/>
            <w:rtl/>
          </w:rPr>
          <w:t>مراجعة الاختصاصات</w:t>
        </w:r>
      </w:hyperlink>
      <w:r w:rsidRPr="00C33DE6">
        <w:rPr>
          <w:spacing w:val="-2"/>
          <w:rtl/>
        </w:rPr>
        <w:t xml:space="preserve">" </w:t>
      </w:r>
      <w:r w:rsidRPr="00C33DE6">
        <w:rPr>
          <w:spacing w:val="-2"/>
          <w:rtl/>
          <w:lang w:bidi="ar-EG"/>
        </w:rPr>
        <w:t>وعرضت</w:t>
      </w:r>
      <w:r w:rsidRPr="00C33DE6">
        <w:rPr>
          <w:spacing w:val="-2"/>
          <w:rtl/>
        </w:rPr>
        <w:t xml:space="preserve"> رئيسة فريق العمل </w:t>
      </w:r>
      <w:r w:rsidRPr="00C33DE6">
        <w:rPr>
          <w:spacing w:val="-2"/>
        </w:rPr>
        <w:t>TDAG-WG-SR</w:t>
      </w:r>
      <w:r w:rsidRPr="00C33DE6">
        <w:rPr>
          <w:spacing w:val="-2"/>
          <w:rtl/>
        </w:rPr>
        <w:t xml:space="preserve"> مساهمة بشأن "</w:t>
      </w:r>
      <w:hyperlink r:id="rId202" w:history="1">
        <w:r w:rsidRPr="00C33DE6">
          <w:rPr>
            <w:rStyle w:val="Hyperlink"/>
            <w:spacing w:val="-2"/>
            <w:rtl/>
          </w:rPr>
          <w:t>مشروع الاختصاصات</w:t>
        </w:r>
      </w:hyperlink>
      <w:r w:rsidRPr="00C33DE6">
        <w:rPr>
          <w:spacing w:val="-2"/>
          <w:rtl/>
        </w:rPr>
        <w:t>".</w:t>
      </w:r>
    </w:p>
    <w:p w14:paraId="1EF97135" w14:textId="77777777" w:rsidR="004F56BB" w:rsidRPr="005D5315" w:rsidRDefault="004F56BB" w:rsidP="003D0E67">
      <w:pPr>
        <w:pStyle w:val="enumlev1"/>
        <w:rPr>
          <w:lang w:val="ar-SA" w:eastAsia="zh-TW" w:bidi="en-GB"/>
        </w:rPr>
      </w:pPr>
      <w:r>
        <w:rPr>
          <w:rtl/>
        </w:rPr>
        <w:t>2.2</w:t>
      </w:r>
      <w:r>
        <w:rPr>
          <w:rtl/>
        </w:rPr>
        <w:tab/>
      </w:r>
      <w:r w:rsidRPr="005D5315">
        <w:rPr>
          <w:rtl/>
        </w:rPr>
        <w:t xml:space="preserve">وفي اجتماع الفريق الاستشاري لتنمية الاتصالات عام 2024 (TDAG-24)، عُرض </w:t>
      </w:r>
      <w:hyperlink r:id="rId203" w:history="1">
        <w:r w:rsidRPr="004262C5">
          <w:rPr>
            <w:rStyle w:val="Hyperlink"/>
            <w:rtl/>
          </w:rPr>
          <w:t xml:space="preserve">التقرير المرحلي عن أعمال فريق العمل </w:t>
        </w:r>
        <w:r w:rsidRPr="004262C5">
          <w:rPr>
            <w:rStyle w:val="Hyperlink"/>
          </w:rPr>
          <w:t>TDAG-WG-SR</w:t>
        </w:r>
      </w:hyperlink>
      <w:r w:rsidRPr="005D5315">
        <w:rPr>
          <w:rtl/>
        </w:rPr>
        <w:t xml:space="preserve"> </w:t>
      </w:r>
      <w:r>
        <w:rPr>
          <w:rtl/>
        </w:rPr>
        <w:t>وتمت</w:t>
      </w:r>
      <w:r w:rsidRPr="005D5315">
        <w:rPr>
          <w:rtl/>
        </w:rPr>
        <w:t xml:space="preserve"> الموافقة على </w:t>
      </w:r>
      <w:hyperlink r:id="rId204" w:history="1">
        <w:r w:rsidRPr="004262C5">
          <w:rPr>
            <w:rStyle w:val="Hyperlink"/>
            <w:rtl/>
          </w:rPr>
          <w:t xml:space="preserve">اختصاصات فريق العمل </w:t>
        </w:r>
        <w:r w:rsidRPr="004262C5">
          <w:rPr>
            <w:rStyle w:val="Hyperlink"/>
          </w:rPr>
          <w:t>TDAG-WG-SR</w:t>
        </w:r>
      </w:hyperlink>
      <w:r w:rsidRPr="005D5315">
        <w:rPr>
          <w:rtl/>
        </w:rPr>
        <w:t xml:space="preserve"> وتعيين النائبتين التاليتين</w:t>
      </w:r>
      <w:r>
        <w:rPr>
          <w:rFonts w:hint="cs"/>
          <w:rtl/>
        </w:rPr>
        <w:t> </w:t>
      </w:r>
      <w:r w:rsidRPr="005D5315">
        <w:rPr>
          <w:rtl/>
        </w:rPr>
        <w:t>للرئيسة:</w:t>
      </w:r>
    </w:p>
    <w:p w14:paraId="6278D3E5" w14:textId="77777777" w:rsidR="004F56BB" w:rsidRPr="009A0255" w:rsidRDefault="004F56BB" w:rsidP="003D0E67">
      <w:pPr>
        <w:pStyle w:val="enumlev2"/>
        <w:rPr>
          <w:lang w:val="ar-SA" w:eastAsia="zh-TW" w:bidi="en-GB"/>
        </w:rPr>
      </w:pPr>
      <w:r>
        <w:rPr>
          <w:rFonts w:hint="cs"/>
          <w:rtl/>
        </w:rPr>
        <w:t> </w:t>
      </w:r>
      <w:r>
        <w:rPr>
          <w:rtl/>
        </w:rPr>
        <w:t>أ</w:t>
      </w:r>
      <w:r>
        <w:rPr>
          <w:rFonts w:hint="eastAsia"/>
          <w:rtl/>
          <w:lang w:bidi="ar-EG"/>
        </w:rPr>
        <w:t> </w:t>
      </w:r>
      <w:r>
        <w:rPr>
          <w:rFonts w:hint="cs"/>
          <w:rtl/>
          <w:lang w:bidi="ar-EG"/>
        </w:rPr>
        <w:t>)</w:t>
      </w:r>
      <w:r>
        <w:rPr>
          <w:rtl/>
        </w:rPr>
        <w:tab/>
      </w:r>
      <w:r w:rsidRPr="009A0255">
        <w:rPr>
          <w:rtl/>
        </w:rPr>
        <w:t>السيدة</w:t>
      </w:r>
      <w:r>
        <w:rPr>
          <w:rFonts w:hint="cs"/>
          <w:rtl/>
        </w:rPr>
        <w:t xml:space="preserve"> بلانكا </w:t>
      </w:r>
      <w:proofErr w:type="spellStart"/>
      <w:r>
        <w:rPr>
          <w:rFonts w:hint="cs"/>
          <w:rtl/>
        </w:rPr>
        <w:t>غوانزاليس</w:t>
      </w:r>
      <w:proofErr w:type="spellEnd"/>
      <w:r w:rsidRPr="009A0255">
        <w:rPr>
          <w:rtl/>
        </w:rPr>
        <w:t xml:space="preserve"> (إسبانيا)</w:t>
      </w:r>
    </w:p>
    <w:p w14:paraId="5065E9A2" w14:textId="77777777" w:rsidR="004F56BB" w:rsidRPr="009A0255" w:rsidRDefault="004F56BB" w:rsidP="003D0E67">
      <w:pPr>
        <w:pStyle w:val="enumlev2"/>
        <w:rPr>
          <w:b/>
          <w:lang w:val="ar-SA" w:eastAsia="zh-TW" w:bidi="en-GB"/>
        </w:rPr>
      </w:pPr>
      <w:r w:rsidRPr="00AB1F56">
        <w:rPr>
          <w:b/>
          <w:rtl/>
        </w:rPr>
        <w:t>ب</w:t>
      </w:r>
      <w:r>
        <w:rPr>
          <w:rFonts w:hint="cs"/>
          <w:b/>
          <w:rtl/>
        </w:rPr>
        <w:t>)</w:t>
      </w:r>
      <w:r>
        <w:rPr>
          <w:bCs/>
          <w:rtl/>
        </w:rPr>
        <w:tab/>
      </w:r>
      <w:r w:rsidRPr="009A0255">
        <w:rPr>
          <w:b/>
          <w:rtl/>
        </w:rPr>
        <w:t>السيدة</w:t>
      </w:r>
      <w:r>
        <w:rPr>
          <w:rFonts w:hint="cs"/>
          <w:b/>
          <w:rtl/>
        </w:rPr>
        <w:t xml:space="preserve"> </w:t>
      </w:r>
      <w:proofErr w:type="spellStart"/>
      <w:r>
        <w:rPr>
          <w:rFonts w:hint="cs"/>
          <w:b/>
          <w:rtl/>
        </w:rPr>
        <w:t>أغوستينا</w:t>
      </w:r>
      <w:proofErr w:type="spellEnd"/>
      <w:r>
        <w:rPr>
          <w:rFonts w:hint="cs"/>
          <w:b/>
          <w:rtl/>
        </w:rPr>
        <w:t xml:space="preserve"> </w:t>
      </w:r>
      <w:proofErr w:type="spellStart"/>
      <w:r>
        <w:rPr>
          <w:rFonts w:hint="cs"/>
          <w:b/>
          <w:rtl/>
        </w:rPr>
        <w:t>بريزو</w:t>
      </w:r>
      <w:proofErr w:type="spellEnd"/>
      <w:r w:rsidRPr="009A0255">
        <w:rPr>
          <w:b/>
          <w:rtl/>
        </w:rPr>
        <w:t xml:space="preserve"> (الأرجنتين)</w:t>
      </w:r>
    </w:p>
    <w:p w14:paraId="70C0C5D6" w14:textId="77777777" w:rsidR="004F56BB" w:rsidRPr="00E10E52" w:rsidRDefault="004F56BB" w:rsidP="008377F1">
      <w:pPr>
        <w:pStyle w:val="Heading1"/>
      </w:pPr>
      <w:r w:rsidRPr="00E10E52">
        <w:rPr>
          <w:rtl/>
        </w:rPr>
        <w:t>3</w:t>
      </w:r>
      <w:r w:rsidRPr="00E10E52">
        <w:rPr>
          <w:rtl/>
        </w:rPr>
        <w:tab/>
        <w:t xml:space="preserve">عُقِد الاجتماع الثالث لفريق العمل </w:t>
      </w:r>
      <w:r w:rsidRPr="00E10E52">
        <w:t>TDAG-WG-SR</w:t>
      </w:r>
      <w:r w:rsidRPr="00E10E52">
        <w:rPr>
          <w:rtl/>
        </w:rPr>
        <w:t xml:space="preserve"> عبر الإنترنت في 5 سبتمبر 2024 واستمر عن طريق المراسلات حتى 23 نوفمبر 2024</w:t>
      </w:r>
    </w:p>
    <w:p w14:paraId="2E72A8B7" w14:textId="77777777" w:rsidR="004F56BB" w:rsidRPr="005D5315" w:rsidRDefault="004F56BB" w:rsidP="003D0E67">
      <w:pPr>
        <w:pStyle w:val="enumlev1"/>
        <w:rPr>
          <w:lang w:val="ar-SA" w:eastAsia="zh-TW" w:bidi="en-GB"/>
        </w:rPr>
      </w:pPr>
      <w:r>
        <w:rPr>
          <w:rtl/>
        </w:rPr>
        <w:t>1.3</w:t>
      </w:r>
      <w:r>
        <w:rPr>
          <w:rtl/>
        </w:rPr>
        <w:tab/>
      </w:r>
      <w:r w:rsidRPr="005D5315">
        <w:rPr>
          <w:rtl/>
        </w:rPr>
        <w:t xml:space="preserve">فيما يتعلق بالاجتماع الثالث لفريق العمل </w:t>
      </w:r>
      <w:r w:rsidRPr="005D5315">
        <w:t>TDAG-WG-SR</w:t>
      </w:r>
      <w:r w:rsidRPr="005D5315">
        <w:rPr>
          <w:rtl/>
        </w:rPr>
        <w:t xml:space="preserve">، </w:t>
      </w:r>
      <w:r w:rsidRPr="005B1163">
        <w:rPr>
          <w:rtl/>
          <w:lang w:bidi="ar-EG"/>
        </w:rPr>
        <w:t>عرضت</w:t>
      </w:r>
      <w:r w:rsidRPr="005B1163">
        <w:rPr>
          <w:rtl/>
        </w:rPr>
        <w:t xml:space="preserve"> </w:t>
      </w:r>
      <w:r w:rsidRPr="005D5315">
        <w:rPr>
          <w:rtl/>
        </w:rPr>
        <w:t>المملكة المتحدة مساهمة بشأن "</w:t>
      </w:r>
      <w:hyperlink r:id="rId205" w:history="1">
        <w:r>
          <w:rPr>
            <w:rStyle w:val="Hyperlink"/>
            <w:rtl/>
          </w:rPr>
          <w:t>رسم</w:t>
        </w:r>
        <w:r w:rsidRPr="00740980">
          <w:rPr>
            <w:rStyle w:val="Hyperlink"/>
            <w:rtl/>
          </w:rPr>
          <w:t xml:space="preserve"> خارطة </w:t>
        </w:r>
        <w:r>
          <w:rPr>
            <w:rStyle w:val="Hyperlink"/>
            <w:rtl/>
          </w:rPr>
          <w:t>الارتباطات</w:t>
        </w:r>
        <w:r w:rsidRPr="00740980">
          <w:rPr>
            <w:rStyle w:val="Hyperlink"/>
            <w:rtl/>
          </w:rPr>
          <w:t xml:space="preserve"> </w:t>
        </w:r>
        <w:r>
          <w:rPr>
            <w:rStyle w:val="Hyperlink"/>
            <w:rtl/>
          </w:rPr>
          <w:t>تمهيداً</w:t>
        </w:r>
        <w:r w:rsidRPr="00740980">
          <w:rPr>
            <w:rStyle w:val="Hyperlink"/>
            <w:rtl/>
          </w:rPr>
          <w:t xml:space="preserve"> </w:t>
        </w:r>
        <w:r>
          <w:rPr>
            <w:rStyle w:val="Hyperlink"/>
            <w:rtl/>
          </w:rPr>
          <w:t>ل</w:t>
        </w:r>
        <w:r w:rsidRPr="00740980">
          <w:rPr>
            <w:rStyle w:val="Hyperlink"/>
            <w:rtl/>
          </w:rPr>
          <w:t>لتقرير النهائي</w:t>
        </w:r>
      </w:hyperlink>
      <w:r w:rsidRPr="005D5315">
        <w:rPr>
          <w:rtl/>
        </w:rPr>
        <w:t xml:space="preserve">" وأشارت إلى مساهمة سابقة من الاتحاد الروسي </w:t>
      </w:r>
      <w:r>
        <w:rPr>
          <w:rtl/>
        </w:rPr>
        <w:t>عُرضت</w:t>
      </w:r>
      <w:r w:rsidRPr="005D5315">
        <w:rPr>
          <w:rtl/>
        </w:rPr>
        <w:t xml:space="preserve"> في اجتماع الفريق الاستشاري لتنمية الاتصالات عام 2023 (الوثيقة </w:t>
      </w:r>
      <w:hyperlink r:id="rId206" w:history="1">
        <w:r w:rsidRPr="002A66EE">
          <w:rPr>
            <w:rStyle w:val="Hyperlink"/>
          </w:rPr>
          <w:t>TDAG-23/31</w:t>
        </w:r>
      </w:hyperlink>
      <w:r w:rsidRPr="005D5315">
        <w:rPr>
          <w:rtl/>
        </w:rPr>
        <w:t>). وحظيت هذه المساهمة بتقديرٍ كبيرٍ حيث هدفت إلى هيكلة ودعم ال</w:t>
      </w:r>
      <w:r>
        <w:rPr>
          <w:rtl/>
        </w:rPr>
        <w:t>إي</w:t>
      </w:r>
      <w:r w:rsidRPr="005D5315">
        <w:rPr>
          <w:rtl/>
        </w:rPr>
        <w:t xml:space="preserve">فاء بولاية فريق العمل </w:t>
      </w:r>
      <w:r w:rsidRPr="005D5315">
        <w:t>TDAG-WG-SR</w:t>
      </w:r>
      <w:r w:rsidRPr="005D5315">
        <w:rPr>
          <w:rtl/>
        </w:rPr>
        <w:t xml:space="preserve"> من خلال قائمة من قرارات المؤتمر العالمي لتنمية الاتصالات التي يمكن النظر في تبسيطها.</w:t>
      </w:r>
    </w:p>
    <w:p w14:paraId="7FBF45A0" w14:textId="77777777" w:rsidR="004F56BB" w:rsidRPr="005D5315" w:rsidRDefault="004F56BB" w:rsidP="003D0E67">
      <w:pPr>
        <w:pStyle w:val="enumlev1"/>
        <w:rPr>
          <w:bCs/>
          <w:lang w:val="ar-SA" w:eastAsia="zh-TW" w:bidi="en-GB"/>
        </w:rPr>
      </w:pPr>
      <w:r>
        <w:rPr>
          <w:rtl/>
        </w:rPr>
        <w:t>2.3</w:t>
      </w:r>
      <w:r>
        <w:rPr>
          <w:rtl/>
        </w:rPr>
        <w:tab/>
        <w:t>وتصب</w:t>
      </w:r>
      <w:r w:rsidRPr="005D5315">
        <w:rPr>
          <w:rtl/>
        </w:rPr>
        <w:t xml:space="preserve"> هذه المساهمة المقدَّمة من المملكة المتحدة أيضاً </w:t>
      </w:r>
      <w:r>
        <w:rPr>
          <w:rtl/>
        </w:rPr>
        <w:t>في رصيد</w:t>
      </w:r>
      <w:r w:rsidRPr="005D5315">
        <w:rPr>
          <w:rtl/>
        </w:rPr>
        <w:t xml:space="preserve"> المساهمة التي قدَّمتها الرئيسة بشأن "</w:t>
      </w:r>
      <w:hyperlink r:id="rId207" w:history="1">
        <w:r w:rsidRPr="009617CB">
          <w:rPr>
            <w:rStyle w:val="Hyperlink"/>
            <w:rtl/>
          </w:rPr>
          <w:t>التجميع المقترح للقرارات</w:t>
        </w:r>
      </w:hyperlink>
      <w:r w:rsidRPr="005D5315">
        <w:rPr>
          <w:rtl/>
        </w:rPr>
        <w:t>"، والتي استُخدمت كوسيلة للبحث عن متطوعين لاستعراض مجموعات من قرارات المؤتمر العالمي لتنمية الاتصالات.</w:t>
      </w:r>
    </w:p>
    <w:p w14:paraId="67DF0076" w14:textId="77777777" w:rsidR="004F56BB" w:rsidRPr="005D5315" w:rsidRDefault="004F56BB" w:rsidP="003D0E67">
      <w:pPr>
        <w:pStyle w:val="enumlev1"/>
        <w:rPr>
          <w:lang w:val="ar-SA" w:eastAsia="zh-TW" w:bidi="en-GB"/>
        </w:rPr>
      </w:pPr>
      <w:r>
        <w:rPr>
          <w:rtl/>
        </w:rPr>
        <w:t>3.3</w:t>
      </w:r>
      <w:r>
        <w:rPr>
          <w:rtl/>
        </w:rPr>
        <w:tab/>
        <w:t>و</w:t>
      </w:r>
      <w:r w:rsidRPr="002C0376">
        <w:rPr>
          <w:rtl/>
        </w:rPr>
        <w:t>عن طريق البريد الإلكتروني (</w:t>
      </w:r>
      <w:hyperlink r:id="rId208" w:history="1">
        <w:r w:rsidRPr="002C0376">
          <w:rPr>
            <w:rStyle w:val="Hyperlink"/>
          </w:rPr>
          <w:t>tdag-wg-streamres@lists.itu.int</w:t>
        </w:r>
      </w:hyperlink>
      <w:r w:rsidRPr="002C0376">
        <w:rPr>
          <w:rtl/>
        </w:rPr>
        <w:t>)</w:t>
      </w:r>
      <w:r>
        <w:rPr>
          <w:rtl/>
        </w:rPr>
        <w:t>، اطلع</w:t>
      </w:r>
      <w:r w:rsidRPr="005D5315">
        <w:rPr>
          <w:rtl/>
        </w:rPr>
        <w:t xml:space="preserve"> فريق العمل </w:t>
      </w:r>
      <w:r w:rsidRPr="005D5315">
        <w:t>TDAG-WG-SR</w:t>
      </w:r>
      <w:r w:rsidRPr="005D5315">
        <w:rPr>
          <w:rtl/>
        </w:rPr>
        <w:t xml:space="preserve"> على مشروع وثيقة يمكن تكييفها لإضفاء مزيدٍ من </w:t>
      </w:r>
      <w:r>
        <w:rPr>
          <w:rtl/>
        </w:rPr>
        <w:t>التوضيح</w:t>
      </w:r>
      <w:r w:rsidRPr="005D5315">
        <w:rPr>
          <w:rtl/>
        </w:rPr>
        <w:t xml:space="preserve"> في إعداد مساهمات ب</w:t>
      </w:r>
      <w:r>
        <w:rPr>
          <w:rtl/>
        </w:rPr>
        <w:t xml:space="preserve">شأن </w:t>
      </w:r>
      <w:r w:rsidRPr="005D5315">
        <w:rPr>
          <w:rtl/>
        </w:rPr>
        <w:t xml:space="preserve">تبسيط القرارات والإحالات إلى الأمثلة </w:t>
      </w:r>
      <w:r>
        <w:rPr>
          <w:rtl/>
        </w:rPr>
        <w:t>وبشأن</w:t>
      </w:r>
      <w:r w:rsidRPr="005D5315">
        <w:rPr>
          <w:rtl/>
        </w:rPr>
        <w:t xml:space="preserve"> </w:t>
      </w:r>
      <w:hyperlink r:id="rId209" w:history="1">
        <w:r w:rsidRPr="00CB6B83">
          <w:rPr>
            <w:rStyle w:val="Hyperlink"/>
            <w:rtl/>
          </w:rPr>
          <w:t xml:space="preserve">فضاء العمل التعاوني على منصة </w:t>
        </w:r>
        <w:r w:rsidRPr="00CB6B83">
          <w:rPr>
            <w:rStyle w:val="Hyperlink"/>
          </w:rPr>
          <w:t>Teams</w:t>
        </w:r>
        <w:r w:rsidRPr="00CB6B83">
          <w:rPr>
            <w:rStyle w:val="Hyperlink"/>
            <w:rtl/>
          </w:rPr>
          <w:t xml:space="preserve"> الخاص بفريق العمل </w:t>
        </w:r>
        <w:r w:rsidRPr="00CB6B83">
          <w:rPr>
            <w:rStyle w:val="Hyperlink"/>
          </w:rPr>
          <w:t>TDAG-WG-SR</w:t>
        </w:r>
      </w:hyperlink>
      <w:r w:rsidRPr="005D5315">
        <w:rPr>
          <w:rtl/>
        </w:rPr>
        <w:t xml:space="preserve"> للعمل عن طريق المراسلة. وللاستعانة به</w:t>
      </w:r>
      <w:r>
        <w:rPr>
          <w:rtl/>
        </w:rPr>
        <w:t>ا</w:t>
      </w:r>
      <w:r w:rsidRPr="005D5315">
        <w:rPr>
          <w:rtl/>
        </w:rPr>
        <w:t xml:space="preserve"> كمرجع، قُدِّم كذلك جدول التقابل الذي أعده </w:t>
      </w:r>
      <w:hyperlink r:id="rId210" w:anchor="/ar" w:history="1">
        <w:r w:rsidRPr="00CB6B83">
          <w:rPr>
            <w:rStyle w:val="Hyperlink"/>
            <w:rtl/>
          </w:rPr>
          <w:t>فريق التنسيق المشترك بين القطاعات</w:t>
        </w:r>
      </w:hyperlink>
      <w:r w:rsidRPr="005D5315">
        <w:rPr>
          <w:rtl/>
        </w:rPr>
        <w:t xml:space="preserve"> التابع للاتحاد للقرارات الصادرة عن مؤتمر المندوبين المفوضين والقرارات الصادرة عن القطاعات الأخرى.</w:t>
      </w:r>
    </w:p>
    <w:p w14:paraId="71219A16" w14:textId="77777777" w:rsidR="004F56BB" w:rsidRPr="005D5315" w:rsidRDefault="004F56BB" w:rsidP="003D0E67">
      <w:pPr>
        <w:pStyle w:val="enumlev1"/>
        <w:rPr>
          <w:lang w:val="ar-SA" w:eastAsia="zh-TW" w:bidi="en-GB"/>
        </w:rPr>
      </w:pPr>
      <w:r>
        <w:rPr>
          <w:rtl/>
        </w:rPr>
        <w:t>4.3</w:t>
      </w:r>
      <w:r>
        <w:tab/>
      </w:r>
      <w:r w:rsidRPr="005D5315">
        <w:rPr>
          <w:rtl/>
        </w:rPr>
        <w:t xml:space="preserve">ويقدم تقرير </w:t>
      </w:r>
      <w:hyperlink r:id="rId211" w:history="1">
        <w:r w:rsidRPr="00CB6B83">
          <w:rPr>
            <w:rStyle w:val="Hyperlink"/>
            <w:rtl/>
          </w:rPr>
          <w:t xml:space="preserve">الاجتماع الثالث لفريق العمل </w:t>
        </w:r>
        <w:r w:rsidRPr="00CB6B83">
          <w:rPr>
            <w:rStyle w:val="Hyperlink"/>
          </w:rPr>
          <w:t>TDAG-WG-SR</w:t>
        </w:r>
      </w:hyperlink>
      <w:r w:rsidRPr="005D5315">
        <w:rPr>
          <w:rtl/>
        </w:rPr>
        <w:t xml:space="preserve"> ملخصاً للمناقشات.</w:t>
      </w:r>
    </w:p>
    <w:p w14:paraId="31213B6C" w14:textId="77777777" w:rsidR="004F56BB" w:rsidRPr="00E10E52" w:rsidRDefault="004F56BB" w:rsidP="008377F1">
      <w:pPr>
        <w:pStyle w:val="Heading1"/>
        <w:rPr>
          <w:lang w:val="ar-SA" w:eastAsia="zh-TW" w:bidi="en-GB"/>
        </w:rPr>
      </w:pPr>
      <w:r w:rsidRPr="00E10E52">
        <w:rPr>
          <w:rtl/>
        </w:rPr>
        <w:t>4</w:t>
      </w:r>
      <w:r w:rsidRPr="00E10E52">
        <w:rPr>
          <w:rtl/>
        </w:rPr>
        <w:tab/>
        <w:t xml:space="preserve">عُقِد الاجتماع الرابع لفريق العمل </w:t>
      </w:r>
      <w:r w:rsidRPr="00E10E52">
        <w:t>TDAG-WG-SR</w:t>
      </w:r>
      <w:r w:rsidRPr="00E10E52">
        <w:rPr>
          <w:rtl/>
        </w:rPr>
        <w:t xml:space="preserve"> عبر الإنترنت في 5 ديسمبر 2024</w:t>
      </w:r>
    </w:p>
    <w:p w14:paraId="62F17AC5" w14:textId="77777777" w:rsidR="004F56BB" w:rsidRPr="005D5315" w:rsidRDefault="004F56BB" w:rsidP="003D0E67">
      <w:pPr>
        <w:pStyle w:val="enumlev1"/>
        <w:rPr>
          <w:bCs/>
          <w:lang w:val="ar-SA" w:eastAsia="zh-TW" w:bidi="en-GB"/>
        </w:rPr>
      </w:pPr>
      <w:r>
        <w:rPr>
          <w:rtl/>
        </w:rPr>
        <w:t>1.4</w:t>
      </w:r>
      <w:r w:rsidRPr="005D5315">
        <w:rPr>
          <w:rtl/>
        </w:rPr>
        <w:tab/>
        <w:t xml:space="preserve">فيما يتعلق بالاجتماع الرابع لفريق العمل </w:t>
      </w:r>
      <w:r w:rsidRPr="005D5315">
        <w:t>TDAG-WG-SR</w:t>
      </w:r>
      <w:r w:rsidRPr="005D5315">
        <w:rPr>
          <w:rtl/>
        </w:rPr>
        <w:t>، قدَّمت أستراليا مساهمة بشأن "</w:t>
      </w:r>
      <w:hyperlink r:id="rId212" w:history="1">
        <w:r w:rsidRPr="00CB6B83">
          <w:rPr>
            <w:rStyle w:val="Hyperlink"/>
            <w:rtl/>
          </w:rPr>
          <w:t>مشروع مراجعة القرار</w:t>
        </w:r>
        <w:r>
          <w:rPr>
            <w:rStyle w:val="Hyperlink"/>
          </w:rPr>
          <w:t> </w:t>
        </w:r>
        <w:r w:rsidRPr="00CB6B83">
          <w:rPr>
            <w:rStyle w:val="Hyperlink"/>
            <w:rtl/>
          </w:rPr>
          <w:t xml:space="preserve">17 (المراجَع في كيغالي، 2022) للمؤتمر العالمي لتنمية الاتصالات - تنفيذ المبادرات الإقليمية المعتمدة على الأصعدة الوطنية والإقليمية </w:t>
        </w:r>
        <w:proofErr w:type="spellStart"/>
        <w:r w:rsidRPr="00CB6B83">
          <w:rPr>
            <w:rStyle w:val="Hyperlink"/>
            <w:rtl/>
          </w:rPr>
          <w:t>والأقاليمية</w:t>
        </w:r>
        <w:proofErr w:type="spellEnd"/>
        <w:r w:rsidRPr="00CB6B83">
          <w:rPr>
            <w:rStyle w:val="Hyperlink"/>
            <w:rtl/>
          </w:rPr>
          <w:t xml:space="preserve"> والعالمية والتعاون بشأنها</w:t>
        </w:r>
      </w:hyperlink>
      <w:r w:rsidRPr="005D5315">
        <w:rPr>
          <w:rtl/>
        </w:rPr>
        <w:t>"، وقدَّمت غانا مساهمة بشأن "</w:t>
      </w:r>
      <w:hyperlink r:id="rId213" w:history="1">
        <w:r w:rsidRPr="00CB6B83">
          <w:rPr>
            <w:rStyle w:val="Hyperlink"/>
            <w:rtl/>
          </w:rPr>
          <w:t>التعديل المقترح للقرار 22 للمؤتمر العالمي لتنمية الاتصالات</w:t>
        </w:r>
      </w:hyperlink>
      <w:r w:rsidRPr="005D5315">
        <w:rPr>
          <w:rtl/>
        </w:rPr>
        <w:t>". وأشيد بأستراليا وغانا على مساهمت</w:t>
      </w:r>
      <w:r>
        <w:rPr>
          <w:rtl/>
        </w:rPr>
        <w:t>ي</w:t>
      </w:r>
      <w:r w:rsidRPr="005D5315">
        <w:rPr>
          <w:rtl/>
        </w:rPr>
        <w:t>هما.</w:t>
      </w:r>
    </w:p>
    <w:p w14:paraId="64FFBDEB" w14:textId="77777777" w:rsidR="004F56BB" w:rsidRDefault="004F56BB" w:rsidP="003D0E67">
      <w:pPr>
        <w:pStyle w:val="enumlev1"/>
        <w:rPr>
          <w:rtl/>
        </w:rPr>
      </w:pPr>
      <w:r>
        <w:rPr>
          <w:rtl/>
        </w:rPr>
        <w:t>2.4</w:t>
      </w:r>
      <w:r w:rsidRPr="005D5315">
        <w:rPr>
          <w:rtl/>
        </w:rPr>
        <w:tab/>
        <w:t xml:space="preserve">ويقدم تقرير </w:t>
      </w:r>
      <w:hyperlink r:id="rId214" w:history="1">
        <w:r w:rsidRPr="00CB6B83">
          <w:rPr>
            <w:rStyle w:val="Hyperlink"/>
            <w:rtl/>
          </w:rPr>
          <w:t xml:space="preserve">الاجتماع الرابع لفريق العمل </w:t>
        </w:r>
        <w:r w:rsidRPr="00CB6B83">
          <w:rPr>
            <w:rStyle w:val="Hyperlink"/>
          </w:rPr>
          <w:t>TDAG-WG-SR</w:t>
        </w:r>
      </w:hyperlink>
      <w:r w:rsidRPr="005D5315">
        <w:rPr>
          <w:rtl/>
        </w:rPr>
        <w:t xml:space="preserve"> ملخصاً للاجتماع.</w:t>
      </w:r>
    </w:p>
    <w:p w14:paraId="4225BEDB" w14:textId="2ED20652" w:rsidR="004F56BB" w:rsidRPr="009C3DEB" w:rsidRDefault="004F56BB" w:rsidP="008377F1">
      <w:pPr>
        <w:pStyle w:val="Heading1"/>
        <w:rPr>
          <w:rtl/>
        </w:rPr>
      </w:pPr>
      <w:r w:rsidRPr="009C3DEB">
        <w:rPr>
          <w:rtl/>
        </w:rPr>
        <w:lastRenderedPageBreak/>
        <w:t>5</w:t>
      </w:r>
      <w:r w:rsidRPr="009C3DEB">
        <w:tab/>
      </w:r>
      <w:r w:rsidRPr="009C3DEB">
        <w:rPr>
          <w:rtl/>
        </w:rPr>
        <w:t xml:space="preserve">عُقِد الاجتماع الخامس لفريق العمل </w:t>
      </w:r>
      <w:r w:rsidRPr="009C3DEB">
        <w:rPr>
          <w:cs/>
        </w:rPr>
        <w:t>‎</w:t>
      </w:r>
      <w:r w:rsidRPr="009C3DEB">
        <w:t>TDAG-WG-SR</w:t>
      </w:r>
      <w:r w:rsidRPr="009C3DEB">
        <w:rPr>
          <w:rtl/>
        </w:rPr>
        <w:t xml:space="preserve"> ‏عبر الإنترنت في </w:t>
      </w:r>
      <w:r w:rsidRPr="009C3DEB">
        <w:rPr>
          <w:cs/>
        </w:rPr>
        <w:t>‎</w:t>
      </w:r>
      <w:r w:rsidRPr="009C3DEB">
        <w:t>26</w:t>
      </w:r>
      <w:r w:rsidRPr="009C3DEB">
        <w:rPr>
          <w:rtl/>
        </w:rPr>
        <w:t xml:space="preserve"> ‏مارس </w:t>
      </w:r>
      <w:r w:rsidRPr="009C3DEB">
        <w:rPr>
          <w:cs/>
        </w:rPr>
        <w:t>‎</w:t>
      </w:r>
      <w:r w:rsidRPr="009C3DEB">
        <w:t>2025</w:t>
      </w:r>
    </w:p>
    <w:p w14:paraId="3D17B345" w14:textId="77777777" w:rsidR="004F56BB" w:rsidRDefault="004F56BB" w:rsidP="003D0E67">
      <w:pPr>
        <w:pStyle w:val="enumlev1"/>
        <w:rPr>
          <w:rtl/>
        </w:rPr>
      </w:pPr>
      <w:r>
        <w:t>1.5</w:t>
      </w:r>
      <w:r>
        <w:rPr>
          <w:rtl/>
        </w:rPr>
        <w:tab/>
        <w:t xml:space="preserve">‏في الاجتماع الخامس </w:t>
      </w:r>
      <w:r w:rsidRPr="009D7278">
        <w:rPr>
          <w:rtl/>
          <w:lang w:bidi="ar-SA"/>
        </w:rPr>
        <w:t xml:space="preserve">لفريق العمل </w:t>
      </w:r>
      <w:r w:rsidRPr="009D7278">
        <w:rPr>
          <w:cs/>
        </w:rPr>
        <w:t>‎</w:t>
      </w:r>
      <w:r w:rsidRPr="009D7278">
        <w:t>TDAG-WG-SR</w:t>
      </w:r>
      <w:r>
        <w:rPr>
          <w:rtl/>
        </w:rPr>
        <w:t>‏، قدمت غانا مساهمة بشأن "</w:t>
      </w:r>
      <w:hyperlink r:id="rId215" w:history="1">
        <w:r w:rsidRPr="00794AB5">
          <w:rPr>
            <w:rStyle w:val="Hyperlink"/>
            <w:rtl/>
          </w:rPr>
          <w:t xml:space="preserve">التعديل المقترح للقرار </w:t>
        </w:r>
        <w:r w:rsidRPr="00794AB5">
          <w:rPr>
            <w:rStyle w:val="Hyperlink"/>
            <w:cs/>
          </w:rPr>
          <w:t>‎</w:t>
        </w:r>
        <w:r w:rsidRPr="00794AB5">
          <w:rPr>
            <w:rStyle w:val="Hyperlink"/>
          </w:rPr>
          <w:t>20</w:t>
        </w:r>
        <w:r w:rsidRPr="00794AB5">
          <w:rPr>
            <w:rStyle w:val="Hyperlink"/>
            <w:rtl/>
          </w:rPr>
          <w:t xml:space="preserve"> ‏</w:t>
        </w:r>
        <w:r w:rsidRPr="00794AB5">
          <w:rPr>
            <w:rStyle w:val="Hyperlink"/>
            <w:rFonts w:hint="cs"/>
            <w:rtl/>
            <w:lang w:bidi="ar-EG"/>
          </w:rPr>
          <w:t>الصادر عن ا</w:t>
        </w:r>
        <w:r w:rsidRPr="00794AB5">
          <w:rPr>
            <w:rStyle w:val="Hyperlink"/>
            <w:rtl/>
          </w:rPr>
          <w:t>لمؤتمر العالمي لتنمية الاتصالات</w:t>
        </w:r>
      </w:hyperlink>
      <w:r>
        <w:rPr>
          <w:rtl/>
        </w:rPr>
        <w:t>"</w:t>
      </w:r>
      <w:r>
        <w:rPr>
          <w:rFonts w:hint="cs"/>
          <w:rtl/>
        </w:rPr>
        <w:t>.</w:t>
      </w:r>
    </w:p>
    <w:p w14:paraId="5145447E" w14:textId="77777777" w:rsidR="004F56BB" w:rsidRDefault="004F56BB" w:rsidP="003D0E67">
      <w:pPr>
        <w:pStyle w:val="enumlev1"/>
        <w:rPr>
          <w:rtl/>
        </w:rPr>
      </w:pPr>
      <w:r>
        <w:t>2.5</w:t>
      </w:r>
      <w:r>
        <w:rPr>
          <w:rtl/>
        </w:rPr>
        <w:tab/>
      </w:r>
      <w:r>
        <w:rPr>
          <w:rFonts w:hint="cs"/>
          <w:rtl/>
        </w:rPr>
        <w:t>و</w:t>
      </w:r>
      <w:r>
        <w:rPr>
          <w:rtl/>
        </w:rPr>
        <w:t>قدم الاتحاد الروسي سبع (</w:t>
      </w:r>
      <w:r>
        <w:rPr>
          <w:cs/>
        </w:rPr>
        <w:t>‎</w:t>
      </w:r>
      <w:r>
        <w:t>7</w:t>
      </w:r>
      <w:r>
        <w:rPr>
          <w:rtl/>
        </w:rPr>
        <w:t>) ‏مساهمات بشأن أ</w:t>
      </w:r>
      <w:r>
        <w:rPr>
          <w:rFonts w:hint="cs"/>
          <w:rtl/>
        </w:rPr>
        <w:t> </w:t>
      </w:r>
      <w:r>
        <w:rPr>
          <w:rtl/>
        </w:rPr>
        <w:t>) "</w:t>
      </w:r>
      <w:hyperlink r:id="rId216" w:history="1">
        <w:r w:rsidRPr="00794AB5">
          <w:rPr>
            <w:rStyle w:val="Hyperlink"/>
            <w:rtl/>
          </w:rPr>
          <w:t xml:space="preserve">مشروع قرار جديد لتعزيز تطوير وتنفيذ </w:t>
        </w:r>
        <w:proofErr w:type="spellStart"/>
        <w:r w:rsidRPr="00794AB5">
          <w:rPr>
            <w:rStyle w:val="Hyperlink"/>
            <w:rtl/>
          </w:rPr>
          <w:t>الميتافيرس</w:t>
        </w:r>
        <w:proofErr w:type="spellEnd"/>
      </w:hyperlink>
      <w:r>
        <w:rPr>
          <w:rtl/>
        </w:rPr>
        <w:t>"، ب)</w:t>
      </w:r>
      <w:r>
        <w:rPr>
          <w:rFonts w:hint="cs"/>
          <w:rtl/>
        </w:rPr>
        <w:t> </w:t>
      </w:r>
      <w:r>
        <w:rPr>
          <w:rtl/>
        </w:rPr>
        <w:t>"</w:t>
      </w:r>
      <w:hyperlink r:id="rId217" w:history="1">
        <w:r w:rsidRPr="00794AB5">
          <w:rPr>
            <w:rStyle w:val="Hyperlink"/>
            <w:rtl/>
          </w:rPr>
          <w:t xml:space="preserve">مشروع القرار </w:t>
        </w:r>
        <w:r w:rsidRPr="00794AB5">
          <w:rPr>
            <w:rStyle w:val="Hyperlink"/>
            <w:cs/>
          </w:rPr>
          <w:t>‎</w:t>
        </w:r>
        <w:r w:rsidRPr="00794AB5">
          <w:rPr>
            <w:rStyle w:val="Hyperlink"/>
          </w:rPr>
          <w:t>11</w:t>
        </w:r>
        <w:r w:rsidRPr="00794AB5">
          <w:rPr>
            <w:rStyle w:val="Hyperlink"/>
            <w:rtl/>
          </w:rPr>
          <w:t xml:space="preserve"> (‏المراج</w:t>
        </w:r>
        <w:r>
          <w:rPr>
            <w:rStyle w:val="Hyperlink"/>
            <w:rFonts w:hint="cs"/>
            <w:rtl/>
          </w:rPr>
          <w:t>َ</w:t>
        </w:r>
        <w:r w:rsidRPr="00794AB5">
          <w:rPr>
            <w:rStyle w:val="Hyperlink"/>
            <w:rtl/>
          </w:rPr>
          <w:t xml:space="preserve">ع في كيغالي، </w:t>
        </w:r>
        <w:r w:rsidRPr="00794AB5">
          <w:rPr>
            <w:rStyle w:val="Hyperlink"/>
            <w:cs/>
          </w:rPr>
          <w:t>‎</w:t>
        </w:r>
        <w:r w:rsidRPr="00794AB5">
          <w:rPr>
            <w:rStyle w:val="Hyperlink"/>
          </w:rPr>
          <w:t>2022</w:t>
        </w:r>
        <w:r w:rsidRPr="00794AB5">
          <w:rPr>
            <w:rStyle w:val="Hyperlink"/>
            <w:rtl/>
          </w:rPr>
          <w:t>)</w:t>
        </w:r>
      </w:hyperlink>
      <w:r>
        <w:rPr>
          <w:rtl/>
        </w:rPr>
        <w:t xml:space="preserve"> - ‏خدمات الاتصالات/تكنولوجيا المعلومات والاتصالات في</w:t>
      </w:r>
      <w:r>
        <w:rPr>
          <w:rFonts w:hint="cs"/>
          <w:rtl/>
        </w:rPr>
        <w:t> </w:t>
      </w:r>
      <w:r>
        <w:rPr>
          <w:rtl/>
        </w:rPr>
        <w:t>المناطق الريفية والمعزولة والتي تفتقر إلى الخدمات"، ج) "</w:t>
      </w:r>
      <w:hyperlink r:id="rId218" w:history="1">
        <w:r w:rsidRPr="00794AB5">
          <w:rPr>
            <w:rStyle w:val="Hyperlink"/>
            <w:rtl/>
          </w:rPr>
          <w:t xml:space="preserve">مشروع القرار </w:t>
        </w:r>
        <w:r w:rsidRPr="00794AB5">
          <w:rPr>
            <w:rStyle w:val="Hyperlink"/>
            <w:cs/>
          </w:rPr>
          <w:t>‎</w:t>
        </w:r>
        <w:r w:rsidRPr="00794AB5">
          <w:rPr>
            <w:rStyle w:val="Hyperlink"/>
          </w:rPr>
          <w:t>24</w:t>
        </w:r>
        <w:r w:rsidRPr="00794AB5">
          <w:rPr>
            <w:rStyle w:val="Hyperlink"/>
            <w:rtl/>
          </w:rPr>
          <w:t xml:space="preserve"> (‏المراج</w:t>
        </w:r>
        <w:r w:rsidRPr="00794AB5">
          <w:rPr>
            <w:rStyle w:val="Hyperlink"/>
            <w:rFonts w:hint="cs"/>
            <w:rtl/>
          </w:rPr>
          <w:t>َ</w:t>
        </w:r>
        <w:r w:rsidRPr="00794AB5">
          <w:rPr>
            <w:rStyle w:val="Hyperlink"/>
            <w:rtl/>
          </w:rPr>
          <w:t xml:space="preserve">ع في كيغالي، </w:t>
        </w:r>
        <w:r w:rsidRPr="00794AB5">
          <w:rPr>
            <w:rStyle w:val="Hyperlink"/>
            <w:cs/>
          </w:rPr>
          <w:t>‎</w:t>
        </w:r>
        <w:r w:rsidRPr="00794AB5">
          <w:rPr>
            <w:rStyle w:val="Hyperlink"/>
          </w:rPr>
          <w:t>2022</w:t>
        </w:r>
        <w:r w:rsidRPr="00794AB5">
          <w:rPr>
            <w:rStyle w:val="Hyperlink"/>
            <w:rtl/>
          </w:rPr>
          <w:t>)</w:t>
        </w:r>
      </w:hyperlink>
      <w:r>
        <w:rPr>
          <w:rtl/>
        </w:rPr>
        <w:t xml:space="preserve"> - ‏تفويض الفريق الاستشاري لتنمية الاتصالات </w:t>
      </w:r>
      <w:r w:rsidRPr="009D7278">
        <w:rPr>
          <w:rtl/>
          <w:lang w:bidi="ar-SA"/>
        </w:rPr>
        <w:t>للتصرف</w:t>
      </w:r>
      <w:r>
        <w:rPr>
          <w:rFonts w:hint="cs"/>
          <w:rtl/>
          <w:lang w:bidi="ar-SA"/>
        </w:rPr>
        <w:t xml:space="preserve"> </w:t>
      </w:r>
      <w:r>
        <w:rPr>
          <w:rtl/>
        </w:rPr>
        <w:t>بين المؤتمرات العالمية لتنمية الاتصالات، د) "</w:t>
      </w:r>
      <w:hyperlink r:id="rId219" w:history="1">
        <w:r w:rsidRPr="00794AB5">
          <w:rPr>
            <w:rStyle w:val="Hyperlink"/>
            <w:rtl/>
          </w:rPr>
          <w:t>مشروع القرار</w:t>
        </w:r>
        <w:r>
          <w:rPr>
            <w:rStyle w:val="Hyperlink"/>
            <w:rFonts w:hint="cs"/>
            <w:rtl/>
          </w:rPr>
          <w:t> </w:t>
        </w:r>
        <w:r w:rsidRPr="00794AB5">
          <w:rPr>
            <w:rStyle w:val="Hyperlink"/>
            <w:cs/>
          </w:rPr>
          <w:t>‎</w:t>
        </w:r>
        <w:r w:rsidRPr="00794AB5">
          <w:rPr>
            <w:rStyle w:val="Hyperlink"/>
          </w:rPr>
          <w:t>58</w:t>
        </w:r>
        <w:r w:rsidRPr="00794AB5">
          <w:rPr>
            <w:rStyle w:val="Hyperlink"/>
            <w:rFonts w:hint="cs"/>
            <w:rtl/>
          </w:rPr>
          <w:t> </w:t>
        </w:r>
        <w:r w:rsidRPr="00794AB5">
          <w:rPr>
            <w:rStyle w:val="Hyperlink"/>
            <w:rtl/>
          </w:rPr>
          <w:t>(‏المراج</w:t>
        </w:r>
        <w:r w:rsidRPr="00794AB5">
          <w:rPr>
            <w:rStyle w:val="Hyperlink"/>
            <w:rFonts w:hint="cs"/>
            <w:rtl/>
          </w:rPr>
          <w:t>َ</w:t>
        </w:r>
        <w:r w:rsidRPr="00794AB5">
          <w:rPr>
            <w:rStyle w:val="Hyperlink"/>
            <w:rtl/>
          </w:rPr>
          <w:t xml:space="preserve">ع في كيغالي، </w:t>
        </w:r>
        <w:r w:rsidRPr="00794AB5">
          <w:rPr>
            <w:rStyle w:val="Hyperlink"/>
            <w:cs/>
          </w:rPr>
          <w:t>‎</w:t>
        </w:r>
        <w:r w:rsidRPr="00794AB5">
          <w:rPr>
            <w:rStyle w:val="Hyperlink"/>
          </w:rPr>
          <w:t>2022</w:t>
        </w:r>
        <w:r w:rsidRPr="00794AB5">
          <w:rPr>
            <w:rStyle w:val="Hyperlink"/>
            <w:rtl/>
          </w:rPr>
          <w:t>)</w:t>
        </w:r>
      </w:hyperlink>
      <w:r>
        <w:rPr>
          <w:rtl/>
        </w:rPr>
        <w:t xml:space="preserve"> - ‏إمكانية نفاذ الأشخاص ذوي الإعاقة والأشخاص ذوي الاحتياجات المحددة إلى الاتصالات/تكنولوجيا المعلومات والاتصالات"، ه</w:t>
      </w:r>
      <w:r>
        <w:rPr>
          <w:rFonts w:hint="cs"/>
          <w:rtl/>
        </w:rPr>
        <w:t>ـ</w:t>
      </w:r>
      <w:r>
        <w:rPr>
          <w:rtl/>
        </w:rPr>
        <w:t>) "</w:t>
      </w:r>
      <w:hyperlink r:id="rId220" w:history="1">
        <w:r w:rsidRPr="0073492E">
          <w:rPr>
            <w:rStyle w:val="Hyperlink"/>
            <w:rtl/>
          </w:rPr>
          <w:t xml:space="preserve">مشروع القرار </w:t>
        </w:r>
        <w:r w:rsidRPr="0073492E">
          <w:rPr>
            <w:rStyle w:val="Hyperlink"/>
            <w:cs/>
          </w:rPr>
          <w:t>‎</w:t>
        </w:r>
        <w:r w:rsidRPr="0073492E">
          <w:rPr>
            <w:rStyle w:val="Hyperlink"/>
          </w:rPr>
          <w:t>1</w:t>
        </w:r>
        <w:r w:rsidRPr="0073492E">
          <w:rPr>
            <w:rStyle w:val="Hyperlink"/>
            <w:rtl/>
          </w:rPr>
          <w:t xml:space="preserve"> (‏المراج</w:t>
        </w:r>
        <w:r w:rsidRPr="0073492E">
          <w:rPr>
            <w:rStyle w:val="Hyperlink"/>
            <w:rFonts w:hint="cs"/>
            <w:rtl/>
          </w:rPr>
          <w:t>َ</w:t>
        </w:r>
        <w:r w:rsidRPr="0073492E">
          <w:rPr>
            <w:rStyle w:val="Hyperlink"/>
            <w:rtl/>
          </w:rPr>
          <w:t xml:space="preserve">ع في كيغالي، </w:t>
        </w:r>
        <w:r w:rsidRPr="0073492E">
          <w:rPr>
            <w:rStyle w:val="Hyperlink"/>
            <w:cs/>
          </w:rPr>
          <w:t>‎</w:t>
        </w:r>
        <w:r w:rsidRPr="0073492E">
          <w:rPr>
            <w:rStyle w:val="Hyperlink"/>
          </w:rPr>
          <w:t>2022</w:t>
        </w:r>
        <w:r w:rsidRPr="0073492E">
          <w:rPr>
            <w:rStyle w:val="Hyperlink"/>
            <w:rtl/>
          </w:rPr>
          <w:t>)</w:t>
        </w:r>
      </w:hyperlink>
      <w:r>
        <w:rPr>
          <w:rtl/>
        </w:rPr>
        <w:t xml:space="preserve"> - ‏النظام الداخلي لقطاع تنمية الاتصالات بالاتحاد</w:t>
      </w:r>
      <w:r>
        <w:rPr>
          <w:rFonts w:hint="cs"/>
          <w:rtl/>
        </w:rPr>
        <w:t xml:space="preserve"> الدولي للاتصالات</w:t>
      </w:r>
      <w:r>
        <w:rPr>
          <w:rtl/>
        </w:rPr>
        <w:t>"، و) "</w:t>
      </w:r>
      <w:hyperlink r:id="rId221" w:history="1">
        <w:r w:rsidRPr="0073492E">
          <w:rPr>
            <w:rStyle w:val="Hyperlink"/>
            <w:rtl/>
          </w:rPr>
          <w:t xml:space="preserve">مشروع القرار </w:t>
        </w:r>
        <w:r w:rsidRPr="0073492E">
          <w:rPr>
            <w:rStyle w:val="Hyperlink"/>
            <w:cs/>
          </w:rPr>
          <w:t>‎</w:t>
        </w:r>
        <w:r w:rsidRPr="0073492E">
          <w:rPr>
            <w:rStyle w:val="Hyperlink"/>
          </w:rPr>
          <w:t>31</w:t>
        </w:r>
        <w:r w:rsidRPr="0073492E">
          <w:rPr>
            <w:rStyle w:val="Hyperlink"/>
            <w:rtl/>
          </w:rPr>
          <w:t xml:space="preserve"> (‏المراج</w:t>
        </w:r>
        <w:r>
          <w:rPr>
            <w:rStyle w:val="Hyperlink"/>
            <w:rFonts w:hint="cs"/>
            <w:rtl/>
          </w:rPr>
          <w:t>َ</w:t>
        </w:r>
        <w:r w:rsidRPr="0073492E">
          <w:rPr>
            <w:rStyle w:val="Hyperlink"/>
            <w:rtl/>
          </w:rPr>
          <w:t xml:space="preserve">ع في كيغالي، </w:t>
        </w:r>
        <w:r w:rsidRPr="0073492E">
          <w:rPr>
            <w:rStyle w:val="Hyperlink"/>
            <w:cs/>
          </w:rPr>
          <w:t>‎</w:t>
        </w:r>
        <w:r w:rsidRPr="0073492E">
          <w:rPr>
            <w:rStyle w:val="Hyperlink"/>
          </w:rPr>
          <w:t>2022</w:t>
        </w:r>
        <w:r w:rsidRPr="0073492E">
          <w:rPr>
            <w:rStyle w:val="Hyperlink"/>
            <w:rtl/>
          </w:rPr>
          <w:t>)</w:t>
        </w:r>
      </w:hyperlink>
      <w:r>
        <w:rPr>
          <w:rtl/>
        </w:rPr>
        <w:t xml:space="preserve"> - ‏الأعمال التحضيرية الإقليمية للمؤتمرات العالمية لتنمية الاتصالات" و ز) "</w:t>
      </w:r>
      <w:hyperlink r:id="rId222" w:history="1">
        <w:r w:rsidRPr="0073492E">
          <w:rPr>
            <w:rStyle w:val="Hyperlink"/>
            <w:rtl/>
          </w:rPr>
          <w:t xml:space="preserve">مشروع القرار </w:t>
        </w:r>
        <w:r w:rsidRPr="0073492E">
          <w:rPr>
            <w:rStyle w:val="Hyperlink"/>
            <w:cs/>
          </w:rPr>
          <w:t>‎</w:t>
        </w:r>
        <w:r w:rsidRPr="0073492E">
          <w:rPr>
            <w:rStyle w:val="Hyperlink"/>
          </w:rPr>
          <w:t>59</w:t>
        </w:r>
        <w:r w:rsidRPr="0073492E">
          <w:rPr>
            <w:rStyle w:val="Hyperlink"/>
            <w:rtl/>
          </w:rPr>
          <w:t xml:space="preserve"> (‏المراج</w:t>
        </w:r>
        <w:r>
          <w:rPr>
            <w:rStyle w:val="Hyperlink"/>
            <w:rFonts w:hint="cs"/>
            <w:rtl/>
          </w:rPr>
          <w:t>َ</w:t>
        </w:r>
        <w:r w:rsidRPr="0073492E">
          <w:rPr>
            <w:rStyle w:val="Hyperlink"/>
            <w:rtl/>
          </w:rPr>
          <w:t xml:space="preserve">ع في كيغالي، </w:t>
        </w:r>
        <w:r w:rsidRPr="0073492E">
          <w:rPr>
            <w:rStyle w:val="Hyperlink"/>
            <w:cs/>
          </w:rPr>
          <w:t>‎</w:t>
        </w:r>
        <w:r w:rsidRPr="0073492E">
          <w:rPr>
            <w:rStyle w:val="Hyperlink"/>
          </w:rPr>
          <w:t>2022</w:t>
        </w:r>
        <w:r w:rsidRPr="0073492E">
          <w:rPr>
            <w:rStyle w:val="Hyperlink"/>
            <w:rtl/>
          </w:rPr>
          <w:t>)</w:t>
        </w:r>
      </w:hyperlink>
      <w:r>
        <w:rPr>
          <w:rtl/>
        </w:rPr>
        <w:t xml:space="preserve"> - ‏تعزيز التنسيق والتعاون بين قطاعات الاتحاد الثلاثة بشأن المسائل ذات الاهتمام المشترك</w:t>
      </w:r>
      <w:r>
        <w:rPr>
          <w:rFonts w:hint="cs"/>
          <w:rtl/>
          <w:cs/>
        </w:rPr>
        <w:t>.</w:t>
      </w:r>
    </w:p>
    <w:p w14:paraId="69617B39" w14:textId="77777777" w:rsidR="004F56BB" w:rsidRDefault="004F56BB" w:rsidP="003D0E67">
      <w:pPr>
        <w:pStyle w:val="enumlev1"/>
        <w:rPr>
          <w:rtl/>
        </w:rPr>
      </w:pPr>
      <w:r>
        <w:t>3.5</w:t>
      </w:r>
      <w:r>
        <w:rPr>
          <w:rtl/>
        </w:rPr>
        <w:tab/>
        <w:t>‏</w:t>
      </w:r>
      <w:r>
        <w:rPr>
          <w:rFonts w:hint="cs"/>
          <w:rtl/>
        </w:rPr>
        <w:t>و</w:t>
      </w:r>
      <w:r>
        <w:rPr>
          <w:rtl/>
        </w:rPr>
        <w:t xml:space="preserve">يقدم </w:t>
      </w:r>
      <w:hyperlink r:id="rId223" w:history="1">
        <w:r w:rsidRPr="0073492E">
          <w:rPr>
            <w:rStyle w:val="Hyperlink"/>
            <w:rtl/>
          </w:rPr>
          <w:t xml:space="preserve">تقرير الاجتماع الخامس </w:t>
        </w:r>
        <w:r w:rsidRPr="0073492E">
          <w:rPr>
            <w:rStyle w:val="Hyperlink"/>
            <w:rtl/>
            <w:lang w:bidi="ar-SA"/>
          </w:rPr>
          <w:t xml:space="preserve">لفريق العمل </w:t>
        </w:r>
        <w:r w:rsidRPr="0073492E">
          <w:rPr>
            <w:rStyle w:val="Hyperlink"/>
            <w:cs/>
          </w:rPr>
          <w:t>‎</w:t>
        </w:r>
        <w:r w:rsidRPr="0073492E">
          <w:rPr>
            <w:rStyle w:val="Hyperlink"/>
          </w:rPr>
          <w:t>TDAG-WG-SR</w:t>
        </w:r>
      </w:hyperlink>
      <w:r>
        <w:rPr>
          <w:rtl/>
        </w:rPr>
        <w:t xml:space="preserve"> ‏ملخصا</w:t>
      </w:r>
      <w:r>
        <w:rPr>
          <w:rFonts w:hint="cs"/>
          <w:rtl/>
        </w:rPr>
        <w:t>ً.</w:t>
      </w:r>
    </w:p>
    <w:p w14:paraId="5BC137A9" w14:textId="77777777" w:rsidR="004F56BB" w:rsidRPr="00FC5145" w:rsidRDefault="004F56BB" w:rsidP="008377F1">
      <w:pPr>
        <w:pStyle w:val="Heading1"/>
        <w:rPr>
          <w:rtl/>
        </w:rPr>
      </w:pPr>
      <w:r w:rsidRPr="00FC5145">
        <w:rPr>
          <w:rtl/>
        </w:rPr>
        <w:t>6‏</w:t>
      </w:r>
      <w:r w:rsidRPr="00FC5145">
        <w:rPr>
          <w:rtl/>
        </w:rPr>
        <w:tab/>
        <w:t xml:space="preserve">عُقد </w:t>
      </w:r>
      <w:r w:rsidRPr="008377F1">
        <w:rPr>
          <w:rtl/>
        </w:rPr>
        <w:t>الاجتماع</w:t>
      </w:r>
      <w:r w:rsidRPr="00FC5145">
        <w:rPr>
          <w:rtl/>
        </w:rPr>
        <w:t xml:space="preserve"> السادس والأخير لفريق العمل </w:t>
      </w:r>
      <w:r w:rsidRPr="00FC5145">
        <w:rPr>
          <w:cs/>
        </w:rPr>
        <w:t>‎</w:t>
      </w:r>
      <w:r w:rsidRPr="00FC5145">
        <w:t>TDAG-WG-SR</w:t>
      </w:r>
      <w:r w:rsidRPr="00FC5145">
        <w:rPr>
          <w:rtl/>
        </w:rPr>
        <w:t xml:space="preserve"> ‏عبر الإنترنت في </w:t>
      </w:r>
      <w:r w:rsidRPr="00FC5145">
        <w:rPr>
          <w:cs/>
        </w:rPr>
        <w:t>‎</w:t>
      </w:r>
      <w:r w:rsidRPr="00FC5145">
        <w:t>2</w:t>
      </w:r>
      <w:r w:rsidRPr="00FC5145">
        <w:rPr>
          <w:rtl/>
        </w:rPr>
        <w:t xml:space="preserve"> ‏مايو </w:t>
      </w:r>
      <w:r w:rsidRPr="00FC5145">
        <w:rPr>
          <w:cs/>
        </w:rPr>
        <w:t>‎</w:t>
      </w:r>
      <w:r w:rsidRPr="00FC5145">
        <w:t>2025</w:t>
      </w:r>
    </w:p>
    <w:p w14:paraId="1E813533" w14:textId="77777777" w:rsidR="004F56BB" w:rsidRDefault="004F56BB" w:rsidP="003D0E67">
      <w:pPr>
        <w:pStyle w:val="enumlev1"/>
        <w:rPr>
          <w:rtl/>
        </w:rPr>
      </w:pPr>
      <w:r>
        <w:t>1.6</w:t>
      </w:r>
      <w:r>
        <w:rPr>
          <w:rtl/>
        </w:rPr>
        <w:tab/>
        <w:t xml:space="preserve">في الاجتماع السادس </w:t>
      </w:r>
      <w:r w:rsidRPr="0025406B">
        <w:rPr>
          <w:rtl/>
          <w:lang w:bidi="ar-SA"/>
        </w:rPr>
        <w:t xml:space="preserve">لفريق العمل </w:t>
      </w:r>
      <w:r>
        <w:rPr>
          <w:cs/>
        </w:rPr>
        <w:t>‎</w:t>
      </w:r>
      <w:r>
        <w:t>TDAG-WG-SR</w:t>
      </w:r>
      <w:r>
        <w:rPr>
          <w:rtl/>
        </w:rPr>
        <w:t xml:space="preserve">‏، قدمت البرازيل مساهمة بشأن </w:t>
      </w:r>
      <w:hyperlink r:id="rId224" w:history="1">
        <w:r w:rsidRPr="0073492E">
          <w:rPr>
            <w:rStyle w:val="Hyperlink"/>
            <w:rtl/>
          </w:rPr>
          <w:t xml:space="preserve">"مشروع القرار </w:t>
        </w:r>
        <w:r w:rsidRPr="0073492E">
          <w:rPr>
            <w:rStyle w:val="Hyperlink"/>
            <w:cs/>
          </w:rPr>
          <w:t>‎</w:t>
        </w:r>
        <w:r w:rsidRPr="0073492E">
          <w:rPr>
            <w:rStyle w:val="Hyperlink"/>
          </w:rPr>
          <w:t>64</w:t>
        </w:r>
        <w:r w:rsidRPr="0073492E">
          <w:rPr>
            <w:rStyle w:val="Hyperlink"/>
            <w:rtl/>
          </w:rPr>
          <w:t xml:space="preserve"> (‏المراج</w:t>
        </w:r>
        <w:r w:rsidRPr="0073492E">
          <w:rPr>
            <w:rStyle w:val="Hyperlink"/>
            <w:rFonts w:hint="cs"/>
            <w:rtl/>
          </w:rPr>
          <w:t>َ</w:t>
        </w:r>
        <w:r w:rsidRPr="0073492E">
          <w:rPr>
            <w:rStyle w:val="Hyperlink"/>
            <w:rtl/>
          </w:rPr>
          <w:t>ع في</w:t>
        </w:r>
        <w:r>
          <w:rPr>
            <w:rStyle w:val="Hyperlink"/>
            <w:rFonts w:hint="cs"/>
            <w:rtl/>
          </w:rPr>
          <w:t> </w:t>
        </w:r>
        <w:r w:rsidRPr="0073492E">
          <w:rPr>
            <w:rStyle w:val="Hyperlink"/>
            <w:rtl/>
          </w:rPr>
          <w:t xml:space="preserve">كيغالي، </w:t>
        </w:r>
        <w:r w:rsidRPr="0073492E">
          <w:rPr>
            <w:rStyle w:val="Hyperlink"/>
            <w:cs/>
          </w:rPr>
          <w:t>‎</w:t>
        </w:r>
        <w:r w:rsidRPr="0073492E">
          <w:rPr>
            <w:rStyle w:val="Hyperlink"/>
          </w:rPr>
          <w:t>2022</w:t>
        </w:r>
        <w:r w:rsidRPr="0073492E">
          <w:rPr>
            <w:rStyle w:val="Hyperlink"/>
            <w:rtl/>
          </w:rPr>
          <w:t>) - ‏حماية ودعم مستعملي/مستهلكي خدمات الاتصالات/تكنولوجيا المعلومات والاتصالات"</w:t>
        </w:r>
        <w:r w:rsidRPr="0073492E">
          <w:rPr>
            <w:rStyle w:val="Hyperlink"/>
            <w:cs/>
          </w:rPr>
          <w:t>‎</w:t>
        </w:r>
      </w:hyperlink>
      <w:r w:rsidRPr="005E230F">
        <w:rPr>
          <w:rFonts w:hint="cs"/>
          <w:rtl/>
        </w:rPr>
        <w:t>.</w:t>
      </w:r>
    </w:p>
    <w:p w14:paraId="5DE2A118" w14:textId="77777777" w:rsidR="004F56BB" w:rsidRDefault="004F56BB" w:rsidP="003D0E67">
      <w:pPr>
        <w:pStyle w:val="enumlev1"/>
        <w:rPr>
          <w:rtl/>
          <w:lang w:bidi="ar-EG"/>
        </w:rPr>
      </w:pPr>
      <w:r>
        <w:t>2.6</w:t>
      </w:r>
      <w:r>
        <w:rPr>
          <w:rtl/>
        </w:rPr>
        <w:tab/>
      </w:r>
      <w:r>
        <w:rPr>
          <w:rFonts w:hint="cs"/>
          <w:rtl/>
        </w:rPr>
        <w:t>و</w:t>
      </w:r>
      <w:r>
        <w:rPr>
          <w:rtl/>
        </w:rPr>
        <w:t>قدم</w:t>
      </w:r>
      <w:r>
        <w:rPr>
          <w:rFonts w:hint="cs"/>
          <w:rtl/>
        </w:rPr>
        <w:t>ت</w:t>
      </w:r>
      <w:r>
        <w:rPr>
          <w:rtl/>
        </w:rPr>
        <w:t xml:space="preserve"> الرئيس</w:t>
      </w:r>
      <w:r>
        <w:rPr>
          <w:rFonts w:hint="cs"/>
          <w:rtl/>
        </w:rPr>
        <w:t>ة</w:t>
      </w:r>
      <w:r>
        <w:rPr>
          <w:rtl/>
        </w:rPr>
        <w:t xml:space="preserve"> مساهمة بشأن </w:t>
      </w:r>
      <w:hyperlink r:id="rId225" w:history="1">
        <w:r w:rsidRPr="00FD35D7">
          <w:rPr>
            <w:rStyle w:val="Hyperlink"/>
            <w:rtl/>
          </w:rPr>
          <w:t xml:space="preserve">"تقرير الاجتماع الخامس </w:t>
        </w:r>
        <w:r w:rsidRPr="00FD35D7">
          <w:rPr>
            <w:rStyle w:val="Hyperlink"/>
            <w:rtl/>
            <w:lang w:bidi="ar-SA"/>
          </w:rPr>
          <w:t xml:space="preserve">لفريق العمل </w:t>
        </w:r>
        <w:r w:rsidRPr="00FD35D7">
          <w:rPr>
            <w:rStyle w:val="Hyperlink"/>
            <w:cs/>
          </w:rPr>
          <w:t>‎</w:t>
        </w:r>
        <w:r w:rsidRPr="00FD35D7">
          <w:rPr>
            <w:rStyle w:val="Hyperlink"/>
          </w:rPr>
          <w:t>TDAG-WG-SR</w:t>
        </w:r>
        <w:r w:rsidRPr="00FD35D7">
          <w:rPr>
            <w:rStyle w:val="Hyperlink"/>
            <w:rtl/>
          </w:rPr>
          <w:t>"</w:t>
        </w:r>
      </w:hyperlink>
      <w:r>
        <w:rPr>
          <w:rtl/>
        </w:rPr>
        <w:t xml:space="preserve"> ‏وقدم</w:t>
      </w:r>
      <w:r>
        <w:rPr>
          <w:rFonts w:hint="cs"/>
          <w:rtl/>
        </w:rPr>
        <w:t>ت</w:t>
      </w:r>
      <w:r>
        <w:rPr>
          <w:rtl/>
        </w:rPr>
        <w:t xml:space="preserve"> وثيقتين إعلاميتين بعنوان </w:t>
      </w:r>
      <w:hyperlink r:id="rId226" w:history="1">
        <w:r w:rsidRPr="00FD35D7">
          <w:rPr>
            <w:rStyle w:val="Hyperlink"/>
            <w:rtl/>
          </w:rPr>
          <w:t>"عرض من الرئيس</w:t>
        </w:r>
        <w:r w:rsidRPr="00FD35D7">
          <w:rPr>
            <w:rStyle w:val="Hyperlink"/>
            <w:rFonts w:hint="cs"/>
            <w:rtl/>
          </w:rPr>
          <w:t>ة</w:t>
        </w:r>
        <w:r w:rsidRPr="00FD35D7">
          <w:rPr>
            <w:rStyle w:val="Hyperlink"/>
            <w:rtl/>
          </w:rPr>
          <w:t xml:space="preserve"> بشأن التقدم المحرز في فريق العمل </w:t>
        </w:r>
        <w:r w:rsidRPr="00FD35D7">
          <w:rPr>
            <w:rStyle w:val="Hyperlink"/>
            <w:cs/>
          </w:rPr>
          <w:t>‎</w:t>
        </w:r>
        <w:r w:rsidRPr="00FD35D7">
          <w:rPr>
            <w:rStyle w:val="Hyperlink"/>
          </w:rPr>
          <w:t>TDAG-WG-SR</w:t>
        </w:r>
        <w:r w:rsidRPr="00FD35D7">
          <w:rPr>
            <w:rStyle w:val="Hyperlink"/>
            <w:rtl/>
          </w:rPr>
          <w:t>"</w:t>
        </w:r>
      </w:hyperlink>
      <w:r>
        <w:rPr>
          <w:rtl/>
        </w:rPr>
        <w:t xml:space="preserve"> ‏و"</w:t>
      </w:r>
      <w:hyperlink r:id="rId227" w:history="1">
        <w:r w:rsidRPr="00FD35D7">
          <w:rPr>
            <w:rStyle w:val="Hyperlink"/>
            <w:rtl/>
          </w:rPr>
          <w:t>عرض من الرئيس</w:t>
        </w:r>
        <w:r w:rsidRPr="00FD35D7">
          <w:rPr>
            <w:rStyle w:val="Hyperlink"/>
            <w:rFonts w:hint="cs"/>
            <w:rtl/>
          </w:rPr>
          <w:t>ة</w:t>
        </w:r>
        <w:r w:rsidRPr="00FD35D7">
          <w:rPr>
            <w:rStyle w:val="Hyperlink"/>
            <w:rtl/>
          </w:rPr>
          <w:t xml:space="preserve"> بشأن استنتاجات الفريق </w:t>
        </w:r>
        <w:r w:rsidRPr="00FD35D7">
          <w:rPr>
            <w:rStyle w:val="Hyperlink"/>
            <w:cs/>
          </w:rPr>
          <w:t>‎</w:t>
        </w:r>
        <w:r w:rsidRPr="00FD35D7">
          <w:rPr>
            <w:rStyle w:val="Hyperlink"/>
          </w:rPr>
          <w:t>TDAG-WG-SR</w:t>
        </w:r>
      </w:hyperlink>
      <w:r>
        <w:rPr>
          <w:rtl/>
        </w:rPr>
        <w:t>"</w:t>
      </w:r>
      <w:r>
        <w:rPr>
          <w:rFonts w:hint="cs"/>
          <w:rtl/>
          <w:lang w:bidi="ar-EG"/>
        </w:rPr>
        <w:t>.</w:t>
      </w:r>
    </w:p>
    <w:p w14:paraId="5A4AFF11" w14:textId="77777777" w:rsidR="004F56BB" w:rsidRDefault="004F56BB" w:rsidP="003D0E67">
      <w:pPr>
        <w:pStyle w:val="enumlev1"/>
        <w:rPr>
          <w:rtl/>
        </w:rPr>
      </w:pPr>
      <w:r>
        <w:t>3.6</w:t>
      </w:r>
      <w:r>
        <w:rPr>
          <w:rtl/>
        </w:rPr>
        <w:tab/>
      </w:r>
      <w:r>
        <w:rPr>
          <w:rFonts w:hint="cs"/>
          <w:rtl/>
        </w:rPr>
        <w:t>و</w:t>
      </w:r>
      <w:r>
        <w:rPr>
          <w:rtl/>
        </w:rPr>
        <w:t xml:space="preserve">يقدم </w:t>
      </w:r>
      <w:hyperlink r:id="rId228" w:history="1">
        <w:r w:rsidRPr="00FD35D7">
          <w:rPr>
            <w:rStyle w:val="Hyperlink"/>
            <w:rtl/>
          </w:rPr>
          <w:t xml:space="preserve">تقرير الاجتماع السادس </w:t>
        </w:r>
        <w:r w:rsidRPr="00FD35D7">
          <w:rPr>
            <w:rStyle w:val="Hyperlink"/>
            <w:rtl/>
            <w:lang w:bidi="ar-SA"/>
          </w:rPr>
          <w:t xml:space="preserve">لفريق العمل </w:t>
        </w:r>
        <w:r w:rsidRPr="00FD35D7">
          <w:rPr>
            <w:rStyle w:val="Hyperlink"/>
            <w:cs/>
          </w:rPr>
          <w:t>‎</w:t>
        </w:r>
        <w:r w:rsidRPr="00FD35D7">
          <w:rPr>
            <w:rStyle w:val="Hyperlink"/>
          </w:rPr>
          <w:t>TDAG-WG-SR</w:t>
        </w:r>
      </w:hyperlink>
      <w:r>
        <w:rPr>
          <w:rtl/>
        </w:rPr>
        <w:t xml:space="preserve"> ‏ملخصا</w:t>
      </w:r>
      <w:r>
        <w:rPr>
          <w:rFonts w:hint="cs"/>
          <w:rtl/>
        </w:rPr>
        <w:t>ً.</w:t>
      </w:r>
      <w:r>
        <w:rPr>
          <w:cs/>
        </w:rPr>
        <w:t>‎</w:t>
      </w:r>
    </w:p>
    <w:p w14:paraId="0A2817DB" w14:textId="77777777" w:rsidR="004F56BB" w:rsidRPr="00EC7D2D" w:rsidRDefault="004F56BB" w:rsidP="008377F1">
      <w:pPr>
        <w:pStyle w:val="Heading1"/>
        <w:rPr>
          <w:lang w:val="ar-SA" w:eastAsia="zh-TW" w:bidi="en-GB"/>
        </w:rPr>
      </w:pPr>
      <w:r w:rsidRPr="00EC7D2D">
        <w:rPr>
          <w:rtl/>
        </w:rPr>
        <w:t>باء</w:t>
      </w:r>
      <w:r w:rsidRPr="00EC7D2D">
        <w:rPr>
          <w:rtl/>
        </w:rPr>
        <w:tab/>
        <w:t>ولدعم العمل على تبسيط القرارات، جُمِّعت مجموعة فرعية من قرارات المؤتمر العالمي لتنمية الاتصالات على النحو المعروض في مساهمة الرئيسة بشأن "</w:t>
      </w:r>
      <w:hyperlink r:id="rId229" w:history="1">
        <w:r w:rsidRPr="00EC7D2D">
          <w:rPr>
            <w:rStyle w:val="Hyperlink"/>
            <w:rtl/>
          </w:rPr>
          <w:t>التجميع المقترح للقرارات</w:t>
        </w:r>
      </w:hyperlink>
      <w:r w:rsidRPr="00EC7D2D">
        <w:rPr>
          <w:rtl/>
        </w:rPr>
        <w:t>" ثم دُعي متطوعون لاستعراض هذه القرارات من أجل تبسيطها.</w:t>
      </w:r>
    </w:p>
    <w:p w14:paraId="3F27D685" w14:textId="7E7510F4" w:rsidR="004F56BB" w:rsidRDefault="008377F1" w:rsidP="008377F1">
      <w:pPr>
        <w:rPr>
          <w:lang w:val="en-GB" w:eastAsia="zh-TW" w:bidi="en-GB"/>
        </w:rPr>
      </w:pPr>
      <w:r>
        <w:rPr>
          <w:rFonts w:hint="cs"/>
          <w:rtl/>
        </w:rPr>
        <w:t>1</w:t>
      </w:r>
      <w:r>
        <w:rPr>
          <w:rtl/>
        </w:rPr>
        <w:tab/>
      </w:r>
      <w:r w:rsidR="004F56BB" w:rsidRPr="00A376B4">
        <w:rPr>
          <w:rtl/>
        </w:rPr>
        <w:t>الجدول التالي مقتطف من التجميع المقترح للقرارات والمتطوعين حتى الآن:</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19"/>
        <w:gridCol w:w="2047"/>
        <w:gridCol w:w="2188"/>
        <w:gridCol w:w="2475"/>
      </w:tblGrid>
      <w:tr w:rsidR="004F56BB" w:rsidRPr="00AE3AE3" w14:paraId="32FFEFCE" w14:textId="77777777" w:rsidTr="008377F1">
        <w:trPr>
          <w:trHeight w:val="300"/>
          <w:jc w:val="center"/>
        </w:trPr>
        <w:tc>
          <w:tcPr>
            <w:tcW w:w="2919" w:type="dxa"/>
            <w:shd w:val="clear" w:color="auto" w:fill="C6D9F1"/>
            <w:tcMar>
              <w:top w:w="0" w:type="dxa"/>
              <w:left w:w="108" w:type="dxa"/>
              <w:bottom w:w="0" w:type="dxa"/>
              <w:right w:w="108" w:type="dxa"/>
            </w:tcMar>
          </w:tcPr>
          <w:p w14:paraId="7B5290D3" w14:textId="77777777" w:rsidR="004F56BB" w:rsidRPr="003108F7" w:rsidRDefault="004F56BB" w:rsidP="00567F8F">
            <w:pPr>
              <w:pStyle w:val="TableHead"/>
              <w:rPr>
                <w:sz w:val="22"/>
                <w:szCs w:val="22"/>
              </w:rPr>
            </w:pPr>
            <w:r>
              <w:rPr>
                <w:rFonts w:hint="cs"/>
                <w:rtl/>
              </w:rPr>
              <w:t>المجموعات</w:t>
            </w:r>
          </w:p>
        </w:tc>
        <w:tc>
          <w:tcPr>
            <w:tcW w:w="2047" w:type="dxa"/>
            <w:shd w:val="clear" w:color="auto" w:fill="C6D9F1"/>
            <w:tcMar>
              <w:top w:w="0" w:type="dxa"/>
              <w:left w:w="108" w:type="dxa"/>
              <w:bottom w:w="0" w:type="dxa"/>
              <w:right w:w="108" w:type="dxa"/>
            </w:tcMar>
          </w:tcPr>
          <w:p w14:paraId="298ADA2D" w14:textId="77777777" w:rsidR="004F56BB" w:rsidRPr="003108F7" w:rsidRDefault="004F56BB" w:rsidP="00567F8F">
            <w:pPr>
              <w:pStyle w:val="TableHead"/>
              <w:rPr>
                <w:sz w:val="22"/>
                <w:szCs w:val="22"/>
              </w:rPr>
            </w:pPr>
            <w:r w:rsidRPr="00AB1F56">
              <w:rPr>
                <w:color w:val="000000"/>
                <w:rtl/>
              </w:rPr>
              <w:t>قرار المؤتمر العالمي لتنمية الاتصالات</w:t>
            </w:r>
          </w:p>
        </w:tc>
        <w:tc>
          <w:tcPr>
            <w:tcW w:w="2188" w:type="dxa"/>
            <w:shd w:val="clear" w:color="auto" w:fill="C6D9F1"/>
            <w:tcMar>
              <w:left w:w="108" w:type="dxa"/>
              <w:right w:w="108" w:type="dxa"/>
            </w:tcMar>
          </w:tcPr>
          <w:p w14:paraId="4EE0BD00" w14:textId="77777777" w:rsidR="004F56BB" w:rsidRPr="003108F7" w:rsidRDefault="004F56BB" w:rsidP="008377F1">
            <w:pPr>
              <w:pStyle w:val="TableHead"/>
              <w:jc w:val="both"/>
              <w:rPr>
                <w:sz w:val="22"/>
                <w:szCs w:val="22"/>
              </w:rPr>
            </w:pPr>
            <w:r>
              <w:rPr>
                <w:rFonts w:hint="cs"/>
                <w:color w:val="000000"/>
                <w:rtl/>
              </w:rPr>
              <w:t>قرار مؤتمر المندوبين المفوضين</w:t>
            </w:r>
          </w:p>
        </w:tc>
        <w:tc>
          <w:tcPr>
            <w:tcW w:w="2475" w:type="dxa"/>
            <w:shd w:val="clear" w:color="auto" w:fill="C6D9F1"/>
            <w:tcMar>
              <w:top w:w="0" w:type="dxa"/>
              <w:left w:w="108" w:type="dxa"/>
              <w:bottom w:w="0" w:type="dxa"/>
              <w:right w:w="108" w:type="dxa"/>
            </w:tcMar>
          </w:tcPr>
          <w:p w14:paraId="1EBF7BE0" w14:textId="77777777" w:rsidR="004F56BB" w:rsidRPr="003108F7" w:rsidRDefault="004F56BB" w:rsidP="008377F1">
            <w:pPr>
              <w:pStyle w:val="TableHead"/>
              <w:jc w:val="both"/>
              <w:rPr>
                <w:sz w:val="22"/>
                <w:szCs w:val="22"/>
              </w:rPr>
            </w:pPr>
            <w:r w:rsidRPr="00AB1F56">
              <w:rPr>
                <w:color w:val="000000"/>
                <w:rtl/>
              </w:rPr>
              <w:t>المتطوعون</w:t>
            </w:r>
          </w:p>
        </w:tc>
      </w:tr>
      <w:tr w:rsidR="004F56BB" w14:paraId="5DFEB0E0" w14:textId="77777777" w:rsidTr="008377F1">
        <w:trPr>
          <w:trHeight w:val="489"/>
          <w:jc w:val="center"/>
        </w:trPr>
        <w:tc>
          <w:tcPr>
            <w:tcW w:w="2919" w:type="dxa"/>
            <w:shd w:val="clear" w:color="auto" w:fill="auto"/>
            <w:tcMar>
              <w:top w:w="0" w:type="dxa"/>
              <w:left w:w="108" w:type="dxa"/>
              <w:bottom w:w="0" w:type="dxa"/>
              <w:right w:w="108" w:type="dxa"/>
            </w:tcMar>
          </w:tcPr>
          <w:p w14:paraId="1F9F8ADA" w14:textId="77777777" w:rsidR="004F56BB" w:rsidRPr="003108F7" w:rsidRDefault="004F56BB" w:rsidP="00567F8F">
            <w:pPr>
              <w:pStyle w:val="Tabletexte"/>
              <w:tabs>
                <w:tab w:val="clear" w:pos="794"/>
                <w:tab w:val="left" w:pos="456"/>
              </w:tabs>
              <w:ind w:left="314" w:hanging="314"/>
              <w:jc w:val="left"/>
              <w:rPr>
                <w:sz w:val="22"/>
                <w:szCs w:val="22"/>
              </w:rPr>
            </w:pPr>
            <w:r w:rsidRPr="00AB1F56">
              <w:rPr>
                <w:rFonts w:hint="cs"/>
                <w:rtl/>
                <w:lang w:bidi="ar-EG"/>
              </w:rPr>
              <w:t>1</w:t>
            </w:r>
            <w:r w:rsidRPr="00AB1F56">
              <w:rPr>
                <w:rtl/>
                <w:lang w:bidi="ar-EG"/>
              </w:rPr>
              <w:tab/>
            </w:r>
            <w:r w:rsidRPr="00AB1F56">
              <w:rPr>
                <w:rtl/>
              </w:rPr>
              <w:t>المعلومات والإحصاءات</w:t>
            </w:r>
          </w:p>
        </w:tc>
        <w:tc>
          <w:tcPr>
            <w:tcW w:w="2047" w:type="dxa"/>
            <w:shd w:val="clear" w:color="auto" w:fill="auto"/>
            <w:tcMar>
              <w:top w:w="0" w:type="dxa"/>
              <w:left w:w="108" w:type="dxa"/>
              <w:bottom w:w="0" w:type="dxa"/>
              <w:right w:w="108" w:type="dxa"/>
            </w:tcMar>
          </w:tcPr>
          <w:p w14:paraId="469E9EF1" w14:textId="77777777" w:rsidR="004F56BB" w:rsidRPr="003108F7" w:rsidRDefault="004F56BB" w:rsidP="00567F8F">
            <w:pPr>
              <w:pStyle w:val="Tabletexte"/>
              <w:jc w:val="left"/>
              <w:rPr>
                <w:sz w:val="22"/>
                <w:szCs w:val="22"/>
              </w:rPr>
            </w:pPr>
            <w:r w:rsidRPr="00AB1F56">
              <w:rPr>
                <w:color w:val="000000"/>
                <w:rtl/>
              </w:rPr>
              <w:t>القرار 8</w:t>
            </w:r>
          </w:p>
        </w:tc>
        <w:tc>
          <w:tcPr>
            <w:tcW w:w="2188" w:type="dxa"/>
            <w:tcMar>
              <w:left w:w="108" w:type="dxa"/>
              <w:right w:w="108" w:type="dxa"/>
            </w:tcMar>
          </w:tcPr>
          <w:p w14:paraId="4E4463E8" w14:textId="77777777" w:rsidR="004F56BB" w:rsidRPr="003108F7" w:rsidRDefault="004F56BB" w:rsidP="00567F8F">
            <w:pPr>
              <w:pStyle w:val="Tabletexte"/>
              <w:jc w:val="left"/>
              <w:rPr>
                <w:rFonts w:cstheme="minorBidi"/>
                <w:sz w:val="22"/>
                <w:szCs w:val="22"/>
              </w:rPr>
            </w:pPr>
            <w:r w:rsidRPr="0025406B">
              <w:rPr>
                <w:color w:val="000000"/>
                <w:rtl/>
              </w:rPr>
              <w:t>القرار</w:t>
            </w:r>
            <w:r>
              <w:rPr>
                <w:rFonts w:hint="cs"/>
                <w:color w:val="000000"/>
                <w:rtl/>
              </w:rPr>
              <w:t xml:space="preserve"> 131</w:t>
            </w:r>
          </w:p>
        </w:tc>
        <w:tc>
          <w:tcPr>
            <w:tcW w:w="2475" w:type="dxa"/>
            <w:shd w:val="clear" w:color="auto" w:fill="auto"/>
            <w:tcMar>
              <w:top w:w="0" w:type="dxa"/>
              <w:left w:w="108" w:type="dxa"/>
              <w:bottom w:w="0" w:type="dxa"/>
              <w:right w:w="108" w:type="dxa"/>
            </w:tcMar>
          </w:tcPr>
          <w:p w14:paraId="30B9ABC0" w14:textId="77777777" w:rsidR="004F56BB" w:rsidRPr="003108F7" w:rsidRDefault="004F56BB" w:rsidP="00567F8F">
            <w:pPr>
              <w:pStyle w:val="Tabletexte"/>
              <w:rPr>
                <w:rFonts w:ascii="Aptos" w:eastAsia="Aptos" w:hAnsi="Aptos" w:cs="Aptos"/>
                <w:sz w:val="22"/>
                <w:szCs w:val="22"/>
              </w:rPr>
            </w:pPr>
            <w:r w:rsidRPr="00AB1F56">
              <w:rPr>
                <w:color w:val="000000"/>
                <w:rtl/>
              </w:rPr>
              <w:t>الاتحاد الروسي</w:t>
            </w:r>
          </w:p>
        </w:tc>
      </w:tr>
      <w:tr w:rsidR="004F56BB" w14:paraId="16B176EC" w14:textId="77777777" w:rsidTr="008377F1">
        <w:trPr>
          <w:trHeight w:val="300"/>
          <w:jc w:val="center"/>
        </w:trPr>
        <w:tc>
          <w:tcPr>
            <w:tcW w:w="2919" w:type="dxa"/>
            <w:shd w:val="clear" w:color="auto" w:fill="auto"/>
            <w:tcMar>
              <w:top w:w="0" w:type="dxa"/>
              <w:left w:w="108" w:type="dxa"/>
              <w:bottom w:w="0" w:type="dxa"/>
              <w:right w:w="108" w:type="dxa"/>
            </w:tcMar>
          </w:tcPr>
          <w:p w14:paraId="0ED47033" w14:textId="77777777" w:rsidR="004F56BB" w:rsidRPr="003108F7" w:rsidRDefault="004F56BB" w:rsidP="00567F8F">
            <w:pPr>
              <w:pStyle w:val="Tabletexte"/>
              <w:tabs>
                <w:tab w:val="clear" w:pos="794"/>
                <w:tab w:val="left" w:pos="456"/>
              </w:tabs>
              <w:ind w:left="314" w:hanging="314"/>
              <w:jc w:val="left"/>
              <w:rPr>
                <w:sz w:val="22"/>
                <w:szCs w:val="22"/>
              </w:rPr>
            </w:pPr>
            <w:r w:rsidRPr="00AB1F56">
              <w:rPr>
                <w:rFonts w:hint="cs"/>
                <w:rtl/>
              </w:rPr>
              <w:t>2</w:t>
            </w:r>
            <w:r w:rsidRPr="00AB1F56">
              <w:rPr>
                <w:rtl/>
              </w:rPr>
              <w:tab/>
              <w:t>التعاون الإقليمي والمشاريع</w:t>
            </w:r>
          </w:p>
        </w:tc>
        <w:tc>
          <w:tcPr>
            <w:tcW w:w="2047" w:type="dxa"/>
            <w:shd w:val="clear" w:color="auto" w:fill="auto"/>
            <w:tcMar>
              <w:top w:w="0" w:type="dxa"/>
              <w:left w:w="108" w:type="dxa"/>
              <w:bottom w:w="0" w:type="dxa"/>
              <w:right w:w="108" w:type="dxa"/>
            </w:tcMar>
          </w:tcPr>
          <w:p w14:paraId="06E0FA72" w14:textId="77777777" w:rsidR="004F56BB" w:rsidRPr="003108F7" w:rsidRDefault="004F56BB" w:rsidP="00567F8F">
            <w:pPr>
              <w:pStyle w:val="Tabletexte"/>
              <w:jc w:val="left"/>
              <w:rPr>
                <w:sz w:val="22"/>
                <w:szCs w:val="22"/>
              </w:rPr>
            </w:pPr>
            <w:r>
              <w:rPr>
                <w:rFonts w:hint="cs"/>
                <w:color w:val="000000"/>
                <w:rtl/>
              </w:rPr>
              <w:t xml:space="preserve">القرار </w:t>
            </w:r>
            <w:r w:rsidRPr="00AB1F56">
              <w:rPr>
                <w:color w:val="000000"/>
                <w:rtl/>
              </w:rPr>
              <w:t>17</w:t>
            </w:r>
          </w:p>
        </w:tc>
        <w:tc>
          <w:tcPr>
            <w:tcW w:w="2188" w:type="dxa"/>
            <w:tcMar>
              <w:left w:w="108" w:type="dxa"/>
              <w:right w:w="108" w:type="dxa"/>
            </w:tcMar>
          </w:tcPr>
          <w:p w14:paraId="7FF49771" w14:textId="77777777" w:rsidR="004F56BB" w:rsidRPr="003108F7" w:rsidRDefault="004F56BB" w:rsidP="00567F8F">
            <w:pPr>
              <w:pStyle w:val="Tabletexte"/>
              <w:jc w:val="left"/>
              <w:rPr>
                <w:sz w:val="22"/>
                <w:szCs w:val="22"/>
                <w:lang w:bidi="ar-EG"/>
              </w:rPr>
            </w:pPr>
            <w:r w:rsidRPr="003C1F29">
              <w:rPr>
                <w:color w:val="000000"/>
                <w:rtl/>
              </w:rPr>
              <w:t>القرار</w:t>
            </w:r>
            <w:r>
              <w:rPr>
                <w:rFonts w:hint="cs"/>
                <w:color w:val="000000"/>
                <w:rtl/>
              </w:rPr>
              <w:t>ات</w:t>
            </w:r>
            <w:r w:rsidRPr="003C1F29">
              <w:rPr>
                <w:color w:val="000000"/>
                <w:rtl/>
              </w:rPr>
              <w:t xml:space="preserve"> </w:t>
            </w:r>
            <w:r w:rsidRPr="003C1F29">
              <w:rPr>
                <w:rFonts w:hint="cs"/>
                <w:color w:val="000000"/>
                <w:rtl/>
              </w:rPr>
              <w:t>25</w:t>
            </w:r>
            <w:r>
              <w:rPr>
                <w:color w:val="000000"/>
                <w:rtl/>
              </w:rPr>
              <w:t xml:space="preserve"> و</w:t>
            </w:r>
            <w:r w:rsidRPr="003C1F29">
              <w:rPr>
                <w:rFonts w:hint="cs"/>
                <w:color w:val="000000"/>
                <w:rtl/>
              </w:rPr>
              <w:t>135</w:t>
            </w:r>
            <w:r>
              <w:rPr>
                <w:color w:val="000000"/>
                <w:rtl/>
              </w:rPr>
              <w:t xml:space="preserve"> و</w:t>
            </w:r>
            <w:r w:rsidRPr="003C1F29">
              <w:rPr>
                <w:rFonts w:hint="cs"/>
                <w:color w:val="000000"/>
                <w:rtl/>
              </w:rPr>
              <w:t>157</w:t>
            </w:r>
          </w:p>
        </w:tc>
        <w:tc>
          <w:tcPr>
            <w:tcW w:w="2475" w:type="dxa"/>
            <w:shd w:val="clear" w:color="auto" w:fill="auto"/>
            <w:tcMar>
              <w:top w:w="0" w:type="dxa"/>
              <w:left w:w="108" w:type="dxa"/>
              <w:bottom w:w="0" w:type="dxa"/>
              <w:right w:w="108" w:type="dxa"/>
            </w:tcMar>
          </w:tcPr>
          <w:p w14:paraId="6562B472" w14:textId="77777777" w:rsidR="004F56BB" w:rsidRPr="003108F7" w:rsidRDefault="004F56BB" w:rsidP="00567F8F">
            <w:pPr>
              <w:pStyle w:val="Tabletexte"/>
              <w:rPr>
                <w:sz w:val="22"/>
                <w:szCs w:val="22"/>
              </w:rPr>
            </w:pPr>
            <w:r w:rsidRPr="00AB1F56">
              <w:rPr>
                <w:color w:val="000000"/>
                <w:rtl/>
              </w:rPr>
              <w:t>أستراليا</w:t>
            </w:r>
          </w:p>
        </w:tc>
      </w:tr>
      <w:tr w:rsidR="004F56BB" w14:paraId="4DFC2BA5" w14:textId="77777777" w:rsidTr="008377F1">
        <w:trPr>
          <w:trHeight w:val="300"/>
          <w:jc w:val="center"/>
        </w:trPr>
        <w:tc>
          <w:tcPr>
            <w:tcW w:w="2919" w:type="dxa"/>
            <w:shd w:val="clear" w:color="auto" w:fill="auto"/>
            <w:tcMar>
              <w:top w:w="0" w:type="dxa"/>
              <w:left w:w="108" w:type="dxa"/>
              <w:bottom w:w="0" w:type="dxa"/>
              <w:right w:w="108" w:type="dxa"/>
            </w:tcMar>
          </w:tcPr>
          <w:p w14:paraId="312BF8BA" w14:textId="77777777" w:rsidR="004F56BB" w:rsidRPr="003108F7" w:rsidRDefault="004F56BB" w:rsidP="00567F8F">
            <w:pPr>
              <w:pStyle w:val="Tabletexte"/>
              <w:tabs>
                <w:tab w:val="clear" w:pos="794"/>
                <w:tab w:val="left" w:pos="456"/>
              </w:tabs>
              <w:ind w:left="314" w:hanging="314"/>
              <w:jc w:val="left"/>
              <w:rPr>
                <w:sz w:val="22"/>
                <w:szCs w:val="22"/>
              </w:rPr>
            </w:pPr>
            <w:r w:rsidRPr="00AB1F56">
              <w:rPr>
                <w:rFonts w:hint="cs"/>
                <w:rtl/>
              </w:rPr>
              <w:t>3</w:t>
            </w:r>
            <w:r w:rsidRPr="00AB1F56">
              <w:rPr>
                <w:rtl/>
              </w:rPr>
              <w:tab/>
              <w:t>البنية التحتية وشبكات النفاذ</w:t>
            </w:r>
          </w:p>
        </w:tc>
        <w:tc>
          <w:tcPr>
            <w:tcW w:w="2047" w:type="dxa"/>
            <w:shd w:val="clear" w:color="auto" w:fill="auto"/>
            <w:tcMar>
              <w:top w:w="0" w:type="dxa"/>
              <w:left w:w="108" w:type="dxa"/>
              <w:bottom w:w="0" w:type="dxa"/>
              <w:right w:w="108" w:type="dxa"/>
            </w:tcMar>
          </w:tcPr>
          <w:p w14:paraId="7EF1CBDC" w14:textId="77777777" w:rsidR="004F56BB" w:rsidRPr="003108F7" w:rsidRDefault="004F56BB" w:rsidP="00567F8F">
            <w:pPr>
              <w:pStyle w:val="Tabletexte"/>
              <w:jc w:val="left"/>
              <w:rPr>
                <w:sz w:val="22"/>
                <w:szCs w:val="22"/>
              </w:rPr>
            </w:pPr>
            <w:r w:rsidRPr="003C1F29">
              <w:rPr>
                <w:color w:val="000000"/>
                <w:rtl/>
              </w:rPr>
              <w:t>القرار</w:t>
            </w:r>
            <w:r>
              <w:rPr>
                <w:rFonts w:hint="cs"/>
                <w:color w:val="000000"/>
                <w:rtl/>
              </w:rPr>
              <w:t>ات</w:t>
            </w:r>
            <w:r w:rsidRPr="003C1F29">
              <w:rPr>
                <w:color w:val="000000"/>
                <w:rtl/>
              </w:rPr>
              <w:t xml:space="preserve"> </w:t>
            </w:r>
            <w:r w:rsidRPr="00AB1F56">
              <w:rPr>
                <w:color w:val="000000"/>
                <w:rtl/>
              </w:rPr>
              <w:t>20</w:t>
            </w:r>
            <w:r>
              <w:rPr>
                <w:color w:val="000000"/>
                <w:rtl/>
              </w:rPr>
              <w:t xml:space="preserve"> و</w:t>
            </w:r>
            <w:r w:rsidRPr="00AB1F56">
              <w:rPr>
                <w:color w:val="000000"/>
                <w:rtl/>
              </w:rPr>
              <w:t>22</w:t>
            </w:r>
            <w:r>
              <w:rPr>
                <w:color w:val="000000"/>
                <w:rtl/>
              </w:rPr>
              <w:t xml:space="preserve"> و</w:t>
            </w:r>
            <w:r w:rsidRPr="00AB1F56">
              <w:rPr>
                <w:color w:val="000000"/>
                <w:rtl/>
              </w:rPr>
              <w:t>23</w:t>
            </w:r>
            <w:r>
              <w:rPr>
                <w:color w:val="000000"/>
                <w:rtl/>
              </w:rPr>
              <w:t xml:space="preserve"> و</w:t>
            </w:r>
            <w:r w:rsidRPr="00AB1F56">
              <w:rPr>
                <w:color w:val="000000"/>
                <w:rtl/>
              </w:rPr>
              <w:t>63</w:t>
            </w:r>
          </w:p>
        </w:tc>
        <w:tc>
          <w:tcPr>
            <w:tcW w:w="2188" w:type="dxa"/>
            <w:tcMar>
              <w:left w:w="108" w:type="dxa"/>
              <w:right w:w="108" w:type="dxa"/>
            </w:tcMar>
          </w:tcPr>
          <w:p w14:paraId="1D26C464" w14:textId="77777777" w:rsidR="004F56BB" w:rsidRPr="003108F7" w:rsidRDefault="004F56BB" w:rsidP="00567F8F">
            <w:pPr>
              <w:pStyle w:val="Tabletexte"/>
              <w:jc w:val="left"/>
              <w:rPr>
                <w:sz w:val="22"/>
                <w:szCs w:val="22"/>
              </w:rPr>
            </w:pPr>
            <w:r w:rsidRPr="003C1F29">
              <w:rPr>
                <w:color w:val="000000"/>
                <w:rtl/>
              </w:rPr>
              <w:t>القرار</w:t>
            </w:r>
            <w:r>
              <w:rPr>
                <w:rFonts w:hint="cs"/>
                <w:color w:val="000000"/>
                <w:rtl/>
              </w:rPr>
              <w:t>ات</w:t>
            </w:r>
            <w:r w:rsidRPr="003C1F29">
              <w:rPr>
                <w:color w:val="000000"/>
                <w:rtl/>
              </w:rPr>
              <w:t xml:space="preserve"> </w:t>
            </w:r>
            <w:r>
              <w:rPr>
                <w:rFonts w:hint="cs"/>
                <w:color w:val="000000"/>
                <w:rtl/>
              </w:rPr>
              <w:t>64</w:t>
            </w:r>
            <w:r>
              <w:rPr>
                <w:color w:val="000000"/>
                <w:rtl/>
              </w:rPr>
              <w:t xml:space="preserve"> و</w:t>
            </w:r>
            <w:r>
              <w:rPr>
                <w:rFonts w:hint="cs"/>
                <w:color w:val="000000"/>
                <w:rtl/>
              </w:rPr>
              <w:t>21</w:t>
            </w:r>
            <w:r>
              <w:rPr>
                <w:color w:val="000000"/>
                <w:rtl/>
              </w:rPr>
              <w:t xml:space="preserve"> و</w:t>
            </w:r>
            <w:r>
              <w:rPr>
                <w:rFonts w:hint="cs"/>
                <w:color w:val="000000"/>
                <w:rtl/>
              </w:rPr>
              <w:t>101</w:t>
            </w:r>
            <w:r>
              <w:rPr>
                <w:color w:val="000000"/>
                <w:rtl/>
              </w:rPr>
              <w:t xml:space="preserve"> و</w:t>
            </w:r>
            <w:r>
              <w:rPr>
                <w:rFonts w:hint="cs"/>
                <w:color w:val="000000"/>
                <w:rtl/>
              </w:rPr>
              <w:t>180</w:t>
            </w:r>
          </w:p>
        </w:tc>
        <w:tc>
          <w:tcPr>
            <w:tcW w:w="2475" w:type="dxa"/>
            <w:shd w:val="clear" w:color="auto" w:fill="auto"/>
            <w:tcMar>
              <w:top w:w="0" w:type="dxa"/>
              <w:left w:w="108" w:type="dxa"/>
              <w:bottom w:w="0" w:type="dxa"/>
              <w:right w:w="108" w:type="dxa"/>
            </w:tcMar>
          </w:tcPr>
          <w:p w14:paraId="7348E167" w14:textId="77777777" w:rsidR="004F56BB" w:rsidRPr="003108F7" w:rsidRDefault="004F56BB" w:rsidP="00567F8F">
            <w:pPr>
              <w:pStyle w:val="Tabletexte"/>
              <w:rPr>
                <w:sz w:val="22"/>
                <w:szCs w:val="22"/>
              </w:rPr>
            </w:pPr>
            <w:r w:rsidRPr="00AB1F56">
              <w:rPr>
                <w:color w:val="000000"/>
                <w:rtl/>
              </w:rPr>
              <w:t>غانا</w:t>
            </w:r>
          </w:p>
        </w:tc>
      </w:tr>
      <w:tr w:rsidR="004F56BB" w14:paraId="53B85128" w14:textId="77777777" w:rsidTr="008377F1">
        <w:trPr>
          <w:trHeight w:val="300"/>
          <w:jc w:val="center"/>
        </w:trPr>
        <w:tc>
          <w:tcPr>
            <w:tcW w:w="2919" w:type="dxa"/>
            <w:shd w:val="clear" w:color="auto" w:fill="auto"/>
            <w:tcMar>
              <w:top w:w="0" w:type="dxa"/>
              <w:left w:w="108" w:type="dxa"/>
              <w:bottom w:w="0" w:type="dxa"/>
              <w:right w:w="108" w:type="dxa"/>
            </w:tcMar>
          </w:tcPr>
          <w:p w14:paraId="5E234343" w14:textId="77777777" w:rsidR="004F56BB" w:rsidRPr="003108F7" w:rsidRDefault="004F56BB" w:rsidP="00567F8F">
            <w:pPr>
              <w:pStyle w:val="Tabletexte"/>
              <w:tabs>
                <w:tab w:val="clear" w:pos="794"/>
                <w:tab w:val="left" w:pos="456"/>
              </w:tabs>
              <w:ind w:left="314" w:hanging="314"/>
              <w:jc w:val="left"/>
              <w:rPr>
                <w:sz w:val="22"/>
                <w:szCs w:val="22"/>
              </w:rPr>
            </w:pPr>
            <w:r w:rsidRPr="00AB1F56">
              <w:rPr>
                <w:rFonts w:hint="cs"/>
                <w:rtl/>
              </w:rPr>
              <w:t>4</w:t>
            </w:r>
            <w:r w:rsidRPr="00AB1F56">
              <w:rPr>
                <w:rtl/>
              </w:rPr>
              <w:tab/>
              <w:t>دور الاتحاد في المحافل الاستراتيجية والتنسيق بين القطاعات</w:t>
            </w:r>
          </w:p>
        </w:tc>
        <w:tc>
          <w:tcPr>
            <w:tcW w:w="2047" w:type="dxa"/>
            <w:shd w:val="clear" w:color="auto" w:fill="auto"/>
            <w:tcMar>
              <w:top w:w="0" w:type="dxa"/>
              <w:left w:w="108" w:type="dxa"/>
              <w:bottom w:w="0" w:type="dxa"/>
              <w:right w:w="108" w:type="dxa"/>
            </w:tcMar>
            <w:hideMark/>
          </w:tcPr>
          <w:p w14:paraId="09D857E1" w14:textId="77777777" w:rsidR="004F56BB" w:rsidRPr="003108F7" w:rsidRDefault="004F56BB" w:rsidP="00567F8F">
            <w:pPr>
              <w:pStyle w:val="Tabletexte"/>
              <w:jc w:val="left"/>
              <w:rPr>
                <w:sz w:val="22"/>
                <w:szCs w:val="22"/>
              </w:rPr>
            </w:pPr>
            <w:r w:rsidRPr="003C1F29">
              <w:rPr>
                <w:color w:val="000000"/>
                <w:rtl/>
              </w:rPr>
              <w:t>القرار</w:t>
            </w:r>
            <w:r>
              <w:rPr>
                <w:rFonts w:hint="cs"/>
                <w:color w:val="000000"/>
                <w:rtl/>
              </w:rPr>
              <w:t>ات</w:t>
            </w:r>
            <w:r w:rsidRPr="003C1F29">
              <w:rPr>
                <w:color w:val="000000"/>
                <w:rtl/>
              </w:rPr>
              <w:t xml:space="preserve"> </w:t>
            </w:r>
            <w:r w:rsidRPr="00AB1F56">
              <w:rPr>
                <w:color w:val="000000"/>
                <w:rtl/>
              </w:rPr>
              <w:t>30</w:t>
            </w:r>
            <w:r>
              <w:rPr>
                <w:color w:val="000000"/>
                <w:rtl/>
              </w:rPr>
              <w:t xml:space="preserve"> و</w:t>
            </w:r>
            <w:r w:rsidRPr="00AB1F56">
              <w:rPr>
                <w:color w:val="000000"/>
                <w:rtl/>
              </w:rPr>
              <w:t>48</w:t>
            </w:r>
            <w:r>
              <w:rPr>
                <w:color w:val="000000"/>
                <w:rtl/>
              </w:rPr>
              <w:t xml:space="preserve"> و</w:t>
            </w:r>
            <w:r w:rsidRPr="00AB1F56">
              <w:rPr>
                <w:color w:val="000000"/>
                <w:rtl/>
              </w:rPr>
              <w:t>59</w:t>
            </w:r>
          </w:p>
        </w:tc>
        <w:tc>
          <w:tcPr>
            <w:tcW w:w="2188" w:type="dxa"/>
            <w:tcMar>
              <w:left w:w="108" w:type="dxa"/>
              <w:right w:w="108" w:type="dxa"/>
            </w:tcMar>
          </w:tcPr>
          <w:p w14:paraId="4BB013DA" w14:textId="77777777" w:rsidR="004F56BB" w:rsidRPr="003108F7" w:rsidRDefault="004F56BB" w:rsidP="00567F8F">
            <w:pPr>
              <w:pStyle w:val="Tabletexte"/>
              <w:jc w:val="left"/>
              <w:rPr>
                <w:sz w:val="22"/>
                <w:szCs w:val="22"/>
              </w:rPr>
            </w:pPr>
            <w:r w:rsidRPr="003C1F29">
              <w:rPr>
                <w:color w:val="000000"/>
                <w:rtl/>
              </w:rPr>
              <w:t>القرار</w:t>
            </w:r>
            <w:r>
              <w:rPr>
                <w:rFonts w:hint="cs"/>
                <w:color w:val="000000"/>
                <w:rtl/>
              </w:rPr>
              <w:t>ات</w:t>
            </w:r>
            <w:r w:rsidRPr="003C1F29">
              <w:rPr>
                <w:color w:val="000000"/>
                <w:rtl/>
              </w:rPr>
              <w:t xml:space="preserve"> </w:t>
            </w:r>
            <w:r>
              <w:rPr>
                <w:rFonts w:hint="cs"/>
                <w:rtl/>
              </w:rPr>
              <w:t>140</w:t>
            </w:r>
            <w:r>
              <w:rPr>
                <w:rtl/>
              </w:rPr>
              <w:t xml:space="preserve"> و</w:t>
            </w:r>
            <w:r w:rsidRPr="00611F82">
              <w:rPr>
                <w:rFonts w:hint="cs"/>
                <w:rtl/>
              </w:rPr>
              <w:t>13</w:t>
            </w:r>
            <w:r>
              <w:rPr>
                <w:rFonts w:hint="cs"/>
                <w:rtl/>
              </w:rPr>
              <w:t>8</w:t>
            </w:r>
            <w:r>
              <w:rPr>
                <w:rtl/>
              </w:rPr>
              <w:t xml:space="preserve"> و</w:t>
            </w:r>
            <w:r>
              <w:rPr>
                <w:rFonts w:hint="cs"/>
                <w:rtl/>
              </w:rPr>
              <w:t>191</w:t>
            </w:r>
          </w:p>
        </w:tc>
        <w:tc>
          <w:tcPr>
            <w:tcW w:w="2475" w:type="dxa"/>
            <w:shd w:val="clear" w:color="auto" w:fill="auto"/>
            <w:tcMar>
              <w:top w:w="0" w:type="dxa"/>
              <w:left w:w="108" w:type="dxa"/>
              <w:bottom w:w="0" w:type="dxa"/>
              <w:right w:w="108" w:type="dxa"/>
            </w:tcMar>
          </w:tcPr>
          <w:p w14:paraId="3CF6661E" w14:textId="77777777" w:rsidR="004F56BB" w:rsidRPr="003108F7" w:rsidRDefault="004F56BB" w:rsidP="00567F8F">
            <w:pPr>
              <w:pStyle w:val="Tabletexte"/>
              <w:rPr>
                <w:sz w:val="22"/>
                <w:szCs w:val="22"/>
              </w:rPr>
            </w:pPr>
          </w:p>
        </w:tc>
      </w:tr>
      <w:tr w:rsidR="004F56BB" w14:paraId="28F098ED" w14:textId="77777777" w:rsidTr="008377F1">
        <w:trPr>
          <w:trHeight w:val="300"/>
          <w:jc w:val="center"/>
        </w:trPr>
        <w:tc>
          <w:tcPr>
            <w:tcW w:w="2919" w:type="dxa"/>
            <w:shd w:val="clear" w:color="auto" w:fill="auto"/>
            <w:tcMar>
              <w:top w:w="0" w:type="dxa"/>
              <w:left w:w="108" w:type="dxa"/>
              <w:bottom w:w="0" w:type="dxa"/>
              <w:right w:w="108" w:type="dxa"/>
            </w:tcMar>
          </w:tcPr>
          <w:p w14:paraId="610E5793" w14:textId="77777777" w:rsidR="004F56BB" w:rsidRPr="003108F7" w:rsidRDefault="004F56BB" w:rsidP="00567F8F">
            <w:pPr>
              <w:pStyle w:val="Tabletexte"/>
              <w:tabs>
                <w:tab w:val="clear" w:pos="794"/>
                <w:tab w:val="left" w:pos="456"/>
              </w:tabs>
              <w:ind w:left="314" w:hanging="314"/>
              <w:jc w:val="left"/>
              <w:rPr>
                <w:sz w:val="22"/>
                <w:szCs w:val="22"/>
              </w:rPr>
            </w:pPr>
            <w:r w:rsidRPr="00AB1F56">
              <w:rPr>
                <w:rFonts w:hint="cs"/>
                <w:rtl/>
              </w:rPr>
              <w:t>5</w:t>
            </w:r>
            <w:r w:rsidRPr="00AB1F56">
              <w:rPr>
                <w:rtl/>
              </w:rPr>
              <w:tab/>
              <w:t>البيئة</w:t>
            </w:r>
          </w:p>
        </w:tc>
        <w:tc>
          <w:tcPr>
            <w:tcW w:w="2047" w:type="dxa"/>
            <w:shd w:val="clear" w:color="auto" w:fill="auto"/>
            <w:tcMar>
              <w:top w:w="0" w:type="dxa"/>
              <w:left w:w="108" w:type="dxa"/>
              <w:bottom w:w="0" w:type="dxa"/>
              <w:right w:w="108" w:type="dxa"/>
            </w:tcMar>
            <w:hideMark/>
          </w:tcPr>
          <w:p w14:paraId="7E429FC1" w14:textId="77777777" w:rsidR="004F56BB" w:rsidRPr="003108F7" w:rsidRDefault="004F56BB" w:rsidP="00567F8F">
            <w:pPr>
              <w:pStyle w:val="Tabletexte"/>
              <w:jc w:val="left"/>
              <w:rPr>
                <w:sz w:val="22"/>
                <w:szCs w:val="22"/>
              </w:rPr>
            </w:pPr>
            <w:r w:rsidRPr="003C1F29">
              <w:rPr>
                <w:color w:val="000000"/>
                <w:rtl/>
              </w:rPr>
              <w:t>القرار</w:t>
            </w:r>
            <w:r>
              <w:rPr>
                <w:rFonts w:hint="cs"/>
                <w:color w:val="000000"/>
                <w:rtl/>
              </w:rPr>
              <w:t>ات</w:t>
            </w:r>
            <w:r w:rsidRPr="003C1F29">
              <w:rPr>
                <w:color w:val="000000"/>
                <w:rtl/>
              </w:rPr>
              <w:t xml:space="preserve"> </w:t>
            </w:r>
            <w:r w:rsidRPr="00AB1F56">
              <w:rPr>
                <w:color w:val="000000"/>
                <w:rtl/>
              </w:rPr>
              <w:t>34</w:t>
            </w:r>
            <w:r>
              <w:rPr>
                <w:color w:val="000000"/>
                <w:rtl/>
              </w:rPr>
              <w:t xml:space="preserve"> و</w:t>
            </w:r>
            <w:r w:rsidRPr="00AB1F56">
              <w:rPr>
                <w:color w:val="000000"/>
                <w:rtl/>
              </w:rPr>
              <w:t>66</w:t>
            </w:r>
            <w:r>
              <w:rPr>
                <w:color w:val="000000"/>
                <w:rtl/>
              </w:rPr>
              <w:t xml:space="preserve"> و</w:t>
            </w:r>
            <w:r w:rsidRPr="00AB1F56">
              <w:rPr>
                <w:color w:val="000000"/>
                <w:rtl/>
              </w:rPr>
              <w:t>62</w:t>
            </w:r>
          </w:p>
        </w:tc>
        <w:tc>
          <w:tcPr>
            <w:tcW w:w="2188" w:type="dxa"/>
            <w:tcMar>
              <w:left w:w="108" w:type="dxa"/>
              <w:right w:w="108" w:type="dxa"/>
            </w:tcMar>
          </w:tcPr>
          <w:p w14:paraId="5CF7AAE5" w14:textId="77777777" w:rsidR="004F56BB" w:rsidRPr="003108F7" w:rsidRDefault="004F56BB" w:rsidP="00567F8F">
            <w:pPr>
              <w:pStyle w:val="Tabletexte"/>
              <w:jc w:val="left"/>
              <w:rPr>
                <w:sz w:val="22"/>
                <w:szCs w:val="22"/>
              </w:rPr>
            </w:pPr>
            <w:r w:rsidRPr="003C1F29">
              <w:rPr>
                <w:color w:val="000000"/>
                <w:rtl/>
              </w:rPr>
              <w:t>القرار</w:t>
            </w:r>
            <w:r>
              <w:rPr>
                <w:rFonts w:hint="cs"/>
                <w:color w:val="000000"/>
                <w:rtl/>
              </w:rPr>
              <w:t>ات</w:t>
            </w:r>
            <w:r w:rsidRPr="003C1F29">
              <w:rPr>
                <w:color w:val="000000"/>
                <w:rtl/>
              </w:rPr>
              <w:t xml:space="preserve"> </w:t>
            </w:r>
            <w:r>
              <w:rPr>
                <w:rFonts w:hint="cs"/>
                <w:rtl/>
              </w:rPr>
              <w:t>136</w:t>
            </w:r>
            <w:r>
              <w:rPr>
                <w:rtl/>
              </w:rPr>
              <w:t xml:space="preserve"> و</w:t>
            </w:r>
            <w:r>
              <w:rPr>
                <w:rFonts w:hint="cs"/>
                <w:rtl/>
              </w:rPr>
              <w:t>182</w:t>
            </w:r>
            <w:r>
              <w:rPr>
                <w:rtl/>
              </w:rPr>
              <w:t xml:space="preserve"> و</w:t>
            </w:r>
            <w:r>
              <w:rPr>
                <w:rFonts w:hint="cs"/>
                <w:rtl/>
              </w:rPr>
              <w:t>176</w:t>
            </w:r>
          </w:p>
        </w:tc>
        <w:tc>
          <w:tcPr>
            <w:tcW w:w="2475" w:type="dxa"/>
            <w:shd w:val="clear" w:color="auto" w:fill="auto"/>
            <w:tcMar>
              <w:top w:w="0" w:type="dxa"/>
              <w:left w:w="108" w:type="dxa"/>
              <w:bottom w:w="0" w:type="dxa"/>
              <w:right w:w="108" w:type="dxa"/>
            </w:tcMar>
          </w:tcPr>
          <w:p w14:paraId="2463EFBB" w14:textId="77777777" w:rsidR="004F56BB" w:rsidRPr="003108F7" w:rsidRDefault="004F56BB" w:rsidP="00567F8F">
            <w:pPr>
              <w:pStyle w:val="Tabletexte"/>
              <w:rPr>
                <w:sz w:val="22"/>
                <w:szCs w:val="22"/>
              </w:rPr>
            </w:pPr>
          </w:p>
        </w:tc>
      </w:tr>
      <w:tr w:rsidR="004F56BB" w14:paraId="3E3EB396" w14:textId="77777777" w:rsidTr="008377F1">
        <w:trPr>
          <w:trHeight w:val="300"/>
          <w:jc w:val="center"/>
        </w:trPr>
        <w:tc>
          <w:tcPr>
            <w:tcW w:w="2919" w:type="dxa"/>
            <w:shd w:val="clear" w:color="auto" w:fill="auto"/>
            <w:tcMar>
              <w:top w:w="0" w:type="dxa"/>
              <w:left w:w="108" w:type="dxa"/>
              <w:bottom w:w="0" w:type="dxa"/>
              <w:right w:w="108" w:type="dxa"/>
            </w:tcMar>
          </w:tcPr>
          <w:p w14:paraId="31277438" w14:textId="77777777" w:rsidR="004F56BB" w:rsidRPr="003108F7" w:rsidRDefault="004F56BB" w:rsidP="00567F8F">
            <w:pPr>
              <w:pStyle w:val="Tabletexte"/>
              <w:tabs>
                <w:tab w:val="clear" w:pos="794"/>
                <w:tab w:val="left" w:pos="456"/>
              </w:tabs>
              <w:ind w:left="314" w:hanging="314"/>
              <w:jc w:val="left"/>
              <w:rPr>
                <w:sz w:val="22"/>
                <w:szCs w:val="22"/>
              </w:rPr>
            </w:pPr>
            <w:r w:rsidRPr="00AB1F56">
              <w:rPr>
                <w:rFonts w:hint="cs"/>
                <w:rtl/>
              </w:rPr>
              <w:t>6</w:t>
            </w:r>
            <w:r w:rsidRPr="00AB1F56">
              <w:rPr>
                <w:rtl/>
              </w:rPr>
              <w:tab/>
              <w:t>المساواة بين الجنسين والشباب</w:t>
            </w:r>
          </w:p>
        </w:tc>
        <w:tc>
          <w:tcPr>
            <w:tcW w:w="2047" w:type="dxa"/>
            <w:shd w:val="clear" w:color="auto" w:fill="auto"/>
            <w:tcMar>
              <w:top w:w="0" w:type="dxa"/>
              <w:left w:w="108" w:type="dxa"/>
              <w:bottom w:w="0" w:type="dxa"/>
              <w:right w:w="108" w:type="dxa"/>
            </w:tcMar>
            <w:hideMark/>
          </w:tcPr>
          <w:p w14:paraId="51A2640E" w14:textId="77777777" w:rsidR="004F56BB" w:rsidRPr="003108F7" w:rsidRDefault="004F56BB" w:rsidP="00567F8F">
            <w:pPr>
              <w:pStyle w:val="Tabletexte"/>
              <w:jc w:val="left"/>
              <w:rPr>
                <w:sz w:val="22"/>
                <w:szCs w:val="22"/>
              </w:rPr>
            </w:pPr>
            <w:r w:rsidRPr="00AB1F56">
              <w:rPr>
                <w:color w:val="000000"/>
                <w:rtl/>
              </w:rPr>
              <w:t>القرار</w:t>
            </w:r>
            <w:r>
              <w:rPr>
                <w:rFonts w:hint="cs"/>
                <w:color w:val="000000"/>
                <w:rtl/>
              </w:rPr>
              <w:t>ان</w:t>
            </w:r>
            <w:r w:rsidRPr="00AB1F56">
              <w:rPr>
                <w:color w:val="000000"/>
                <w:rtl/>
              </w:rPr>
              <w:t xml:space="preserve"> 55</w:t>
            </w:r>
            <w:r>
              <w:rPr>
                <w:color w:val="000000"/>
                <w:rtl/>
              </w:rPr>
              <w:t xml:space="preserve"> و</w:t>
            </w:r>
            <w:r w:rsidRPr="00AB1F56">
              <w:rPr>
                <w:color w:val="000000"/>
                <w:rtl/>
              </w:rPr>
              <w:t>76</w:t>
            </w:r>
          </w:p>
        </w:tc>
        <w:tc>
          <w:tcPr>
            <w:tcW w:w="2188" w:type="dxa"/>
            <w:tcMar>
              <w:left w:w="108" w:type="dxa"/>
              <w:right w:w="108" w:type="dxa"/>
            </w:tcMar>
          </w:tcPr>
          <w:p w14:paraId="5DE55383" w14:textId="77777777" w:rsidR="004F56BB" w:rsidRPr="003108F7" w:rsidRDefault="004F56BB" w:rsidP="00567F8F">
            <w:pPr>
              <w:pStyle w:val="Tabletexte"/>
              <w:jc w:val="left"/>
              <w:rPr>
                <w:sz w:val="22"/>
                <w:szCs w:val="22"/>
              </w:rPr>
            </w:pPr>
            <w:r w:rsidRPr="00611F82">
              <w:rPr>
                <w:color w:val="000000"/>
                <w:rtl/>
              </w:rPr>
              <w:t>القرار</w:t>
            </w:r>
            <w:r>
              <w:rPr>
                <w:rFonts w:hint="cs"/>
                <w:color w:val="000000"/>
                <w:rtl/>
              </w:rPr>
              <w:t>ان</w:t>
            </w:r>
            <w:r w:rsidRPr="00611F82">
              <w:rPr>
                <w:color w:val="000000"/>
                <w:rtl/>
              </w:rPr>
              <w:t xml:space="preserve"> </w:t>
            </w:r>
            <w:r>
              <w:rPr>
                <w:rFonts w:hint="cs"/>
                <w:color w:val="000000"/>
                <w:rtl/>
              </w:rPr>
              <w:t>70</w:t>
            </w:r>
            <w:r>
              <w:rPr>
                <w:color w:val="000000"/>
                <w:rtl/>
              </w:rPr>
              <w:t xml:space="preserve"> و</w:t>
            </w:r>
            <w:r>
              <w:rPr>
                <w:rFonts w:hint="cs"/>
                <w:color w:val="000000"/>
                <w:rtl/>
              </w:rPr>
              <w:t>198</w:t>
            </w:r>
          </w:p>
        </w:tc>
        <w:tc>
          <w:tcPr>
            <w:tcW w:w="2475" w:type="dxa"/>
            <w:shd w:val="clear" w:color="auto" w:fill="auto"/>
            <w:tcMar>
              <w:top w:w="0" w:type="dxa"/>
              <w:left w:w="108" w:type="dxa"/>
              <w:bottom w:w="0" w:type="dxa"/>
              <w:right w:w="108" w:type="dxa"/>
            </w:tcMar>
          </w:tcPr>
          <w:p w14:paraId="41C1AE0B" w14:textId="77777777" w:rsidR="004F56BB" w:rsidRPr="003108F7" w:rsidRDefault="004F56BB" w:rsidP="00567F8F">
            <w:pPr>
              <w:pStyle w:val="Tabletexte"/>
              <w:rPr>
                <w:sz w:val="22"/>
                <w:szCs w:val="22"/>
              </w:rPr>
            </w:pPr>
            <w:r w:rsidRPr="00AB1F56">
              <w:rPr>
                <w:color w:val="000000"/>
                <w:rtl/>
              </w:rPr>
              <w:t>كندا</w:t>
            </w:r>
            <w:r>
              <w:rPr>
                <w:rFonts w:hint="cs"/>
                <w:color w:val="000000"/>
                <w:rtl/>
              </w:rPr>
              <w:t xml:space="preserve">، </w:t>
            </w:r>
            <w:r w:rsidRPr="0025406B">
              <w:rPr>
                <w:color w:val="000000"/>
                <w:rtl/>
              </w:rPr>
              <w:t xml:space="preserve">الجمهورية </w:t>
            </w:r>
            <w:proofErr w:type="spellStart"/>
            <w:r w:rsidRPr="0025406B">
              <w:rPr>
                <w:color w:val="000000"/>
                <w:rtl/>
              </w:rPr>
              <w:t>الدومينيكية</w:t>
            </w:r>
            <w:proofErr w:type="spellEnd"/>
          </w:p>
        </w:tc>
      </w:tr>
      <w:tr w:rsidR="004F56BB" w14:paraId="7C715CAB" w14:textId="77777777" w:rsidTr="008377F1">
        <w:trPr>
          <w:trHeight w:val="300"/>
          <w:jc w:val="center"/>
        </w:trPr>
        <w:tc>
          <w:tcPr>
            <w:tcW w:w="2919" w:type="dxa"/>
            <w:shd w:val="clear" w:color="auto" w:fill="auto"/>
            <w:tcMar>
              <w:top w:w="0" w:type="dxa"/>
              <w:left w:w="108" w:type="dxa"/>
              <w:bottom w:w="0" w:type="dxa"/>
              <w:right w:w="108" w:type="dxa"/>
            </w:tcMar>
          </w:tcPr>
          <w:p w14:paraId="067C684C" w14:textId="77777777" w:rsidR="004F56BB" w:rsidRPr="003108F7" w:rsidRDefault="004F56BB" w:rsidP="00567F8F">
            <w:pPr>
              <w:pStyle w:val="Tabletexte"/>
              <w:tabs>
                <w:tab w:val="clear" w:pos="794"/>
                <w:tab w:val="left" w:pos="456"/>
              </w:tabs>
              <w:ind w:left="314" w:hanging="314"/>
              <w:jc w:val="left"/>
              <w:rPr>
                <w:sz w:val="22"/>
                <w:szCs w:val="22"/>
              </w:rPr>
            </w:pPr>
            <w:r w:rsidRPr="00AB1F56">
              <w:rPr>
                <w:rFonts w:hint="cs"/>
                <w:rtl/>
              </w:rPr>
              <w:t>7</w:t>
            </w:r>
            <w:r w:rsidRPr="00AB1F56">
              <w:rPr>
                <w:rtl/>
              </w:rPr>
              <w:tab/>
              <w:t>التوصيلية</w:t>
            </w:r>
          </w:p>
        </w:tc>
        <w:tc>
          <w:tcPr>
            <w:tcW w:w="2047" w:type="dxa"/>
            <w:shd w:val="clear" w:color="auto" w:fill="auto"/>
            <w:tcMar>
              <w:top w:w="0" w:type="dxa"/>
              <w:left w:w="108" w:type="dxa"/>
              <w:bottom w:w="0" w:type="dxa"/>
              <w:right w:w="108" w:type="dxa"/>
            </w:tcMar>
          </w:tcPr>
          <w:p w14:paraId="6DB9E72D" w14:textId="77777777" w:rsidR="004F56BB" w:rsidRPr="003108F7" w:rsidRDefault="004F56BB" w:rsidP="00567F8F">
            <w:pPr>
              <w:pStyle w:val="Tabletexte"/>
              <w:jc w:val="left"/>
              <w:rPr>
                <w:sz w:val="22"/>
                <w:szCs w:val="22"/>
              </w:rPr>
            </w:pPr>
            <w:r w:rsidRPr="00AB1F56">
              <w:rPr>
                <w:color w:val="000000"/>
                <w:rtl/>
              </w:rPr>
              <w:t>القرار</w:t>
            </w:r>
            <w:r>
              <w:rPr>
                <w:rFonts w:hint="cs"/>
                <w:color w:val="000000"/>
                <w:rtl/>
              </w:rPr>
              <w:t>ان</w:t>
            </w:r>
            <w:r w:rsidRPr="00AB1F56">
              <w:rPr>
                <w:color w:val="000000"/>
                <w:rtl/>
              </w:rPr>
              <w:t xml:space="preserve"> 16</w:t>
            </w:r>
            <w:r>
              <w:rPr>
                <w:color w:val="000000"/>
                <w:rtl/>
              </w:rPr>
              <w:t xml:space="preserve"> و</w:t>
            </w:r>
            <w:r w:rsidRPr="00AB1F56">
              <w:rPr>
                <w:color w:val="000000"/>
                <w:rtl/>
              </w:rPr>
              <w:t>37</w:t>
            </w:r>
          </w:p>
        </w:tc>
        <w:tc>
          <w:tcPr>
            <w:tcW w:w="2188" w:type="dxa"/>
            <w:tcMar>
              <w:left w:w="108" w:type="dxa"/>
              <w:right w:w="108" w:type="dxa"/>
            </w:tcMar>
          </w:tcPr>
          <w:p w14:paraId="0FE692B3" w14:textId="77777777" w:rsidR="004F56BB" w:rsidRDefault="004F56BB" w:rsidP="00567F8F">
            <w:pPr>
              <w:pStyle w:val="Tabletexte"/>
              <w:jc w:val="left"/>
              <w:rPr>
                <w:sz w:val="22"/>
                <w:szCs w:val="22"/>
              </w:rPr>
            </w:pPr>
            <w:r w:rsidRPr="003C1F29">
              <w:rPr>
                <w:color w:val="000000"/>
                <w:rtl/>
              </w:rPr>
              <w:t>القرار</w:t>
            </w:r>
            <w:r>
              <w:rPr>
                <w:rFonts w:hint="cs"/>
                <w:color w:val="000000"/>
                <w:rtl/>
              </w:rPr>
              <w:t>ات</w:t>
            </w:r>
            <w:r w:rsidRPr="00611F82">
              <w:rPr>
                <w:color w:val="000000"/>
                <w:rtl/>
              </w:rPr>
              <w:t xml:space="preserve"> </w:t>
            </w:r>
            <w:r>
              <w:rPr>
                <w:rFonts w:hint="cs"/>
                <w:color w:val="000000"/>
                <w:rtl/>
              </w:rPr>
              <w:t>30</w:t>
            </w:r>
            <w:r>
              <w:rPr>
                <w:color w:val="000000"/>
                <w:rtl/>
              </w:rPr>
              <w:t xml:space="preserve"> و</w:t>
            </w:r>
            <w:r>
              <w:rPr>
                <w:rFonts w:hint="cs"/>
                <w:color w:val="000000"/>
                <w:rtl/>
              </w:rPr>
              <w:t>123</w:t>
            </w:r>
            <w:r>
              <w:rPr>
                <w:color w:val="000000"/>
                <w:rtl/>
              </w:rPr>
              <w:t xml:space="preserve"> و</w:t>
            </w:r>
            <w:r>
              <w:rPr>
                <w:rFonts w:hint="cs"/>
                <w:color w:val="000000"/>
                <w:rtl/>
              </w:rPr>
              <w:t>203</w:t>
            </w:r>
          </w:p>
        </w:tc>
        <w:tc>
          <w:tcPr>
            <w:tcW w:w="2475" w:type="dxa"/>
            <w:shd w:val="clear" w:color="auto" w:fill="auto"/>
            <w:tcMar>
              <w:top w:w="0" w:type="dxa"/>
              <w:left w:w="108" w:type="dxa"/>
              <w:bottom w:w="0" w:type="dxa"/>
              <w:right w:w="108" w:type="dxa"/>
            </w:tcMar>
          </w:tcPr>
          <w:p w14:paraId="1B969F7E" w14:textId="77777777" w:rsidR="004F56BB" w:rsidRPr="003108F7" w:rsidRDefault="004F56BB" w:rsidP="00567F8F">
            <w:pPr>
              <w:pStyle w:val="Tabletexte"/>
              <w:rPr>
                <w:sz w:val="22"/>
                <w:szCs w:val="22"/>
              </w:rPr>
            </w:pPr>
            <w:r w:rsidRPr="00AB1F56">
              <w:rPr>
                <w:color w:val="000000"/>
                <w:rtl/>
              </w:rPr>
              <w:t>السودان</w:t>
            </w:r>
            <w:r>
              <w:rPr>
                <w:rFonts w:hint="cs"/>
                <w:color w:val="000000"/>
                <w:rtl/>
              </w:rPr>
              <w:t>، ماليزيا</w:t>
            </w:r>
          </w:p>
        </w:tc>
      </w:tr>
      <w:tr w:rsidR="004F56BB" w14:paraId="3D7763F0" w14:textId="77777777" w:rsidTr="008377F1">
        <w:trPr>
          <w:trHeight w:val="300"/>
          <w:jc w:val="center"/>
        </w:trPr>
        <w:tc>
          <w:tcPr>
            <w:tcW w:w="2919" w:type="dxa"/>
            <w:shd w:val="clear" w:color="auto" w:fill="auto"/>
            <w:tcMar>
              <w:top w:w="0" w:type="dxa"/>
              <w:left w:w="108" w:type="dxa"/>
              <w:bottom w:w="0" w:type="dxa"/>
              <w:right w:w="108" w:type="dxa"/>
            </w:tcMar>
          </w:tcPr>
          <w:p w14:paraId="23FCF94B" w14:textId="77777777" w:rsidR="004F56BB" w:rsidRPr="003108F7" w:rsidRDefault="004F56BB" w:rsidP="00567F8F">
            <w:pPr>
              <w:pStyle w:val="Tabletexte"/>
              <w:tabs>
                <w:tab w:val="clear" w:pos="794"/>
                <w:tab w:val="left" w:pos="456"/>
              </w:tabs>
              <w:ind w:left="314" w:hanging="314"/>
              <w:jc w:val="left"/>
              <w:rPr>
                <w:sz w:val="22"/>
                <w:szCs w:val="22"/>
              </w:rPr>
            </w:pPr>
            <w:r w:rsidRPr="00AB1F56">
              <w:rPr>
                <w:rFonts w:hint="cs"/>
                <w:rtl/>
              </w:rPr>
              <w:t>8</w:t>
            </w:r>
            <w:r w:rsidRPr="00AB1F56">
              <w:rPr>
                <w:rtl/>
              </w:rPr>
              <w:tab/>
              <w:t>الأمن والمطابقة</w:t>
            </w:r>
          </w:p>
        </w:tc>
        <w:tc>
          <w:tcPr>
            <w:tcW w:w="2047" w:type="dxa"/>
            <w:shd w:val="clear" w:color="auto" w:fill="auto"/>
            <w:tcMar>
              <w:top w:w="0" w:type="dxa"/>
              <w:left w:w="108" w:type="dxa"/>
              <w:bottom w:w="0" w:type="dxa"/>
              <w:right w:w="108" w:type="dxa"/>
            </w:tcMar>
          </w:tcPr>
          <w:p w14:paraId="3AF47EC0" w14:textId="77777777" w:rsidR="004F56BB" w:rsidRPr="003108F7" w:rsidRDefault="004F56BB" w:rsidP="00567F8F">
            <w:pPr>
              <w:pStyle w:val="Tabletexte"/>
              <w:jc w:val="left"/>
              <w:rPr>
                <w:sz w:val="22"/>
                <w:szCs w:val="22"/>
              </w:rPr>
            </w:pPr>
            <w:r w:rsidRPr="003C1F29">
              <w:rPr>
                <w:color w:val="000000"/>
                <w:rtl/>
              </w:rPr>
              <w:t>القرار</w:t>
            </w:r>
            <w:r>
              <w:rPr>
                <w:rFonts w:hint="cs"/>
                <w:color w:val="000000"/>
                <w:rtl/>
              </w:rPr>
              <w:t>ات</w:t>
            </w:r>
            <w:r w:rsidRPr="003C1F29">
              <w:rPr>
                <w:color w:val="000000"/>
                <w:rtl/>
              </w:rPr>
              <w:t xml:space="preserve"> </w:t>
            </w:r>
            <w:r w:rsidRPr="00AB1F56">
              <w:rPr>
                <w:color w:val="000000"/>
                <w:rtl/>
              </w:rPr>
              <w:t>45</w:t>
            </w:r>
            <w:r>
              <w:rPr>
                <w:color w:val="000000"/>
                <w:rtl/>
              </w:rPr>
              <w:t xml:space="preserve"> و</w:t>
            </w:r>
            <w:r w:rsidRPr="00AB1F56">
              <w:rPr>
                <w:color w:val="000000"/>
                <w:rtl/>
              </w:rPr>
              <w:t>47</w:t>
            </w:r>
            <w:r>
              <w:rPr>
                <w:color w:val="000000"/>
                <w:rtl/>
              </w:rPr>
              <w:t xml:space="preserve"> و</w:t>
            </w:r>
            <w:r w:rsidRPr="00AB1F56">
              <w:rPr>
                <w:color w:val="000000"/>
                <w:rtl/>
              </w:rPr>
              <w:t>79</w:t>
            </w:r>
            <w:r>
              <w:rPr>
                <w:color w:val="000000"/>
                <w:rtl/>
              </w:rPr>
              <w:t xml:space="preserve"> و</w:t>
            </w:r>
            <w:r w:rsidRPr="00AB1F56">
              <w:rPr>
                <w:color w:val="000000"/>
                <w:rtl/>
              </w:rPr>
              <w:t>84</w:t>
            </w:r>
          </w:p>
        </w:tc>
        <w:tc>
          <w:tcPr>
            <w:tcW w:w="2188" w:type="dxa"/>
            <w:tcMar>
              <w:left w:w="108" w:type="dxa"/>
              <w:right w:w="108" w:type="dxa"/>
            </w:tcMar>
          </w:tcPr>
          <w:p w14:paraId="50AF50AF" w14:textId="77777777" w:rsidR="004F56BB" w:rsidRPr="003108F7" w:rsidRDefault="004F56BB" w:rsidP="00567F8F">
            <w:pPr>
              <w:pStyle w:val="Tabletexte"/>
              <w:jc w:val="left"/>
              <w:rPr>
                <w:sz w:val="22"/>
                <w:szCs w:val="22"/>
              </w:rPr>
            </w:pPr>
            <w:r w:rsidRPr="003C1F29">
              <w:rPr>
                <w:color w:val="000000"/>
                <w:rtl/>
              </w:rPr>
              <w:t>القرار</w:t>
            </w:r>
            <w:r>
              <w:rPr>
                <w:rFonts w:hint="cs"/>
                <w:color w:val="000000"/>
                <w:rtl/>
              </w:rPr>
              <w:t>ات</w:t>
            </w:r>
            <w:r w:rsidRPr="003C1F29">
              <w:rPr>
                <w:color w:val="000000"/>
                <w:rtl/>
              </w:rPr>
              <w:t xml:space="preserve"> </w:t>
            </w:r>
            <w:r>
              <w:rPr>
                <w:rFonts w:hint="cs"/>
                <w:rtl/>
              </w:rPr>
              <w:t>139</w:t>
            </w:r>
            <w:r>
              <w:rPr>
                <w:rtl/>
              </w:rPr>
              <w:t xml:space="preserve"> و</w:t>
            </w:r>
            <w:r>
              <w:rPr>
                <w:rFonts w:hint="cs"/>
                <w:rtl/>
              </w:rPr>
              <w:t>177</w:t>
            </w:r>
            <w:r>
              <w:rPr>
                <w:rtl/>
              </w:rPr>
              <w:t xml:space="preserve"> و</w:t>
            </w:r>
            <w:r>
              <w:rPr>
                <w:rFonts w:hint="cs"/>
                <w:rtl/>
              </w:rPr>
              <w:t>188</w:t>
            </w:r>
            <w:r>
              <w:rPr>
                <w:rtl/>
              </w:rPr>
              <w:t xml:space="preserve"> و</w:t>
            </w:r>
            <w:r>
              <w:rPr>
                <w:rFonts w:hint="cs"/>
                <w:rtl/>
              </w:rPr>
              <w:t>189</w:t>
            </w:r>
          </w:p>
        </w:tc>
        <w:tc>
          <w:tcPr>
            <w:tcW w:w="2475" w:type="dxa"/>
            <w:shd w:val="clear" w:color="auto" w:fill="auto"/>
            <w:tcMar>
              <w:top w:w="0" w:type="dxa"/>
              <w:left w:w="108" w:type="dxa"/>
              <w:bottom w:w="0" w:type="dxa"/>
              <w:right w:w="108" w:type="dxa"/>
            </w:tcMar>
          </w:tcPr>
          <w:p w14:paraId="70B7279B" w14:textId="77777777" w:rsidR="004F56BB" w:rsidRPr="003108F7" w:rsidRDefault="004F56BB" w:rsidP="00567F8F">
            <w:pPr>
              <w:pStyle w:val="Tabletexte"/>
              <w:rPr>
                <w:sz w:val="22"/>
                <w:szCs w:val="22"/>
              </w:rPr>
            </w:pPr>
          </w:p>
        </w:tc>
      </w:tr>
      <w:tr w:rsidR="004F56BB" w14:paraId="525C34DB" w14:textId="77777777" w:rsidTr="008377F1">
        <w:trPr>
          <w:trHeight w:val="300"/>
          <w:jc w:val="center"/>
        </w:trPr>
        <w:tc>
          <w:tcPr>
            <w:tcW w:w="2919" w:type="dxa"/>
            <w:shd w:val="clear" w:color="auto" w:fill="auto"/>
            <w:tcMar>
              <w:top w:w="0" w:type="dxa"/>
              <w:left w:w="108" w:type="dxa"/>
              <w:bottom w:w="0" w:type="dxa"/>
              <w:right w:w="108" w:type="dxa"/>
            </w:tcMar>
          </w:tcPr>
          <w:p w14:paraId="2841C721" w14:textId="77777777" w:rsidR="004F56BB" w:rsidRPr="003108F7" w:rsidRDefault="004F56BB" w:rsidP="00567F8F">
            <w:pPr>
              <w:pStyle w:val="Tabletexte"/>
              <w:tabs>
                <w:tab w:val="clear" w:pos="794"/>
                <w:tab w:val="left" w:pos="456"/>
              </w:tabs>
              <w:ind w:left="314" w:hanging="314"/>
              <w:jc w:val="left"/>
              <w:rPr>
                <w:sz w:val="22"/>
                <w:szCs w:val="22"/>
              </w:rPr>
            </w:pPr>
            <w:r w:rsidRPr="00AB1F56">
              <w:rPr>
                <w:rFonts w:hint="cs"/>
                <w:rtl/>
              </w:rPr>
              <w:lastRenderedPageBreak/>
              <w:t>9</w:t>
            </w:r>
            <w:r w:rsidRPr="00AB1F56">
              <w:rPr>
                <w:rtl/>
              </w:rPr>
              <w:tab/>
            </w:r>
            <w:r w:rsidRPr="00C33DE6">
              <w:rPr>
                <w:spacing w:val="-6"/>
                <w:rtl/>
              </w:rPr>
              <w:t>إمكانية النفاذ والمستهلكون وحماية الأطفال على الإنترنت (المستخدمون المعرضون للخطر)</w:t>
            </w:r>
          </w:p>
        </w:tc>
        <w:tc>
          <w:tcPr>
            <w:tcW w:w="2047" w:type="dxa"/>
            <w:shd w:val="clear" w:color="auto" w:fill="auto"/>
            <w:tcMar>
              <w:top w:w="0" w:type="dxa"/>
              <w:left w:w="108" w:type="dxa"/>
              <w:bottom w:w="0" w:type="dxa"/>
              <w:right w:w="108" w:type="dxa"/>
            </w:tcMar>
          </w:tcPr>
          <w:p w14:paraId="7E8107C3" w14:textId="77777777" w:rsidR="004F56BB" w:rsidRPr="003108F7" w:rsidRDefault="004F56BB" w:rsidP="00567F8F">
            <w:pPr>
              <w:pStyle w:val="Tabletexte"/>
              <w:jc w:val="left"/>
              <w:rPr>
                <w:sz w:val="22"/>
                <w:szCs w:val="22"/>
              </w:rPr>
            </w:pPr>
            <w:r w:rsidRPr="003C1F29">
              <w:rPr>
                <w:color w:val="000000"/>
                <w:rtl/>
              </w:rPr>
              <w:t>القرار</w:t>
            </w:r>
            <w:r>
              <w:rPr>
                <w:rFonts w:hint="cs"/>
                <w:color w:val="000000"/>
                <w:rtl/>
              </w:rPr>
              <w:t>ات</w:t>
            </w:r>
            <w:r w:rsidRPr="003C1F29">
              <w:rPr>
                <w:color w:val="000000"/>
                <w:rtl/>
              </w:rPr>
              <w:t xml:space="preserve"> </w:t>
            </w:r>
            <w:r w:rsidRPr="00AB1F56">
              <w:rPr>
                <w:color w:val="000000"/>
                <w:rtl/>
              </w:rPr>
              <w:t>58</w:t>
            </w:r>
            <w:r>
              <w:rPr>
                <w:color w:val="000000"/>
                <w:rtl/>
              </w:rPr>
              <w:t xml:space="preserve"> و</w:t>
            </w:r>
            <w:r w:rsidRPr="00AB1F56">
              <w:rPr>
                <w:color w:val="000000"/>
                <w:rtl/>
              </w:rPr>
              <w:t>64</w:t>
            </w:r>
            <w:r>
              <w:rPr>
                <w:color w:val="000000"/>
                <w:rtl/>
              </w:rPr>
              <w:t xml:space="preserve"> و</w:t>
            </w:r>
            <w:r w:rsidRPr="00AB1F56">
              <w:rPr>
                <w:color w:val="000000"/>
                <w:rtl/>
              </w:rPr>
              <w:t>67</w:t>
            </w:r>
            <w:r>
              <w:rPr>
                <w:color w:val="000000"/>
                <w:rtl/>
              </w:rPr>
              <w:t xml:space="preserve"> و</w:t>
            </w:r>
            <w:r w:rsidRPr="00AB1F56">
              <w:rPr>
                <w:color w:val="000000"/>
                <w:rtl/>
              </w:rPr>
              <w:t>82</w:t>
            </w:r>
          </w:p>
        </w:tc>
        <w:tc>
          <w:tcPr>
            <w:tcW w:w="2188" w:type="dxa"/>
            <w:tcMar>
              <w:left w:w="108" w:type="dxa"/>
              <w:right w:w="108" w:type="dxa"/>
            </w:tcMar>
          </w:tcPr>
          <w:p w14:paraId="3713CEAF" w14:textId="77777777" w:rsidR="004F56BB" w:rsidRPr="003108F7" w:rsidRDefault="004F56BB" w:rsidP="00567F8F">
            <w:pPr>
              <w:pStyle w:val="Tabletexte"/>
              <w:jc w:val="left"/>
              <w:rPr>
                <w:sz w:val="22"/>
                <w:szCs w:val="22"/>
              </w:rPr>
            </w:pPr>
            <w:r w:rsidRPr="003C1F29">
              <w:rPr>
                <w:color w:val="000000"/>
                <w:rtl/>
              </w:rPr>
              <w:t>القرار</w:t>
            </w:r>
            <w:r>
              <w:rPr>
                <w:rFonts w:hint="cs"/>
                <w:color w:val="000000"/>
                <w:rtl/>
              </w:rPr>
              <w:t>ات</w:t>
            </w:r>
            <w:r w:rsidRPr="003C1F29">
              <w:rPr>
                <w:color w:val="000000"/>
                <w:rtl/>
              </w:rPr>
              <w:t xml:space="preserve"> </w:t>
            </w:r>
            <w:r>
              <w:rPr>
                <w:rFonts w:hint="cs"/>
                <w:color w:val="000000"/>
                <w:rtl/>
              </w:rPr>
              <w:t>175</w:t>
            </w:r>
            <w:r>
              <w:rPr>
                <w:color w:val="000000"/>
                <w:rtl/>
              </w:rPr>
              <w:t xml:space="preserve"> و</w:t>
            </w:r>
            <w:r>
              <w:rPr>
                <w:rFonts w:hint="cs"/>
                <w:color w:val="000000"/>
                <w:rtl/>
              </w:rPr>
              <w:t>196</w:t>
            </w:r>
            <w:r>
              <w:rPr>
                <w:color w:val="000000"/>
                <w:rtl/>
              </w:rPr>
              <w:t xml:space="preserve"> و</w:t>
            </w:r>
            <w:r>
              <w:rPr>
                <w:rFonts w:hint="cs"/>
                <w:color w:val="000000"/>
                <w:rtl/>
              </w:rPr>
              <w:t>179</w:t>
            </w:r>
            <w:r>
              <w:rPr>
                <w:color w:val="000000"/>
                <w:rtl/>
              </w:rPr>
              <w:t xml:space="preserve"> و</w:t>
            </w:r>
            <w:r>
              <w:rPr>
                <w:rFonts w:hint="cs"/>
                <w:color w:val="000000"/>
                <w:rtl/>
              </w:rPr>
              <w:t>133</w:t>
            </w:r>
            <w:r w:rsidRPr="00611F82">
              <w:rPr>
                <w:rFonts w:hint="cs"/>
                <w:color w:val="000000"/>
                <w:rtl/>
              </w:rPr>
              <w:t> </w:t>
            </w:r>
          </w:p>
        </w:tc>
        <w:tc>
          <w:tcPr>
            <w:tcW w:w="2475" w:type="dxa"/>
            <w:shd w:val="clear" w:color="auto" w:fill="auto"/>
            <w:tcMar>
              <w:top w:w="0" w:type="dxa"/>
              <w:left w:w="108" w:type="dxa"/>
              <w:bottom w:w="0" w:type="dxa"/>
              <w:right w:w="108" w:type="dxa"/>
            </w:tcMar>
          </w:tcPr>
          <w:p w14:paraId="0DECD962" w14:textId="77777777" w:rsidR="004F56BB" w:rsidRPr="003108F7" w:rsidRDefault="004F56BB" w:rsidP="00567F8F">
            <w:pPr>
              <w:pStyle w:val="Tabletexte"/>
              <w:rPr>
                <w:sz w:val="22"/>
                <w:szCs w:val="22"/>
              </w:rPr>
            </w:pPr>
            <w:r w:rsidRPr="00AB1F56">
              <w:rPr>
                <w:color w:val="000000"/>
                <w:rtl/>
              </w:rPr>
              <w:t>البرازيل</w:t>
            </w:r>
          </w:p>
        </w:tc>
      </w:tr>
      <w:tr w:rsidR="004F56BB" w14:paraId="5E55528B" w14:textId="77777777" w:rsidTr="008377F1">
        <w:trPr>
          <w:trHeight w:val="300"/>
          <w:jc w:val="center"/>
        </w:trPr>
        <w:tc>
          <w:tcPr>
            <w:tcW w:w="2919" w:type="dxa"/>
            <w:shd w:val="clear" w:color="auto" w:fill="auto"/>
            <w:tcMar>
              <w:top w:w="0" w:type="dxa"/>
              <w:left w:w="108" w:type="dxa"/>
              <w:bottom w:w="0" w:type="dxa"/>
              <w:right w:w="108" w:type="dxa"/>
            </w:tcMar>
          </w:tcPr>
          <w:p w14:paraId="36648E80" w14:textId="77777777" w:rsidR="004F56BB" w:rsidRPr="00D966F3" w:rsidRDefault="004F56BB" w:rsidP="00567F8F">
            <w:pPr>
              <w:pStyle w:val="Tabletexte"/>
              <w:tabs>
                <w:tab w:val="clear" w:pos="794"/>
                <w:tab w:val="left" w:pos="456"/>
              </w:tabs>
              <w:ind w:left="314" w:hanging="314"/>
              <w:jc w:val="left"/>
            </w:pPr>
            <w:r w:rsidRPr="00AB1F56">
              <w:rPr>
                <w:rFonts w:hint="cs"/>
                <w:rtl/>
              </w:rPr>
              <w:t>10</w:t>
            </w:r>
            <w:r w:rsidRPr="00AB1F56">
              <w:rPr>
                <w:rtl/>
              </w:rPr>
              <w:tab/>
              <w:t>الابتكار</w:t>
            </w:r>
          </w:p>
        </w:tc>
        <w:tc>
          <w:tcPr>
            <w:tcW w:w="2047" w:type="dxa"/>
            <w:shd w:val="clear" w:color="auto" w:fill="auto"/>
            <w:tcMar>
              <w:top w:w="0" w:type="dxa"/>
              <w:left w:w="108" w:type="dxa"/>
              <w:bottom w:w="0" w:type="dxa"/>
              <w:right w:w="108" w:type="dxa"/>
            </w:tcMar>
          </w:tcPr>
          <w:p w14:paraId="4ABB8F47" w14:textId="77777777" w:rsidR="004F56BB" w:rsidRPr="003108F7" w:rsidRDefault="004F56BB" w:rsidP="00567F8F">
            <w:pPr>
              <w:pStyle w:val="Tabletexte"/>
              <w:rPr>
                <w:sz w:val="22"/>
                <w:szCs w:val="22"/>
              </w:rPr>
            </w:pPr>
            <w:r w:rsidRPr="00AB1F56">
              <w:rPr>
                <w:color w:val="000000"/>
                <w:rtl/>
              </w:rPr>
              <w:t>القرار</w:t>
            </w:r>
            <w:r>
              <w:rPr>
                <w:rFonts w:hint="cs"/>
                <w:color w:val="000000"/>
                <w:rtl/>
              </w:rPr>
              <w:t>ان</w:t>
            </w:r>
            <w:r w:rsidRPr="00AB1F56">
              <w:rPr>
                <w:color w:val="000000"/>
                <w:rtl/>
              </w:rPr>
              <w:t xml:space="preserve"> 85</w:t>
            </w:r>
            <w:r>
              <w:rPr>
                <w:color w:val="000000"/>
                <w:rtl/>
              </w:rPr>
              <w:t xml:space="preserve"> و</w:t>
            </w:r>
            <w:r w:rsidRPr="00AB1F56">
              <w:rPr>
                <w:color w:val="000000"/>
                <w:rtl/>
              </w:rPr>
              <w:t>90</w:t>
            </w:r>
          </w:p>
        </w:tc>
        <w:tc>
          <w:tcPr>
            <w:tcW w:w="2188" w:type="dxa"/>
            <w:tcMar>
              <w:left w:w="108" w:type="dxa"/>
              <w:right w:w="108" w:type="dxa"/>
            </w:tcMar>
          </w:tcPr>
          <w:p w14:paraId="18747B46" w14:textId="77777777" w:rsidR="004F56BB" w:rsidRPr="003108F7" w:rsidRDefault="004F56BB" w:rsidP="00567F8F">
            <w:pPr>
              <w:pStyle w:val="Tabletexte"/>
              <w:rPr>
                <w:sz w:val="22"/>
                <w:szCs w:val="22"/>
              </w:rPr>
            </w:pPr>
            <w:r w:rsidRPr="00611F82">
              <w:rPr>
                <w:rtl/>
              </w:rPr>
              <w:t>القرار</w:t>
            </w:r>
            <w:r>
              <w:rPr>
                <w:rFonts w:hint="cs"/>
                <w:rtl/>
              </w:rPr>
              <w:t>ان</w:t>
            </w:r>
            <w:r w:rsidRPr="00611F82">
              <w:rPr>
                <w:rtl/>
              </w:rPr>
              <w:t xml:space="preserve"> </w:t>
            </w:r>
            <w:r>
              <w:rPr>
                <w:rFonts w:hint="cs"/>
                <w:rtl/>
              </w:rPr>
              <w:t>197</w:t>
            </w:r>
            <w:r>
              <w:rPr>
                <w:rtl/>
              </w:rPr>
              <w:t xml:space="preserve"> و</w:t>
            </w:r>
            <w:r>
              <w:rPr>
                <w:rFonts w:hint="cs"/>
                <w:rtl/>
              </w:rPr>
              <w:t>205</w:t>
            </w:r>
          </w:p>
        </w:tc>
        <w:tc>
          <w:tcPr>
            <w:tcW w:w="2475" w:type="dxa"/>
            <w:shd w:val="clear" w:color="auto" w:fill="auto"/>
            <w:tcMar>
              <w:top w:w="0" w:type="dxa"/>
              <w:left w:w="108" w:type="dxa"/>
              <w:bottom w:w="0" w:type="dxa"/>
              <w:right w:w="108" w:type="dxa"/>
            </w:tcMar>
          </w:tcPr>
          <w:p w14:paraId="47A9F629" w14:textId="77777777" w:rsidR="004F56BB" w:rsidRPr="003108F7" w:rsidRDefault="004F56BB" w:rsidP="00567F8F">
            <w:pPr>
              <w:pStyle w:val="Tabletexte"/>
              <w:rPr>
                <w:sz w:val="22"/>
                <w:szCs w:val="22"/>
              </w:rPr>
            </w:pPr>
          </w:p>
        </w:tc>
      </w:tr>
    </w:tbl>
    <w:p w14:paraId="0A4C7B90" w14:textId="77777777" w:rsidR="004F56BB" w:rsidRPr="004D0848" w:rsidRDefault="004F56BB" w:rsidP="003D0E67">
      <w:pPr>
        <w:pStyle w:val="enumlev1"/>
        <w:spacing w:before="240"/>
      </w:pPr>
      <w:r w:rsidRPr="004D0848">
        <w:rPr>
          <w:rFonts w:hint="cs"/>
          <w:rtl/>
        </w:rPr>
        <w:t>2</w:t>
      </w:r>
      <w:r w:rsidRPr="004D0848">
        <w:rPr>
          <w:rtl/>
        </w:rPr>
        <w:tab/>
        <w:t xml:space="preserve">ويُعرض تقرير عن التقدم المحرز في فريق العمل </w:t>
      </w:r>
      <w:r w:rsidRPr="004D0848">
        <w:t>TDAG-WG-SR</w:t>
      </w:r>
      <w:r w:rsidRPr="004D0848">
        <w:rPr>
          <w:rtl/>
        </w:rPr>
        <w:t xml:space="preserve"> في كل اجتماع تحضيري إقليمي.</w:t>
      </w:r>
    </w:p>
    <w:p w14:paraId="332CE75B" w14:textId="77777777" w:rsidR="004F56BB" w:rsidRPr="005D5315" w:rsidRDefault="004F56BB" w:rsidP="003D0E67">
      <w:pPr>
        <w:pStyle w:val="enumlev1"/>
        <w:rPr>
          <w:lang w:val="ar-SA" w:eastAsia="zh-TW" w:bidi="en-GB"/>
        </w:rPr>
      </w:pPr>
      <w:r>
        <w:rPr>
          <w:rFonts w:hint="cs"/>
          <w:rtl/>
        </w:rPr>
        <w:t>3</w:t>
      </w:r>
      <w:r>
        <w:rPr>
          <w:rtl/>
        </w:rPr>
        <w:tab/>
      </w:r>
      <w:r w:rsidRPr="005D5315">
        <w:rPr>
          <w:rtl/>
        </w:rPr>
        <w:t>وعلاوة</w:t>
      </w:r>
      <w:r>
        <w:rPr>
          <w:rFonts w:hint="cs"/>
          <w:rtl/>
        </w:rPr>
        <w:t>ً</w:t>
      </w:r>
      <w:r w:rsidRPr="005D5315">
        <w:rPr>
          <w:rtl/>
        </w:rPr>
        <w:t xml:space="preserve"> على ذلك، أبلغ</w:t>
      </w:r>
      <w:r>
        <w:rPr>
          <w:rFonts w:hint="cs"/>
          <w:rtl/>
        </w:rPr>
        <w:t>ت</w:t>
      </w:r>
      <w:r w:rsidRPr="005D5315">
        <w:rPr>
          <w:rtl/>
        </w:rPr>
        <w:t xml:space="preserve"> رئيس</w:t>
      </w:r>
      <w:r>
        <w:rPr>
          <w:rFonts w:hint="cs"/>
          <w:rtl/>
        </w:rPr>
        <w:t>ة</w:t>
      </w:r>
      <w:r w:rsidRPr="005D5315">
        <w:rPr>
          <w:rtl/>
        </w:rPr>
        <w:t xml:space="preserve"> فريق العمل </w:t>
      </w:r>
      <w:r w:rsidRPr="005D5315">
        <w:t>TDAG-WG-SR</w:t>
      </w:r>
      <w:r w:rsidRPr="005D5315">
        <w:rPr>
          <w:rtl/>
        </w:rPr>
        <w:t xml:space="preserve"> المنظمات الإقليمية للاتصالات بالاجتماعات المقبلة للفريق </w:t>
      </w:r>
      <w:r w:rsidRPr="005D5315">
        <w:t>TDAG-WG-SR</w:t>
      </w:r>
      <w:r w:rsidRPr="005D5315">
        <w:rPr>
          <w:rtl/>
        </w:rPr>
        <w:t xml:space="preserve">، مسلطاً الضوء على العمل </w:t>
      </w:r>
      <w:proofErr w:type="spellStart"/>
      <w:r w:rsidRPr="005D5315">
        <w:rPr>
          <w:rtl/>
        </w:rPr>
        <w:t>المضطلع</w:t>
      </w:r>
      <w:proofErr w:type="spellEnd"/>
      <w:r w:rsidRPr="005D5315">
        <w:rPr>
          <w:rtl/>
        </w:rPr>
        <w:t xml:space="preserve"> به لتعزيز التنسيق.</w:t>
      </w:r>
    </w:p>
    <w:p w14:paraId="5CB44FB2" w14:textId="77777777" w:rsidR="004F56BB" w:rsidRPr="005D5315" w:rsidRDefault="004F56BB" w:rsidP="003D0E67">
      <w:pPr>
        <w:pStyle w:val="enumlev1"/>
        <w:rPr>
          <w:lang w:val="ar-SA" w:eastAsia="zh-TW" w:bidi="en-GB"/>
        </w:rPr>
      </w:pPr>
      <w:r>
        <w:rPr>
          <w:rFonts w:hint="cs"/>
          <w:rtl/>
        </w:rPr>
        <w:t>4</w:t>
      </w:r>
      <w:r>
        <w:rPr>
          <w:rtl/>
        </w:rPr>
        <w:tab/>
      </w:r>
      <w:r w:rsidRPr="00896297">
        <w:rPr>
          <w:rtl/>
        </w:rPr>
        <w:t>وكان الاجتماع السادس لفريق</w:t>
      </w:r>
      <w:r w:rsidRPr="00896297">
        <w:rPr>
          <w:rtl/>
          <w:lang w:bidi="ar-SA"/>
        </w:rPr>
        <w:t xml:space="preserve"> العمل</w:t>
      </w:r>
      <w:r w:rsidRPr="00896297">
        <w:rPr>
          <w:rtl/>
        </w:rPr>
        <w:t xml:space="preserve"> </w:t>
      </w:r>
      <w:r w:rsidRPr="00896297">
        <w:rPr>
          <w:cs/>
        </w:rPr>
        <w:t>‎</w:t>
      </w:r>
      <w:r w:rsidRPr="00896297">
        <w:t>TDAG-WG-SR</w:t>
      </w:r>
      <w:r w:rsidRPr="00896297">
        <w:rPr>
          <w:rtl/>
        </w:rPr>
        <w:t xml:space="preserve"> ‏الذي ع</w:t>
      </w:r>
      <w:r>
        <w:rPr>
          <w:rFonts w:hint="cs"/>
          <w:rtl/>
        </w:rPr>
        <w:t>ُ</w:t>
      </w:r>
      <w:r w:rsidRPr="00896297">
        <w:rPr>
          <w:rtl/>
        </w:rPr>
        <w:t xml:space="preserve">قد في </w:t>
      </w:r>
      <w:r w:rsidRPr="00896297">
        <w:rPr>
          <w:cs/>
        </w:rPr>
        <w:t>‎</w:t>
      </w:r>
      <w:r w:rsidRPr="00896297">
        <w:t>2</w:t>
      </w:r>
      <w:r w:rsidRPr="00896297">
        <w:rPr>
          <w:rtl/>
        </w:rPr>
        <w:t xml:space="preserve"> ‏مايو </w:t>
      </w:r>
      <w:r w:rsidRPr="00896297">
        <w:rPr>
          <w:cs/>
        </w:rPr>
        <w:t>‎</w:t>
      </w:r>
      <w:r w:rsidRPr="00896297">
        <w:t>2025</w:t>
      </w:r>
      <w:r w:rsidRPr="00896297">
        <w:rPr>
          <w:rtl/>
        </w:rPr>
        <w:t xml:space="preserve"> ‏هو الاجتماع الأخير لفريق العمل هذا</w:t>
      </w:r>
      <w:r>
        <w:rPr>
          <w:rFonts w:hint="cs"/>
          <w:rtl/>
        </w:rPr>
        <w:t>.</w:t>
      </w:r>
      <w:r w:rsidRPr="00896297">
        <w:rPr>
          <w:rtl/>
        </w:rPr>
        <w:t xml:space="preserve"> </w:t>
      </w:r>
      <w:r>
        <w:rPr>
          <w:rFonts w:hint="cs"/>
          <w:rtl/>
        </w:rPr>
        <w:t>و</w:t>
      </w:r>
      <w:r w:rsidRPr="00896297">
        <w:rPr>
          <w:rtl/>
        </w:rPr>
        <w:t>نيابة</w:t>
      </w:r>
      <w:r>
        <w:rPr>
          <w:rFonts w:hint="cs"/>
          <w:rtl/>
        </w:rPr>
        <w:t>ً</w:t>
      </w:r>
      <w:r w:rsidRPr="00896297">
        <w:rPr>
          <w:rtl/>
        </w:rPr>
        <w:t xml:space="preserve"> عن مدير مكتب تنمية الاتصالات، أ</w:t>
      </w:r>
      <w:r>
        <w:rPr>
          <w:rFonts w:hint="cs"/>
          <w:rtl/>
        </w:rPr>
        <w:t>ُ</w:t>
      </w:r>
      <w:r w:rsidRPr="00896297">
        <w:rPr>
          <w:rtl/>
        </w:rPr>
        <w:t>عرب عن التقدير للرئيس</w:t>
      </w:r>
      <w:r>
        <w:rPr>
          <w:rFonts w:hint="cs"/>
          <w:rtl/>
        </w:rPr>
        <w:t>ة</w:t>
      </w:r>
      <w:r w:rsidRPr="00896297">
        <w:rPr>
          <w:rtl/>
        </w:rPr>
        <w:t xml:space="preserve"> ونواب</w:t>
      </w:r>
      <w:r>
        <w:rPr>
          <w:rFonts w:hint="cs"/>
          <w:rtl/>
        </w:rPr>
        <w:t>ها</w:t>
      </w:r>
      <w:r w:rsidRPr="00896297">
        <w:rPr>
          <w:rtl/>
        </w:rPr>
        <w:t xml:space="preserve"> وجميع المشاركين على العمل الدؤوب والالتزام والمساهمات بشأن تبسيط القرارات لفترة تزيد عن عام الآن من خلال فريق العمل </w:t>
      </w:r>
      <w:r w:rsidRPr="00896297">
        <w:rPr>
          <w:cs/>
        </w:rPr>
        <w:t>‎</w:t>
      </w:r>
      <w:r w:rsidRPr="00896297">
        <w:t>TDAG-WG-SR</w:t>
      </w:r>
      <w:r>
        <w:rPr>
          <w:rFonts w:hint="cs"/>
          <w:rtl/>
        </w:rPr>
        <w:t>.</w:t>
      </w:r>
    </w:p>
    <w:p w14:paraId="0C623E01" w14:textId="77777777" w:rsidR="004F56BB" w:rsidRDefault="004F56BB" w:rsidP="003D0E67">
      <w:pPr>
        <w:pStyle w:val="enumlev1"/>
        <w:rPr>
          <w:lang w:val="en-GB" w:eastAsia="zh-TW" w:bidi="en-GB"/>
        </w:rPr>
      </w:pPr>
      <w:bookmarkStart w:id="36" w:name="Proposal"/>
      <w:bookmarkEnd w:id="36"/>
      <w:r>
        <w:t>5</w:t>
      </w:r>
      <w:r>
        <w:rPr>
          <w:rtl/>
        </w:rPr>
        <w:tab/>
      </w:r>
      <w:r w:rsidRPr="00896297">
        <w:rPr>
          <w:rtl/>
        </w:rPr>
        <w:t>‏</w:t>
      </w:r>
      <w:r>
        <w:rPr>
          <w:rFonts w:hint="cs"/>
          <w:rtl/>
        </w:rPr>
        <w:t>و</w:t>
      </w:r>
      <w:r w:rsidRPr="00896297">
        <w:rPr>
          <w:rtl/>
        </w:rPr>
        <w:t xml:space="preserve">يمكن تقديم مساهمات جديدة إلى الاجتماعات </w:t>
      </w:r>
      <w:proofErr w:type="spellStart"/>
      <w:r w:rsidRPr="00896297">
        <w:rPr>
          <w:rtl/>
        </w:rPr>
        <w:t>الأقاليمية</w:t>
      </w:r>
      <w:proofErr w:type="spellEnd"/>
      <w:r w:rsidRPr="00896297">
        <w:rPr>
          <w:rtl/>
        </w:rPr>
        <w:t xml:space="preserve"> الافتراضية المقبلة التي ست</w:t>
      </w:r>
      <w:r>
        <w:rPr>
          <w:rFonts w:hint="cs"/>
          <w:rtl/>
        </w:rPr>
        <w:t>ُ</w:t>
      </w:r>
      <w:r w:rsidRPr="00896297">
        <w:rPr>
          <w:rtl/>
        </w:rPr>
        <w:t xml:space="preserve">عقد في يوليو وسبتمبر </w:t>
      </w:r>
      <w:r w:rsidRPr="00896297">
        <w:rPr>
          <w:cs/>
        </w:rPr>
        <w:t>‎</w:t>
      </w:r>
      <w:r w:rsidRPr="00896297">
        <w:t>2025</w:t>
      </w:r>
      <w:r w:rsidRPr="005D5315">
        <w:rPr>
          <w:rtl/>
        </w:rPr>
        <w:t>.</w:t>
      </w:r>
    </w:p>
    <w:p w14:paraId="5827C199" w14:textId="2061CF8F" w:rsidR="004F56BB" w:rsidRPr="00E72792" w:rsidRDefault="004F56BB" w:rsidP="008377F1">
      <w:pPr>
        <w:rPr>
          <w:lang w:val="en-GB" w:eastAsia="zh-TW"/>
        </w:rPr>
      </w:pPr>
      <w:r w:rsidRPr="00E72792">
        <w:rPr>
          <w:rFonts w:hint="eastAsia"/>
          <w:rtl/>
          <w:lang w:val="en-GB" w:eastAsia="zh-TW"/>
        </w:rPr>
        <w:t>‏للاطلاع</w:t>
      </w:r>
      <w:r w:rsidRPr="00E72792">
        <w:rPr>
          <w:rtl/>
          <w:lang w:val="en-GB" w:eastAsia="zh-TW"/>
        </w:rPr>
        <w:t xml:space="preserve"> </w:t>
      </w:r>
      <w:r w:rsidRPr="00E72792">
        <w:rPr>
          <w:rFonts w:hint="eastAsia"/>
          <w:rtl/>
          <w:lang w:val="en-GB" w:eastAsia="zh-TW"/>
        </w:rPr>
        <w:t>على</w:t>
      </w:r>
      <w:r w:rsidRPr="00E72792">
        <w:rPr>
          <w:rtl/>
          <w:lang w:val="en-GB" w:eastAsia="zh-TW"/>
        </w:rPr>
        <w:t xml:space="preserve"> </w:t>
      </w:r>
      <w:r w:rsidRPr="00E72792">
        <w:rPr>
          <w:rFonts w:hint="eastAsia"/>
          <w:rtl/>
          <w:lang w:val="en-GB" w:eastAsia="zh-TW"/>
        </w:rPr>
        <w:t>الملحق</w:t>
      </w:r>
      <w:r w:rsidRPr="00E72792">
        <w:rPr>
          <w:rtl/>
          <w:lang w:val="en-GB" w:eastAsia="zh-TW"/>
        </w:rPr>
        <w:t xml:space="preserve"> </w:t>
      </w:r>
      <w:r w:rsidRPr="00E72792">
        <w:rPr>
          <w:cs/>
          <w:lang w:val="en-GB" w:eastAsia="zh-TW"/>
        </w:rPr>
        <w:t>‎</w:t>
      </w:r>
      <w:r w:rsidRPr="00E72792">
        <w:rPr>
          <w:lang w:val="en-GB" w:eastAsia="zh-TW"/>
        </w:rPr>
        <w:t>1</w:t>
      </w:r>
      <w:r w:rsidRPr="00E72792">
        <w:rPr>
          <w:rtl/>
          <w:lang w:val="en-GB" w:eastAsia="zh-TW"/>
        </w:rPr>
        <w:t xml:space="preserve"> ‏</w:t>
      </w:r>
      <w:r w:rsidRPr="00E72792">
        <w:rPr>
          <w:rFonts w:hint="eastAsia"/>
          <w:rtl/>
          <w:lang w:val="en-GB" w:eastAsia="zh-TW"/>
        </w:rPr>
        <w:t>بهذا</w:t>
      </w:r>
      <w:r w:rsidRPr="00E72792">
        <w:rPr>
          <w:rtl/>
          <w:lang w:val="en-GB" w:eastAsia="zh-TW"/>
        </w:rPr>
        <w:t xml:space="preserve"> </w:t>
      </w:r>
      <w:r w:rsidRPr="00E72792">
        <w:rPr>
          <w:rFonts w:hint="eastAsia"/>
          <w:rtl/>
          <w:lang w:val="en-GB" w:eastAsia="zh-TW"/>
        </w:rPr>
        <w:t>التقرير،</w:t>
      </w:r>
      <w:r w:rsidRPr="00E72792">
        <w:rPr>
          <w:rtl/>
          <w:lang w:val="en-GB" w:eastAsia="zh-TW"/>
        </w:rPr>
        <w:t xml:space="preserve"> </w:t>
      </w:r>
      <w:r w:rsidRPr="00E72792">
        <w:rPr>
          <w:rFonts w:hint="eastAsia"/>
          <w:rtl/>
          <w:lang w:val="en-GB" w:eastAsia="zh-TW"/>
        </w:rPr>
        <w:t>يرجى</w:t>
      </w:r>
      <w:r w:rsidRPr="00E72792">
        <w:rPr>
          <w:rtl/>
          <w:lang w:val="en-GB" w:eastAsia="zh-TW"/>
        </w:rPr>
        <w:t xml:space="preserve"> </w:t>
      </w:r>
      <w:r>
        <w:rPr>
          <w:rFonts w:hint="cs"/>
          <w:rtl/>
          <w:lang w:val="en-GB" w:eastAsia="zh-TW"/>
        </w:rPr>
        <w:t>استعمال</w:t>
      </w:r>
      <w:r w:rsidRPr="00E72792">
        <w:rPr>
          <w:rtl/>
          <w:lang w:val="en-GB" w:eastAsia="zh-TW"/>
        </w:rPr>
        <w:t xml:space="preserve"> </w:t>
      </w:r>
      <w:hyperlink r:id="rId230" w:history="1">
        <w:r w:rsidRPr="008377F1">
          <w:rPr>
            <w:rStyle w:val="Hyperlink"/>
            <w:rFonts w:hint="eastAsia"/>
            <w:rtl/>
            <w:lang w:val="en-GB" w:eastAsia="zh-TW"/>
          </w:rPr>
          <w:t>الرابط</w:t>
        </w:r>
      </w:hyperlink>
      <w:r w:rsidRPr="00E72792">
        <w:rPr>
          <w:rtl/>
          <w:lang w:val="en-GB" w:eastAsia="zh-TW"/>
        </w:rPr>
        <w:t>.</w:t>
      </w:r>
      <w:r w:rsidRPr="00E72792">
        <w:rPr>
          <w:cs/>
          <w:lang w:val="en-GB" w:eastAsia="zh-TW"/>
        </w:rPr>
        <w:t>‎</w:t>
      </w:r>
    </w:p>
    <w:p w14:paraId="083AEF4A" w14:textId="70FE9FD6" w:rsidR="004F56BB" w:rsidRPr="00E72792" w:rsidRDefault="004F56BB" w:rsidP="00E72792">
      <w:pPr>
        <w:pStyle w:val="enumlev1"/>
        <w:rPr>
          <w:lang w:val="en-GB" w:eastAsia="zh-TW" w:bidi="ar-SA"/>
        </w:rPr>
      </w:pPr>
      <w:r w:rsidRPr="00E72792">
        <w:rPr>
          <w:rFonts w:hint="eastAsia"/>
          <w:rtl/>
          <w:lang w:val="en-GB" w:eastAsia="zh-TW" w:bidi="ar-SA"/>
        </w:rPr>
        <w:t>‏للاطلاع</w:t>
      </w:r>
      <w:r w:rsidRPr="00E72792">
        <w:rPr>
          <w:rtl/>
          <w:lang w:val="en-GB" w:eastAsia="zh-TW" w:bidi="ar-SA"/>
        </w:rPr>
        <w:t xml:space="preserve"> </w:t>
      </w:r>
      <w:r w:rsidRPr="00E72792">
        <w:rPr>
          <w:rFonts w:hint="eastAsia"/>
          <w:rtl/>
          <w:lang w:val="en-GB" w:eastAsia="zh-TW" w:bidi="ar-SA"/>
        </w:rPr>
        <w:t>على</w:t>
      </w:r>
      <w:r w:rsidRPr="00E72792">
        <w:rPr>
          <w:rtl/>
          <w:lang w:val="en-GB" w:eastAsia="zh-TW" w:bidi="ar-SA"/>
        </w:rPr>
        <w:t xml:space="preserve"> </w:t>
      </w:r>
      <w:r w:rsidRPr="00E72792">
        <w:rPr>
          <w:rFonts w:hint="eastAsia"/>
          <w:rtl/>
          <w:lang w:val="en-GB" w:eastAsia="zh-TW" w:bidi="ar-SA"/>
        </w:rPr>
        <w:t>الملحق</w:t>
      </w:r>
      <w:r w:rsidRPr="00E72792">
        <w:rPr>
          <w:rtl/>
          <w:lang w:val="en-GB" w:eastAsia="zh-TW" w:bidi="ar-SA"/>
        </w:rPr>
        <w:t xml:space="preserve"> </w:t>
      </w:r>
      <w:r w:rsidRPr="00E72792">
        <w:rPr>
          <w:cs/>
          <w:lang w:val="en-GB" w:eastAsia="zh-TW" w:bidi="ar-SA"/>
        </w:rPr>
        <w:t>‎</w:t>
      </w:r>
      <w:r w:rsidRPr="00E72792">
        <w:rPr>
          <w:lang w:val="en-GB" w:eastAsia="zh-TW" w:bidi="ar-SA"/>
        </w:rPr>
        <w:t>2</w:t>
      </w:r>
      <w:r w:rsidRPr="00E72792">
        <w:rPr>
          <w:rtl/>
          <w:lang w:val="en-GB" w:eastAsia="zh-TW" w:bidi="ar-SA"/>
        </w:rPr>
        <w:t xml:space="preserve"> ‏</w:t>
      </w:r>
      <w:r w:rsidRPr="00E72792">
        <w:rPr>
          <w:rFonts w:hint="eastAsia"/>
          <w:rtl/>
          <w:lang w:val="en-GB" w:eastAsia="zh-TW" w:bidi="ar-SA"/>
        </w:rPr>
        <w:t>بهذا</w:t>
      </w:r>
      <w:r w:rsidRPr="00E72792">
        <w:rPr>
          <w:rtl/>
          <w:lang w:val="en-GB" w:eastAsia="zh-TW" w:bidi="ar-SA"/>
        </w:rPr>
        <w:t xml:space="preserve"> </w:t>
      </w:r>
      <w:r w:rsidRPr="00E72792">
        <w:rPr>
          <w:rFonts w:hint="eastAsia"/>
          <w:rtl/>
          <w:lang w:val="en-GB" w:eastAsia="zh-TW" w:bidi="ar-SA"/>
        </w:rPr>
        <w:t>التقرير،</w:t>
      </w:r>
      <w:r w:rsidRPr="00E72792">
        <w:rPr>
          <w:rtl/>
          <w:lang w:val="en-GB" w:eastAsia="zh-TW" w:bidi="ar-SA"/>
        </w:rPr>
        <w:t xml:space="preserve"> </w:t>
      </w:r>
      <w:r w:rsidRPr="00E72792">
        <w:rPr>
          <w:rFonts w:hint="eastAsia"/>
          <w:rtl/>
          <w:lang w:val="en-GB" w:eastAsia="zh-TW" w:bidi="ar-SA"/>
        </w:rPr>
        <w:t>يرجى</w:t>
      </w:r>
      <w:r w:rsidRPr="00E72792">
        <w:rPr>
          <w:rtl/>
          <w:lang w:val="en-GB" w:eastAsia="zh-TW" w:bidi="ar-SA"/>
        </w:rPr>
        <w:t xml:space="preserve"> </w:t>
      </w:r>
      <w:r>
        <w:rPr>
          <w:rFonts w:hint="cs"/>
          <w:rtl/>
          <w:lang w:val="en-GB" w:eastAsia="zh-TW" w:bidi="ar-SA"/>
        </w:rPr>
        <w:t>استعمال</w:t>
      </w:r>
      <w:r w:rsidRPr="00E72792">
        <w:rPr>
          <w:rtl/>
          <w:lang w:val="en-GB" w:eastAsia="zh-TW" w:bidi="ar-SA"/>
        </w:rPr>
        <w:t xml:space="preserve"> </w:t>
      </w:r>
      <w:hyperlink r:id="rId231" w:history="1">
        <w:r w:rsidRPr="00CB695D">
          <w:rPr>
            <w:rStyle w:val="Hyperlink"/>
            <w:rFonts w:hint="eastAsia"/>
            <w:rtl/>
            <w:lang w:val="en-GB" w:eastAsia="zh-TW" w:bidi="ar-SA"/>
          </w:rPr>
          <w:t>الرابط</w:t>
        </w:r>
      </w:hyperlink>
      <w:r w:rsidRPr="00E72792">
        <w:rPr>
          <w:rFonts w:hint="eastAsia"/>
          <w:cs/>
          <w:lang w:val="en-GB" w:eastAsia="zh-TW" w:bidi="ar-SA"/>
        </w:rPr>
        <w:t>‎</w:t>
      </w:r>
      <w:r w:rsidR="00CB695D">
        <w:rPr>
          <w:rFonts w:hint="cs"/>
          <w:rtl/>
          <w:cs/>
          <w:lang w:val="en-GB" w:eastAsia="zh-TW" w:bidi="ar-SA"/>
        </w:rPr>
        <w:t>.</w:t>
      </w:r>
    </w:p>
    <w:p w14:paraId="57FAA227" w14:textId="77777777" w:rsidR="004F56BB" w:rsidRDefault="004F56BB" w:rsidP="003D0E67">
      <w:pPr>
        <w:spacing w:before="600"/>
        <w:jc w:val="center"/>
        <w:rPr>
          <w:lang w:bidi="ar-EG"/>
        </w:rPr>
      </w:pPr>
      <w:r w:rsidRPr="00FC4592">
        <w:rPr>
          <w:rtl/>
          <w:lang w:bidi="ar-EG"/>
        </w:rPr>
        <w:t>ــــــــــــــــــــــــــــــــــــــــــــــــــــــــــــــــــــــــــــــــــــــــــــــــ</w:t>
      </w:r>
    </w:p>
    <w:sectPr w:rsidR="004F56BB" w:rsidSect="006C3242">
      <w:headerReference w:type="default" r:id="rId232"/>
      <w:headerReference w:type="first" r:id="rId233"/>
      <w:footerReference w:type="first" r:id="rId2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84C7" w14:textId="77777777" w:rsidR="00EB3152" w:rsidRDefault="00EB3152" w:rsidP="006C3242">
      <w:pPr>
        <w:spacing w:before="0" w:line="240" w:lineRule="auto"/>
      </w:pPr>
      <w:r>
        <w:separator/>
      </w:r>
    </w:p>
  </w:endnote>
  <w:endnote w:type="continuationSeparator" w:id="0">
    <w:p w14:paraId="0D5EC9B6" w14:textId="77777777" w:rsidR="00EB3152" w:rsidRDefault="00EB315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C87863" w:rsidRPr="00AD1E92" w14:paraId="30F8CEC7" w14:textId="77777777" w:rsidTr="00215F65">
      <w:tc>
        <w:tcPr>
          <w:tcW w:w="991" w:type="dxa"/>
          <w:tcBorders>
            <w:top w:val="single" w:sz="4" w:space="0" w:color="auto"/>
            <w:left w:val="nil"/>
            <w:bottom w:val="nil"/>
            <w:right w:val="nil"/>
          </w:tcBorders>
          <w:shd w:val="clear" w:color="auto" w:fill="FFFFFF" w:themeFill="background1"/>
          <w:hideMark/>
        </w:tcPr>
        <w:p w14:paraId="2255EC62" w14:textId="77777777" w:rsidR="00C87863" w:rsidRPr="00AD1E92" w:rsidRDefault="00C87863" w:rsidP="00C87863">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55A358E" w14:textId="77777777" w:rsidR="00C87863" w:rsidRPr="00AD1E92" w:rsidRDefault="00C87863" w:rsidP="00C87863">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0C56D25" w14:textId="50A9C09F" w:rsidR="00C87863" w:rsidRPr="005C6701" w:rsidRDefault="005C6701" w:rsidP="00C87863">
          <w:pPr>
            <w:spacing w:before="60" w:after="40" w:line="260" w:lineRule="exact"/>
            <w:rPr>
              <w:position w:val="2"/>
              <w:sz w:val="18"/>
              <w:szCs w:val="18"/>
              <w:lang w:bidi="ar-EG"/>
            </w:rPr>
          </w:pPr>
          <w:r>
            <w:rPr>
              <w:rFonts w:hint="cs"/>
              <w:position w:val="2"/>
              <w:sz w:val="18"/>
              <w:szCs w:val="18"/>
              <w:rtl/>
              <w:lang w:bidi="ar-EG"/>
            </w:rPr>
            <w:t xml:space="preserve">السيدة </w:t>
          </w:r>
          <w:r w:rsidRPr="005C6701">
            <w:rPr>
              <w:position w:val="2"/>
              <w:sz w:val="18"/>
              <w:szCs w:val="18"/>
              <w:lang w:bidi="ar-EG"/>
            </w:rPr>
            <w:t xml:space="preserve">Roxanne </w:t>
          </w:r>
          <w:proofErr w:type="spellStart"/>
          <w:r w:rsidRPr="005C6701">
            <w:rPr>
              <w:position w:val="2"/>
              <w:sz w:val="18"/>
              <w:szCs w:val="18"/>
              <w:lang w:bidi="ar-EG"/>
            </w:rPr>
            <w:t>McElvane</w:t>
          </w:r>
          <w:proofErr w:type="spellEnd"/>
          <w:r w:rsidRPr="005C6701">
            <w:rPr>
              <w:position w:val="2"/>
              <w:sz w:val="18"/>
              <w:szCs w:val="18"/>
              <w:lang w:bidi="ar-EG"/>
            </w:rPr>
            <w:t xml:space="preserve"> Webber</w:t>
          </w:r>
          <w:r>
            <w:rPr>
              <w:rFonts w:hint="cs"/>
              <w:position w:val="2"/>
              <w:sz w:val="18"/>
              <w:szCs w:val="18"/>
              <w:rtl/>
              <w:lang w:bidi="ar-EG"/>
            </w:rPr>
            <w:t xml:space="preserve">، </w:t>
          </w:r>
          <w:r w:rsidRPr="005C6701">
            <w:rPr>
              <w:position w:val="2"/>
              <w:sz w:val="18"/>
              <w:szCs w:val="18"/>
              <w:rtl/>
              <w:lang w:bidi="ar-EG"/>
            </w:rPr>
            <w:t>رئيسة الفريق الاستشاري لتنمية الاتصالات (</w:t>
          </w:r>
          <w:r w:rsidRPr="005C6701">
            <w:rPr>
              <w:position w:val="2"/>
              <w:sz w:val="18"/>
              <w:szCs w:val="18"/>
              <w:lang w:bidi="ar-EG"/>
            </w:rPr>
            <w:t>TDAG</w:t>
          </w:r>
          <w:r w:rsidRPr="005C6701">
            <w:rPr>
              <w:position w:val="2"/>
              <w:sz w:val="18"/>
              <w:szCs w:val="18"/>
              <w:rtl/>
              <w:lang w:bidi="ar-EG"/>
            </w:rPr>
            <w:t>)</w:t>
          </w:r>
        </w:p>
      </w:tc>
    </w:tr>
    <w:tr w:rsidR="00C87863" w:rsidRPr="00AD1E92" w14:paraId="2BCF6DB1" w14:textId="77777777" w:rsidTr="00215F65">
      <w:tc>
        <w:tcPr>
          <w:tcW w:w="991" w:type="dxa"/>
        </w:tcPr>
        <w:p w14:paraId="542173D2" w14:textId="77777777" w:rsidR="00C87863" w:rsidRPr="00AD1E92" w:rsidRDefault="00C87863" w:rsidP="00C87863">
          <w:pPr>
            <w:spacing w:before="60" w:after="40" w:line="260" w:lineRule="exact"/>
            <w:rPr>
              <w:position w:val="2"/>
              <w:sz w:val="18"/>
              <w:szCs w:val="18"/>
              <w:lang w:val="en-GB"/>
            </w:rPr>
          </w:pPr>
        </w:p>
      </w:tc>
      <w:tc>
        <w:tcPr>
          <w:tcW w:w="2411" w:type="dxa"/>
          <w:hideMark/>
        </w:tcPr>
        <w:p w14:paraId="2265283A" w14:textId="77777777" w:rsidR="00C87863" w:rsidRPr="00AD1E92" w:rsidRDefault="00C87863" w:rsidP="00C87863">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1DC50EA4" w14:textId="25715EDC" w:rsidR="00C87863" w:rsidRPr="00AD1E92" w:rsidRDefault="005C6701" w:rsidP="00C87863">
          <w:pPr>
            <w:spacing w:before="60" w:after="40" w:line="260" w:lineRule="exact"/>
            <w:rPr>
              <w:position w:val="2"/>
              <w:sz w:val="18"/>
              <w:szCs w:val="18"/>
              <w:lang w:val="en-GB"/>
            </w:rPr>
          </w:pPr>
          <w:r>
            <w:rPr>
              <w:position w:val="2"/>
              <w:sz w:val="18"/>
              <w:szCs w:val="18"/>
              <w:lang w:val="fr-FR" w:bidi="ar-EG"/>
            </w:rPr>
            <w:t>+1 202 418 1489</w:t>
          </w:r>
        </w:p>
      </w:tc>
    </w:tr>
    <w:tr w:rsidR="005C6701" w:rsidRPr="00AD1E92" w14:paraId="0B4AAD0C" w14:textId="77777777" w:rsidTr="00215F65">
      <w:tc>
        <w:tcPr>
          <w:tcW w:w="991" w:type="dxa"/>
        </w:tcPr>
        <w:p w14:paraId="4FAFD70C" w14:textId="77777777" w:rsidR="005C6701" w:rsidRPr="00AD1E92" w:rsidRDefault="005C6701" w:rsidP="005C6701">
          <w:pPr>
            <w:spacing w:before="60" w:after="40" w:line="260" w:lineRule="exact"/>
            <w:rPr>
              <w:position w:val="2"/>
              <w:sz w:val="18"/>
              <w:szCs w:val="18"/>
              <w:lang w:val="en-GB"/>
            </w:rPr>
          </w:pPr>
        </w:p>
      </w:tc>
      <w:tc>
        <w:tcPr>
          <w:tcW w:w="2411" w:type="dxa"/>
          <w:hideMark/>
        </w:tcPr>
        <w:p w14:paraId="27D9C698" w14:textId="77777777" w:rsidR="005C6701" w:rsidRPr="00AD1E92" w:rsidRDefault="005C6701" w:rsidP="005C6701">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68A489E3" w14:textId="778579E3" w:rsidR="005C6701" w:rsidRPr="005C6701" w:rsidRDefault="00080E73" w:rsidP="005C6701">
          <w:pPr>
            <w:spacing w:before="60" w:after="40" w:line="260" w:lineRule="exact"/>
            <w:rPr>
              <w:position w:val="2"/>
              <w:sz w:val="18"/>
              <w:szCs w:val="18"/>
              <w:rtl/>
              <w:lang w:val="fr-FR" w:bidi="ar-EG"/>
            </w:rPr>
          </w:pPr>
          <w:hyperlink r:id="rId1" w:history="1">
            <w:r w:rsidR="005C6701" w:rsidRPr="005C6701">
              <w:rPr>
                <w:rStyle w:val="Hyperlink"/>
                <w:sz w:val="18"/>
                <w:szCs w:val="18"/>
              </w:rPr>
              <w:t>Roxanne.Webber@fcc.gov</w:t>
            </w:r>
          </w:hyperlink>
        </w:p>
      </w:tc>
    </w:tr>
  </w:tbl>
  <w:p w14:paraId="453BCDE0" w14:textId="77777777" w:rsidR="00C87863" w:rsidRPr="00D34CBD" w:rsidRDefault="00C87863" w:rsidP="00D34CBD">
    <w:pPr>
      <w:pStyle w:val="Footer"/>
      <w:spacing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FA65"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9BF7" w14:textId="77777777" w:rsidR="00EB3152" w:rsidRDefault="00EB3152" w:rsidP="006C3242">
      <w:pPr>
        <w:spacing w:before="0" w:line="240" w:lineRule="auto"/>
      </w:pPr>
      <w:r>
        <w:separator/>
      </w:r>
    </w:p>
  </w:footnote>
  <w:footnote w:type="continuationSeparator" w:id="0">
    <w:p w14:paraId="737673AE" w14:textId="77777777" w:rsidR="00EB3152" w:rsidRDefault="00EB3152" w:rsidP="006C3242">
      <w:pPr>
        <w:spacing w:before="0" w:line="240" w:lineRule="auto"/>
      </w:pPr>
      <w:r>
        <w:continuationSeparator/>
      </w:r>
    </w:p>
  </w:footnote>
  <w:footnote w:id="1">
    <w:p w14:paraId="10DF379E" w14:textId="315208EB" w:rsidR="00D70D74" w:rsidRPr="0028495A" w:rsidRDefault="00D70D74" w:rsidP="00D34CBD">
      <w:pPr>
        <w:pStyle w:val="FootnoteText"/>
        <w:spacing w:before="60" w:line="192" w:lineRule="auto"/>
      </w:pPr>
      <w:r w:rsidRPr="0028495A">
        <w:rPr>
          <w:rStyle w:val="FootnoteReference"/>
          <w:position w:val="0"/>
          <w:rtl/>
        </w:rPr>
        <w:footnoteRef/>
      </w:r>
      <w:r w:rsidR="00BF3A46" w:rsidRPr="0028495A">
        <w:tab/>
      </w:r>
      <w:r w:rsidRPr="0028495A">
        <w:rPr>
          <w:rtl/>
        </w:rPr>
        <w:t>مثل كريستوفر كيبكويش كيمي إفريقيا بشكل متميّز خلال هذه الدورة من 2022</w:t>
      </w:r>
      <w:r w:rsidR="008D681C">
        <w:rPr>
          <w:rtl/>
        </w:rPr>
        <w:t xml:space="preserve"> إلى </w:t>
      </w:r>
      <w:r w:rsidRPr="0028495A">
        <w:rPr>
          <w:rtl/>
        </w:rPr>
        <w:t>2024، قبل تقاعده</w:t>
      </w:r>
      <w:r w:rsidR="008D681C">
        <w:rPr>
          <w:rtl/>
        </w:rPr>
        <w:t xml:space="preserve"> في </w:t>
      </w:r>
      <w:r w:rsidRPr="0028495A">
        <w:rPr>
          <w:rtl/>
        </w:rPr>
        <w:t>نهاية عام 2024، بعد أن ترأس أيضاً فريق العمل التابع للفريق الاستشاري لتنمية الاتصالات والمعني بأولويات قطاع تنمية الاتصالات من 2023</w:t>
      </w:r>
      <w:r w:rsidR="008D681C">
        <w:rPr>
          <w:rtl/>
        </w:rPr>
        <w:t xml:space="preserve"> إلى </w:t>
      </w:r>
      <w:r w:rsidRPr="0028495A">
        <w:rPr>
          <w:rtl/>
        </w:rPr>
        <w:t>2024.</w:t>
      </w:r>
    </w:p>
  </w:footnote>
  <w:footnote w:id="2">
    <w:p w14:paraId="6D793022" w14:textId="6161C377" w:rsidR="000F1D4B" w:rsidRPr="0028495A" w:rsidRDefault="000F1D4B" w:rsidP="00D34CBD">
      <w:pPr>
        <w:pStyle w:val="FootnoteText"/>
        <w:spacing w:before="60" w:line="192" w:lineRule="auto"/>
      </w:pPr>
      <w:r w:rsidRPr="0028495A">
        <w:rPr>
          <w:rStyle w:val="FootnoteReference"/>
          <w:position w:val="0"/>
          <w:rtl/>
        </w:rPr>
        <w:footnoteRef/>
      </w:r>
      <w:r w:rsidR="00BF3A46" w:rsidRPr="0028495A">
        <w:tab/>
      </w:r>
      <w:r w:rsidRPr="0028495A">
        <w:rPr>
          <w:rtl/>
        </w:rPr>
        <w:t xml:space="preserve">ومثلت أوروبا أيضاً السيدة </w:t>
      </w:r>
      <w:r w:rsidR="00A72C42" w:rsidRPr="0028495A">
        <w:rPr>
          <w:rtl/>
        </w:rPr>
        <w:t>بالنكا غونزاليس</w:t>
      </w:r>
      <w:r w:rsidRPr="0028495A">
        <w:rPr>
          <w:rtl/>
        </w:rPr>
        <w:t xml:space="preserve">، التي عملت ممثلة الفريق الاستشاري لتنمية الاتصالات لدى الفريق </w:t>
      </w:r>
      <w:r w:rsidRPr="0028495A">
        <w:t>ISEG</w:t>
      </w:r>
      <w:r w:rsidRPr="0028495A">
        <w:rPr>
          <w:rtl/>
        </w:rPr>
        <w:t xml:space="preserve"> المعني بالتحول الرقمي، ونائبة رئيس كل من فريق العمل التابع للفريق الاستشاري لتنمية الاتصالات والمعني بأولويات قطاع تنمية الاتصالات وفريق العمل التابع للفريق الاستشاري لتنمية الاتصالات والمعني بتبسيط القرارات، ولم تتمكن من حضور هذا الاجتماع.</w:t>
      </w:r>
    </w:p>
  </w:footnote>
  <w:footnote w:id="3">
    <w:p w14:paraId="7553C613" w14:textId="08018B1C" w:rsidR="00D70D74" w:rsidRPr="0028495A" w:rsidRDefault="00D70D74" w:rsidP="00D34CBD">
      <w:pPr>
        <w:pStyle w:val="FootnoteText"/>
        <w:spacing w:before="60" w:line="192" w:lineRule="auto"/>
      </w:pPr>
      <w:r w:rsidRPr="0028495A">
        <w:rPr>
          <w:rStyle w:val="FootnoteReference"/>
          <w:position w:val="0"/>
          <w:rtl/>
        </w:rPr>
        <w:footnoteRef/>
      </w:r>
      <w:r w:rsidR="00BF3A46" w:rsidRPr="0028495A">
        <w:tab/>
      </w:r>
      <w:r w:rsidRPr="0028495A">
        <w:rPr>
          <w:rtl/>
        </w:rPr>
        <w:t>لم يكن هناك نواب للرئيس يمثلون كومنولث الدول المستقلة.</w:t>
      </w:r>
    </w:p>
  </w:footnote>
  <w:footnote w:id="4">
    <w:p w14:paraId="42BD359E" w14:textId="71E197CE" w:rsidR="00D34CBD" w:rsidRPr="0028495A" w:rsidRDefault="00D34CBD" w:rsidP="00D34CBD">
      <w:pPr>
        <w:pStyle w:val="FootnoteText"/>
        <w:spacing w:before="60" w:line="192" w:lineRule="auto"/>
      </w:pPr>
      <w:r w:rsidRPr="0028495A">
        <w:rPr>
          <w:rStyle w:val="FootnoteReference"/>
          <w:position w:val="0"/>
          <w:rtl/>
        </w:rPr>
        <w:footnoteRef/>
      </w:r>
      <w:r w:rsidRPr="0028495A">
        <w:tab/>
      </w:r>
      <w:r w:rsidRPr="0028495A">
        <w:rPr>
          <w:rtl/>
        </w:rPr>
        <w:t xml:space="preserve">تعكس </w:t>
      </w:r>
      <w:r w:rsidR="00CF099C">
        <w:rPr>
          <w:rFonts w:hint="cs"/>
          <w:rtl/>
        </w:rPr>
        <w:t>المخرجات</w:t>
      </w:r>
      <w:r w:rsidRPr="0028495A">
        <w:rPr>
          <w:rtl/>
        </w:rPr>
        <w:t xml:space="preserve"> مساهمات الأعضاء إذ وُضعت خلال العام أو العامين الماضيين، حيث عقد كل فريق عمل ما بين 4</w:t>
      </w:r>
      <w:r>
        <w:rPr>
          <w:rtl/>
        </w:rPr>
        <w:t xml:space="preserve"> إلى </w:t>
      </w:r>
      <w:r w:rsidRPr="0028495A">
        <w:rPr>
          <w:rtl/>
        </w:rPr>
        <w:t>7 اجتماعات. وتم</w:t>
      </w:r>
      <w:r>
        <w:rPr>
          <w:rFonts w:hint="cs"/>
          <w:rtl/>
        </w:rPr>
        <w:t>ا</w:t>
      </w:r>
      <w:r w:rsidRPr="0028495A">
        <w:rPr>
          <w:rtl/>
        </w:rPr>
        <w:t xml:space="preserve">شياً مع الممارسة السابقة، سيحيل مكتب تنمية الاتصالات هذه </w:t>
      </w:r>
      <w:r w:rsidR="00CF099C">
        <w:rPr>
          <w:rFonts w:hint="cs"/>
          <w:rtl/>
        </w:rPr>
        <w:t xml:space="preserve">المخرجات </w:t>
      </w:r>
      <w:r>
        <w:rPr>
          <w:rtl/>
        </w:rPr>
        <w:t>إلى </w:t>
      </w:r>
      <w:r w:rsidRPr="0028495A">
        <w:rPr>
          <w:rtl/>
        </w:rPr>
        <w:t xml:space="preserve">الاجتماعات </w:t>
      </w:r>
      <w:proofErr w:type="spellStart"/>
      <w:r w:rsidRPr="0028495A">
        <w:rPr>
          <w:rtl/>
        </w:rPr>
        <w:t>الأقاليمية</w:t>
      </w:r>
      <w:proofErr w:type="spellEnd"/>
      <w:r w:rsidRPr="0028495A">
        <w:rPr>
          <w:rtl/>
        </w:rPr>
        <w:t xml:space="preserve"> لدعم إحراز مزيد من التقدم</w:t>
      </w:r>
      <w:r>
        <w:rPr>
          <w:rtl/>
        </w:rPr>
        <w:t xml:space="preserve"> في </w:t>
      </w:r>
      <w:r w:rsidRPr="0028495A">
        <w:rPr>
          <w:rtl/>
        </w:rPr>
        <w:t>المفاوضات.</w:t>
      </w:r>
    </w:p>
  </w:footnote>
  <w:footnote w:id="5">
    <w:p w14:paraId="32AC59E7" w14:textId="56F4B5AA" w:rsidR="00D70D74" w:rsidRPr="0028495A" w:rsidRDefault="00D70D74" w:rsidP="00D34CBD">
      <w:pPr>
        <w:pStyle w:val="FootnoteText"/>
        <w:spacing w:before="60" w:line="192" w:lineRule="auto"/>
      </w:pPr>
      <w:r w:rsidRPr="0028495A">
        <w:rPr>
          <w:rStyle w:val="FootnoteReference"/>
          <w:position w:val="0"/>
          <w:rtl/>
        </w:rPr>
        <w:footnoteRef/>
      </w:r>
      <w:r w:rsidR="0028495A" w:rsidRPr="0028495A">
        <w:rPr>
          <w:rtl/>
        </w:rPr>
        <w:tab/>
      </w:r>
      <w:r w:rsidRPr="0028495A">
        <w:rPr>
          <w:rtl/>
        </w:rPr>
        <w:t xml:space="preserve">انظر </w:t>
      </w:r>
      <w:hyperlink r:id="rId1" w:history="1">
        <w:r w:rsidR="00C026DA" w:rsidRPr="00BB307D">
          <w:rPr>
            <w:rStyle w:val="Hyperlink"/>
            <w:rFonts w:cstheme="minorHAnsi"/>
          </w:rPr>
          <w:t>https://www.itu.int/itu-d/meetings/global-youth-summit-25/</w:t>
        </w:r>
        <w:r w:rsidR="00C026DA" w:rsidRPr="00BB307D">
          <w:rPr>
            <w:rStyle w:val="Hyperlink"/>
            <w:rFonts w:hint="cs"/>
            <w:rtl/>
          </w:rPr>
          <w:t>؛</w:t>
        </w:r>
      </w:hyperlink>
      <w:r w:rsidR="00C026DA">
        <w:rPr>
          <w:rFonts w:hint="cs"/>
          <w:rtl/>
        </w:rPr>
        <w:t xml:space="preserve"> </w:t>
      </w:r>
      <w:hyperlink r:id="rId2" w:history="1">
        <w:r w:rsidR="0028495A" w:rsidRPr="0028495A">
          <w:rPr>
            <w:rFonts w:hint="cs"/>
            <w:rtl/>
          </w:rPr>
          <w:t>و</w:t>
        </w:r>
      </w:hyperlink>
      <w:hyperlink r:id="rId3" w:history="1">
        <w:r w:rsidR="0028495A" w:rsidRPr="0028495A">
          <w:rPr>
            <w:rStyle w:val="Hyperlink"/>
            <w:rFonts w:cstheme="minorHAnsi"/>
          </w:rPr>
          <w:t>https://www.youtube.com/watch?v=QvCYhjH9gKs</w:t>
        </w:r>
      </w:hyperlink>
      <w:r w:rsidR="0028495A" w:rsidRPr="0028495A">
        <w:rPr>
          <w:rFonts w:hint="cs"/>
          <w:rtl/>
        </w:rPr>
        <w:t>.</w:t>
      </w:r>
    </w:p>
  </w:footnote>
  <w:footnote w:id="6">
    <w:p w14:paraId="0FF4C4BF" w14:textId="6DE886BA" w:rsidR="00D70D74" w:rsidRPr="0028495A" w:rsidRDefault="00D70D74" w:rsidP="00D34CBD">
      <w:pPr>
        <w:pStyle w:val="FootnoteText"/>
        <w:spacing w:before="60" w:line="192" w:lineRule="auto"/>
      </w:pPr>
      <w:r w:rsidRPr="00CA28C7">
        <w:rPr>
          <w:rStyle w:val="FootnoteReference"/>
          <w:rtl/>
        </w:rPr>
        <w:footnoteRef/>
      </w:r>
      <w:r w:rsidR="00CA28C7">
        <w:tab/>
      </w:r>
      <w:r w:rsidRPr="0028495A">
        <w:rPr>
          <w:rtl/>
        </w:rPr>
        <w:t>للاطلاع</w:t>
      </w:r>
      <w:r w:rsidR="008D681C">
        <w:rPr>
          <w:rtl/>
        </w:rPr>
        <w:t xml:space="preserve"> على </w:t>
      </w:r>
      <w:r w:rsidRPr="0028495A">
        <w:rPr>
          <w:rtl/>
        </w:rPr>
        <w:t>النص الكامل للتقرير مع جميع المرفقات، يرجى الرجوع</w:t>
      </w:r>
      <w:r w:rsidR="008D681C">
        <w:rPr>
          <w:rtl/>
        </w:rPr>
        <w:t xml:space="preserve"> إلى </w:t>
      </w:r>
      <w:r w:rsidRPr="0028495A">
        <w:rPr>
          <w:rtl/>
        </w:rPr>
        <w:t xml:space="preserve">هذا </w:t>
      </w:r>
      <w:hyperlink r:id="rId4" w:history="1">
        <w:r w:rsidRPr="00CA28C7">
          <w:rPr>
            <w:rStyle w:val="Hyperlink"/>
            <w:rtl/>
          </w:rPr>
          <w:t>الرابط</w:t>
        </w:r>
      </w:hyperlink>
      <w:r w:rsidRPr="0028495A">
        <w:rPr>
          <w:rtl/>
        </w:rPr>
        <w:t>.</w:t>
      </w:r>
    </w:p>
  </w:footnote>
  <w:footnote w:id="7">
    <w:p w14:paraId="1F78333D" w14:textId="0FA4A7E7" w:rsidR="00C36A20" w:rsidRPr="00E90225" w:rsidRDefault="00C36A20" w:rsidP="00D34CBD">
      <w:pPr>
        <w:pStyle w:val="FootnoteText"/>
        <w:spacing w:before="60" w:line="192" w:lineRule="auto"/>
        <w:rPr>
          <w:lang w:val="ar-SA" w:eastAsia="zh-TW" w:bidi="en-GB"/>
        </w:rPr>
      </w:pPr>
      <w:r>
        <w:rPr>
          <w:rStyle w:val="FootnoteReference"/>
          <w:rtl/>
        </w:rPr>
        <w:t>1</w:t>
      </w:r>
      <w:r w:rsidRPr="00E90225">
        <w:rPr>
          <w:rtl/>
        </w:rPr>
        <w:t xml:space="preserve"> </w:t>
      </w:r>
      <w:r w:rsidRPr="00E90225">
        <w:rPr>
          <w:rtl/>
        </w:rPr>
        <w:tab/>
        <w:t xml:space="preserve">تشمل أقل البلدان نمواً والدول الجزرية الصغيرة النامية والبلدان النامية </w:t>
      </w:r>
      <w:r>
        <w:rPr>
          <w:rFonts w:hint="cs"/>
          <w:rtl/>
        </w:rPr>
        <w:t>المحاطة باليابسة</w:t>
      </w:r>
      <w:r w:rsidRPr="00E90225">
        <w:rPr>
          <w:rtl/>
        </w:rPr>
        <w:t xml:space="preserve"> والبلدان التي تمر اقتصاداتها بمرحلة انتقالية.</w:t>
      </w:r>
    </w:p>
  </w:footnote>
  <w:footnote w:id="8">
    <w:p w14:paraId="7CC806A5" w14:textId="0D528722" w:rsidR="00C36A20" w:rsidRPr="004B3ACD" w:rsidRDefault="00C36A20" w:rsidP="00D34CBD">
      <w:pPr>
        <w:pStyle w:val="FootnoteText"/>
        <w:spacing w:before="60" w:line="192" w:lineRule="auto"/>
        <w:rPr>
          <w:lang w:val="ar-SA" w:eastAsia="zh-TW" w:bidi="en-GB"/>
        </w:rPr>
      </w:pPr>
      <w:r>
        <w:rPr>
          <w:rStyle w:val="FootnoteReference"/>
          <w:rtl/>
        </w:rPr>
        <w:t>2</w:t>
      </w:r>
      <w:r>
        <w:rPr>
          <w:rtl/>
        </w:rPr>
        <w:tab/>
      </w:r>
      <w:hyperlink r:id="rId5" w:history="1">
        <w:r w:rsidRPr="00FE3F86">
          <w:rPr>
            <w:rStyle w:val="Hyperlink"/>
            <w:rtl/>
          </w:rPr>
          <w:t>التوصيلية الهادفة</w:t>
        </w:r>
      </w:hyperlink>
      <w:r w:rsidRPr="004B3ACD">
        <w:rPr>
          <w:rtl/>
        </w:rPr>
        <w:t xml:space="preserve"> هي مستوى التوصيلية الذي يمكّن المستخدمين من الحصول على تجربة عبر الإنترنت آمنة ومرضية ومجزية ومثمرة بتكلفة معقولة.</w:t>
      </w:r>
    </w:p>
  </w:footnote>
  <w:footnote w:id="9">
    <w:p w14:paraId="15C97B5B" w14:textId="77777777" w:rsidR="00CB695D" w:rsidRPr="00E90225" w:rsidRDefault="00CB695D" w:rsidP="00D34CBD">
      <w:pPr>
        <w:pStyle w:val="FootnoteText"/>
        <w:spacing w:before="60" w:line="192" w:lineRule="auto"/>
        <w:rPr>
          <w:rtl/>
          <w:lang w:val="ar-SA" w:eastAsia="zh-TW" w:bidi="ar-EG"/>
        </w:rPr>
      </w:pPr>
      <w:r>
        <w:rPr>
          <w:rStyle w:val="FootnoteReference"/>
        </w:rPr>
        <w:footnoteRef/>
      </w:r>
      <w:r>
        <w:rPr>
          <w:rtl/>
        </w:rPr>
        <w:t xml:space="preserve"> </w:t>
      </w:r>
      <w:r>
        <w:rPr>
          <w:rtl/>
        </w:rPr>
        <w:tab/>
      </w:r>
      <w:hyperlink r:id="rId6" w:history="1">
        <w:r w:rsidRPr="00BB307D">
          <w:rPr>
            <w:rStyle w:val="Hyperlink"/>
          </w:rPr>
          <w:t>https://www.itu.int/dms_pub/itu-d/opb/tdc/D-TDC-WTDC-2022-PDF-A.pdf</w:t>
        </w:r>
      </w:hyperlink>
    </w:p>
  </w:footnote>
  <w:footnote w:id="10">
    <w:p w14:paraId="66547518" w14:textId="77777777" w:rsidR="00CB695D" w:rsidRPr="00E90225" w:rsidRDefault="00CB695D" w:rsidP="00D34CBD">
      <w:pPr>
        <w:pStyle w:val="FootnoteText"/>
        <w:spacing w:before="60" w:line="192" w:lineRule="auto"/>
        <w:rPr>
          <w:color w:val="000000" w:themeColor="text1"/>
          <w:lang w:val="ar-SA" w:eastAsia="zh-TW" w:bidi="en-GB"/>
        </w:rPr>
      </w:pPr>
      <w:r>
        <w:rPr>
          <w:rStyle w:val="FootnoteReference"/>
        </w:rPr>
        <w:footnoteRef/>
      </w:r>
      <w:r>
        <w:rPr>
          <w:rtl/>
        </w:rPr>
        <w:t xml:space="preserve"> </w:t>
      </w:r>
      <w:r>
        <w:rPr>
          <w:rtl/>
        </w:rPr>
        <w:tab/>
      </w:r>
      <w:r w:rsidRPr="00E90225">
        <w:rPr>
          <w:rtl/>
        </w:rPr>
        <w:t xml:space="preserve">تشمل أقل البلدان نمواً والدول الجزرية الصغيرة النامية والبلدان النامية </w:t>
      </w:r>
      <w:r>
        <w:rPr>
          <w:rtl/>
        </w:rPr>
        <w:t>المحاطة باليابسة</w:t>
      </w:r>
      <w:r w:rsidRPr="00E90225">
        <w:rPr>
          <w:rtl/>
        </w:rPr>
        <w:t xml:space="preserve"> والبلدان التي تمر اقتصاداتها بمرحلة انتقالية.</w:t>
      </w:r>
    </w:p>
  </w:footnote>
  <w:footnote w:id="11">
    <w:p w14:paraId="6A5D463F" w14:textId="77777777" w:rsidR="00CB695D" w:rsidRPr="008F4B6B" w:rsidRDefault="00CB695D" w:rsidP="00D34CBD">
      <w:pPr>
        <w:pStyle w:val="FootnoteText"/>
        <w:spacing w:before="60" w:line="192" w:lineRule="auto"/>
      </w:pPr>
      <w:r>
        <w:rPr>
          <w:rStyle w:val="FootnoteReference"/>
        </w:rPr>
        <w:footnoteRef/>
      </w:r>
      <w:r>
        <w:rPr>
          <w:rtl/>
        </w:rPr>
        <w:t xml:space="preserve"> </w:t>
      </w:r>
      <w:r>
        <w:rPr>
          <w:rtl/>
        </w:rPr>
        <w:tab/>
      </w:r>
      <w:r w:rsidRPr="00E90225">
        <w:rPr>
          <w:rtl/>
        </w:rPr>
        <w:t xml:space="preserve">تشمل أقل البلدان نمواً والدول الجزرية الصغيرة النامية والبلدان النامية </w:t>
      </w:r>
      <w:r>
        <w:rPr>
          <w:rtl/>
        </w:rPr>
        <w:t>المحاطة باليابسة</w:t>
      </w:r>
      <w:r w:rsidRPr="00E90225">
        <w:rPr>
          <w:rtl/>
        </w:rPr>
        <w:t xml:space="preserve"> والبلدان التي تمر اقتصاداتها بمرحلة انتقالية.</w:t>
      </w:r>
    </w:p>
  </w:footnote>
  <w:footnote w:id="12">
    <w:p w14:paraId="4AB355A1" w14:textId="77777777" w:rsidR="00CB695D" w:rsidRPr="0082280E" w:rsidRDefault="00CB695D" w:rsidP="00D34CBD">
      <w:pPr>
        <w:pStyle w:val="FootnoteText"/>
        <w:spacing w:before="60" w:line="192" w:lineRule="auto"/>
        <w:rPr>
          <w:rFonts w:eastAsia="Malgun Gothic"/>
          <w:lang w:val="ar-SA" w:eastAsia="zh-TW" w:bidi="en-GB"/>
        </w:rPr>
      </w:pPr>
      <w:r>
        <w:rPr>
          <w:rStyle w:val="FootnoteReference"/>
        </w:rPr>
        <w:footnoteRef/>
      </w:r>
      <w:r>
        <w:rPr>
          <w:rtl/>
        </w:rPr>
        <w:t xml:space="preserve"> </w:t>
      </w:r>
      <w:r>
        <w:rPr>
          <w:rtl/>
        </w:rPr>
        <w:tab/>
      </w:r>
      <w:r w:rsidRPr="0082280E">
        <w:rPr>
          <w:rtl/>
        </w:rPr>
        <w:t xml:space="preserve">تشمل أقل البلدان نمواً والدول الجزرية الصغيرة النامية والبلدان النامية </w:t>
      </w:r>
      <w:r>
        <w:rPr>
          <w:rtl/>
        </w:rPr>
        <w:t>المحاطة باليابسة</w:t>
      </w:r>
      <w:r w:rsidRPr="0082280E">
        <w:rPr>
          <w:rtl/>
        </w:rPr>
        <w:t xml:space="preserve"> والبلدان التي تمر اقتصاداتها بمرحلة انتقالية.</w:t>
      </w:r>
    </w:p>
  </w:footnote>
  <w:footnote w:id="13">
    <w:p w14:paraId="337987E7" w14:textId="58BEFE9F" w:rsidR="004E3946" w:rsidRPr="00906D2D" w:rsidRDefault="004E3946" w:rsidP="00D34CBD">
      <w:pPr>
        <w:pStyle w:val="FootnoteText"/>
        <w:spacing w:before="60" w:line="192" w:lineRule="auto"/>
        <w:rPr>
          <w:kern w:val="2"/>
          <w:lang w:val="ar-SA" w:eastAsia="zh-TW" w:bidi="en-GB"/>
          <w14:ligatures w14:val="standardContextual"/>
        </w:rPr>
      </w:pPr>
      <w:r>
        <w:rPr>
          <w:rStyle w:val="FootnoteReference"/>
        </w:rPr>
        <w:footnoteRef/>
      </w:r>
      <w:r>
        <w:rPr>
          <w:rtl/>
        </w:rPr>
        <w:t xml:space="preserve"> </w:t>
      </w:r>
      <w:r>
        <w:rPr>
          <w:rtl/>
        </w:rPr>
        <w:tab/>
      </w:r>
      <w:hyperlink r:id="rId7" w:anchor=":~:text=In%20just%2010%20years%2C%20the%20number,200%20million%20people%20over%20the%20decade.&amp;text=In%20just%2010%20years%2C,people%20over%20the%20decade.&amp;text=10%20years%2C%20the%20number,200%20million%20people%20over" w:history="1">
        <w:r w:rsidRPr="00F439D9">
          <w:rPr>
            <w:rStyle w:val="Hyperlink"/>
            <w:rtl/>
          </w:rPr>
          <w:t>من المتوقع أن يصل عدد السكان ممن تزيد أعمارهم عن 60 عاماً إلى مليار شخص خلال هذا العقد (unfpa.org)</w:t>
        </w:r>
      </w:hyperlink>
    </w:p>
  </w:footnote>
  <w:footnote w:id="14">
    <w:p w14:paraId="37EF7FD4" w14:textId="5F8978F6" w:rsidR="004E3946" w:rsidRPr="00906D2D" w:rsidRDefault="004E3946" w:rsidP="00D34CBD">
      <w:pPr>
        <w:pStyle w:val="FootnoteText"/>
        <w:spacing w:before="60" w:line="192" w:lineRule="auto"/>
        <w:rPr>
          <w:lang w:val="ar-SA" w:eastAsia="zh-TW" w:bidi="en-GB"/>
        </w:rPr>
      </w:pPr>
      <w:r>
        <w:rPr>
          <w:rStyle w:val="FootnoteReference"/>
        </w:rPr>
        <w:footnoteRef/>
      </w:r>
      <w:r>
        <w:rPr>
          <w:rtl/>
        </w:rPr>
        <w:t xml:space="preserve"> </w:t>
      </w:r>
      <w:r>
        <w:rPr>
          <w:rtl/>
        </w:rPr>
        <w:tab/>
      </w:r>
      <w:hyperlink r:id="rId8" w:anchor=":~:text=Whereas%20people%20over%2060%20years%20made%20up%20less,is%20estimated%20to%20reach%2028%20percent%20in%202100." w:history="1">
        <w:r w:rsidRPr="004E3946">
          <w:rPr>
            <w:rStyle w:val="Hyperlink"/>
            <w:rtl/>
          </w:rPr>
          <w:t xml:space="preserve">التوزيع المتوقع للسكان في العالم، حسب الفئة العمرية 2100 | </w:t>
        </w:r>
        <w:proofErr w:type="spellStart"/>
        <w:r w:rsidRPr="004E3946">
          <w:rPr>
            <w:rStyle w:val="Hyperlink"/>
            <w:rtl/>
          </w:rPr>
          <w:t>ستاتيستا</w:t>
        </w:r>
        <w:proofErr w:type="spellEnd"/>
      </w:hyperlink>
    </w:p>
  </w:footnote>
  <w:footnote w:id="15">
    <w:p w14:paraId="67CB24BE" w14:textId="752B60C0" w:rsidR="004E3946" w:rsidRPr="004E3946" w:rsidRDefault="004E3946" w:rsidP="00D34CBD">
      <w:pPr>
        <w:pStyle w:val="FootnoteText"/>
        <w:spacing w:before="60" w:line="192" w:lineRule="auto"/>
        <w:rPr>
          <w:lang w:eastAsia="zh-TW" w:bidi="ar-EG"/>
        </w:rPr>
      </w:pPr>
      <w:r>
        <w:rPr>
          <w:rStyle w:val="FootnoteReference"/>
        </w:rPr>
        <w:footnoteRef/>
      </w:r>
      <w:r>
        <w:rPr>
          <w:rtl/>
        </w:rPr>
        <w:t xml:space="preserve"> </w:t>
      </w:r>
      <w:r>
        <w:rPr>
          <w:rtl/>
        </w:rPr>
        <w:tab/>
      </w:r>
      <w:hyperlink r:id="rId9" w:history="1">
        <w:r w:rsidRPr="004E3946">
          <w:rPr>
            <w:rStyle w:val="Hyperlink"/>
            <w:rtl/>
          </w:rPr>
          <w:t>التوقعات السكانية في العالم لعام</w:t>
        </w:r>
        <w:r w:rsidRPr="004E3946">
          <w:rPr>
            <w:rStyle w:val="Hyperlink"/>
            <w:rFonts w:hint="cs"/>
            <w:rtl/>
          </w:rPr>
          <w:t> </w:t>
        </w:r>
        <w:r w:rsidRPr="004E3946">
          <w:rPr>
            <w:rStyle w:val="Hyperlink"/>
          </w:rPr>
          <w:t>2024</w:t>
        </w:r>
        <w:r w:rsidRPr="004E3946">
          <w:rPr>
            <w:rStyle w:val="Hyperlink"/>
            <w:rFonts w:hint="cs"/>
            <w:rtl/>
            <w:lang w:bidi="ar-EG"/>
          </w:rPr>
          <w:t xml:space="preserve"> - </w:t>
        </w:r>
        <w:proofErr w:type="spellStart"/>
        <w:r w:rsidRPr="004E3946">
          <w:rPr>
            <w:rStyle w:val="Hyperlink"/>
          </w:rPr>
          <w:t>شعبة</w:t>
        </w:r>
        <w:proofErr w:type="spellEnd"/>
        <w:r w:rsidRPr="004E3946">
          <w:rPr>
            <w:rStyle w:val="Hyperlink"/>
          </w:rPr>
          <w:t xml:space="preserve"> </w:t>
        </w:r>
        <w:proofErr w:type="spellStart"/>
        <w:r w:rsidRPr="004E3946">
          <w:rPr>
            <w:rStyle w:val="Hyperlink"/>
          </w:rPr>
          <w:t>السكان</w:t>
        </w:r>
        <w:proofErr w:type="spellEnd"/>
        <w:r w:rsidRPr="004E3946">
          <w:rPr>
            <w:rStyle w:val="Hyperlink"/>
          </w:rPr>
          <w:t xml:space="preserve"> - </w:t>
        </w:r>
        <w:proofErr w:type="spellStart"/>
        <w:r w:rsidRPr="004E3946">
          <w:rPr>
            <w:rStyle w:val="Hyperlink"/>
          </w:rPr>
          <w:t>الأمم</w:t>
        </w:r>
        <w:proofErr w:type="spellEnd"/>
        <w:r w:rsidRPr="004E3946">
          <w:rPr>
            <w:rStyle w:val="Hyperlink"/>
          </w:rPr>
          <w:t xml:space="preserve"> المتحدة</w:t>
        </w:r>
      </w:hyperlink>
      <w:r>
        <w:rPr>
          <w:rFonts w:hint="cs"/>
          <w:rtl/>
        </w:rPr>
        <w:t>/</w:t>
      </w:r>
      <w:hyperlink r:id="rId10" w:history="1">
        <w:r w:rsidRPr="004E3946">
          <w:rPr>
            <w:rStyle w:val="Hyperlink"/>
          </w:rPr>
          <w:t>wpp2022_summary_of_results.pdf</w:t>
        </w:r>
        <w:r w:rsidRPr="004E3946">
          <w:rPr>
            <w:rStyle w:val="Hyperlink"/>
            <w:rFonts w:hint="cs"/>
            <w:rtl/>
          </w:rPr>
          <w:t xml:space="preserve"> </w:t>
        </w:r>
        <w:r w:rsidRPr="004E3946">
          <w:rPr>
            <w:rStyle w:val="Hyperlink"/>
          </w:rPr>
          <w:t>(un.org)</w:t>
        </w:r>
      </w:hyperlink>
    </w:p>
  </w:footnote>
  <w:footnote w:id="16">
    <w:p w14:paraId="27965BE5" w14:textId="33FA7599" w:rsidR="004F56BB" w:rsidRPr="00906D2D" w:rsidRDefault="004F56BB" w:rsidP="00D34CBD">
      <w:pPr>
        <w:pStyle w:val="FootnoteText"/>
        <w:spacing w:before="60" w:line="192" w:lineRule="auto"/>
        <w:rPr>
          <w:lang w:val="ar-SA" w:eastAsia="zh-TW" w:bidi="en-GB"/>
        </w:rPr>
      </w:pPr>
      <w:r w:rsidRPr="00906D2D">
        <w:rPr>
          <w:rStyle w:val="FootnoteReference"/>
          <w:rtl/>
        </w:rPr>
        <w:footnoteRef/>
      </w:r>
      <w:r w:rsidR="004E3946">
        <w:tab/>
      </w:r>
      <w:hyperlink r:id="rId11" w:history="1">
        <w:r w:rsidRPr="004E3946">
          <w:rPr>
            <w:rStyle w:val="Hyperlink"/>
            <w:rtl/>
          </w:rPr>
          <w:t>jiu_rep_2018_6_english_0.pdf</w:t>
        </w:r>
      </w:hyperlink>
      <w:r w:rsidRPr="00906D2D">
        <w:rPr>
          <w:rtl/>
        </w:rPr>
        <w:t>، صفحة 11</w:t>
      </w:r>
    </w:p>
  </w:footnote>
  <w:footnote w:id="17">
    <w:p w14:paraId="4E5023ED" w14:textId="57855845" w:rsidR="004F56BB" w:rsidRPr="007E1475" w:rsidRDefault="004F56BB" w:rsidP="00D34CBD">
      <w:pPr>
        <w:pStyle w:val="FootnoteText"/>
        <w:spacing w:before="60" w:line="192" w:lineRule="auto"/>
        <w:rPr>
          <w:lang w:val="ar-SA" w:eastAsia="zh-TW" w:bidi="en-GB"/>
        </w:rPr>
      </w:pPr>
      <w:r w:rsidRPr="007E1475">
        <w:rPr>
          <w:rStyle w:val="FootnoteReference"/>
          <w:rtl/>
        </w:rPr>
        <w:footnoteRef/>
      </w:r>
      <w:r w:rsidR="004E3226">
        <w:rPr>
          <w:rtl/>
        </w:rPr>
        <w:tab/>
      </w:r>
      <w:r w:rsidRPr="007E1475">
        <w:rPr>
          <w:rtl/>
        </w:rPr>
        <w:t xml:space="preserve">تدريب الاتحاد - </w:t>
      </w:r>
      <w:r w:rsidRPr="004E3226">
        <w:rPr>
          <w:b/>
          <w:bCs/>
          <w:rtl/>
        </w:rPr>
        <w:t>الذكاء للجميع: ما بعد المدن الذكية "الذكاء للجميع"، نحو بناء بيئات ومجتمعات شاملة ومتاحة رقمياً</w:t>
      </w:r>
      <w:r w:rsidRPr="007E1475">
        <w:rPr>
          <w:rtl/>
        </w:rPr>
        <w:t xml:space="preserve"> (</w:t>
      </w:r>
      <w:r w:rsidRPr="007E1475">
        <w:rPr>
          <w:i/>
          <w:iCs/>
          <w:rtl/>
        </w:rPr>
        <w:t>متاح باللغات: العربية والإنجليزية والفرنسية والروسية والإسبانية</w:t>
      </w:r>
      <w:r w:rsidRPr="007E1475">
        <w:rPr>
          <w:rtl/>
        </w:rPr>
        <w:t>)</w:t>
      </w:r>
    </w:p>
  </w:footnote>
  <w:footnote w:id="18">
    <w:p w14:paraId="737F283A" w14:textId="2CE404AD" w:rsidR="004F56BB" w:rsidRPr="007E1475" w:rsidRDefault="004F56BB" w:rsidP="00D34CBD">
      <w:pPr>
        <w:pStyle w:val="FootnoteText"/>
        <w:spacing w:before="60" w:line="192" w:lineRule="auto"/>
        <w:rPr>
          <w:lang w:val="ar-SA" w:eastAsia="zh-TW" w:bidi="en-GB"/>
        </w:rPr>
      </w:pPr>
      <w:r w:rsidRPr="007E1475">
        <w:rPr>
          <w:rStyle w:val="FootnoteReference"/>
          <w:rtl/>
        </w:rPr>
        <w:footnoteRef/>
      </w:r>
      <w:r w:rsidR="004E3226">
        <w:rPr>
          <w:rtl/>
        </w:rPr>
        <w:tab/>
      </w:r>
      <w:r w:rsidRPr="007E1475">
        <w:rPr>
          <w:rtl/>
        </w:rPr>
        <w:t xml:space="preserve">تشمل أقل البلدان نمواً والدول الجزرية الصغيرة النامية والبلدان النامية </w:t>
      </w:r>
      <w:r w:rsidR="00C36A20">
        <w:rPr>
          <w:rtl/>
        </w:rPr>
        <w:t>المحاطة باليابسة</w:t>
      </w:r>
      <w:r w:rsidRPr="007E1475">
        <w:rPr>
          <w:rtl/>
        </w:rPr>
        <w:t xml:space="preserve"> والبلدان التي تمر اقتصاداتها بمرحلة انتقالية.</w:t>
      </w:r>
    </w:p>
  </w:footnote>
  <w:footnote w:id="19">
    <w:p w14:paraId="1E28AF8E" w14:textId="77777777" w:rsidR="00CB695D" w:rsidRPr="00D43083" w:rsidRDefault="00CB695D" w:rsidP="00D34CBD">
      <w:pPr>
        <w:pStyle w:val="FootnoteText"/>
        <w:spacing w:before="60" w:line="192" w:lineRule="auto"/>
        <w:rPr>
          <w:rFonts w:eastAsia="Malgun Gothic"/>
          <w:lang w:val="ar-SA" w:eastAsia="zh-TW" w:bidi="en-GB"/>
        </w:rPr>
      </w:pPr>
      <w:r w:rsidRPr="00D43083">
        <w:rPr>
          <w:rStyle w:val="FootnoteReference"/>
          <w:rtl/>
        </w:rPr>
        <w:footnoteRef/>
      </w:r>
      <w:r>
        <w:rPr>
          <w:rtl/>
        </w:rPr>
        <w:tab/>
      </w:r>
      <w:r w:rsidRPr="00D43083">
        <w:rPr>
          <w:rtl/>
        </w:rPr>
        <w:t xml:space="preserve">تشمل أقل البلدان نمواً والدول الجزرية الصغيرة النامية والبلدان النامية </w:t>
      </w:r>
      <w:r>
        <w:rPr>
          <w:rtl/>
        </w:rPr>
        <w:t>المحاطة باليابسة</w:t>
      </w:r>
      <w:r w:rsidRPr="00D43083">
        <w:rPr>
          <w:rtl/>
        </w:rPr>
        <w:t xml:space="preserve"> والبلدان التي تمر اقتصاداتها بمرحلة انتقالية.</w:t>
      </w:r>
    </w:p>
  </w:footnote>
  <w:footnote w:id="20">
    <w:p w14:paraId="088E6E50" w14:textId="77777777" w:rsidR="00CB695D" w:rsidRPr="00D43083" w:rsidRDefault="00CB695D" w:rsidP="00D34CBD">
      <w:pPr>
        <w:pStyle w:val="FootnoteText"/>
        <w:spacing w:before="60" w:line="192" w:lineRule="auto"/>
        <w:rPr>
          <w:rFonts w:eastAsia="Malgun Gothic"/>
          <w:lang w:val="ar-SA" w:eastAsia="zh-TW" w:bidi="en-GB"/>
        </w:rPr>
      </w:pPr>
      <w:r w:rsidRPr="00D43083">
        <w:rPr>
          <w:rStyle w:val="FootnoteReference"/>
          <w:rtl/>
        </w:rPr>
        <w:footnoteRef/>
      </w:r>
      <w:r>
        <w:rPr>
          <w:rtl/>
        </w:rPr>
        <w:tab/>
      </w:r>
      <w:r w:rsidRPr="00D43083">
        <w:rPr>
          <w:rtl/>
        </w:rPr>
        <w:t xml:space="preserve">تشمل أقل البلدان نمواً والدول الجزرية الصغيرة النامية والبلدان النامية </w:t>
      </w:r>
      <w:r>
        <w:rPr>
          <w:rtl/>
        </w:rPr>
        <w:t>المحاطة باليابسة</w:t>
      </w:r>
      <w:r w:rsidRPr="00D43083">
        <w:rPr>
          <w:rtl/>
        </w:rPr>
        <w:t xml:space="preserve"> والبلدان التي تمر اقتصاداتها بمرحلة انتقالية.</w:t>
      </w:r>
    </w:p>
  </w:footnote>
  <w:footnote w:id="21">
    <w:p w14:paraId="1D698AC5" w14:textId="2432332C" w:rsidR="008377F1" w:rsidRPr="00D43083" w:rsidRDefault="008377F1" w:rsidP="00D34CBD">
      <w:pPr>
        <w:pStyle w:val="FootnoteText"/>
        <w:spacing w:before="60" w:line="192" w:lineRule="auto"/>
        <w:rPr>
          <w:rFonts w:eastAsia="Malgun Gothic"/>
          <w:lang w:val="ar-SA" w:eastAsia="zh-TW" w:bidi="en-GB"/>
        </w:rPr>
      </w:pPr>
      <w:r w:rsidRPr="00D43083">
        <w:rPr>
          <w:rStyle w:val="FootnoteReference"/>
          <w:rtl/>
        </w:rPr>
        <w:footnoteRef/>
      </w:r>
      <w:r>
        <w:rPr>
          <w:rtl/>
        </w:rPr>
        <w:tab/>
      </w:r>
      <w:r w:rsidRPr="00D43083">
        <w:rPr>
          <w:rtl/>
        </w:rPr>
        <w:t xml:space="preserve">تشمل أقل البلدان نمواً والدول الجزرية الصغيرة النامية والبلدان النامية </w:t>
      </w:r>
      <w:r>
        <w:rPr>
          <w:rtl/>
        </w:rPr>
        <w:t>المحاطة باليابسة</w:t>
      </w:r>
      <w:r w:rsidRPr="00D43083">
        <w:rPr>
          <w:rtl/>
        </w:rPr>
        <w:t xml:space="preserve">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860169184"/>
      <w:docPartObj>
        <w:docPartGallery w:val="Page Numbers (Top of Page)"/>
        <w:docPartUnique/>
      </w:docPartObj>
    </w:sdtPr>
    <w:sdtEndPr>
      <w:rPr>
        <w:rFonts w:cs="Calibri"/>
        <w:noProof/>
        <w:sz w:val="18"/>
        <w:szCs w:val="18"/>
      </w:rPr>
    </w:sdtEndPr>
    <w:sdtContent>
      <w:p w14:paraId="2C30E50F" w14:textId="13DFEBB9" w:rsidR="00C87863" w:rsidRPr="00C87863" w:rsidRDefault="00C87863" w:rsidP="00C87863">
        <w:pPr>
          <w:pStyle w:val="Header"/>
          <w:tabs>
            <w:tab w:val="clear" w:pos="794"/>
            <w:tab w:val="clear" w:pos="4680"/>
            <w:tab w:val="clear" w:pos="9360"/>
            <w:tab w:val="center" w:pos="4819"/>
            <w:tab w:val="right" w:pos="9639"/>
          </w:tabs>
          <w:spacing w:before="120" w:line="192" w:lineRule="auto"/>
          <w:rPr>
            <w:sz w:val="20"/>
            <w:szCs w:val="20"/>
            <w:lang w:bidi="ar-EG"/>
          </w:rPr>
        </w:pPr>
        <w:r w:rsidRPr="00FC3D2F">
          <w:rPr>
            <w:sz w:val="20"/>
            <w:szCs w:val="20"/>
          </w:rPr>
          <w:tab/>
        </w:r>
        <w:r>
          <w:rPr>
            <w:sz w:val="20"/>
            <w:szCs w:val="20"/>
            <w:lang w:val="es-ES_tradnl"/>
          </w:rPr>
          <w:t>TDAG-25</w:t>
        </w:r>
        <w:r w:rsidRPr="004F0F62">
          <w:rPr>
            <w:sz w:val="20"/>
            <w:szCs w:val="20"/>
            <w:lang w:val="es-ES_tradnl"/>
          </w:rPr>
          <w:t>/</w:t>
        </w:r>
        <w:r>
          <w:rPr>
            <w:sz w:val="20"/>
            <w:szCs w:val="20"/>
            <w:lang w:val="es-ES_tradnl"/>
          </w:rPr>
          <w:t>62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40785299"/>
      <w:docPartObj>
        <w:docPartGallery w:val="Page Numbers (Top of Page)"/>
        <w:docPartUnique/>
      </w:docPartObj>
    </w:sdtPr>
    <w:sdtEndPr>
      <w:rPr>
        <w:rFonts w:cs="Calibri"/>
        <w:noProof/>
        <w:sz w:val="18"/>
        <w:szCs w:val="18"/>
      </w:rPr>
    </w:sdtEndPr>
    <w:sdtContent>
      <w:p w14:paraId="3C2C842A" w14:textId="0830EDE4" w:rsidR="00D70D74" w:rsidRPr="00C87863" w:rsidRDefault="00C87863" w:rsidP="00C87863">
        <w:pPr>
          <w:pStyle w:val="Header"/>
          <w:tabs>
            <w:tab w:val="clear" w:pos="794"/>
            <w:tab w:val="clear" w:pos="4680"/>
            <w:tab w:val="clear" w:pos="9360"/>
            <w:tab w:val="center" w:pos="6768"/>
            <w:tab w:val="right" w:pos="13856"/>
          </w:tabs>
          <w:spacing w:before="120" w:line="192" w:lineRule="auto"/>
          <w:rPr>
            <w:sz w:val="20"/>
            <w:szCs w:val="20"/>
            <w:lang w:bidi="ar-EG"/>
          </w:rPr>
        </w:pPr>
        <w:r w:rsidRPr="00FC3D2F">
          <w:rPr>
            <w:sz w:val="20"/>
            <w:szCs w:val="20"/>
          </w:rPr>
          <w:tab/>
        </w:r>
        <w:r>
          <w:rPr>
            <w:sz w:val="20"/>
            <w:szCs w:val="20"/>
            <w:lang w:val="es-ES_tradnl"/>
          </w:rPr>
          <w:t>TDAG-25</w:t>
        </w:r>
        <w:r w:rsidRPr="004F0F62">
          <w:rPr>
            <w:sz w:val="20"/>
            <w:szCs w:val="20"/>
            <w:lang w:val="es-ES_tradnl"/>
          </w:rPr>
          <w:t>/</w:t>
        </w:r>
        <w:r>
          <w:rPr>
            <w:sz w:val="20"/>
            <w:szCs w:val="20"/>
            <w:lang w:val="es-ES_tradnl"/>
          </w:rPr>
          <w:t>62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34CF3058" w14:textId="5880D2DF" w:rsidR="00882A17" w:rsidRPr="00FC3D2F" w:rsidRDefault="00882A17" w:rsidP="004F0F62">
        <w:pPr>
          <w:pStyle w:val="Header"/>
          <w:tabs>
            <w:tab w:val="clear" w:pos="794"/>
            <w:tab w:val="clear" w:pos="4680"/>
            <w:tab w:val="clear" w:pos="9360"/>
            <w:tab w:val="center" w:pos="4819"/>
            <w:tab w:val="right" w:pos="9639"/>
          </w:tabs>
          <w:spacing w:before="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37" w:name="DocNo2"/>
        <w:bookmarkEnd w:id="37"/>
        <w:r w:rsidR="006B266A">
          <w:rPr>
            <w:sz w:val="20"/>
            <w:szCs w:val="20"/>
            <w:lang w:val="es-ES_tradnl"/>
          </w:rPr>
          <w:t>5</w:t>
        </w:r>
        <w:r w:rsidR="004F0F62" w:rsidRPr="004F0F62">
          <w:rPr>
            <w:sz w:val="20"/>
            <w:szCs w:val="20"/>
            <w:lang w:val="es-ES_tradnl"/>
          </w:rPr>
          <w:t>/</w:t>
        </w:r>
        <w:r w:rsidR="00FF4677">
          <w:rPr>
            <w:sz w:val="20"/>
            <w:szCs w:val="20"/>
            <w:lang w:val="es-ES_tradnl"/>
          </w:rPr>
          <w:t>62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40712634"/>
      <w:docPartObj>
        <w:docPartGallery w:val="Page Numbers (Top of Page)"/>
        <w:docPartUnique/>
      </w:docPartObj>
    </w:sdtPr>
    <w:sdtEndPr>
      <w:rPr>
        <w:rFonts w:cs="Calibri"/>
        <w:noProof/>
        <w:sz w:val="18"/>
        <w:szCs w:val="18"/>
      </w:rPr>
    </w:sdtEndPr>
    <w:sdtContent>
      <w:p w14:paraId="5FA2D0D2" w14:textId="1FD481C9" w:rsidR="00C87863" w:rsidRPr="00C87863" w:rsidRDefault="00C87863" w:rsidP="00C87863">
        <w:pPr>
          <w:pStyle w:val="Header"/>
          <w:tabs>
            <w:tab w:val="clear" w:pos="794"/>
            <w:tab w:val="clear" w:pos="4680"/>
            <w:tab w:val="clear" w:pos="9360"/>
            <w:tab w:val="center" w:pos="4819"/>
            <w:tab w:val="right" w:pos="9639"/>
          </w:tabs>
          <w:spacing w:before="120" w:line="192" w:lineRule="auto"/>
          <w:rPr>
            <w:sz w:val="20"/>
            <w:szCs w:val="20"/>
            <w:lang w:bidi="ar-EG"/>
          </w:rPr>
        </w:pPr>
        <w:r w:rsidRPr="00FC3D2F">
          <w:rPr>
            <w:sz w:val="20"/>
            <w:szCs w:val="20"/>
          </w:rPr>
          <w:tab/>
        </w:r>
        <w:r>
          <w:rPr>
            <w:sz w:val="20"/>
            <w:szCs w:val="20"/>
            <w:lang w:val="es-ES_tradnl"/>
          </w:rPr>
          <w:t>TDAG-25</w:t>
        </w:r>
        <w:r w:rsidRPr="004F0F62">
          <w:rPr>
            <w:sz w:val="20"/>
            <w:szCs w:val="20"/>
            <w:lang w:val="es-ES_tradnl"/>
          </w:rPr>
          <w:t>/</w:t>
        </w:r>
        <w:r>
          <w:rPr>
            <w:sz w:val="20"/>
            <w:szCs w:val="20"/>
            <w:lang w:val="es-ES_tradnl"/>
          </w:rPr>
          <w:t>62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52BB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3AFE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AC00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FC19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3620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60DC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20D5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E0A5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5CF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BC1A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1" w15:restartNumberingAfterBreak="0">
    <w:nsid w:val="07057BA7"/>
    <w:multiLevelType w:val="hybridMultilevel"/>
    <w:tmpl w:val="37F4DCA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1573B"/>
    <w:multiLevelType w:val="hybridMultilevel"/>
    <w:tmpl w:val="8B5CE78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40958D7"/>
    <w:multiLevelType w:val="hybridMultilevel"/>
    <w:tmpl w:val="E278C77A"/>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62D62FB"/>
    <w:multiLevelType w:val="hybridMultilevel"/>
    <w:tmpl w:val="11EA836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9837E5E"/>
    <w:multiLevelType w:val="hybridMultilevel"/>
    <w:tmpl w:val="665415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417673"/>
    <w:multiLevelType w:val="hybridMultilevel"/>
    <w:tmpl w:val="C75243AA"/>
    <w:lvl w:ilvl="0" w:tplc="4AA63F8E">
      <w:start w:val="8"/>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457389"/>
    <w:multiLevelType w:val="hybridMultilevel"/>
    <w:tmpl w:val="4F864F7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FF0032"/>
    <w:multiLevelType w:val="hybridMultilevel"/>
    <w:tmpl w:val="EC762144"/>
    <w:lvl w:ilvl="0" w:tplc="89B45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CB7192"/>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22" w15:restartNumberingAfterBreak="0">
    <w:nsid w:val="298F1F72"/>
    <w:multiLevelType w:val="hybridMultilevel"/>
    <w:tmpl w:val="49DCE894"/>
    <w:lvl w:ilvl="0" w:tplc="1D023E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D3B666F"/>
    <w:multiLevelType w:val="hybridMultilevel"/>
    <w:tmpl w:val="AFA6FBA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ECD22E0"/>
    <w:multiLevelType w:val="hybridMultilevel"/>
    <w:tmpl w:val="61C4089C"/>
    <w:lvl w:ilvl="0" w:tplc="61EE5E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D17E69"/>
    <w:multiLevelType w:val="multilevel"/>
    <w:tmpl w:val="B33448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877644"/>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4)"/>
      <w:lvlJc w:val="left"/>
      <w:pPr>
        <w:ind w:left="2520" w:hanging="360"/>
      </w:pPr>
      <w:rPr>
        <w:rFonts w:ascii="Symbol" w:eastAsia="Malgun Gothic" w:hAnsi="Symbol"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rPr>
        <w:rFonts w:hint="default"/>
      </w:rPr>
    </w:lvl>
    <w:lvl w:ilvl="2" w:tplc="53A092BE">
      <w:start w:val="1"/>
      <w:numFmt w:val="lowerLetter"/>
      <w:lvlText w:val="%3)"/>
      <w:lvlJc w:val="left"/>
      <w:pPr>
        <w:ind w:left="1977" w:hanging="360"/>
      </w:pPr>
      <w:rPr>
        <w:rFonts w:hint="default"/>
      </w:rPr>
    </w:lvl>
    <w:lvl w:ilvl="3" w:tplc="AEFECB8A">
      <w:start w:val="1"/>
      <w:numFmt w:val="decimal"/>
      <w:lvlText w:val="%4."/>
      <w:lvlJc w:val="left"/>
      <w:pPr>
        <w:ind w:left="2517" w:hanging="360"/>
      </w:pPr>
      <w:rPr>
        <w:rFonts w:hint="default"/>
      </w:rPr>
    </w:lvl>
    <w:lvl w:ilvl="4" w:tplc="FFFFFFFF">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29" w15:restartNumberingAfterBreak="0">
    <w:nsid w:val="3B8924AA"/>
    <w:multiLevelType w:val="hybridMultilevel"/>
    <w:tmpl w:val="F8B84070"/>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10476F4"/>
    <w:multiLevelType w:val="multilevel"/>
    <w:tmpl w:val="64962E54"/>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3"/>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240" w:hanging="1133"/>
      </w:pPr>
      <w:rPr>
        <w:rFonts w:hint="default"/>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32" w15:restartNumberingAfterBreak="0">
    <w:nsid w:val="4B554EE7"/>
    <w:multiLevelType w:val="hybridMultilevel"/>
    <w:tmpl w:val="34B21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5C4C5E"/>
    <w:multiLevelType w:val="hybridMultilevel"/>
    <w:tmpl w:val="49DCE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08B27D9"/>
    <w:multiLevelType w:val="hybridMultilevel"/>
    <w:tmpl w:val="D554945A"/>
    <w:lvl w:ilvl="0" w:tplc="93E6492E">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5" w15:restartNumberingAfterBreak="0">
    <w:nsid w:val="5721653E"/>
    <w:multiLevelType w:val="hybridMultilevel"/>
    <w:tmpl w:val="696AA660"/>
    <w:lvl w:ilvl="0" w:tplc="189A19D8">
      <w:start w:val="1"/>
      <w:numFmt w:val="decimal"/>
      <w:lvlText w:val="%1)"/>
      <w:lvlJc w:val="left"/>
      <w:pPr>
        <w:ind w:left="360" w:hanging="360"/>
      </w:pPr>
      <w:rPr>
        <w:sz w:val="22"/>
        <w:szCs w:val="22"/>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C8C1F89"/>
    <w:multiLevelType w:val="hybridMultilevel"/>
    <w:tmpl w:val="6EA298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0F843B4"/>
    <w:multiLevelType w:val="hybridMultilevel"/>
    <w:tmpl w:val="0D7EEF30"/>
    <w:lvl w:ilvl="0" w:tplc="47CA6966">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F15842"/>
    <w:multiLevelType w:val="hybridMultilevel"/>
    <w:tmpl w:val="83549636"/>
    <w:lvl w:ilvl="0" w:tplc="F910A486">
      <w:start w:val="1"/>
      <w:numFmt w:val="bullet"/>
      <w:lvlText w:val=""/>
      <w:lvlJc w:val="left"/>
      <w:pPr>
        <w:ind w:left="717" w:hanging="360"/>
      </w:pPr>
      <w:rPr>
        <w:rFonts w:ascii="Symbol" w:hAnsi="Symbol" w:hint="default"/>
      </w:rPr>
    </w:lvl>
    <w:lvl w:ilvl="1" w:tplc="FFFFFFFF">
      <w:start w:val="1"/>
      <w:numFmt w:val="bullet"/>
      <w:lvlText w:val=""/>
      <w:lvlJc w:val="left"/>
      <w:pPr>
        <w:ind w:left="1437" w:hanging="360"/>
      </w:pPr>
      <w:rPr>
        <w:rFonts w:ascii="Symbol" w:hAnsi="Symbol"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0"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6034EF9"/>
    <w:multiLevelType w:val="hybridMultilevel"/>
    <w:tmpl w:val="D90C31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BA97C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F555E3"/>
    <w:multiLevelType w:val="hybridMultilevel"/>
    <w:tmpl w:val="34AE71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070370">
    <w:abstractNumId w:val="24"/>
    <w:lvlOverride w:ilvl="0">
      <w:lvl w:ilvl="0" w:tplc="61EE5E24">
        <w:numFmt w:val="bullet"/>
        <w:lvlText w:val="–"/>
        <w:lvlJc w:val="left"/>
        <w:pPr>
          <w:ind w:left="720" w:hanging="360"/>
        </w:pPr>
        <w:rPr>
          <w:rFonts w:ascii="Calibri" w:eastAsiaTheme="minorHAnsi" w:hAnsi="Calibri" w:cs="Calibri" w:hint="default"/>
        </w:rPr>
      </w:lvl>
    </w:lvlOverride>
  </w:num>
  <w:num w:numId="2" w16cid:durableId="559943801">
    <w:abstractNumId w:val="37"/>
    <w:lvlOverride w:ilvl="0">
      <w:lvl w:ilvl="0" w:tplc="08090011">
        <w:start w:val="1"/>
        <w:numFmt w:val="decimal"/>
        <w:lvlText w:val="%1)"/>
        <w:lvlJc w:val="left"/>
        <w:pPr>
          <w:ind w:left="360" w:hanging="360"/>
        </w:pPr>
        <w:rPr>
          <w:rFonts w:hint="default"/>
        </w:rPr>
      </w:lvl>
    </w:lvlOverride>
  </w:num>
  <w:num w:numId="3" w16cid:durableId="903873583">
    <w:abstractNumId w:val="41"/>
  </w:num>
  <w:num w:numId="4" w16cid:durableId="497041897">
    <w:abstractNumId w:val="15"/>
  </w:num>
  <w:num w:numId="5" w16cid:durableId="1073310686">
    <w:abstractNumId w:val="30"/>
  </w:num>
  <w:num w:numId="6" w16cid:durableId="582253114">
    <w:abstractNumId w:val="27"/>
    <w:lvlOverride w:ilvl="0">
      <w:lvl w:ilvl="0" w:tplc="FFFFFFFF">
        <w:start w:val="1"/>
        <w:numFmt w:val="lowerLetter"/>
        <w:lvlText w:val="%1)"/>
        <w:lvlJc w:val="left"/>
        <w:pPr>
          <w:ind w:left="360" w:hanging="360"/>
        </w:pPr>
      </w:lvl>
    </w:lvlOverride>
  </w:num>
  <w:num w:numId="7" w16cid:durableId="1907914907">
    <w:abstractNumId w:val="22"/>
  </w:num>
  <w:num w:numId="8" w16cid:durableId="791627676">
    <w:abstractNumId w:val="40"/>
  </w:num>
  <w:num w:numId="9" w16cid:durableId="1646202780">
    <w:abstractNumId w:val="42"/>
  </w:num>
  <w:num w:numId="10" w16cid:durableId="166290430">
    <w:abstractNumId w:val="36"/>
  </w:num>
  <w:num w:numId="11" w16cid:durableId="1169368192">
    <w:abstractNumId w:val="26"/>
  </w:num>
  <w:num w:numId="12" w16cid:durableId="1853060549">
    <w:abstractNumId w:val="35"/>
  </w:num>
  <w:num w:numId="13" w16cid:durableId="1201162738">
    <w:abstractNumId w:val="39"/>
  </w:num>
  <w:num w:numId="14" w16cid:durableId="1961909978">
    <w:abstractNumId w:val="12"/>
    <w:lvlOverride w:ilvl="0">
      <w:lvl w:ilvl="0" w:tplc="93E6492E">
        <w:start w:val="1"/>
        <w:numFmt w:val="bullet"/>
        <w:lvlText w:val=""/>
        <w:lvlJc w:val="left"/>
        <w:pPr>
          <w:ind w:left="720" w:hanging="360"/>
        </w:pPr>
        <w:rPr>
          <w:rFonts w:ascii="Symbol" w:hAnsi="Symbol" w:hint="default"/>
        </w:rPr>
      </w:lvl>
    </w:lvlOverride>
  </w:num>
  <w:num w:numId="15" w16cid:durableId="7096454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7524452">
    <w:abstractNumId w:val="32"/>
    <w:lvlOverride w:ilvl="0">
      <w:lvl w:ilvl="0" w:tplc="04090011">
        <w:start w:val="1"/>
        <w:numFmt w:val="decimal"/>
        <w:lvlText w:val="%1)"/>
        <w:lvlJc w:val="left"/>
        <w:pPr>
          <w:ind w:left="720" w:hanging="360"/>
        </w:pPr>
        <w:rPr>
          <w:rFonts w:hint="default"/>
        </w:rPr>
      </w:lvl>
    </w:lvlOverride>
  </w:num>
  <w:num w:numId="17" w16cid:durableId="846215271">
    <w:abstractNumId w:val="20"/>
  </w:num>
  <w:num w:numId="18" w16cid:durableId="1971939638">
    <w:abstractNumId w:val="18"/>
  </w:num>
  <w:num w:numId="19" w16cid:durableId="229271998">
    <w:abstractNumId w:val="31"/>
  </w:num>
  <w:num w:numId="20" w16cid:durableId="1551379207">
    <w:abstractNumId w:val="25"/>
  </w:num>
  <w:num w:numId="21" w16cid:durableId="2022466467">
    <w:abstractNumId w:val="10"/>
  </w:num>
  <w:num w:numId="22" w16cid:durableId="1092775869">
    <w:abstractNumId w:val="29"/>
    <w:lvlOverride w:ilvl="0">
      <w:lvl w:ilvl="0" w:tplc="08090011">
        <w:start w:val="1"/>
        <w:numFmt w:val="decimal"/>
        <w:lvlText w:val="%1)"/>
        <w:lvlJc w:val="left"/>
        <w:pPr>
          <w:ind w:left="360" w:hanging="360"/>
        </w:pPr>
        <w:rPr>
          <w:rFonts w:hint="default"/>
        </w:rPr>
      </w:lvl>
    </w:lvlOverride>
  </w:num>
  <w:num w:numId="23" w16cid:durableId="1422528501">
    <w:abstractNumId w:val="23"/>
  </w:num>
  <w:num w:numId="24" w16cid:durableId="1869559889">
    <w:abstractNumId w:val="33"/>
  </w:num>
  <w:num w:numId="25" w16cid:durableId="1015882756">
    <w:abstractNumId w:val="21"/>
  </w:num>
  <w:num w:numId="26" w16cid:durableId="1525971772">
    <w:abstractNumId w:val="11"/>
    <w:lvlOverride w:ilvl="0">
      <w:lvl w:ilvl="0" w:tplc="93E6492E">
        <w:start w:val="1"/>
        <w:numFmt w:val="bullet"/>
        <w:lvlText w:val=""/>
        <w:lvlJc w:val="left"/>
        <w:pPr>
          <w:ind w:left="360" w:hanging="360"/>
        </w:pPr>
        <w:rPr>
          <w:rFonts w:ascii="Symbol" w:hAnsi="Symbol" w:hint="default"/>
        </w:rPr>
      </w:lvl>
    </w:lvlOverride>
  </w:num>
  <w:num w:numId="27" w16cid:durableId="1996182256">
    <w:abstractNumId w:val="43"/>
    <w:lvlOverride w:ilvl="0">
      <w:lvl w:ilvl="0" w:tplc="08090011">
        <w:start w:val="1"/>
        <w:numFmt w:val="decimal"/>
        <w:lvlText w:val="%1)"/>
        <w:lvlJc w:val="left"/>
        <w:pPr>
          <w:ind w:left="720" w:hanging="360"/>
        </w:pPr>
      </w:lvl>
    </w:lvlOverride>
  </w:num>
  <w:num w:numId="28" w16cid:durableId="1880513492">
    <w:abstractNumId w:val="16"/>
    <w:lvlOverride w:ilvl="0">
      <w:lvl w:ilvl="0" w:tplc="93E6492E">
        <w:start w:val="1"/>
        <w:numFmt w:val="bullet"/>
        <w:lvlText w:val=""/>
        <w:lvlJc w:val="left"/>
        <w:pPr>
          <w:ind w:left="360" w:hanging="360"/>
        </w:pPr>
        <w:rPr>
          <w:rFonts w:ascii="Symbol" w:hAnsi="Symbol" w:hint="default"/>
        </w:rPr>
      </w:lvl>
    </w:lvlOverride>
  </w:num>
  <w:num w:numId="29" w16cid:durableId="763184989">
    <w:abstractNumId w:val="13"/>
    <w:lvlOverride w:ilvl="0">
      <w:lvl w:ilvl="0" w:tplc="08090011">
        <w:start w:val="1"/>
        <w:numFmt w:val="decimal"/>
        <w:lvlText w:val="%1)"/>
        <w:lvlJc w:val="left"/>
        <w:pPr>
          <w:ind w:left="360" w:hanging="360"/>
        </w:pPr>
      </w:lvl>
    </w:lvlOverride>
  </w:num>
  <w:num w:numId="30" w16cid:durableId="1407340037">
    <w:abstractNumId w:val="34"/>
    <w:lvlOverride w:ilvl="0">
      <w:lvl w:ilvl="0" w:tplc="93E6492E">
        <w:start w:val="1"/>
        <w:numFmt w:val="bullet"/>
        <w:lvlText w:val=""/>
        <w:lvlJc w:val="left"/>
        <w:pPr>
          <w:ind w:left="1074" w:hanging="360"/>
        </w:pPr>
        <w:rPr>
          <w:rFonts w:ascii="Symbol" w:hAnsi="Symbol" w:hint="default"/>
        </w:rPr>
      </w:lvl>
    </w:lvlOverride>
  </w:num>
  <w:num w:numId="31" w16cid:durableId="1025402736">
    <w:abstractNumId w:val="14"/>
    <w:lvlOverride w:ilvl="0">
      <w:lvl w:ilvl="0" w:tplc="93E6492E">
        <w:start w:val="1"/>
        <w:numFmt w:val="bullet"/>
        <w:lvlText w:val=""/>
        <w:lvlJc w:val="left"/>
        <w:pPr>
          <w:ind w:left="720" w:hanging="360"/>
        </w:pPr>
        <w:rPr>
          <w:rFonts w:ascii="Symbol" w:hAnsi="Symbol" w:hint="default"/>
        </w:rPr>
      </w:lvl>
    </w:lvlOverride>
  </w:num>
  <w:num w:numId="32" w16cid:durableId="877086675">
    <w:abstractNumId w:val="19"/>
    <w:lvlOverride w:ilvl="0">
      <w:lvl w:ilvl="0" w:tplc="08090011">
        <w:start w:val="1"/>
        <w:numFmt w:val="decimal"/>
        <w:lvlText w:val="%1)"/>
        <w:lvlJc w:val="left"/>
        <w:pPr>
          <w:ind w:left="720" w:hanging="360"/>
        </w:pPr>
      </w:lvl>
    </w:lvlOverride>
  </w:num>
  <w:num w:numId="33" w16cid:durableId="595554195">
    <w:abstractNumId w:val="17"/>
    <w:lvlOverride w:ilvl="0">
      <w:lvl w:ilvl="0" w:tplc="08090011">
        <w:start w:val="1"/>
        <w:numFmt w:val="decimal"/>
        <w:lvlText w:val="%1)"/>
        <w:lvlJc w:val="left"/>
        <w:pPr>
          <w:ind w:left="720" w:hanging="360"/>
        </w:pPr>
      </w:lvl>
    </w:lvlOverride>
  </w:num>
  <w:num w:numId="34" w16cid:durableId="1121609736">
    <w:abstractNumId w:val="38"/>
  </w:num>
  <w:num w:numId="35" w16cid:durableId="1894846437">
    <w:abstractNumId w:val="9"/>
  </w:num>
  <w:num w:numId="36" w16cid:durableId="716003305">
    <w:abstractNumId w:val="7"/>
  </w:num>
  <w:num w:numId="37" w16cid:durableId="2004619609">
    <w:abstractNumId w:val="6"/>
  </w:num>
  <w:num w:numId="38" w16cid:durableId="1451702318">
    <w:abstractNumId w:val="5"/>
  </w:num>
  <w:num w:numId="39" w16cid:durableId="852110996">
    <w:abstractNumId w:val="4"/>
  </w:num>
  <w:num w:numId="40" w16cid:durableId="1348941844">
    <w:abstractNumId w:val="8"/>
  </w:num>
  <w:num w:numId="41" w16cid:durableId="2045327034">
    <w:abstractNumId w:val="3"/>
  </w:num>
  <w:num w:numId="42" w16cid:durableId="55278304">
    <w:abstractNumId w:val="2"/>
  </w:num>
  <w:num w:numId="43" w16cid:durableId="1069040490">
    <w:abstractNumId w:val="1"/>
  </w:num>
  <w:num w:numId="44" w16cid:durableId="34552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8B"/>
    <w:rsid w:val="00004ED4"/>
    <w:rsid w:val="00020B75"/>
    <w:rsid w:val="000260A6"/>
    <w:rsid w:val="00026D7C"/>
    <w:rsid w:val="00041B63"/>
    <w:rsid w:val="000466F2"/>
    <w:rsid w:val="0005675D"/>
    <w:rsid w:val="0006468A"/>
    <w:rsid w:val="00072A91"/>
    <w:rsid w:val="00073CA5"/>
    <w:rsid w:val="00077016"/>
    <w:rsid w:val="00080E73"/>
    <w:rsid w:val="00090574"/>
    <w:rsid w:val="000B418E"/>
    <w:rsid w:val="000C1C0E"/>
    <w:rsid w:val="000C548A"/>
    <w:rsid w:val="000D36B2"/>
    <w:rsid w:val="000E211F"/>
    <w:rsid w:val="000E308B"/>
    <w:rsid w:val="000F1D4B"/>
    <w:rsid w:val="00122C1A"/>
    <w:rsid w:val="00131D60"/>
    <w:rsid w:val="00145668"/>
    <w:rsid w:val="00145CB0"/>
    <w:rsid w:val="001532F6"/>
    <w:rsid w:val="00153471"/>
    <w:rsid w:val="00157198"/>
    <w:rsid w:val="0018425B"/>
    <w:rsid w:val="00186464"/>
    <w:rsid w:val="00190884"/>
    <w:rsid w:val="0019128D"/>
    <w:rsid w:val="001937F8"/>
    <w:rsid w:val="001A61B1"/>
    <w:rsid w:val="001A7AA4"/>
    <w:rsid w:val="001A7C60"/>
    <w:rsid w:val="001B060F"/>
    <w:rsid w:val="001C0169"/>
    <w:rsid w:val="001C03A2"/>
    <w:rsid w:val="001C0453"/>
    <w:rsid w:val="001C5ED9"/>
    <w:rsid w:val="001D1D50"/>
    <w:rsid w:val="001D6745"/>
    <w:rsid w:val="001D751B"/>
    <w:rsid w:val="001E446E"/>
    <w:rsid w:val="00206F71"/>
    <w:rsid w:val="0021016E"/>
    <w:rsid w:val="002154EE"/>
    <w:rsid w:val="0021578B"/>
    <w:rsid w:val="00215F37"/>
    <w:rsid w:val="002276D2"/>
    <w:rsid w:val="0023283D"/>
    <w:rsid w:val="00263727"/>
    <w:rsid w:val="0026373E"/>
    <w:rsid w:val="00271C43"/>
    <w:rsid w:val="00283121"/>
    <w:rsid w:val="0028495A"/>
    <w:rsid w:val="00290678"/>
    <w:rsid w:val="00290728"/>
    <w:rsid w:val="002978F4"/>
    <w:rsid w:val="002B028D"/>
    <w:rsid w:val="002B311B"/>
    <w:rsid w:val="002D695E"/>
    <w:rsid w:val="002E6541"/>
    <w:rsid w:val="002F384B"/>
    <w:rsid w:val="00307C6B"/>
    <w:rsid w:val="00317741"/>
    <w:rsid w:val="00322044"/>
    <w:rsid w:val="003235D9"/>
    <w:rsid w:val="0032706C"/>
    <w:rsid w:val="00334924"/>
    <w:rsid w:val="00337152"/>
    <w:rsid w:val="003407E4"/>
    <w:rsid w:val="003409BC"/>
    <w:rsid w:val="003423EF"/>
    <w:rsid w:val="003443A7"/>
    <w:rsid w:val="00352462"/>
    <w:rsid w:val="00353F84"/>
    <w:rsid w:val="00357185"/>
    <w:rsid w:val="0036151C"/>
    <w:rsid w:val="00367258"/>
    <w:rsid w:val="00377BC4"/>
    <w:rsid w:val="00377E7F"/>
    <w:rsid w:val="00380DAC"/>
    <w:rsid w:val="003837E6"/>
    <w:rsid w:val="00383829"/>
    <w:rsid w:val="00383F02"/>
    <w:rsid w:val="003971E3"/>
    <w:rsid w:val="00397B82"/>
    <w:rsid w:val="003A06AE"/>
    <w:rsid w:val="003A2264"/>
    <w:rsid w:val="003B795D"/>
    <w:rsid w:val="003C4402"/>
    <w:rsid w:val="003E32B5"/>
    <w:rsid w:val="003F4B29"/>
    <w:rsid w:val="003F650A"/>
    <w:rsid w:val="003F724D"/>
    <w:rsid w:val="0040074D"/>
    <w:rsid w:val="004012F9"/>
    <w:rsid w:val="004200BD"/>
    <w:rsid w:val="0042014D"/>
    <w:rsid w:val="0042686F"/>
    <w:rsid w:val="004317D8"/>
    <w:rsid w:val="00434183"/>
    <w:rsid w:val="00437CA4"/>
    <w:rsid w:val="00443869"/>
    <w:rsid w:val="00443F7D"/>
    <w:rsid w:val="00444224"/>
    <w:rsid w:val="00447F32"/>
    <w:rsid w:val="00455859"/>
    <w:rsid w:val="00457D22"/>
    <w:rsid w:val="00466304"/>
    <w:rsid w:val="00477297"/>
    <w:rsid w:val="004A0B7B"/>
    <w:rsid w:val="004C0B2E"/>
    <w:rsid w:val="004E11DC"/>
    <w:rsid w:val="004E3226"/>
    <w:rsid w:val="004E3946"/>
    <w:rsid w:val="004E7885"/>
    <w:rsid w:val="004F0F62"/>
    <w:rsid w:val="004F3C48"/>
    <w:rsid w:val="004F56BB"/>
    <w:rsid w:val="00502B46"/>
    <w:rsid w:val="00506E94"/>
    <w:rsid w:val="00525AF7"/>
    <w:rsid w:val="00525DDD"/>
    <w:rsid w:val="00530C62"/>
    <w:rsid w:val="005409AC"/>
    <w:rsid w:val="0055516A"/>
    <w:rsid w:val="00573A76"/>
    <w:rsid w:val="0058491B"/>
    <w:rsid w:val="005874F2"/>
    <w:rsid w:val="00590042"/>
    <w:rsid w:val="00592EA5"/>
    <w:rsid w:val="00596F8D"/>
    <w:rsid w:val="005A3170"/>
    <w:rsid w:val="005B0BE5"/>
    <w:rsid w:val="005B2C89"/>
    <w:rsid w:val="005C0C76"/>
    <w:rsid w:val="005C4D56"/>
    <w:rsid w:val="005C592C"/>
    <w:rsid w:val="005C6701"/>
    <w:rsid w:val="005D610E"/>
    <w:rsid w:val="005D63D6"/>
    <w:rsid w:val="005E1E6D"/>
    <w:rsid w:val="005F20BB"/>
    <w:rsid w:val="005F7E87"/>
    <w:rsid w:val="00604124"/>
    <w:rsid w:val="00611A8C"/>
    <w:rsid w:val="006128FC"/>
    <w:rsid w:val="00624F8E"/>
    <w:rsid w:val="00630250"/>
    <w:rsid w:val="00631BB8"/>
    <w:rsid w:val="00654B34"/>
    <w:rsid w:val="00661C3A"/>
    <w:rsid w:val="00662BBF"/>
    <w:rsid w:val="00677396"/>
    <w:rsid w:val="00684530"/>
    <w:rsid w:val="006914E1"/>
    <w:rsid w:val="00691C26"/>
    <w:rsid w:val="0069200F"/>
    <w:rsid w:val="00692840"/>
    <w:rsid w:val="006A591E"/>
    <w:rsid w:val="006A5FEC"/>
    <w:rsid w:val="006A65CB"/>
    <w:rsid w:val="006B266A"/>
    <w:rsid w:val="006C3242"/>
    <w:rsid w:val="006C7CC0"/>
    <w:rsid w:val="006D1717"/>
    <w:rsid w:val="006E4285"/>
    <w:rsid w:val="006E708C"/>
    <w:rsid w:val="006F63F7"/>
    <w:rsid w:val="0070127C"/>
    <w:rsid w:val="007025C7"/>
    <w:rsid w:val="0070538E"/>
    <w:rsid w:val="00706D7A"/>
    <w:rsid w:val="00712F3C"/>
    <w:rsid w:val="0072007D"/>
    <w:rsid w:val="00721766"/>
    <w:rsid w:val="007222DA"/>
    <w:rsid w:val="00722F0D"/>
    <w:rsid w:val="00723703"/>
    <w:rsid w:val="0072656C"/>
    <w:rsid w:val="0074420E"/>
    <w:rsid w:val="0074742E"/>
    <w:rsid w:val="00747A70"/>
    <w:rsid w:val="007565B6"/>
    <w:rsid w:val="00760F56"/>
    <w:rsid w:val="00777378"/>
    <w:rsid w:val="007830F4"/>
    <w:rsid w:val="00783A69"/>
    <w:rsid w:val="00783E26"/>
    <w:rsid w:val="00785B67"/>
    <w:rsid w:val="007A1D77"/>
    <w:rsid w:val="007B0EC8"/>
    <w:rsid w:val="007B4FA0"/>
    <w:rsid w:val="007B584C"/>
    <w:rsid w:val="007C104A"/>
    <w:rsid w:val="007C3BC7"/>
    <w:rsid w:val="007C3BCD"/>
    <w:rsid w:val="007D345C"/>
    <w:rsid w:val="007D4ACF"/>
    <w:rsid w:val="007E194C"/>
    <w:rsid w:val="007F0787"/>
    <w:rsid w:val="007F3823"/>
    <w:rsid w:val="008030F8"/>
    <w:rsid w:val="00810B7B"/>
    <w:rsid w:val="0081792A"/>
    <w:rsid w:val="0082358A"/>
    <w:rsid w:val="008235CD"/>
    <w:rsid w:val="008247DE"/>
    <w:rsid w:val="008377F1"/>
    <w:rsid w:val="00840B10"/>
    <w:rsid w:val="00843F96"/>
    <w:rsid w:val="008513CB"/>
    <w:rsid w:val="0085217F"/>
    <w:rsid w:val="00852FCA"/>
    <w:rsid w:val="00855F97"/>
    <w:rsid w:val="008562F3"/>
    <w:rsid w:val="00867535"/>
    <w:rsid w:val="008679CC"/>
    <w:rsid w:val="008739DF"/>
    <w:rsid w:val="00874F08"/>
    <w:rsid w:val="00882455"/>
    <w:rsid w:val="00882A17"/>
    <w:rsid w:val="008921FA"/>
    <w:rsid w:val="008A2BB9"/>
    <w:rsid w:val="008A3C0E"/>
    <w:rsid w:val="008A67FD"/>
    <w:rsid w:val="008A7F84"/>
    <w:rsid w:val="008B390C"/>
    <w:rsid w:val="008C4572"/>
    <w:rsid w:val="008D35D7"/>
    <w:rsid w:val="008D681C"/>
    <w:rsid w:val="008E1241"/>
    <w:rsid w:val="008F58D7"/>
    <w:rsid w:val="00907C21"/>
    <w:rsid w:val="00913C57"/>
    <w:rsid w:val="0091702E"/>
    <w:rsid w:val="00923B0C"/>
    <w:rsid w:val="009259D6"/>
    <w:rsid w:val="00927A54"/>
    <w:rsid w:val="0094021C"/>
    <w:rsid w:val="0094065A"/>
    <w:rsid w:val="0094379F"/>
    <w:rsid w:val="00944952"/>
    <w:rsid w:val="00952F86"/>
    <w:rsid w:val="009533C6"/>
    <w:rsid w:val="00956C38"/>
    <w:rsid w:val="00957084"/>
    <w:rsid w:val="00981C30"/>
    <w:rsid w:val="00982B28"/>
    <w:rsid w:val="00983DA5"/>
    <w:rsid w:val="009D313F"/>
    <w:rsid w:val="009E008C"/>
    <w:rsid w:val="009E35A7"/>
    <w:rsid w:val="009F1BF9"/>
    <w:rsid w:val="009F3A5D"/>
    <w:rsid w:val="009F46C4"/>
    <w:rsid w:val="00A00B37"/>
    <w:rsid w:val="00A15396"/>
    <w:rsid w:val="00A1761B"/>
    <w:rsid w:val="00A21EF2"/>
    <w:rsid w:val="00A24359"/>
    <w:rsid w:val="00A36538"/>
    <w:rsid w:val="00A47A5A"/>
    <w:rsid w:val="00A61C09"/>
    <w:rsid w:val="00A6683B"/>
    <w:rsid w:val="00A72C42"/>
    <w:rsid w:val="00A73279"/>
    <w:rsid w:val="00A9547D"/>
    <w:rsid w:val="00A97F94"/>
    <w:rsid w:val="00AA7EA2"/>
    <w:rsid w:val="00AB52A7"/>
    <w:rsid w:val="00AC5E11"/>
    <w:rsid w:val="00AD1E92"/>
    <w:rsid w:val="00AE469E"/>
    <w:rsid w:val="00AF1F87"/>
    <w:rsid w:val="00B03099"/>
    <w:rsid w:val="00B05BC8"/>
    <w:rsid w:val="00B21C18"/>
    <w:rsid w:val="00B25DD1"/>
    <w:rsid w:val="00B319BC"/>
    <w:rsid w:val="00B32A92"/>
    <w:rsid w:val="00B35CA5"/>
    <w:rsid w:val="00B36F58"/>
    <w:rsid w:val="00B372C6"/>
    <w:rsid w:val="00B553F9"/>
    <w:rsid w:val="00B64B47"/>
    <w:rsid w:val="00B65B49"/>
    <w:rsid w:val="00B72088"/>
    <w:rsid w:val="00B81AC8"/>
    <w:rsid w:val="00B9021D"/>
    <w:rsid w:val="00B93B7B"/>
    <w:rsid w:val="00BC30BB"/>
    <w:rsid w:val="00BC4B48"/>
    <w:rsid w:val="00BC5E9C"/>
    <w:rsid w:val="00BD6397"/>
    <w:rsid w:val="00BF1F77"/>
    <w:rsid w:val="00BF3A46"/>
    <w:rsid w:val="00C002DE"/>
    <w:rsid w:val="00C026DA"/>
    <w:rsid w:val="00C04FCF"/>
    <w:rsid w:val="00C12103"/>
    <w:rsid w:val="00C2399F"/>
    <w:rsid w:val="00C23A06"/>
    <w:rsid w:val="00C36A20"/>
    <w:rsid w:val="00C36B5F"/>
    <w:rsid w:val="00C53BF8"/>
    <w:rsid w:val="00C56B5F"/>
    <w:rsid w:val="00C57DB7"/>
    <w:rsid w:val="00C60E18"/>
    <w:rsid w:val="00C66157"/>
    <w:rsid w:val="00C674FE"/>
    <w:rsid w:val="00C67501"/>
    <w:rsid w:val="00C75633"/>
    <w:rsid w:val="00C76F4E"/>
    <w:rsid w:val="00C80041"/>
    <w:rsid w:val="00C85CB5"/>
    <w:rsid w:val="00C87863"/>
    <w:rsid w:val="00CA08BA"/>
    <w:rsid w:val="00CA28C7"/>
    <w:rsid w:val="00CA727B"/>
    <w:rsid w:val="00CB695D"/>
    <w:rsid w:val="00CE2C20"/>
    <w:rsid w:val="00CE2EE1"/>
    <w:rsid w:val="00CE3349"/>
    <w:rsid w:val="00CE36E5"/>
    <w:rsid w:val="00CF099C"/>
    <w:rsid w:val="00CF27F5"/>
    <w:rsid w:val="00CF3FFD"/>
    <w:rsid w:val="00CF4342"/>
    <w:rsid w:val="00D10CCF"/>
    <w:rsid w:val="00D25E1B"/>
    <w:rsid w:val="00D34CBD"/>
    <w:rsid w:val="00D522F1"/>
    <w:rsid w:val="00D70D74"/>
    <w:rsid w:val="00D723BC"/>
    <w:rsid w:val="00D72D85"/>
    <w:rsid w:val="00D742AB"/>
    <w:rsid w:val="00D77D0F"/>
    <w:rsid w:val="00D8311F"/>
    <w:rsid w:val="00D84440"/>
    <w:rsid w:val="00D933CE"/>
    <w:rsid w:val="00DA1CF0"/>
    <w:rsid w:val="00DC0F28"/>
    <w:rsid w:val="00DC170B"/>
    <w:rsid w:val="00DC1E02"/>
    <w:rsid w:val="00DC24B4"/>
    <w:rsid w:val="00DC5FB0"/>
    <w:rsid w:val="00DC6BC8"/>
    <w:rsid w:val="00DE320D"/>
    <w:rsid w:val="00DE51B0"/>
    <w:rsid w:val="00DF14E6"/>
    <w:rsid w:val="00DF16DC"/>
    <w:rsid w:val="00E000A0"/>
    <w:rsid w:val="00E05C8E"/>
    <w:rsid w:val="00E43176"/>
    <w:rsid w:val="00E45211"/>
    <w:rsid w:val="00E473C5"/>
    <w:rsid w:val="00E56A5B"/>
    <w:rsid w:val="00E6198B"/>
    <w:rsid w:val="00E656D2"/>
    <w:rsid w:val="00E85452"/>
    <w:rsid w:val="00E92863"/>
    <w:rsid w:val="00E93A9E"/>
    <w:rsid w:val="00EB2E16"/>
    <w:rsid w:val="00EB3152"/>
    <w:rsid w:val="00EB386B"/>
    <w:rsid w:val="00EB796D"/>
    <w:rsid w:val="00EC1FB8"/>
    <w:rsid w:val="00ED7403"/>
    <w:rsid w:val="00EE5CF2"/>
    <w:rsid w:val="00F056AB"/>
    <w:rsid w:val="00F058DC"/>
    <w:rsid w:val="00F11D29"/>
    <w:rsid w:val="00F24FC4"/>
    <w:rsid w:val="00F2676C"/>
    <w:rsid w:val="00F40DE9"/>
    <w:rsid w:val="00F439D9"/>
    <w:rsid w:val="00F43D01"/>
    <w:rsid w:val="00F60BAF"/>
    <w:rsid w:val="00F718FB"/>
    <w:rsid w:val="00F741A5"/>
    <w:rsid w:val="00F77022"/>
    <w:rsid w:val="00F84366"/>
    <w:rsid w:val="00F85089"/>
    <w:rsid w:val="00F876F0"/>
    <w:rsid w:val="00F878DF"/>
    <w:rsid w:val="00F974C5"/>
    <w:rsid w:val="00FA6F46"/>
    <w:rsid w:val="00FC4D20"/>
    <w:rsid w:val="00FC4EF6"/>
    <w:rsid w:val="00FD0163"/>
    <w:rsid w:val="00FD128B"/>
    <w:rsid w:val="00FE3BA3"/>
    <w:rsid w:val="00FE3F86"/>
    <w:rsid w:val="00FE5872"/>
    <w:rsid w:val="00FE7FCA"/>
    <w:rsid w:val="00FF46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265215"/>
  <w15:chartTrackingRefBased/>
  <w15:docId w15:val="{61D68AA9-227A-44AB-B3CD-1373744F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68"/>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qFormat/>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0F1D4B"/>
    <w:pPr>
      <w:spacing w:before="80" w:after="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C36A20"/>
    <w:pPr>
      <w:tabs>
        <w:tab w:val="clear" w:pos="794"/>
      </w:tabs>
      <w:spacing w:before="0" w:after="60" w:line="168" w:lineRule="auto"/>
      <w:ind w:left="340" w:hanging="340"/>
      <w:textDirection w:val="tbRlV"/>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qFormat/>
    <w:rsid w:val="00C36A20"/>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aliases w:val="표준표"/>
    <w:basedOn w:val="TableNormal"/>
    <w:uiPriority w:val="59"/>
    <w:qFormat/>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8921FA"/>
    <w:pPr>
      <w:spacing w:before="80" w:after="80"/>
    </w:pPr>
    <w:rPr>
      <w:sz w:val="20"/>
      <w:szCs w:val="20"/>
      <w:lang w:bidi="ar-SY"/>
    </w:rPr>
  </w:style>
  <w:style w:type="paragraph" w:customStyle="1" w:styleId="Headingb">
    <w:name w:val="Heading b"/>
    <w:basedOn w:val="Normal"/>
    <w:qFormat/>
    <w:rsid w:val="00882455"/>
    <w:pPr>
      <w:keepNext/>
      <w:spacing w:before="240"/>
    </w:pPr>
    <w:rPr>
      <w:b/>
      <w:bCs/>
    </w:rPr>
  </w:style>
  <w:style w:type="table" w:styleId="GridTable4-Accent1">
    <w:name w:val="Grid Table 4 Accent 1"/>
    <w:basedOn w:val="TableNormal"/>
    <w:uiPriority w:val="49"/>
    <w:rsid w:val="00D70D7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Index7">
    <w:name w:val="index 7"/>
    <w:basedOn w:val="Normal"/>
    <w:next w:val="Normal"/>
    <w:semiHidden/>
    <w:rsid w:val="00D70D74"/>
    <w:pPr>
      <w:tabs>
        <w:tab w:val="left" w:pos="1191"/>
        <w:tab w:val="left" w:pos="1588"/>
        <w:tab w:val="left" w:pos="1985"/>
      </w:tabs>
      <w:overflowPunct w:val="0"/>
      <w:autoSpaceDE w:val="0"/>
      <w:autoSpaceDN w:val="0"/>
      <w:bidi w:val="0"/>
      <w:adjustRightInd w:val="0"/>
      <w:spacing w:after="0" w:line="240" w:lineRule="auto"/>
      <w:ind w:left="1698"/>
      <w:jc w:val="left"/>
      <w:textAlignment w:val="baseline"/>
    </w:pPr>
    <w:rPr>
      <w:rFonts w:ascii="Times New Roman" w:eastAsia="Times New Roman" w:hAnsi="CG Times" w:cs="Simplified Arabic" w:hint="cs"/>
      <w:sz w:val="24"/>
      <w:szCs w:val="30"/>
    </w:rPr>
  </w:style>
  <w:style w:type="paragraph" w:styleId="Index6">
    <w:name w:val="index 6"/>
    <w:basedOn w:val="Normal"/>
    <w:next w:val="Normal"/>
    <w:semiHidden/>
    <w:rsid w:val="00D70D74"/>
    <w:pPr>
      <w:tabs>
        <w:tab w:val="left" w:pos="1191"/>
        <w:tab w:val="left" w:pos="1588"/>
        <w:tab w:val="left" w:pos="1985"/>
      </w:tabs>
      <w:overflowPunct w:val="0"/>
      <w:autoSpaceDE w:val="0"/>
      <w:autoSpaceDN w:val="0"/>
      <w:bidi w:val="0"/>
      <w:adjustRightInd w:val="0"/>
      <w:spacing w:after="0" w:line="240" w:lineRule="auto"/>
      <w:ind w:left="1415"/>
      <w:jc w:val="left"/>
      <w:textAlignment w:val="baseline"/>
    </w:pPr>
    <w:rPr>
      <w:rFonts w:ascii="Times New Roman" w:eastAsia="Times New Roman" w:hAnsi="CG Times" w:cs="Simplified Arabic" w:hint="cs"/>
      <w:sz w:val="24"/>
      <w:szCs w:val="30"/>
    </w:rPr>
  </w:style>
  <w:style w:type="paragraph" w:styleId="Index5">
    <w:name w:val="index 5"/>
    <w:basedOn w:val="Normal"/>
    <w:next w:val="Normal"/>
    <w:semiHidden/>
    <w:rsid w:val="00D70D74"/>
    <w:pPr>
      <w:tabs>
        <w:tab w:val="left" w:pos="1191"/>
        <w:tab w:val="left" w:pos="1588"/>
        <w:tab w:val="left" w:pos="1985"/>
      </w:tabs>
      <w:overflowPunct w:val="0"/>
      <w:autoSpaceDE w:val="0"/>
      <w:autoSpaceDN w:val="0"/>
      <w:bidi w:val="0"/>
      <w:adjustRightInd w:val="0"/>
      <w:spacing w:after="0" w:line="240" w:lineRule="auto"/>
      <w:ind w:left="1132"/>
      <w:jc w:val="left"/>
      <w:textAlignment w:val="baseline"/>
    </w:pPr>
    <w:rPr>
      <w:rFonts w:ascii="Times New Roman" w:eastAsia="Times New Roman" w:hAnsi="CG Times" w:cs="Simplified Arabic" w:hint="cs"/>
      <w:sz w:val="24"/>
      <w:szCs w:val="30"/>
    </w:rPr>
  </w:style>
  <w:style w:type="paragraph" w:styleId="Index4">
    <w:name w:val="index 4"/>
    <w:basedOn w:val="Normal"/>
    <w:next w:val="Normal"/>
    <w:semiHidden/>
    <w:rsid w:val="00D70D74"/>
    <w:pPr>
      <w:tabs>
        <w:tab w:val="left" w:pos="1191"/>
        <w:tab w:val="left" w:pos="1588"/>
        <w:tab w:val="left" w:pos="1985"/>
      </w:tabs>
      <w:overflowPunct w:val="0"/>
      <w:autoSpaceDE w:val="0"/>
      <w:autoSpaceDN w:val="0"/>
      <w:bidi w:val="0"/>
      <w:adjustRightInd w:val="0"/>
      <w:spacing w:after="0" w:line="240" w:lineRule="auto"/>
      <w:ind w:left="849"/>
      <w:jc w:val="left"/>
      <w:textAlignment w:val="baseline"/>
    </w:pPr>
    <w:rPr>
      <w:rFonts w:ascii="Times New Roman" w:eastAsia="Times New Roman" w:hAnsi="CG Times" w:cs="Simplified Arabic" w:hint="cs"/>
      <w:sz w:val="24"/>
      <w:szCs w:val="30"/>
    </w:rPr>
  </w:style>
  <w:style w:type="paragraph" w:styleId="Index3">
    <w:name w:val="index 3"/>
    <w:basedOn w:val="Normal"/>
    <w:next w:val="Normal"/>
    <w:semiHidden/>
    <w:rsid w:val="00D70D74"/>
    <w:pPr>
      <w:tabs>
        <w:tab w:val="left" w:pos="1191"/>
        <w:tab w:val="left" w:pos="1588"/>
        <w:tab w:val="left" w:pos="1985"/>
      </w:tabs>
      <w:overflowPunct w:val="0"/>
      <w:autoSpaceDE w:val="0"/>
      <w:autoSpaceDN w:val="0"/>
      <w:bidi w:val="0"/>
      <w:adjustRightInd w:val="0"/>
      <w:spacing w:after="0" w:line="240" w:lineRule="auto"/>
      <w:ind w:left="566"/>
      <w:jc w:val="left"/>
      <w:textAlignment w:val="baseline"/>
    </w:pPr>
    <w:rPr>
      <w:rFonts w:ascii="Times New Roman" w:eastAsia="Times New Roman" w:hAnsi="CG Times" w:cs="Simplified Arabic" w:hint="cs"/>
      <w:sz w:val="24"/>
      <w:szCs w:val="30"/>
    </w:rPr>
  </w:style>
  <w:style w:type="paragraph" w:styleId="Index2">
    <w:name w:val="index 2"/>
    <w:basedOn w:val="Normal"/>
    <w:next w:val="Normal"/>
    <w:semiHidden/>
    <w:rsid w:val="00D70D74"/>
    <w:pPr>
      <w:tabs>
        <w:tab w:val="left" w:pos="1191"/>
        <w:tab w:val="left" w:pos="1588"/>
        <w:tab w:val="left" w:pos="1985"/>
      </w:tabs>
      <w:overflowPunct w:val="0"/>
      <w:autoSpaceDE w:val="0"/>
      <w:autoSpaceDN w:val="0"/>
      <w:bidi w:val="0"/>
      <w:adjustRightInd w:val="0"/>
      <w:spacing w:after="0" w:line="240" w:lineRule="auto"/>
      <w:ind w:left="283"/>
      <w:jc w:val="left"/>
      <w:textAlignment w:val="baseline"/>
    </w:pPr>
    <w:rPr>
      <w:rFonts w:ascii="Times New Roman" w:eastAsia="Times New Roman" w:hAnsi="CG Times" w:cs="Simplified Arabic" w:hint="cs"/>
      <w:sz w:val="24"/>
      <w:szCs w:val="30"/>
    </w:rPr>
  </w:style>
  <w:style w:type="paragraph" w:styleId="Index1">
    <w:name w:val="index 1"/>
    <w:basedOn w:val="Normal"/>
    <w:next w:val="Normal"/>
    <w:semiHidden/>
    <w:rsid w:val="00D70D74"/>
    <w:pPr>
      <w:tabs>
        <w:tab w:val="left" w:pos="1191"/>
        <w:tab w:val="left" w:pos="1588"/>
        <w:tab w:val="left" w:pos="1985"/>
      </w:tabs>
      <w:overflowPunct w:val="0"/>
      <w:autoSpaceDE w:val="0"/>
      <w:autoSpaceDN w:val="0"/>
      <w:bidi w:val="0"/>
      <w:adjustRightInd w:val="0"/>
      <w:spacing w:after="0" w:line="240" w:lineRule="auto"/>
      <w:jc w:val="left"/>
      <w:textAlignment w:val="baseline"/>
    </w:pPr>
    <w:rPr>
      <w:rFonts w:ascii="Times New Roman" w:eastAsia="Times New Roman" w:hAnsi="CG Times" w:cs="Simplified Arabic" w:hint="cs"/>
      <w:sz w:val="24"/>
      <w:szCs w:val="30"/>
    </w:rPr>
  </w:style>
  <w:style w:type="character" w:styleId="LineNumber">
    <w:name w:val="line number"/>
    <w:basedOn w:val="DefaultParagraphFont"/>
    <w:rsid w:val="00D70D74"/>
  </w:style>
  <w:style w:type="paragraph" w:styleId="IndexHeading">
    <w:name w:val="index heading"/>
    <w:basedOn w:val="Normal"/>
    <w:next w:val="Index1"/>
    <w:semiHidden/>
    <w:rsid w:val="00D70D74"/>
    <w:pPr>
      <w:tabs>
        <w:tab w:val="left" w:pos="1191"/>
        <w:tab w:val="left" w:pos="1588"/>
        <w:tab w:val="left" w:pos="1985"/>
      </w:tabs>
      <w:overflowPunct w:val="0"/>
      <w:autoSpaceDE w:val="0"/>
      <w:autoSpaceDN w:val="0"/>
      <w:bidi w:val="0"/>
      <w:adjustRightInd w:val="0"/>
      <w:spacing w:after="0" w:line="240" w:lineRule="auto"/>
      <w:jc w:val="left"/>
      <w:textAlignment w:val="baseline"/>
    </w:pPr>
    <w:rPr>
      <w:rFonts w:ascii="Times New Roman" w:eastAsia="Times New Roman" w:hAnsi="CG Times" w:cs="Simplified Arabic" w:hint="cs"/>
      <w:sz w:val="24"/>
      <w:szCs w:val="30"/>
    </w:rPr>
  </w:style>
  <w:style w:type="paragraph" w:styleId="NormalIndent">
    <w:name w:val="Normal Indent"/>
    <w:basedOn w:val="Normal"/>
    <w:rsid w:val="00D70D74"/>
    <w:pPr>
      <w:tabs>
        <w:tab w:val="left" w:pos="1191"/>
        <w:tab w:val="left" w:pos="1588"/>
        <w:tab w:val="left" w:pos="1985"/>
      </w:tabs>
      <w:overflowPunct w:val="0"/>
      <w:autoSpaceDE w:val="0"/>
      <w:autoSpaceDN w:val="0"/>
      <w:bidi w:val="0"/>
      <w:adjustRightInd w:val="0"/>
      <w:spacing w:after="0" w:line="240" w:lineRule="auto"/>
      <w:ind w:left="794"/>
      <w:jc w:val="left"/>
      <w:textAlignment w:val="baseline"/>
    </w:pPr>
    <w:rPr>
      <w:rFonts w:ascii="Times New Roman" w:eastAsia="Times New Roman" w:hAnsi="CG Times" w:cs="Simplified Arabic" w:hint="cs"/>
      <w:sz w:val="24"/>
      <w:szCs w:val="30"/>
    </w:rPr>
  </w:style>
  <w:style w:type="paragraph" w:customStyle="1" w:styleId="enumlev10">
    <w:name w:val="enumlev1"/>
    <w:basedOn w:val="Normal"/>
    <w:link w:val="enumlev1Char"/>
    <w:qFormat/>
    <w:rsid w:val="00D70D74"/>
    <w:pPr>
      <w:tabs>
        <w:tab w:val="left" w:pos="1191"/>
        <w:tab w:val="left" w:pos="1588"/>
        <w:tab w:val="left" w:pos="1985"/>
      </w:tabs>
      <w:overflowPunct w:val="0"/>
      <w:autoSpaceDE w:val="0"/>
      <w:autoSpaceDN w:val="0"/>
      <w:bidi w:val="0"/>
      <w:adjustRightInd w:val="0"/>
      <w:spacing w:before="80" w:after="0" w:line="240" w:lineRule="auto"/>
      <w:ind w:left="794" w:hanging="794"/>
      <w:jc w:val="left"/>
      <w:textAlignment w:val="baseline"/>
    </w:pPr>
    <w:rPr>
      <w:rFonts w:ascii="Times New Roman" w:eastAsia="Times New Roman" w:hAnsi="CG Times" w:cs="Simplified Arabic"/>
      <w:sz w:val="24"/>
      <w:szCs w:val="30"/>
    </w:rPr>
  </w:style>
  <w:style w:type="paragraph" w:customStyle="1" w:styleId="enumlev20">
    <w:name w:val="enumlev2"/>
    <w:basedOn w:val="enumlev10"/>
    <w:rsid w:val="00D70D74"/>
    <w:pPr>
      <w:ind w:left="1191" w:hanging="397"/>
    </w:pPr>
  </w:style>
  <w:style w:type="paragraph" w:customStyle="1" w:styleId="enumlev30">
    <w:name w:val="enumlev3"/>
    <w:basedOn w:val="enumlev20"/>
    <w:rsid w:val="00D70D74"/>
    <w:pPr>
      <w:ind w:left="1588"/>
    </w:pPr>
  </w:style>
  <w:style w:type="paragraph" w:customStyle="1" w:styleId="Equation">
    <w:name w:val="Equation"/>
    <w:basedOn w:val="Normal"/>
    <w:rsid w:val="00D70D74"/>
    <w:pPr>
      <w:tabs>
        <w:tab w:val="center" w:pos="4820"/>
        <w:tab w:val="right" w:pos="9639"/>
      </w:tabs>
      <w:overflowPunct w:val="0"/>
      <w:autoSpaceDE w:val="0"/>
      <w:autoSpaceDN w:val="0"/>
      <w:bidi w:val="0"/>
      <w:adjustRightInd w:val="0"/>
      <w:spacing w:after="0" w:line="240" w:lineRule="auto"/>
      <w:jc w:val="left"/>
      <w:textAlignment w:val="baseline"/>
    </w:pPr>
    <w:rPr>
      <w:rFonts w:ascii="Times New Roman" w:eastAsia="Times New Roman" w:hAnsi="CG Times" w:cs="Simplified Arabic" w:hint="cs"/>
      <w:sz w:val="24"/>
      <w:szCs w:val="30"/>
    </w:rPr>
  </w:style>
  <w:style w:type="paragraph" w:customStyle="1" w:styleId="toc0">
    <w:name w:val="toc 0"/>
    <w:basedOn w:val="Normal"/>
    <w:next w:val="TOC1"/>
    <w:rsid w:val="00D70D74"/>
    <w:pPr>
      <w:tabs>
        <w:tab w:val="clear" w:pos="794"/>
        <w:tab w:val="right" w:pos="9781"/>
      </w:tabs>
      <w:overflowPunct w:val="0"/>
      <w:autoSpaceDE w:val="0"/>
      <w:autoSpaceDN w:val="0"/>
      <w:bidi w:val="0"/>
      <w:adjustRightInd w:val="0"/>
      <w:spacing w:after="0" w:line="240" w:lineRule="auto"/>
      <w:jc w:val="left"/>
      <w:textAlignment w:val="baseline"/>
    </w:pPr>
    <w:rPr>
      <w:rFonts w:ascii="Times New Roman" w:eastAsia="Times New Roman" w:hAnsi="CG Times" w:cs="Simplified Arabic" w:hint="cs"/>
      <w:b/>
      <w:sz w:val="24"/>
      <w:szCs w:val="30"/>
    </w:rPr>
  </w:style>
  <w:style w:type="paragraph" w:customStyle="1" w:styleId="AnnexNo0">
    <w:name w:val="Annex_No"/>
    <w:basedOn w:val="Normal"/>
    <w:next w:val="Annexref"/>
    <w:link w:val="AnnexNoChar"/>
    <w:rsid w:val="00D70D74"/>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imes New Roman" w:hAnsi="CG Times" w:cs="Simplified Arabic"/>
      <w:sz w:val="28"/>
      <w:szCs w:val="30"/>
    </w:rPr>
  </w:style>
  <w:style w:type="paragraph" w:customStyle="1" w:styleId="ASN1">
    <w:name w:val="ASN.1"/>
    <w:basedOn w:val="Normal"/>
    <w:rsid w:val="00D70D74"/>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after="0" w:line="240" w:lineRule="auto"/>
      <w:jc w:val="left"/>
      <w:textAlignment w:val="baseline"/>
    </w:pPr>
    <w:rPr>
      <w:rFonts w:ascii="Times New Roman Bold" w:eastAsia="Times New Roman" w:hAnsi="Times New Roman Bold" w:cs="Simplified Arabic" w:hint="cs"/>
      <w:b/>
      <w:noProof/>
      <w:sz w:val="20"/>
      <w:szCs w:val="30"/>
    </w:rPr>
  </w:style>
  <w:style w:type="paragraph" w:customStyle="1" w:styleId="Title4">
    <w:name w:val="Title 4"/>
    <w:basedOn w:val="Title3"/>
    <w:next w:val="Heading1"/>
    <w:rsid w:val="00D70D74"/>
    <w:pPr>
      <w:keepNext w:val="0"/>
      <w:tabs>
        <w:tab w:val="clear" w:pos="794"/>
        <w:tab w:val="left" w:pos="567"/>
        <w:tab w:val="left" w:pos="1134"/>
        <w:tab w:val="left" w:pos="1701"/>
        <w:tab w:val="left" w:pos="2268"/>
        <w:tab w:val="left" w:pos="2835"/>
      </w:tabs>
      <w:overflowPunct w:val="0"/>
      <w:autoSpaceDE w:val="0"/>
      <w:autoSpaceDN w:val="0"/>
      <w:bidi w:val="0"/>
      <w:adjustRightInd w:val="0"/>
      <w:spacing w:before="120" w:line="240" w:lineRule="auto"/>
      <w:textAlignment w:val="baseline"/>
    </w:pPr>
    <w:rPr>
      <w:rFonts w:ascii="Times New Roman" w:eastAsia="Times New Roman" w:hAnsi="CG Times" w:cs="Times New Roman Bold" w:hint="cs"/>
      <w:sz w:val="28"/>
      <w:szCs w:val="30"/>
    </w:rPr>
  </w:style>
  <w:style w:type="paragraph" w:customStyle="1" w:styleId="FirstFooter">
    <w:name w:val="FirstFooter"/>
    <w:basedOn w:val="Footer"/>
    <w:qFormat/>
    <w:rsid w:val="00D70D74"/>
    <w:pPr>
      <w:tabs>
        <w:tab w:val="clear" w:pos="794"/>
        <w:tab w:val="clear" w:pos="4153"/>
        <w:tab w:val="clear" w:pos="8306"/>
      </w:tabs>
      <w:spacing w:before="40" w:after="0"/>
    </w:pPr>
    <w:rPr>
      <w:rFonts w:ascii="Times New Roman" w:hAnsi="CG Times" w:cs="Simplified Arabic" w:hint="cs"/>
      <w:sz w:val="16"/>
      <w:szCs w:val="30"/>
      <w:lang w:eastAsia="zh-CN"/>
    </w:rPr>
  </w:style>
  <w:style w:type="paragraph" w:customStyle="1" w:styleId="Annexref">
    <w:name w:val="Annex_ref"/>
    <w:basedOn w:val="Normal"/>
    <w:next w:val="Annextitle0"/>
    <w:rsid w:val="00D70D74"/>
    <w:pPr>
      <w:keepNext/>
      <w:keepLines/>
      <w:tabs>
        <w:tab w:val="left" w:pos="1191"/>
        <w:tab w:val="left" w:pos="1588"/>
        <w:tab w:val="left" w:pos="1985"/>
      </w:tabs>
      <w:overflowPunct w:val="0"/>
      <w:autoSpaceDE w:val="0"/>
      <w:autoSpaceDN w:val="0"/>
      <w:bidi w:val="0"/>
      <w:adjustRightInd w:val="0"/>
      <w:spacing w:after="280" w:line="240" w:lineRule="auto"/>
      <w:jc w:val="center"/>
      <w:textAlignment w:val="baseline"/>
    </w:pPr>
    <w:rPr>
      <w:rFonts w:ascii="Times New Roman" w:eastAsia="Times New Roman" w:hAnsi="CG Times" w:cs="Simplified Arabic" w:hint="cs"/>
      <w:sz w:val="24"/>
      <w:szCs w:val="30"/>
    </w:rPr>
  </w:style>
  <w:style w:type="paragraph" w:customStyle="1" w:styleId="Annextitle0">
    <w:name w:val="Annex_title"/>
    <w:basedOn w:val="Normal"/>
    <w:next w:val="Normalaftertitle"/>
    <w:rsid w:val="00D70D74"/>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imes New Roman" w:hAnsi="CG Times" w:cs="Simplified Arabic" w:hint="cs"/>
      <w:b/>
      <w:sz w:val="28"/>
      <w:szCs w:val="30"/>
    </w:rPr>
  </w:style>
  <w:style w:type="character" w:customStyle="1" w:styleId="Appdef">
    <w:name w:val="App_def"/>
    <w:basedOn w:val="DefaultParagraphFont"/>
    <w:rsid w:val="00D70D74"/>
    <w:rPr>
      <w:rFonts w:asciiTheme="minorHAnsi" w:hAnsiTheme="minorHAnsi"/>
      <w:b/>
    </w:rPr>
  </w:style>
  <w:style w:type="character" w:customStyle="1" w:styleId="Appref">
    <w:name w:val="App_ref"/>
    <w:basedOn w:val="DefaultParagraphFont"/>
    <w:rsid w:val="00D70D74"/>
    <w:rPr>
      <w:rFonts w:asciiTheme="minorHAnsi" w:hAnsiTheme="minorHAnsi"/>
    </w:rPr>
  </w:style>
  <w:style w:type="paragraph" w:customStyle="1" w:styleId="AppendixNo0">
    <w:name w:val="Appendix_No"/>
    <w:basedOn w:val="AnnexNo0"/>
    <w:next w:val="Annexref"/>
    <w:rsid w:val="00D70D74"/>
  </w:style>
  <w:style w:type="paragraph" w:customStyle="1" w:styleId="Appendixref">
    <w:name w:val="Appendix_ref"/>
    <w:basedOn w:val="Annexref"/>
    <w:next w:val="Annextitle0"/>
    <w:rsid w:val="00D70D74"/>
  </w:style>
  <w:style w:type="paragraph" w:customStyle="1" w:styleId="Appendixtitle0">
    <w:name w:val="Appendix_title"/>
    <w:basedOn w:val="Annextitle0"/>
    <w:next w:val="Normalaftertitle"/>
    <w:rsid w:val="00D70D74"/>
  </w:style>
  <w:style w:type="character" w:customStyle="1" w:styleId="Artdef">
    <w:name w:val="Art_def"/>
    <w:basedOn w:val="DefaultParagraphFont"/>
    <w:rsid w:val="00D70D74"/>
    <w:rPr>
      <w:rFonts w:asciiTheme="minorHAnsi" w:hAnsiTheme="minorHAnsi"/>
      <w:b/>
    </w:rPr>
  </w:style>
  <w:style w:type="paragraph" w:customStyle="1" w:styleId="Artheading">
    <w:name w:val="Art_heading"/>
    <w:basedOn w:val="Normal"/>
    <w:next w:val="Normalaftertitle"/>
    <w:rsid w:val="00D70D74"/>
    <w:pPr>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eastAsia="Times New Roman" w:hAnsi="CG Times" w:cs="Simplified Arabic" w:hint="cs"/>
      <w:b/>
      <w:sz w:val="28"/>
      <w:szCs w:val="30"/>
    </w:rPr>
  </w:style>
  <w:style w:type="paragraph" w:customStyle="1" w:styleId="ArtNo">
    <w:name w:val="Art_No"/>
    <w:basedOn w:val="Normal"/>
    <w:next w:val="Arttitle"/>
    <w:rsid w:val="00D70D74"/>
    <w:pPr>
      <w:keepNext/>
      <w:keepLines/>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eastAsia="Times New Roman" w:hAnsi="CG Times" w:cs="Simplified Arabic" w:hint="cs"/>
      <w:sz w:val="28"/>
      <w:szCs w:val="30"/>
    </w:rPr>
  </w:style>
  <w:style w:type="paragraph" w:customStyle="1" w:styleId="Arttitle">
    <w:name w:val="Art_title"/>
    <w:basedOn w:val="Normal"/>
    <w:next w:val="Normalaftertitle"/>
    <w:rsid w:val="00D70D74"/>
    <w:pPr>
      <w:keepNext/>
      <w:keepLines/>
      <w:tabs>
        <w:tab w:val="left" w:pos="1191"/>
        <w:tab w:val="left" w:pos="1588"/>
        <w:tab w:val="left" w:pos="1985"/>
      </w:tabs>
      <w:overflowPunct w:val="0"/>
      <w:autoSpaceDE w:val="0"/>
      <w:autoSpaceDN w:val="0"/>
      <w:bidi w:val="0"/>
      <w:adjustRightInd w:val="0"/>
      <w:spacing w:before="240" w:after="0" w:line="240" w:lineRule="auto"/>
      <w:jc w:val="center"/>
      <w:textAlignment w:val="baseline"/>
    </w:pPr>
    <w:rPr>
      <w:rFonts w:ascii="Times New Roman" w:eastAsia="Times New Roman" w:hAnsi="CG Times" w:cs="Simplified Arabic" w:hint="cs"/>
      <w:b/>
      <w:sz w:val="28"/>
      <w:szCs w:val="30"/>
    </w:rPr>
  </w:style>
  <w:style w:type="character" w:customStyle="1" w:styleId="Artref">
    <w:name w:val="Art_ref"/>
    <w:basedOn w:val="DefaultParagraphFont"/>
    <w:rsid w:val="00D70D74"/>
  </w:style>
  <w:style w:type="paragraph" w:customStyle="1" w:styleId="ChapNo">
    <w:name w:val="Chap_No"/>
    <w:basedOn w:val="ArtNo"/>
    <w:next w:val="Chaptitle"/>
    <w:rsid w:val="00D70D74"/>
    <w:rPr>
      <w:b/>
    </w:rPr>
  </w:style>
  <w:style w:type="paragraph" w:customStyle="1" w:styleId="Chaptitle">
    <w:name w:val="Chap_title"/>
    <w:basedOn w:val="Arttitle"/>
    <w:next w:val="Normalaftertitle"/>
    <w:rsid w:val="00D70D74"/>
  </w:style>
  <w:style w:type="paragraph" w:customStyle="1" w:styleId="ddate">
    <w:name w:val="ddate"/>
    <w:basedOn w:val="Normal"/>
    <w:rsid w:val="00D70D74"/>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after="0" w:line="240" w:lineRule="auto"/>
      <w:jc w:val="left"/>
      <w:textAlignment w:val="baseline"/>
    </w:pPr>
    <w:rPr>
      <w:rFonts w:ascii="Times New Roman" w:eastAsia="Times New Roman" w:hAnsi="CG Times" w:cs="Simplified Arabic" w:hint="cs"/>
      <w:b/>
      <w:bCs/>
      <w:sz w:val="24"/>
      <w:szCs w:val="30"/>
    </w:rPr>
  </w:style>
  <w:style w:type="paragraph" w:customStyle="1" w:styleId="dnum">
    <w:name w:val="dnum"/>
    <w:basedOn w:val="Normal"/>
    <w:rsid w:val="00D70D74"/>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after="0" w:line="240" w:lineRule="auto"/>
      <w:jc w:val="left"/>
      <w:textAlignment w:val="baseline"/>
    </w:pPr>
    <w:rPr>
      <w:rFonts w:ascii="Times New Roman" w:eastAsia="Times New Roman" w:hAnsi="CG Times" w:cs="Simplified Arabic" w:hint="cs"/>
      <w:b/>
      <w:bCs/>
      <w:sz w:val="24"/>
      <w:szCs w:val="30"/>
    </w:rPr>
  </w:style>
  <w:style w:type="paragraph" w:customStyle="1" w:styleId="dorlang">
    <w:name w:val="dorlang"/>
    <w:basedOn w:val="Normal"/>
    <w:rsid w:val="00D70D74"/>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after="0" w:line="240" w:lineRule="auto"/>
      <w:jc w:val="left"/>
      <w:textAlignment w:val="baseline"/>
    </w:pPr>
    <w:rPr>
      <w:rFonts w:ascii="Times New Roman" w:eastAsia="Times New Roman" w:hAnsi="CG Times" w:cs="Simplified Arabic" w:hint="cs"/>
      <w:b/>
      <w:bCs/>
      <w:sz w:val="24"/>
      <w:szCs w:val="30"/>
    </w:rPr>
  </w:style>
  <w:style w:type="character" w:styleId="EndnoteReference">
    <w:name w:val="endnote reference"/>
    <w:basedOn w:val="DefaultParagraphFont"/>
    <w:semiHidden/>
    <w:rsid w:val="00D70D74"/>
    <w:rPr>
      <w:vertAlign w:val="superscript"/>
    </w:rPr>
  </w:style>
  <w:style w:type="paragraph" w:customStyle="1" w:styleId="Equationlegend">
    <w:name w:val="Equation_legend"/>
    <w:basedOn w:val="Normal"/>
    <w:rsid w:val="00D70D74"/>
    <w:pPr>
      <w:tabs>
        <w:tab w:val="clear" w:pos="794"/>
        <w:tab w:val="right" w:pos="1531"/>
        <w:tab w:val="left" w:pos="1701"/>
      </w:tabs>
      <w:overflowPunct w:val="0"/>
      <w:autoSpaceDE w:val="0"/>
      <w:autoSpaceDN w:val="0"/>
      <w:bidi w:val="0"/>
      <w:adjustRightInd w:val="0"/>
      <w:spacing w:before="80" w:after="0" w:line="240" w:lineRule="auto"/>
      <w:ind w:left="1701" w:hanging="1701"/>
      <w:jc w:val="left"/>
      <w:textAlignment w:val="baseline"/>
    </w:pPr>
    <w:rPr>
      <w:rFonts w:ascii="Times New Roman" w:eastAsia="Times New Roman" w:hAnsi="CG Times" w:cs="Simplified Arabic" w:hint="cs"/>
      <w:sz w:val="24"/>
      <w:szCs w:val="30"/>
    </w:rPr>
  </w:style>
  <w:style w:type="paragraph" w:customStyle="1" w:styleId="Figurelegend0">
    <w:name w:val="Figure_legend"/>
    <w:basedOn w:val="Normal"/>
    <w:rsid w:val="00D70D74"/>
    <w:pPr>
      <w:keepNext/>
      <w:keepLines/>
      <w:tabs>
        <w:tab w:val="clear" w:pos="794"/>
      </w:tabs>
      <w:overflowPunct w:val="0"/>
      <w:autoSpaceDE w:val="0"/>
      <w:autoSpaceDN w:val="0"/>
      <w:bidi w:val="0"/>
      <w:adjustRightInd w:val="0"/>
      <w:spacing w:before="20" w:after="20" w:line="240" w:lineRule="auto"/>
      <w:jc w:val="left"/>
      <w:textAlignment w:val="baseline"/>
    </w:pPr>
    <w:rPr>
      <w:rFonts w:ascii="Times New Roman" w:eastAsia="Times New Roman" w:hAnsi="CG Times" w:cs="Simplified Arabic" w:hint="cs"/>
      <w:sz w:val="18"/>
      <w:szCs w:val="30"/>
    </w:rPr>
  </w:style>
  <w:style w:type="paragraph" w:customStyle="1" w:styleId="FigureNo0">
    <w:name w:val="Figure_No"/>
    <w:basedOn w:val="Normal"/>
    <w:next w:val="Figuretitle0"/>
    <w:rsid w:val="00D70D7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CG Times" w:cs="Simplified Arabic" w:hint="cs"/>
      <w:sz w:val="24"/>
      <w:szCs w:val="30"/>
    </w:rPr>
  </w:style>
  <w:style w:type="paragraph" w:customStyle="1" w:styleId="Figuretitle0">
    <w:name w:val="Figure_title"/>
    <w:basedOn w:val="Tabletitle0"/>
    <w:next w:val="Normal"/>
    <w:rsid w:val="00D70D74"/>
    <w:pPr>
      <w:keepNext w:val="0"/>
      <w:spacing w:after="480"/>
    </w:pPr>
  </w:style>
  <w:style w:type="paragraph" w:customStyle="1" w:styleId="Tabletitle0">
    <w:name w:val="Table_title"/>
    <w:basedOn w:val="Normal"/>
    <w:next w:val="Tabletext"/>
    <w:rsid w:val="00D70D74"/>
    <w:pPr>
      <w:keepNext/>
      <w:keepLines/>
      <w:tabs>
        <w:tab w:val="left" w:pos="1191"/>
        <w:tab w:val="left" w:pos="1588"/>
        <w:tab w:val="left" w:pos="1985"/>
      </w:tabs>
      <w:overflowPunct w:val="0"/>
      <w:autoSpaceDE w:val="0"/>
      <w:autoSpaceDN w:val="0"/>
      <w:bidi w:val="0"/>
      <w:adjustRightInd w:val="0"/>
      <w:spacing w:before="0" w:line="240" w:lineRule="auto"/>
      <w:jc w:val="center"/>
      <w:textAlignment w:val="baseline"/>
    </w:pPr>
    <w:rPr>
      <w:rFonts w:ascii="Times New Roman" w:eastAsia="Times New Roman" w:hAnsi="CG Times" w:cs="Simplified Arabic" w:hint="cs"/>
      <w:b/>
      <w:sz w:val="24"/>
      <w:szCs w:val="30"/>
    </w:rPr>
  </w:style>
  <w:style w:type="paragraph" w:customStyle="1" w:styleId="Tabletext">
    <w:name w:val="Table_text"/>
    <w:basedOn w:val="Normal"/>
    <w:rsid w:val="00D70D74"/>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CG Times" w:cs="Simplified Arabic" w:hint="cs"/>
      <w:szCs w:val="30"/>
    </w:rPr>
  </w:style>
  <w:style w:type="paragraph" w:customStyle="1" w:styleId="Figurewithouttitle">
    <w:name w:val="Figure_without_title"/>
    <w:basedOn w:val="FigureNo0"/>
    <w:next w:val="Normal"/>
    <w:rsid w:val="00D70D74"/>
    <w:pPr>
      <w:keepNext w:val="0"/>
    </w:pPr>
  </w:style>
  <w:style w:type="paragraph" w:customStyle="1" w:styleId="Headingb0">
    <w:name w:val="Heading_b"/>
    <w:basedOn w:val="Normal"/>
    <w:next w:val="Normal"/>
    <w:link w:val="HeadingbChar"/>
    <w:qFormat/>
    <w:rsid w:val="00D70D74"/>
    <w:pPr>
      <w:keepNext/>
      <w:tabs>
        <w:tab w:val="left" w:pos="1191"/>
        <w:tab w:val="left" w:pos="1588"/>
        <w:tab w:val="left" w:pos="1985"/>
      </w:tabs>
      <w:overflowPunct w:val="0"/>
      <w:autoSpaceDE w:val="0"/>
      <w:autoSpaceDN w:val="0"/>
      <w:bidi w:val="0"/>
      <w:adjustRightInd w:val="0"/>
      <w:spacing w:before="160" w:after="0" w:line="240" w:lineRule="auto"/>
      <w:jc w:val="left"/>
      <w:textAlignment w:val="baseline"/>
    </w:pPr>
    <w:rPr>
      <w:rFonts w:ascii="Times New Roman" w:eastAsia="Times New Roman" w:hAnsi="CG Times" w:cs="Simplified Arabic"/>
      <w:b/>
      <w:sz w:val="24"/>
      <w:szCs w:val="30"/>
    </w:rPr>
  </w:style>
  <w:style w:type="paragraph" w:customStyle="1" w:styleId="Headingi0">
    <w:name w:val="Heading_i"/>
    <w:basedOn w:val="Normal"/>
    <w:next w:val="Normal"/>
    <w:rsid w:val="00D70D74"/>
    <w:pPr>
      <w:keepNext/>
      <w:tabs>
        <w:tab w:val="left" w:pos="1191"/>
        <w:tab w:val="left" w:pos="1588"/>
        <w:tab w:val="left" w:pos="1985"/>
      </w:tabs>
      <w:overflowPunct w:val="0"/>
      <w:autoSpaceDE w:val="0"/>
      <w:autoSpaceDN w:val="0"/>
      <w:bidi w:val="0"/>
      <w:adjustRightInd w:val="0"/>
      <w:spacing w:before="160" w:after="0" w:line="240" w:lineRule="auto"/>
      <w:jc w:val="left"/>
      <w:textAlignment w:val="baseline"/>
    </w:pPr>
    <w:rPr>
      <w:rFonts w:ascii="Times New Roman" w:eastAsia="Times New Roman" w:hAnsi="CG Times" w:cs="Simplified Arabic" w:hint="cs"/>
      <w:i/>
      <w:sz w:val="24"/>
      <w:szCs w:val="30"/>
    </w:rPr>
  </w:style>
  <w:style w:type="paragraph" w:customStyle="1" w:styleId="PartNo0">
    <w:name w:val="Part_No"/>
    <w:basedOn w:val="AnnexNo0"/>
    <w:next w:val="Partref"/>
    <w:rsid w:val="00D70D74"/>
  </w:style>
  <w:style w:type="paragraph" w:customStyle="1" w:styleId="Partref">
    <w:name w:val="Part_ref"/>
    <w:basedOn w:val="Annexref"/>
    <w:next w:val="Parttitle0"/>
    <w:rsid w:val="00D70D74"/>
  </w:style>
  <w:style w:type="paragraph" w:customStyle="1" w:styleId="Parttitle0">
    <w:name w:val="Part_title"/>
    <w:basedOn w:val="Annextitle0"/>
    <w:next w:val="Normalaftertitle"/>
    <w:rsid w:val="00D70D74"/>
  </w:style>
  <w:style w:type="paragraph" w:customStyle="1" w:styleId="Recref">
    <w:name w:val="Rec_ref"/>
    <w:basedOn w:val="Rectitle"/>
    <w:next w:val="Recdate"/>
    <w:rsid w:val="00D70D74"/>
    <w:pPr>
      <w:tabs>
        <w:tab w:val="clear" w:pos="794"/>
      </w:tabs>
      <w:overflowPunct w:val="0"/>
      <w:autoSpaceDE w:val="0"/>
      <w:autoSpaceDN w:val="0"/>
      <w:bidi w:val="0"/>
      <w:adjustRightInd w:val="0"/>
      <w:spacing w:after="0" w:line="240" w:lineRule="auto"/>
      <w:textAlignment w:val="baseline"/>
    </w:pPr>
    <w:rPr>
      <w:rFonts w:ascii="Times New Roman" w:eastAsia="Times New Roman" w:hAnsi="CG Times" w:cs="Simplified Arabic" w:hint="cs"/>
      <w:b w:val="0"/>
      <w:bCs w:val="0"/>
      <w:i/>
      <w:sz w:val="24"/>
      <w:szCs w:val="30"/>
    </w:rPr>
  </w:style>
  <w:style w:type="paragraph" w:customStyle="1" w:styleId="Recdate">
    <w:name w:val="Rec_date"/>
    <w:basedOn w:val="Recref"/>
    <w:next w:val="Normalaftertitle"/>
    <w:rsid w:val="00D70D74"/>
    <w:pPr>
      <w:jc w:val="right"/>
    </w:pPr>
    <w:rPr>
      <w:sz w:val="22"/>
    </w:rPr>
  </w:style>
  <w:style w:type="paragraph" w:customStyle="1" w:styleId="Questiondate">
    <w:name w:val="Question_date"/>
    <w:basedOn w:val="Recdate"/>
    <w:next w:val="Normalaftertitle"/>
    <w:rsid w:val="00D70D74"/>
  </w:style>
  <w:style w:type="paragraph" w:customStyle="1" w:styleId="QuestionNo">
    <w:name w:val="Question_No"/>
    <w:basedOn w:val="RecNo"/>
    <w:next w:val="Questiontitle"/>
    <w:rsid w:val="00D70D7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Times New Roman" w:hAnsi="CG Times" w:cs="Simplified Arabic" w:hint="cs"/>
      <w:sz w:val="28"/>
      <w:szCs w:val="30"/>
    </w:rPr>
  </w:style>
  <w:style w:type="paragraph" w:customStyle="1" w:styleId="Questiontitle">
    <w:name w:val="Question_title"/>
    <w:basedOn w:val="Rectitle"/>
    <w:next w:val="Questionref"/>
    <w:rsid w:val="00D70D7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w:eastAsia="Times New Roman" w:hAnsi="CG Times" w:cs="Simplified Arabic" w:hint="cs"/>
      <w:bCs w:val="0"/>
      <w:szCs w:val="30"/>
    </w:rPr>
  </w:style>
  <w:style w:type="paragraph" w:customStyle="1" w:styleId="Questionref">
    <w:name w:val="Question_ref"/>
    <w:basedOn w:val="Recref"/>
    <w:next w:val="Questiondate"/>
    <w:rsid w:val="00D70D74"/>
  </w:style>
  <w:style w:type="character" w:customStyle="1" w:styleId="Recdef">
    <w:name w:val="Rec_def"/>
    <w:basedOn w:val="DefaultParagraphFont"/>
    <w:rsid w:val="00D70D74"/>
    <w:rPr>
      <w:rFonts w:asciiTheme="minorHAnsi" w:hAnsiTheme="minorHAnsi"/>
      <w:b/>
    </w:rPr>
  </w:style>
  <w:style w:type="paragraph" w:customStyle="1" w:styleId="Reftext">
    <w:name w:val="Ref_text"/>
    <w:basedOn w:val="Normal"/>
    <w:rsid w:val="00D70D74"/>
    <w:pPr>
      <w:tabs>
        <w:tab w:val="left" w:pos="1191"/>
        <w:tab w:val="left" w:pos="1588"/>
        <w:tab w:val="left" w:pos="1985"/>
      </w:tabs>
      <w:overflowPunct w:val="0"/>
      <w:autoSpaceDE w:val="0"/>
      <w:autoSpaceDN w:val="0"/>
      <w:bidi w:val="0"/>
      <w:adjustRightInd w:val="0"/>
      <w:spacing w:after="0" w:line="240" w:lineRule="auto"/>
      <w:ind w:left="794" w:hanging="794"/>
      <w:jc w:val="left"/>
      <w:textAlignment w:val="baseline"/>
    </w:pPr>
    <w:rPr>
      <w:rFonts w:ascii="Times New Roman" w:eastAsia="Times New Roman" w:hAnsi="CG Times" w:cs="Simplified Arabic" w:hint="cs"/>
      <w:sz w:val="24"/>
      <w:szCs w:val="30"/>
    </w:rPr>
  </w:style>
  <w:style w:type="paragraph" w:customStyle="1" w:styleId="Repdate">
    <w:name w:val="Rep_date"/>
    <w:basedOn w:val="Recdate"/>
    <w:next w:val="Normalaftertitle"/>
    <w:rsid w:val="00D70D74"/>
  </w:style>
  <w:style w:type="paragraph" w:customStyle="1" w:styleId="RepNo">
    <w:name w:val="Rep_No"/>
    <w:basedOn w:val="RecNo"/>
    <w:next w:val="Reptitle"/>
    <w:rsid w:val="00D70D7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Times New Roman" w:hAnsi="CG Times" w:cs="Simplified Arabic" w:hint="cs"/>
      <w:sz w:val="28"/>
      <w:szCs w:val="30"/>
    </w:rPr>
  </w:style>
  <w:style w:type="paragraph" w:customStyle="1" w:styleId="Reptitle">
    <w:name w:val="Rep_title"/>
    <w:basedOn w:val="Rectitle"/>
    <w:next w:val="Repref"/>
    <w:rsid w:val="00D70D7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w:eastAsia="Times New Roman" w:hAnsi="CG Times" w:cs="Simplified Arabic" w:hint="cs"/>
      <w:bCs w:val="0"/>
      <w:szCs w:val="30"/>
    </w:rPr>
  </w:style>
  <w:style w:type="paragraph" w:customStyle="1" w:styleId="Repref">
    <w:name w:val="Rep_ref"/>
    <w:basedOn w:val="Recref"/>
    <w:next w:val="Repdate"/>
    <w:rsid w:val="00D70D74"/>
  </w:style>
  <w:style w:type="paragraph" w:customStyle="1" w:styleId="Resdate">
    <w:name w:val="Res_date"/>
    <w:basedOn w:val="Recdate"/>
    <w:next w:val="Normalaftertitle"/>
    <w:rsid w:val="00D70D74"/>
  </w:style>
  <w:style w:type="character" w:customStyle="1" w:styleId="Resdef">
    <w:name w:val="Res_def"/>
    <w:basedOn w:val="DefaultParagraphFont"/>
    <w:rsid w:val="00D70D74"/>
    <w:rPr>
      <w:rFonts w:asciiTheme="minorHAnsi" w:hAnsiTheme="minorHAnsi"/>
      <w:b/>
    </w:rPr>
  </w:style>
  <w:style w:type="paragraph" w:customStyle="1" w:styleId="Resref">
    <w:name w:val="Res_ref"/>
    <w:basedOn w:val="Recref"/>
    <w:next w:val="Resdate"/>
    <w:rsid w:val="00D70D74"/>
  </w:style>
  <w:style w:type="paragraph" w:customStyle="1" w:styleId="SectionNo0">
    <w:name w:val="Section_No"/>
    <w:basedOn w:val="AnnexNo0"/>
    <w:next w:val="Sectiontitle0"/>
    <w:rsid w:val="00D70D74"/>
  </w:style>
  <w:style w:type="paragraph" w:customStyle="1" w:styleId="Sectiontitle0">
    <w:name w:val="Section_title"/>
    <w:basedOn w:val="Annextitle0"/>
    <w:next w:val="Normalaftertitle"/>
    <w:rsid w:val="00D70D74"/>
  </w:style>
  <w:style w:type="paragraph" w:customStyle="1" w:styleId="SpecialFooter">
    <w:name w:val="Special Footer"/>
    <w:basedOn w:val="Footer"/>
    <w:rsid w:val="00D70D74"/>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spacing w:after="0"/>
      <w:jc w:val="both"/>
      <w:textAlignment w:val="baseline"/>
    </w:pPr>
    <w:rPr>
      <w:rFonts w:ascii="Times New Roman" w:hAnsi="CG Times" w:cs="Simplified Arabic" w:hint="cs"/>
      <w:sz w:val="16"/>
      <w:szCs w:val="30"/>
      <w:lang w:eastAsia="zh-CN"/>
    </w:rPr>
  </w:style>
  <w:style w:type="character" w:customStyle="1" w:styleId="Tablefreq">
    <w:name w:val="Table_freq"/>
    <w:basedOn w:val="DefaultParagraphFont"/>
    <w:rsid w:val="00D70D74"/>
    <w:rPr>
      <w:rFonts w:asciiTheme="minorHAnsi" w:hAnsiTheme="minorHAnsi"/>
      <w:b/>
      <w:color w:val="auto"/>
    </w:rPr>
  </w:style>
  <w:style w:type="paragraph" w:customStyle="1" w:styleId="Tablehead0">
    <w:name w:val="Table_head"/>
    <w:basedOn w:val="Tabletext"/>
    <w:next w:val="Tabletext"/>
    <w:rsid w:val="00D70D74"/>
    <w:pPr>
      <w:keepNext/>
      <w:spacing w:before="80" w:after="80"/>
      <w:jc w:val="center"/>
    </w:pPr>
    <w:rPr>
      <w:b/>
    </w:rPr>
  </w:style>
  <w:style w:type="paragraph" w:customStyle="1" w:styleId="Tablelegend0">
    <w:name w:val="Table_legend"/>
    <w:basedOn w:val="Tabletext"/>
    <w:rsid w:val="00D70D74"/>
    <w:pPr>
      <w:spacing w:before="120"/>
    </w:pPr>
  </w:style>
  <w:style w:type="paragraph" w:customStyle="1" w:styleId="TableNo0">
    <w:name w:val="Table_No"/>
    <w:basedOn w:val="Normal"/>
    <w:next w:val="Tabletitle0"/>
    <w:rsid w:val="00D70D74"/>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Times New Roman" w:eastAsia="Times New Roman" w:hAnsi="CG Times" w:cs="Simplified Arabic" w:hint="cs"/>
      <w:sz w:val="24"/>
      <w:szCs w:val="30"/>
    </w:rPr>
  </w:style>
  <w:style w:type="paragraph" w:customStyle="1" w:styleId="Tableref">
    <w:name w:val="Table_ref"/>
    <w:basedOn w:val="Normal"/>
    <w:next w:val="Tabletitle0"/>
    <w:rsid w:val="00D70D74"/>
    <w:pPr>
      <w:keepNext/>
      <w:tabs>
        <w:tab w:val="left" w:pos="1191"/>
        <w:tab w:val="left" w:pos="1588"/>
        <w:tab w:val="left" w:pos="1985"/>
      </w:tabs>
      <w:overflowPunct w:val="0"/>
      <w:autoSpaceDE w:val="0"/>
      <w:autoSpaceDN w:val="0"/>
      <w:bidi w:val="0"/>
      <w:adjustRightInd w:val="0"/>
      <w:spacing w:before="0" w:line="240" w:lineRule="auto"/>
      <w:jc w:val="center"/>
      <w:textAlignment w:val="baseline"/>
    </w:pPr>
    <w:rPr>
      <w:rFonts w:ascii="Times New Roman" w:eastAsia="Times New Roman" w:hAnsi="CG Times" w:cs="Simplified Arabic" w:hint="cs"/>
      <w:sz w:val="24"/>
      <w:szCs w:val="30"/>
    </w:rPr>
  </w:style>
  <w:style w:type="character" w:styleId="PageNumber">
    <w:name w:val="page number"/>
    <w:basedOn w:val="DefaultParagraphFont"/>
    <w:rsid w:val="00D70D74"/>
    <w:rPr>
      <w:rFonts w:asciiTheme="minorHAnsi" w:hAnsiTheme="minorHAnsi"/>
    </w:rPr>
  </w:style>
  <w:style w:type="paragraph" w:customStyle="1" w:styleId="Committee">
    <w:name w:val="Committee"/>
    <w:basedOn w:val="Normal"/>
    <w:qFormat/>
    <w:rsid w:val="00D70D74"/>
    <w:pPr>
      <w:tabs>
        <w:tab w:val="left" w:pos="1191"/>
        <w:tab w:val="left" w:pos="1588"/>
        <w:tab w:val="left" w:pos="1985"/>
      </w:tabs>
      <w:overflowPunct w:val="0"/>
      <w:autoSpaceDE w:val="0"/>
      <w:autoSpaceDN w:val="0"/>
      <w:bidi w:val="0"/>
      <w:adjustRightInd w:val="0"/>
      <w:spacing w:after="0" w:line="240" w:lineRule="auto"/>
      <w:jc w:val="left"/>
      <w:textAlignment w:val="baseline"/>
    </w:pPr>
    <w:rPr>
      <w:rFonts w:ascii="Times New Roman" w:eastAsia="Times New Roman" w:hAnsi="CG Times" w:cs="Times New Roman Bold" w:hint="cs"/>
      <w:b/>
      <w:sz w:val="24"/>
      <w:szCs w:val="30"/>
    </w:rPr>
  </w:style>
  <w:style w:type="paragraph" w:customStyle="1" w:styleId="BDTLogo">
    <w:name w:val="BDT_Logo"/>
    <w:uiPriority w:val="99"/>
    <w:rsid w:val="00D70D74"/>
    <w:pPr>
      <w:spacing w:after="0" w:line="240" w:lineRule="auto"/>
      <w:jc w:val="center"/>
    </w:pPr>
    <w:rPr>
      <w:rFonts w:ascii="Calibri" w:eastAsia="SimHei" w:hAnsi="Calibri" w:cs="Simplified Arabic"/>
      <w:szCs w:val="28"/>
    </w:rPr>
  </w:style>
  <w:style w:type="paragraph" w:customStyle="1" w:styleId="AppArtNo">
    <w:name w:val="App_Art_No"/>
    <w:basedOn w:val="ArtNo"/>
    <w:qFormat/>
    <w:rsid w:val="00D70D74"/>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D70D74"/>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0"/>
    <w:next w:val="Normal"/>
    <w:qFormat/>
    <w:rsid w:val="00D70D74"/>
    <w:pPr>
      <w:tabs>
        <w:tab w:val="clear" w:pos="794"/>
        <w:tab w:val="clear" w:pos="1191"/>
        <w:tab w:val="clear" w:pos="1588"/>
        <w:tab w:val="clear" w:pos="1985"/>
        <w:tab w:val="left" w:pos="1134"/>
        <w:tab w:val="left" w:pos="1871"/>
        <w:tab w:val="left" w:pos="2268"/>
      </w:tabs>
    </w:pPr>
  </w:style>
  <w:style w:type="paragraph" w:customStyle="1" w:styleId="Volumetitle0">
    <w:name w:val="Volume_title"/>
    <w:basedOn w:val="Normal"/>
    <w:qFormat/>
    <w:rsid w:val="00D70D74"/>
    <w:pPr>
      <w:tabs>
        <w:tab w:val="clear" w:pos="794"/>
        <w:tab w:val="left" w:pos="1871"/>
      </w:tabs>
      <w:bidi w:val="0"/>
      <w:spacing w:before="0" w:after="0" w:line="240" w:lineRule="auto"/>
      <w:jc w:val="left"/>
    </w:pPr>
    <w:rPr>
      <w:rFonts w:ascii="Times New Roman" w:eastAsia="Times New Roman" w:hAnsi="CG Times" w:cs="Simplified Arabic" w:hint="cs"/>
      <w:b/>
      <w:sz w:val="28"/>
      <w:szCs w:val="30"/>
    </w:rPr>
  </w:style>
  <w:style w:type="character" w:styleId="FollowedHyperlink">
    <w:name w:val="FollowedHyperlink"/>
    <w:basedOn w:val="DefaultParagraphFont"/>
    <w:uiPriority w:val="99"/>
    <w:semiHidden/>
    <w:unhideWhenUsed/>
    <w:rsid w:val="00D70D74"/>
    <w:rPr>
      <w:color w:val="954F72" w:themeColor="followedHyperlink"/>
      <w:u w:val="single"/>
    </w:rPr>
  </w:style>
  <w:style w:type="character" w:customStyle="1" w:styleId="RestitleChar">
    <w:name w:val="Res_title Char"/>
    <w:basedOn w:val="DefaultParagraphFont"/>
    <w:link w:val="Restitle"/>
    <w:qFormat/>
    <w:rsid w:val="00D70D74"/>
    <w:rPr>
      <w:rFonts w:ascii="Dubai" w:hAnsi="Dubai" w:cs="Dubai"/>
      <w:b/>
      <w:bCs/>
      <w:sz w:val="28"/>
      <w:szCs w:val="28"/>
      <w:lang w:bidi="ar-SY"/>
    </w:rPr>
  </w:style>
  <w:style w:type="character" w:styleId="UnresolvedMention">
    <w:name w:val="Unresolved Mention"/>
    <w:basedOn w:val="DefaultParagraphFont"/>
    <w:uiPriority w:val="99"/>
    <w:semiHidden/>
    <w:unhideWhenUsed/>
    <w:rsid w:val="00D70D74"/>
    <w:rPr>
      <w:color w:val="605E5C"/>
      <w:shd w:val="clear" w:color="auto" w:fill="E1DFDD"/>
    </w:rPr>
  </w:style>
  <w:style w:type="paragraph" w:customStyle="1" w:styleId="western">
    <w:name w:val="western"/>
    <w:basedOn w:val="Normal"/>
    <w:qFormat/>
    <w:rsid w:val="00D70D74"/>
    <w:pPr>
      <w:tabs>
        <w:tab w:val="clear" w:pos="794"/>
      </w:tabs>
      <w:bidi w:val="0"/>
      <w:spacing w:beforeAutospacing="1" w:after="144" w:line="276" w:lineRule="auto"/>
      <w:jc w:val="left"/>
    </w:pPr>
    <w:rPr>
      <w:rFonts w:ascii="Calibri" w:eastAsia="Times New Roman" w:hAnsi="Calibri" w:cs="Calibri" w:hint="cs"/>
      <w:sz w:val="24"/>
      <w:szCs w:val="24"/>
    </w:rPr>
  </w:style>
  <w:style w:type="character" w:customStyle="1" w:styleId="normaltextrun">
    <w:name w:val="normaltextrun"/>
    <w:basedOn w:val="DefaultParagraphFont"/>
    <w:rsid w:val="00D70D74"/>
  </w:style>
  <w:style w:type="paragraph" w:styleId="Revision">
    <w:name w:val="Revision"/>
    <w:hidden/>
    <w:uiPriority w:val="99"/>
    <w:semiHidden/>
    <w:rsid w:val="00D70D74"/>
    <w:pPr>
      <w:spacing w:after="0" w:line="240" w:lineRule="auto"/>
    </w:pPr>
    <w:rPr>
      <w:rFonts w:eastAsia="Times New Roman" w:cs="Times New Roman"/>
      <w:sz w:val="24"/>
      <w:szCs w:val="20"/>
    </w:rPr>
  </w:style>
  <w:style w:type="paragraph" w:styleId="BodyText">
    <w:name w:val="Body Text"/>
    <w:basedOn w:val="Normal"/>
    <w:link w:val="BodyTextChar"/>
    <w:uiPriority w:val="1"/>
    <w:qFormat/>
    <w:rsid w:val="00D70D74"/>
    <w:pPr>
      <w:widowControl w:val="0"/>
      <w:tabs>
        <w:tab w:val="clear" w:pos="794"/>
      </w:tabs>
      <w:autoSpaceDE w:val="0"/>
      <w:autoSpaceDN w:val="0"/>
      <w:bidi w:val="0"/>
      <w:spacing w:before="0" w:after="0" w:line="240" w:lineRule="auto"/>
      <w:jc w:val="left"/>
    </w:pPr>
    <w:rPr>
      <w:rFonts w:ascii="Arial" w:eastAsia="Arial" w:hAnsi="Arial" w:cs="Arial" w:hint="cs"/>
    </w:rPr>
  </w:style>
  <w:style w:type="character" w:customStyle="1" w:styleId="BodyTextChar">
    <w:name w:val="Body Text Char"/>
    <w:basedOn w:val="DefaultParagraphFont"/>
    <w:link w:val="BodyText"/>
    <w:uiPriority w:val="1"/>
    <w:rsid w:val="00D70D74"/>
    <w:rPr>
      <w:rFonts w:ascii="Arial" w:eastAsia="Arial" w:hAnsi="Arial" w:cs="Arial"/>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qFormat/>
    <w:locked/>
    <w:rsid w:val="00D70D74"/>
    <w:rPr>
      <w:rFonts w:ascii="Dubai" w:hAnsi="Dubai" w:cs="Dubai"/>
    </w:rPr>
  </w:style>
  <w:style w:type="paragraph" w:customStyle="1" w:styleId="Default">
    <w:name w:val="Default"/>
    <w:rsid w:val="00D70D74"/>
    <w:pPr>
      <w:autoSpaceDE w:val="0"/>
      <w:autoSpaceDN w:val="0"/>
      <w:adjustRightInd w:val="0"/>
      <w:spacing w:after="0" w:line="240" w:lineRule="auto"/>
    </w:pPr>
    <w:rPr>
      <w:rFonts w:ascii="Calibri" w:hAnsi="Calibri" w:cs="Calibri"/>
      <w:color w:val="000000"/>
      <w:sz w:val="24"/>
      <w:szCs w:val="24"/>
    </w:rPr>
  </w:style>
  <w:style w:type="paragraph" w:customStyle="1" w:styleId="CEONormal">
    <w:name w:val="CEO_Normal"/>
    <w:link w:val="CEONormalChar"/>
    <w:rsid w:val="00D70D74"/>
    <w:pPr>
      <w:spacing w:before="120" w:after="120" w:line="240" w:lineRule="auto"/>
    </w:pPr>
    <w:rPr>
      <w:rFonts w:ascii="Verdana" w:eastAsia="SimHei" w:hAnsi="Verdana" w:cs="Simplified Arabic"/>
      <w:sz w:val="19"/>
      <w:szCs w:val="28"/>
    </w:rPr>
  </w:style>
  <w:style w:type="character" w:customStyle="1" w:styleId="CEONormalChar">
    <w:name w:val="CEO_Normal Char"/>
    <w:link w:val="CEONormal"/>
    <w:rsid w:val="00D70D74"/>
    <w:rPr>
      <w:rFonts w:ascii="Verdana" w:eastAsia="SimHei" w:hAnsi="Verdana" w:cs="Simplified Arabic"/>
      <w:sz w:val="19"/>
      <w:szCs w:val="28"/>
    </w:rPr>
  </w:style>
  <w:style w:type="character" w:styleId="CommentReference">
    <w:name w:val="annotation reference"/>
    <w:basedOn w:val="DefaultParagraphFont"/>
    <w:uiPriority w:val="99"/>
    <w:semiHidden/>
    <w:unhideWhenUsed/>
    <w:rsid w:val="00D70D74"/>
    <w:rPr>
      <w:sz w:val="16"/>
      <w:szCs w:val="16"/>
    </w:rPr>
  </w:style>
  <w:style w:type="paragraph" w:styleId="CommentText">
    <w:name w:val="annotation text"/>
    <w:basedOn w:val="Normal"/>
    <w:link w:val="CommentTextChar"/>
    <w:uiPriority w:val="99"/>
    <w:unhideWhenUsed/>
    <w:rsid w:val="00D70D74"/>
    <w:pPr>
      <w:tabs>
        <w:tab w:val="left" w:pos="1191"/>
        <w:tab w:val="left" w:pos="1588"/>
        <w:tab w:val="left" w:pos="1985"/>
      </w:tabs>
      <w:overflowPunct w:val="0"/>
      <w:autoSpaceDE w:val="0"/>
      <w:autoSpaceDN w:val="0"/>
      <w:bidi w:val="0"/>
      <w:adjustRightInd w:val="0"/>
      <w:spacing w:after="0" w:line="240" w:lineRule="auto"/>
      <w:jc w:val="left"/>
      <w:textAlignment w:val="baseline"/>
    </w:pPr>
    <w:rPr>
      <w:rFonts w:ascii="Times New Roman" w:eastAsia="Times New Roman" w:hAnsi="CG Times" w:cs="Simplified Arabic" w:hint="cs"/>
      <w:sz w:val="20"/>
      <w:szCs w:val="30"/>
    </w:rPr>
  </w:style>
  <w:style w:type="character" w:customStyle="1" w:styleId="CommentTextChar">
    <w:name w:val="Comment Text Char"/>
    <w:basedOn w:val="DefaultParagraphFont"/>
    <w:link w:val="CommentText"/>
    <w:uiPriority w:val="99"/>
    <w:rsid w:val="00D70D74"/>
    <w:rPr>
      <w:rFonts w:ascii="Times New Roman" w:eastAsia="Times New Roman" w:hAnsi="CG Times" w:cs="Simplified Arabic"/>
      <w:sz w:val="20"/>
      <w:szCs w:val="30"/>
    </w:rPr>
  </w:style>
  <w:style w:type="paragraph" w:styleId="CommentSubject">
    <w:name w:val="annotation subject"/>
    <w:basedOn w:val="CommentText"/>
    <w:next w:val="CommentText"/>
    <w:link w:val="CommentSubjectChar"/>
    <w:uiPriority w:val="99"/>
    <w:semiHidden/>
    <w:unhideWhenUsed/>
    <w:rsid w:val="00D70D74"/>
    <w:rPr>
      <w:b/>
      <w:bCs/>
    </w:rPr>
  </w:style>
  <w:style w:type="character" w:customStyle="1" w:styleId="CommentSubjectChar">
    <w:name w:val="Comment Subject Char"/>
    <w:basedOn w:val="CommentTextChar"/>
    <w:link w:val="CommentSubject"/>
    <w:uiPriority w:val="99"/>
    <w:semiHidden/>
    <w:rsid w:val="00D70D74"/>
    <w:rPr>
      <w:rFonts w:ascii="Times New Roman" w:eastAsia="Times New Roman" w:hAnsi="CG Times" w:cs="Simplified Arabic"/>
      <w:b/>
      <w:bCs/>
      <w:sz w:val="20"/>
      <w:szCs w:val="30"/>
    </w:rPr>
  </w:style>
  <w:style w:type="character" w:styleId="Mention">
    <w:name w:val="Mention"/>
    <w:basedOn w:val="DefaultParagraphFont"/>
    <w:uiPriority w:val="99"/>
    <w:unhideWhenUsed/>
    <w:rsid w:val="00D70D74"/>
    <w:rPr>
      <w:color w:val="2B579A"/>
      <w:shd w:val="clear" w:color="auto" w:fill="E1DFDD"/>
    </w:rPr>
  </w:style>
  <w:style w:type="paragraph" w:styleId="BalloonText">
    <w:name w:val="Balloon Text"/>
    <w:basedOn w:val="Normal"/>
    <w:link w:val="BalloonTextChar"/>
    <w:semiHidden/>
    <w:unhideWhenUsed/>
    <w:rsid w:val="00D70D74"/>
    <w:pPr>
      <w:tabs>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eastAsia="Times New Roman" w:hAnsi="Times New Roman" w:cs="Simplified Arabic" w:hint="cs"/>
      <w:sz w:val="18"/>
      <w:szCs w:val="18"/>
    </w:rPr>
  </w:style>
  <w:style w:type="character" w:customStyle="1" w:styleId="BalloonTextChar">
    <w:name w:val="Balloon Text Char"/>
    <w:basedOn w:val="DefaultParagraphFont"/>
    <w:link w:val="BalloonText"/>
    <w:semiHidden/>
    <w:rsid w:val="00D70D74"/>
    <w:rPr>
      <w:rFonts w:ascii="Times New Roman" w:eastAsia="Times New Roman" w:hAnsi="Times New Roman" w:cs="Simplified Arabic"/>
      <w:sz w:val="18"/>
      <w:szCs w:val="18"/>
    </w:rPr>
  </w:style>
  <w:style w:type="paragraph" w:customStyle="1" w:styleId="s21">
    <w:name w:val="s21"/>
    <w:basedOn w:val="Normal"/>
    <w:rsid w:val="00D70D74"/>
    <w:pPr>
      <w:tabs>
        <w:tab w:val="clear" w:pos="794"/>
      </w:tabs>
      <w:bidi w:val="0"/>
      <w:spacing w:before="100" w:beforeAutospacing="1" w:after="100" w:afterAutospacing="1" w:line="240" w:lineRule="auto"/>
      <w:jc w:val="left"/>
    </w:pPr>
    <w:rPr>
      <w:rFonts w:ascii="Calibri" w:eastAsiaTheme="minorHAnsi" w:hAnsi="Calibri" w:cs="Calibri" w:hint="cs"/>
    </w:rPr>
  </w:style>
  <w:style w:type="paragraph" w:styleId="NormalWeb">
    <w:name w:val="Normal (Web)"/>
    <w:basedOn w:val="Normal"/>
    <w:uiPriority w:val="99"/>
    <w:semiHidden/>
    <w:unhideWhenUsed/>
    <w:rsid w:val="00D70D74"/>
    <w:pPr>
      <w:tabs>
        <w:tab w:val="clear" w:pos="794"/>
      </w:tabs>
      <w:bidi w:val="0"/>
      <w:spacing w:before="100" w:beforeAutospacing="1" w:after="100" w:afterAutospacing="1" w:line="240" w:lineRule="auto"/>
      <w:jc w:val="left"/>
    </w:pPr>
    <w:rPr>
      <w:rFonts w:ascii="Times New Roman" w:eastAsia="Times New Roman" w:hAnsi="Times New Roman" w:cs="Simplified Arabic" w:hint="cs"/>
      <w:sz w:val="24"/>
      <w:szCs w:val="24"/>
    </w:rPr>
  </w:style>
  <w:style w:type="character" w:customStyle="1" w:styleId="ui-provider">
    <w:name w:val="ui-provider"/>
    <w:basedOn w:val="DefaultParagraphFont"/>
    <w:rsid w:val="00D70D74"/>
  </w:style>
  <w:style w:type="paragraph" w:customStyle="1" w:styleId="Normal0">
    <w:name w:val="Normal 0"/>
    <w:basedOn w:val="Normal"/>
    <w:uiPriority w:val="1"/>
    <w:rsid w:val="00D70D74"/>
    <w:pPr>
      <w:widowControl w:val="0"/>
      <w:tabs>
        <w:tab w:val="left" w:pos="1191"/>
        <w:tab w:val="left" w:pos="1588"/>
        <w:tab w:val="left" w:pos="1985"/>
      </w:tabs>
      <w:overflowPunct w:val="0"/>
      <w:autoSpaceDE w:val="0"/>
      <w:autoSpaceDN w:val="0"/>
      <w:bidi w:val="0"/>
      <w:adjustRightInd w:val="0"/>
      <w:spacing w:after="0" w:line="240" w:lineRule="auto"/>
      <w:ind w:hanging="719"/>
      <w:jc w:val="left"/>
      <w:textAlignment w:val="baseline"/>
    </w:pPr>
    <w:rPr>
      <w:rFonts w:ascii="Courier New" w:hAnsi="Courier New" w:cs="Courier New" w:hint="cs"/>
      <w:sz w:val="24"/>
      <w:szCs w:val="30"/>
    </w:rPr>
  </w:style>
  <w:style w:type="character" w:customStyle="1" w:styleId="ms-rtethemeforecolor-2-0">
    <w:name w:val="ms-rtethemeforecolor-2-0"/>
    <w:basedOn w:val="DefaultParagraphFont"/>
    <w:rsid w:val="00D70D74"/>
  </w:style>
  <w:style w:type="character" w:customStyle="1" w:styleId="ms-rtefontface-13">
    <w:name w:val="ms-rtefontface-13"/>
    <w:basedOn w:val="DefaultParagraphFont"/>
    <w:rsid w:val="00D70D74"/>
  </w:style>
  <w:style w:type="character" w:customStyle="1" w:styleId="ms-rtethemeforecolor-5-0">
    <w:name w:val="ms-rtethemeforecolor-5-0"/>
    <w:basedOn w:val="DefaultParagraphFont"/>
    <w:rsid w:val="00D70D74"/>
  </w:style>
  <w:style w:type="character" w:customStyle="1" w:styleId="ms-rteforecolor-9">
    <w:name w:val="ms-rteforecolor-9"/>
    <w:basedOn w:val="DefaultParagraphFont"/>
    <w:rsid w:val="00D70D74"/>
  </w:style>
  <w:style w:type="character" w:customStyle="1" w:styleId="ms-rtethemeforecolor-6-4">
    <w:name w:val="ms-rtethemeforecolor-6-4"/>
    <w:basedOn w:val="DefaultParagraphFont"/>
    <w:rsid w:val="00D70D74"/>
  </w:style>
  <w:style w:type="character" w:customStyle="1" w:styleId="cf01">
    <w:name w:val="cf01"/>
    <w:basedOn w:val="DefaultParagraphFont"/>
    <w:rsid w:val="00D70D74"/>
    <w:rPr>
      <w:rFonts w:ascii="Segoe UI" w:hAnsi="Segoe UI" w:cs="Segoe UI" w:hint="default"/>
      <w:color w:val="262626"/>
      <w:sz w:val="21"/>
      <w:szCs w:val="21"/>
    </w:rPr>
  </w:style>
  <w:style w:type="paragraph" w:customStyle="1" w:styleId="Colloquy1">
    <w:name w:val="Colloquy 1"/>
    <w:basedOn w:val="Normal"/>
    <w:next w:val="Normal"/>
    <w:uiPriority w:val="99"/>
    <w:rsid w:val="00D70D74"/>
    <w:pPr>
      <w:widowControl w:val="0"/>
      <w:tabs>
        <w:tab w:val="clear" w:pos="794"/>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val="0"/>
      <w:adjustRightInd w:val="0"/>
      <w:spacing w:before="0" w:after="0" w:line="240" w:lineRule="auto"/>
      <w:ind w:firstLine="720"/>
      <w:jc w:val="left"/>
    </w:pPr>
    <w:rPr>
      <w:rFonts w:ascii="Courier New" w:hAnsi="Courier New" w:cs="Courier New" w:hint="cs"/>
      <w:sz w:val="24"/>
      <w:szCs w:val="24"/>
      <w14:ligatures w14:val="standardContextual"/>
    </w:rPr>
  </w:style>
  <w:style w:type="character" w:customStyle="1" w:styleId="eop">
    <w:name w:val="eop"/>
    <w:basedOn w:val="DefaultParagraphFont"/>
    <w:rsid w:val="00D70D74"/>
  </w:style>
  <w:style w:type="paragraph" w:customStyle="1" w:styleId="paragraph">
    <w:name w:val="paragraph"/>
    <w:basedOn w:val="Normal"/>
    <w:rsid w:val="00D70D74"/>
    <w:pPr>
      <w:tabs>
        <w:tab w:val="clear" w:pos="794"/>
      </w:tabs>
      <w:bidi w:val="0"/>
      <w:spacing w:before="100" w:beforeAutospacing="1" w:after="100" w:afterAutospacing="1" w:line="240" w:lineRule="auto"/>
      <w:jc w:val="left"/>
    </w:pPr>
    <w:rPr>
      <w:rFonts w:ascii="Times New Roman" w:eastAsia="Times New Roman" w:hAnsi="Times New Roman" w:cs="Simplified Arabic" w:hint="cs"/>
      <w:sz w:val="24"/>
      <w:szCs w:val="24"/>
    </w:rPr>
  </w:style>
  <w:style w:type="character" w:customStyle="1" w:styleId="scxw207633463">
    <w:name w:val="scxw207633463"/>
    <w:basedOn w:val="DefaultParagraphFont"/>
    <w:rsid w:val="00D70D74"/>
  </w:style>
  <w:style w:type="paragraph" w:customStyle="1" w:styleId="p1">
    <w:name w:val="p1"/>
    <w:basedOn w:val="Normal"/>
    <w:rsid w:val="00D70D74"/>
    <w:pPr>
      <w:tabs>
        <w:tab w:val="clear" w:pos="794"/>
      </w:tabs>
      <w:bidi w:val="0"/>
      <w:spacing w:before="100" w:beforeAutospacing="1" w:after="100" w:afterAutospacing="1" w:line="240" w:lineRule="auto"/>
      <w:jc w:val="left"/>
    </w:pPr>
    <w:rPr>
      <w:rFonts w:ascii="Times New Roman" w:eastAsia="Times New Roman" w:hAnsi="Times New Roman" w:cs="Simplified Arabic" w:hint="cs"/>
      <w:sz w:val="24"/>
      <w:szCs w:val="24"/>
    </w:rPr>
  </w:style>
  <w:style w:type="paragraph" w:customStyle="1" w:styleId="p2">
    <w:name w:val="p2"/>
    <w:basedOn w:val="Normal"/>
    <w:rsid w:val="00D70D74"/>
    <w:pPr>
      <w:tabs>
        <w:tab w:val="clear" w:pos="794"/>
      </w:tabs>
      <w:bidi w:val="0"/>
      <w:spacing w:before="100" w:beforeAutospacing="1" w:after="100" w:afterAutospacing="1" w:line="240" w:lineRule="auto"/>
      <w:jc w:val="left"/>
    </w:pPr>
    <w:rPr>
      <w:rFonts w:ascii="Times New Roman" w:eastAsia="Times New Roman" w:hAnsi="Times New Roman" w:cs="Simplified Arabic" w:hint="cs"/>
      <w:sz w:val="24"/>
      <w:szCs w:val="24"/>
    </w:rPr>
  </w:style>
  <w:style w:type="character" w:customStyle="1" w:styleId="apple-converted-space">
    <w:name w:val="apple-converted-space"/>
    <w:basedOn w:val="DefaultParagraphFont"/>
    <w:rsid w:val="00D70D74"/>
  </w:style>
  <w:style w:type="paragraph" w:customStyle="1" w:styleId="p3">
    <w:name w:val="p3"/>
    <w:basedOn w:val="Normal"/>
    <w:rsid w:val="00D70D74"/>
    <w:pPr>
      <w:tabs>
        <w:tab w:val="clear" w:pos="794"/>
      </w:tabs>
      <w:bidi w:val="0"/>
      <w:spacing w:before="100" w:beforeAutospacing="1" w:after="100" w:afterAutospacing="1" w:line="240" w:lineRule="auto"/>
      <w:jc w:val="left"/>
    </w:pPr>
    <w:rPr>
      <w:rFonts w:ascii="Times New Roman" w:eastAsia="Times New Roman" w:hAnsi="Times New Roman" w:cs="Simplified Arabic" w:hint="cs"/>
      <w:sz w:val="24"/>
      <w:szCs w:val="24"/>
    </w:rPr>
  </w:style>
  <w:style w:type="paragraph" w:customStyle="1" w:styleId="msonormal0">
    <w:name w:val="msonormal"/>
    <w:basedOn w:val="Normal"/>
    <w:rsid w:val="00D70D74"/>
    <w:pPr>
      <w:tabs>
        <w:tab w:val="clear" w:pos="794"/>
      </w:tabs>
      <w:bidi w:val="0"/>
      <w:spacing w:before="100" w:beforeAutospacing="1" w:after="100" w:afterAutospacing="1" w:line="240" w:lineRule="auto"/>
      <w:jc w:val="left"/>
    </w:pPr>
    <w:rPr>
      <w:rFonts w:ascii="Times New Roman" w:eastAsia="Times New Roman" w:hAnsi="Times New Roman" w:cs="Simplified Arabic" w:hint="cs"/>
      <w:sz w:val="24"/>
      <w:szCs w:val="24"/>
    </w:rPr>
  </w:style>
  <w:style w:type="character" w:customStyle="1" w:styleId="textrun">
    <w:name w:val="textrun"/>
    <w:basedOn w:val="DefaultParagraphFont"/>
    <w:rsid w:val="00D70D74"/>
  </w:style>
  <w:style w:type="paragraph" w:customStyle="1" w:styleId="outlineelement">
    <w:name w:val="outlineelement"/>
    <w:basedOn w:val="Normal"/>
    <w:rsid w:val="00D70D74"/>
    <w:pPr>
      <w:tabs>
        <w:tab w:val="clear" w:pos="794"/>
      </w:tabs>
      <w:bidi w:val="0"/>
      <w:spacing w:before="100" w:beforeAutospacing="1" w:after="100" w:afterAutospacing="1" w:line="240" w:lineRule="auto"/>
      <w:jc w:val="left"/>
    </w:pPr>
    <w:rPr>
      <w:rFonts w:ascii="Times New Roman" w:eastAsia="Times New Roman" w:hAnsi="Times New Roman" w:cs="Simplified Arabic" w:hint="cs"/>
      <w:sz w:val="24"/>
      <w:szCs w:val="24"/>
    </w:rPr>
  </w:style>
  <w:style w:type="character" w:customStyle="1" w:styleId="pagebreakblob">
    <w:name w:val="pagebreakblob"/>
    <w:basedOn w:val="DefaultParagraphFont"/>
    <w:rsid w:val="00D70D74"/>
  </w:style>
  <w:style w:type="character" w:customStyle="1" w:styleId="pagebreaktextspan">
    <w:name w:val="pagebreaktextspan"/>
    <w:basedOn w:val="DefaultParagraphFont"/>
    <w:rsid w:val="00D70D74"/>
  </w:style>
  <w:style w:type="character" w:customStyle="1" w:styleId="pagebreakborderspan">
    <w:name w:val="pagebreakborderspan"/>
    <w:basedOn w:val="DefaultParagraphFont"/>
    <w:rsid w:val="00D70D74"/>
  </w:style>
  <w:style w:type="character" w:customStyle="1" w:styleId="scxw216800342">
    <w:name w:val="scxw216800342"/>
    <w:basedOn w:val="DefaultParagraphFont"/>
    <w:rsid w:val="00D70D74"/>
  </w:style>
  <w:style w:type="character" w:customStyle="1" w:styleId="wacimagecontainer">
    <w:name w:val="wacimagecontainer"/>
    <w:basedOn w:val="DefaultParagraphFont"/>
    <w:rsid w:val="00D70D74"/>
  </w:style>
  <w:style w:type="character" w:customStyle="1" w:styleId="linebreakblob">
    <w:name w:val="linebreakblob"/>
    <w:basedOn w:val="DefaultParagraphFont"/>
    <w:rsid w:val="00D70D74"/>
  </w:style>
  <w:style w:type="character" w:customStyle="1" w:styleId="AnnexNoChar">
    <w:name w:val="Annex_No Char"/>
    <w:basedOn w:val="DefaultParagraphFont"/>
    <w:link w:val="AnnexNo0"/>
    <w:locked/>
    <w:rsid w:val="00D70D74"/>
    <w:rPr>
      <w:rFonts w:ascii="Times New Roman" w:eastAsia="Times New Roman" w:hAnsi="CG Times" w:cs="Simplified Arabic"/>
      <w:sz w:val="28"/>
      <w:szCs w:val="30"/>
    </w:rPr>
  </w:style>
  <w:style w:type="character" w:customStyle="1" w:styleId="CallChar">
    <w:name w:val="Call Char"/>
    <w:basedOn w:val="DefaultParagraphFont"/>
    <w:link w:val="Call"/>
    <w:locked/>
    <w:rsid w:val="00D70D74"/>
    <w:rPr>
      <w:rFonts w:ascii="Dubai" w:hAnsi="Dubai" w:cs="Dubai"/>
      <w:i/>
      <w:iCs/>
    </w:rPr>
  </w:style>
  <w:style w:type="character" w:customStyle="1" w:styleId="enumlev1Char">
    <w:name w:val="enumlev1 Char"/>
    <w:basedOn w:val="DefaultParagraphFont"/>
    <w:link w:val="enumlev10"/>
    <w:locked/>
    <w:rsid w:val="00D70D74"/>
    <w:rPr>
      <w:rFonts w:ascii="Times New Roman" w:eastAsia="Times New Roman" w:hAnsi="CG Times" w:cs="Simplified Arabic"/>
      <w:sz w:val="24"/>
      <w:szCs w:val="30"/>
    </w:rPr>
  </w:style>
  <w:style w:type="character" w:customStyle="1" w:styleId="NormalaftertitleChar">
    <w:name w:val="Normal after title Char"/>
    <w:basedOn w:val="DefaultParagraphFont"/>
    <w:link w:val="Normalaftertitle"/>
    <w:locked/>
    <w:rsid w:val="00D70D74"/>
    <w:rPr>
      <w:rFonts w:ascii="Dubai" w:hAnsi="Dubai" w:cs="Dubai"/>
      <w:lang w:bidi="ar-SY"/>
    </w:rPr>
  </w:style>
  <w:style w:type="character" w:customStyle="1" w:styleId="ResNoChar">
    <w:name w:val="Res_No Char"/>
    <w:basedOn w:val="DefaultParagraphFont"/>
    <w:link w:val="ResNo"/>
    <w:locked/>
    <w:rsid w:val="00D70D74"/>
    <w:rPr>
      <w:rFonts w:ascii="Dubai" w:hAnsi="Dubai" w:cs="Dubai"/>
      <w:sz w:val="26"/>
      <w:szCs w:val="26"/>
    </w:rPr>
  </w:style>
  <w:style w:type="character" w:customStyle="1" w:styleId="href">
    <w:name w:val="href"/>
    <w:basedOn w:val="DefaultParagraphFont"/>
    <w:rsid w:val="00D70D74"/>
    <w:rPr>
      <w:color w:val="auto"/>
    </w:rPr>
  </w:style>
  <w:style w:type="character" w:customStyle="1" w:styleId="HeadingbChar">
    <w:name w:val="Heading_b Char"/>
    <w:basedOn w:val="DefaultParagraphFont"/>
    <w:link w:val="Headingb0"/>
    <w:locked/>
    <w:rsid w:val="00D70D74"/>
    <w:rPr>
      <w:rFonts w:ascii="Times New Roman" w:eastAsia="Times New Roman" w:hAnsi="CG Times" w:cs="Simplified Arabic"/>
      <w:b/>
      <w:sz w:val="24"/>
      <w:szCs w:val="30"/>
    </w:rPr>
  </w:style>
  <w:style w:type="paragraph" w:customStyle="1" w:styleId="Figure">
    <w:name w:val="Figure"/>
    <w:basedOn w:val="Normal"/>
    <w:qFormat/>
    <w:rsid w:val="00D70D74"/>
    <w:pPr>
      <w:spacing w:before="240" w:after="240" w:line="240" w:lineRule="auto"/>
      <w:jc w:val="center"/>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22-TDAG.WG.DEC-C-0016/" TargetMode="External"/><Relationship Id="rId21" Type="http://schemas.openxmlformats.org/officeDocument/2006/relationships/hyperlink" Target="https://www.itu.int/md/D22-TDAG32-C-0041/en" TargetMode="External"/><Relationship Id="rId42" Type="http://schemas.openxmlformats.org/officeDocument/2006/relationships/hyperlink" Target="https://view.officeapps.live.com/op/view.aspx?src=https%3A%2F%2Fwww.itu.int%2Fdms_pub%2Fitu-s%2Fmd%2F25%2Fcwgfhr20%2Fc%2FS25-CWGFHR20-C-0003!R2!MSW-E.docx&amp;wdOrigin=BROWSELINK" TargetMode="External"/><Relationship Id="rId63" Type="http://schemas.openxmlformats.org/officeDocument/2006/relationships/hyperlink" Target="https://www.itu.int/md/D22-TDAG32-C-0029/" TargetMode="External"/><Relationship Id="rId84" Type="http://schemas.openxmlformats.org/officeDocument/2006/relationships/hyperlink" Target="https://www.itu.int/md/D22-TDAG32-C-0026/" TargetMode="External"/><Relationship Id="rId138" Type="http://schemas.openxmlformats.org/officeDocument/2006/relationships/hyperlink" Target="https://www.itu.int/md/D22-TDAG32-C-0056/en" TargetMode="External"/><Relationship Id="rId159" Type="http://schemas.openxmlformats.org/officeDocument/2006/relationships/hyperlink" Target="https://www.itu.int/md/D22-TDAG.WG.SGQ-C-0027" TargetMode="External"/><Relationship Id="rId170" Type="http://schemas.openxmlformats.org/officeDocument/2006/relationships/hyperlink" Target="https://www.itu.int/md/D22-TDAG.WG.SGQ-C-0047/en" TargetMode="External"/><Relationship Id="rId191" Type="http://schemas.openxmlformats.org/officeDocument/2006/relationships/hyperlink" Target="https://www.itu.int/md/D22-TDAG.WG.SGQ-C-0043" TargetMode="External"/><Relationship Id="rId205" Type="http://schemas.openxmlformats.org/officeDocument/2006/relationships/hyperlink" Target="https://www.itu.int/md/D22-TDAG.WG.SR-C-0010/" TargetMode="External"/><Relationship Id="rId226" Type="http://schemas.openxmlformats.org/officeDocument/2006/relationships/hyperlink" Target="https://www.itu.int/md/D22-TDAG.WG.SR-INF-0001/en" TargetMode="External"/><Relationship Id="rId107" Type="http://schemas.openxmlformats.org/officeDocument/2006/relationships/hyperlink" Target="https://www.itu.int/md/D22-TDAG.WG.ITUDP-C-0021/en" TargetMode="External"/><Relationship Id="rId11" Type="http://schemas.openxmlformats.org/officeDocument/2006/relationships/hyperlink" Target="https://www.itu.int/en/ITU-D/bdt-director/Pages/Speeches.aspx?ItemID=579" TargetMode="External"/><Relationship Id="rId32" Type="http://schemas.openxmlformats.org/officeDocument/2006/relationships/hyperlink" Target="https://www.itu.int/md/D22-TDAG32-C-0052/" TargetMode="External"/><Relationship Id="rId53" Type="http://schemas.openxmlformats.org/officeDocument/2006/relationships/hyperlink" Target="https://www.itu.int/md/D22-TDAG32-C-0020/" TargetMode="External"/><Relationship Id="rId74" Type="http://schemas.openxmlformats.org/officeDocument/2006/relationships/hyperlink" Target="https://www.itu.int/md/meetingdoc.asp?lang=en&amp;parent=D22-TDAG32-250512-TD-0005" TargetMode="External"/><Relationship Id="rId128" Type="http://schemas.openxmlformats.org/officeDocument/2006/relationships/hyperlink" Target="https://www.itu.int/en/ITU-D/Conferences/TDAG/Pages/2024/TDAG_WG_DEC.aspx" TargetMode="External"/><Relationship Id="rId149" Type="http://schemas.openxmlformats.org/officeDocument/2006/relationships/hyperlink" Target="https://www.itu.int/md/D22-TDAG.WG.SGQ-C-0029" TargetMode="External"/><Relationship Id="rId5" Type="http://schemas.openxmlformats.org/officeDocument/2006/relationships/webSettings" Target="webSettings.xml"/><Relationship Id="rId95" Type="http://schemas.openxmlformats.org/officeDocument/2006/relationships/hyperlink" Target="https://youtu.be/KbGUKDoOwoU?feature=shared" TargetMode="External"/><Relationship Id="rId160" Type="http://schemas.openxmlformats.org/officeDocument/2006/relationships/hyperlink" Target="https://www.itu.int/md/D22-TDAG.WG.SGQ-C-0049" TargetMode="External"/><Relationship Id="rId181" Type="http://schemas.openxmlformats.org/officeDocument/2006/relationships/hyperlink" Target="https://www.itu.int/md/D22-TDAG.WG.SGQ-C-0025/" TargetMode="External"/><Relationship Id="rId216" Type="http://schemas.openxmlformats.org/officeDocument/2006/relationships/hyperlink" Target="https://www.itu.int/md/D22-TDAG.WG.SR-C-0023/en" TargetMode="External"/><Relationship Id="rId237" Type="http://schemas.openxmlformats.org/officeDocument/2006/relationships/customXml" Target="../customXml/item2.xml"/><Relationship Id="rId22" Type="http://schemas.openxmlformats.org/officeDocument/2006/relationships/hyperlink" Target="https://www.itu.int/md/meetingdoc.asp?lang=en&amp;parent=D22-TDAG32-C-0005" TargetMode="External"/><Relationship Id="rId43" Type="http://schemas.openxmlformats.org/officeDocument/2006/relationships/hyperlink" Target="https://www.itu.int/md/D22-TDAG32-C-0056" TargetMode="External"/><Relationship Id="rId64" Type="http://schemas.openxmlformats.org/officeDocument/2006/relationships/hyperlink" Target="https://www.itu.int/md/meetingdoc.asp?lang=en&amp;parent=D22-TDAG32-250512-TD-0002" TargetMode="External"/><Relationship Id="rId118" Type="http://schemas.openxmlformats.org/officeDocument/2006/relationships/hyperlink" Target="https://www.itu.int/md/D22-TDAG.WG.DEC-C-0023/" TargetMode="External"/><Relationship Id="rId139" Type="http://schemas.openxmlformats.org/officeDocument/2006/relationships/hyperlink" Target="https://www.itu.int/md/D22-TDAG32-C-0048/en" TargetMode="External"/><Relationship Id="rId85" Type="http://schemas.openxmlformats.org/officeDocument/2006/relationships/hyperlink" Target="https://www.itu.int/md/D22-TDAG32-C-0027/" TargetMode="External"/><Relationship Id="rId150" Type="http://schemas.openxmlformats.org/officeDocument/2006/relationships/hyperlink" Target="https://www.itu.int/md/D22-TDAG.WG.SGQ-C-0034/" TargetMode="External"/><Relationship Id="rId171" Type="http://schemas.openxmlformats.org/officeDocument/2006/relationships/hyperlink" Target="https://www.itu.int/md/D22-TDAG.WG.SGQ-C-0022/en" TargetMode="External"/><Relationship Id="rId192" Type="http://schemas.openxmlformats.org/officeDocument/2006/relationships/hyperlink" Target="https://www.itu.int/md/D22-TDAG.WG.SGQ-C-0050/" TargetMode="External"/><Relationship Id="rId206" Type="http://schemas.openxmlformats.org/officeDocument/2006/relationships/hyperlink" Target="https://www.itu.int/md/D22-TDAG30-C-0031/" TargetMode="External"/><Relationship Id="rId227" Type="http://schemas.openxmlformats.org/officeDocument/2006/relationships/hyperlink" Target="https://www.itu.int/md/D22-TDAG.WG.SR-INF-0002/en" TargetMode="External"/><Relationship Id="rId12" Type="http://schemas.openxmlformats.org/officeDocument/2006/relationships/hyperlink" Target="https://www.itu.int/md/D22-TDAG32-C-0001/" TargetMode="External"/><Relationship Id="rId33" Type="http://schemas.openxmlformats.org/officeDocument/2006/relationships/hyperlink" Target="https://www.itu.int/md/D22-TDAG32-C-0011/" TargetMode="External"/><Relationship Id="rId108" Type="http://schemas.openxmlformats.org/officeDocument/2006/relationships/hyperlink" Target="https://www.itu.int/md/D22-TDAG.WG.ITUDP-C-0020/en" TargetMode="External"/><Relationship Id="rId129" Type="http://schemas.openxmlformats.org/officeDocument/2006/relationships/hyperlink" Target="https://www.itu.int/md/D22-TDAG.WG.DEC-C-0004/" TargetMode="External"/><Relationship Id="rId54" Type="http://schemas.openxmlformats.org/officeDocument/2006/relationships/hyperlink" Target="https://www.itu.int/md/D22-TDAG32-C-0021/" TargetMode="External"/><Relationship Id="rId75" Type="http://schemas.openxmlformats.org/officeDocument/2006/relationships/hyperlink" Target="https://www.itu.int/md/D22-TDAG32-C-0059/" TargetMode="External"/><Relationship Id="rId96" Type="http://schemas.openxmlformats.org/officeDocument/2006/relationships/hyperlink" Target="https://www.itu.int/md/D22-TDAG31-240520-TD-0005/en" TargetMode="External"/><Relationship Id="rId140" Type="http://schemas.openxmlformats.org/officeDocument/2006/relationships/hyperlink" Target="https://translate.itu.int/documents" TargetMode="External"/><Relationship Id="rId161" Type="http://schemas.openxmlformats.org/officeDocument/2006/relationships/hyperlink" Target="https://www.itu.int/md/D22-TDAG.WG.SGQ-C-0018/en" TargetMode="External"/><Relationship Id="rId182" Type="http://schemas.openxmlformats.org/officeDocument/2006/relationships/hyperlink" Target="https://www.itu.int/md/D22-TDAG.WG.SGQ-C-0018/en" TargetMode="External"/><Relationship Id="rId217" Type="http://schemas.openxmlformats.org/officeDocument/2006/relationships/hyperlink" Target="https://www.itu.int/md/D22-TDAG.WG.SR-C-0024/" TargetMode="External"/><Relationship Id="rId6" Type="http://schemas.openxmlformats.org/officeDocument/2006/relationships/footnotes" Target="footnotes.xml"/><Relationship Id="rId238" Type="http://schemas.openxmlformats.org/officeDocument/2006/relationships/customXml" Target="../customXml/item3.xml"/><Relationship Id="rId23" Type="http://schemas.openxmlformats.org/officeDocument/2006/relationships/hyperlink" Target="https://www.itu.int/md/D22-TDAG32-C-0006/" TargetMode="External"/><Relationship Id="rId119" Type="http://schemas.openxmlformats.org/officeDocument/2006/relationships/hyperlink" Target="https://www.itu.int/md/D22-TDAG.WG.DEC-INF-0001/" TargetMode="External"/><Relationship Id="rId44" Type="http://schemas.openxmlformats.org/officeDocument/2006/relationships/hyperlink" Target="https://www.itu.int/md/D22-TDAG32-C-0016/" TargetMode="External"/><Relationship Id="rId65" Type="http://schemas.openxmlformats.org/officeDocument/2006/relationships/hyperlink" Target="https://www.itu.int/md/meetingdoc.asp?lang=en&amp;parent=D22-TDAG32-C-0030" TargetMode="External"/><Relationship Id="rId86" Type="http://schemas.openxmlformats.org/officeDocument/2006/relationships/hyperlink" Target="https://www.itu.int/md/D22-TDAG32-C-0028/" TargetMode="External"/><Relationship Id="rId130" Type="http://schemas.openxmlformats.org/officeDocument/2006/relationships/hyperlink" Target="https://www.itu.int/md/D22-TDAG.WG.DEC-C-0004/" TargetMode="External"/><Relationship Id="rId151" Type="http://schemas.openxmlformats.org/officeDocument/2006/relationships/hyperlink" Target="https://www.itu.int/md/D22-TDAG.WG.SGQ-C-0038" TargetMode="External"/><Relationship Id="rId172" Type="http://schemas.openxmlformats.org/officeDocument/2006/relationships/hyperlink" Target="https://www.itu.int/md/D22-TDAG.WG.SGQ-C-0048" TargetMode="External"/><Relationship Id="rId193" Type="http://schemas.openxmlformats.org/officeDocument/2006/relationships/hyperlink" Target="https://www.itu.int/md/D22-TDAG.WG.SGQ-C-0043" TargetMode="External"/><Relationship Id="rId207" Type="http://schemas.openxmlformats.org/officeDocument/2006/relationships/hyperlink" Target="https://www.itu.int/md/D22-TDAG.WG.SR-C-0013/" TargetMode="External"/><Relationship Id="rId228" Type="http://schemas.openxmlformats.org/officeDocument/2006/relationships/hyperlink" Target="https://www.itu.int/md/D22-TDAG.WG.SR-C-0035/" TargetMode="External"/><Relationship Id="rId13" Type="http://schemas.openxmlformats.org/officeDocument/2006/relationships/hyperlink" Target="https://www.itu.int/md/D22-TDAG32-250512-TD-0001/" TargetMode="External"/><Relationship Id="rId109" Type="http://schemas.openxmlformats.org/officeDocument/2006/relationships/hyperlink" Target="https://www.itu.int/md/D22-TDAG32-C-0056/en" TargetMode="External"/><Relationship Id="rId34" Type="http://schemas.openxmlformats.org/officeDocument/2006/relationships/hyperlink" Target="https://www.itu.int/md/D22-TDAG32-C-0012/" TargetMode="External"/><Relationship Id="rId55" Type="http://schemas.openxmlformats.org/officeDocument/2006/relationships/hyperlink" Target="https://www.itu.int/md/D22-TDAG32-C-0022/" TargetMode="External"/><Relationship Id="rId76" Type="http://schemas.openxmlformats.org/officeDocument/2006/relationships/hyperlink" Target="https://www.itu.int/md/meetingdoc.asp?lang=en&amp;parent=D22-TDAG32-250512-TD-0005" TargetMode="External"/><Relationship Id="rId97" Type="http://schemas.openxmlformats.org/officeDocument/2006/relationships/hyperlink" Target="https://www.itu.int/md/D22-TDAG.WG.ITUDP-C-0003/en" TargetMode="External"/><Relationship Id="rId120" Type="http://schemas.openxmlformats.org/officeDocument/2006/relationships/hyperlink" Target="https://www.itu.int/md/D22-TDAG.WG.DEC-C-0007/" TargetMode="External"/><Relationship Id="rId141" Type="http://schemas.openxmlformats.org/officeDocument/2006/relationships/hyperlink" Target="https://www.itu.int/pub/D-RES-D.2-2022" TargetMode="External"/><Relationship Id="rId7" Type="http://schemas.openxmlformats.org/officeDocument/2006/relationships/endnotes" Target="endnotes.xml"/><Relationship Id="rId162" Type="http://schemas.openxmlformats.org/officeDocument/2006/relationships/hyperlink" Target="https://www.itu.int/md/D22-TDAG.WG.SGQ-C-0036" TargetMode="External"/><Relationship Id="rId183" Type="http://schemas.openxmlformats.org/officeDocument/2006/relationships/hyperlink" Target="https://www.itu.int/md/D22-TDAG.WG.SGQ-C-0023/en" TargetMode="External"/><Relationship Id="rId218" Type="http://schemas.openxmlformats.org/officeDocument/2006/relationships/hyperlink" Target="https://www.itu.int/md/D22-TDAG.WG.SR-C-0025/" TargetMode="External"/><Relationship Id="rId239" Type="http://schemas.openxmlformats.org/officeDocument/2006/relationships/customXml" Target="../customXml/item4.xml"/><Relationship Id="rId24" Type="http://schemas.openxmlformats.org/officeDocument/2006/relationships/hyperlink" Target="https://www.itu.int/md/D22-TDAG32-C-0007/" TargetMode="External"/><Relationship Id="rId45" Type="http://schemas.openxmlformats.org/officeDocument/2006/relationships/hyperlink" Target="https://www.itu.int/md/D22-TDAG32-C-0017/" TargetMode="External"/><Relationship Id="rId66" Type="http://schemas.openxmlformats.org/officeDocument/2006/relationships/hyperlink" Target="https://www.itu.int/md/meetingdoc.asp?lang=en&amp;parent=D22-TDAG32-250512-TD-0003" TargetMode="External"/><Relationship Id="rId87" Type="http://schemas.openxmlformats.org/officeDocument/2006/relationships/hyperlink" Target="https://www.itu.int/md/D22-TDAG32-C-0055/" TargetMode="External"/><Relationship Id="rId110" Type="http://schemas.openxmlformats.org/officeDocument/2006/relationships/hyperlink" Target="https://www.itu.int/md/D22-TDAG31-C-0002/en" TargetMode="External"/><Relationship Id="rId131" Type="http://schemas.openxmlformats.org/officeDocument/2006/relationships/hyperlink" Target="https://www.itu.int/md/D22-TDAG.WG.DEC-INF-0001/" TargetMode="External"/><Relationship Id="rId152" Type="http://schemas.openxmlformats.org/officeDocument/2006/relationships/hyperlink" Target="https://www.itu.int/md/D22-TDAG.WG.SGQ-C-0043" TargetMode="External"/><Relationship Id="rId173" Type="http://schemas.openxmlformats.org/officeDocument/2006/relationships/hyperlink" Target="https://www.itu.int/md/D22-TDAG.WG.SGQ-C-0031" TargetMode="External"/><Relationship Id="rId194" Type="http://schemas.openxmlformats.org/officeDocument/2006/relationships/header" Target="header1.xml"/><Relationship Id="rId208" Type="http://schemas.openxmlformats.org/officeDocument/2006/relationships/hyperlink" Target="mailto:tdag-wg-streamres@lists.itu.int" TargetMode="External"/><Relationship Id="rId229" Type="http://schemas.openxmlformats.org/officeDocument/2006/relationships/hyperlink" Target="https://www.itu.int/md/D22-TDAG.WG.SR-C-0013/" TargetMode="External"/><Relationship Id="rId14" Type="http://schemas.openxmlformats.org/officeDocument/2006/relationships/hyperlink" Target="https://www.itu.int/md/D22-TDAG32-C-0002/" TargetMode="External"/><Relationship Id="rId35" Type="http://schemas.openxmlformats.org/officeDocument/2006/relationships/hyperlink" Target="https://www.itu.int/md/D22-TDAG32-C-0013/" TargetMode="External"/><Relationship Id="rId56" Type="http://schemas.openxmlformats.org/officeDocument/2006/relationships/hyperlink" Target="https://youtu.be/QvCYhjH9gKs?si=9EJEAJTkXgXpYbgN" TargetMode="External"/><Relationship Id="rId77" Type="http://schemas.openxmlformats.org/officeDocument/2006/relationships/hyperlink" Target="https://www.itu.int/md/D22-TDAG32-C-0035/" TargetMode="External"/><Relationship Id="rId100" Type="http://schemas.openxmlformats.org/officeDocument/2006/relationships/hyperlink" Target="https://www.itu.int/md/D22-TDAG.WG.ITUDP-C-0016/en" TargetMode="External"/><Relationship Id="rId8" Type="http://schemas.openxmlformats.org/officeDocument/2006/relationships/image" Target="media/image1.png"/><Relationship Id="rId98" Type="http://schemas.openxmlformats.org/officeDocument/2006/relationships/hyperlink" Target="https://www.itu.int/md/D22-TDAG.WG.ITUDP-C-0006/" TargetMode="External"/><Relationship Id="rId121" Type="http://schemas.openxmlformats.org/officeDocument/2006/relationships/hyperlink" Target="https://www.itu.int/md/D22-TDAG.WG.DEC-C-0009/en" TargetMode="External"/><Relationship Id="rId142" Type="http://schemas.openxmlformats.org/officeDocument/2006/relationships/hyperlink" Target="https://www.itu.int/md/D22-TDAG31-C-0025/" TargetMode="External"/><Relationship Id="rId163" Type="http://schemas.openxmlformats.org/officeDocument/2006/relationships/hyperlink" Target="https://www.itu.int/md/D22-TDAG.WG.SGQ-C-0045" TargetMode="External"/><Relationship Id="rId184" Type="http://schemas.openxmlformats.org/officeDocument/2006/relationships/hyperlink" Target="https://www.itu.int/md/D22-TDAG.WG.SGQ-C-0023/en" TargetMode="External"/><Relationship Id="rId219" Type="http://schemas.openxmlformats.org/officeDocument/2006/relationships/hyperlink" Target="https://www.itu.int/md/D22-TDAG.WG.SR-C-0026/" TargetMode="External"/><Relationship Id="rId230" Type="http://schemas.openxmlformats.org/officeDocument/2006/relationships/hyperlink" Target="https://www.itu.int/dms_pub/itu-d/md/22/tdag32/c/D22-TDAG32-C-0020!N1!PDF-E.pdf" TargetMode="External"/><Relationship Id="rId25" Type="http://schemas.openxmlformats.org/officeDocument/2006/relationships/hyperlink" Target="https://www.itu.int/md/D22-TDAG32-C-0036/" TargetMode="External"/><Relationship Id="rId46" Type="http://schemas.openxmlformats.org/officeDocument/2006/relationships/hyperlink" Target="https://www.itu.int/md/D22-TDAG32-C-0018/" TargetMode="External"/><Relationship Id="rId67" Type="http://schemas.openxmlformats.org/officeDocument/2006/relationships/hyperlink" Target="https://www.itu.int/md/D22-TDAG32-C-0031/" TargetMode="External"/><Relationship Id="rId88" Type="http://schemas.openxmlformats.org/officeDocument/2006/relationships/hyperlink" Target="https://www.itu.int/md/D22-TDAG32-C-0060/" TargetMode="External"/><Relationship Id="rId111" Type="http://schemas.openxmlformats.org/officeDocument/2006/relationships/image" Target="media/image3.png"/><Relationship Id="rId132" Type="http://schemas.openxmlformats.org/officeDocument/2006/relationships/hyperlink" Target="https://www.itu.int/md/D22-TDAG.WG.DEC-C-0009/en" TargetMode="External"/><Relationship Id="rId153" Type="http://schemas.openxmlformats.org/officeDocument/2006/relationships/hyperlink" Target="https://www.itu.int/md/D22-TDAG.WG.SGQ-C-0041/" TargetMode="External"/><Relationship Id="rId174" Type="http://schemas.openxmlformats.org/officeDocument/2006/relationships/hyperlink" Target="https://www.itu.int/md/D22-TDAG.WG.SGQ-C-0032" TargetMode="External"/><Relationship Id="rId195" Type="http://schemas.openxmlformats.org/officeDocument/2006/relationships/footer" Target="footer1.xml"/><Relationship Id="rId209" Type="http://schemas.openxmlformats.org/officeDocument/2006/relationships/hyperlink" Target="https://eur03.safelinks.protection.outlook.com/?url=https%3A%2F%2Fteams.microsoft.com%2Fl%2Fteam%2F19%253A3WrhCSCdZ2JTeqexFL4IHSY3A901wMByGTKgu1zzf241%2540thread.tacv2%2Fconversations%3FgroupId%3D0ae7b5ea-5684-4e49-9878-a2478c3bc049%26tenantId%3D23e464d7-04e6-4b87-913c-24bd89219fd3&amp;data=05%7C02%7Cramita.sharma%40itu.int%7Cd15f9ac962144c0e902908dccdadd7c4%7C23e464d704e64b87913c24bd89219fd3%7C0%7C0%7C638611394155041397%7CUnknown%7CTWFpbGZsb3d8eyJWIjoiMC4wLjAwMDAiLCJQIjoiV2luMzIiLCJBTiI6Ik1haWwiLCJXVCI6Mn0%3D%7C0%7C%7C%7C&amp;sdata=vJ77TRwobxW%2BEi0S4D%2BL17SOBs4HH7I108eCPhlMzzs%3D&amp;reserved=0" TargetMode="External"/><Relationship Id="rId190" Type="http://schemas.openxmlformats.org/officeDocument/2006/relationships/hyperlink" Target="https://www.itu.int/md/D22-TDAG.WG.SGQ-C-0038" TargetMode="External"/><Relationship Id="rId204" Type="http://schemas.openxmlformats.org/officeDocument/2006/relationships/hyperlink" Target="https://www.itu.int/md/D22-TDAG31-240520-TD-0003/" TargetMode="External"/><Relationship Id="rId220" Type="http://schemas.openxmlformats.org/officeDocument/2006/relationships/hyperlink" Target="https://www.itu.int/md/D22-TDAG.WG.SR-C-0027/" TargetMode="External"/><Relationship Id="rId225" Type="http://schemas.openxmlformats.org/officeDocument/2006/relationships/hyperlink" Target="https://www.itu.int/md/D22-TDAG.WG.SR-C-0031/" TargetMode="External"/><Relationship Id="rId15" Type="http://schemas.openxmlformats.org/officeDocument/2006/relationships/hyperlink" Target="https://www.youtube.com/watch?v=TbcJt2Zgfxo" TargetMode="External"/><Relationship Id="rId36" Type="http://schemas.openxmlformats.org/officeDocument/2006/relationships/hyperlink" Target="https://www.itu.int/md/D22-TDAG32-C-0014/" TargetMode="External"/><Relationship Id="rId57" Type="http://schemas.openxmlformats.org/officeDocument/2006/relationships/hyperlink" Target="https://www.itu.int/md/D22-TDAG32-C-0038/" TargetMode="External"/><Relationship Id="rId106" Type="http://schemas.openxmlformats.org/officeDocument/2006/relationships/hyperlink" Target="https://www.itu.int/md/D22-TDAG.WG.ITUDP-C-0019/en" TargetMode="External"/><Relationship Id="rId127" Type="http://schemas.openxmlformats.org/officeDocument/2006/relationships/hyperlink" Target="https://www.itu.int/md/D22-TDAG31-240520-TD-0004/en" TargetMode="External"/><Relationship Id="rId10" Type="http://schemas.openxmlformats.org/officeDocument/2006/relationships/hyperlink" Target="https://www.itu.int/dms_ties/itu-d/md/22/tdag32/c/D22-TDAG32-C-0061!!PDF-E.pdf" TargetMode="External"/><Relationship Id="rId31" Type="http://schemas.openxmlformats.org/officeDocument/2006/relationships/hyperlink" Target="https://www.itu.int/md/D22-TDAG32-C-0051/" TargetMode="External"/><Relationship Id="rId52" Type="http://schemas.openxmlformats.org/officeDocument/2006/relationships/hyperlink" Target="https://www.itu.int/md/D22-TDAG32-C-0047/" TargetMode="External"/><Relationship Id="rId73" Type="http://schemas.openxmlformats.org/officeDocument/2006/relationships/hyperlink" Target="https://www.itu.int/md/D22-TDAG32-C-0058/" TargetMode="External"/><Relationship Id="rId78" Type="http://schemas.openxmlformats.org/officeDocument/2006/relationships/hyperlink" Target="https://www.itu.int/md/meetingdoc.asp?lang=en&amp;parent=D22-TDAG32-250512-TD-0007" TargetMode="External"/><Relationship Id="rId94" Type="http://schemas.openxmlformats.org/officeDocument/2006/relationships/hyperlink" Target="https://youtu.be/lWymn4RNG0I?feature=shared" TargetMode="External"/><Relationship Id="rId99" Type="http://schemas.openxmlformats.org/officeDocument/2006/relationships/hyperlink" Target="https://www.itu.int/md/D22-TDAG.WG.ITUDP-C-0008/" TargetMode="External"/><Relationship Id="rId101" Type="http://schemas.openxmlformats.org/officeDocument/2006/relationships/hyperlink" Target="https://www.itu.int/en/ITU-D/Conferences/TDAG/Pages/2024/TDAG_WG_ITUDP.aspx" TargetMode="External"/><Relationship Id="rId122" Type="http://schemas.openxmlformats.org/officeDocument/2006/relationships/hyperlink" Target="https://www.itu.int/md/D22-TDAG.WG.DEC-C-0012/" TargetMode="External"/><Relationship Id="rId143" Type="http://schemas.openxmlformats.org/officeDocument/2006/relationships/hyperlink" Target="https://www.itu.int/md/D22-TDAG.EXTRA-C-0004/en" TargetMode="External"/><Relationship Id="rId148" Type="http://schemas.openxmlformats.org/officeDocument/2006/relationships/hyperlink" Target="https://www.itu.int/md/D22-TDAG.WG.SGQ-C-0025/en" TargetMode="External"/><Relationship Id="rId164" Type="http://schemas.openxmlformats.org/officeDocument/2006/relationships/hyperlink" Target="https://www.itu.int/md/D22-TDAG.WG.SGQ-C-0019/en" TargetMode="External"/><Relationship Id="rId169" Type="http://schemas.openxmlformats.org/officeDocument/2006/relationships/hyperlink" Target="https://www.itu.int/md/D22-TDAG.WG.SGQ-C-0028" TargetMode="External"/><Relationship Id="rId185" Type="http://schemas.openxmlformats.org/officeDocument/2006/relationships/hyperlink" Target="https://www.itu.int/md/D22-TDAG.WG.SGQ-C-0023/en"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image" Target="media/image4.png"/><Relationship Id="rId210" Type="http://schemas.openxmlformats.org/officeDocument/2006/relationships/hyperlink" Target="https://www.itu.int/en/general-secretariat/Pages/ISCG/default.aspx" TargetMode="External"/><Relationship Id="rId215" Type="http://schemas.openxmlformats.org/officeDocument/2006/relationships/hyperlink" Target="https://www.itu.int/md/D22-TDAG.WG.SR-C-0021/en" TargetMode="External"/><Relationship Id="rId236" Type="http://schemas.openxmlformats.org/officeDocument/2006/relationships/theme" Target="theme/theme1.xml"/><Relationship Id="rId26" Type="http://schemas.openxmlformats.org/officeDocument/2006/relationships/hyperlink" Target="https://www.itu.int/md/D22-TDAG32-C-0008/" TargetMode="External"/><Relationship Id="rId231" Type="http://schemas.openxmlformats.org/officeDocument/2006/relationships/hyperlink" Target="https://www.itu.int/dms_pub/itu-d/md/22/tdag32/c/D22-TDAG32-C-0020!N2!PDF-E.pdf" TargetMode="External"/><Relationship Id="rId47" Type="http://schemas.openxmlformats.org/officeDocument/2006/relationships/hyperlink" Target="https://www.itu.int/md/D22-TDAG32-C-0044/" TargetMode="External"/><Relationship Id="rId68" Type="http://schemas.openxmlformats.org/officeDocument/2006/relationships/hyperlink" Target="https://www.itu.int/md/meetingdoc.asp?lang=en&amp;parent=D22-TDAG32-250512-TD-0004" TargetMode="External"/><Relationship Id="rId89" Type="http://schemas.openxmlformats.org/officeDocument/2006/relationships/hyperlink" Target="https://www.itu.int/md/meetingdoc.asp?lang=en&amp;parent=D22-TDAG32-250512-TD-0011" TargetMode="External"/><Relationship Id="rId112" Type="http://schemas.openxmlformats.org/officeDocument/2006/relationships/hyperlink" Target="https://www.itu.int/md/D22-TDAG.WG.DEC-250514-TD-0001/en" TargetMode="External"/><Relationship Id="rId133" Type="http://schemas.openxmlformats.org/officeDocument/2006/relationships/hyperlink" Target="https://www.itu.int/md/D22-TDAG.WG.DEC-C-0012/" TargetMode="External"/><Relationship Id="rId154" Type="http://schemas.openxmlformats.org/officeDocument/2006/relationships/hyperlink" Target="https://www.itu.int/md/D22-TDAG.WG.SGQ-C-0043" TargetMode="External"/><Relationship Id="rId175" Type="http://schemas.openxmlformats.org/officeDocument/2006/relationships/hyperlink" Target="https://www.itu.int/md/D22-TDAG.WG.SGQ-C-0037" TargetMode="External"/><Relationship Id="rId196" Type="http://schemas.openxmlformats.org/officeDocument/2006/relationships/header" Target="header2.xml"/><Relationship Id="rId200" Type="http://schemas.openxmlformats.org/officeDocument/2006/relationships/hyperlink" Target="https://www.itu.int/md/D22-TDAG.WG.SR-C-0006/" TargetMode="External"/><Relationship Id="rId16" Type="http://schemas.openxmlformats.org/officeDocument/2006/relationships/hyperlink" Target="https://www.youtube.com/watch?v=TbcJt2Zgfxo" TargetMode="External"/><Relationship Id="rId221" Type="http://schemas.openxmlformats.org/officeDocument/2006/relationships/hyperlink" Target="https://www.itu.int/md/D22-TDAG.WG.SR-C-0028/" TargetMode="External"/><Relationship Id="rId37" Type="http://schemas.openxmlformats.org/officeDocument/2006/relationships/hyperlink" Target="https://www.itu.int/md/D22-TDAG32-C-0015/" TargetMode="External"/><Relationship Id="rId58" Type="http://schemas.openxmlformats.org/officeDocument/2006/relationships/hyperlink" Target="https://www.itu.int/md/D22-TDAG32-C-0039/" TargetMode="External"/><Relationship Id="rId79" Type="http://schemas.openxmlformats.org/officeDocument/2006/relationships/hyperlink" Target="https://www.itu.int/md/D22-TDAG32-C-0037/" TargetMode="External"/><Relationship Id="rId102" Type="http://schemas.openxmlformats.org/officeDocument/2006/relationships/hyperlink" Target="https://www.itu.int/md/D22-TDAG.WG.ITUDP-C-0008/en" TargetMode="External"/><Relationship Id="rId123" Type="http://schemas.openxmlformats.org/officeDocument/2006/relationships/hyperlink" Target="https://www.itu.int/md/D22-TDAG.WG.DEC-C-0014/" TargetMode="External"/><Relationship Id="rId144" Type="http://schemas.openxmlformats.org/officeDocument/2006/relationships/hyperlink" Target="https://www.itu.int/md/D22-TDAG.WG.SGQ-C-0006/en" TargetMode="External"/><Relationship Id="rId90" Type="http://schemas.openxmlformats.org/officeDocument/2006/relationships/hyperlink" Target="https://youtu.be/TQMlkFoVHQ4?feature=shared" TargetMode="External"/><Relationship Id="rId165" Type="http://schemas.openxmlformats.org/officeDocument/2006/relationships/hyperlink" Target="https://www.itu.int/md/D22-TDAG.WG.SGQ-C-0020/en" TargetMode="External"/><Relationship Id="rId186" Type="http://schemas.openxmlformats.org/officeDocument/2006/relationships/hyperlink" Target="https://www.itu.int/md/D22-TDAG.WG.SGQ-C-0034/" TargetMode="External"/><Relationship Id="rId211" Type="http://schemas.openxmlformats.org/officeDocument/2006/relationships/hyperlink" Target="https://www.itu.int/md/D22-TDAG.WG.SR-C-0014/" TargetMode="External"/><Relationship Id="rId232" Type="http://schemas.openxmlformats.org/officeDocument/2006/relationships/header" Target="header3.xml"/><Relationship Id="rId27" Type="http://schemas.openxmlformats.org/officeDocument/2006/relationships/hyperlink" Target="https://www.itu.int/md/D22-TDAG32-C-0009/" TargetMode="External"/><Relationship Id="rId48" Type="http://schemas.openxmlformats.org/officeDocument/2006/relationships/hyperlink" Target="https://www.itu.int/md/D22-TDAG32-C-0053/" TargetMode="External"/><Relationship Id="rId69" Type="http://schemas.openxmlformats.org/officeDocument/2006/relationships/hyperlink" Target="https://www.itu.int/md/D22-TDAG32-C-0033/" TargetMode="External"/><Relationship Id="rId113" Type="http://schemas.openxmlformats.org/officeDocument/2006/relationships/hyperlink" Target="https://www.itu.int/md/D22-TDAG31-240520-TD-0004/en" TargetMode="External"/><Relationship Id="rId134" Type="http://schemas.openxmlformats.org/officeDocument/2006/relationships/hyperlink" Target="https://www.itu.int/md/D22-TDAG.WG.DEC-C-0014/" TargetMode="External"/><Relationship Id="rId80" Type="http://schemas.openxmlformats.org/officeDocument/2006/relationships/hyperlink" Target="https://www.itu.int/md/meetingdoc.asp?lang=en&amp;parent=D22-TDAG32-250512-TD-0008" TargetMode="External"/><Relationship Id="rId155" Type="http://schemas.openxmlformats.org/officeDocument/2006/relationships/hyperlink" Target="https://www.itu.int/md/D22-TDAG32-C-0019/en" TargetMode="External"/><Relationship Id="rId176" Type="http://schemas.openxmlformats.org/officeDocument/2006/relationships/hyperlink" Target="https://www.itu.int/md/D22-TDAG.WG.SGQ-C-0039" TargetMode="External"/><Relationship Id="rId197" Type="http://schemas.openxmlformats.org/officeDocument/2006/relationships/hyperlink" Target="https://www.itu.int/md/D22-TDAG.WG.SR-C-0003/" TargetMode="External"/><Relationship Id="rId201" Type="http://schemas.openxmlformats.org/officeDocument/2006/relationships/hyperlink" Target="https://www.itu.int/md/D22-TDAG31-C-0037/" TargetMode="External"/><Relationship Id="rId222" Type="http://schemas.openxmlformats.org/officeDocument/2006/relationships/hyperlink" Target="https://www.itu.int/md/D22-TDAG.WG.SR-C-0029/" TargetMode="External"/><Relationship Id="rId17" Type="http://schemas.openxmlformats.org/officeDocument/2006/relationships/hyperlink" Target="https://www.itu.int/md/D22-TDAG32-C-0003/en" TargetMode="External"/><Relationship Id="rId38" Type="http://schemas.openxmlformats.org/officeDocument/2006/relationships/hyperlink" Target="https://www.itu.int/md/D22-TDAG32-C-0048/" TargetMode="External"/><Relationship Id="rId59" Type="http://schemas.openxmlformats.org/officeDocument/2006/relationships/hyperlink" Target="https://www.itu.int/md/meetingdoc.asp?lang=en&amp;parent=D22-TDAG32-INF-0015" TargetMode="External"/><Relationship Id="rId103" Type="http://schemas.openxmlformats.org/officeDocument/2006/relationships/hyperlink" Target="https://www.itu.int/md/D22-TDAG.WG.ITUDP-C-0013/en" TargetMode="External"/><Relationship Id="rId124" Type="http://schemas.openxmlformats.org/officeDocument/2006/relationships/hyperlink" Target="https://www.itu.int/md/D22-TDAG.WG.DEC-250514-TD-0001/en" TargetMode="External"/><Relationship Id="rId70" Type="http://schemas.openxmlformats.org/officeDocument/2006/relationships/hyperlink" Target="https://www.itu.int/md/meetingdoc.asp?lang=en&amp;parent=D22-TDAG32-250512-TD-0004" TargetMode="External"/><Relationship Id="rId91" Type="http://schemas.openxmlformats.org/officeDocument/2006/relationships/hyperlink" Target="https://youtu.be/0Q1A-_uFb2U?feature=shared" TargetMode="External"/><Relationship Id="rId145" Type="http://schemas.openxmlformats.org/officeDocument/2006/relationships/hyperlink" Target="https://www.itu.int/md/D22-TDAG.WG.SGQ-C-0010/en" TargetMode="External"/><Relationship Id="rId166" Type="http://schemas.openxmlformats.org/officeDocument/2006/relationships/hyperlink" Target="https://www.itu.int/md/D22-TDAG.WG.SGQ-C-0030" TargetMode="External"/><Relationship Id="rId187" Type="http://schemas.openxmlformats.org/officeDocument/2006/relationships/hyperlink" Target="https://www.itu.int/md/D22-TDAG.WG.SGQ-C-0029" TargetMode="External"/><Relationship Id="rId1" Type="http://schemas.openxmlformats.org/officeDocument/2006/relationships/customXml" Target="../customXml/item1.xml"/><Relationship Id="rId212" Type="http://schemas.openxmlformats.org/officeDocument/2006/relationships/hyperlink" Target="https://www.itu.int/md/D22-TDAG.WG.SR-C-0016/" TargetMode="External"/><Relationship Id="rId233" Type="http://schemas.openxmlformats.org/officeDocument/2006/relationships/header" Target="header4.xml"/><Relationship Id="rId28" Type="http://schemas.openxmlformats.org/officeDocument/2006/relationships/hyperlink" Target="https://www.itu.int/md/D22-TDAG32-C-0010/" TargetMode="External"/><Relationship Id="rId49" Type="http://schemas.openxmlformats.org/officeDocument/2006/relationships/hyperlink" Target="https://www.itu.int/md/D22-TDAG32-C-0057/" TargetMode="External"/><Relationship Id="rId114" Type="http://schemas.openxmlformats.org/officeDocument/2006/relationships/hyperlink" Target="https://www.itu.int/md/D22-TDAG.WG.DEC-C-0002/" TargetMode="External"/><Relationship Id="rId60" Type="http://schemas.openxmlformats.org/officeDocument/2006/relationships/hyperlink" Target="https://www.itu.int/md/D22-TDAG32-C-0023/" TargetMode="External"/><Relationship Id="rId81" Type="http://schemas.openxmlformats.org/officeDocument/2006/relationships/hyperlink" Target="https://www.itu.int/md/D22-TDAG32-C-0045/" TargetMode="External"/><Relationship Id="rId135" Type="http://schemas.openxmlformats.org/officeDocument/2006/relationships/hyperlink" Target="https://www.itu.int/md/D22-TDAG.WG.DEC-C-0012/" TargetMode="External"/><Relationship Id="rId156" Type="http://schemas.openxmlformats.org/officeDocument/2006/relationships/hyperlink" Target="https://www.itu.int/md/D22-TDAG.WG.SGQ-C-0043/" TargetMode="External"/><Relationship Id="rId177" Type="http://schemas.openxmlformats.org/officeDocument/2006/relationships/hyperlink" Target="https://www.itu.int/md/D22-TDAG.WG.SGQ-C-0044" TargetMode="External"/><Relationship Id="rId198" Type="http://schemas.openxmlformats.org/officeDocument/2006/relationships/hyperlink" Target="https://www.itu.int/md/D22-TDAG.WG.SR-C-0002/" TargetMode="External"/><Relationship Id="rId202" Type="http://schemas.openxmlformats.org/officeDocument/2006/relationships/hyperlink" Target="https://www.itu.int/md/D22-TDAG.WG.SR-C-0009/" TargetMode="External"/><Relationship Id="rId223" Type="http://schemas.openxmlformats.org/officeDocument/2006/relationships/hyperlink" Target="https://www.itu.int/md/D22-TDAG.WG.SR-C-0031/" TargetMode="External"/><Relationship Id="rId18" Type="http://schemas.openxmlformats.org/officeDocument/2006/relationships/hyperlink" Target="https://www.itu.int/md/D22-TDAG32-C-0004/" TargetMode="External"/><Relationship Id="rId39" Type="http://schemas.openxmlformats.org/officeDocument/2006/relationships/hyperlink" Target="https://www.itu.int/md/D22-TDAG32-C-0034/" TargetMode="External"/><Relationship Id="rId50" Type="http://schemas.openxmlformats.org/officeDocument/2006/relationships/hyperlink" Target="https://www.itu.int/md/D22-TDAG32-C-0019/" TargetMode="External"/><Relationship Id="rId104" Type="http://schemas.openxmlformats.org/officeDocument/2006/relationships/hyperlink" Target="https://www.itu.int/md/D22-TDAG.WG.ITUDP-C-0018/en" TargetMode="External"/><Relationship Id="rId125" Type="http://schemas.openxmlformats.org/officeDocument/2006/relationships/hyperlink" Target="https://www.itu.int/en/ITU-D/Conferences/TDAG/Pages/2024/TDAG_WG_DEC.aspx" TargetMode="External"/><Relationship Id="rId146" Type="http://schemas.openxmlformats.org/officeDocument/2006/relationships/hyperlink" Target="https://www.itu.int/md/D22-TDAG.WG.SGQ-C-0016/en" TargetMode="External"/><Relationship Id="rId167" Type="http://schemas.openxmlformats.org/officeDocument/2006/relationships/hyperlink" Target="https://www.itu.int/md/D22-TDAG.WG.SGQ-C-0012/" TargetMode="External"/><Relationship Id="rId188" Type="http://schemas.openxmlformats.org/officeDocument/2006/relationships/hyperlink" Target="https://www.itu.int/md/D22-TDAG.WG.SGQ-C-0041/" TargetMode="External"/><Relationship Id="rId71" Type="http://schemas.openxmlformats.org/officeDocument/2006/relationships/hyperlink" Target="https://www.itu.int/md/D22-TDAG32-C-0032/" TargetMode="External"/><Relationship Id="rId92" Type="http://schemas.openxmlformats.org/officeDocument/2006/relationships/hyperlink" Target="https://youtu.be/_TmRrANEy9Y?feature=shared" TargetMode="External"/><Relationship Id="rId213" Type="http://schemas.openxmlformats.org/officeDocument/2006/relationships/hyperlink" Target="https://www.itu.int/md/D22-TDAG.WG.SR-C-0015/" TargetMode="External"/><Relationship Id="rId234"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www.itu.int/md/D22-TDAG32-C-0049/" TargetMode="External"/><Relationship Id="rId40" Type="http://schemas.openxmlformats.org/officeDocument/2006/relationships/hyperlink" Target="https://www.itu.int/md/D22-TDAG32-250512-TD-0006/en" TargetMode="External"/><Relationship Id="rId115" Type="http://schemas.openxmlformats.org/officeDocument/2006/relationships/hyperlink" Target="https://www.itu.int/md/D22-TDAG.WG.DEC-C-0006/" TargetMode="External"/><Relationship Id="rId136" Type="http://schemas.openxmlformats.org/officeDocument/2006/relationships/hyperlink" Target="https://www.itu.int/md/D22-TDAG.WG.DEC-C-0014/en" TargetMode="External"/><Relationship Id="rId157" Type="http://schemas.openxmlformats.org/officeDocument/2006/relationships/hyperlink" Target="https://www.itu.int/md/D22-TDAG.WG.SGQ-C-0050/" TargetMode="External"/><Relationship Id="rId178" Type="http://schemas.openxmlformats.org/officeDocument/2006/relationships/hyperlink" Target="https://www.itu.int/md/D22-TDAG.WG.SGQ-C-0046" TargetMode="External"/><Relationship Id="rId61" Type="http://schemas.openxmlformats.org/officeDocument/2006/relationships/hyperlink" Target="https://www.itu.int/md/D22-TDAG32-C-0024/" TargetMode="External"/><Relationship Id="rId82" Type="http://schemas.openxmlformats.org/officeDocument/2006/relationships/hyperlink" Target="https://www.itu.int/md/meetingdoc.asp?lang=en&amp;parent=D22-TDAG32-250512-TD-0010" TargetMode="External"/><Relationship Id="rId199" Type="http://schemas.openxmlformats.org/officeDocument/2006/relationships/hyperlink" Target="https://www.itu.int/md/D22-TDAG.WG.SR-C-0004/" TargetMode="External"/><Relationship Id="rId203" Type="http://schemas.openxmlformats.org/officeDocument/2006/relationships/hyperlink" Target="https://www.itu.int/md/D22-TDAG31-C-0019/" TargetMode="External"/><Relationship Id="rId19" Type="http://schemas.openxmlformats.org/officeDocument/2006/relationships/hyperlink" Target="https://www.itu.int/md/D22-TDAG32-C-0040/" TargetMode="External"/><Relationship Id="rId224" Type="http://schemas.openxmlformats.org/officeDocument/2006/relationships/hyperlink" Target="https://www.itu.int/md/D22-TDAG.WG.SR-C-0033/en" TargetMode="External"/><Relationship Id="rId30" Type="http://schemas.openxmlformats.org/officeDocument/2006/relationships/hyperlink" Target="https://www.itu.int/md/D22-TDAG32-C-0050/" TargetMode="External"/><Relationship Id="rId105" Type="http://schemas.openxmlformats.org/officeDocument/2006/relationships/hyperlink" Target="https://www.itu.int/md/D22-TDAG.WG.ITUDP-C-0018/en" TargetMode="External"/><Relationship Id="rId126" Type="http://schemas.openxmlformats.org/officeDocument/2006/relationships/hyperlink" Target="https://www.itu.int/ar/ITU-D/Conferences/TDAG/Pages/2024/default.aspx" TargetMode="External"/><Relationship Id="rId147" Type="http://schemas.openxmlformats.org/officeDocument/2006/relationships/hyperlink" Target="https://www.itu.int/md/D22-TDAG.WG.SGQ-C-0023/en" TargetMode="External"/><Relationship Id="rId168" Type="http://schemas.openxmlformats.org/officeDocument/2006/relationships/hyperlink" Target="https://www.itu.int/md/D22-TDAG.WG.SGQ-C-0021/en" TargetMode="External"/><Relationship Id="rId51" Type="http://schemas.openxmlformats.org/officeDocument/2006/relationships/hyperlink" Target="https://www.itu.int/md/D22-TDAG32-C-0042/" TargetMode="External"/><Relationship Id="rId72" Type="http://schemas.openxmlformats.org/officeDocument/2006/relationships/hyperlink" Target="https://www.itu.int/md/meetingdoc.asp?lang=en&amp;parent=D22-TDAG32-250512-TD-0005" TargetMode="External"/><Relationship Id="rId93" Type="http://schemas.openxmlformats.org/officeDocument/2006/relationships/hyperlink" Target="https://youtu.be/n-9xwzs0i9I?feature=shared" TargetMode="External"/><Relationship Id="rId189" Type="http://schemas.openxmlformats.org/officeDocument/2006/relationships/hyperlink" Target="https://www.itu.int/md/D22-TDAG.WG.SGQ-C-0038" TargetMode="External"/><Relationship Id="rId3" Type="http://schemas.openxmlformats.org/officeDocument/2006/relationships/styles" Target="styles.xml"/><Relationship Id="rId214" Type="http://schemas.openxmlformats.org/officeDocument/2006/relationships/hyperlink" Target="https://www.itu.int/md/D22-TDAG.WG.SR-C-0019/" TargetMode="External"/><Relationship Id="rId235" Type="http://schemas.openxmlformats.org/officeDocument/2006/relationships/fontTable" Target="fontTable.xml"/><Relationship Id="rId116" Type="http://schemas.openxmlformats.org/officeDocument/2006/relationships/hyperlink" Target="https://www.itu.int/md/meetingdoc.asp?lang=en&amp;parent=D22-TDAG.WG.DEC-C-0010" TargetMode="External"/><Relationship Id="rId137" Type="http://schemas.openxmlformats.org/officeDocument/2006/relationships/hyperlink" Target="https://www.itu.int/md/D22-TDAG.WG.DEC-250514-TD-0001/en" TargetMode="External"/><Relationship Id="rId158" Type="http://schemas.openxmlformats.org/officeDocument/2006/relationships/hyperlink" Target="https://www.itu.int/md/D22-TDAG.WG.SGQ-C-0014" TargetMode="External"/><Relationship Id="rId20" Type="http://schemas.openxmlformats.org/officeDocument/2006/relationships/hyperlink" Target="https://www.itu.int/md/D22-TDAG32-C-0043/en" TargetMode="External"/><Relationship Id="rId41" Type="http://schemas.openxmlformats.org/officeDocument/2006/relationships/hyperlink" Target="https://www.itu.int/md/D22-TDAG32-C-0054/" TargetMode="External"/><Relationship Id="rId62" Type="http://schemas.openxmlformats.org/officeDocument/2006/relationships/hyperlink" Target="https://www.itu.int/md/D22-TDAG32-C-0046/" TargetMode="External"/><Relationship Id="rId83" Type="http://schemas.openxmlformats.org/officeDocument/2006/relationships/hyperlink" Target="https://www.itu.int/md/D22-TDAG32-C-0025/" TargetMode="External"/><Relationship Id="rId179" Type="http://schemas.openxmlformats.org/officeDocument/2006/relationships/hyperlink" Target="https://www.itu.int/md/D22-TDAG.WG.SGQ-C-001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tatista.com/statistics/672546/projected-world-population-distribution-by-age-group/" TargetMode="External"/><Relationship Id="rId3" Type="http://schemas.openxmlformats.org/officeDocument/2006/relationships/hyperlink" Target="https://www.youtube.com/watch?v=QvCYhjH9gKs" TargetMode="External"/><Relationship Id="rId7" Type="http://schemas.openxmlformats.org/officeDocument/2006/relationships/hyperlink" Target="https://www.unfpa.org/press/population-over-60-year-olds-reach-one-billion-within-decade" TargetMode="External"/><Relationship Id="rId2" Type="http://schemas.openxmlformats.org/officeDocument/2006/relationships/hyperlink" Target="https://www.youtube.com/watch?v=QvCYhjH9gKs" TargetMode="External"/><Relationship Id="rId1" Type="http://schemas.openxmlformats.org/officeDocument/2006/relationships/hyperlink" Target="https://www.itu.int/itu-d/meetings/global-youth-summit-25/&#1563;" TargetMode="External"/><Relationship Id="rId6" Type="http://schemas.openxmlformats.org/officeDocument/2006/relationships/hyperlink" Target="https://www.itu.int/dms_pub/itu-d/opb/tdc/D-TDC-WTDC-2022-PDF-A.pdf" TargetMode="External"/><Relationship Id="rId11" Type="http://schemas.openxmlformats.org/officeDocument/2006/relationships/hyperlink" Target="https://www.unjiu.org/sites/www.unjiu.org/files/jiu_rep_2018_6_english_0.pdf" TargetMode="External"/><Relationship Id="rId5" Type="http://schemas.openxmlformats.org/officeDocument/2006/relationships/hyperlink" Target="https://www.itu.int/itu-d/meetings/statistics/wp-content/uploads/sites/8/2022/04/UniversalMeaningfulDigitalConnectivityTargets2030_BackgroundPaper.pdf" TargetMode="External"/><Relationship Id="rId10" Type="http://schemas.openxmlformats.org/officeDocument/2006/relationships/hyperlink" Target="https://www.un.org/development/desa/pd/sites/www.un.org.development.desa.pd/files/wpp2022_summary_of_results.pdf" TargetMode="External"/><Relationship Id="rId4" Type="http://schemas.openxmlformats.org/officeDocument/2006/relationships/hyperlink" Target="https://www.itu.int/md/D22-TDAG32-C-0019/en" TargetMode="External"/><Relationship Id="rId9" Type="http://schemas.openxmlformats.org/officeDocument/2006/relationships/hyperlink" Target="https://population.un.org/wp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BF76B3CD-A908-4B75-B940-042FF380FE13}"/>
</file>

<file path=customXml/itemProps3.xml><?xml version="1.0" encoding="utf-8"?>
<ds:datastoreItem xmlns:ds="http://schemas.openxmlformats.org/officeDocument/2006/customXml" ds:itemID="{B41BDC8A-A891-41E3-BFC7-A3DA1D98A3AF}"/>
</file>

<file path=customXml/itemProps4.xml><?xml version="1.0" encoding="utf-8"?>
<ds:datastoreItem xmlns:ds="http://schemas.openxmlformats.org/officeDocument/2006/customXml" ds:itemID="{49C2F0DA-52C5-4F37-8416-E5ED30BDAA0D}"/>
</file>

<file path=docProps/app.xml><?xml version="1.0" encoding="utf-8"?>
<Properties xmlns="http://schemas.openxmlformats.org/officeDocument/2006/extended-properties" xmlns:vt="http://schemas.openxmlformats.org/officeDocument/2006/docPropsVTypes">
  <Template>PA_TDAG-25.dotx</Template>
  <TotalTime>9</TotalTime>
  <Pages>103</Pages>
  <Words>48132</Words>
  <Characters>274357</Characters>
  <Application>Microsoft Office Word</Application>
  <DocSecurity>0</DocSecurity>
  <Lines>2286</Lines>
  <Paragraphs>643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KAAA</dc:creator>
  <cp:keywords/>
  <dc:description/>
  <cp:lastModifiedBy>GE</cp:lastModifiedBy>
  <cp:revision>3</cp:revision>
  <dcterms:created xsi:type="dcterms:W3CDTF">2025-07-04T13:21:00Z</dcterms:created>
  <dcterms:modified xsi:type="dcterms:W3CDTF">2025-07-04T13:30:00Z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