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00857AC8">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71194CB4">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1D78D5">
            <w:pPr>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5C3173">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5C3173">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6CA66124" w:rsidR="005B718F" w:rsidRPr="003E38FE" w:rsidRDefault="005B718F" w:rsidP="005B718F">
            <w:pPr>
              <w:tabs>
                <w:tab w:val="left" w:pos="851"/>
              </w:tabs>
              <w:spacing w:before="0" w:line="240" w:lineRule="atLeast"/>
              <w:rPr>
                <w:rFonts w:cstheme="minorHAnsi"/>
                <w:szCs w:val="24"/>
              </w:rPr>
            </w:pPr>
            <w:r w:rsidRPr="003E38FE">
              <w:rPr>
                <w:b/>
                <w:bCs/>
                <w:lang w:val="en-US"/>
              </w:rPr>
              <w:t xml:space="preserve">Document </w:t>
            </w:r>
            <w:bookmarkStart w:id="4" w:name="DocRef1"/>
            <w:bookmarkEnd w:id="4"/>
            <w:r w:rsidRPr="003E38FE">
              <w:rPr>
                <w:b/>
                <w:bCs/>
                <w:lang w:val="en-US"/>
              </w:rPr>
              <w:t>TDAG-25/</w:t>
            </w:r>
            <w:bookmarkStart w:id="5" w:name="DocNo1"/>
            <w:bookmarkEnd w:id="5"/>
            <w:r w:rsidR="003E38FE" w:rsidRPr="003E38FE">
              <w:rPr>
                <w:b/>
                <w:bCs/>
                <w:lang w:val="en-US"/>
              </w:rPr>
              <w:t>37</w:t>
            </w:r>
            <w:r w:rsidRPr="003E38FE">
              <w:rPr>
                <w:b/>
                <w:bCs/>
                <w:lang w:val="en-US"/>
              </w:rPr>
              <w:t>-E</w:t>
            </w:r>
          </w:p>
        </w:tc>
      </w:tr>
      <w:tr w:rsidR="005B718F" w:rsidRPr="00403C69" w14:paraId="55AD5FBA" w14:textId="77777777" w:rsidTr="005C3173">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3C5BD61A" w:rsidR="005B718F" w:rsidRPr="003E38FE" w:rsidRDefault="006B18DC" w:rsidP="005B718F">
            <w:pPr>
              <w:spacing w:before="0" w:line="240" w:lineRule="atLeast"/>
              <w:rPr>
                <w:rFonts w:cstheme="minorHAnsi"/>
                <w:szCs w:val="24"/>
              </w:rPr>
            </w:pPr>
            <w:r w:rsidRPr="003E38FE">
              <w:rPr>
                <w:b/>
                <w:bCs/>
                <w:szCs w:val="28"/>
              </w:rPr>
              <w:t>14</w:t>
            </w:r>
            <w:r w:rsidR="00500A23" w:rsidRPr="003E38FE">
              <w:rPr>
                <w:b/>
                <w:bCs/>
                <w:szCs w:val="28"/>
              </w:rPr>
              <w:t xml:space="preserve"> </w:t>
            </w:r>
            <w:r w:rsidRPr="003E38FE">
              <w:rPr>
                <w:b/>
                <w:bCs/>
                <w:szCs w:val="28"/>
              </w:rPr>
              <w:t>March</w:t>
            </w:r>
            <w:r w:rsidR="00500A23" w:rsidRPr="003E38FE">
              <w:rPr>
                <w:b/>
                <w:bCs/>
                <w:szCs w:val="28"/>
              </w:rPr>
              <w:t xml:space="preserve"> 2025</w:t>
            </w:r>
          </w:p>
        </w:tc>
      </w:tr>
      <w:bookmarkEnd w:id="6"/>
      <w:bookmarkEnd w:id="7"/>
      <w:tr w:rsidR="005B718F" w:rsidRPr="00403C69" w14:paraId="07260C0B" w14:textId="77777777" w:rsidTr="005C3173">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4ACA909E" w:rsidR="005B718F" w:rsidRPr="00403C69" w:rsidRDefault="005B718F" w:rsidP="005B718F">
            <w:pPr>
              <w:tabs>
                <w:tab w:val="left" w:pos="993"/>
              </w:tabs>
              <w:spacing w:before="0"/>
              <w:rPr>
                <w:rFonts w:cstheme="minorHAnsi"/>
                <w:b/>
                <w:szCs w:val="24"/>
              </w:rPr>
            </w:pPr>
            <w:r w:rsidRPr="00403C69">
              <w:rPr>
                <w:b/>
                <w:bCs/>
                <w:szCs w:val="24"/>
              </w:rPr>
              <w:t>English</w:t>
            </w:r>
            <w:r w:rsidR="006B7FD6">
              <w:rPr>
                <w:b/>
                <w:bCs/>
                <w:szCs w:val="24"/>
              </w:rPr>
              <w:t xml:space="preserve"> only</w:t>
            </w:r>
          </w:p>
        </w:tc>
      </w:tr>
      <w:tr w:rsidR="00423F10" w:rsidRPr="00403C69" w14:paraId="35F96F24" w14:textId="77777777" w:rsidTr="00D87035">
        <w:trPr>
          <w:cantSplit/>
          <w:trHeight w:val="23"/>
        </w:trPr>
        <w:tc>
          <w:tcPr>
            <w:tcW w:w="10031" w:type="dxa"/>
            <w:gridSpan w:val="4"/>
            <w:shd w:val="clear" w:color="auto" w:fill="auto"/>
          </w:tcPr>
          <w:p w14:paraId="59A8A61C" w14:textId="4F7DEC58" w:rsidR="00423F10" w:rsidRPr="00403C69" w:rsidRDefault="0063431D" w:rsidP="00423F10">
            <w:pPr>
              <w:pStyle w:val="Source"/>
              <w:spacing w:before="240" w:after="240"/>
            </w:pPr>
            <w:bookmarkStart w:id="8" w:name="dbluepink" w:colFirst="0" w:colLast="0"/>
            <w:bookmarkStart w:id="9" w:name="dorlang" w:colFirst="1" w:colLast="1"/>
            <w:r w:rsidRPr="0063431D">
              <w:t>Chair, Council Working Group on Financial and Human Resources (CWG-FHR)</w:t>
            </w:r>
          </w:p>
        </w:tc>
      </w:tr>
      <w:tr w:rsidR="00423F10" w:rsidRPr="00403C69" w14:paraId="7EDE1565" w14:textId="77777777" w:rsidTr="007A717E">
        <w:trPr>
          <w:cantSplit/>
          <w:trHeight w:val="23"/>
        </w:trPr>
        <w:tc>
          <w:tcPr>
            <w:tcW w:w="10031" w:type="dxa"/>
            <w:gridSpan w:val="4"/>
            <w:shd w:val="clear" w:color="auto" w:fill="auto"/>
          </w:tcPr>
          <w:p w14:paraId="3D29924B" w14:textId="6709F4D7" w:rsidR="00423F10" w:rsidRPr="00423F10" w:rsidRDefault="00FA03C9" w:rsidP="00FA03C9">
            <w:pPr>
              <w:pStyle w:val="Title1"/>
              <w:spacing w:before="120" w:after="120"/>
              <w:rPr>
                <w:caps w:val="0"/>
              </w:rPr>
            </w:pPr>
            <w:r w:rsidRPr="00FA03C9">
              <w:rPr>
                <w:caps w:val="0"/>
              </w:rPr>
              <w:t xml:space="preserve">Incoming LS – Liaison statement from the Council Working Group on financial and human resources to Sector Advisory Groups and the Inter-Sector Coordination Group </w:t>
            </w:r>
            <w:r>
              <w:rPr>
                <w:caps w:val="0"/>
              </w:rPr>
              <w:t>–</w:t>
            </w:r>
            <w:r w:rsidRPr="00FA03C9">
              <w:rPr>
                <w:caps w:val="0"/>
              </w:rPr>
              <w:t xml:space="preserve"> Strengthening Sector Member</w:t>
            </w:r>
            <w:r w:rsidR="00D038D5">
              <w:rPr>
                <w:caps w:val="0"/>
              </w:rPr>
              <w:t>ship</w:t>
            </w:r>
            <w:r w:rsidRPr="00FA03C9">
              <w:rPr>
                <w:caps w:val="0"/>
              </w:rPr>
              <w:t xml:space="preserve"> engagement and revenues</w:t>
            </w:r>
          </w:p>
        </w:tc>
      </w:tr>
      <w:tr w:rsidR="008A75AD" w:rsidRPr="00403C69" w14:paraId="4FBA7816" w14:textId="77777777" w:rsidTr="007A717E">
        <w:trPr>
          <w:cantSplit/>
          <w:trHeight w:val="23"/>
        </w:trPr>
        <w:tc>
          <w:tcPr>
            <w:tcW w:w="10031" w:type="dxa"/>
            <w:gridSpan w:val="4"/>
            <w:shd w:val="clear" w:color="auto" w:fill="auto"/>
            <w:vAlign w:val="center"/>
          </w:tcPr>
          <w:p w14:paraId="0E683B60" w14:textId="77777777" w:rsidR="008A75AD" w:rsidRPr="00D038D5" w:rsidRDefault="008A75AD" w:rsidP="00FA1D7B">
            <w:pPr>
              <w:pStyle w:val="Title1"/>
              <w:spacing w:before="120" w:after="120"/>
              <w:jc w:val="left"/>
              <w:rPr>
                <w:caps w:val="0"/>
                <w:szCs w:val="28"/>
              </w:rPr>
            </w:pPr>
          </w:p>
        </w:tc>
      </w:tr>
      <w:tr w:rsidR="00C77589" w:rsidRPr="00403C69" w14:paraId="557B967D" w14:textId="77777777" w:rsidTr="007A717E">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6E09DE6A" w14:textId="3D888EEF" w:rsidR="00847DA9" w:rsidRDefault="007732AD" w:rsidP="00847DA9">
            <w:pPr>
              <w:spacing w:after="120"/>
            </w:pPr>
            <w:r>
              <w:t xml:space="preserve">The attached is a liaison statement received for </w:t>
            </w:r>
            <w:r w:rsidR="00E66F9E">
              <w:t>comment</w:t>
            </w:r>
            <w:r>
              <w:t xml:space="preserve"> from </w:t>
            </w:r>
            <w:r w:rsidR="00E66F9E" w:rsidRPr="00E66F9E">
              <w:t>Council Working Group on Financial and Human Resources (CWG-FHR)</w:t>
            </w:r>
            <w:r w:rsidR="00E66F9E">
              <w:t xml:space="preserve"> </w:t>
            </w:r>
            <w:r w:rsidR="004E61FD" w:rsidRPr="004E61FD">
              <w:t xml:space="preserve">on </w:t>
            </w:r>
            <w:r w:rsidR="00E66F9E">
              <w:t>s</w:t>
            </w:r>
            <w:r w:rsidR="00E66F9E" w:rsidRPr="00E66F9E">
              <w:t>trengthening Sector Member</w:t>
            </w:r>
            <w:r w:rsidR="00D038D5">
              <w:t>ship</w:t>
            </w:r>
            <w:r w:rsidR="00E66F9E" w:rsidRPr="00E66F9E">
              <w:t xml:space="preserve"> engagement and revenues</w:t>
            </w:r>
            <w:r w:rsidR="00847DA9">
              <w:t>.</w:t>
            </w:r>
          </w:p>
          <w:p w14:paraId="4489DB42" w14:textId="77777777" w:rsidR="007732AD" w:rsidRPr="00D9621A" w:rsidRDefault="007732AD" w:rsidP="007732AD">
            <w:pPr>
              <w:spacing w:after="120"/>
              <w:rPr>
                <w:b/>
                <w:bCs/>
                <w:szCs w:val="24"/>
              </w:rPr>
            </w:pPr>
            <w:r w:rsidRPr="005E090D">
              <w:rPr>
                <w:b/>
                <w:bCs/>
              </w:rPr>
              <w:t>Action required:</w:t>
            </w:r>
          </w:p>
          <w:p w14:paraId="6A9AF37B" w14:textId="77AD3F53" w:rsidR="00C77589" w:rsidRPr="00403C69" w:rsidRDefault="007732AD" w:rsidP="007732AD">
            <w:pPr>
              <w:spacing w:after="120"/>
            </w:pPr>
            <w:r>
              <w:t>T</w:t>
            </w:r>
            <w:r w:rsidRPr="00143F31">
              <w:t>DAG is invited to note this document and provide guidance as deemed appropriate.</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tbl>
      <w:tblPr>
        <w:tblStyle w:val="TableGrid"/>
        <w:tblpPr w:leftFromText="180" w:rightFromText="180" w:vertAnchor="page" w:horzAnchor="margin" w:tblpXSpec="right" w:tblpY="1576"/>
        <w:tblW w:w="10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324309" w:rsidRPr="00784011" w14:paraId="1F78E1A7" w14:textId="77777777" w:rsidTr="00324309">
        <w:trPr>
          <w:trHeight w:val="1304"/>
        </w:trPr>
        <w:tc>
          <w:tcPr>
            <w:tcW w:w="6546" w:type="dxa"/>
          </w:tcPr>
          <w:p w14:paraId="1E3ED434" w14:textId="77777777" w:rsidR="00324309" w:rsidRPr="009621F8" w:rsidRDefault="00324309" w:rsidP="00324309">
            <w:pPr>
              <w:pStyle w:val="Header"/>
              <w:jc w:val="left"/>
              <w:rPr>
                <w:rFonts w:ascii="Arial" w:hAnsi="Arial" w:cs="Arial"/>
                <w:b/>
                <w:bCs/>
                <w:color w:val="009CD6"/>
                <w:sz w:val="36"/>
                <w:szCs w:val="36"/>
              </w:rPr>
            </w:pPr>
            <w:bookmarkStart w:id="10" w:name="_Hlk133422111"/>
            <w:bookmarkStart w:id="11" w:name="_Hlk133421856"/>
            <w:bookmarkStart w:id="12" w:name="_Hlk133422370"/>
            <w:bookmarkStart w:id="13" w:name="_Hlk133586559"/>
            <w:bookmarkStart w:id="14" w:name="_Hlk133421428"/>
            <w:r w:rsidRPr="00130599">
              <w:rPr>
                <w:rFonts w:ascii="Arial" w:hAnsi="Arial" w:cs="Arial"/>
                <w:b/>
                <w:bCs/>
                <w:noProof/>
                <w:color w:val="009CD6"/>
                <w:szCs w:val="18"/>
              </w:rPr>
              <w:lastRenderedPageBreak/>
              <mc:AlternateContent>
                <mc:Choice Requires="wps">
                  <w:drawing>
                    <wp:anchor distT="0" distB="0" distL="114300" distR="114300" simplePos="0" relativeHeight="251658241" behindDoc="0" locked="0" layoutInCell="1" allowOverlap="1" wp14:anchorId="7B75787D" wp14:editId="649C55C9">
                      <wp:simplePos x="0" y="0"/>
                      <wp:positionH relativeFrom="column">
                        <wp:posOffset>1433251</wp:posOffset>
                      </wp:positionH>
                      <wp:positionV relativeFrom="paragraph">
                        <wp:posOffset>5080</wp:posOffset>
                      </wp:positionV>
                      <wp:extent cx="4399153" cy="471170"/>
                      <wp:effectExtent l="0" t="0" r="190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153" cy="471170"/>
                              </a:xfrm>
                              <a:prstGeom prst="rect">
                                <a:avLst/>
                              </a:prstGeom>
                              <a:solidFill>
                                <a:schemeClr val="bg1"/>
                              </a:solidFill>
                              <a:ln w="9525">
                                <a:noFill/>
                                <a:miter lim="800000"/>
                                <a:headEnd/>
                                <a:tailEnd/>
                              </a:ln>
                            </wps:spPr>
                            <wps:txbx>
                              <w:txbxContent>
                                <w:p w14:paraId="51A41177" w14:textId="77777777" w:rsidR="00324309" w:rsidRDefault="00324309" w:rsidP="00324309">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Twentieth</w:t>
                                  </w:r>
                                  <w:r w:rsidRPr="00130599">
                                    <w:rPr>
                                      <w:sz w:val="20"/>
                                    </w:rPr>
                                    <w:t xml:space="preserve"> meeting </w:t>
                                  </w:r>
                                  <w:r>
                                    <w:rPr>
                                      <w:sz w:val="20"/>
                                    </w:rPr>
                                    <w:t>– From 17 to 19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B75787D" id="_x0000_t202" coordsize="21600,21600" o:spt="202" path="m,l,21600r21600,l21600,xe">
                      <v:stroke joinstyle="miter"/>
                      <v:path gradientshapeok="t" o:connecttype="rect"/>
                    </v:shapetype>
                    <v:shape id="Text Box 2" o:spid="_x0000_s1026" type="#_x0000_t202" style="position:absolute;margin-left:112.85pt;margin-top:.4pt;width:346.4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KuEQ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" fillcolor="white [3212]" stroked="f">
                      <v:textbox style="mso-fit-shape-to-text:t" inset="1mm">
                        <w:txbxContent>
                          <w:p w14:paraId="51A41177" w14:textId="77777777" w:rsidR="00324309" w:rsidRDefault="00324309" w:rsidP="00324309">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Twentieth</w:t>
                            </w:r>
                            <w:r w:rsidRPr="00130599">
                              <w:rPr>
                                <w:sz w:val="20"/>
                              </w:rPr>
                              <w:t xml:space="preserve"> meeting </w:t>
                            </w:r>
                            <w:r>
                              <w:rPr>
                                <w:sz w:val="20"/>
                              </w:rPr>
                              <w:t>– From 17 to 19 February 2025</w:t>
                            </w:r>
                          </w:p>
                        </w:txbxContent>
                      </v:textbox>
                    </v:shape>
                  </w:pict>
                </mc:Fallback>
              </mc:AlternateContent>
            </w:r>
            <w:r>
              <w:rPr>
                <w:rFonts w:ascii="Arial" w:hAnsi="Arial" w:cs="Arial"/>
                <w:b/>
                <w:bCs/>
                <w:noProof/>
                <w:color w:val="009CD6"/>
                <w:sz w:val="36"/>
                <w:szCs w:val="36"/>
              </w:rPr>
              <w:drawing>
                <wp:inline distT="0" distB="0" distL="0" distR="0" wp14:anchorId="5C93DBF5" wp14:editId="2F6A1AF9">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B5F9DCA" w14:textId="77777777" w:rsidR="00324309" w:rsidRDefault="00324309" w:rsidP="00324309">
            <w:pPr>
              <w:pStyle w:val="Header"/>
              <w:jc w:val="right"/>
              <w:rPr>
                <w:rFonts w:ascii="Arial" w:hAnsi="Arial" w:cs="Arial"/>
                <w:b/>
                <w:bCs/>
                <w:color w:val="009CD6"/>
                <w:szCs w:val="18"/>
              </w:rPr>
            </w:pPr>
          </w:p>
          <w:p w14:paraId="4E35327D" w14:textId="77777777" w:rsidR="00324309" w:rsidRDefault="00324309" w:rsidP="00324309">
            <w:pPr>
              <w:pStyle w:val="Header"/>
              <w:jc w:val="right"/>
              <w:rPr>
                <w:rFonts w:ascii="Arial" w:hAnsi="Arial" w:cs="Arial"/>
                <w:b/>
                <w:bCs/>
                <w:color w:val="009CD6"/>
                <w:szCs w:val="18"/>
              </w:rPr>
            </w:pPr>
          </w:p>
          <w:p w14:paraId="69DEB2A9" w14:textId="77777777" w:rsidR="00324309" w:rsidRPr="00784011" w:rsidRDefault="00324309" w:rsidP="0032430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3F1B528C" w14:textId="34C83DA4" w:rsidR="00DA344E" w:rsidRPr="00BE5CE0" w:rsidRDefault="007411C0" w:rsidP="00324309">
      <w:pPr>
        <w:pStyle w:val="Header"/>
        <w:rPr>
          <w:rFonts w:eastAsia="SimSun"/>
        </w:rP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4F1930A6" wp14:editId="64ED29EA">
                <wp:simplePos x="0" y="0"/>
                <wp:positionH relativeFrom="page">
                  <wp:posOffset>14605</wp:posOffset>
                </wp:positionH>
                <wp:positionV relativeFrom="topMargin">
                  <wp:posOffset>1183005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79313D0" id="Rectangle 5" o:spid="_x0000_s1026" style="position:absolute;margin-left:1.15pt;margin-top:93.1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" fillcolor="#009cd5" stroked="f">
                <w10:wrap anchorx="page" anchory="margin"/>
              </v:rect>
            </w:pict>
          </mc:Fallback>
        </mc:AlternateContent>
      </w:r>
    </w:p>
    <w:tbl>
      <w:tblPr>
        <w:tblpPr w:leftFromText="180" w:rightFromText="180" w:vertAnchor="page" w:horzAnchor="margin" w:tblpY="3001"/>
        <w:tblW w:w="9214" w:type="dxa"/>
        <w:tblLayout w:type="fixed"/>
        <w:tblLook w:val="0000" w:firstRow="0" w:lastRow="0" w:firstColumn="0" w:lastColumn="0" w:noHBand="0" w:noVBand="0"/>
      </w:tblPr>
      <w:tblGrid>
        <w:gridCol w:w="3969"/>
        <w:gridCol w:w="5245"/>
      </w:tblGrid>
      <w:tr w:rsidR="007411C0" w:rsidRPr="00301AEE" w14:paraId="3AB89280" w14:textId="77777777" w:rsidTr="007411C0">
        <w:trPr>
          <w:cantSplit/>
          <w:trHeight w:val="23"/>
        </w:trPr>
        <w:tc>
          <w:tcPr>
            <w:tcW w:w="3969" w:type="dxa"/>
            <w:vMerge w:val="restart"/>
            <w:tcMar>
              <w:left w:w="0" w:type="dxa"/>
            </w:tcMar>
          </w:tcPr>
          <w:p w14:paraId="02CFB994" w14:textId="77777777" w:rsidR="007411C0" w:rsidRPr="00147C54" w:rsidRDefault="007411C0" w:rsidP="007411C0">
            <w:pPr>
              <w:tabs>
                <w:tab w:val="left" w:pos="851"/>
              </w:tabs>
              <w:spacing w:before="0" w:line="240" w:lineRule="atLeast"/>
              <w:rPr>
                <w:b/>
              </w:rPr>
            </w:pPr>
            <w:bookmarkStart w:id="15" w:name="_Hlk133421839"/>
          </w:p>
        </w:tc>
        <w:tc>
          <w:tcPr>
            <w:tcW w:w="5245" w:type="dxa"/>
          </w:tcPr>
          <w:p w14:paraId="760F0ED2" w14:textId="77777777" w:rsidR="007411C0" w:rsidRPr="00301AEE" w:rsidRDefault="007411C0" w:rsidP="007411C0">
            <w:pPr>
              <w:tabs>
                <w:tab w:val="left" w:pos="851"/>
              </w:tabs>
              <w:spacing w:before="0" w:line="240" w:lineRule="atLeast"/>
              <w:jc w:val="right"/>
              <w:rPr>
                <w:b/>
                <w:lang w:val="fr-FR"/>
              </w:rPr>
            </w:pPr>
            <w:r w:rsidRPr="00301AEE">
              <w:rPr>
                <w:b/>
                <w:lang w:val="fr-FR"/>
              </w:rPr>
              <w:t>Document CWG-</w:t>
            </w:r>
            <w:r>
              <w:rPr>
                <w:b/>
                <w:lang w:val="fr-FR"/>
              </w:rPr>
              <w:t>FHR</w:t>
            </w:r>
            <w:r w:rsidRPr="00301AEE">
              <w:rPr>
                <w:b/>
                <w:lang w:val="fr-FR"/>
              </w:rPr>
              <w:t>-2</w:t>
            </w:r>
            <w:r>
              <w:rPr>
                <w:b/>
                <w:lang w:val="fr-FR"/>
              </w:rPr>
              <w:t>0</w:t>
            </w:r>
            <w:r w:rsidRPr="00301AEE">
              <w:rPr>
                <w:b/>
                <w:lang w:val="fr-FR"/>
              </w:rPr>
              <w:t>/</w:t>
            </w:r>
            <w:r>
              <w:rPr>
                <w:b/>
                <w:lang w:val="fr-FR"/>
              </w:rPr>
              <w:t>31</w:t>
            </w:r>
          </w:p>
        </w:tc>
      </w:tr>
      <w:tr w:rsidR="007411C0" w:rsidRPr="00147C54" w14:paraId="6E196F6B" w14:textId="77777777" w:rsidTr="007411C0">
        <w:trPr>
          <w:cantSplit/>
        </w:trPr>
        <w:tc>
          <w:tcPr>
            <w:tcW w:w="3969" w:type="dxa"/>
            <w:vMerge/>
          </w:tcPr>
          <w:p w14:paraId="55D8FB8F" w14:textId="77777777" w:rsidR="007411C0" w:rsidRPr="00301AEE" w:rsidRDefault="007411C0" w:rsidP="007411C0">
            <w:pPr>
              <w:tabs>
                <w:tab w:val="left" w:pos="851"/>
              </w:tabs>
              <w:spacing w:line="240" w:lineRule="atLeast"/>
              <w:rPr>
                <w:b/>
                <w:lang w:val="fr-FR"/>
              </w:rPr>
            </w:pPr>
          </w:p>
        </w:tc>
        <w:tc>
          <w:tcPr>
            <w:tcW w:w="5245" w:type="dxa"/>
          </w:tcPr>
          <w:p w14:paraId="00378C99" w14:textId="77777777" w:rsidR="007411C0" w:rsidRPr="00147C54" w:rsidRDefault="007411C0" w:rsidP="007411C0">
            <w:pPr>
              <w:tabs>
                <w:tab w:val="left" w:pos="851"/>
              </w:tabs>
              <w:spacing w:before="0"/>
              <w:jc w:val="right"/>
              <w:rPr>
                <w:b/>
              </w:rPr>
            </w:pPr>
            <w:r>
              <w:rPr>
                <w:b/>
              </w:rPr>
              <w:t>7 March 2025</w:t>
            </w:r>
          </w:p>
        </w:tc>
      </w:tr>
      <w:tr w:rsidR="007411C0" w:rsidRPr="00147C54" w14:paraId="57A44728" w14:textId="77777777" w:rsidTr="007411C0">
        <w:trPr>
          <w:cantSplit/>
          <w:trHeight w:val="23"/>
        </w:trPr>
        <w:tc>
          <w:tcPr>
            <w:tcW w:w="3969" w:type="dxa"/>
            <w:vMerge/>
          </w:tcPr>
          <w:p w14:paraId="60D451A8" w14:textId="77777777" w:rsidR="007411C0" w:rsidRPr="00147C54" w:rsidRDefault="007411C0" w:rsidP="007411C0">
            <w:pPr>
              <w:tabs>
                <w:tab w:val="left" w:pos="851"/>
              </w:tabs>
              <w:spacing w:line="240" w:lineRule="atLeast"/>
              <w:rPr>
                <w:b/>
              </w:rPr>
            </w:pPr>
          </w:p>
        </w:tc>
        <w:tc>
          <w:tcPr>
            <w:tcW w:w="5245" w:type="dxa"/>
          </w:tcPr>
          <w:p w14:paraId="4C4D96F0" w14:textId="77777777" w:rsidR="007411C0" w:rsidRPr="00147C54" w:rsidRDefault="007411C0" w:rsidP="007411C0">
            <w:pPr>
              <w:tabs>
                <w:tab w:val="left" w:pos="851"/>
              </w:tabs>
              <w:spacing w:before="0" w:line="240" w:lineRule="atLeast"/>
              <w:jc w:val="right"/>
              <w:rPr>
                <w:b/>
              </w:rPr>
            </w:pPr>
            <w:r w:rsidRPr="00147C54">
              <w:rPr>
                <w:b/>
              </w:rPr>
              <w:t>English only</w:t>
            </w:r>
          </w:p>
        </w:tc>
      </w:tr>
      <w:tr w:rsidR="007411C0" w:rsidRPr="00147C54" w14:paraId="06985973" w14:textId="77777777" w:rsidTr="007411C0">
        <w:trPr>
          <w:cantSplit/>
          <w:trHeight w:val="23"/>
        </w:trPr>
        <w:tc>
          <w:tcPr>
            <w:tcW w:w="3969" w:type="dxa"/>
          </w:tcPr>
          <w:p w14:paraId="544ABECB" w14:textId="77777777" w:rsidR="007411C0" w:rsidRPr="00147C54" w:rsidRDefault="007411C0" w:rsidP="007411C0">
            <w:pPr>
              <w:tabs>
                <w:tab w:val="left" w:pos="851"/>
              </w:tabs>
              <w:spacing w:line="240" w:lineRule="atLeast"/>
              <w:rPr>
                <w:b/>
              </w:rPr>
            </w:pPr>
          </w:p>
        </w:tc>
        <w:tc>
          <w:tcPr>
            <w:tcW w:w="5245" w:type="dxa"/>
          </w:tcPr>
          <w:p w14:paraId="528655D9" w14:textId="77777777" w:rsidR="007411C0" w:rsidRPr="00147C54" w:rsidRDefault="007411C0" w:rsidP="007411C0">
            <w:pPr>
              <w:tabs>
                <w:tab w:val="left" w:pos="851"/>
              </w:tabs>
              <w:spacing w:before="0" w:line="240" w:lineRule="atLeast"/>
              <w:jc w:val="right"/>
              <w:rPr>
                <w:b/>
              </w:rPr>
            </w:pPr>
          </w:p>
        </w:tc>
      </w:tr>
      <w:tr w:rsidR="007411C0" w:rsidRPr="00147C54" w14:paraId="7652D14E" w14:textId="77777777" w:rsidTr="007411C0">
        <w:trPr>
          <w:cantSplit/>
        </w:trPr>
        <w:tc>
          <w:tcPr>
            <w:tcW w:w="9214" w:type="dxa"/>
            <w:gridSpan w:val="2"/>
            <w:tcMar>
              <w:left w:w="0" w:type="dxa"/>
            </w:tcMar>
          </w:tcPr>
          <w:p w14:paraId="1DAC4EAC" w14:textId="77777777" w:rsidR="007411C0" w:rsidRPr="009E70EA" w:rsidRDefault="007411C0" w:rsidP="00324309">
            <w:pPr>
              <w:pStyle w:val="Source"/>
              <w:jc w:val="left"/>
            </w:pPr>
            <w:bookmarkStart w:id="16" w:name="dsource" w:colFirst="0" w:colLast="0"/>
            <w:r w:rsidRPr="00082CCD">
              <w:rPr>
                <w:sz w:val="32"/>
                <w:szCs w:val="22"/>
              </w:rPr>
              <w:t>Chair, Council Working Group on Financial and Human Resources (CWG-FHR)</w:t>
            </w:r>
          </w:p>
        </w:tc>
      </w:tr>
      <w:tr w:rsidR="007411C0" w:rsidRPr="00147C54" w14:paraId="17DFE50F" w14:textId="77777777" w:rsidTr="007411C0">
        <w:trPr>
          <w:cantSplit/>
        </w:trPr>
        <w:tc>
          <w:tcPr>
            <w:tcW w:w="9214" w:type="dxa"/>
            <w:gridSpan w:val="2"/>
            <w:tcMar>
              <w:left w:w="0" w:type="dxa"/>
            </w:tcMar>
          </w:tcPr>
          <w:p w14:paraId="62349FB6" w14:textId="77777777" w:rsidR="007411C0" w:rsidRPr="009E70EA" w:rsidRDefault="007411C0" w:rsidP="007411C0">
            <w:pPr>
              <w:pStyle w:val="Subtitle"/>
              <w:framePr w:hSpace="0" w:wrap="auto" w:xAlign="left" w:yAlign="inline"/>
            </w:pPr>
            <w:bookmarkStart w:id="17" w:name="dtitle1" w:colFirst="0" w:colLast="0"/>
            <w:bookmarkEnd w:id="16"/>
            <w:r w:rsidRPr="009E70EA">
              <w:t>LIAISON STATEMENT FROM THE COUNCIL WORKING GROUP ON FINANCIAL AND HUMAN RESOURCES TO SECTOR ADVISORY GROUPS AND THE INTER-SECTOR COORDINATION GROUP - STRENGTHENING SECTOR MEMBERSHIP ENGAGEMENT AND REVENUES</w:t>
            </w:r>
          </w:p>
        </w:tc>
      </w:tr>
      <w:tr w:rsidR="007411C0" w:rsidRPr="00147C54" w14:paraId="271564A5" w14:textId="77777777" w:rsidTr="007411C0">
        <w:trPr>
          <w:cantSplit/>
        </w:trPr>
        <w:tc>
          <w:tcPr>
            <w:tcW w:w="9214" w:type="dxa"/>
            <w:gridSpan w:val="2"/>
            <w:tcBorders>
              <w:top w:val="single" w:sz="4" w:space="0" w:color="auto"/>
              <w:bottom w:val="single" w:sz="4" w:space="0" w:color="auto"/>
            </w:tcBorders>
            <w:tcMar>
              <w:left w:w="0" w:type="dxa"/>
            </w:tcMar>
          </w:tcPr>
          <w:p w14:paraId="03631F0F" w14:textId="77777777" w:rsidR="007411C0" w:rsidRPr="00BE5CE0" w:rsidRDefault="007411C0" w:rsidP="007411C0">
            <w:pPr>
              <w:spacing w:before="240"/>
              <w:rPr>
                <w:rFonts w:eastAsia="SimSun"/>
                <w:szCs w:val="24"/>
              </w:rPr>
            </w:pPr>
            <w:r w:rsidRPr="00BE5CE0">
              <w:rPr>
                <w:b/>
                <w:bCs/>
                <w:szCs w:val="24"/>
              </w:rPr>
              <w:t xml:space="preserve">Sent to: </w:t>
            </w:r>
            <w:r w:rsidRPr="00BE5CE0">
              <w:rPr>
                <w:rFonts w:eastAsia="SimSun"/>
                <w:szCs w:val="24"/>
              </w:rPr>
              <w:t>Sector Advisory Groups (</w:t>
            </w:r>
            <w:r w:rsidRPr="009E70EA">
              <w:rPr>
                <w:szCs w:val="24"/>
              </w:rPr>
              <w:t>RAG, TSAG, TDAG</w:t>
            </w:r>
            <w:r w:rsidRPr="00BE5CE0">
              <w:rPr>
                <w:szCs w:val="24"/>
              </w:rPr>
              <w:t>)</w:t>
            </w:r>
            <w:r w:rsidRPr="00BE5CE0">
              <w:rPr>
                <w:rFonts w:eastAsia="SimSun"/>
                <w:szCs w:val="24"/>
              </w:rPr>
              <w:t xml:space="preserve"> and the Inter-Sector Coordination Group (ISCG)</w:t>
            </w:r>
          </w:p>
          <w:p w14:paraId="0CAB352E" w14:textId="77777777" w:rsidR="007411C0" w:rsidRPr="00BE5CE0" w:rsidRDefault="007411C0" w:rsidP="007411C0">
            <w:pPr>
              <w:spacing w:before="160"/>
              <w:rPr>
                <w:rFonts w:eastAsia="SimSun"/>
                <w:szCs w:val="24"/>
              </w:rPr>
            </w:pPr>
            <w:r w:rsidRPr="00BE5CE0">
              <w:rPr>
                <w:rFonts w:eastAsia="SimSun"/>
                <w:b/>
                <w:bCs/>
                <w:szCs w:val="24"/>
              </w:rPr>
              <w:t xml:space="preserve">For: </w:t>
            </w:r>
            <w:r w:rsidRPr="00BE5CE0">
              <w:rPr>
                <w:rFonts w:eastAsia="SimSun"/>
                <w:szCs w:val="24"/>
              </w:rPr>
              <w:t>Comment</w:t>
            </w:r>
          </w:p>
          <w:p w14:paraId="1F23D811" w14:textId="77777777" w:rsidR="007411C0" w:rsidRPr="00BE5CE0" w:rsidRDefault="007411C0" w:rsidP="007411C0">
            <w:pPr>
              <w:spacing w:before="160"/>
              <w:rPr>
                <w:rFonts w:eastAsia="SimSun"/>
                <w:szCs w:val="24"/>
              </w:rPr>
            </w:pPr>
            <w:r w:rsidRPr="00BE5CE0">
              <w:rPr>
                <w:rFonts w:eastAsia="SimSun"/>
                <w:b/>
                <w:bCs/>
                <w:szCs w:val="24"/>
              </w:rPr>
              <w:t>By deadline:</w:t>
            </w:r>
            <w:r w:rsidRPr="00BE5CE0">
              <w:rPr>
                <w:rFonts w:eastAsia="SimSun"/>
                <w:szCs w:val="24"/>
              </w:rPr>
              <w:t xml:space="preserve"> ---</w:t>
            </w:r>
          </w:p>
          <w:p w14:paraId="3D24BA0D" w14:textId="77777777" w:rsidR="007411C0" w:rsidRPr="00BE5CE0" w:rsidRDefault="007411C0" w:rsidP="007411C0">
            <w:pPr>
              <w:spacing w:before="160"/>
              <w:rPr>
                <w:szCs w:val="24"/>
              </w:rPr>
            </w:pPr>
            <w:r w:rsidRPr="00BE5CE0">
              <w:rPr>
                <w:rFonts w:eastAsia="SimSun"/>
                <w:b/>
                <w:bCs/>
                <w:szCs w:val="24"/>
              </w:rPr>
              <w:t>Reference:</w:t>
            </w:r>
            <w:r w:rsidRPr="00BE5CE0">
              <w:rPr>
                <w:rFonts w:eastAsia="SimSun"/>
                <w:szCs w:val="24"/>
              </w:rPr>
              <w:t xml:space="preserve"> </w:t>
            </w:r>
            <w:hyperlink r:id="rId14" w:history="1">
              <w:r w:rsidRPr="00BE5CE0">
                <w:rPr>
                  <w:rFonts w:eastAsia="SimSun"/>
                  <w:color w:val="0563C1"/>
                  <w:szCs w:val="24"/>
                  <w:u w:val="single"/>
                </w:rPr>
                <w:t>CWG-FHR-20/20(Rev.1)</w:t>
              </w:r>
            </w:hyperlink>
            <w:r w:rsidRPr="00BE5CE0">
              <w:rPr>
                <w:szCs w:val="24"/>
              </w:rPr>
              <w:t xml:space="preserve"> - Liaison statement on strengthening Sector Member engagement and revenues</w:t>
            </w:r>
          </w:p>
          <w:p w14:paraId="45024F34" w14:textId="77777777" w:rsidR="007411C0" w:rsidRPr="00BE5CE0" w:rsidRDefault="007411C0" w:rsidP="007411C0">
            <w:pPr>
              <w:tabs>
                <w:tab w:val="clear" w:pos="1134"/>
                <w:tab w:val="clear" w:pos="2268"/>
              </w:tabs>
              <w:overflowPunct/>
              <w:autoSpaceDE/>
              <w:autoSpaceDN/>
              <w:adjustRightInd/>
              <w:spacing w:before="360"/>
              <w:textAlignment w:val="auto"/>
              <w:rPr>
                <w:b/>
                <w:bCs/>
                <w:szCs w:val="24"/>
              </w:rPr>
            </w:pPr>
            <w:r w:rsidRPr="00BE5CE0">
              <w:rPr>
                <w:b/>
                <w:bCs/>
                <w:szCs w:val="24"/>
              </w:rPr>
              <w:t>Summary:</w:t>
            </w:r>
          </w:p>
          <w:p w14:paraId="04A54680" w14:textId="77777777" w:rsidR="007411C0" w:rsidRPr="00BE5CE0" w:rsidRDefault="007411C0" w:rsidP="007411C0">
            <w:pPr>
              <w:tabs>
                <w:tab w:val="clear" w:pos="1134"/>
                <w:tab w:val="clear" w:pos="2268"/>
              </w:tabs>
              <w:overflowPunct/>
              <w:autoSpaceDE/>
              <w:autoSpaceDN/>
              <w:adjustRightInd/>
              <w:textAlignment w:val="auto"/>
              <w:rPr>
                <w:rFonts w:eastAsia="SimSun"/>
                <w:szCs w:val="24"/>
              </w:rPr>
            </w:pPr>
            <w:r w:rsidRPr="00BE5CE0">
              <w:rPr>
                <w:rFonts w:eastAsia="SimSun"/>
                <w:szCs w:val="24"/>
              </w:rPr>
              <w:t xml:space="preserve">The Council Working Group on financial and human resources, during its meeting on </w:t>
            </w:r>
            <w:r w:rsidRPr="00BE5CE0">
              <w:rPr>
                <w:rFonts w:eastAsia="SimSun"/>
                <w:szCs w:val="24"/>
              </w:rPr>
              <w:br/>
              <w:t xml:space="preserve">17-19 February 2025, examined and discussed document </w:t>
            </w:r>
            <w:hyperlink r:id="rId15" w:history="1">
              <w:r w:rsidRPr="00BE5CE0">
                <w:rPr>
                  <w:rFonts w:eastAsia="SimSun"/>
                  <w:color w:val="0563C1"/>
                  <w:szCs w:val="24"/>
                  <w:u w:val="single"/>
                </w:rPr>
                <w:t>CWG-FHR-20/20(Rev.1)</w:t>
              </w:r>
            </w:hyperlink>
            <w:r w:rsidRPr="00BE5CE0">
              <w:rPr>
                <w:rFonts w:eastAsia="SimSun"/>
                <w:szCs w:val="24"/>
              </w:rPr>
              <w:t xml:space="preserve"> on the topic of strengthening sector membership engagement and revenues.</w:t>
            </w:r>
          </w:p>
          <w:p w14:paraId="538E5059" w14:textId="77777777" w:rsidR="007411C0" w:rsidRPr="00A96FF9" w:rsidRDefault="007411C0" w:rsidP="007411C0">
            <w:pPr>
              <w:spacing w:before="160"/>
              <w:rPr>
                <w:rFonts w:eastAsia="SimSun"/>
                <w:sz w:val="26"/>
                <w:szCs w:val="26"/>
              </w:rPr>
            </w:pPr>
            <w:r w:rsidRPr="00BE5CE0">
              <w:rPr>
                <w:rFonts w:eastAsia="SimSun"/>
                <w:szCs w:val="24"/>
              </w:rPr>
              <w:t xml:space="preserve">The CWG-FHR would like to request that the Sector Advisory Groups and the Inter-Sector Coordination Group (ISCG) provide comments on this document to be submitted as input to the next meeting of the Council (see </w:t>
            </w:r>
            <w:hyperlink w:anchor="Annex" w:history="1">
              <w:r w:rsidRPr="00BE5CE0">
                <w:rPr>
                  <w:rStyle w:val="Hyperlink"/>
                  <w:rFonts w:eastAsia="SimSun"/>
                  <w:szCs w:val="24"/>
                </w:rPr>
                <w:t>Annex</w:t>
              </w:r>
            </w:hyperlink>
            <w:r w:rsidRPr="00BE5CE0">
              <w:rPr>
                <w:rFonts w:eastAsia="SimSun"/>
                <w:szCs w:val="24"/>
              </w:rPr>
              <w:t>).</w:t>
            </w:r>
          </w:p>
          <w:p w14:paraId="15AD5AD9" w14:textId="77777777" w:rsidR="007411C0" w:rsidRPr="00CD3C91" w:rsidRDefault="007411C0" w:rsidP="007411C0">
            <w:r>
              <w:t>__________________________________</w:t>
            </w:r>
          </w:p>
          <w:p w14:paraId="3682FB9E" w14:textId="77777777" w:rsidR="007411C0" w:rsidRPr="00A96FF9" w:rsidRDefault="007411C0" w:rsidP="007411C0">
            <w:pPr>
              <w:spacing w:before="160"/>
              <w:rPr>
                <w:rFonts w:eastAsia="SimSun"/>
                <w:b/>
                <w:bCs/>
                <w:sz w:val="26"/>
                <w:szCs w:val="26"/>
              </w:rPr>
            </w:pPr>
            <w:r w:rsidRPr="00A96FF9">
              <w:rPr>
                <w:rFonts w:eastAsia="SimSun"/>
                <w:b/>
                <w:bCs/>
                <w:sz w:val="26"/>
                <w:szCs w:val="26"/>
              </w:rPr>
              <w:t>Contact</w:t>
            </w:r>
          </w:p>
          <w:p w14:paraId="59FBAC7F" w14:textId="0E34832E" w:rsidR="007411C0" w:rsidRPr="00B975F9" w:rsidRDefault="00661660" w:rsidP="007411C0">
            <w:pPr>
              <w:spacing w:after="160"/>
              <w:rPr>
                <w:i/>
                <w:iCs/>
                <w:sz w:val="22"/>
                <w:szCs w:val="22"/>
              </w:rPr>
            </w:pPr>
            <w:r w:rsidRPr="00A96FF9">
              <w:rPr>
                <w:rFonts w:eastAsia="SimSun"/>
              </w:rPr>
              <w:t>Ms Vernita Harris, Chair, CWG-FHR</w:t>
            </w:r>
            <w:r w:rsidRPr="00A96FF9">
              <w:rPr>
                <w:rFonts w:eastAsia="SimSun"/>
              </w:rPr>
              <w:br/>
              <w:t xml:space="preserve">E-mail: </w:t>
            </w:r>
            <w:hyperlink r:id="rId16" w:history="1">
              <w:r w:rsidRPr="006002A2">
                <w:rPr>
                  <w:rStyle w:val="Hyperlink"/>
                  <w:rFonts w:eastAsia="SimSun"/>
                </w:rPr>
                <w:t>vdharris@protonmail.com</w:t>
              </w:r>
            </w:hyperlink>
          </w:p>
        </w:tc>
      </w:tr>
    </w:tbl>
    <w:p w14:paraId="15AE71CA" w14:textId="77777777" w:rsidR="00DA344E" w:rsidRDefault="00DA344E" w:rsidP="00661660">
      <w:pPr>
        <w:tabs>
          <w:tab w:val="clear" w:pos="1134"/>
          <w:tab w:val="clear" w:pos="1871"/>
          <w:tab w:val="clear" w:pos="2268"/>
        </w:tabs>
        <w:overflowPunct/>
        <w:autoSpaceDE/>
        <w:autoSpaceDN/>
        <w:adjustRightInd/>
        <w:spacing w:before="0"/>
        <w:textAlignment w:val="auto"/>
        <w:rPr>
          <w:caps/>
          <w:sz w:val="28"/>
        </w:rPr>
      </w:pPr>
      <w:bookmarkStart w:id="18" w:name="Annex"/>
      <w:bookmarkEnd w:id="15"/>
      <w:bookmarkEnd w:id="17"/>
      <w:r>
        <w:br w:type="page"/>
      </w:r>
    </w:p>
    <w:p w14:paraId="6345C662" w14:textId="4D8580E3" w:rsidR="00DA344E" w:rsidRDefault="00DA344E" w:rsidP="001C240F">
      <w:pPr>
        <w:pStyle w:val="AnnexNo"/>
        <w:spacing w:before="120" w:after="120"/>
        <w:rPr>
          <w:b/>
        </w:rPr>
      </w:pPr>
      <w:r w:rsidRPr="00BE5CE0">
        <w:lastRenderedPageBreak/>
        <w:t>Annex</w:t>
      </w:r>
      <w:bookmarkEnd w:id="18"/>
    </w:p>
    <w:p w14:paraId="06D8914B" w14:textId="77777777" w:rsidR="00DA344E" w:rsidRPr="009E70EA" w:rsidRDefault="00DA344E" w:rsidP="004777E4">
      <w:pPr>
        <w:keepNext/>
        <w:keepLines/>
        <w:spacing w:after="120"/>
        <w:ind w:left="567" w:hanging="567"/>
        <w:textAlignment w:val="auto"/>
        <w:outlineLvl w:val="0"/>
        <w:rPr>
          <w:b/>
          <w:szCs w:val="24"/>
        </w:rPr>
      </w:pPr>
      <w:r w:rsidRPr="009E70EA">
        <w:rPr>
          <w:b/>
          <w:szCs w:val="24"/>
        </w:rPr>
        <w:t>Abstract</w:t>
      </w:r>
    </w:p>
    <w:p w14:paraId="3D4AAF1B" w14:textId="77777777" w:rsidR="00DA344E" w:rsidRPr="009E70EA" w:rsidRDefault="00DA344E" w:rsidP="004777E4">
      <w:pPr>
        <w:spacing w:after="120"/>
        <w:textAlignment w:val="auto"/>
        <w:rPr>
          <w:szCs w:val="24"/>
        </w:rPr>
      </w:pPr>
      <w:r w:rsidRPr="009E70EA">
        <w:rPr>
          <w:szCs w:val="24"/>
        </w:rPr>
        <w:t>This liaison statement is a request from the Council Working Group on financial and human resources (CWG-FHR) to the Sector Advisory Bodies to add an agenda item to their upcoming meetings in 2025 to consult Member States and Sector Members (including Associates and Academia) on ways to strengthen Sector Membership engagement and revenues, in line with the resource mobilization strategy endorsed by Council 2024. These inputs from the Sector Advisory Groups would help inform potential recommendations for the Council.</w:t>
      </w:r>
    </w:p>
    <w:p w14:paraId="752C75DF" w14:textId="77777777" w:rsidR="00DA344E" w:rsidRPr="009E70EA" w:rsidRDefault="00DA344E" w:rsidP="004777E4">
      <w:pPr>
        <w:keepNext/>
        <w:keepLines/>
        <w:spacing w:after="120"/>
        <w:ind w:left="567" w:hanging="567"/>
        <w:textAlignment w:val="auto"/>
        <w:outlineLvl w:val="0"/>
        <w:rPr>
          <w:b/>
          <w:szCs w:val="24"/>
        </w:rPr>
      </w:pPr>
      <w:r w:rsidRPr="009E70EA">
        <w:rPr>
          <w:b/>
          <w:szCs w:val="24"/>
        </w:rPr>
        <w:t>Keywords</w:t>
      </w:r>
    </w:p>
    <w:p w14:paraId="45B2EEC3" w14:textId="77777777" w:rsidR="00DA344E" w:rsidRPr="009E70EA" w:rsidRDefault="00DA344E" w:rsidP="004777E4">
      <w:pPr>
        <w:spacing w:after="120"/>
        <w:textAlignment w:val="auto"/>
        <w:rPr>
          <w:szCs w:val="24"/>
        </w:rPr>
      </w:pPr>
      <w:r w:rsidRPr="009E70EA">
        <w:rPr>
          <w:szCs w:val="24"/>
        </w:rPr>
        <w:t>Sector Membership, rights and benefits, revenues</w:t>
      </w:r>
    </w:p>
    <w:p w14:paraId="7C7E8754" w14:textId="77777777" w:rsidR="00DA344E" w:rsidRPr="009E70EA" w:rsidRDefault="00DA344E" w:rsidP="004777E4">
      <w:pPr>
        <w:spacing w:after="120"/>
        <w:textAlignment w:val="auto"/>
        <w:rPr>
          <w:szCs w:val="24"/>
        </w:rPr>
      </w:pPr>
      <w:r w:rsidRPr="009E70EA">
        <w:rPr>
          <w:b/>
          <w:bCs/>
          <w:szCs w:val="24"/>
        </w:rPr>
        <w:t>For action to:</w:t>
      </w:r>
      <w:r w:rsidRPr="009E70EA">
        <w:rPr>
          <w:szCs w:val="24"/>
        </w:rPr>
        <w:t xml:space="preserve"> RAG, TSAG, TDAG, ISCG </w:t>
      </w:r>
    </w:p>
    <w:p w14:paraId="1D1A8F37" w14:textId="77777777" w:rsidR="00DA344E" w:rsidRPr="009E70EA" w:rsidRDefault="00DA344E" w:rsidP="004777E4">
      <w:pPr>
        <w:keepNext/>
        <w:keepLines/>
        <w:spacing w:after="120"/>
        <w:ind w:left="567" w:hanging="567"/>
        <w:textAlignment w:val="auto"/>
        <w:outlineLvl w:val="0"/>
        <w:rPr>
          <w:b/>
          <w:szCs w:val="24"/>
        </w:rPr>
      </w:pPr>
      <w:r w:rsidRPr="009E70EA">
        <w:rPr>
          <w:b/>
          <w:szCs w:val="24"/>
        </w:rPr>
        <w:t>Strengthening Sector Member engagement and revenues</w:t>
      </w:r>
    </w:p>
    <w:p w14:paraId="1EF4E176" w14:textId="77777777" w:rsidR="00DA344E" w:rsidRPr="009E70EA" w:rsidRDefault="00DA344E" w:rsidP="004777E4">
      <w:pPr>
        <w:spacing w:after="120"/>
        <w:textAlignment w:val="auto"/>
        <w:rPr>
          <w:szCs w:val="24"/>
        </w:rPr>
      </w:pPr>
      <w:r w:rsidRPr="009E70EA">
        <w:rPr>
          <w:szCs w:val="24"/>
        </w:rPr>
        <w:t xml:space="preserve">The Plenipotentiary Conference instructed the Secretary-General in Decision 5 (Rev. Bucharest, 2022) to develop an ITU-wide resource mobilization strategy to address the need for additional funding to meet organizational priorities and present it to the ITU Council for review and guidance on its implementation. Following a series of consultations through the CWG FHR, the Secretary-General presented a draft strategy to Council 2024 (Doc. </w:t>
      </w:r>
      <w:hyperlink r:id="rId17" w:history="1">
        <w:r w:rsidRPr="009E70EA">
          <w:rPr>
            <w:color w:val="0563C1"/>
            <w:szCs w:val="24"/>
            <w:u w:val="single"/>
          </w:rPr>
          <w:t>C24/70</w:t>
        </w:r>
      </w:hyperlink>
      <w:r w:rsidRPr="009E70EA">
        <w:rPr>
          <w:szCs w:val="24"/>
        </w:rPr>
        <w:t xml:space="preserve">). This strategy was endorsed. </w:t>
      </w:r>
    </w:p>
    <w:p w14:paraId="337A335A" w14:textId="77777777" w:rsidR="00DA344E" w:rsidRPr="009E70EA" w:rsidRDefault="00DA344E" w:rsidP="004777E4">
      <w:pPr>
        <w:spacing w:after="120"/>
        <w:textAlignment w:val="auto"/>
        <w:rPr>
          <w:szCs w:val="24"/>
        </w:rPr>
      </w:pPr>
      <w:r w:rsidRPr="009E70EA">
        <w:rPr>
          <w:rFonts w:eastAsia="SimSun" w:cs="Arial"/>
          <w:szCs w:val="24"/>
        </w:rPr>
        <w:t>The resource mobilization strategy has three main pillars, including strengthening member engagement and revenues, leveraging events, products, and services, and increasing voluntary contributions. To strengthen Sector Membership engagement and revenues, the strategy calls for a review</w:t>
      </w:r>
      <w:r w:rsidRPr="009E70EA">
        <w:rPr>
          <w:szCs w:val="24"/>
        </w:rPr>
        <w:t xml:space="preserve"> of Sector Membership rights and benefits in consultation with the Sector Advisory Groups. This includes considering benefits that would encourage existing Sector Members to have memberships across multiple Sectors and Associates to upgrade to full Sector membership. It also includes reviewing and modernizing key member services like Study Groups.</w:t>
      </w:r>
    </w:p>
    <w:p w14:paraId="07F391C7" w14:textId="77777777" w:rsidR="00DA344E" w:rsidRDefault="00DA344E" w:rsidP="004777E4">
      <w:pPr>
        <w:tabs>
          <w:tab w:val="clear" w:pos="1134"/>
          <w:tab w:val="clear" w:pos="2268"/>
        </w:tabs>
        <w:overflowPunct/>
        <w:autoSpaceDE/>
        <w:autoSpaceDN/>
        <w:adjustRightInd/>
        <w:spacing w:after="120"/>
        <w:textAlignment w:val="auto"/>
      </w:pPr>
      <w:r w:rsidRPr="005B3E64">
        <w:rPr>
          <w:szCs w:val="24"/>
        </w:rPr>
        <w:t>In line with the strategy endorsed by the Council, the CWG-FHR invites the Sector Advisory Groups to add an agenda item to their upcoming meetings in 2025 to consult Member States and Sector Members (including Associates and Academia) on ways to strengthen Sector Membership engagement and revenues and to report their findings back to the CWG-FHR by the end of 2025.</w:t>
      </w:r>
    </w:p>
    <w:bookmarkEnd w:id="11"/>
    <w:bookmarkEnd w:id="12"/>
    <w:bookmarkEnd w:id="13"/>
    <w:bookmarkEnd w:id="14"/>
    <w:p w14:paraId="1DC30005" w14:textId="19DDFD60" w:rsidR="00D83BF5" w:rsidRPr="0084734D" w:rsidRDefault="00D83BF5" w:rsidP="00A7027A">
      <w:pPr>
        <w:jc w:val="center"/>
        <w:rPr>
          <w:szCs w:val="24"/>
        </w:rPr>
      </w:pPr>
      <w:r w:rsidRPr="00403C69">
        <w:rPr>
          <w:szCs w:val="24"/>
        </w:rPr>
        <w:t>_______________</w:t>
      </w:r>
    </w:p>
    <w:sectPr w:rsidR="00D83BF5" w:rsidRPr="0084734D" w:rsidSect="0081159E">
      <w:headerReference w:type="even" r:id="rId18"/>
      <w:headerReference w:type="default" r:id="rId19"/>
      <w:footerReference w:type="even" r:id="rId20"/>
      <w:footerReference w:type="default" r:id="rId21"/>
      <w:headerReference w:type="first" r:id="rId22"/>
      <w:footerReference w:type="first" r:id="rId23"/>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D70AD" w14:textId="77777777" w:rsidR="00464E0B" w:rsidRDefault="00464E0B">
      <w:r>
        <w:separator/>
      </w:r>
    </w:p>
    <w:p w14:paraId="5EB86B5F" w14:textId="77777777" w:rsidR="00464E0B" w:rsidRDefault="00464E0B"/>
  </w:endnote>
  <w:endnote w:type="continuationSeparator" w:id="0">
    <w:p w14:paraId="56113792" w14:textId="77777777" w:rsidR="00464E0B" w:rsidRDefault="00464E0B">
      <w:r>
        <w:continuationSeparator/>
      </w:r>
    </w:p>
    <w:p w14:paraId="6D8DBE6B" w14:textId="77777777" w:rsidR="00464E0B" w:rsidRDefault="00464E0B"/>
  </w:endnote>
  <w:endnote w:type="continuationNotice" w:id="1">
    <w:p w14:paraId="2C999F12" w14:textId="77777777" w:rsidR="00464E0B" w:rsidRDefault="00464E0B">
      <w:pPr>
        <w:spacing w:before="0"/>
      </w:pPr>
    </w:p>
    <w:p w14:paraId="1C784830" w14:textId="77777777" w:rsidR="00464E0B" w:rsidRDefault="00464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26F0" w14:textId="77777777" w:rsidR="003E38FE" w:rsidRDefault="003E3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07C1" w14:textId="77777777" w:rsidR="003E38FE" w:rsidRDefault="003E3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857F34" w:rsidRPr="009E1DBD" w14:paraId="50BC5BF9" w14:textId="77777777" w:rsidTr="00857F34">
      <w:tc>
        <w:tcPr>
          <w:tcW w:w="1526" w:type="dxa"/>
          <w:tcBorders>
            <w:top w:val="single" w:sz="4" w:space="0" w:color="auto"/>
          </w:tcBorders>
          <w:shd w:val="clear" w:color="auto" w:fill="auto"/>
        </w:tcPr>
        <w:p w14:paraId="6B82E77C" w14:textId="77777777" w:rsidR="00857F34" w:rsidRPr="009E1DBD" w:rsidRDefault="00857F34" w:rsidP="00857F34">
          <w:pPr>
            <w:pStyle w:val="FirstFooter"/>
            <w:tabs>
              <w:tab w:val="left" w:pos="1559"/>
              <w:tab w:val="left" w:pos="3828"/>
            </w:tabs>
            <w:rPr>
              <w:sz w:val="18"/>
              <w:szCs w:val="18"/>
              <w:lang w:val="en-US"/>
            </w:rPr>
          </w:pPr>
          <w:r w:rsidRPr="009E1DBD">
            <w:rPr>
              <w:sz w:val="18"/>
              <w:szCs w:val="18"/>
              <w:lang w:val="en-US"/>
            </w:rPr>
            <w:t>Contact:</w:t>
          </w:r>
        </w:p>
      </w:tc>
      <w:tc>
        <w:tcPr>
          <w:tcW w:w="2410" w:type="dxa"/>
          <w:tcBorders>
            <w:top w:val="single" w:sz="4" w:space="0" w:color="auto"/>
          </w:tcBorders>
          <w:shd w:val="clear" w:color="auto" w:fill="auto"/>
        </w:tcPr>
        <w:p w14:paraId="17F77B62" w14:textId="77777777" w:rsidR="00857F34" w:rsidRPr="009E1DBD" w:rsidRDefault="00857F34" w:rsidP="00857F34">
          <w:pPr>
            <w:pStyle w:val="FirstFooter"/>
            <w:tabs>
              <w:tab w:val="left" w:pos="2302"/>
            </w:tabs>
            <w:rPr>
              <w:sz w:val="18"/>
              <w:szCs w:val="18"/>
              <w:lang w:val="en-US"/>
            </w:rPr>
          </w:pPr>
          <w:r w:rsidRPr="009E1DBD">
            <w:rPr>
              <w:sz w:val="18"/>
              <w:szCs w:val="18"/>
              <w:lang w:val="en-US"/>
            </w:rPr>
            <w:t>Name/Organization/Entity:</w:t>
          </w:r>
        </w:p>
      </w:tc>
      <w:tc>
        <w:tcPr>
          <w:tcW w:w="5987" w:type="dxa"/>
          <w:tcBorders>
            <w:top w:val="single" w:sz="4" w:space="0" w:color="auto"/>
          </w:tcBorders>
        </w:tcPr>
        <w:p w14:paraId="0C45117B" w14:textId="5E9FB84C" w:rsidR="00857F34" w:rsidRPr="009E1DBD" w:rsidRDefault="00A14BC0" w:rsidP="00A14BC0">
          <w:pPr>
            <w:pStyle w:val="FirstFooter"/>
            <w:tabs>
              <w:tab w:val="left" w:pos="2302"/>
            </w:tabs>
            <w:rPr>
              <w:sz w:val="18"/>
              <w:szCs w:val="18"/>
            </w:rPr>
          </w:pPr>
          <w:r w:rsidRPr="00A14BC0">
            <w:rPr>
              <w:sz w:val="18"/>
              <w:szCs w:val="18"/>
            </w:rPr>
            <w:t>Ms Vernita Harris, Chair, CWG-FHR</w:t>
          </w:r>
        </w:p>
      </w:tc>
    </w:tr>
    <w:tr w:rsidR="00857F34" w:rsidRPr="009E1DBD" w14:paraId="0CFA4A46" w14:textId="77777777" w:rsidTr="00857F34">
      <w:tc>
        <w:tcPr>
          <w:tcW w:w="1526" w:type="dxa"/>
          <w:shd w:val="clear" w:color="auto" w:fill="auto"/>
        </w:tcPr>
        <w:p w14:paraId="65213373" w14:textId="77777777" w:rsidR="00857F34" w:rsidRPr="009E1DBD" w:rsidRDefault="00857F34" w:rsidP="00857F34">
          <w:pPr>
            <w:pStyle w:val="FirstFooter"/>
            <w:tabs>
              <w:tab w:val="left" w:pos="1559"/>
              <w:tab w:val="left" w:pos="3828"/>
            </w:tabs>
            <w:rPr>
              <w:sz w:val="18"/>
              <w:szCs w:val="18"/>
              <w:lang w:val="en-US"/>
            </w:rPr>
          </w:pPr>
        </w:p>
      </w:tc>
      <w:tc>
        <w:tcPr>
          <w:tcW w:w="2410" w:type="dxa"/>
          <w:shd w:val="clear" w:color="auto" w:fill="auto"/>
        </w:tcPr>
        <w:p w14:paraId="45BFB45E" w14:textId="77777777" w:rsidR="00857F34" w:rsidRPr="009E1DBD" w:rsidRDefault="00857F34" w:rsidP="00857F34">
          <w:pPr>
            <w:pStyle w:val="FirstFooter"/>
            <w:tabs>
              <w:tab w:val="left" w:pos="2302"/>
            </w:tabs>
            <w:rPr>
              <w:sz w:val="18"/>
              <w:szCs w:val="18"/>
              <w:lang w:val="en-US"/>
            </w:rPr>
          </w:pPr>
          <w:r w:rsidRPr="009E1DBD">
            <w:rPr>
              <w:sz w:val="18"/>
              <w:szCs w:val="18"/>
              <w:lang w:val="en-US"/>
            </w:rPr>
            <w:t>Phone number:</w:t>
          </w:r>
        </w:p>
      </w:tc>
      <w:tc>
        <w:tcPr>
          <w:tcW w:w="5987" w:type="dxa"/>
        </w:tcPr>
        <w:p w14:paraId="66776212" w14:textId="188AB11E" w:rsidR="00857F34" w:rsidRPr="009E1DBD" w:rsidRDefault="00A14BC0" w:rsidP="00857F34">
          <w:pPr>
            <w:pStyle w:val="FirstFooter"/>
            <w:tabs>
              <w:tab w:val="left" w:pos="2302"/>
            </w:tabs>
            <w:rPr>
              <w:sz w:val="18"/>
              <w:szCs w:val="18"/>
            </w:rPr>
          </w:pPr>
          <w:r>
            <w:rPr>
              <w:sz w:val="18"/>
              <w:szCs w:val="18"/>
            </w:rPr>
            <w:t>n/a</w:t>
          </w:r>
        </w:p>
      </w:tc>
    </w:tr>
    <w:tr w:rsidR="00857F34" w:rsidRPr="009E1DBD" w14:paraId="5991A4A3" w14:textId="77777777" w:rsidTr="00857F34">
      <w:tc>
        <w:tcPr>
          <w:tcW w:w="1526" w:type="dxa"/>
          <w:shd w:val="clear" w:color="auto" w:fill="auto"/>
        </w:tcPr>
        <w:p w14:paraId="79000AF6" w14:textId="77777777" w:rsidR="00857F34" w:rsidRPr="009E1DBD" w:rsidRDefault="00857F34" w:rsidP="00857F34">
          <w:pPr>
            <w:pStyle w:val="FirstFooter"/>
            <w:tabs>
              <w:tab w:val="left" w:pos="1559"/>
              <w:tab w:val="left" w:pos="3828"/>
            </w:tabs>
            <w:rPr>
              <w:sz w:val="18"/>
              <w:szCs w:val="18"/>
              <w:lang w:val="en-US"/>
            </w:rPr>
          </w:pPr>
        </w:p>
      </w:tc>
      <w:tc>
        <w:tcPr>
          <w:tcW w:w="2410" w:type="dxa"/>
          <w:shd w:val="clear" w:color="auto" w:fill="auto"/>
        </w:tcPr>
        <w:p w14:paraId="11B16DAA" w14:textId="77777777" w:rsidR="00857F34" w:rsidRPr="009E1DBD" w:rsidRDefault="00857F34" w:rsidP="00857F34">
          <w:pPr>
            <w:pStyle w:val="FirstFooter"/>
            <w:tabs>
              <w:tab w:val="left" w:pos="2302"/>
            </w:tabs>
            <w:rPr>
              <w:sz w:val="18"/>
              <w:szCs w:val="18"/>
              <w:lang w:val="en-US"/>
            </w:rPr>
          </w:pPr>
          <w:r w:rsidRPr="009E1DBD">
            <w:rPr>
              <w:sz w:val="18"/>
              <w:szCs w:val="18"/>
              <w:lang w:val="en-US"/>
            </w:rPr>
            <w:t>E-mail:</w:t>
          </w:r>
        </w:p>
      </w:tc>
      <w:tc>
        <w:tcPr>
          <w:tcW w:w="5987" w:type="dxa"/>
        </w:tcPr>
        <w:p w14:paraId="5EC8D49E" w14:textId="37EA0659" w:rsidR="00857F34" w:rsidRPr="009E1DBD" w:rsidRDefault="00A14BC0" w:rsidP="00857F34">
          <w:pPr>
            <w:pStyle w:val="FirstFooter"/>
            <w:tabs>
              <w:tab w:val="left" w:pos="2302"/>
            </w:tabs>
            <w:rPr>
              <w:sz w:val="18"/>
              <w:szCs w:val="18"/>
            </w:rPr>
          </w:pPr>
          <w:hyperlink r:id="rId1" w:history="1">
            <w:r w:rsidRPr="00A26B30">
              <w:rPr>
                <w:rStyle w:val="Hyperlink"/>
                <w:sz w:val="18"/>
                <w:szCs w:val="18"/>
              </w:rPr>
              <w:t>vdharris@protonmail.com</w:t>
            </w:r>
          </w:hyperlink>
          <w:r>
            <w:rPr>
              <w:sz w:val="18"/>
              <w:szCs w:val="18"/>
            </w:rPr>
            <w:t xml:space="preserve"> </w:t>
          </w:r>
        </w:p>
      </w:tc>
    </w:tr>
  </w:tbl>
  <w:p w14:paraId="3FF320CD" w14:textId="77777777" w:rsidR="003447A8" w:rsidRPr="009E1DBD" w:rsidRDefault="003447A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CAF46" w14:textId="77777777" w:rsidR="00464E0B" w:rsidRPr="0054377E" w:rsidRDefault="00464E0B" w:rsidP="0054377E">
      <w:pPr>
        <w:spacing w:before="0"/>
      </w:pPr>
      <w:r w:rsidRPr="0054377E">
        <w:rPr>
          <w:b/>
        </w:rPr>
        <w:t>_______________</w:t>
      </w:r>
    </w:p>
  </w:footnote>
  <w:footnote w:type="continuationSeparator" w:id="0">
    <w:p w14:paraId="34572BB8" w14:textId="77777777" w:rsidR="00464E0B" w:rsidRDefault="00464E0B" w:rsidP="0054377E">
      <w:pPr>
        <w:spacing w:before="0"/>
      </w:pPr>
      <w:r>
        <w:continuationSeparator/>
      </w:r>
    </w:p>
    <w:p w14:paraId="0F34F3EF" w14:textId="77777777" w:rsidR="00464E0B" w:rsidRDefault="00464E0B"/>
  </w:footnote>
  <w:footnote w:type="continuationNotice" w:id="1">
    <w:p w14:paraId="057ACCF1" w14:textId="77777777" w:rsidR="00464E0B" w:rsidRDefault="00464E0B">
      <w:pPr>
        <w:spacing w:before="0"/>
      </w:pPr>
    </w:p>
    <w:p w14:paraId="5314DDBE" w14:textId="77777777" w:rsidR="00464E0B" w:rsidRDefault="00464E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48C84" w14:textId="77777777" w:rsidR="003E38FE" w:rsidRDefault="003E3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369B91E7"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sidRPr="003E38FE">
      <w:rPr>
        <w:sz w:val="22"/>
        <w:szCs w:val="22"/>
        <w:lang w:val="es-ES_tradnl"/>
      </w:rPr>
      <w:t>TDAG-25/</w:t>
    </w:r>
    <w:r w:rsidR="003E38FE">
      <w:rPr>
        <w:sz w:val="22"/>
        <w:szCs w:val="22"/>
        <w:lang w:val="es-ES_tradnl"/>
      </w:rPr>
      <w:t>37</w:t>
    </w:r>
    <w:r w:rsidRPr="003E38FE">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57250" w14:textId="77777777" w:rsidR="003E38FE" w:rsidRDefault="003E3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FF680D"/>
    <w:multiLevelType w:val="hybridMultilevel"/>
    <w:tmpl w:val="6D48EF4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0F190F"/>
    <w:multiLevelType w:val="hybridMultilevel"/>
    <w:tmpl w:val="29F40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7" w15:restartNumberingAfterBreak="0">
    <w:nsid w:val="348E65FC"/>
    <w:multiLevelType w:val="hybridMultilevel"/>
    <w:tmpl w:val="5DB661EA"/>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9"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126783"/>
    <w:multiLevelType w:val="hybridMultilevel"/>
    <w:tmpl w:val="A232C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5"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4"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5"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42"/>
  </w:num>
  <w:num w:numId="4" w16cid:durableId="1830174465">
    <w:abstractNumId w:val="3"/>
  </w:num>
  <w:num w:numId="5" w16cid:durableId="1479105461">
    <w:abstractNumId w:val="34"/>
  </w:num>
  <w:num w:numId="6" w16cid:durableId="869954702">
    <w:abstractNumId w:val="40"/>
  </w:num>
  <w:num w:numId="7" w16cid:durableId="444734477">
    <w:abstractNumId w:val="4"/>
  </w:num>
  <w:num w:numId="8" w16cid:durableId="362947223">
    <w:abstractNumId w:val="14"/>
  </w:num>
  <w:num w:numId="9" w16cid:durableId="458111764">
    <w:abstractNumId w:val="6"/>
  </w:num>
  <w:num w:numId="10" w16cid:durableId="1195534353">
    <w:abstractNumId w:val="13"/>
  </w:num>
  <w:num w:numId="11" w16cid:durableId="1826580952">
    <w:abstractNumId w:val="32"/>
  </w:num>
  <w:num w:numId="12" w16cid:durableId="1514690498">
    <w:abstractNumId w:val="39"/>
  </w:num>
  <w:num w:numId="13" w16cid:durableId="1235118698">
    <w:abstractNumId w:val="2"/>
  </w:num>
  <w:num w:numId="14" w16cid:durableId="509291828">
    <w:abstractNumId w:val="5"/>
  </w:num>
  <w:num w:numId="15" w16cid:durableId="383218916">
    <w:abstractNumId w:val="11"/>
  </w:num>
  <w:num w:numId="16" w16cid:durableId="1227569663">
    <w:abstractNumId w:val="8"/>
  </w:num>
  <w:num w:numId="17" w16cid:durableId="810974550">
    <w:abstractNumId w:val="46"/>
  </w:num>
  <w:num w:numId="18" w16cid:durableId="1354573477">
    <w:abstractNumId w:val="37"/>
  </w:num>
  <w:num w:numId="19" w16cid:durableId="435754545">
    <w:abstractNumId w:val="20"/>
  </w:num>
  <w:num w:numId="20" w16cid:durableId="1066875134">
    <w:abstractNumId w:val="30"/>
  </w:num>
  <w:num w:numId="21" w16cid:durableId="1689939216">
    <w:abstractNumId w:val="29"/>
  </w:num>
  <w:num w:numId="22" w16cid:durableId="1257783837">
    <w:abstractNumId w:val="47"/>
  </w:num>
  <w:num w:numId="23" w16cid:durableId="970285242">
    <w:abstractNumId w:val="25"/>
  </w:num>
  <w:num w:numId="24" w16cid:durableId="1876889861">
    <w:abstractNumId w:val="19"/>
  </w:num>
  <w:num w:numId="25" w16cid:durableId="138228398">
    <w:abstractNumId w:val="22"/>
  </w:num>
  <w:num w:numId="26" w16cid:durableId="1871145006">
    <w:abstractNumId w:val="23"/>
  </w:num>
  <w:num w:numId="27" w16cid:durableId="1946108508">
    <w:abstractNumId w:val="26"/>
  </w:num>
  <w:num w:numId="28" w16cid:durableId="1629045729">
    <w:abstractNumId w:val="10"/>
  </w:num>
  <w:num w:numId="29" w16cid:durableId="2010906637">
    <w:abstractNumId w:val="27"/>
  </w:num>
  <w:num w:numId="30" w16cid:durableId="290525213">
    <w:abstractNumId w:val="45"/>
  </w:num>
  <w:num w:numId="31" w16cid:durableId="191966975">
    <w:abstractNumId w:val="28"/>
  </w:num>
  <w:num w:numId="32" w16cid:durableId="2014406757">
    <w:abstractNumId w:val="35"/>
  </w:num>
  <w:num w:numId="33" w16cid:durableId="648558829">
    <w:abstractNumId w:val="21"/>
  </w:num>
  <w:num w:numId="34" w16cid:durableId="2071807613">
    <w:abstractNumId w:val="9"/>
  </w:num>
  <w:num w:numId="35" w16cid:durableId="271744889">
    <w:abstractNumId w:val="38"/>
  </w:num>
  <w:num w:numId="36" w16cid:durableId="1457527817">
    <w:abstractNumId w:val="24"/>
  </w:num>
  <w:num w:numId="37" w16cid:durableId="10661010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6"/>
  </w:num>
  <w:num w:numId="39" w16cid:durableId="359361948">
    <w:abstractNumId w:val="41"/>
  </w:num>
  <w:num w:numId="40" w16cid:durableId="1037706265">
    <w:abstractNumId w:val="7"/>
  </w:num>
  <w:num w:numId="41" w16cid:durableId="447436251">
    <w:abstractNumId w:val="48"/>
  </w:num>
  <w:num w:numId="42" w16cid:durableId="655766109">
    <w:abstractNumId w:val="18"/>
  </w:num>
  <w:num w:numId="43" w16cid:durableId="577523632">
    <w:abstractNumId w:val="16"/>
  </w:num>
  <w:num w:numId="44" w16cid:durableId="1138063662">
    <w:abstractNumId w:val="44"/>
  </w:num>
  <w:num w:numId="45" w16cid:durableId="15646841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47128542">
    <w:abstractNumId w:val="31"/>
  </w:num>
  <w:num w:numId="47" w16cid:durableId="2018920513">
    <w:abstractNumId w:val="15"/>
  </w:num>
  <w:num w:numId="48" w16cid:durableId="1017774420">
    <w:abstractNumId w:val="17"/>
  </w:num>
  <w:num w:numId="49" w16cid:durableId="1323317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32ED"/>
    <w:rsid w:val="000041EA"/>
    <w:rsid w:val="00004EB7"/>
    <w:rsid w:val="00005A53"/>
    <w:rsid w:val="00005FBD"/>
    <w:rsid w:val="00011ECB"/>
    <w:rsid w:val="000150B0"/>
    <w:rsid w:val="00015E52"/>
    <w:rsid w:val="00022A29"/>
    <w:rsid w:val="00025926"/>
    <w:rsid w:val="00025965"/>
    <w:rsid w:val="000355FD"/>
    <w:rsid w:val="0003589F"/>
    <w:rsid w:val="0003740E"/>
    <w:rsid w:val="0005184F"/>
    <w:rsid w:val="000518B8"/>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2CCD"/>
    <w:rsid w:val="000840A7"/>
    <w:rsid w:val="00085C6A"/>
    <w:rsid w:val="00086491"/>
    <w:rsid w:val="000904F9"/>
    <w:rsid w:val="000909ED"/>
    <w:rsid w:val="00091346"/>
    <w:rsid w:val="00091C80"/>
    <w:rsid w:val="0009581F"/>
    <w:rsid w:val="00095901"/>
    <w:rsid w:val="00097074"/>
    <w:rsid w:val="000A3B54"/>
    <w:rsid w:val="000A59AE"/>
    <w:rsid w:val="000B738A"/>
    <w:rsid w:val="000C03F4"/>
    <w:rsid w:val="000C17EA"/>
    <w:rsid w:val="000C2592"/>
    <w:rsid w:val="000C325D"/>
    <w:rsid w:val="000C42BA"/>
    <w:rsid w:val="000C4FD1"/>
    <w:rsid w:val="000D1759"/>
    <w:rsid w:val="000D38EB"/>
    <w:rsid w:val="000D4875"/>
    <w:rsid w:val="000D6891"/>
    <w:rsid w:val="000D6E8D"/>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433"/>
    <w:rsid w:val="00126F2E"/>
    <w:rsid w:val="00127FC6"/>
    <w:rsid w:val="001424DC"/>
    <w:rsid w:val="00143A87"/>
    <w:rsid w:val="00144E69"/>
    <w:rsid w:val="00146F6F"/>
    <w:rsid w:val="0014714E"/>
    <w:rsid w:val="00147DA1"/>
    <w:rsid w:val="00152957"/>
    <w:rsid w:val="00162056"/>
    <w:rsid w:val="00162560"/>
    <w:rsid w:val="001655E8"/>
    <w:rsid w:val="00166196"/>
    <w:rsid w:val="001664A7"/>
    <w:rsid w:val="00167327"/>
    <w:rsid w:val="00167A9D"/>
    <w:rsid w:val="00170C5A"/>
    <w:rsid w:val="0017171C"/>
    <w:rsid w:val="00171758"/>
    <w:rsid w:val="0017500F"/>
    <w:rsid w:val="00176991"/>
    <w:rsid w:val="00180444"/>
    <w:rsid w:val="001832B9"/>
    <w:rsid w:val="0018417C"/>
    <w:rsid w:val="00185737"/>
    <w:rsid w:val="00187BD9"/>
    <w:rsid w:val="0019060A"/>
    <w:rsid w:val="00190B55"/>
    <w:rsid w:val="00191F5C"/>
    <w:rsid w:val="00192A1B"/>
    <w:rsid w:val="00192FA9"/>
    <w:rsid w:val="00193498"/>
    <w:rsid w:val="00194CFB"/>
    <w:rsid w:val="001A1FFD"/>
    <w:rsid w:val="001A3858"/>
    <w:rsid w:val="001A4BD2"/>
    <w:rsid w:val="001A6396"/>
    <w:rsid w:val="001B2ED3"/>
    <w:rsid w:val="001B643A"/>
    <w:rsid w:val="001B6675"/>
    <w:rsid w:val="001B7EA3"/>
    <w:rsid w:val="001C240F"/>
    <w:rsid w:val="001C3B5F"/>
    <w:rsid w:val="001C61EA"/>
    <w:rsid w:val="001D058F"/>
    <w:rsid w:val="001D2025"/>
    <w:rsid w:val="001D520B"/>
    <w:rsid w:val="001D78D5"/>
    <w:rsid w:val="001E0384"/>
    <w:rsid w:val="001E24AF"/>
    <w:rsid w:val="001E252D"/>
    <w:rsid w:val="001E43DC"/>
    <w:rsid w:val="001F0D93"/>
    <w:rsid w:val="001F2DAA"/>
    <w:rsid w:val="002009EA"/>
    <w:rsid w:val="00202CA0"/>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5F37"/>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A0A7A"/>
    <w:rsid w:val="002A0D8C"/>
    <w:rsid w:val="002A128C"/>
    <w:rsid w:val="002A27F8"/>
    <w:rsid w:val="002A51DF"/>
    <w:rsid w:val="002A684E"/>
    <w:rsid w:val="002B074A"/>
    <w:rsid w:val="002B10D5"/>
    <w:rsid w:val="002B3296"/>
    <w:rsid w:val="002B3C84"/>
    <w:rsid w:val="002B5490"/>
    <w:rsid w:val="002C12ED"/>
    <w:rsid w:val="002C49BA"/>
    <w:rsid w:val="002C4B75"/>
    <w:rsid w:val="002C6B70"/>
    <w:rsid w:val="002C73F6"/>
    <w:rsid w:val="002C7D5E"/>
    <w:rsid w:val="002D58BE"/>
    <w:rsid w:val="002D5CE8"/>
    <w:rsid w:val="002E4D1D"/>
    <w:rsid w:val="002E51E0"/>
    <w:rsid w:val="002E5411"/>
    <w:rsid w:val="002E7A84"/>
    <w:rsid w:val="002F1BD0"/>
    <w:rsid w:val="003013EE"/>
    <w:rsid w:val="003024DE"/>
    <w:rsid w:val="00304031"/>
    <w:rsid w:val="00311808"/>
    <w:rsid w:val="00311851"/>
    <w:rsid w:val="00311CD5"/>
    <w:rsid w:val="00316725"/>
    <w:rsid w:val="00316A69"/>
    <w:rsid w:val="003205E9"/>
    <w:rsid w:val="003231C6"/>
    <w:rsid w:val="00323E49"/>
    <w:rsid w:val="00324309"/>
    <w:rsid w:val="003247A5"/>
    <w:rsid w:val="00325939"/>
    <w:rsid w:val="003273BC"/>
    <w:rsid w:val="00331F05"/>
    <w:rsid w:val="00335759"/>
    <w:rsid w:val="00337750"/>
    <w:rsid w:val="0034384D"/>
    <w:rsid w:val="003447A8"/>
    <w:rsid w:val="003447F5"/>
    <w:rsid w:val="00345D42"/>
    <w:rsid w:val="00346224"/>
    <w:rsid w:val="0034636C"/>
    <w:rsid w:val="00347F39"/>
    <w:rsid w:val="0035089A"/>
    <w:rsid w:val="003511BC"/>
    <w:rsid w:val="00356083"/>
    <w:rsid w:val="003572D4"/>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260A"/>
    <w:rsid w:val="003A5137"/>
    <w:rsid w:val="003A6BAC"/>
    <w:rsid w:val="003A6BED"/>
    <w:rsid w:val="003A7F8C"/>
    <w:rsid w:val="003B08DA"/>
    <w:rsid w:val="003B11F9"/>
    <w:rsid w:val="003B2B56"/>
    <w:rsid w:val="003B532E"/>
    <w:rsid w:val="003B6306"/>
    <w:rsid w:val="003B6602"/>
    <w:rsid w:val="003B6F14"/>
    <w:rsid w:val="003B6F60"/>
    <w:rsid w:val="003C1870"/>
    <w:rsid w:val="003C6136"/>
    <w:rsid w:val="003D0F8B"/>
    <w:rsid w:val="003D1814"/>
    <w:rsid w:val="003D39F2"/>
    <w:rsid w:val="003D5A63"/>
    <w:rsid w:val="003D6425"/>
    <w:rsid w:val="003D66A7"/>
    <w:rsid w:val="003D7EE8"/>
    <w:rsid w:val="003E38FE"/>
    <w:rsid w:val="003F0A6C"/>
    <w:rsid w:val="003F0F49"/>
    <w:rsid w:val="003F1363"/>
    <w:rsid w:val="00403C69"/>
    <w:rsid w:val="00405EC2"/>
    <w:rsid w:val="00406278"/>
    <w:rsid w:val="00406297"/>
    <w:rsid w:val="00411845"/>
    <w:rsid w:val="00412C81"/>
    <w:rsid w:val="004131D4"/>
    <w:rsid w:val="0041348E"/>
    <w:rsid w:val="00414895"/>
    <w:rsid w:val="004208C6"/>
    <w:rsid w:val="00421605"/>
    <w:rsid w:val="00423F10"/>
    <w:rsid w:val="004269E6"/>
    <w:rsid w:val="00433357"/>
    <w:rsid w:val="00435762"/>
    <w:rsid w:val="00435E45"/>
    <w:rsid w:val="004364D9"/>
    <w:rsid w:val="00437819"/>
    <w:rsid w:val="00437A8D"/>
    <w:rsid w:val="00440C4F"/>
    <w:rsid w:val="00441E8B"/>
    <w:rsid w:val="00442B73"/>
    <w:rsid w:val="004445FD"/>
    <w:rsid w:val="00446FBA"/>
    <w:rsid w:val="00447308"/>
    <w:rsid w:val="00447990"/>
    <w:rsid w:val="004500BC"/>
    <w:rsid w:val="00451B1B"/>
    <w:rsid w:val="00453B17"/>
    <w:rsid w:val="004552B4"/>
    <w:rsid w:val="00460CF8"/>
    <w:rsid w:val="00462253"/>
    <w:rsid w:val="00462CB2"/>
    <w:rsid w:val="004631CC"/>
    <w:rsid w:val="00464E0B"/>
    <w:rsid w:val="00466845"/>
    <w:rsid w:val="00467DB2"/>
    <w:rsid w:val="00472FC1"/>
    <w:rsid w:val="004755BA"/>
    <w:rsid w:val="004765FF"/>
    <w:rsid w:val="004777E4"/>
    <w:rsid w:val="00481E58"/>
    <w:rsid w:val="00483F59"/>
    <w:rsid w:val="0048520E"/>
    <w:rsid w:val="00486163"/>
    <w:rsid w:val="00492075"/>
    <w:rsid w:val="0049304E"/>
    <w:rsid w:val="00495290"/>
    <w:rsid w:val="004969AD"/>
    <w:rsid w:val="00496E2A"/>
    <w:rsid w:val="004A0244"/>
    <w:rsid w:val="004A3FF4"/>
    <w:rsid w:val="004A7674"/>
    <w:rsid w:val="004A783D"/>
    <w:rsid w:val="004B13CB"/>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E0767"/>
    <w:rsid w:val="004E27DE"/>
    <w:rsid w:val="004E2F10"/>
    <w:rsid w:val="004E3276"/>
    <w:rsid w:val="004E4F74"/>
    <w:rsid w:val="004E5959"/>
    <w:rsid w:val="004E61FD"/>
    <w:rsid w:val="004E704A"/>
    <w:rsid w:val="004F051F"/>
    <w:rsid w:val="004F3D95"/>
    <w:rsid w:val="004F660E"/>
    <w:rsid w:val="004F7270"/>
    <w:rsid w:val="005004A4"/>
    <w:rsid w:val="00500A23"/>
    <w:rsid w:val="0050139F"/>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31317"/>
    <w:rsid w:val="005323C2"/>
    <w:rsid w:val="00532A0F"/>
    <w:rsid w:val="00533CBA"/>
    <w:rsid w:val="005358BC"/>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2ED6"/>
    <w:rsid w:val="00575A45"/>
    <w:rsid w:val="00576FB4"/>
    <w:rsid w:val="00581664"/>
    <w:rsid w:val="00585238"/>
    <w:rsid w:val="005855FC"/>
    <w:rsid w:val="00586EB9"/>
    <w:rsid w:val="00592321"/>
    <w:rsid w:val="005933B2"/>
    <w:rsid w:val="00593B87"/>
    <w:rsid w:val="005964AB"/>
    <w:rsid w:val="005A2BEB"/>
    <w:rsid w:val="005A3485"/>
    <w:rsid w:val="005A5E0C"/>
    <w:rsid w:val="005A6739"/>
    <w:rsid w:val="005B0278"/>
    <w:rsid w:val="005B25C3"/>
    <w:rsid w:val="005B2DD6"/>
    <w:rsid w:val="005B31C2"/>
    <w:rsid w:val="005B41B7"/>
    <w:rsid w:val="005B442A"/>
    <w:rsid w:val="005B44F5"/>
    <w:rsid w:val="005B6D88"/>
    <w:rsid w:val="005B718F"/>
    <w:rsid w:val="005C099A"/>
    <w:rsid w:val="005C116F"/>
    <w:rsid w:val="005C13B5"/>
    <w:rsid w:val="005C26D1"/>
    <w:rsid w:val="005C3173"/>
    <w:rsid w:val="005C31A5"/>
    <w:rsid w:val="005C3248"/>
    <w:rsid w:val="005C3F17"/>
    <w:rsid w:val="005C4740"/>
    <w:rsid w:val="005D0BEA"/>
    <w:rsid w:val="005D4916"/>
    <w:rsid w:val="005E0641"/>
    <w:rsid w:val="005E0D2B"/>
    <w:rsid w:val="005E10C9"/>
    <w:rsid w:val="005E61DD"/>
    <w:rsid w:val="005E6321"/>
    <w:rsid w:val="005F5413"/>
    <w:rsid w:val="00600B9C"/>
    <w:rsid w:val="006023DF"/>
    <w:rsid w:val="0060693B"/>
    <w:rsid w:val="0060767D"/>
    <w:rsid w:val="006117C6"/>
    <w:rsid w:val="00611CD2"/>
    <w:rsid w:val="00615AB9"/>
    <w:rsid w:val="00617602"/>
    <w:rsid w:val="00620ECD"/>
    <w:rsid w:val="00621FDD"/>
    <w:rsid w:val="00622B63"/>
    <w:rsid w:val="00624A81"/>
    <w:rsid w:val="0062697F"/>
    <w:rsid w:val="00627881"/>
    <w:rsid w:val="0063431D"/>
    <w:rsid w:val="00636181"/>
    <w:rsid w:val="00637E99"/>
    <w:rsid w:val="006422AD"/>
    <w:rsid w:val="006430DA"/>
    <w:rsid w:val="0064322F"/>
    <w:rsid w:val="006449A5"/>
    <w:rsid w:val="00644F99"/>
    <w:rsid w:val="006463EE"/>
    <w:rsid w:val="00657DE0"/>
    <w:rsid w:val="006608C4"/>
    <w:rsid w:val="006612C2"/>
    <w:rsid w:val="00661660"/>
    <w:rsid w:val="00661FB8"/>
    <w:rsid w:val="0066234B"/>
    <w:rsid w:val="006658E1"/>
    <w:rsid w:val="00665B75"/>
    <w:rsid w:val="00667A7F"/>
    <w:rsid w:val="00667F38"/>
    <w:rsid w:val="0067199F"/>
    <w:rsid w:val="00671C49"/>
    <w:rsid w:val="006747D8"/>
    <w:rsid w:val="00674AEF"/>
    <w:rsid w:val="00675DB5"/>
    <w:rsid w:val="00676ED7"/>
    <w:rsid w:val="00677048"/>
    <w:rsid w:val="00680225"/>
    <w:rsid w:val="00685313"/>
    <w:rsid w:val="00690B44"/>
    <w:rsid w:val="006912F3"/>
    <w:rsid w:val="00696E7A"/>
    <w:rsid w:val="006A0D14"/>
    <w:rsid w:val="006A47E5"/>
    <w:rsid w:val="006A6E9B"/>
    <w:rsid w:val="006A747C"/>
    <w:rsid w:val="006B1038"/>
    <w:rsid w:val="006B18DC"/>
    <w:rsid w:val="006B502E"/>
    <w:rsid w:val="006B5AA9"/>
    <w:rsid w:val="006B73C2"/>
    <w:rsid w:val="006B7C2A"/>
    <w:rsid w:val="006B7FD6"/>
    <w:rsid w:val="006C03CD"/>
    <w:rsid w:val="006C23DA"/>
    <w:rsid w:val="006C250D"/>
    <w:rsid w:val="006C7898"/>
    <w:rsid w:val="006C7CA9"/>
    <w:rsid w:val="006D2DD5"/>
    <w:rsid w:val="006D4843"/>
    <w:rsid w:val="006D6130"/>
    <w:rsid w:val="006D6DDA"/>
    <w:rsid w:val="006E099C"/>
    <w:rsid w:val="006E3D45"/>
    <w:rsid w:val="006E64F1"/>
    <w:rsid w:val="006E7629"/>
    <w:rsid w:val="006F0C99"/>
    <w:rsid w:val="006F1889"/>
    <w:rsid w:val="006F7874"/>
    <w:rsid w:val="006F7BD3"/>
    <w:rsid w:val="007034D9"/>
    <w:rsid w:val="00705932"/>
    <w:rsid w:val="00712149"/>
    <w:rsid w:val="007149F9"/>
    <w:rsid w:val="0071531C"/>
    <w:rsid w:val="0071541F"/>
    <w:rsid w:val="007167D5"/>
    <w:rsid w:val="00720DD1"/>
    <w:rsid w:val="007265FE"/>
    <w:rsid w:val="00730009"/>
    <w:rsid w:val="00733A30"/>
    <w:rsid w:val="007372E2"/>
    <w:rsid w:val="007379E5"/>
    <w:rsid w:val="007411C0"/>
    <w:rsid w:val="00743072"/>
    <w:rsid w:val="00745AEE"/>
    <w:rsid w:val="00747028"/>
    <w:rsid w:val="007479EA"/>
    <w:rsid w:val="00747A98"/>
    <w:rsid w:val="00750F10"/>
    <w:rsid w:val="0075242F"/>
    <w:rsid w:val="00756ADC"/>
    <w:rsid w:val="00761CEF"/>
    <w:rsid w:val="00764FA3"/>
    <w:rsid w:val="007654FE"/>
    <w:rsid w:val="00765BA5"/>
    <w:rsid w:val="007664D4"/>
    <w:rsid w:val="00770D7E"/>
    <w:rsid w:val="007732AD"/>
    <w:rsid w:val="007742CA"/>
    <w:rsid w:val="0077509B"/>
    <w:rsid w:val="00776DB1"/>
    <w:rsid w:val="0077768B"/>
    <w:rsid w:val="0077794B"/>
    <w:rsid w:val="00792DB8"/>
    <w:rsid w:val="00793BB0"/>
    <w:rsid w:val="00794ABD"/>
    <w:rsid w:val="00795C00"/>
    <w:rsid w:val="0079605E"/>
    <w:rsid w:val="007A4C7D"/>
    <w:rsid w:val="007A717E"/>
    <w:rsid w:val="007A7FAF"/>
    <w:rsid w:val="007B12EB"/>
    <w:rsid w:val="007B2EB6"/>
    <w:rsid w:val="007B3BF6"/>
    <w:rsid w:val="007B4578"/>
    <w:rsid w:val="007C0A4D"/>
    <w:rsid w:val="007C2360"/>
    <w:rsid w:val="007C5A7B"/>
    <w:rsid w:val="007C7F78"/>
    <w:rsid w:val="007D06F0"/>
    <w:rsid w:val="007D35D0"/>
    <w:rsid w:val="007D3C25"/>
    <w:rsid w:val="007D45E3"/>
    <w:rsid w:val="007D5320"/>
    <w:rsid w:val="007D714B"/>
    <w:rsid w:val="007E065B"/>
    <w:rsid w:val="007E0A1D"/>
    <w:rsid w:val="007E28A9"/>
    <w:rsid w:val="007E713F"/>
    <w:rsid w:val="007E7819"/>
    <w:rsid w:val="007E799D"/>
    <w:rsid w:val="007F1179"/>
    <w:rsid w:val="007F236E"/>
    <w:rsid w:val="007F2668"/>
    <w:rsid w:val="007F26E3"/>
    <w:rsid w:val="007F3732"/>
    <w:rsid w:val="007F535C"/>
    <w:rsid w:val="007F54EB"/>
    <w:rsid w:val="007F735C"/>
    <w:rsid w:val="0080005F"/>
    <w:rsid w:val="00800972"/>
    <w:rsid w:val="00804475"/>
    <w:rsid w:val="0081159E"/>
    <w:rsid w:val="00811633"/>
    <w:rsid w:val="00814643"/>
    <w:rsid w:val="00814C00"/>
    <w:rsid w:val="00821ACB"/>
    <w:rsid w:val="00821CEF"/>
    <w:rsid w:val="00823BDC"/>
    <w:rsid w:val="00832828"/>
    <w:rsid w:val="00833049"/>
    <w:rsid w:val="008334AF"/>
    <w:rsid w:val="0083645A"/>
    <w:rsid w:val="0083797D"/>
    <w:rsid w:val="00837AB9"/>
    <w:rsid w:val="00840B0F"/>
    <w:rsid w:val="00840FD0"/>
    <w:rsid w:val="0084590A"/>
    <w:rsid w:val="00845C0D"/>
    <w:rsid w:val="00847DA9"/>
    <w:rsid w:val="008529D3"/>
    <w:rsid w:val="00854840"/>
    <w:rsid w:val="00854B10"/>
    <w:rsid w:val="0085555B"/>
    <w:rsid w:val="00855FDC"/>
    <w:rsid w:val="00857AC8"/>
    <w:rsid w:val="00857F34"/>
    <w:rsid w:val="00860F8A"/>
    <w:rsid w:val="0086299C"/>
    <w:rsid w:val="00863578"/>
    <w:rsid w:val="00863FC4"/>
    <w:rsid w:val="00867B8E"/>
    <w:rsid w:val="00870A87"/>
    <w:rsid w:val="008711AE"/>
    <w:rsid w:val="00872FC8"/>
    <w:rsid w:val="00874817"/>
    <w:rsid w:val="00877397"/>
    <w:rsid w:val="00877D80"/>
    <w:rsid w:val="008801D3"/>
    <w:rsid w:val="00880325"/>
    <w:rsid w:val="008806F3"/>
    <w:rsid w:val="00881DBB"/>
    <w:rsid w:val="00882996"/>
    <w:rsid w:val="00883866"/>
    <w:rsid w:val="0088404A"/>
    <w:rsid w:val="008845D0"/>
    <w:rsid w:val="0089151A"/>
    <w:rsid w:val="00893B2C"/>
    <w:rsid w:val="00894F96"/>
    <w:rsid w:val="008A0BFE"/>
    <w:rsid w:val="008A2753"/>
    <w:rsid w:val="008A29D0"/>
    <w:rsid w:val="008A3933"/>
    <w:rsid w:val="008A7165"/>
    <w:rsid w:val="008A75AD"/>
    <w:rsid w:val="008B1938"/>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8F7F31"/>
    <w:rsid w:val="009006A0"/>
    <w:rsid w:val="00900E22"/>
    <w:rsid w:val="009023DF"/>
    <w:rsid w:val="0090293E"/>
    <w:rsid w:val="0091016B"/>
    <w:rsid w:val="00910408"/>
    <w:rsid w:val="00910B26"/>
    <w:rsid w:val="00911A48"/>
    <w:rsid w:val="00912004"/>
    <w:rsid w:val="00920D25"/>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737F9"/>
    <w:rsid w:val="00980AD1"/>
    <w:rsid w:val="00980AD6"/>
    <w:rsid w:val="009828A4"/>
    <w:rsid w:val="00985001"/>
    <w:rsid w:val="00985C9E"/>
    <w:rsid w:val="00986EBB"/>
    <w:rsid w:val="009907F3"/>
    <w:rsid w:val="00990A55"/>
    <w:rsid w:val="00992F9A"/>
    <w:rsid w:val="00993257"/>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3343"/>
    <w:rsid w:val="009D3429"/>
    <w:rsid w:val="009E1DBD"/>
    <w:rsid w:val="009E3F7C"/>
    <w:rsid w:val="009E5FC8"/>
    <w:rsid w:val="009E687A"/>
    <w:rsid w:val="009E72E7"/>
    <w:rsid w:val="009F1542"/>
    <w:rsid w:val="00A00AC6"/>
    <w:rsid w:val="00A02E5B"/>
    <w:rsid w:val="00A03C5C"/>
    <w:rsid w:val="00A04FB0"/>
    <w:rsid w:val="00A066F1"/>
    <w:rsid w:val="00A1280A"/>
    <w:rsid w:val="00A1347B"/>
    <w:rsid w:val="00A141AF"/>
    <w:rsid w:val="00A14BC0"/>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D6D"/>
    <w:rsid w:val="00A4049B"/>
    <w:rsid w:val="00A43642"/>
    <w:rsid w:val="00A43B28"/>
    <w:rsid w:val="00A44D51"/>
    <w:rsid w:val="00A4600A"/>
    <w:rsid w:val="00A524E6"/>
    <w:rsid w:val="00A538A6"/>
    <w:rsid w:val="00A54C25"/>
    <w:rsid w:val="00A56C71"/>
    <w:rsid w:val="00A612BB"/>
    <w:rsid w:val="00A62F73"/>
    <w:rsid w:val="00A67FB8"/>
    <w:rsid w:val="00A7027A"/>
    <w:rsid w:val="00A7095B"/>
    <w:rsid w:val="00A710E7"/>
    <w:rsid w:val="00A7140C"/>
    <w:rsid w:val="00A7372E"/>
    <w:rsid w:val="00A74739"/>
    <w:rsid w:val="00A76372"/>
    <w:rsid w:val="00A76BD5"/>
    <w:rsid w:val="00A80506"/>
    <w:rsid w:val="00A80D65"/>
    <w:rsid w:val="00A81102"/>
    <w:rsid w:val="00A81F59"/>
    <w:rsid w:val="00A83443"/>
    <w:rsid w:val="00A83E00"/>
    <w:rsid w:val="00A853F5"/>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128D"/>
    <w:rsid w:val="00AC1A8E"/>
    <w:rsid w:val="00AC4C17"/>
    <w:rsid w:val="00AC4DB5"/>
    <w:rsid w:val="00AC62B6"/>
    <w:rsid w:val="00AD0AEB"/>
    <w:rsid w:val="00AD4C7B"/>
    <w:rsid w:val="00AF17A2"/>
    <w:rsid w:val="00AF2081"/>
    <w:rsid w:val="00AF2664"/>
    <w:rsid w:val="00AF57EF"/>
    <w:rsid w:val="00B004E5"/>
    <w:rsid w:val="00B0457D"/>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75F"/>
    <w:rsid w:val="00B30ECC"/>
    <w:rsid w:val="00B35A1C"/>
    <w:rsid w:val="00B35BC5"/>
    <w:rsid w:val="00B36A3C"/>
    <w:rsid w:val="00B4012B"/>
    <w:rsid w:val="00B41367"/>
    <w:rsid w:val="00B423AE"/>
    <w:rsid w:val="00B43D73"/>
    <w:rsid w:val="00B44083"/>
    <w:rsid w:val="00B441B1"/>
    <w:rsid w:val="00B45C98"/>
    <w:rsid w:val="00B50520"/>
    <w:rsid w:val="00B52B26"/>
    <w:rsid w:val="00B5544A"/>
    <w:rsid w:val="00B639E9"/>
    <w:rsid w:val="00B6598C"/>
    <w:rsid w:val="00B66F17"/>
    <w:rsid w:val="00B71863"/>
    <w:rsid w:val="00B7345F"/>
    <w:rsid w:val="00B817CD"/>
    <w:rsid w:val="00B81D00"/>
    <w:rsid w:val="00B825BC"/>
    <w:rsid w:val="00B830CC"/>
    <w:rsid w:val="00B84017"/>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6901"/>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3DA5"/>
    <w:rsid w:val="00BD50BD"/>
    <w:rsid w:val="00BD618D"/>
    <w:rsid w:val="00BD62C6"/>
    <w:rsid w:val="00BE3113"/>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C247A"/>
    <w:rsid w:val="00CC41F6"/>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D009DE"/>
    <w:rsid w:val="00D00E2A"/>
    <w:rsid w:val="00D0135C"/>
    <w:rsid w:val="00D038D5"/>
    <w:rsid w:val="00D0723D"/>
    <w:rsid w:val="00D107E7"/>
    <w:rsid w:val="00D10D23"/>
    <w:rsid w:val="00D12A27"/>
    <w:rsid w:val="00D14CE0"/>
    <w:rsid w:val="00D217E0"/>
    <w:rsid w:val="00D233CB"/>
    <w:rsid w:val="00D27D0F"/>
    <w:rsid w:val="00D30A47"/>
    <w:rsid w:val="00D30ABC"/>
    <w:rsid w:val="00D33DC1"/>
    <w:rsid w:val="00D36333"/>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96D88"/>
    <w:rsid w:val="00DA2345"/>
    <w:rsid w:val="00DA273A"/>
    <w:rsid w:val="00DA344E"/>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603D"/>
    <w:rsid w:val="00DE198B"/>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1115"/>
    <w:rsid w:val="00E11EAF"/>
    <w:rsid w:val="00E12074"/>
    <w:rsid w:val="00E1307C"/>
    <w:rsid w:val="00E17BAD"/>
    <w:rsid w:val="00E21B22"/>
    <w:rsid w:val="00E239BD"/>
    <w:rsid w:val="00E241C9"/>
    <w:rsid w:val="00E26226"/>
    <w:rsid w:val="00E31B77"/>
    <w:rsid w:val="00E36E67"/>
    <w:rsid w:val="00E378D8"/>
    <w:rsid w:val="00E4021C"/>
    <w:rsid w:val="00E4059F"/>
    <w:rsid w:val="00E407FC"/>
    <w:rsid w:val="00E4165C"/>
    <w:rsid w:val="00E422AC"/>
    <w:rsid w:val="00E4248F"/>
    <w:rsid w:val="00E425D0"/>
    <w:rsid w:val="00E45D05"/>
    <w:rsid w:val="00E528F8"/>
    <w:rsid w:val="00E5442B"/>
    <w:rsid w:val="00E55816"/>
    <w:rsid w:val="00E55AEF"/>
    <w:rsid w:val="00E61442"/>
    <w:rsid w:val="00E64B4B"/>
    <w:rsid w:val="00E66A93"/>
    <w:rsid w:val="00E66F9E"/>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C45"/>
    <w:rsid w:val="00EC00DF"/>
    <w:rsid w:val="00EC0FC2"/>
    <w:rsid w:val="00EC3585"/>
    <w:rsid w:val="00EC4B5A"/>
    <w:rsid w:val="00EC6B65"/>
    <w:rsid w:val="00ED29AB"/>
    <w:rsid w:val="00ED335C"/>
    <w:rsid w:val="00ED44A8"/>
    <w:rsid w:val="00ED5AAF"/>
    <w:rsid w:val="00EE3198"/>
    <w:rsid w:val="00EE4646"/>
    <w:rsid w:val="00EE5CC1"/>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5E6D"/>
    <w:rsid w:val="00F277F9"/>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338B"/>
    <w:rsid w:val="00F7440E"/>
    <w:rsid w:val="00F76603"/>
    <w:rsid w:val="00F772D4"/>
    <w:rsid w:val="00F808C6"/>
    <w:rsid w:val="00F83F60"/>
    <w:rsid w:val="00F8476E"/>
    <w:rsid w:val="00F848EE"/>
    <w:rsid w:val="00F84DF8"/>
    <w:rsid w:val="00F91898"/>
    <w:rsid w:val="00F94FEF"/>
    <w:rsid w:val="00F971FB"/>
    <w:rsid w:val="00FA03C9"/>
    <w:rsid w:val="00FA1D7B"/>
    <w:rsid w:val="00FA4CD4"/>
    <w:rsid w:val="00FA579C"/>
    <w:rsid w:val="00FA668B"/>
    <w:rsid w:val="00FB20E0"/>
    <w:rsid w:val="00FB34B9"/>
    <w:rsid w:val="00FC0BEF"/>
    <w:rsid w:val="00FC24DA"/>
    <w:rsid w:val="00FC4678"/>
    <w:rsid w:val="00FC6545"/>
    <w:rsid w:val="00FD0183"/>
    <w:rsid w:val="00FD037B"/>
    <w:rsid w:val="00FD2546"/>
    <w:rsid w:val="00FD3A5B"/>
    <w:rsid w:val="00FD772E"/>
    <w:rsid w:val="00FE3346"/>
    <w:rsid w:val="00FE3926"/>
    <w:rsid w:val="00FE399E"/>
    <w:rsid w:val="00FE43D6"/>
    <w:rsid w:val="00FE48BE"/>
    <w:rsid w:val="00FE7205"/>
    <w:rsid w:val="00FE78C7"/>
    <w:rsid w:val="00FF21ED"/>
    <w:rsid w:val="00FF220A"/>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CCBF930B-BDE8-4B73-8E6F-1A942140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customStyle="1" w:styleId="Docnumber">
    <w:name w:val="Docnumber"/>
    <w:basedOn w:val="Normal"/>
    <w:link w:val="DocnumberChar"/>
    <w:rsid w:val="00AC128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32"/>
    </w:rPr>
  </w:style>
  <w:style w:type="character" w:customStyle="1" w:styleId="DocnumberChar">
    <w:name w:val="Docnumber Char"/>
    <w:link w:val="Docnumber"/>
    <w:rsid w:val="00AC128D"/>
    <w:rPr>
      <w:rFonts w:ascii="Times New Roman" w:eastAsia="SimSun" w:hAnsi="Times New Roman"/>
      <w:b/>
      <w:sz w:val="32"/>
      <w:lang w:val="en-GB" w:eastAsia="en-US"/>
    </w:rPr>
  </w:style>
  <w:style w:type="paragraph" w:customStyle="1" w:styleId="LSDeadline">
    <w:name w:val="LSDeadline"/>
    <w:basedOn w:val="LSTitle"/>
    <w:next w:val="Normal"/>
    <w:rsid w:val="00AC128D"/>
    <w:rPr>
      <w:bCs w:val="0"/>
    </w:rPr>
  </w:style>
  <w:style w:type="paragraph" w:customStyle="1" w:styleId="LSForAction">
    <w:name w:val="LSForAction"/>
    <w:basedOn w:val="LSTitle"/>
    <w:next w:val="Normal"/>
    <w:rsid w:val="00AC12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AC128D"/>
  </w:style>
  <w:style w:type="paragraph" w:customStyle="1" w:styleId="LSSource">
    <w:name w:val="LSSource"/>
    <w:basedOn w:val="LSTitle"/>
    <w:next w:val="Normal"/>
    <w:rsid w:val="00AC128D"/>
    <w:rPr>
      <w:bCs w:val="0"/>
    </w:rPr>
  </w:style>
  <w:style w:type="paragraph" w:customStyle="1" w:styleId="LSTitle">
    <w:name w:val="LSTitle"/>
    <w:basedOn w:val="Normal"/>
    <w:next w:val="Normal"/>
    <w:rsid w:val="00AC128D"/>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 w:type="paragraph" w:customStyle="1" w:styleId="VenueDate">
    <w:name w:val="VenueDate"/>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szCs w:val="24"/>
      <w:lang w:eastAsia="ja-JP"/>
    </w:rPr>
  </w:style>
  <w:style w:type="paragraph" w:customStyle="1" w:styleId="TSBHeaderQuestion">
    <w:name w:val="TSBHeaderQuestion"/>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TSBHeaderSummary">
    <w:name w:val="TSBHeaderSummary"/>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LSApproval">
    <w:name w:val="LSApproval"/>
    <w:basedOn w:val="LSTitle"/>
    <w:next w:val="Normal"/>
    <w:rsid w:val="00AC128D"/>
    <w:rPr>
      <w:bCs w:val="0"/>
    </w:rPr>
  </w:style>
  <w:style w:type="paragraph" w:customStyle="1" w:styleId="TSBHeaderRight14">
    <w:name w:val="TSBHeaderRight14"/>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b/>
      <w:bCs/>
      <w:sz w:val="28"/>
      <w:szCs w:val="28"/>
      <w:lang w:eastAsia="ja-JP"/>
    </w:rPr>
  </w:style>
  <w:style w:type="paragraph" w:customStyle="1" w:styleId="Subtitle">
    <w:name w:val="Sub_title"/>
    <w:basedOn w:val="Title1"/>
    <w:qFormat/>
    <w:rsid w:val="00DA344E"/>
    <w:pPr>
      <w:framePr w:hSpace="180" w:wrap="around" w:hAnchor="text" w:x="1821" w:y="2317"/>
      <w:tabs>
        <w:tab w:val="clear" w:pos="1871"/>
        <w:tab w:val="left" w:pos="567"/>
        <w:tab w:val="left" w:pos="1701"/>
        <w:tab w:val="left" w:pos="2835"/>
      </w:tabs>
      <w:spacing w:before="120" w:after="160"/>
      <w:jc w:val="left"/>
    </w:pPr>
    <w:rPr>
      <w:rFonts w:ascii="Calibri" w:eastAsia="SimSun" w:hAnsi="Calibri"/>
      <w:cap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S24-CL-C-0070/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dharris@proton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5-CWGFHR20-C-0020/e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WGFHR20-C-0020/en"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vdharris@proton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2.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BDT</cp:lastModifiedBy>
  <cp:revision>109</cp:revision>
  <cp:lastPrinted>2019-01-15T22:57:00Z</cp:lastPrinted>
  <dcterms:created xsi:type="dcterms:W3CDTF">2025-02-11T01:46:00Z</dcterms:created>
  <dcterms:modified xsi:type="dcterms:W3CDTF">2025-03-27T09:02:00Z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