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277"/>
        <w:gridCol w:w="2112"/>
        <w:gridCol w:w="1372"/>
      </w:tblGrid>
      <w:tr w:rsidR="00AA7095" w:rsidRPr="007F01BF" w14:paraId="3A3384A5" w14:textId="77777777" w:rsidTr="00B37B73">
        <w:trPr>
          <w:cantSplit/>
          <w:trHeight w:val="1702"/>
        </w:trPr>
        <w:tc>
          <w:tcPr>
            <w:tcW w:w="2127" w:type="dxa"/>
          </w:tcPr>
          <w:p w14:paraId="698CAB0F" w14:textId="62CE28A5" w:rsidR="00AA7095" w:rsidRPr="007F01BF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7F01BF"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7084AD5F" wp14:editId="5943DDB7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3AE3A135" w14:textId="77777777" w:rsidR="00AA7095" w:rsidRPr="007F01BF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7F01BF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83FD72F" w14:textId="29B5B4BE" w:rsidR="00AA7095" w:rsidRPr="007F01BF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7F01BF">
              <w:rPr>
                <w:b/>
                <w:bCs/>
                <w:sz w:val="26"/>
                <w:szCs w:val="26"/>
                <w:lang w:val="es-ES_tradnl"/>
              </w:rPr>
              <w:t>32ª reunión, Ginebra, Suiza, 12-16 de mayo de 2025</w:t>
            </w:r>
          </w:p>
        </w:tc>
        <w:tc>
          <w:tcPr>
            <w:tcW w:w="1372" w:type="dxa"/>
          </w:tcPr>
          <w:p w14:paraId="242F0084" w14:textId="77777777" w:rsidR="00AA7095" w:rsidRPr="007F01BF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7F01BF">
              <w:rPr>
                <w:noProof/>
                <w:lang w:val="es-ES_tradnl" w:eastAsia="fr-FR"/>
              </w:rPr>
              <w:drawing>
                <wp:inline distT="0" distB="0" distL="0" distR="0" wp14:anchorId="67245738" wp14:editId="7832F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7F01BF" w14:paraId="2AF11DB1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65748CB9" w14:textId="77777777" w:rsidR="00683C32" w:rsidRPr="007F01BF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43478CCB" w14:textId="77777777" w:rsidR="00683C32" w:rsidRPr="007F01BF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7F01BF" w14:paraId="1A41C910" w14:textId="77777777" w:rsidTr="00F92361">
        <w:trPr>
          <w:cantSplit/>
        </w:trPr>
        <w:tc>
          <w:tcPr>
            <w:tcW w:w="6404" w:type="dxa"/>
            <w:gridSpan w:val="2"/>
          </w:tcPr>
          <w:p w14:paraId="7F0CCFE3" w14:textId="77777777" w:rsidR="00683C32" w:rsidRPr="007F01BF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29902756" w14:textId="191829B3" w:rsidR="00683C32" w:rsidRPr="007F01BF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7F01BF">
              <w:rPr>
                <w:b/>
                <w:bCs/>
                <w:lang w:val="es-ES_tradnl"/>
              </w:rPr>
              <w:t>Document</w:t>
            </w:r>
            <w:r w:rsidR="00B42366" w:rsidRPr="007F01BF">
              <w:rPr>
                <w:b/>
                <w:bCs/>
                <w:lang w:val="es-ES_tradnl"/>
              </w:rPr>
              <w:t>o</w:t>
            </w:r>
            <w:r w:rsidRPr="007F01BF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7F01BF">
              <w:rPr>
                <w:b/>
                <w:bCs/>
                <w:lang w:val="es-ES_tradnl"/>
              </w:rPr>
              <w:t>TDAG</w:t>
            </w:r>
            <w:r w:rsidR="003242AB" w:rsidRPr="007F01BF">
              <w:rPr>
                <w:b/>
                <w:bCs/>
                <w:lang w:val="es-ES_tradnl"/>
              </w:rPr>
              <w:t>-</w:t>
            </w:r>
            <w:r w:rsidR="00B648C7" w:rsidRPr="007F01BF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4010E2" w:rsidRPr="007F01BF">
              <w:rPr>
                <w:b/>
                <w:bCs/>
                <w:lang w:val="es-ES_tradnl"/>
              </w:rPr>
              <w:t>5</w:t>
            </w:r>
            <w:r w:rsidR="0009076F" w:rsidRPr="007F01BF">
              <w:rPr>
                <w:b/>
                <w:bCs/>
                <w:lang w:val="es-ES_tradnl"/>
              </w:rPr>
              <w:t>/</w:t>
            </w:r>
            <w:r w:rsidR="00043699" w:rsidRPr="007F01BF">
              <w:rPr>
                <w:b/>
                <w:bCs/>
                <w:lang w:val="es-ES_tradnl"/>
              </w:rPr>
              <w:t>2</w:t>
            </w:r>
            <w:r w:rsidR="0039525B" w:rsidRPr="007F01BF">
              <w:rPr>
                <w:b/>
                <w:bCs/>
                <w:lang w:val="es-ES_tradnl"/>
              </w:rPr>
              <w:t>7</w:t>
            </w:r>
            <w:r w:rsidR="004010E2" w:rsidRPr="007F01BF">
              <w:rPr>
                <w:b/>
                <w:bCs/>
                <w:lang w:val="es-ES_tradnl"/>
              </w:rPr>
              <w:t>-S</w:t>
            </w:r>
          </w:p>
        </w:tc>
      </w:tr>
      <w:tr w:rsidR="00683C32" w:rsidRPr="007F01BF" w14:paraId="46AC7811" w14:textId="77777777" w:rsidTr="00F92361">
        <w:trPr>
          <w:cantSplit/>
        </w:trPr>
        <w:tc>
          <w:tcPr>
            <w:tcW w:w="6404" w:type="dxa"/>
            <w:gridSpan w:val="2"/>
          </w:tcPr>
          <w:p w14:paraId="68CB34D7" w14:textId="77777777" w:rsidR="00683C32" w:rsidRPr="007F01BF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56B707A0" w14:textId="7F80FDAD" w:rsidR="00683C32" w:rsidRPr="007F01BF" w:rsidRDefault="0039525B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7F01BF">
              <w:rPr>
                <w:b/>
                <w:bCs/>
                <w:szCs w:val="28"/>
                <w:lang w:val="es-ES_tradnl"/>
              </w:rPr>
              <w:t>1 de abril</w:t>
            </w:r>
            <w:r w:rsidR="004010E2" w:rsidRPr="007F01BF">
              <w:rPr>
                <w:b/>
                <w:bCs/>
                <w:szCs w:val="28"/>
                <w:lang w:val="es-ES_tradnl"/>
              </w:rPr>
              <w:t xml:space="preserve"> de 2025</w:t>
            </w:r>
          </w:p>
        </w:tc>
      </w:tr>
      <w:tr w:rsidR="00683C32" w:rsidRPr="007F01BF" w14:paraId="0C2E025B" w14:textId="77777777" w:rsidTr="00F92361">
        <w:trPr>
          <w:cantSplit/>
        </w:trPr>
        <w:tc>
          <w:tcPr>
            <w:tcW w:w="6404" w:type="dxa"/>
            <w:gridSpan w:val="2"/>
          </w:tcPr>
          <w:p w14:paraId="6186F014" w14:textId="77777777" w:rsidR="00683C32" w:rsidRPr="007F01BF" w:rsidRDefault="00683C32" w:rsidP="00400CCF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10B5092F" w14:textId="77777777" w:rsidR="00514D2F" w:rsidRPr="007F01BF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7F01BF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7F01BF">
              <w:rPr>
                <w:b/>
                <w:lang w:val="es-ES_tradnl"/>
              </w:rPr>
              <w:t xml:space="preserve"> </w:t>
            </w:r>
            <w:r w:rsidR="00B42366" w:rsidRPr="007F01BF">
              <w:rPr>
                <w:b/>
                <w:lang w:val="es-ES_tradnl"/>
              </w:rPr>
              <w:t>inglés</w:t>
            </w:r>
          </w:p>
        </w:tc>
      </w:tr>
      <w:tr w:rsidR="00A13162" w:rsidRPr="007F01BF" w14:paraId="6160D15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C1D0BF6" w14:textId="3A7162BC" w:rsidR="00A13162" w:rsidRPr="007F01BF" w:rsidRDefault="0039525B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7F01BF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7F01BF" w14:paraId="1B6579E9" w14:textId="77777777" w:rsidTr="00107E85">
        <w:trPr>
          <w:cantSplit/>
        </w:trPr>
        <w:tc>
          <w:tcPr>
            <w:tcW w:w="9888" w:type="dxa"/>
            <w:gridSpan w:val="4"/>
          </w:tcPr>
          <w:p w14:paraId="5A4B721C" w14:textId="06B4B341" w:rsidR="00AC6F14" w:rsidRPr="007F01BF" w:rsidRDefault="00043699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7F01BF">
              <w:rPr>
                <w:lang w:val="es-ES_tradnl"/>
              </w:rPr>
              <w:t>Informe sobre los trabajos del Grupo de Expertos sobre el Reglamento de las Telecomunicaciones Internacionales (GE-RTI) al GADT</w:t>
            </w:r>
          </w:p>
        </w:tc>
      </w:tr>
      <w:tr w:rsidR="00A721F4" w:rsidRPr="007F01BF" w14:paraId="4228EE8B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F029C0A" w14:textId="77777777" w:rsidR="00A721F4" w:rsidRPr="007F01BF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7F01BF" w14:paraId="54C144DC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C34" w14:textId="77777777" w:rsidR="00A721F4" w:rsidRPr="007F01BF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7F01BF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7F01BF">
              <w:rPr>
                <w:b/>
                <w:bCs/>
                <w:szCs w:val="24"/>
                <w:lang w:val="es-ES_tradnl"/>
              </w:rPr>
              <w:t>:</w:t>
            </w:r>
          </w:p>
          <w:p w14:paraId="33309B56" w14:textId="61BDE1B5" w:rsidR="00A721F4" w:rsidRPr="007F01BF" w:rsidRDefault="00043699" w:rsidP="00EA0C51">
            <w:pPr>
              <w:spacing w:after="120"/>
              <w:rPr>
                <w:szCs w:val="24"/>
                <w:lang w:val="es-ES_tradnl"/>
              </w:rPr>
            </w:pPr>
            <w:r w:rsidRPr="007F01BF">
              <w:rPr>
                <w:lang w:val="es-ES_tradnl"/>
              </w:rPr>
              <w:t>En este Informe se presentan los principales resultados de l</w:t>
            </w:r>
            <w:r w:rsidR="001B0B1B">
              <w:rPr>
                <w:lang w:val="es-ES_tradnl"/>
              </w:rPr>
              <w:t>a</w:t>
            </w:r>
            <w:r w:rsidRPr="007F01BF">
              <w:rPr>
                <w:lang w:val="es-ES_tradnl"/>
              </w:rPr>
              <w:t xml:space="preserve"> tercera y</w:t>
            </w:r>
            <w:r w:rsidR="001B0B1B">
              <w:rPr>
                <w:lang w:val="es-ES_tradnl"/>
              </w:rPr>
              <w:t xml:space="preserve"> la</w:t>
            </w:r>
            <w:r w:rsidRPr="007F01BF">
              <w:rPr>
                <w:lang w:val="es-ES_tradnl"/>
              </w:rPr>
              <w:t xml:space="preserve"> cuarta reuniones del GE</w:t>
            </w:r>
            <w:r w:rsidRPr="007F01BF">
              <w:rPr>
                <w:lang w:val="es-ES_tradnl"/>
              </w:rPr>
              <w:noBreakHyphen/>
            </w:r>
            <w:r w:rsidRPr="007F01BF">
              <w:rPr>
                <w:lang w:val="es-ES_tradnl"/>
              </w:rPr>
              <w:t>RTI, celebradas respectivamente los días 30 de septiembre y 1 de octubre de 2024 y 20 y 21 de febrero de 2025. Estas reuniones se organizaron de conformidad con la Resolución 146 (Rev.</w:t>
            </w:r>
            <w:r w:rsidRPr="007F01BF">
              <w:rPr>
                <w:lang w:val="es-ES_tradnl"/>
              </w:rPr>
              <w:t> </w:t>
            </w:r>
            <w:r w:rsidRPr="007F01BF">
              <w:rPr>
                <w:lang w:val="es-ES_tradnl"/>
              </w:rPr>
              <w:t>Bucarest, 2022) de la PP y la Resolución 1379 (modificada en 2023) del Consejo.</w:t>
            </w:r>
          </w:p>
          <w:p w14:paraId="6AC400EA" w14:textId="77777777" w:rsidR="00A721F4" w:rsidRPr="007F01BF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7F01BF">
              <w:rPr>
                <w:b/>
                <w:bCs/>
                <w:lang w:val="es-ES_tradnl"/>
              </w:rPr>
              <w:t>Ac</w:t>
            </w:r>
            <w:r w:rsidR="00B42366" w:rsidRPr="007F01BF">
              <w:rPr>
                <w:b/>
                <w:bCs/>
                <w:lang w:val="es-ES_tradnl"/>
              </w:rPr>
              <w:t>ción solicitada</w:t>
            </w:r>
            <w:r w:rsidRPr="007F01BF">
              <w:rPr>
                <w:b/>
                <w:bCs/>
                <w:lang w:val="es-ES_tradnl"/>
              </w:rPr>
              <w:t>:</w:t>
            </w:r>
          </w:p>
          <w:p w14:paraId="265E1B2C" w14:textId="3749EEEE" w:rsidR="007F01BF" w:rsidRPr="007F01BF" w:rsidRDefault="00043699" w:rsidP="00EA0C51">
            <w:pPr>
              <w:spacing w:after="120"/>
              <w:rPr>
                <w:bCs/>
                <w:iCs/>
                <w:lang w:val="es-ES_tradnl"/>
              </w:rPr>
            </w:pPr>
            <w:r w:rsidRPr="007F01BF">
              <w:rPr>
                <w:bCs/>
                <w:lang w:val="es-ES_tradnl"/>
              </w:rPr>
              <w:t>De conformidad con la Resolución</w:t>
            </w:r>
            <w:r w:rsidRPr="007F01BF">
              <w:rPr>
                <w:bCs/>
                <w:iCs/>
                <w:lang w:val="es-ES_tradnl"/>
              </w:rPr>
              <w:t xml:space="preserve"> 146 (Rev. Bucarest, 2022), en la que </w:t>
            </w:r>
            <w:r w:rsidRPr="007F01BF">
              <w:rPr>
                <w:bCs/>
                <w:iCs/>
                <w:lang w:val="es-ES_tradnl"/>
              </w:rPr>
              <w:t>"</w:t>
            </w:r>
            <w:r w:rsidRPr="007F01BF">
              <w:rPr>
                <w:bCs/>
                <w:i/>
                <w:lang w:val="es-ES_tradnl"/>
              </w:rPr>
              <w:t>se encarga a los Directores de las Oficina</w:t>
            </w:r>
            <w:r w:rsidR="001B0B1B">
              <w:rPr>
                <w:bCs/>
                <w:i/>
                <w:lang w:val="es-ES_tradnl"/>
              </w:rPr>
              <w:t>s</w:t>
            </w:r>
            <w:r w:rsidRPr="007F01BF">
              <w:rPr>
                <w:bCs/>
                <w:i/>
                <w:lang w:val="es-ES_tradnl"/>
              </w:rPr>
              <w:t xml:space="preserve"> que, en el marco de sus respectivas esferas de competencia, con asesoramiento de los Grupos Asesores correspondiente</w:t>
            </w:r>
            <w:r w:rsidR="001B0B1B">
              <w:rPr>
                <w:bCs/>
                <w:i/>
                <w:lang w:val="es-ES_tradnl"/>
              </w:rPr>
              <w:t>s</w:t>
            </w:r>
            <w:r w:rsidRPr="007F01BF">
              <w:rPr>
                <w:bCs/>
                <w:i/>
                <w:lang w:val="es-ES_tradnl"/>
              </w:rPr>
              <w:t>, contribuyan a las actividades del GE-RTI, teniendo en cuenta que la mayor parte de la labor pertinente a dicho Reglamento está a cargo del Sector de Normalización de las Telecomunicaciones</w:t>
            </w:r>
            <w:r w:rsidRPr="007F01BF">
              <w:rPr>
                <w:bCs/>
                <w:iCs/>
                <w:lang w:val="es-ES_tradnl"/>
              </w:rPr>
              <w:t>"</w:t>
            </w:r>
            <w:r w:rsidR="007F01BF" w:rsidRPr="007F01BF">
              <w:rPr>
                <w:bCs/>
                <w:iCs/>
                <w:lang w:val="es-ES_tradnl"/>
              </w:rPr>
              <w:t>.</w:t>
            </w:r>
          </w:p>
          <w:p w14:paraId="7C640691" w14:textId="10790B7C" w:rsidR="00A721F4" w:rsidRPr="007F01BF" w:rsidRDefault="007F01BF" w:rsidP="00EA0C51">
            <w:pPr>
              <w:spacing w:after="120"/>
              <w:rPr>
                <w:bCs/>
                <w:iCs/>
                <w:lang w:val="es-ES_tradnl"/>
              </w:rPr>
            </w:pPr>
            <w:r w:rsidRPr="007F01BF">
              <w:rPr>
                <w:bCs/>
                <w:iCs/>
                <w:lang w:val="es-ES_tradnl"/>
              </w:rPr>
              <w:t>S</w:t>
            </w:r>
            <w:r w:rsidR="00043699" w:rsidRPr="007F01BF">
              <w:rPr>
                <w:bCs/>
                <w:iCs/>
                <w:lang w:val="es-ES_tradnl"/>
              </w:rPr>
              <w:t>e invita al GADT a tomar nota del presente documento</w:t>
            </w:r>
            <w:r w:rsidR="00043699" w:rsidRPr="007F01BF">
              <w:rPr>
                <w:bCs/>
                <w:lang w:val="es-ES_tradnl"/>
              </w:rPr>
              <w:t>.</w:t>
            </w:r>
          </w:p>
          <w:p w14:paraId="245CE8A8" w14:textId="210753D3" w:rsidR="00A721F4" w:rsidRPr="007F01BF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7F01BF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7F01BF">
              <w:rPr>
                <w:b/>
                <w:bCs/>
                <w:szCs w:val="24"/>
                <w:lang w:val="es-ES_tradnl"/>
              </w:rPr>
              <w:t>ia</w:t>
            </w:r>
            <w:r w:rsidRPr="007F01BF">
              <w:rPr>
                <w:b/>
                <w:bCs/>
                <w:szCs w:val="24"/>
                <w:lang w:val="es-ES_tradnl"/>
              </w:rPr>
              <w:t>s:</w:t>
            </w:r>
          </w:p>
          <w:p w14:paraId="56A38E78" w14:textId="0EBA5C82" w:rsidR="00043699" w:rsidRPr="007F01BF" w:rsidRDefault="00043699" w:rsidP="00043699">
            <w:pPr>
              <w:spacing w:after="120"/>
              <w:rPr>
                <w:lang w:val="es-ES_tradnl"/>
              </w:rPr>
            </w:pPr>
            <w:hyperlink r:id="rId13" w:history="1">
              <w:r w:rsidRPr="007F01BF">
                <w:rPr>
                  <w:rStyle w:val="Hyperlink"/>
                  <w:lang w:val="es-ES_tradnl"/>
                </w:rPr>
                <w:t>Resolución 146 (Rev. Bu</w:t>
              </w:r>
              <w:r w:rsidRPr="007F01BF">
                <w:rPr>
                  <w:rStyle w:val="Hyperlink"/>
                  <w:lang w:val="es-ES_tradnl"/>
                </w:rPr>
                <w:t>c</w:t>
              </w:r>
              <w:r w:rsidRPr="007F01BF">
                <w:rPr>
                  <w:rStyle w:val="Hyperlink"/>
                  <w:lang w:val="es-ES_tradnl"/>
                </w:rPr>
                <w:t>arest, 2022)</w:t>
              </w:r>
            </w:hyperlink>
            <w:r w:rsidRPr="007F01BF">
              <w:rPr>
                <w:lang w:val="es-ES_tradnl"/>
              </w:rPr>
              <w:t>, Examen periódico del Reglamento de las Telecomunicaciones Internacionales</w:t>
            </w:r>
            <w:r w:rsidR="007F01BF" w:rsidRPr="007F01BF">
              <w:rPr>
                <w:lang w:val="es-ES_tradnl"/>
              </w:rPr>
              <w:t>.</w:t>
            </w:r>
          </w:p>
          <w:p w14:paraId="1B5631CD" w14:textId="1E7BA425" w:rsidR="00A721F4" w:rsidRPr="007F01BF" w:rsidRDefault="00043699" w:rsidP="00043699">
            <w:pPr>
              <w:spacing w:after="120"/>
              <w:rPr>
                <w:lang w:val="es-ES_tradnl"/>
              </w:rPr>
            </w:pPr>
            <w:hyperlink r:id="rId14" w:history="1">
              <w:r w:rsidRPr="007F01BF">
                <w:rPr>
                  <w:rStyle w:val="Hyperlink"/>
                  <w:rFonts w:cs="Calibri"/>
                  <w:bCs/>
                  <w:lang w:val="es-ES_tradnl"/>
                </w:rPr>
                <w:t>Resolución 1379 (modificada en 2023) del C</w:t>
              </w:r>
              <w:r w:rsidRPr="007F01BF">
                <w:rPr>
                  <w:rStyle w:val="Hyperlink"/>
                  <w:rFonts w:cs="Calibri"/>
                  <w:bCs/>
                  <w:lang w:val="es-ES_tradnl"/>
                </w:rPr>
                <w:t>o</w:t>
              </w:r>
              <w:r w:rsidRPr="007F01BF">
                <w:rPr>
                  <w:rStyle w:val="Hyperlink"/>
                  <w:rFonts w:cs="Calibri"/>
                  <w:bCs/>
                  <w:lang w:val="es-ES_tradnl"/>
                </w:rPr>
                <w:t>nsejo</w:t>
              </w:r>
            </w:hyperlink>
            <w:r w:rsidRPr="007F01BF">
              <w:rPr>
                <w:rFonts w:cs="Calibri"/>
                <w:bCs/>
                <w:lang w:val="es-ES_tradnl"/>
              </w:rPr>
              <w:t>, Grupo de Expertos sobre el Reglamento de las Telecomunicaciones Internacionales (GE-RTI)</w:t>
            </w:r>
            <w:r w:rsidR="007F01BF" w:rsidRPr="007F01BF">
              <w:rPr>
                <w:rFonts w:cs="Calibri"/>
                <w:bCs/>
                <w:lang w:val="es-ES_tradnl"/>
              </w:rPr>
              <w:t>.</w:t>
            </w:r>
          </w:p>
        </w:tc>
      </w:tr>
    </w:tbl>
    <w:p w14:paraId="19BDB019" w14:textId="77777777" w:rsidR="00923CF1" w:rsidRPr="007F01BF" w:rsidRDefault="00923CF1" w:rsidP="00935FF0">
      <w:pPr>
        <w:rPr>
          <w:lang w:val="es-ES_tradnl"/>
        </w:rPr>
      </w:pPr>
    </w:p>
    <w:p w14:paraId="1D19608A" w14:textId="77777777" w:rsidR="00923CF1" w:rsidRPr="007F01BF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7F01BF">
        <w:rPr>
          <w:lang w:val="es-ES_tradnl"/>
        </w:rPr>
        <w:br w:type="page"/>
      </w:r>
    </w:p>
    <w:p w14:paraId="66162860" w14:textId="5B96CDED" w:rsidR="00043699" w:rsidRPr="007F01BF" w:rsidRDefault="00043699" w:rsidP="00043699">
      <w:pPr>
        <w:pStyle w:val="Heading1"/>
        <w:rPr>
          <w:lang w:val="es-ES_tradnl"/>
        </w:rPr>
      </w:pPr>
      <w:r w:rsidRPr="007F01BF">
        <w:rPr>
          <w:lang w:val="es-ES_tradnl"/>
        </w:rPr>
        <w:lastRenderedPageBreak/>
        <w:t>1</w:t>
      </w:r>
      <w:r w:rsidRPr="007F01BF">
        <w:rPr>
          <w:lang w:val="es-ES_tradnl"/>
        </w:rPr>
        <w:tab/>
      </w:r>
      <w:r w:rsidRPr="007F01BF">
        <w:rPr>
          <w:lang w:val="es-ES_tradnl"/>
        </w:rPr>
        <w:t>Antecedentes</w:t>
      </w:r>
    </w:p>
    <w:p w14:paraId="7B17E1EF" w14:textId="115F5AAB" w:rsidR="00043699" w:rsidRPr="00043699" w:rsidRDefault="00043699" w:rsidP="00043699">
      <w:pPr>
        <w:rPr>
          <w:lang w:val="es-ES_tradnl"/>
        </w:rPr>
      </w:pPr>
      <w:r w:rsidRPr="00043699">
        <w:rPr>
          <w:lang w:val="es-ES_tradnl"/>
        </w:rPr>
        <w:t>El objetivo del presente documento es exponer la situación de los trabajos del Grupo de Expertos sobre el Reglamento de las Telecomunicaciones Internacionales (GE-RTI)</w:t>
      </w:r>
      <w:r w:rsidRPr="00043699">
        <w:rPr>
          <w:rStyle w:val="FootnoteReference"/>
          <w:lang w:val="fr-FR"/>
        </w:rPr>
        <w:footnoteReference w:id="1"/>
      </w:r>
      <w:r w:rsidRPr="00043699">
        <w:rPr>
          <w:lang w:val="es-ES_tradnl"/>
        </w:rPr>
        <w:t xml:space="preserve">, conforme a lo estipulado por la Conferencia de Plenipotenciarios de la UIT (Bucarest, 26 de septiembre – 14 de octubre de 2022) en su Resolución 146 (Rev. Bucarest, 2022), Examen periódico del RTI. En este Informe se </w:t>
      </w:r>
      <w:r w:rsidR="007F01BF" w:rsidRPr="007F01BF">
        <w:rPr>
          <w:lang w:val="es-ES_tradnl"/>
        </w:rPr>
        <w:t>presentan</w:t>
      </w:r>
      <w:r w:rsidRPr="00043699">
        <w:rPr>
          <w:lang w:val="es-ES_tradnl"/>
        </w:rPr>
        <w:t xml:space="preserve"> los resultados de las tercera y cuarta reuniones del GE-RTI.</w:t>
      </w:r>
    </w:p>
    <w:p w14:paraId="5E437FB7" w14:textId="017676E9" w:rsidR="00043699" w:rsidRPr="00043699" w:rsidRDefault="00043699" w:rsidP="00043699">
      <w:pPr>
        <w:pStyle w:val="Heading1"/>
        <w:rPr>
          <w:bCs/>
          <w:lang w:val="es-ES_tradnl"/>
        </w:rPr>
      </w:pPr>
      <w:r w:rsidRPr="007F01BF">
        <w:rPr>
          <w:lang w:val="es-ES_tradnl"/>
        </w:rPr>
        <w:t>2</w:t>
      </w:r>
      <w:r w:rsidRPr="007F01BF">
        <w:rPr>
          <w:b w:val="0"/>
          <w:bCs/>
          <w:lang w:val="es-ES_tradnl"/>
        </w:rPr>
        <w:tab/>
      </w:r>
      <w:r w:rsidRPr="00043699">
        <w:rPr>
          <w:bCs/>
          <w:lang w:val="es-ES_tradnl"/>
        </w:rPr>
        <w:t>Examen periódico del RTI</w:t>
      </w:r>
    </w:p>
    <w:p w14:paraId="5E876CEA" w14:textId="73B3DA81" w:rsidR="00043699" w:rsidRPr="00043699" w:rsidRDefault="00043699" w:rsidP="00043699">
      <w:pPr>
        <w:rPr>
          <w:lang w:val="es-ES_tradnl"/>
        </w:rPr>
      </w:pPr>
      <w:r w:rsidRPr="00043699">
        <w:rPr>
          <w:lang w:val="es-ES_tradnl"/>
        </w:rPr>
        <w:t>En la Resolución 146 (Rev. Bucarest, 2022) se encarga al Secretario General que vuelva a convocar un GE-RTI, abierto a la participación de los Estados Miembros y Miembros de Sector de la UIT, con un mandato y métodos de trabajo establecidos por el Consejo d</w:t>
      </w:r>
      <w:r w:rsidR="001B0B1B">
        <w:rPr>
          <w:lang w:val="es-ES_tradnl"/>
        </w:rPr>
        <w:t>e l</w:t>
      </w:r>
      <w:r w:rsidRPr="00043699">
        <w:rPr>
          <w:lang w:val="es-ES_tradnl"/>
        </w:rPr>
        <w:t xml:space="preserve">a UIT, y que presente el Informe del GE-RTI sobre los resultados del examen al Consejo de la UIT, para su examen, publicación y presentación subsiguiente a la Conferencia de Plenipotenciarios de 2026. </w:t>
      </w:r>
    </w:p>
    <w:p w14:paraId="0C6A3A42" w14:textId="7B50E41B" w:rsidR="00043699" w:rsidRPr="00043699" w:rsidRDefault="00043699" w:rsidP="00043699">
      <w:pPr>
        <w:rPr>
          <w:iCs/>
          <w:lang w:val="es-ES_tradnl"/>
        </w:rPr>
      </w:pPr>
      <w:r w:rsidRPr="00043699">
        <w:rPr>
          <w:lang w:val="es-ES_tradnl"/>
        </w:rPr>
        <w:t xml:space="preserve">Cabe asimismo señalar que, en esta Resolución, </w:t>
      </w:r>
      <w:r w:rsidR="007F01BF">
        <w:rPr>
          <w:lang w:val="es-ES_tradnl"/>
        </w:rPr>
        <w:t>"</w:t>
      </w:r>
      <w:r w:rsidRPr="00043699">
        <w:rPr>
          <w:i/>
          <w:iCs/>
          <w:lang w:val="es-ES_tradnl"/>
        </w:rPr>
        <w:t>se encarga a los Directores de las Oficinas que</w:t>
      </w:r>
      <w:r w:rsidRPr="00043699">
        <w:rPr>
          <w:lang w:val="es-ES_tradnl"/>
        </w:rPr>
        <w:t>:</w:t>
      </w:r>
      <w:r w:rsidRPr="00043699">
        <w:rPr>
          <w:i/>
          <w:iCs/>
          <w:lang w:val="es-ES_tradnl"/>
        </w:rPr>
        <w:t xml:space="preserve"> 1)</w:t>
      </w:r>
      <w:r w:rsidR="007F01BF">
        <w:rPr>
          <w:i/>
          <w:iCs/>
          <w:lang w:val="es-ES_tradnl"/>
        </w:rPr>
        <w:t> </w:t>
      </w:r>
      <w:r w:rsidRPr="00043699">
        <w:rPr>
          <w:i/>
          <w:iCs/>
          <w:lang w:val="es-ES_tradnl"/>
        </w:rPr>
        <w:t xml:space="preserve">en el marco de sus </w:t>
      </w:r>
      <w:r w:rsidR="007F01BF" w:rsidRPr="007F01BF">
        <w:rPr>
          <w:i/>
          <w:iCs/>
          <w:lang w:val="es-ES_tradnl"/>
        </w:rPr>
        <w:t>respectivos</w:t>
      </w:r>
      <w:r w:rsidRPr="00043699">
        <w:rPr>
          <w:i/>
          <w:iCs/>
          <w:lang w:val="es-ES_tradnl"/>
        </w:rPr>
        <w:t xml:space="preserve"> ámbitos de competencia, con la asistencia de los Grupos Asesores correspondientes, contribuyan a las actividades del GE-RTI, teniendo en cuenta que la mayor parte de la labor pertinente al RTI está a cargo del Sector de Normalización de las Telecomunicaciones; 2)</w:t>
      </w:r>
      <w:r w:rsidR="007F01BF">
        <w:rPr>
          <w:i/>
          <w:iCs/>
          <w:lang w:val="es-ES_tradnl"/>
        </w:rPr>
        <w:t> </w:t>
      </w:r>
      <w:r w:rsidRPr="00043699">
        <w:rPr>
          <w:i/>
          <w:iCs/>
          <w:lang w:val="es-ES_tradnl"/>
        </w:rPr>
        <w:t>que presenten los resultados de sus trabajos al GE-RTI; 3) que, en el marco de los recursos disponibles, estudien la posibilidad de conceder becas a los países en desarrollo</w:t>
      </w:r>
      <w:r w:rsidRPr="00043699">
        <w:rPr>
          <w:rStyle w:val="FootnoteReference"/>
          <w:lang w:val="fr-FR"/>
        </w:rPr>
        <w:footnoteReference w:id="2"/>
      </w:r>
      <w:r w:rsidRPr="00043699">
        <w:rPr>
          <w:i/>
          <w:iCs/>
          <w:lang w:val="es-ES_tradnl"/>
        </w:rPr>
        <w:t xml:space="preserve"> y, con arreglo a la lista establecida por las Naciones Unidas, a los países menos adelantados, con objeto de que tengan una mayor participación en el Grupo de Expertos</w:t>
      </w:r>
      <w:r w:rsidR="007F01BF">
        <w:rPr>
          <w:lang w:val="es-ES_tradnl"/>
        </w:rPr>
        <w:t>"</w:t>
      </w:r>
      <w:r w:rsidRPr="00043699">
        <w:rPr>
          <w:lang w:val="es-ES_tradnl"/>
        </w:rPr>
        <w:t>.</w:t>
      </w:r>
    </w:p>
    <w:p w14:paraId="6249A302" w14:textId="3E2DD314" w:rsidR="00043699" w:rsidRPr="00043699" w:rsidRDefault="00043699" w:rsidP="00043699">
      <w:pPr>
        <w:pStyle w:val="Heading1"/>
        <w:rPr>
          <w:bCs/>
          <w:lang w:val="es-ES_tradnl"/>
        </w:rPr>
      </w:pPr>
      <w:r w:rsidRPr="007F01BF">
        <w:rPr>
          <w:bCs/>
          <w:lang w:val="es-ES_tradnl"/>
        </w:rPr>
        <w:t>3</w:t>
      </w:r>
      <w:r w:rsidRPr="007F01BF">
        <w:rPr>
          <w:bCs/>
          <w:lang w:val="es-ES_tradnl"/>
        </w:rPr>
        <w:tab/>
      </w:r>
      <w:r w:rsidRPr="00043699">
        <w:rPr>
          <w:bCs/>
          <w:lang w:val="es-ES_tradnl"/>
        </w:rPr>
        <w:t>Actividades</w:t>
      </w:r>
    </w:p>
    <w:p w14:paraId="3DFF63EF" w14:textId="07E4267C" w:rsidR="00043699" w:rsidRPr="00043699" w:rsidRDefault="00043699" w:rsidP="00043699">
      <w:pPr>
        <w:rPr>
          <w:lang w:val="es-ES_tradnl"/>
        </w:rPr>
      </w:pPr>
      <w:r w:rsidRPr="00043699">
        <w:rPr>
          <w:lang w:val="es-ES_tradnl"/>
        </w:rPr>
        <w:t xml:space="preserve">El GE-RTI celebró sus tercera y cuarta reuniones en la Sede de la UIT en Ginebra, Suiza, los días 30 de septiembre y 1 de octubre de 2024 y 20 y 21 de febrero de 2025, respectivamente. El Grupo aprobó los Informes de la </w:t>
      </w:r>
      <w:hyperlink r:id="rId15">
        <w:r w:rsidRPr="00043699">
          <w:rPr>
            <w:rStyle w:val="Hyperlink"/>
            <w:lang w:val="es-ES_tradnl"/>
          </w:rPr>
          <w:t>terc</w:t>
        </w:r>
        <w:r w:rsidRPr="00043699">
          <w:rPr>
            <w:rStyle w:val="Hyperlink"/>
            <w:lang w:val="es-ES_tradnl"/>
          </w:rPr>
          <w:t>e</w:t>
        </w:r>
        <w:r w:rsidRPr="00043699">
          <w:rPr>
            <w:rStyle w:val="Hyperlink"/>
            <w:lang w:val="es-ES_tradnl"/>
          </w:rPr>
          <w:t>ra</w:t>
        </w:r>
      </w:hyperlink>
      <w:r w:rsidRPr="00043699">
        <w:rPr>
          <w:lang w:val="es-ES_tradnl"/>
        </w:rPr>
        <w:t xml:space="preserve"> y la </w:t>
      </w:r>
      <w:hyperlink r:id="rId16">
        <w:r w:rsidRPr="00043699">
          <w:rPr>
            <w:rStyle w:val="Hyperlink"/>
            <w:lang w:val="es-ES_tradnl"/>
          </w:rPr>
          <w:t>cuart</w:t>
        </w:r>
        <w:r w:rsidRPr="00043699">
          <w:rPr>
            <w:rStyle w:val="Hyperlink"/>
            <w:lang w:val="es-ES_tradnl"/>
          </w:rPr>
          <w:t>a</w:t>
        </w:r>
      </w:hyperlink>
      <w:r w:rsidRPr="00043699">
        <w:rPr>
          <w:lang w:val="es-ES_tradnl"/>
        </w:rPr>
        <w:t xml:space="preserve"> reuniones del GE-RTI.</w:t>
      </w:r>
    </w:p>
    <w:p w14:paraId="09A9AA5C" w14:textId="2DF102C2" w:rsidR="00043699" w:rsidRPr="00043699" w:rsidRDefault="00043699" w:rsidP="00043699">
      <w:pPr>
        <w:rPr>
          <w:lang w:val="es-ES_tradnl"/>
        </w:rPr>
      </w:pPr>
      <w:r w:rsidRPr="00043699">
        <w:rPr>
          <w:lang w:val="es-ES_tradnl"/>
        </w:rPr>
        <w:t xml:space="preserve">En la </w:t>
      </w:r>
      <w:r w:rsidRPr="00043699">
        <w:rPr>
          <w:b/>
          <w:bCs/>
          <w:lang w:val="es-ES_tradnl"/>
        </w:rPr>
        <w:t xml:space="preserve">tercera reunión </w:t>
      </w:r>
      <w:r w:rsidRPr="00043699">
        <w:rPr>
          <w:lang w:val="es-ES_tradnl"/>
        </w:rPr>
        <w:t xml:space="preserve">del GE-RTI el Grupo deliberó sobre las </w:t>
      </w:r>
      <w:hyperlink r:id="rId17">
        <w:r w:rsidRPr="00043699">
          <w:rPr>
            <w:rStyle w:val="Hyperlink"/>
            <w:lang w:val="es-ES_tradnl"/>
          </w:rPr>
          <w:t>contribucio</w:t>
        </w:r>
        <w:r w:rsidRPr="00043699">
          <w:rPr>
            <w:rStyle w:val="Hyperlink"/>
            <w:lang w:val="es-ES_tradnl"/>
          </w:rPr>
          <w:t>n</w:t>
        </w:r>
        <w:r w:rsidRPr="00043699">
          <w:rPr>
            <w:rStyle w:val="Hyperlink"/>
            <w:lang w:val="es-ES_tradnl"/>
          </w:rPr>
          <w:t>es recibidas</w:t>
        </w:r>
      </w:hyperlink>
      <w:r w:rsidRPr="00043699">
        <w:rPr>
          <w:lang w:val="es-ES_tradnl"/>
        </w:rPr>
        <w:t xml:space="preserve">, incluidas las relativas a nuevas tendencias que pueden influir en el RTI, datos empíricos sobre la utilización actual del RTI, el formato y contenido del Informe final del Grupo a la reunión de 2026 del Consejo y otras contribuciones de carácter general. </w:t>
      </w:r>
    </w:p>
    <w:p w14:paraId="4CF9396D" w14:textId="39C60A46" w:rsidR="00043699" w:rsidRPr="00043699" w:rsidRDefault="00043699" w:rsidP="00043699">
      <w:pPr>
        <w:rPr>
          <w:lang w:val="es-ES_tradnl"/>
        </w:rPr>
      </w:pPr>
      <w:r w:rsidRPr="00043699">
        <w:rPr>
          <w:lang w:val="es-ES_tradnl"/>
        </w:rPr>
        <w:t xml:space="preserve">En la </w:t>
      </w:r>
      <w:r w:rsidRPr="00043699">
        <w:rPr>
          <w:b/>
          <w:bCs/>
          <w:lang w:val="es-ES_tradnl"/>
        </w:rPr>
        <w:t>cuarta reunión</w:t>
      </w:r>
      <w:r w:rsidRPr="00043699">
        <w:rPr>
          <w:lang w:val="es-ES_tradnl"/>
        </w:rPr>
        <w:t xml:space="preserve"> del GE-RTI, el Grupo consideró las </w:t>
      </w:r>
      <w:hyperlink r:id="rId18">
        <w:r w:rsidRPr="00043699">
          <w:rPr>
            <w:rStyle w:val="Hyperlink"/>
            <w:lang w:val="es-ES_tradnl"/>
          </w:rPr>
          <w:t>contribuciones rec</w:t>
        </w:r>
        <w:r w:rsidRPr="00043699">
          <w:rPr>
            <w:rStyle w:val="Hyperlink"/>
            <w:lang w:val="es-ES_tradnl"/>
          </w:rPr>
          <w:t>i</w:t>
        </w:r>
        <w:r w:rsidRPr="00043699">
          <w:rPr>
            <w:rStyle w:val="Hyperlink"/>
            <w:lang w:val="es-ES_tradnl"/>
          </w:rPr>
          <w:t>bidas</w:t>
        </w:r>
      </w:hyperlink>
      <w:r w:rsidRPr="00043699">
        <w:rPr>
          <w:lang w:val="es-ES_tradnl"/>
        </w:rPr>
        <w:t xml:space="preserve"> y acordó un esbozo de Informe final al Consejo 2026, que se reproduce en el Anexo 1 al Informe de la cuarta reunión. El Grupo pidió además al Equipo directivo y la secretaría la preparación de un primer proyecto de Informe final con una antelación mínima de un mes antes de la próxima reunión del GE-RTI. En los Anexos 2 y 3 al Informe de la cuarta reunión se adjuntan las declaraciones de Hill y Canadá, respectivamente.</w:t>
      </w:r>
    </w:p>
    <w:p w14:paraId="101CF8AC" w14:textId="4AA7E110" w:rsidR="00043699" w:rsidRPr="00043699" w:rsidRDefault="00043699" w:rsidP="00043699">
      <w:pPr>
        <w:rPr>
          <w:lang w:val="es-ES_tradnl"/>
        </w:rPr>
      </w:pPr>
      <w:r w:rsidRPr="00043699">
        <w:rPr>
          <w:lang w:val="es-ES_tradnl"/>
        </w:rPr>
        <w:t xml:space="preserve">Habida cuenta del programa de trabajo y las contribuciones recibidas para estas reuniones del GE-RTI, no había </w:t>
      </w:r>
      <w:r w:rsidR="007F01BF" w:rsidRPr="00043699">
        <w:rPr>
          <w:lang w:val="es-ES_tradnl"/>
        </w:rPr>
        <w:t>ninguna</w:t>
      </w:r>
      <w:r w:rsidRPr="00043699">
        <w:rPr>
          <w:lang w:val="es-ES_tradnl"/>
        </w:rPr>
        <w:t xml:space="preserve"> cuestión en concreto que requiriera la intervención de la BDT.</w:t>
      </w:r>
      <w:bookmarkStart w:id="6" w:name="_Hlk38891878"/>
    </w:p>
    <w:p w14:paraId="427C8B71" w14:textId="630FB872" w:rsidR="00043699" w:rsidRPr="00043699" w:rsidRDefault="00043699" w:rsidP="00043699">
      <w:pPr>
        <w:pStyle w:val="Heading1"/>
        <w:rPr>
          <w:bCs/>
          <w:lang w:val="es-ES_tradnl"/>
        </w:rPr>
      </w:pPr>
      <w:r w:rsidRPr="007F01BF">
        <w:rPr>
          <w:bCs/>
          <w:lang w:val="es-ES_tradnl"/>
        </w:rPr>
        <w:lastRenderedPageBreak/>
        <w:t>4</w:t>
      </w:r>
      <w:r w:rsidRPr="007F01BF">
        <w:rPr>
          <w:bCs/>
          <w:lang w:val="es-ES_tradnl"/>
        </w:rPr>
        <w:tab/>
      </w:r>
      <w:r w:rsidRPr="00043699">
        <w:rPr>
          <w:bCs/>
          <w:lang w:val="es-ES_tradnl"/>
        </w:rPr>
        <w:t>Próximas etapas</w:t>
      </w:r>
    </w:p>
    <w:p w14:paraId="2AE36044" w14:textId="77777777" w:rsidR="007F01BF" w:rsidRDefault="00043699" w:rsidP="00043699">
      <w:pPr>
        <w:rPr>
          <w:lang w:val="es-ES_tradnl"/>
        </w:rPr>
      </w:pPr>
      <w:r w:rsidRPr="00043699">
        <w:rPr>
          <w:b/>
          <w:bCs/>
          <w:lang w:val="es-ES_tradnl"/>
        </w:rPr>
        <w:t>Informe de situación al Consejo 2025</w:t>
      </w:r>
      <w:r w:rsidRPr="00043699">
        <w:rPr>
          <w:lang w:val="es-ES_tradnl"/>
        </w:rPr>
        <w:t>: siguiendo la práctica habitual, se acordó que el Presidente integraría los Informes de las tercera y cuarta reuniones del Grupo, celebradas respectivamente en septiembre-octubre de 2024 y febrero de 2025, en un breve documento, con los enlaces correspondientes, que se presentaría como informe de situación al Consejo de 2025.</w:t>
      </w:r>
    </w:p>
    <w:p w14:paraId="3EFE474A" w14:textId="4BF2563E" w:rsidR="00043699" w:rsidRDefault="00043699" w:rsidP="00043699">
      <w:pPr>
        <w:rPr>
          <w:lang w:val="es-ES_tradnl"/>
        </w:rPr>
      </w:pPr>
      <w:r w:rsidRPr="00043699">
        <w:rPr>
          <w:b/>
          <w:bCs/>
          <w:lang w:val="es-ES_tradnl"/>
        </w:rPr>
        <w:t>Informe final</w:t>
      </w:r>
      <w:r w:rsidRPr="00043699">
        <w:rPr>
          <w:lang w:val="es-ES_tradnl"/>
        </w:rPr>
        <w:t>: el Equipo directivo y la secretaría prepararán un primer proyecto de Informe final con una antelación mínima de un mes antes de la próxima reunión del GE RTI.</w:t>
      </w:r>
    </w:p>
    <w:p w14:paraId="6F44A71C" w14:textId="09AB939B" w:rsidR="007F01BF" w:rsidRDefault="007F01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C01C889" w14:textId="2DF1F82C" w:rsidR="00043699" w:rsidRPr="00043699" w:rsidRDefault="00043699" w:rsidP="007F01BF">
      <w:pPr>
        <w:pStyle w:val="Annextitle"/>
        <w:rPr>
          <w:lang w:val="es-ES_tradnl"/>
        </w:rPr>
      </w:pPr>
      <w:r w:rsidRPr="00043699">
        <w:rPr>
          <w:bCs/>
          <w:lang w:val="es-ES_tradnl"/>
        </w:rPr>
        <w:lastRenderedPageBreak/>
        <w:t xml:space="preserve">Annex 1 – </w:t>
      </w:r>
      <w:r w:rsidRPr="00043699">
        <w:rPr>
          <w:lang w:val="fr-FR"/>
        </w:rPr>
        <w:t>Agenda</w:t>
      </w:r>
      <w:r w:rsidRPr="00043699">
        <w:rPr>
          <w:bCs/>
          <w:lang w:val="es-ES_tradnl"/>
        </w:rPr>
        <w:t xml:space="preserve"> and contributions of the Third EG-ITRs </w:t>
      </w:r>
      <w:proofErr w:type="gramStart"/>
      <w:r w:rsidRPr="00043699">
        <w:rPr>
          <w:bCs/>
          <w:lang w:val="es-ES_tradnl"/>
        </w:rPr>
        <w:t>meeting</w:t>
      </w:r>
      <w:proofErr w:type="gramEnd"/>
      <w:r w:rsidR="007F01BF">
        <w:rPr>
          <w:bCs/>
          <w:lang w:val="es-ES_tradnl"/>
        </w:rPr>
        <w:br/>
      </w:r>
      <w:r w:rsidRPr="00043699">
        <w:rPr>
          <w:bCs/>
          <w:lang w:val="es-ES_tradnl"/>
        </w:rPr>
        <w:t>(30 Sept.-1 Oct. 2024)</w:t>
      </w:r>
    </w:p>
    <w:tbl>
      <w:tblPr>
        <w:tblpPr w:leftFromText="180" w:rightFromText="180" w:vertAnchor="page" w:horzAnchor="margin" w:tblpY="2371"/>
        <w:tblW w:w="10065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7F01BF" w:rsidRPr="007F01BF" w14:paraId="7A28D93D" w14:textId="77777777" w:rsidTr="007F01BF">
        <w:trPr>
          <w:cantSplit/>
          <w:trHeight w:val="23"/>
        </w:trPr>
        <w:tc>
          <w:tcPr>
            <w:tcW w:w="4820" w:type="dxa"/>
            <w:vMerge w:val="restart"/>
            <w:tcMar>
              <w:left w:w="0" w:type="dxa"/>
            </w:tcMar>
          </w:tcPr>
          <w:p w14:paraId="41E739CF" w14:textId="77777777" w:rsidR="007F01BF" w:rsidRPr="007F01BF" w:rsidRDefault="007F01BF" w:rsidP="007F01BF">
            <w:pPr>
              <w:rPr>
                <w:b/>
                <w:lang w:val="es-ES_tradnl"/>
              </w:rPr>
            </w:pPr>
            <w:bookmarkStart w:id="7" w:name="_Hlk133421428"/>
            <w:bookmarkStart w:id="8" w:name="_Hlk133421839"/>
            <w:bookmarkStart w:id="9" w:name="_Hlk133421856"/>
            <w:bookmarkStart w:id="10" w:name="_Hlk133422370"/>
            <w:bookmarkStart w:id="11" w:name="_Hlk133586559"/>
            <w:bookmarkEnd w:id="6"/>
          </w:p>
        </w:tc>
        <w:tc>
          <w:tcPr>
            <w:tcW w:w="5245" w:type="dxa"/>
          </w:tcPr>
          <w:p w14:paraId="5EA1A44C" w14:textId="77777777" w:rsidR="007F01BF" w:rsidRPr="007F01BF" w:rsidRDefault="007F01BF" w:rsidP="007F01BF">
            <w:pPr>
              <w:rPr>
                <w:bCs/>
                <w:lang w:val="es-ES_tradnl"/>
              </w:rPr>
            </w:pPr>
            <w:r w:rsidRPr="007F01BF">
              <w:rPr>
                <w:bCs/>
                <w:lang w:val="es-ES_tradnl"/>
              </w:rPr>
              <w:t xml:space="preserve">Revision 3 to </w:t>
            </w:r>
            <w:r w:rsidRPr="007F01BF">
              <w:rPr>
                <w:bCs/>
                <w:lang w:val="es-ES_tradnl"/>
              </w:rPr>
              <w:br/>
              <w:t>Document EG-ITRs-3/1-E</w:t>
            </w:r>
          </w:p>
        </w:tc>
      </w:tr>
      <w:tr w:rsidR="007F01BF" w:rsidRPr="007F01BF" w14:paraId="796A7FAC" w14:textId="77777777" w:rsidTr="007F01BF">
        <w:trPr>
          <w:cantSplit/>
        </w:trPr>
        <w:tc>
          <w:tcPr>
            <w:tcW w:w="4820" w:type="dxa"/>
            <w:vMerge/>
          </w:tcPr>
          <w:p w14:paraId="0C22ED01" w14:textId="77777777" w:rsidR="007F01BF" w:rsidRPr="007F01BF" w:rsidRDefault="007F01BF" w:rsidP="007F01BF">
            <w:pPr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32EAEBF2" w14:textId="77777777" w:rsidR="007F01BF" w:rsidRPr="007F01BF" w:rsidRDefault="007F01BF" w:rsidP="007F01BF">
            <w:pPr>
              <w:rPr>
                <w:bCs/>
                <w:lang w:val="es-ES_tradnl"/>
              </w:rPr>
            </w:pPr>
            <w:r w:rsidRPr="007F01BF">
              <w:rPr>
                <w:bCs/>
                <w:lang w:val="es-ES_tradnl"/>
              </w:rPr>
              <w:t>30 September 2024</w:t>
            </w:r>
          </w:p>
        </w:tc>
      </w:tr>
      <w:tr w:rsidR="007F01BF" w:rsidRPr="007F01BF" w14:paraId="466E8B26" w14:textId="77777777" w:rsidTr="007F01BF">
        <w:trPr>
          <w:cantSplit/>
          <w:trHeight w:val="23"/>
        </w:trPr>
        <w:tc>
          <w:tcPr>
            <w:tcW w:w="4820" w:type="dxa"/>
            <w:vMerge/>
          </w:tcPr>
          <w:p w14:paraId="05B0E4BF" w14:textId="77777777" w:rsidR="007F01BF" w:rsidRPr="007F01BF" w:rsidRDefault="007F01BF" w:rsidP="007F01BF">
            <w:pPr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6E441F38" w14:textId="77777777" w:rsidR="007F01BF" w:rsidRPr="007F01BF" w:rsidRDefault="007F01BF" w:rsidP="007F01BF">
            <w:pPr>
              <w:rPr>
                <w:bCs/>
                <w:lang w:val="es-ES_tradnl"/>
              </w:rPr>
            </w:pPr>
            <w:r w:rsidRPr="007F01BF">
              <w:rPr>
                <w:bCs/>
                <w:lang w:val="es-ES_tradnl"/>
              </w:rPr>
              <w:t>English only</w:t>
            </w:r>
          </w:p>
        </w:tc>
      </w:tr>
    </w:tbl>
    <w:bookmarkEnd w:id="8"/>
    <w:bookmarkEnd w:id="9"/>
    <w:bookmarkEnd w:id="10"/>
    <w:bookmarkEnd w:id="11"/>
    <w:p w14:paraId="3691D52B" w14:textId="39240E18" w:rsidR="00043699" w:rsidRPr="00043699" w:rsidRDefault="00043699" w:rsidP="007F01BF">
      <w:pPr>
        <w:pStyle w:val="AnnexNo"/>
        <w:rPr>
          <w:bCs/>
          <w:lang w:val="es-ES_tradnl"/>
        </w:rPr>
      </w:pPr>
      <w:r w:rsidRPr="00043699">
        <w:rPr>
          <w:lang w:val="fr-FR"/>
        </w:rPr>
        <w:t>AGENDA</w:t>
      </w:r>
    </w:p>
    <w:p w14:paraId="13AB9E74" w14:textId="2B1F17AB" w:rsidR="00043699" w:rsidRPr="00043699" w:rsidRDefault="00043699" w:rsidP="007F01BF">
      <w:pPr>
        <w:pStyle w:val="Annextitle"/>
        <w:spacing w:after="120"/>
        <w:rPr>
          <w:lang w:val="es-ES_tradnl"/>
        </w:rPr>
      </w:pPr>
      <w:r w:rsidRPr="00043699">
        <w:rPr>
          <w:lang w:val="es-ES_tradnl"/>
        </w:rPr>
        <w:t xml:space="preserve">EXPERT </w:t>
      </w:r>
      <w:r w:rsidRPr="00043699">
        <w:rPr>
          <w:lang w:val="fr-FR"/>
        </w:rPr>
        <w:t>GROUP</w:t>
      </w:r>
      <w:r w:rsidRPr="00043699">
        <w:rPr>
          <w:lang w:val="es-ES_tradnl"/>
        </w:rPr>
        <w:t xml:space="preserve"> ON</w:t>
      </w:r>
      <w:r w:rsidRPr="00043699">
        <w:rPr>
          <w:lang w:val="es-ES_tradnl"/>
        </w:rPr>
        <w:br/>
        <w:t>INTERNATIONAL TELECOMMUNICATION REGULATIONS</w:t>
      </w:r>
    </w:p>
    <w:p w14:paraId="39EA74B9" w14:textId="77777777" w:rsidR="00043699" w:rsidRPr="00043699" w:rsidRDefault="00043699" w:rsidP="007F01BF">
      <w:pPr>
        <w:jc w:val="center"/>
        <w:rPr>
          <w:bCs/>
          <w:lang w:val="es-ES_tradnl"/>
        </w:rPr>
      </w:pPr>
      <w:r w:rsidRPr="00043699">
        <w:rPr>
          <w:bCs/>
          <w:lang w:val="es-ES_tradnl"/>
        </w:rPr>
        <w:t>Monday, 30 September 2024, 0930 – 1230 and 1430 – 1730 hours</w:t>
      </w:r>
      <w:r w:rsidRPr="00043699">
        <w:rPr>
          <w:bCs/>
          <w:lang w:val="es-ES_tradnl"/>
        </w:rPr>
        <w:br/>
        <w:t>Tuesday, 1 October 2024, 0930 – 1230 and 1430 – 1730 hours</w:t>
      </w:r>
    </w:p>
    <w:p w14:paraId="728CB9F7" w14:textId="77777777" w:rsidR="00043699" w:rsidRPr="00043699" w:rsidRDefault="00043699" w:rsidP="007F01BF">
      <w:pPr>
        <w:pStyle w:val="Annextitle"/>
        <w:rPr>
          <w:lang w:val="es-ES_tradnl"/>
        </w:rPr>
      </w:pPr>
      <w:r w:rsidRPr="00043699">
        <w:rPr>
          <w:lang w:val="es-ES_tradnl"/>
        </w:rPr>
        <w:t>Room Popov, ITU Headquarters, Geneva</w:t>
      </w:r>
    </w:p>
    <w:tbl>
      <w:tblPr>
        <w:tblStyle w:val="TableGrid"/>
        <w:tblW w:w="100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043699" w:rsidRPr="00043699" w14:paraId="3B22CCC7" w14:textId="77777777" w:rsidTr="00FF7C09">
        <w:trPr>
          <w:cantSplit/>
          <w:jc w:val="center"/>
        </w:trPr>
        <w:tc>
          <w:tcPr>
            <w:tcW w:w="852" w:type="dxa"/>
          </w:tcPr>
          <w:p w14:paraId="1BC733FD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Item</w:t>
            </w:r>
          </w:p>
        </w:tc>
        <w:tc>
          <w:tcPr>
            <w:tcW w:w="6974" w:type="dxa"/>
          </w:tcPr>
          <w:p w14:paraId="4422431B" w14:textId="77777777" w:rsidR="00043699" w:rsidRPr="00043699" w:rsidRDefault="00043699" w:rsidP="00043699">
            <w:pPr>
              <w:rPr>
                <w:b/>
                <w:lang w:val="es-ES_tradnl"/>
              </w:rPr>
            </w:pPr>
          </w:p>
        </w:tc>
        <w:tc>
          <w:tcPr>
            <w:tcW w:w="2268" w:type="dxa"/>
          </w:tcPr>
          <w:p w14:paraId="7175469C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Documents</w:t>
            </w:r>
          </w:p>
        </w:tc>
      </w:tr>
      <w:tr w:rsidR="00043699" w:rsidRPr="00043699" w14:paraId="7EB01571" w14:textId="77777777" w:rsidTr="00FF7C09">
        <w:trPr>
          <w:cantSplit/>
          <w:jc w:val="center"/>
        </w:trPr>
        <w:tc>
          <w:tcPr>
            <w:tcW w:w="852" w:type="dxa"/>
          </w:tcPr>
          <w:p w14:paraId="4116BCBE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1</w:t>
            </w:r>
          </w:p>
        </w:tc>
        <w:tc>
          <w:tcPr>
            <w:tcW w:w="6974" w:type="dxa"/>
          </w:tcPr>
          <w:p w14:paraId="2053A5AF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Introductory remarks</w:t>
            </w:r>
          </w:p>
        </w:tc>
        <w:tc>
          <w:tcPr>
            <w:tcW w:w="2268" w:type="dxa"/>
          </w:tcPr>
          <w:p w14:paraId="4407EA30" w14:textId="77777777" w:rsidR="00043699" w:rsidRPr="00043699" w:rsidRDefault="00043699" w:rsidP="00043699">
            <w:pPr>
              <w:rPr>
                <w:lang w:val="es-ES_tradnl"/>
              </w:rPr>
            </w:pPr>
          </w:p>
        </w:tc>
      </w:tr>
      <w:tr w:rsidR="00043699" w:rsidRPr="00043699" w14:paraId="1888D3C7" w14:textId="77777777" w:rsidTr="00FF7C09">
        <w:trPr>
          <w:cantSplit/>
          <w:jc w:val="center"/>
        </w:trPr>
        <w:tc>
          <w:tcPr>
            <w:tcW w:w="852" w:type="dxa"/>
          </w:tcPr>
          <w:p w14:paraId="4433805E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2</w:t>
            </w:r>
          </w:p>
        </w:tc>
        <w:tc>
          <w:tcPr>
            <w:tcW w:w="6974" w:type="dxa"/>
          </w:tcPr>
          <w:p w14:paraId="06D07AC8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Adoption of the Agenda and allocation of documents</w:t>
            </w:r>
          </w:p>
        </w:tc>
        <w:tc>
          <w:tcPr>
            <w:tcW w:w="2268" w:type="dxa"/>
          </w:tcPr>
          <w:p w14:paraId="0702FBF6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EG-ITRs-3/1(Rev.3)</w:t>
            </w:r>
          </w:p>
        </w:tc>
      </w:tr>
      <w:tr w:rsidR="00043699" w:rsidRPr="00043699" w14:paraId="3861C135" w14:textId="77777777" w:rsidTr="00FF7C09">
        <w:trPr>
          <w:cantSplit/>
          <w:jc w:val="center"/>
        </w:trPr>
        <w:tc>
          <w:tcPr>
            <w:tcW w:w="852" w:type="dxa"/>
          </w:tcPr>
          <w:p w14:paraId="543130BD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3</w:t>
            </w:r>
          </w:p>
        </w:tc>
        <w:tc>
          <w:tcPr>
            <w:tcW w:w="6974" w:type="dxa"/>
          </w:tcPr>
          <w:p w14:paraId="7E27AC61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Discussion on contributions received on new trends which may impact the ITRs</w:t>
            </w:r>
          </w:p>
        </w:tc>
        <w:tc>
          <w:tcPr>
            <w:tcW w:w="2268" w:type="dxa"/>
          </w:tcPr>
          <w:p w14:paraId="530D10C1" w14:textId="77777777" w:rsidR="00043699" w:rsidRPr="00043699" w:rsidRDefault="00043699" w:rsidP="00043699">
            <w:pPr>
              <w:rPr>
                <w:u w:val="single"/>
                <w:lang w:val="es-ES_tradnl"/>
              </w:rPr>
            </w:pPr>
            <w:hyperlink r:id="rId19" w:history="1">
              <w:r w:rsidRPr="00043699">
                <w:rPr>
                  <w:rStyle w:val="Hyperlink"/>
                  <w:lang w:val="es-ES_tradnl"/>
                </w:rPr>
                <w:t>EG-ITRs-3/2</w:t>
              </w:r>
            </w:hyperlink>
          </w:p>
          <w:p w14:paraId="37489E58" w14:textId="77777777" w:rsidR="00043699" w:rsidRPr="00043699" w:rsidRDefault="00043699" w:rsidP="00043699">
            <w:pPr>
              <w:rPr>
                <w:u w:val="single"/>
                <w:lang w:val="es-ES_tradnl"/>
              </w:rPr>
            </w:pPr>
            <w:hyperlink r:id="rId20" w:history="1">
              <w:r w:rsidRPr="00043699">
                <w:rPr>
                  <w:rStyle w:val="Hyperlink"/>
                  <w:lang w:val="es-ES_tradnl"/>
                </w:rPr>
                <w:t>EG-ITRs-3/6</w:t>
              </w:r>
            </w:hyperlink>
          </w:p>
          <w:p w14:paraId="77EF74D3" w14:textId="77777777" w:rsidR="00043699" w:rsidRPr="00043699" w:rsidRDefault="00043699" w:rsidP="00043699">
            <w:pPr>
              <w:rPr>
                <w:lang w:val="es-ES_tradnl"/>
              </w:rPr>
            </w:pPr>
            <w:hyperlink r:id="rId21" w:history="1">
              <w:r w:rsidRPr="00043699">
                <w:rPr>
                  <w:rStyle w:val="Hyperlink"/>
                  <w:lang w:val="es-ES_tradnl"/>
                </w:rPr>
                <w:t>EG-ITRs-3/11</w:t>
              </w:r>
            </w:hyperlink>
          </w:p>
        </w:tc>
      </w:tr>
      <w:tr w:rsidR="00043699" w:rsidRPr="00043699" w14:paraId="34AA250D" w14:textId="77777777" w:rsidTr="00FF7C09">
        <w:trPr>
          <w:cantSplit/>
          <w:jc w:val="center"/>
        </w:trPr>
        <w:tc>
          <w:tcPr>
            <w:tcW w:w="852" w:type="dxa"/>
          </w:tcPr>
          <w:p w14:paraId="193DE027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4</w:t>
            </w:r>
          </w:p>
        </w:tc>
        <w:tc>
          <w:tcPr>
            <w:tcW w:w="6974" w:type="dxa"/>
          </w:tcPr>
          <w:p w14:paraId="75CD0019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Discussion on contributions received on empirical data on the current use of the ITRs</w:t>
            </w:r>
          </w:p>
        </w:tc>
        <w:tc>
          <w:tcPr>
            <w:tcW w:w="2268" w:type="dxa"/>
          </w:tcPr>
          <w:p w14:paraId="5489A74E" w14:textId="77777777" w:rsidR="00043699" w:rsidRPr="00043699" w:rsidRDefault="00043699" w:rsidP="00043699">
            <w:pPr>
              <w:rPr>
                <w:u w:val="single"/>
                <w:lang w:val="es-ES_tradnl"/>
              </w:rPr>
            </w:pPr>
            <w:hyperlink r:id="rId22" w:history="1">
              <w:r w:rsidRPr="00043699">
                <w:rPr>
                  <w:rStyle w:val="Hyperlink"/>
                  <w:lang w:val="es-ES_tradnl"/>
                </w:rPr>
                <w:t>EG-ITRs-3/7</w:t>
              </w:r>
            </w:hyperlink>
          </w:p>
          <w:p w14:paraId="3FE44EA7" w14:textId="77777777" w:rsidR="00043699" w:rsidRPr="00043699" w:rsidRDefault="00043699" w:rsidP="00043699">
            <w:pPr>
              <w:rPr>
                <w:lang w:val="es-ES_tradnl"/>
              </w:rPr>
            </w:pPr>
            <w:hyperlink r:id="rId23" w:history="1">
              <w:r w:rsidRPr="00043699">
                <w:rPr>
                  <w:rStyle w:val="Hyperlink"/>
                  <w:lang w:val="es-ES_tradnl"/>
                </w:rPr>
                <w:t>EG-ITRs-3/9</w:t>
              </w:r>
            </w:hyperlink>
          </w:p>
        </w:tc>
      </w:tr>
      <w:tr w:rsidR="00043699" w:rsidRPr="00043699" w14:paraId="747460FC" w14:textId="77777777" w:rsidTr="00FF7C09">
        <w:trPr>
          <w:cantSplit/>
          <w:jc w:val="center"/>
        </w:trPr>
        <w:tc>
          <w:tcPr>
            <w:tcW w:w="852" w:type="dxa"/>
          </w:tcPr>
          <w:p w14:paraId="7E5C2907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5</w:t>
            </w:r>
          </w:p>
        </w:tc>
        <w:tc>
          <w:tcPr>
            <w:tcW w:w="6974" w:type="dxa"/>
          </w:tcPr>
          <w:p w14:paraId="309EF26C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Discussion on general contributions received</w:t>
            </w:r>
          </w:p>
        </w:tc>
        <w:tc>
          <w:tcPr>
            <w:tcW w:w="2268" w:type="dxa"/>
          </w:tcPr>
          <w:p w14:paraId="5CC6DCE5" w14:textId="77777777" w:rsidR="00043699" w:rsidRPr="00043699" w:rsidRDefault="00043699" w:rsidP="00043699">
            <w:pPr>
              <w:rPr>
                <w:u w:val="single"/>
                <w:lang w:val="es-ES_tradnl"/>
              </w:rPr>
            </w:pPr>
            <w:hyperlink r:id="rId24" w:history="1">
              <w:r w:rsidRPr="00043699">
                <w:rPr>
                  <w:rStyle w:val="Hyperlink"/>
                  <w:lang w:val="es-ES_tradnl"/>
                </w:rPr>
                <w:t>EG-ITRs-3/3</w:t>
              </w:r>
            </w:hyperlink>
          </w:p>
          <w:p w14:paraId="541517DB" w14:textId="77777777" w:rsidR="00043699" w:rsidRPr="00043699" w:rsidRDefault="00043699" w:rsidP="00043699">
            <w:pPr>
              <w:rPr>
                <w:u w:val="single"/>
                <w:lang w:val="es-ES_tradnl"/>
              </w:rPr>
            </w:pPr>
            <w:hyperlink r:id="rId25" w:history="1">
              <w:r w:rsidRPr="00043699">
                <w:rPr>
                  <w:rStyle w:val="Hyperlink"/>
                  <w:lang w:val="es-ES_tradnl"/>
                </w:rPr>
                <w:t>EG-ITRs-3/5</w:t>
              </w:r>
            </w:hyperlink>
          </w:p>
          <w:p w14:paraId="4840FE28" w14:textId="77777777" w:rsidR="00043699" w:rsidRPr="00043699" w:rsidRDefault="00043699" w:rsidP="00043699">
            <w:pPr>
              <w:rPr>
                <w:u w:val="single"/>
                <w:lang w:val="es-ES_tradnl"/>
              </w:rPr>
            </w:pPr>
            <w:hyperlink r:id="rId26" w:history="1">
              <w:r w:rsidRPr="00043699">
                <w:rPr>
                  <w:rStyle w:val="Hyperlink"/>
                  <w:lang w:val="es-ES_tradnl"/>
                </w:rPr>
                <w:t>EG-ITRs-3/8</w:t>
              </w:r>
            </w:hyperlink>
          </w:p>
          <w:p w14:paraId="006316F5" w14:textId="77777777" w:rsidR="00043699" w:rsidRPr="00043699" w:rsidRDefault="00043699" w:rsidP="00043699">
            <w:pPr>
              <w:rPr>
                <w:lang w:val="es-ES_tradnl"/>
              </w:rPr>
            </w:pPr>
            <w:hyperlink r:id="rId27" w:history="1">
              <w:r w:rsidRPr="00043699">
                <w:rPr>
                  <w:rStyle w:val="Hyperlink"/>
                  <w:lang w:val="es-ES_tradnl"/>
                </w:rPr>
                <w:t>EG-ITRs-3/10</w:t>
              </w:r>
            </w:hyperlink>
          </w:p>
        </w:tc>
      </w:tr>
      <w:tr w:rsidR="00043699" w:rsidRPr="00043699" w14:paraId="19BF072A" w14:textId="77777777" w:rsidTr="00FF7C09">
        <w:trPr>
          <w:cantSplit/>
          <w:jc w:val="center"/>
        </w:trPr>
        <w:tc>
          <w:tcPr>
            <w:tcW w:w="852" w:type="dxa"/>
          </w:tcPr>
          <w:p w14:paraId="2FB9954A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6</w:t>
            </w:r>
          </w:p>
        </w:tc>
        <w:tc>
          <w:tcPr>
            <w:tcW w:w="6974" w:type="dxa"/>
          </w:tcPr>
          <w:p w14:paraId="7DA115C4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Format and Content of Final Report</w:t>
            </w:r>
          </w:p>
        </w:tc>
        <w:tc>
          <w:tcPr>
            <w:tcW w:w="2268" w:type="dxa"/>
          </w:tcPr>
          <w:p w14:paraId="27CCF0E6" w14:textId="77777777" w:rsidR="00043699" w:rsidRPr="00043699" w:rsidRDefault="00043699" w:rsidP="00043699">
            <w:pPr>
              <w:rPr>
                <w:u w:val="single"/>
                <w:lang w:val="es-ES_tradnl"/>
              </w:rPr>
            </w:pPr>
            <w:hyperlink r:id="rId28" w:history="1">
              <w:r w:rsidRPr="00043699">
                <w:rPr>
                  <w:rStyle w:val="Hyperlink"/>
                  <w:lang w:val="es-ES_tradnl"/>
                </w:rPr>
                <w:t>EG-ITRs-3/4</w:t>
              </w:r>
            </w:hyperlink>
          </w:p>
          <w:p w14:paraId="7C426238" w14:textId="77777777" w:rsidR="00043699" w:rsidRPr="00043699" w:rsidRDefault="00043699" w:rsidP="00043699">
            <w:pPr>
              <w:rPr>
                <w:lang w:val="es-ES_tradnl"/>
              </w:rPr>
            </w:pPr>
            <w:hyperlink r:id="rId29" w:history="1">
              <w:r w:rsidRPr="00043699">
                <w:rPr>
                  <w:rStyle w:val="Hyperlink"/>
                  <w:lang w:val="es-ES_tradnl"/>
                </w:rPr>
                <w:t>EG-ITRs-3/10</w:t>
              </w:r>
            </w:hyperlink>
          </w:p>
        </w:tc>
      </w:tr>
      <w:tr w:rsidR="00043699" w:rsidRPr="00043699" w14:paraId="3605D2D6" w14:textId="77777777" w:rsidTr="00FF7C09">
        <w:trPr>
          <w:cantSplit/>
          <w:jc w:val="center"/>
        </w:trPr>
        <w:tc>
          <w:tcPr>
            <w:tcW w:w="852" w:type="dxa"/>
          </w:tcPr>
          <w:p w14:paraId="5082A3CF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7</w:t>
            </w:r>
          </w:p>
        </w:tc>
        <w:tc>
          <w:tcPr>
            <w:tcW w:w="6974" w:type="dxa"/>
          </w:tcPr>
          <w:p w14:paraId="3ED315F7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Next steps</w:t>
            </w:r>
          </w:p>
        </w:tc>
        <w:tc>
          <w:tcPr>
            <w:tcW w:w="2268" w:type="dxa"/>
          </w:tcPr>
          <w:p w14:paraId="42FE6F6F" w14:textId="77777777" w:rsidR="00043699" w:rsidRPr="00043699" w:rsidRDefault="00043699" w:rsidP="00043699">
            <w:pPr>
              <w:rPr>
                <w:lang w:val="es-ES_tradnl"/>
              </w:rPr>
            </w:pPr>
          </w:p>
        </w:tc>
      </w:tr>
      <w:tr w:rsidR="00043699" w:rsidRPr="00043699" w14:paraId="40758F11" w14:textId="77777777" w:rsidTr="00FF7C09">
        <w:trPr>
          <w:cantSplit/>
          <w:jc w:val="center"/>
        </w:trPr>
        <w:tc>
          <w:tcPr>
            <w:tcW w:w="852" w:type="dxa"/>
          </w:tcPr>
          <w:p w14:paraId="18762998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r w:rsidRPr="00043699">
              <w:rPr>
                <w:b/>
                <w:lang w:val="es-ES_tradnl"/>
              </w:rPr>
              <w:t>8</w:t>
            </w:r>
          </w:p>
        </w:tc>
        <w:tc>
          <w:tcPr>
            <w:tcW w:w="6974" w:type="dxa"/>
          </w:tcPr>
          <w:p w14:paraId="08267B7F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 xml:space="preserve">Any </w:t>
            </w:r>
            <w:proofErr w:type="spellStart"/>
            <w:r w:rsidRPr="00043699">
              <w:rPr>
                <w:lang w:val="es-ES_tradnl"/>
              </w:rPr>
              <w:t>other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business</w:t>
            </w:r>
            <w:proofErr w:type="spellEnd"/>
          </w:p>
        </w:tc>
        <w:tc>
          <w:tcPr>
            <w:tcW w:w="2268" w:type="dxa"/>
          </w:tcPr>
          <w:p w14:paraId="475C715B" w14:textId="77777777" w:rsidR="00043699" w:rsidRPr="00043699" w:rsidRDefault="00043699" w:rsidP="00043699">
            <w:pPr>
              <w:rPr>
                <w:lang w:val="es-ES_tradnl"/>
              </w:rPr>
            </w:pPr>
          </w:p>
        </w:tc>
      </w:tr>
    </w:tbl>
    <w:p w14:paraId="78FE654D" w14:textId="31F99CA2" w:rsidR="00043699" w:rsidRPr="00043699" w:rsidRDefault="00043699" w:rsidP="0064081C">
      <w:pPr>
        <w:spacing w:before="840"/>
        <w:rPr>
          <w:lang w:val="en-US"/>
        </w:rPr>
      </w:pPr>
      <w:r w:rsidRPr="00043699">
        <w:rPr>
          <w:lang w:val="en-US"/>
        </w:rPr>
        <w:t>Shahira SELIM</w:t>
      </w:r>
      <w:r w:rsidR="007F01BF" w:rsidRPr="007F01BF">
        <w:rPr>
          <w:lang w:val="en-US"/>
        </w:rPr>
        <w:br/>
      </w:r>
      <w:r w:rsidRPr="00043699">
        <w:rPr>
          <w:lang w:val="en-US"/>
        </w:rPr>
        <w:t xml:space="preserve">Chair </w:t>
      </w:r>
      <w:bookmarkEnd w:id="7"/>
    </w:p>
    <w:p w14:paraId="40583B3C" w14:textId="2BE52302" w:rsidR="00043699" w:rsidRPr="00043699" w:rsidRDefault="00043699" w:rsidP="007F01BF">
      <w:pPr>
        <w:pStyle w:val="Annextitle"/>
        <w:rPr>
          <w:lang w:val="en-US"/>
        </w:rPr>
      </w:pPr>
      <w:r w:rsidRPr="00043699">
        <w:rPr>
          <w:bCs/>
          <w:lang w:val="en-US"/>
        </w:rPr>
        <w:lastRenderedPageBreak/>
        <w:t xml:space="preserve">Annex 2: Agenda and </w:t>
      </w:r>
      <w:r w:rsidRPr="00043699">
        <w:rPr>
          <w:lang w:val="en-US"/>
        </w:rPr>
        <w:t>contributions</w:t>
      </w:r>
      <w:r w:rsidRPr="00043699">
        <w:rPr>
          <w:bCs/>
          <w:lang w:val="en-US"/>
        </w:rPr>
        <w:t xml:space="preserve"> of the Fourth EG-ITRs meeting</w:t>
      </w:r>
      <w:r w:rsidR="007F01BF">
        <w:rPr>
          <w:bCs/>
          <w:lang w:val="en-US"/>
        </w:rPr>
        <w:br/>
      </w:r>
      <w:r w:rsidRPr="00043699">
        <w:rPr>
          <w:bCs/>
          <w:lang w:val="en-US"/>
        </w:rPr>
        <w:t>(20-21 February 2025)</w:t>
      </w:r>
    </w:p>
    <w:p w14:paraId="13E539AD" w14:textId="77777777" w:rsidR="00043699" w:rsidRPr="00043699" w:rsidRDefault="00043699" w:rsidP="00043699">
      <w:pPr>
        <w:rPr>
          <w:lang w:val="en-US"/>
        </w:rPr>
      </w:pPr>
    </w:p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043699" w:rsidRPr="00043699" w14:paraId="7A9DC1B4" w14:textId="77777777" w:rsidTr="00FF7C0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E26342" w14:textId="77777777" w:rsidR="00043699" w:rsidRPr="00043699" w:rsidRDefault="00043699" w:rsidP="00043699">
            <w:pPr>
              <w:rPr>
                <w:b/>
                <w:lang w:val="en-US"/>
              </w:rPr>
            </w:pPr>
          </w:p>
        </w:tc>
        <w:tc>
          <w:tcPr>
            <w:tcW w:w="5245" w:type="dxa"/>
          </w:tcPr>
          <w:p w14:paraId="1706CAC6" w14:textId="77777777" w:rsidR="00043699" w:rsidRPr="00043699" w:rsidRDefault="00043699" w:rsidP="00043699">
            <w:pPr>
              <w:rPr>
                <w:bCs/>
                <w:lang w:val="es-ES_tradnl"/>
              </w:rPr>
            </w:pPr>
            <w:proofErr w:type="spellStart"/>
            <w:r w:rsidRPr="00043699">
              <w:rPr>
                <w:bCs/>
                <w:lang w:val="es-ES_tradnl"/>
              </w:rPr>
              <w:t>Revision</w:t>
            </w:r>
            <w:proofErr w:type="spellEnd"/>
            <w:r w:rsidRPr="00043699">
              <w:rPr>
                <w:bCs/>
                <w:lang w:val="es-ES_tradnl"/>
              </w:rPr>
              <w:t xml:space="preserve"> 1 </w:t>
            </w:r>
            <w:proofErr w:type="spellStart"/>
            <w:r w:rsidRPr="00043699">
              <w:rPr>
                <w:bCs/>
                <w:lang w:val="es-ES_tradnl"/>
              </w:rPr>
              <w:t>to</w:t>
            </w:r>
            <w:proofErr w:type="spellEnd"/>
            <w:r w:rsidRPr="00043699">
              <w:rPr>
                <w:bCs/>
                <w:lang w:val="es-ES_tradnl"/>
              </w:rPr>
              <w:br/>
            </w:r>
            <w:proofErr w:type="spellStart"/>
            <w:r w:rsidRPr="00043699">
              <w:rPr>
                <w:bCs/>
                <w:lang w:val="es-ES_tradnl"/>
              </w:rPr>
              <w:t>Document</w:t>
            </w:r>
            <w:proofErr w:type="spellEnd"/>
            <w:r w:rsidRPr="00043699">
              <w:rPr>
                <w:bCs/>
                <w:lang w:val="es-ES_tradnl"/>
              </w:rPr>
              <w:t xml:space="preserve"> EG-ITRs-4/1</w:t>
            </w:r>
          </w:p>
        </w:tc>
      </w:tr>
      <w:tr w:rsidR="00043699" w:rsidRPr="00043699" w14:paraId="504A432F" w14:textId="77777777" w:rsidTr="00FF7C09">
        <w:trPr>
          <w:cantSplit/>
        </w:trPr>
        <w:tc>
          <w:tcPr>
            <w:tcW w:w="3969" w:type="dxa"/>
            <w:vMerge/>
          </w:tcPr>
          <w:p w14:paraId="111D03F0" w14:textId="77777777" w:rsidR="00043699" w:rsidRPr="00043699" w:rsidRDefault="00043699" w:rsidP="00043699">
            <w:pPr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212CD73F" w14:textId="77777777" w:rsidR="00043699" w:rsidRPr="00043699" w:rsidRDefault="00043699" w:rsidP="00043699">
            <w:pPr>
              <w:rPr>
                <w:bCs/>
                <w:lang w:val="es-ES_tradnl"/>
              </w:rPr>
            </w:pPr>
            <w:r w:rsidRPr="00043699">
              <w:rPr>
                <w:bCs/>
                <w:lang w:val="es-ES_tradnl"/>
              </w:rPr>
              <w:t xml:space="preserve">17 </w:t>
            </w:r>
            <w:proofErr w:type="spellStart"/>
            <w:r w:rsidRPr="00043699">
              <w:rPr>
                <w:bCs/>
                <w:lang w:val="es-ES_tradnl"/>
              </w:rPr>
              <w:t>February</w:t>
            </w:r>
            <w:proofErr w:type="spellEnd"/>
            <w:r w:rsidRPr="00043699">
              <w:rPr>
                <w:bCs/>
                <w:lang w:val="es-ES_tradnl"/>
              </w:rPr>
              <w:t xml:space="preserve"> 2025</w:t>
            </w:r>
          </w:p>
        </w:tc>
      </w:tr>
      <w:tr w:rsidR="00043699" w:rsidRPr="00043699" w14:paraId="26FC1AC2" w14:textId="77777777" w:rsidTr="00FF7C09">
        <w:trPr>
          <w:cantSplit/>
          <w:trHeight w:val="23"/>
        </w:trPr>
        <w:tc>
          <w:tcPr>
            <w:tcW w:w="3969" w:type="dxa"/>
            <w:vMerge/>
          </w:tcPr>
          <w:p w14:paraId="4C003DDC" w14:textId="77777777" w:rsidR="00043699" w:rsidRPr="00043699" w:rsidRDefault="00043699" w:rsidP="00043699">
            <w:pPr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40520E51" w14:textId="77777777" w:rsidR="00043699" w:rsidRPr="00043699" w:rsidRDefault="00043699" w:rsidP="00043699">
            <w:pPr>
              <w:rPr>
                <w:bCs/>
                <w:lang w:val="es-ES_tradnl"/>
              </w:rPr>
            </w:pPr>
            <w:r w:rsidRPr="00043699">
              <w:rPr>
                <w:bCs/>
                <w:lang w:val="es-ES_tradnl"/>
              </w:rPr>
              <w:t xml:space="preserve">English </w:t>
            </w:r>
            <w:proofErr w:type="spellStart"/>
            <w:r w:rsidRPr="00043699">
              <w:rPr>
                <w:bCs/>
                <w:lang w:val="es-ES_tradnl"/>
              </w:rPr>
              <w:t>only</w:t>
            </w:r>
            <w:proofErr w:type="spellEnd"/>
          </w:p>
        </w:tc>
      </w:tr>
    </w:tbl>
    <w:p w14:paraId="6134861C" w14:textId="77777777" w:rsidR="00043699" w:rsidRPr="00043699" w:rsidRDefault="00043699" w:rsidP="007F01BF">
      <w:pPr>
        <w:pStyle w:val="AnnexNo"/>
        <w:rPr>
          <w:bCs/>
          <w:lang w:val="es-ES_tradnl"/>
        </w:rPr>
      </w:pPr>
      <w:r w:rsidRPr="00043699">
        <w:rPr>
          <w:bCs/>
          <w:lang w:val="es-ES_tradnl"/>
        </w:rPr>
        <w:t xml:space="preserve">DRAFT </w:t>
      </w:r>
      <w:r w:rsidRPr="00043699">
        <w:rPr>
          <w:lang w:val="fr-FR"/>
        </w:rPr>
        <w:t>AGENDA</w:t>
      </w:r>
    </w:p>
    <w:p w14:paraId="3709DD9A" w14:textId="5DE9A101" w:rsidR="00043699" w:rsidRPr="00043699" w:rsidRDefault="00043699" w:rsidP="007F01BF">
      <w:pPr>
        <w:pStyle w:val="Annextitle"/>
        <w:spacing w:after="120"/>
        <w:rPr>
          <w:lang w:val="es-ES_tradnl"/>
        </w:rPr>
      </w:pPr>
      <w:r w:rsidRPr="00043699">
        <w:rPr>
          <w:lang w:val="es-ES_tradnl"/>
        </w:rPr>
        <w:t>EXPERT GROUP ON</w:t>
      </w:r>
      <w:r w:rsidRPr="00043699">
        <w:rPr>
          <w:lang w:val="es-ES_tradnl"/>
        </w:rPr>
        <w:br/>
        <w:t>INTERNATIONAL TELECOMMUNICATION REGULATIONS</w:t>
      </w:r>
    </w:p>
    <w:p w14:paraId="10873956" w14:textId="77777777" w:rsidR="00043699" w:rsidRPr="00043699" w:rsidRDefault="00043699" w:rsidP="007F01BF">
      <w:pPr>
        <w:jc w:val="center"/>
        <w:rPr>
          <w:bCs/>
          <w:lang w:val="es-ES_tradnl"/>
        </w:rPr>
      </w:pPr>
      <w:proofErr w:type="spellStart"/>
      <w:r w:rsidRPr="00043699">
        <w:rPr>
          <w:bCs/>
          <w:lang w:val="fr-FR"/>
        </w:rPr>
        <w:t>Thursday</w:t>
      </w:r>
      <w:proofErr w:type="spellEnd"/>
      <w:r w:rsidRPr="00043699">
        <w:rPr>
          <w:bCs/>
          <w:lang w:val="es-ES_tradnl"/>
        </w:rPr>
        <w:t xml:space="preserve">, 20 </w:t>
      </w:r>
      <w:proofErr w:type="spellStart"/>
      <w:r w:rsidRPr="00043699">
        <w:rPr>
          <w:bCs/>
          <w:lang w:val="es-ES_tradnl"/>
        </w:rPr>
        <w:t>February</w:t>
      </w:r>
      <w:proofErr w:type="spellEnd"/>
      <w:r w:rsidRPr="00043699">
        <w:rPr>
          <w:bCs/>
          <w:lang w:val="es-ES_tradnl"/>
        </w:rPr>
        <w:t xml:space="preserve"> 2025, 1430 – 1730 </w:t>
      </w:r>
      <w:proofErr w:type="spellStart"/>
      <w:r w:rsidRPr="00043699">
        <w:rPr>
          <w:bCs/>
          <w:lang w:val="es-ES_tradnl"/>
        </w:rPr>
        <w:t>hours</w:t>
      </w:r>
      <w:proofErr w:type="spellEnd"/>
      <w:r w:rsidRPr="00043699">
        <w:rPr>
          <w:bCs/>
          <w:lang w:val="es-ES_tradnl"/>
        </w:rPr>
        <w:br/>
        <w:t>and</w:t>
      </w:r>
      <w:r w:rsidRPr="00043699">
        <w:rPr>
          <w:bCs/>
          <w:lang w:val="es-ES_tradnl"/>
        </w:rPr>
        <w:br/>
        <w:t xml:space="preserve">Friday, 21 </w:t>
      </w:r>
      <w:proofErr w:type="spellStart"/>
      <w:r w:rsidRPr="00043699">
        <w:rPr>
          <w:bCs/>
          <w:lang w:val="es-ES_tradnl"/>
        </w:rPr>
        <w:t>February</w:t>
      </w:r>
      <w:proofErr w:type="spellEnd"/>
      <w:r w:rsidRPr="00043699">
        <w:rPr>
          <w:bCs/>
          <w:lang w:val="es-ES_tradnl"/>
        </w:rPr>
        <w:t xml:space="preserve"> 2025, 0900 – 1200 and 1430 – 1730 </w:t>
      </w:r>
      <w:proofErr w:type="spellStart"/>
      <w:r w:rsidRPr="00043699">
        <w:rPr>
          <w:bCs/>
          <w:lang w:val="es-ES_tradnl"/>
        </w:rPr>
        <w:t>hours</w:t>
      </w:r>
      <w:proofErr w:type="spellEnd"/>
    </w:p>
    <w:p w14:paraId="2EAF4A4C" w14:textId="77777777" w:rsidR="00043699" w:rsidRPr="00043699" w:rsidRDefault="00043699" w:rsidP="0064081C">
      <w:pPr>
        <w:pStyle w:val="Annextitle"/>
        <w:rPr>
          <w:lang w:val="es-ES_tradnl"/>
        </w:rPr>
      </w:pPr>
      <w:proofErr w:type="spellStart"/>
      <w:r w:rsidRPr="00043699">
        <w:rPr>
          <w:lang w:val="es-ES_tradnl"/>
        </w:rPr>
        <w:t>Room</w:t>
      </w:r>
      <w:proofErr w:type="spellEnd"/>
      <w:r w:rsidRPr="00043699">
        <w:rPr>
          <w:lang w:val="es-ES_tradnl"/>
        </w:rPr>
        <w:t xml:space="preserve"> A, ITU </w:t>
      </w:r>
      <w:proofErr w:type="spellStart"/>
      <w:r w:rsidRPr="00043699">
        <w:rPr>
          <w:lang w:val="es-ES_tradnl"/>
        </w:rPr>
        <w:t>Headquarters</w:t>
      </w:r>
      <w:proofErr w:type="spellEnd"/>
      <w:r w:rsidRPr="00043699">
        <w:rPr>
          <w:lang w:val="es-ES_tradnl"/>
        </w:rPr>
        <w:t xml:space="preserve">, </w:t>
      </w:r>
      <w:r w:rsidRPr="00043699">
        <w:rPr>
          <w:sz w:val="24"/>
          <w:szCs w:val="24"/>
          <w:lang w:val="fr-FR"/>
        </w:rPr>
        <w:t>Geneva</w:t>
      </w:r>
    </w:p>
    <w:tbl>
      <w:tblPr>
        <w:tblStyle w:val="TableGrid"/>
        <w:tblW w:w="903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5"/>
        <w:gridCol w:w="1660"/>
      </w:tblGrid>
      <w:tr w:rsidR="00043699" w:rsidRPr="00043699" w14:paraId="59F82BE8" w14:textId="77777777" w:rsidTr="00FF7C09">
        <w:trPr>
          <w:cantSplit/>
          <w:jc w:val="center"/>
        </w:trPr>
        <w:tc>
          <w:tcPr>
            <w:tcW w:w="846" w:type="dxa"/>
          </w:tcPr>
          <w:p w14:paraId="15C205FA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proofErr w:type="spellStart"/>
            <w:r w:rsidRPr="00043699">
              <w:rPr>
                <w:b/>
                <w:lang w:val="es-ES_tradnl"/>
              </w:rPr>
              <w:t>Item</w:t>
            </w:r>
            <w:proofErr w:type="spellEnd"/>
          </w:p>
        </w:tc>
        <w:tc>
          <w:tcPr>
            <w:tcW w:w="6525" w:type="dxa"/>
          </w:tcPr>
          <w:p w14:paraId="4F6BFC6B" w14:textId="77777777" w:rsidR="00043699" w:rsidRPr="00043699" w:rsidRDefault="00043699" w:rsidP="00043699">
            <w:pPr>
              <w:rPr>
                <w:b/>
                <w:lang w:val="es-ES_tradnl"/>
              </w:rPr>
            </w:pPr>
          </w:p>
        </w:tc>
        <w:tc>
          <w:tcPr>
            <w:tcW w:w="1660" w:type="dxa"/>
          </w:tcPr>
          <w:p w14:paraId="7CBF8257" w14:textId="77777777" w:rsidR="00043699" w:rsidRPr="00043699" w:rsidRDefault="00043699" w:rsidP="00043699">
            <w:pPr>
              <w:rPr>
                <w:b/>
                <w:lang w:val="es-ES_tradnl"/>
              </w:rPr>
            </w:pPr>
            <w:proofErr w:type="spellStart"/>
            <w:r w:rsidRPr="00043699">
              <w:rPr>
                <w:b/>
                <w:lang w:val="es-ES_tradnl"/>
              </w:rPr>
              <w:t>Documents</w:t>
            </w:r>
            <w:proofErr w:type="spellEnd"/>
          </w:p>
        </w:tc>
      </w:tr>
      <w:tr w:rsidR="00043699" w:rsidRPr="00043699" w14:paraId="7E3F950E" w14:textId="77777777" w:rsidTr="00FF7C09">
        <w:trPr>
          <w:cantSplit/>
          <w:jc w:val="center"/>
        </w:trPr>
        <w:tc>
          <w:tcPr>
            <w:tcW w:w="846" w:type="dxa"/>
          </w:tcPr>
          <w:p w14:paraId="20B93721" w14:textId="77777777" w:rsidR="00043699" w:rsidRPr="00043699" w:rsidRDefault="00043699" w:rsidP="00043699">
            <w:pPr>
              <w:rPr>
                <w:b/>
                <w:bCs/>
                <w:lang w:val="es-ES_tradnl"/>
              </w:rPr>
            </w:pPr>
            <w:r w:rsidRPr="00043699">
              <w:rPr>
                <w:b/>
                <w:lang w:val="es-ES_tradnl"/>
              </w:rPr>
              <w:t>1</w:t>
            </w:r>
          </w:p>
        </w:tc>
        <w:tc>
          <w:tcPr>
            <w:tcW w:w="6525" w:type="dxa"/>
          </w:tcPr>
          <w:p w14:paraId="7C84AA47" w14:textId="77777777" w:rsidR="00043699" w:rsidRPr="00043699" w:rsidRDefault="00043699" w:rsidP="00043699">
            <w:pPr>
              <w:rPr>
                <w:lang w:val="es-ES_tradnl"/>
              </w:rPr>
            </w:pPr>
            <w:proofErr w:type="spellStart"/>
            <w:r w:rsidRPr="00043699">
              <w:rPr>
                <w:lang w:val="es-ES_tradnl"/>
              </w:rPr>
              <w:t>Introductory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remarks</w:t>
            </w:r>
            <w:proofErr w:type="spellEnd"/>
          </w:p>
        </w:tc>
        <w:tc>
          <w:tcPr>
            <w:tcW w:w="1660" w:type="dxa"/>
            <w:vAlign w:val="bottom"/>
          </w:tcPr>
          <w:p w14:paraId="088555F7" w14:textId="77777777" w:rsidR="00043699" w:rsidRPr="00043699" w:rsidRDefault="00043699" w:rsidP="00043699">
            <w:pPr>
              <w:rPr>
                <w:lang w:val="es-ES_tradnl"/>
              </w:rPr>
            </w:pPr>
          </w:p>
        </w:tc>
      </w:tr>
      <w:tr w:rsidR="00043699" w:rsidRPr="00043699" w14:paraId="4B398F78" w14:textId="77777777" w:rsidTr="00FF7C09">
        <w:trPr>
          <w:cantSplit/>
          <w:jc w:val="center"/>
        </w:trPr>
        <w:tc>
          <w:tcPr>
            <w:tcW w:w="846" w:type="dxa"/>
          </w:tcPr>
          <w:p w14:paraId="6846405B" w14:textId="77777777" w:rsidR="00043699" w:rsidRPr="00043699" w:rsidRDefault="00043699" w:rsidP="00043699">
            <w:pPr>
              <w:rPr>
                <w:b/>
                <w:bCs/>
                <w:lang w:val="es-ES_tradnl"/>
              </w:rPr>
            </w:pPr>
            <w:r w:rsidRPr="00043699">
              <w:rPr>
                <w:b/>
                <w:lang w:val="es-ES_tradnl"/>
              </w:rPr>
              <w:t>2</w:t>
            </w:r>
          </w:p>
        </w:tc>
        <w:tc>
          <w:tcPr>
            <w:tcW w:w="6525" w:type="dxa"/>
          </w:tcPr>
          <w:p w14:paraId="6A1FD014" w14:textId="77777777" w:rsidR="00043699" w:rsidRPr="00043699" w:rsidRDefault="00043699" w:rsidP="00043699">
            <w:pPr>
              <w:rPr>
                <w:lang w:val="es-ES_tradnl"/>
              </w:rPr>
            </w:pPr>
            <w:proofErr w:type="spellStart"/>
            <w:r w:rsidRPr="00043699">
              <w:rPr>
                <w:lang w:val="es-ES_tradnl"/>
              </w:rPr>
              <w:t>Adoption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of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the</w:t>
            </w:r>
            <w:proofErr w:type="spellEnd"/>
            <w:r w:rsidRPr="00043699">
              <w:rPr>
                <w:lang w:val="es-ES_tradnl"/>
              </w:rPr>
              <w:t xml:space="preserve"> Agenda and </w:t>
            </w:r>
            <w:proofErr w:type="spellStart"/>
            <w:r w:rsidRPr="00043699">
              <w:rPr>
                <w:lang w:val="es-ES_tradnl"/>
              </w:rPr>
              <w:t>allocation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of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documents</w:t>
            </w:r>
            <w:proofErr w:type="spellEnd"/>
          </w:p>
        </w:tc>
        <w:tc>
          <w:tcPr>
            <w:tcW w:w="1660" w:type="dxa"/>
            <w:vAlign w:val="bottom"/>
          </w:tcPr>
          <w:p w14:paraId="617E741E" w14:textId="77777777" w:rsidR="00043699" w:rsidRPr="00043699" w:rsidRDefault="00043699" w:rsidP="00043699">
            <w:pPr>
              <w:rPr>
                <w:lang w:val="es-ES_tradnl"/>
              </w:rPr>
            </w:pPr>
            <w:r w:rsidRPr="00043699">
              <w:rPr>
                <w:lang w:val="es-ES_tradnl"/>
              </w:rPr>
              <w:t>EG-ITRs-4/1</w:t>
            </w:r>
          </w:p>
        </w:tc>
      </w:tr>
      <w:tr w:rsidR="00043699" w:rsidRPr="00043699" w14:paraId="598ABD85" w14:textId="77777777" w:rsidTr="00FF7C09">
        <w:trPr>
          <w:cantSplit/>
          <w:jc w:val="center"/>
        </w:trPr>
        <w:tc>
          <w:tcPr>
            <w:tcW w:w="846" w:type="dxa"/>
          </w:tcPr>
          <w:p w14:paraId="7A41CFFF" w14:textId="77777777" w:rsidR="00043699" w:rsidRPr="00043699" w:rsidRDefault="00043699" w:rsidP="00043699">
            <w:pPr>
              <w:rPr>
                <w:b/>
                <w:bCs/>
                <w:lang w:val="es-ES_tradnl"/>
              </w:rPr>
            </w:pPr>
            <w:r w:rsidRPr="00043699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6525" w:type="dxa"/>
          </w:tcPr>
          <w:p w14:paraId="49D56EEF" w14:textId="77777777" w:rsidR="00043699" w:rsidRPr="00043699" w:rsidRDefault="00043699" w:rsidP="00043699">
            <w:pPr>
              <w:rPr>
                <w:lang w:val="es-ES_tradnl"/>
              </w:rPr>
            </w:pPr>
            <w:proofErr w:type="spellStart"/>
            <w:r w:rsidRPr="00043699">
              <w:rPr>
                <w:bCs/>
                <w:lang w:val="es-ES_tradnl"/>
              </w:rPr>
              <w:t>Introduction</w:t>
            </w:r>
            <w:proofErr w:type="spellEnd"/>
            <w:r w:rsidRPr="00043699">
              <w:rPr>
                <w:bCs/>
                <w:lang w:val="es-ES_tradnl"/>
              </w:rPr>
              <w:t>/</w:t>
            </w:r>
            <w:proofErr w:type="spellStart"/>
            <w:r w:rsidRPr="00043699">
              <w:rPr>
                <w:bCs/>
                <w:lang w:val="es-ES_tradnl"/>
              </w:rPr>
              <w:t>Discussion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of</w:t>
            </w:r>
            <w:proofErr w:type="spellEnd"/>
            <w:r w:rsidRPr="00043699">
              <w:rPr>
                <w:bCs/>
                <w:lang w:val="es-ES_tradnl"/>
              </w:rPr>
              <w:t xml:space="preserve"> general </w:t>
            </w:r>
            <w:proofErr w:type="spellStart"/>
            <w:r w:rsidRPr="00043699">
              <w:rPr>
                <w:bCs/>
                <w:lang w:val="es-ES_tradnl"/>
              </w:rPr>
              <w:t>contributions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from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Member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States</w:t>
            </w:r>
            <w:proofErr w:type="spellEnd"/>
            <w:r w:rsidRPr="00043699">
              <w:rPr>
                <w:bCs/>
                <w:lang w:val="es-ES_tradnl"/>
              </w:rPr>
              <w:t xml:space="preserve"> and Sector </w:t>
            </w:r>
            <w:proofErr w:type="spellStart"/>
            <w:r w:rsidRPr="00043699">
              <w:rPr>
                <w:bCs/>
                <w:lang w:val="es-ES_tradnl"/>
              </w:rPr>
              <w:t>Members</w:t>
            </w:r>
            <w:proofErr w:type="spellEnd"/>
          </w:p>
        </w:tc>
        <w:tc>
          <w:tcPr>
            <w:tcW w:w="1660" w:type="dxa"/>
            <w:vAlign w:val="bottom"/>
          </w:tcPr>
          <w:p w14:paraId="1C0DA610" w14:textId="77777777" w:rsidR="00043699" w:rsidRPr="00043699" w:rsidRDefault="00043699" w:rsidP="00043699">
            <w:pPr>
              <w:rPr>
                <w:lang w:val="es-ES_tradnl"/>
              </w:rPr>
            </w:pPr>
            <w:hyperlink r:id="rId30" w:history="1">
              <w:r w:rsidRPr="00043699">
                <w:rPr>
                  <w:rStyle w:val="Hyperlink"/>
                  <w:lang w:val="es-ES_tradnl"/>
                </w:rPr>
                <w:t>EG-ITRs-4/2</w:t>
              </w:r>
            </w:hyperlink>
          </w:p>
          <w:p w14:paraId="52A8621E" w14:textId="77777777" w:rsidR="00043699" w:rsidRPr="00043699" w:rsidRDefault="00043699" w:rsidP="00043699">
            <w:pPr>
              <w:rPr>
                <w:lang w:val="es-ES_tradnl"/>
              </w:rPr>
            </w:pPr>
            <w:hyperlink r:id="rId31" w:history="1">
              <w:r w:rsidRPr="00043699">
                <w:rPr>
                  <w:rStyle w:val="Hyperlink"/>
                  <w:lang w:val="es-ES_tradnl"/>
                </w:rPr>
                <w:t>EG-ITRs-4/6</w:t>
              </w:r>
            </w:hyperlink>
          </w:p>
          <w:p w14:paraId="20C8FC7B" w14:textId="77777777" w:rsidR="00043699" w:rsidRPr="00043699" w:rsidRDefault="00043699" w:rsidP="00043699">
            <w:pPr>
              <w:rPr>
                <w:lang w:val="es-ES_tradnl"/>
              </w:rPr>
            </w:pPr>
            <w:hyperlink r:id="rId32" w:history="1">
              <w:r w:rsidRPr="00043699">
                <w:rPr>
                  <w:rStyle w:val="Hyperlink"/>
                  <w:lang w:val="es-ES_tradnl"/>
                </w:rPr>
                <w:t>EG-ITRs-4/7</w:t>
              </w:r>
            </w:hyperlink>
          </w:p>
        </w:tc>
      </w:tr>
      <w:tr w:rsidR="00043699" w:rsidRPr="00043699" w14:paraId="3F1C9701" w14:textId="77777777" w:rsidTr="00FF7C09">
        <w:trPr>
          <w:cantSplit/>
          <w:jc w:val="center"/>
        </w:trPr>
        <w:tc>
          <w:tcPr>
            <w:tcW w:w="846" w:type="dxa"/>
          </w:tcPr>
          <w:p w14:paraId="3A95720E" w14:textId="77777777" w:rsidR="00043699" w:rsidRPr="00043699" w:rsidRDefault="00043699" w:rsidP="00043699">
            <w:pPr>
              <w:rPr>
                <w:b/>
                <w:bCs/>
                <w:lang w:val="es-ES_tradnl"/>
              </w:rPr>
            </w:pPr>
            <w:r w:rsidRPr="00043699">
              <w:rPr>
                <w:b/>
                <w:bCs/>
                <w:lang w:val="es-ES_tradnl"/>
              </w:rPr>
              <w:t>4</w:t>
            </w:r>
          </w:p>
        </w:tc>
        <w:tc>
          <w:tcPr>
            <w:tcW w:w="6525" w:type="dxa"/>
          </w:tcPr>
          <w:p w14:paraId="12455BA7" w14:textId="77777777" w:rsidR="00043699" w:rsidRPr="00043699" w:rsidRDefault="00043699" w:rsidP="00043699">
            <w:pPr>
              <w:rPr>
                <w:bCs/>
                <w:lang w:val="es-ES_tradnl"/>
              </w:rPr>
            </w:pPr>
            <w:proofErr w:type="spellStart"/>
            <w:r w:rsidRPr="00043699">
              <w:rPr>
                <w:bCs/>
                <w:lang w:val="es-ES_tradnl"/>
              </w:rPr>
              <w:t>Introduction</w:t>
            </w:r>
            <w:proofErr w:type="spellEnd"/>
            <w:r w:rsidRPr="00043699">
              <w:rPr>
                <w:bCs/>
                <w:lang w:val="es-ES_tradnl"/>
              </w:rPr>
              <w:t>/</w:t>
            </w:r>
            <w:proofErr w:type="spellStart"/>
            <w:r w:rsidRPr="00043699">
              <w:rPr>
                <w:bCs/>
                <w:lang w:val="es-ES_tradnl"/>
              </w:rPr>
              <w:t>Discussion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of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contributions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from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Member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States</w:t>
            </w:r>
            <w:proofErr w:type="spellEnd"/>
            <w:r w:rsidRPr="00043699">
              <w:rPr>
                <w:bCs/>
                <w:lang w:val="es-ES_tradnl"/>
              </w:rPr>
              <w:t xml:space="preserve"> and Sector </w:t>
            </w:r>
            <w:proofErr w:type="spellStart"/>
            <w:r w:rsidRPr="00043699">
              <w:rPr>
                <w:bCs/>
                <w:lang w:val="es-ES_tradnl"/>
              </w:rPr>
              <w:t>Members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on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the</w:t>
            </w:r>
            <w:proofErr w:type="spellEnd"/>
            <w:r w:rsidRPr="00043699">
              <w:rPr>
                <w:bCs/>
                <w:lang w:val="es-ES_tradnl"/>
              </w:rPr>
              <w:t xml:space="preserve"> Final </w:t>
            </w:r>
            <w:proofErr w:type="spellStart"/>
            <w:r w:rsidRPr="00043699">
              <w:rPr>
                <w:bCs/>
                <w:lang w:val="es-ES_tradnl"/>
              </w:rPr>
              <w:t>Report</w:t>
            </w:r>
            <w:proofErr w:type="spellEnd"/>
          </w:p>
        </w:tc>
        <w:tc>
          <w:tcPr>
            <w:tcW w:w="1660" w:type="dxa"/>
            <w:vAlign w:val="bottom"/>
          </w:tcPr>
          <w:p w14:paraId="09D9E3F9" w14:textId="77777777" w:rsidR="00043699" w:rsidRPr="00043699" w:rsidRDefault="00043699" w:rsidP="00043699">
            <w:pPr>
              <w:rPr>
                <w:lang w:val="es-ES_tradnl"/>
              </w:rPr>
            </w:pPr>
            <w:hyperlink r:id="rId33" w:history="1">
              <w:r w:rsidRPr="00043699">
                <w:rPr>
                  <w:rStyle w:val="Hyperlink"/>
                  <w:lang w:val="es-ES_tradnl"/>
                </w:rPr>
                <w:t>EG-ITRs-4/3</w:t>
              </w:r>
            </w:hyperlink>
          </w:p>
          <w:p w14:paraId="070B73D2" w14:textId="77777777" w:rsidR="00043699" w:rsidRPr="00043699" w:rsidRDefault="00043699" w:rsidP="00043699">
            <w:pPr>
              <w:rPr>
                <w:lang w:val="es-ES_tradnl"/>
              </w:rPr>
            </w:pPr>
            <w:hyperlink r:id="rId34" w:history="1">
              <w:r w:rsidRPr="00043699">
                <w:rPr>
                  <w:rStyle w:val="Hyperlink"/>
                  <w:lang w:val="es-ES_tradnl"/>
                </w:rPr>
                <w:t>EG-ITRs-4/4</w:t>
              </w:r>
            </w:hyperlink>
          </w:p>
          <w:p w14:paraId="5D66E0C8" w14:textId="77777777" w:rsidR="00043699" w:rsidRPr="00043699" w:rsidRDefault="00043699" w:rsidP="00043699">
            <w:pPr>
              <w:rPr>
                <w:lang w:val="es-ES_tradnl"/>
              </w:rPr>
            </w:pPr>
            <w:hyperlink r:id="rId35" w:history="1">
              <w:r w:rsidRPr="00043699">
                <w:rPr>
                  <w:rStyle w:val="Hyperlink"/>
                  <w:lang w:val="es-ES_tradnl"/>
                </w:rPr>
                <w:t>EG-ITRs-4/5</w:t>
              </w:r>
            </w:hyperlink>
          </w:p>
          <w:p w14:paraId="4ECA39EA" w14:textId="77777777" w:rsidR="00043699" w:rsidRPr="00043699" w:rsidRDefault="00043699" w:rsidP="00043699">
            <w:pPr>
              <w:rPr>
                <w:lang w:val="es-ES_tradnl"/>
              </w:rPr>
            </w:pPr>
            <w:hyperlink r:id="rId36" w:history="1">
              <w:r w:rsidRPr="00043699">
                <w:rPr>
                  <w:rStyle w:val="Hyperlink"/>
                  <w:lang w:val="es-ES_tradnl"/>
                </w:rPr>
                <w:t>EG-ITRs-4/8</w:t>
              </w:r>
            </w:hyperlink>
          </w:p>
        </w:tc>
      </w:tr>
      <w:tr w:rsidR="00043699" w:rsidRPr="00043699" w14:paraId="5C7FD851" w14:textId="77777777" w:rsidTr="00FF7C09">
        <w:trPr>
          <w:cantSplit/>
          <w:jc w:val="center"/>
        </w:trPr>
        <w:tc>
          <w:tcPr>
            <w:tcW w:w="846" w:type="dxa"/>
          </w:tcPr>
          <w:p w14:paraId="46D9E8C4" w14:textId="77777777" w:rsidR="00043699" w:rsidRPr="00043699" w:rsidRDefault="00043699" w:rsidP="00043699">
            <w:pPr>
              <w:rPr>
                <w:b/>
                <w:bCs/>
                <w:lang w:val="es-ES_tradnl"/>
              </w:rPr>
            </w:pPr>
            <w:r w:rsidRPr="00043699">
              <w:rPr>
                <w:b/>
                <w:bCs/>
                <w:lang w:val="es-ES_tradnl"/>
              </w:rPr>
              <w:t>5</w:t>
            </w:r>
          </w:p>
        </w:tc>
        <w:tc>
          <w:tcPr>
            <w:tcW w:w="6525" w:type="dxa"/>
          </w:tcPr>
          <w:p w14:paraId="30C37428" w14:textId="77777777" w:rsidR="00043699" w:rsidRPr="00043699" w:rsidRDefault="00043699" w:rsidP="00043699">
            <w:pPr>
              <w:rPr>
                <w:lang w:val="es-ES_tradnl"/>
              </w:rPr>
            </w:pPr>
            <w:proofErr w:type="spellStart"/>
            <w:r w:rsidRPr="00043699">
              <w:rPr>
                <w:bCs/>
                <w:lang w:val="es-ES_tradnl"/>
              </w:rPr>
              <w:t>Discussion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on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next</w:t>
            </w:r>
            <w:proofErr w:type="spellEnd"/>
            <w:r w:rsidRPr="00043699">
              <w:rPr>
                <w:bCs/>
                <w:lang w:val="es-ES_tradnl"/>
              </w:rPr>
              <w:t xml:space="preserve"> </w:t>
            </w:r>
            <w:proofErr w:type="spellStart"/>
            <w:r w:rsidRPr="00043699">
              <w:rPr>
                <w:bCs/>
                <w:lang w:val="es-ES_tradnl"/>
              </w:rPr>
              <w:t>steps</w:t>
            </w:r>
            <w:proofErr w:type="spellEnd"/>
          </w:p>
        </w:tc>
        <w:tc>
          <w:tcPr>
            <w:tcW w:w="1660" w:type="dxa"/>
            <w:vAlign w:val="bottom"/>
          </w:tcPr>
          <w:p w14:paraId="554BEAE9" w14:textId="77777777" w:rsidR="00043699" w:rsidRPr="00043699" w:rsidRDefault="00043699" w:rsidP="00043699">
            <w:pPr>
              <w:rPr>
                <w:lang w:val="es-ES_tradnl"/>
              </w:rPr>
            </w:pPr>
          </w:p>
        </w:tc>
      </w:tr>
      <w:tr w:rsidR="00043699" w:rsidRPr="00043699" w14:paraId="648977C0" w14:textId="77777777" w:rsidTr="00FF7C09">
        <w:trPr>
          <w:cantSplit/>
          <w:jc w:val="center"/>
        </w:trPr>
        <w:tc>
          <w:tcPr>
            <w:tcW w:w="846" w:type="dxa"/>
          </w:tcPr>
          <w:p w14:paraId="2F9A75F1" w14:textId="77777777" w:rsidR="00043699" w:rsidRPr="00043699" w:rsidRDefault="00043699" w:rsidP="00043699">
            <w:pPr>
              <w:rPr>
                <w:b/>
                <w:bCs/>
                <w:lang w:val="es-ES_tradnl"/>
              </w:rPr>
            </w:pPr>
            <w:r w:rsidRPr="00043699">
              <w:rPr>
                <w:b/>
                <w:lang w:val="es-ES_tradnl"/>
              </w:rPr>
              <w:t>6</w:t>
            </w:r>
          </w:p>
        </w:tc>
        <w:tc>
          <w:tcPr>
            <w:tcW w:w="6525" w:type="dxa"/>
          </w:tcPr>
          <w:p w14:paraId="53AB6236" w14:textId="77777777" w:rsidR="00043699" w:rsidRPr="00043699" w:rsidRDefault="00043699" w:rsidP="00043699">
            <w:pPr>
              <w:rPr>
                <w:lang w:val="es-ES_tradnl"/>
              </w:rPr>
            </w:pPr>
            <w:proofErr w:type="spellStart"/>
            <w:r w:rsidRPr="00043699">
              <w:rPr>
                <w:lang w:val="es-ES_tradnl"/>
              </w:rPr>
              <w:t>Any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other</w:t>
            </w:r>
            <w:proofErr w:type="spellEnd"/>
            <w:r w:rsidRPr="00043699">
              <w:rPr>
                <w:lang w:val="es-ES_tradnl"/>
              </w:rPr>
              <w:t xml:space="preserve"> </w:t>
            </w:r>
            <w:proofErr w:type="spellStart"/>
            <w:r w:rsidRPr="00043699">
              <w:rPr>
                <w:lang w:val="es-ES_tradnl"/>
              </w:rPr>
              <w:t>business</w:t>
            </w:r>
            <w:proofErr w:type="spellEnd"/>
          </w:p>
        </w:tc>
        <w:tc>
          <w:tcPr>
            <w:tcW w:w="1660" w:type="dxa"/>
            <w:vAlign w:val="bottom"/>
          </w:tcPr>
          <w:p w14:paraId="70E38C47" w14:textId="77777777" w:rsidR="00043699" w:rsidRPr="00043699" w:rsidRDefault="00043699" w:rsidP="00043699">
            <w:pPr>
              <w:rPr>
                <w:lang w:val="es-ES_tradnl"/>
              </w:rPr>
            </w:pPr>
          </w:p>
        </w:tc>
      </w:tr>
    </w:tbl>
    <w:p w14:paraId="08C3F99D" w14:textId="78D028E2" w:rsidR="00043699" w:rsidRPr="00043699" w:rsidRDefault="00043699" w:rsidP="0064081C">
      <w:pPr>
        <w:spacing w:before="840"/>
        <w:rPr>
          <w:lang w:val="es-ES_tradnl"/>
        </w:rPr>
      </w:pPr>
      <w:proofErr w:type="spellStart"/>
      <w:r w:rsidRPr="00043699">
        <w:rPr>
          <w:lang w:val="en-US"/>
        </w:rPr>
        <w:t>Shahira</w:t>
      </w:r>
      <w:proofErr w:type="spellEnd"/>
      <w:r w:rsidRPr="00043699">
        <w:rPr>
          <w:lang w:val="es-ES_tradnl"/>
        </w:rPr>
        <w:t xml:space="preserve"> SELIM</w:t>
      </w:r>
      <w:r w:rsidRPr="00043699">
        <w:rPr>
          <w:lang w:val="es-ES_tradnl"/>
        </w:rPr>
        <w:br/>
      </w:r>
      <w:proofErr w:type="spellStart"/>
      <w:r w:rsidRPr="00043699">
        <w:rPr>
          <w:lang w:val="es-ES_tradnl"/>
        </w:rPr>
        <w:t>Chair</w:t>
      </w:r>
      <w:proofErr w:type="spellEnd"/>
    </w:p>
    <w:sectPr w:rsidR="00043699" w:rsidRPr="00043699" w:rsidSect="00473791">
      <w:headerReference w:type="default" r:id="rId37"/>
      <w:footerReference w:type="first" r:id="rId3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A7AD" w14:textId="77777777" w:rsidR="00E20EE7" w:rsidRDefault="00E20EE7">
      <w:r>
        <w:separator/>
      </w:r>
    </w:p>
  </w:endnote>
  <w:endnote w:type="continuationSeparator" w:id="0">
    <w:p w14:paraId="197B8FBE" w14:textId="77777777" w:rsidR="00E20EE7" w:rsidRDefault="00E2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4B6F0B" w:rsidRPr="0064081C" w14:paraId="656716D9" w14:textId="77777777" w:rsidTr="005539C3">
      <w:tc>
        <w:tcPr>
          <w:tcW w:w="993" w:type="dxa"/>
          <w:tcBorders>
            <w:top w:val="single" w:sz="4" w:space="0" w:color="000000" w:themeColor="text1"/>
          </w:tcBorders>
        </w:tcPr>
        <w:p w14:paraId="0F4C4A5A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7CCD04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422A8C" w14:textId="4F0AD49A" w:rsidR="004B6F0B" w:rsidRPr="0064081C" w:rsidRDefault="0064081C" w:rsidP="004B6F0B">
          <w:pPr>
            <w:pStyle w:val="FirstFooter"/>
            <w:rPr>
              <w:sz w:val="18"/>
              <w:szCs w:val="18"/>
              <w:highlight w:val="yellow"/>
              <w:lang w:val="es-ES"/>
            </w:rPr>
          </w:pPr>
          <w:r w:rsidRPr="0064081C">
            <w:rPr>
              <w:sz w:val="18"/>
              <w:szCs w:val="18"/>
              <w:lang w:val="es-ES"/>
            </w:rPr>
            <w:t>Sra.</w:t>
          </w:r>
          <w:r w:rsidRPr="0064081C">
            <w:rPr>
              <w:sz w:val="18"/>
              <w:szCs w:val="18"/>
              <w:lang w:val="es-ES"/>
            </w:rPr>
            <w:t xml:space="preserve"> Carmen Prado-Wagner, </w:t>
          </w:r>
          <w:r w:rsidRPr="0064081C">
            <w:rPr>
              <w:sz w:val="18"/>
              <w:szCs w:val="18"/>
              <w:lang w:val="es-ES"/>
            </w:rPr>
            <w:t>Funcionaria Superior</w:t>
          </w:r>
          <w:r w:rsidRPr="0064081C">
            <w:rPr>
              <w:sz w:val="18"/>
              <w:szCs w:val="18"/>
              <w:lang w:val="es-ES"/>
            </w:rPr>
            <w:t xml:space="preserve">, </w:t>
          </w:r>
          <w:r>
            <w:rPr>
              <w:sz w:val="18"/>
              <w:szCs w:val="18"/>
              <w:lang w:val="es-ES"/>
            </w:rPr>
            <w:t>Entorno Reglamentario y de Mercado (RMC), Oficina de Desarrollo de las Telecomunicaciones</w:t>
          </w:r>
        </w:p>
      </w:tc>
    </w:tr>
    <w:tr w:rsidR="004B6F0B" w:rsidRPr="00CB110F" w14:paraId="68C18A92" w14:textId="77777777" w:rsidTr="005539C3">
      <w:tc>
        <w:tcPr>
          <w:tcW w:w="993" w:type="dxa"/>
        </w:tcPr>
        <w:p w14:paraId="3EE46271" w14:textId="77777777" w:rsidR="004B6F0B" w:rsidRPr="0064081C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5AA15A32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Teléfono:</w:t>
          </w:r>
        </w:p>
      </w:tc>
      <w:tc>
        <w:tcPr>
          <w:tcW w:w="5919" w:type="dxa"/>
        </w:tcPr>
        <w:p w14:paraId="7B0E2580" w14:textId="5C49A5A1" w:rsidR="004B6F0B" w:rsidRPr="009359B8" w:rsidRDefault="0064081C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9E14A3">
            <w:rPr>
              <w:sz w:val="18"/>
              <w:szCs w:val="18"/>
              <w:lang w:val="en-US"/>
            </w:rPr>
            <w:t>+41</w:t>
          </w:r>
          <w:r>
            <w:rPr>
              <w:sz w:val="18"/>
              <w:szCs w:val="18"/>
              <w:lang w:val="en-US"/>
            </w:rPr>
            <w:t xml:space="preserve"> </w:t>
          </w:r>
          <w:r w:rsidRPr="009E14A3">
            <w:rPr>
              <w:sz w:val="18"/>
              <w:szCs w:val="18"/>
              <w:lang w:val="en-US"/>
            </w:rPr>
            <w:t>22 730 6350</w:t>
          </w:r>
        </w:p>
      </w:tc>
    </w:tr>
    <w:tr w:rsidR="004B6F0B" w:rsidRPr="00CB110F" w14:paraId="74482ECB" w14:textId="77777777" w:rsidTr="005539C3">
      <w:tc>
        <w:tcPr>
          <w:tcW w:w="993" w:type="dxa"/>
        </w:tcPr>
        <w:p w14:paraId="63EDF29B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693" w:type="dxa"/>
        </w:tcPr>
        <w:p w14:paraId="3A810F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Correo-e:</w:t>
          </w:r>
        </w:p>
      </w:tc>
      <w:tc>
        <w:tcPr>
          <w:tcW w:w="5919" w:type="dxa"/>
        </w:tcPr>
        <w:p w14:paraId="044C0AD5" w14:textId="0A4AE99A" w:rsidR="004B6F0B" w:rsidRPr="0064081C" w:rsidRDefault="0064081C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64081C">
              <w:rPr>
                <w:rStyle w:val="Hyperlink"/>
                <w:sz w:val="18"/>
                <w:szCs w:val="18"/>
                <w:lang w:val="en-US"/>
              </w:rPr>
              <w:t>carmen.prado@itu.int</w:t>
            </w:r>
          </w:hyperlink>
        </w:p>
      </w:tc>
    </w:tr>
  </w:tbl>
  <w:p w14:paraId="1C0FBBF5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4A13" w14:textId="77777777" w:rsidR="00E20EE7" w:rsidRDefault="00E20EE7">
      <w:r>
        <w:t>____________________</w:t>
      </w:r>
    </w:p>
  </w:footnote>
  <w:footnote w:type="continuationSeparator" w:id="0">
    <w:p w14:paraId="6270EEAD" w14:textId="77777777" w:rsidR="00E20EE7" w:rsidRDefault="00E20EE7">
      <w:r>
        <w:continuationSeparator/>
      </w:r>
    </w:p>
  </w:footnote>
  <w:footnote w:id="1">
    <w:p w14:paraId="2F84E72B" w14:textId="6999E750" w:rsidR="00043699" w:rsidRPr="0099768B" w:rsidRDefault="00043699" w:rsidP="00043699">
      <w:pPr>
        <w:pStyle w:val="FootnoteText"/>
        <w:spacing w:before="0"/>
        <w:rPr>
          <w:sz w:val="20"/>
        </w:rPr>
      </w:pPr>
      <w:r w:rsidRPr="007F01BF">
        <w:rPr>
          <w:rStyle w:val="FootnoteReference"/>
          <w:sz w:val="20"/>
          <w:lang w:val="fr-FR"/>
        </w:rPr>
        <w:footnoteRef/>
      </w:r>
      <w:r w:rsidR="007F01BF">
        <w:tab/>
      </w:r>
      <w:hyperlink r:id="rId1" w:anchor="/es" w:history="1">
        <w:r w:rsidR="007F01BF" w:rsidRPr="00D71A57">
          <w:rPr>
            <w:rStyle w:val="Hyperlink"/>
            <w:lang w:val="fr-FR"/>
          </w:rPr>
          <w:t>https://www.itu.int/en/council/Pages/e</w:t>
        </w:r>
        <w:r w:rsidR="007F01BF" w:rsidRPr="00D71A57">
          <w:rPr>
            <w:rStyle w:val="Hyperlink"/>
            <w:lang w:val="fr-FR"/>
          </w:rPr>
          <w:t>g</w:t>
        </w:r>
        <w:r w:rsidR="007F01BF" w:rsidRPr="00D71A57">
          <w:rPr>
            <w:rStyle w:val="Hyperlink"/>
            <w:lang w:val="fr-FR"/>
          </w:rPr>
          <w:t>-itrs.aspx</w:t>
        </w:r>
      </w:hyperlink>
      <w:r w:rsidR="007F01BF">
        <w:t>.</w:t>
      </w:r>
    </w:p>
  </w:footnote>
  <w:footnote w:id="2">
    <w:p w14:paraId="18A52C7F" w14:textId="7E56DB5C" w:rsidR="00043699" w:rsidRPr="00D046EB" w:rsidRDefault="00043699" w:rsidP="00043699">
      <w:pPr>
        <w:pStyle w:val="FootnoteText"/>
        <w:spacing w:before="0"/>
        <w:rPr>
          <w:sz w:val="20"/>
          <w:lang w:val="es-ES"/>
        </w:rPr>
      </w:pPr>
      <w:r w:rsidRPr="007F01BF">
        <w:rPr>
          <w:rStyle w:val="FootnoteReference"/>
          <w:sz w:val="20"/>
          <w:lang w:val="fr-FR"/>
        </w:rPr>
        <w:footnoteRef/>
      </w:r>
      <w:r w:rsidR="007F01BF">
        <w:rPr>
          <w:lang w:val="es-ES"/>
        </w:rPr>
        <w:tab/>
        <w:t>Es</w:t>
      </w:r>
      <w:r w:rsidRPr="007F01BF">
        <w:rPr>
          <w:lang w:val="es-ES"/>
        </w:rPr>
        <w:t>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70FD" w14:textId="2DEEDABC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FD34DF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7F01BF">
      <w:rPr>
        <w:sz w:val="22"/>
        <w:szCs w:val="22"/>
        <w:lang w:val="de-CH"/>
      </w:rPr>
      <w:t>2</w:t>
    </w:r>
    <w:r w:rsidR="0039525B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7637CA4"/>
    <w:multiLevelType w:val="hybridMultilevel"/>
    <w:tmpl w:val="179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8067">
    <w:abstractNumId w:val="0"/>
  </w:num>
  <w:num w:numId="2" w16cid:durableId="5100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3699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270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B1B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4BB7"/>
    <w:rsid w:val="00236560"/>
    <w:rsid w:val="0023662E"/>
    <w:rsid w:val="00245D0F"/>
    <w:rsid w:val="002548C3"/>
    <w:rsid w:val="00257ACD"/>
    <w:rsid w:val="00262908"/>
    <w:rsid w:val="002650F4"/>
    <w:rsid w:val="002707B1"/>
    <w:rsid w:val="002715FD"/>
    <w:rsid w:val="002770B1"/>
    <w:rsid w:val="00285B33"/>
    <w:rsid w:val="00287A3C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525B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46F54"/>
    <w:rsid w:val="00450B37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6F0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6B89"/>
    <w:rsid w:val="00611EAF"/>
    <w:rsid w:val="00617560"/>
    <w:rsid w:val="00623F30"/>
    <w:rsid w:val="00625FB8"/>
    <w:rsid w:val="006261BD"/>
    <w:rsid w:val="00635EDB"/>
    <w:rsid w:val="0064081C"/>
    <w:rsid w:val="0064734E"/>
    <w:rsid w:val="00650137"/>
    <w:rsid w:val="006509D7"/>
    <w:rsid w:val="00651CE8"/>
    <w:rsid w:val="0065521B"/>
    <w:rsid w:val="0066406B"/>
    <w:rsid w:val="00671EF6"/>
    <w:rsid w:val="0067205B"/>
    <w:rsid w:val="006748F8"/>
    <w:rsid w:val="00680489"/>
    <w:rsid w:val="00683C32"/>
    <w:rsid w:val="00690BB2"/>
    <w:rsid w:val="00693D09"/>
    <w:rsid w:val="00696CE1"/>
    <w:rsid w:val="006A02DF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0D1"/>
    <w:rsid w:val="007A4E50"/>
    <w:rsid w:val="007B18A7"/>
    <w:rsid w:val="007B250E"/>
    <w:rsid w:val="007C27FC"/>
    <w:rsid w:val="007C51FF"/>
    <w:rsid w:val="007D50E4"/>
    <w:rsid w:val="007E2DC5"/>
    <w:rsid w:val="007F01BF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2440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6D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1AE"/>
    <w:rsid w:val="00AF5276"/>
    <w:rsid w:val="00AF7C86"/>
    <w:rsid w:val="00B01046"/>
    <w:rsid w:val="00B20F46"/>
    <w:rsid w:val="00B25A2A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4C96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62D6"/>
    <w:rsid w:val="00E20EE7"/>
    <w:rsid w:val="00E2258E"/>
    <w:rsid w:val="00E260C2"/>
    <w:rsid w:val="00E32596"/>
    <w:rsid w:val="00E35790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C53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361"/>
    <w:rsid w:val="00FA095D"/>
    <w:rsid w:val="00FA6C8B"/>
    <w:rsid w:val="00FA6CDA"/>
    <w:rsid w:val="00FA7C89"/>
    <w:rsid w:val="00FB4139"/>
    <w:rsid w:val="00FB476E"/>
    <w:rsid w:val="00FC0D90"/>
    <w:rsid w:val="00FC7D8C"/>
    <w:rsid w:val="00FD34DF"/>
    <w:rsid w:val="00FD3980"/>
    <w:rsid w:val="00FD431E"/>
    <w:rsid w:val="00FD4B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A8A3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146-S.pdf" TargetMode="External"/><Relationship Id="rId18" Type="http://schemas.openxmlformats.org/officeDocument/2006/relationships/hyperlink" Target="https://www.itu.int/md/S25-EGITRS4-C/es" TargetMode="External"/><Relationship Id="rId26" Type="http://schemas.openxmlformats.org/officeDocument/2006/relationships/hyperlink" Target="https://www.itu.int/md/S24-EGITRS3-C-0008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4-EGITRS3-C-0011/en" TargetMode="External"/><Relationship Id="rId34" Type="http://schemas.openxmlformats.org/officeDocument/2006/relationships/hyperlink" Target="https://www.itu.int/md/S25-EGITRS4-C-0004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S24-EGITRS3-C/es" TargetMode="External"/><Relationship Id="rId25" Type="http://schemas.openxmlformats.org/officeDocument/2006/relationships/hyperlink" Target="https://www.itu.int/md/S24-EGITRS3-C-0005/en" TargetMode="External"/><Relationship Id="rId33" Type="http://schemas.openxmlformats.org/officeDocument/2006/relationships/hyperlink" Target="https://www.itu.int/md/S25-EGITRS4-C-0003/en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EGITRS4-C-0009/es" TargetMode="External"/><Relationship Id="rId20" Type="http://schemas.openxmlformats.org/officeDocument/2006/relationships/hyperlink" Target="https://www.itu.int/md/S24-EGITRS3-C-0006/en" TargetMode="External"/><Relationship Id="rId29" Type="http://schemas.openxmlformats.org/officeDocument/2006/relationships/hyperlink" Target="https://www.itu.int/md/S24-EGITRS3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24-EGITRS3-C-0003/en" TargetMode="External"/><Relationship Id="rId32" Type="http://schemas.openxmlformats.org/officeDocument/2006/relationships/hyperlink" Target="https://www.itu.int/md/S25-EGITRS4-C-0007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EGITRS3-C-0012/es" TargetMode="External"/><Relationship Id="rId23" Type="http://schemas.openxmlformats.org/officeDocument/2006/relationships/hyperlink" Target="https://www.itu.int/md/S24-EGITRS3-C-0009/en" TargetMode="External"/><Relationship Id="rId28" Type="http://schemas.openxmlformats.org/officeDocument/2006/relationships/hyperlink" Target="https://www.itu.int/md/S24-EGITRS3-C-0004/en" TargetMode="External"/><Relationship Id="rId36" Type="http://schemas.openxmlformats.org/officeDocument/2006/relationships/hyperlink" Target="https://www.itu.int/md/S25-EGITRS4-C-000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EGITRS3-C-0002/en" TargetMode="External"/><Relationship Id="rId31" Type="http://schemas.openxmlformats.org/officeDocument/2006/relationships/hyperlink" Target="https://www.itu.int/md/S25-EGITRS4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21/es" TargetMode="External"/><Relationship Id="rId22" Type="http://schemas.openxmlformats.org/officeDocument/2006/relationships/hyperlink" Target="https://www.itu.int/md/S24-EGITRS3-C-0007/en" TargetMode="External"/><Relationship Id="rId27" Type="http://schemas.openxmlformats.org/officeDocument/2006/relationships/hyperlink" Target="https://www.itu.int/md/S24-EGITRS3-C-0010/en" TargetMode="External"/><Relationship Id="rId30" Type="http://schemas.openxmlformats.org/officeDocument/2006/relationships/hyperlink" Target="https://www.itu.int/md/S25-EGITRS4-C-0002/en" TargetMode="External"/><Relationship Id="rId35" Type="http://schemas.openxmlformats.org/officeDocument/2006/relationships/hyperlink" Target="https://www.itu.int/md/S25-EGITRS4-C-0005/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men.prado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95AFE4-E9B1-416B-ADEB-F36925FA1D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Villaescusa Cerezo, Sara</dc:creator>
  <cp:lastModifiedBy>Spanish</cp:lastModifiedBy>
  <cp:revision>20</cp:revision>
  <cp:lastPrinted>2014-11-04T09:22:00Z</cp:lastPrinted>
  <dcterms:created xsi:type="dcterms:W3CDTF">2025-02-11T14:11:00Z</dcterms:created>
  <dcterms:modified xsi:type="dcterms:W3CDTF">2025-04-30T08:14:00Z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