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44B89D42" w14:textId="77777777" w:rsidTr="00042FE4">
        <w:trPr>
          <w:cantSplit/>
          <w:trHeight w:val="1134"/>
        </w:trPr>
        <w:tc>
          <w:tcPr>
            <w:tcW w:w="1985" w:type="dxa"/>
          </w:tcPr>
          <w:p w14:paraId="68510FB0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3F780CA" wp14:editId="1AC9E58F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D3BC3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DE84553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12B8559A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B5D4F25" wp14:editId="65B1EE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6F6377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975BC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4C0E3F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7BB63C7" w14:textId="77777777" w:rsidTr="0009076F">
        <w:trPr>
          <w:cantSplit/>
        </w:trPr>
        <w:tc>
          <w:tcPr>
            <w:tcW w:w="6379" w:type="dxa"/>
            <w:gridSpan w:val="2"/>
          </w:tcPr>
          <w:p w14:paraId="0EBBE8E5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9E23FEE" w14:textId="1C2BFD13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AE2DA6">
              <w:rPr>
                <w:rFonts w:hint="eastAsia"/>
                <w:b/>
                <w:bCs/>
                <w:lang w:val="en-US" w:eastAsia="zh-CN"/>
              </w:rPr>
              <w:t>27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AFEAE94" w14:textId="77777777" w:rsidTr="0009076F">
        <w:trPr>
          <w:cantSplit/>
        </w:trPr>
        <w:tc>
          <w:tcPr>
            <w:tcW w:w="6379" w:type="dxa"/>
            <w:gridSpan w:val="2"/>
          </w:tcPr>
          <w:p w14:paraId="4AEFACB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67C21078" w14:textId="1FFD05B0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年</w:t>
            </w:r>
            <w:r w:rsidR="00AE2DA6">
              <w:rPr>
                <w:rFonts w:hint="eastAsia"/>
                <w:b/>
                <w:bCs/>
                <w:szCs w:val="28"/>
                <w:lang w:eastAsia="zh-CN"/>
              </w:rPr>
              <w:t>4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月</w:t>
            </w:r>
            <w:r w:rsidR="00AE2DA6">
              <w:rPr>
                <w:rFonts w:hint="eastAsia"/>
                <w:b/>
                <w:bCs/>
                <w:szCs w:val="28"/>
                <w:lang w:eastAsia="zh-CN"/>
              </w:rPr>
              <w:t>1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F406781" w14:textId="77777777" w:rsidTr="0009076F">
        <w:trPr>
          <w:cantSplit/>
        </w:trPr>
        <w:tc>
          <w:tcPr>
            <w:tcW w:w="6379" w:type="dxa"/>
            <w:gridSpan w:val="2"/>
          </w:tcPr>
          <w:p w14:paraId="377C153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E46DAB0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7DC6836C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4CFAA57" w14:textId="08BC4B5E" w:rsidR="00A13162" w:rsidRPr="0030353C" w:rsidRDefault="00AE2DA6" w:rsidP="0030353C">
            <w:pPr>
              <w:pStyle w:val="Source"/>
            </w:pPr>
            <w:bookmarkStart w:id="3" w:name="Source"/>
            <w:bookmarkEnd w:id="3"/>
            <w:proofErr w:type="spellStart"/>
            <w:r>
              <w:rPr>
                <w:rFonts w:hint="eastAsia"/>
                <w:color w:val="000000"/>
              </w:rPr>
              <w:t>电信发展局主任</w:t>
            </w:r>
            <w:proofErr w:type="spellEnd"/>
          </w:p>
        </w:tc>
      </w:tr>
      <w:tr w:rsidR="00AC6F14" w:rsidRPr="002E6963" w14:paraId="581FD305" w14:textId="77777777" w:rsidTr="00107E85">
        <w:trPr>
          <w:cantSplit/>
        </w:trPr>
        <w:tc>
          <w:tcPr>
            <w:tcW w:w="9888" w:type="dxa"/>
            <w:gridSpan w:val="4"/>
          </w:tcPr>
          <w:p w14:paraId="43ACD2CD" w14:textId="66640749" w:rsidR="00AC6F14" w:rsidRPr="0030353C" w:rsidRDefault="00AE2DA6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color w:val="000000"/>
                <w:lang w:val="zh-CN" w:eastAsia="zh-CN"/>
              </w:rPr>
              <w:t>向</w:t>
            </w: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提交的《国际电信规则》专家组（</w:t>
            </w:r>
            <w:r>
              <w:rPr>
                <w:color w:val="000000"/>
                <w:lang w:val="zh-CN" w:eastAsia="zh-CN"/>
              </w:rPr>
              <w:t>EG-ITRs</w:t>
            </w:r>
            <w:r>
              <w:rPr>
                <w:color w:val="000000"/>
                <w:lang w:val="zh-CN" w:eastAsia="zh-CN"/>
              </w:rPr>
              <w:t>）</w:t>
            </w:r>
            <w:r>
              <w:rPr>
                <w:rFonts w:hint="eastAsia"/>
                <w:color w:val="000000"/>
                <w:lang w:val="zh-CN" w:eastAsia="zh-CN"/>
              </w:rPr>
              <w:t>的</w:t>
            </w:r>
            <w:r>
              <w:rPr>
                <w:color w:val="000000"/>
                <w:lang w:val="zh-CN" w:eastAsia="zh-CN"/>
              </w:rPr>
              <w:t>工作报告</w:t>
            </w:r>
          </w:p>
        </w:tc>
      </w:tr>
      <w:tr w:rsidR="00A721F4" w:rsidRPr="002E6963" w14:paraId="12144D3F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7EF4AC5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5755CC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60130A41" w14:textId="7F3052DA" w:rsidR="00A721F4" w:rsidRPr="00DA2988" w:rsidRDefault="00AE2DA6" w:rsidP="008069EB">
            <w:pPr>
              <w:spacing w:after="120"/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proofErr w:type="gramStart"/>
            <w:r w:rsidRPr="00DA2988">
              <w:rPr>
                <w:rFonts w:cstheme="minorHAnsi"/>
                <w:color w:val="000000"/>
                <w:lang w:val="zh-CN" w:eastAsia="zh-CN"/>
              </w:rPr>
              <w:t>本进展</w:t>
            </w:r>
            <w:proofErr w:type="gramEnd"/>
            <w:r w:rsidRPr="00DA2988">
              <w:rPr>
                <w:rFonts w:cstheme="minorHAnsi"/>
                <w:color w:val="000000"/>
                <w:lang w:val="zh-CN" w:eastAsia="zh-CN"/>
              </w:rPr>
              <w:t>报告介绍了分别于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2024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年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9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月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30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日</w:t>
            </w:r>
            <w:r w:rsidR="00906FB9">
              <w:rPr>
                <w:rFonts w:cstheme="minorHAnsi" w:hint="eastAsia"/>
                <w:color w:val="000000"/>
                <w:lang w:val="zh-CN" w:eastAsia="zh-CN"/>
              </w:rPr>
              <w:t xml:space="preserve"> </w:t>
            </w:r>
            <w:r w:rsidR="00906FB9" w:rsidRPr="00906FB9">
              <w:rPr>
                <w:rFonts w:cstheme="minorHAnsi"/>
                <w:color w:val="000000"/>
                <w:lang w:val="zh-CN" w:eastAsia="zh-CN"/>
              </w:rPr>
              <w:t>–</w:t>
            </w:r>
            <w:r w:rsidR="00906FB9">
              <w:rPr>
                <w:rFonts w:cstheme="minorHAnsi" w:hint="eastAsia"/>
                <w:color w:val="000000"/>
                <w:lang w:val="zh-CN" w:eastAsia="zh-CN"/>
              </w:rPr>
              <w:t xml:space="preserve"> 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10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月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1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日和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2025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年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2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月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20</w:t>
            </w:r>
            <w:r w:rsidR="00906FB9">
              <w:rPr>
                <w:rFonts w:cstheme="minorHAnsi" w:hint="eastAsia"/>
                <w:color w:val="000000"/>
                <w:lang w:val="zh-CN" w:eastAsia="zh-CN"/>
              </w:rPr>
              <w:t>-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21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日举行的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EG-ITRs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第三次和第四次会议的主要成果。这两次会议根据全权代表大会第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146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号决议（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2022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年，布加勒斯特，修订版）和理事会第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1379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号决议（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2023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年修订版）组织。</w:t>
            </w:r>
          </w:p>
          <w:p w14:paraId="557D42AB" w14:textId="77777777" w:rsidR="00A721F4" w:rsidRPr="00DA2988" w:rsidRDefault="00966BA6" w:rsidP="00EA0C51">
            <w:pPr>
              <w:spacing w:after="12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DA2988">
              <w:rPr>
                <w:rFonts w:cstheme="minorHAnsi"/>
                <w:b/>
                <w:bCs/>
                <w:lang w:eastAsia="zh-CN"/>
              </w:rPr>
              <w:t>需采取的行动：</w:t>
            </w:r>
          </w:p>
          <w:p w14:paraId="3D3F910E" w14:textId="5DAE339E" w:rsidR="00AE2DA6" w:rsidRPr="00DA2988" w:rsidRDefault="00AE2DA6" w:rsidP="008069EB">
            <w:pPr>
              <w:spacing w:after="120"/>
              <w:ind w:firstLineChars="200" w:firstLine="480"/>
              <w:rPr>
                <w:rFonts w:cstheme="minorHAnsi"/>
                <w:lang w:eastAsia="zh-CN"/>
              </w:rPr>
            </w:pPr>
            <w:r w:rsidRPr="00DA2988">
              <w:rPr>
                <w:rFonts w:cstheme="minorHAnsi"/>
                <w:color w:val="000000"/>
                <w:lang w:val="zh-CN" w:eastAsia="zh-CN"/>
              </w:rPr>
              <w:t>第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146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号决议（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2022</w:t>
            </w:r>
            <w:r w:rsidRPr="00DA2988">
              <w:rPr>
                <w:rFonts w:cstheme="minorHAnsi"/>
                <w:color w:val="000000"/>
                <w:lang w:val="zh-CN" w:eastAsia="zh-CN"/>
              </w:rPr>
              <w:t>年，布加勒斯特，修订版）</w:t>
            </w:r>
            <w:r w:rsidR="00DA2988" w:rsidRPr="002D4128">
              <w:rPr>
                <w:rFonts w:ascii="STKaiti" w:eastAsia="STKaiti" w:hAnsi="STKaiti" w:cstheme="minorHAnsi" w:hint="eastAsia"/>
                <w:color w:val="000000"/>
                <w:lang w:val="zh-CN" w:eastAsia="zh-CN"/>
              </w:rPr>
              <w:t>“</w:t>
            </w:r>
            <w:r w:rsidRPr="002D4128">
              <w:rPr>
                <w:rFonts w:ascii="STKaiti" w:eastAsia="STKaiti" w:hAnsi="STKaiti" w:cstheme="minorHAnsi"/>
                <w:color w:val="000000"/>
                <w:lang w:val="zh-CN" w:eastAsia="zh-CN"/>
              </w:rPr>
              <w:t>责成各局主任</w:t>
            </w:r>
            <w:r w:rsidRPr="002D4128">
              <w:rPr>
                <w:rFonts w:ascii="STKaiti" w:eastAsia="STKaiti" w:hAnsi="STKaiti" w:cstheme="minorHAnsi"/>
                <w:lang w:eastAsia="zh-CN"/>
              </w:rPr>
              <w:t>在各自权能范围内并征求相关顾问组的建议，为</w:t>
            </w:r>
            <w:r w:rsidRPr="002D4128">
              <w:rPr>
                <w:rFonts w:eastAsia="STKaiti" w:cstheme="minorHAnsi"/>
                <w:lang w:eastAsia="zh-CN"/>
              </w:rPr>
              <w:t>EG-ITR</w:t>
            </w:r>
            <w:r w:rsidRPr="002D4128">
              <w:rPr>
                <w:rFonts w:ascii="STKaiti" w:eastAsia="STKaiti" w:hAnsi="STKaiti" w:cstheme="minorHAnsi"/>
                <w:lang w:eastAsia="zh-CN"/>
              </w:rPr>
              <w:t>的各项活动做出贡献，同时认识到国际电联电信标准化部门开展的多数工作与《国际电信规则》相关</w:t>
            </w:r>
            <w:r w:rsidRPr="002D4128">
              <w:rPr>
                <w:rFonts w:ascii="STKaiti" w:eastAsia="STKaiti" w:hAnsi="STKaiti" w:cstheme="minorHAnsi"/>
                <w:color w:val="000000"/>
                <w:lang w:val="zh-CN" w:eastAsia="zh-CN"/>
              </w:rPr>
              <w:t>。</w:t>
            </w:r>
            <w:r w:rsidR="002D4128" w:rsidRPr="002D4128">
              <w:rPr>
                <w:rFonts w:ascii="STKaiti" w:eastAsia="STKaiti" w:hAnsi="STKaiti" w:cstheme="minorHAnsi" w:hint="eastAsia"/>
                <w:lang w:eastAsia="zh-CN"/>
              </w:rPr>
              <w:t>”</w:t>
            </w:r>
          </w:p>
          <w:p w14:paraId="417378E8" w14:textId="3878DBF9" w:rsidR="00A721F4" w:rsidRPr="00DA2988" w:rsidRDefault="00885B75" w:rsidP="008069EB">
            <w:pPr>
              <w:spacing w:after="120"/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 w:rsidRPr="00DA2988">
              <w:rPr>
                <w:rFonts w:cstheme="minorHAnsi"/>
                <w:lang w:eastAsia="zh-CN"/>
              </w:rPr>
              <w:t>请</w:t>
            </w:r>
            <w:r w:rsidRPr="00DA2988">
              <w:rPr>
                <w:rFonts w:cstheme="minorHAnsi"/>
                <w:lang w:eastAsia="zh-CN"/>
              </w:rPr>
              <w:t>TDAG</w:t>
            </w:r>
            <w:r w:rsidRPr="00DA2988">
              <w:rPr>
                <w:rFonts w:cstheme="minorHAnsi"/>
                <w:lang w:eastAsia="zh-CN"/>
              </w:rPr>
              <w:t>将本文件记录在案。</w:t>
            </w:r>
          </w:p>
          <w:p w14:paraId="05F22D82" w14:textId="77777777" w:rsidR="00A721F4" w:rsidRPr="00DA2988" w:rsidRDefault="00966BA6" w:rsidP="00EA0C51">
            <w:pPr>
              <w:spacing w:after="12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DA2988">
              <w:rPr>
                <w:rFonts w:cstheme="minorHAnsi"/>
                <w:b/>
                <w:bCs/>
                <w:szCs w:val="24"/>
                <w:lang w:eastAsia="zh-CN"/>
              </w:rPr>
              <w:t>参考文件：</w:t>
            </w:r>
          </w:p>
          <w:p w14:paraId="364E4E3C" w14:textId="77777777" w:rsidR="00A721F4" w:rsidRPr="00DA2988" w:rsidRDefault="00AE2DA6" w:rsidP="008069EB">
            <w:pPr>
              <w:spacing w:after="120"/>
              <w:ind w:firstLineChars="200" w:firstLine="480"/>
              <w:rPr>
                <w:rFonts w:cstheme="minorHAnsi"/>
                <w:color w:val="000000"/>
                <w:lang w:eastAsia="zh-CN"/>
              </w:rPr>
            </w:pPr>
            <w:hyperlink r:id="rId13" w:history="1">
              <w:r w:rsidRPr="00DA2988">
                <w:rPr>
                  <w:rStyle w:val="Hyperlink"/>
                  <w:rFonts w:cstheme="minorHAnsi"/>
                  <w:lang w:eastAsia="zh-CN"/>
                </w:rPr>
                <w:t>第</w:t>
              </w:r>
              <w:r w:rsidRPr="00DA2988">
                <w:rPr>
                  <w:rStyle w:val="Hyperlink"/>
                  <w:rFonts w:cstheme="minorHAnsi"/>
                  <w:lang w:eastAsia="zh-CN"/>
                </w:rPr>
                <w:t>146</w:t>
              </w:r>
              <w:r w:rsidRPr="00DA2988">
                <w:rPr>
                  <w:rStyle w:val="Hyperlink"/>
                  <w:rFonts w:cstheme="minorHAnsi"/>
                  <w:lang w:eastAsia="zh-CN"/>
                </w:rPr>
                <w:t>号决议（</w:t>
              </w:r>
              <w:r w:rsidRPr="00DA2988">
                <w:rPr>
                  <w:rStyle w:val="Hyperlink"/>
                  <w:rFonts w:cstheme="minorHAnsi"/>
                  <w:lang w:eastAsia="zh-CN"/>
                </w:rPr>
                <w:t>2022</w:t>
              </w:r>
              <w:r w:rsidRPr="00DA2988">
                <w:rPr>
                  <w:rStyle w:val="Hyperlink"/>
                  <w:rFonts w:cstheme="minorHAnsi"/>
                  <w:lang w:eastAsia="zh-CN"/>
                </w:rPr>
                <w:t>年，布加勒斯特，修订版）</w:t>
              </w:r>
            </w:hyperlink>
            <w:r w:rsidRPr="00DA2988">
              <w:rPr>
                <w:rFonts w:cstheme="minorHAnsi"/>
                <w:color w:val="000000"/>
                <w:lang w:eastAsia="zh-CN"/>
              </w:rPr>
              <w:t>：《国际电信规则》的定期审议。</w:t>
            </w:r>
          </w:p>
          <w:p w14:paraId="36C883CF" w14:textId="2E915293" w:rsidR="00AE2DA6" w:rsidRPr="00D9621A" w:rsidRDefault="00AE2DA6" w:rsidP="008069EB">
            <w:pPr>
              <w:spacing w:after="120"/>
              <w:ind w:firstLineChars="200" w:firstLine="480"/>
              <w:rPr>
                <w:rFonts w:hint="eastAsia"/>
                <w:lang w:eastAsia="zh-CN"/>
              </w:rPr>
            </w:pPr>
            <w:hyperlink r:id="rId14" w:history="1">
              <w:r w:rsidRPr="00DA2988">
                <w:rPr>
                  <w:rStyle w:val="Hyperlink"/>
                  <w:rFonts w:cstheme="minorHAnsi"/>
                  <w:lang w:eastAsia="zh-CN"/>
                </w:rPr>
                <w:t>理事会第</w:t>
              </w:r>
              <w:r w:rsidRPr="00DA2988">
                <w:rPr>
                  <w:rStyle w:val="Hyperlink"/>
                  <w:rFonts w:cstheme="minorHAnsi"/>
                  <w:lang w:eastAsia="zh-CN"/>
                </w:rPr>
                <w:t>1379</w:t>
              </w:r>
              <w:r w:rsidRPr="00DA2988">
                <w:rPr>
                  <w:rStyle w:val="Hyperlink"/>
                  <w:rFonts w:cstheme="minorHAnsi"/>
                  <w:lang w:eastAsia="zh-CN"/>
                </w:rPr>
                <w:t>号决议（</w:t>
              </w:r>
              <w:r w:rsidRPr="00DA2988">
                <w:rPr>
                  <w:rStyle w:val="Hyperlink"/>
                  <w:rFonts w:cstheme="minorHAnsi"/>
                  <w:lang w:eastAsia="zh-CN"/>
                </w:rPr>
                <w:t>2023</w:t>
              </w:r>
              <w:r w:rsidRPr="00DA2988">
                <w:rPr>
                  <w:rStyle w:val="Hyperlink"/>
                  <w:rFonts w:cstheme="minorHAnsi"/>
                  <w:lang w:eastAsia="zh-CN"/>
                </w:rPr>
                <w:t>年修订版）</w:t>
              </w:r>
            </w:hyperlink>
            <w:r w:rsidRPr="00DA2988">
              <w:rPr>
                <w:rFonts w:cstheme="minorHAnsi"/>
                <w:color w:val="000000"/>
                <w:lang w:eastAsia="zh-CN"/>
              </w:rPr>
              <w:t>：《国际电信规则》专家组（</w:t>
            </w:r>
            <w:r w:rsidRPr="00DA2988">
              <w:rPr>
                <w:rFonts w:cstheme="minorHAnsi"/>
                <w:color w:val="000000"/>
                <w:lang w:eastAsia="zh-CN"/>
              </w:rPr>
              <w:t>EG-ITRs</w:t>
            </w:r>
            <w:r w:rsidRPr="00DA2988">
              <w:rPr>
                <w:rFonts w:cstheme="minorHAnsi"/>
                <w:color w:val="000000"/>
                <w:lang w:eastAsia="zh-CN"/>
              </w:rPr>
              <w:t>）</w:t>
            </w:r>
          </w:p>
        </w:tc>
      </w:tr>
    </w:tbl>
    <w:p w14:paraId="42757AE3" w14:textId="77777777" w:rsidR="00923CF1" w:rsidRDefault="00923CF1" w:rsidP="00935FF0">
      <w:pPr>
        <w:rPr>
          <w:lang w:eastAsia="zh-CN"/>
        </w:rPr>
      </w:pPr>
    </w:p>
    <w:p w14:paraId="2FF83793" w14:textId="77777777" w:rsidR="00923CF1" w:rsidRDefault="00923CF1" w:rsidP="00AD0FC0">
      <w:pPr>
        <w:rPr>
          <w:lang w:eastAsia="zh-CN"/>
        </w:rPr>
      </w:pPr>
      <w:r>
        <w:rPr>
          <w:lang w:eastAsia="zh-CN"/>
        </w:rPr>
        <w:br w:type="page"/>
      </w:r>
    </w:p>
    <w:p w14:paraId="00A7A964" w14:textId="31C1CCDD" w:rsidR="00AE2DA6" w:rsidRPr="0099768B" w:rsidRDefault="00AE2DA6" w:rsidP="00AE2DA6">
      <w:pPr>
        <w:pStyle w:val="Heading1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lastRenderedPageBreak/>
        <w:t>1</w:t>
      </w:r>
      <w:r>
        <w:rPr>
          <w:lang w:val="zh-CN" w:eastAsia="zh-CN"/>
        </w:rPr>
        <w:tab/>
      </w:r>
      <w:r>
        <w:rPr>
          <w:lang w:val="zh-CN" w:eastAsia="zh-CN"/>
        </w:rPr>
        <w:t>背景</w:t>
      </w:r>
      <w:r>
        <w:rPr>
          <w:rFonts w:hint="eastAsia"/>
          <w:lang w:val="zh-CN" w:eastAsia="zh-CN"/>
        </w:rPr>
        <w:t>情况</w:t>
      </w:r>
    </w:p>
    <w:p w14:paraId="3B1A1F38" w14:textId="7ACAF759" w:rsidR="00AE2DA6" w:rsidRPr="0099768B" w:rsidRDefault="00AE2DA6" w:rsidP="00AE2DA6">
      <w:pPr>
        <w:ind w:firstLineChars="200" w:firstLine="480"/>
        <w:rPr>
          <w:rFonts w:cstheme="minorHAnsi"/>
          <w:lang w:eastAsia="zh-CN"/>
        </w:rPr>
      </w:pPr>
      <w:r w:rsidRPr="00104067">
        <w:rPr>
          <w:rFonts w:hint="eastAsia"/>
          <w:lang w:val="zh-CN" w:eastAsia="zh-CN"/>
        </w:rPr>
        <w:t>本文件旨在介绍在批准关于第</w:t>
      </w:r>
      <w:r w:rsidRPr="00104067">
        <w:rPr>
          <w:rFonts w:hint="eastAsia"/>
          <w:lang w:val="zh-CN" w:eastAsia="zh-CN"/>
        </w:rPr>
        <w:t>146</w:t>
      </w:r>
      <w:r w:rsidRPr="00104067">
        <w:rPr>
          <w:rFonts w:hint="eastAsia"/>
          <w:lang w:val="zh-CN" w:eastAsia="zh-CN"/>
        </w:rPr>
        <w:t>号决议（</w:t>
      </w:r>
      <w:r w:rsidRPr="00104067">
        <w:rPr>
          <w:rFonts w:hint="eastAsia"/>
          <w:lang w:val="zh-CN" w:eastAsia="zh-CN"/>
        </w:rPr>
        <w:t>2022</w:t>
      </w:r>
      <w:r w:rsidRPr="00104067">
        <w:rPr>
          <w:rFonts w:hint="eastAsia"/>
          <w:lang w:val="zh-CN" w:eastAsia="zh-CN"/>
        </w:rPr>
        <w:t>年，布加勒斯特，修订版）</w:t>
      </w:r>
      <w:r w:rsidRPr="00104067">
        <w:rPr>
          <w:rFonts w:hint="eastAsia"/>
          <w:lang w:eastAsia="zh-CN"/>
        </w:rPr>
        <w:t>“</w:t>
      </w:r>
      <w:r w:rsidRPr="00104067">
        <w:rPr>
          <w:rFonts w:hint="eastAsia"/>
          <w:lang w:val="zh-CN" w:eastAsia="zh-CN"/>
        </w:rPr>
        <w:t>《国际电信规则》</w:t>
      </w:r>
      <w:r w:rsidRPr="00104067">
        <w:rPr>
          <w:rFonts w:hint="eastAsia"/>
          <w:lang w:eastAsia="zh-CN"/>
        </w:rPr>
        <w:t>的</w:t>
      </w:r>
      <w:r w:rsidRPr="00104067">
        <w:rPr>
          <w:rFonts w:hint="eastAsia"/>
          <w:lang w:val="zh-CN" w:eastAsia="zh-CN"/>
        </w:rPr>
        <w:t>定期审议</w:t>
      </w:r>
      <w:r w:rsidRPr="00104067">
        <w:rPr>
          <w:rFonts w:hint="eastAsia"/>
          <w:lang w:eastAsia="zh-CN"/>
        </w:rPr>
        <w:t>”</w:t>
      </w:r>
      <w:r w:rsidRPr="00104067">
        <w:rPr>
          <w:rFonts w:hint="eastAsia"/>
          <w:lang w:val="zh-CN" w:eastAsia="zh-CN"/>
        </w:rPr>
        <w:t>之后国际电联全权代表大会（</w:t>
      </w:r>
      <w:r w:rsidRPr="00104067">
        <w:rPr>
          <w:rFonts w:hint="eastAsia"/>
          <w:lang w:val="zh-CN" w:eastAsia="zh-CN"/>
        </w:rPr>
        <w:t>2022</w:t>
      </w:r>
      <w:r w:rsidRPr="00104067">
        <w:rPr>
          <w:rFonts w:hint="eastAsia"/>
          <w:lang w:val="zh-CN" w:eastAsia="zh-CN"/>
        </w:rPr>
        <w:t>年</w:t>
      </w:r>
      <w:r w:rsidRPr="00104067">
        <w:rPr>
          <w:rFonts w:hint="eastAsia"/>
          <w:lang w:val="zh-CN" w:eastAsia="zh-CN"/>
        </w:rPr>
        <w:t>9</w:t>
      </w:r>
      <w:r w:rsidRPr="00104067">
        <w:rPr>
          <w:rFonts w:hint="eastAsia"/>
          <w:lang w:val="zh-CN" w:eastAsia="zh-CN"/>
        </w:rPr>
        <w:t>月</w:t>
      </w:r>
      <w:r w:rsidRPr="00104067">
        <w:rPr>
          <w:rFonts w:hint="eastAsia"/>
          <w:lang w:val="zh-CN" w:eastAsia="zh-CN"/>
        </w:rPr>
        <w:t>26</w:t>
      </w:r>
      <w:r w:rsidRPr="00104067">
        <w:rPr>
          <w:rFonts w:hint="eastAsia"/>
          <w:lang w:val="zh-CN" w:eastAsia="zh-CN"/>
        </w:rPr>
        <w:t>日至</w:t>
      </w:r>
      <w:r w:rsidRPr="00104067">
        <w:rPr>
          <w:rFonts w:hint="eastAsia"/>
          <w:lang w:val="zh-CN" w:eastAsia="zh-CN"/>
        </w:rPr>
        <w:t>10</w:t>
      </w:r>
      <w:r w:rsidRPr="00104067">
        <w:rPr>
          <w:rFonts w:hint="eastAsia"/>
          <w:lang w:val="zh-CN" w:eastAsia="zh-CN"/>
        </w:rPr>
        <w:t>月</w:t>
      </w:r>
      <w:r w:rsidRPr="00104067">
        <w:rPr>
          <w:rFonts w:hint="eastAsia"/>
          <w:lang w:val="zh-CN" w:eastAsia="zh-CN"/>
        </w:rPr>
        <w:t>14</w:t>
      </w:r>
      <w:r w:rsidRPr="00104067">
        <w:rPr>
          <w:rFonts w:hint="eastAsia"/>
          <w:lang w:val="zh-CN" w:eastAsia="zh-CN"/>
        </w:rPr>
        <w:t>日，布加勒斯特）授权的《国际电信规则》专家组（</w:t>
      </w:r>
      <w:r w:rsidRPr="00104067">
        <w:rPr>
          <w:rFonts w:hint="eastAsia"/>
          <w:lang w:val="zh-CN" w:eastAsia="zh-CN"/>
        </w:rPr>
        <w:t>EG-ITRs</w:t>
      </w:r>
      <w:r w:rsidRPr="00104067">
        <w:rPr>
          <w:rFonts w:hint="eastAsia"/>
          <w:lang w:val="zh-CN" w:eastAsia="zh-CN"/>
        </w:rPr>
        <w:t>）</w:t>
      </w:r>
      <w:r w:rsidR="003E6C02">
        <w:rPr>
          <w:rStyle w:val="FootnoteReference"/>
          <w:lang w:val="zh-CN" w:eastAsia="zh-CN"/>
        </w:rPr>
        <w:footnoteReference w:id="2"/>
      </w:r>
      <w:r w:rsidRPr="00104067">
        <w:rPr>
          <w:rFonts w:hint="eastAsia"/>
          <w:lang w:val="zh-CN" w:eastAsia="zh-CN"/>
        </w:rPr>
        <w:t>的工作情况。本报告侧重于</w:t>
      </w:r>
      <w:r w:rsidRPr="00104067">
        <w:rPr>
          <w:rFonts w:hint="eastAsia"/>
          <w:lang w:val="zh-CN" w:eastAsia="zh-CN"/>
        </w:rPr>
        <w:t>EG-ITRs</w:t>
      </w:r>
      <w:r w:rsidRPr="00104067">
        <w:rPr>
          <w:rFonts w:hint="eastAsia"/>
          <w:lang w:val="zh-CN" w:eastAsia="zh-CN"/>
        </w:rPr>
        <w:t>第三和第四次会议的主要成果</w:t>
      </w:r>
      <w:r w:rsidRPr="00104067">
        <w:rPr>
          <w:rFonts w:hint="eastAsia"/>
          <w:lang w:eastAsia="zh-CN"/>
        </w:rPr>
        <w:t>。</w:t>
      </w:r>
    </w:p>
    <w:p w14:paraId="742C8288" w14:textId="2687DF3B" w:rsidR="00AE2DA6" w:rsidRPr="0099768B" w:rsidRDefault="00AE2DA6" w:rsidP="00AE2DA6">
      <w:pPr>
        <w:pStyle w:val="Heading1"/>
        <w:rPr>
          <w:rFonts w:cstheme="minorHAnsi"/>
          <w:szCs w:val="24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>
        <w:rPr>
          <w:lang w:val="zh-CN"/>
        </w:rPr>
        <w:t>ITR</w:t>
      </w:r>
      <w:proofErr w:type="spellStart"/>
      <w:r>
        <w:rPr>
          <w:lang w:val="zh-CN"/>
        </w:rPr>
        <w:t>的定期审议</w:t>
      </w:r>
      <w:proofErr w:type="spellEnd"/>
    </w:p>
    <w:p w14:paraId="6A9882E1" w14:textId="77777777" w:rsidR="00AE2DA6" w:rsidRPr="0099768B" w:rsidRDefault="00AE2DA6" w:rsidP="00AE2DA6">
      <w:pPr>
        <w:ind w:firstLineChars="200" w:firstLine="480"/>
        <w:rPr>
          <w:rFonts w:cstheme="minorHAnsi"/>
          <w:szCs w:val="24"/>
          <w:lang w:eastAsia="zh-CN"/>
        </w:rPr>
      </w:pPr>
      <w:r>
        <w:rPr>
          <w:lang w:val="zh-CN" w:eastAsia="zh-CN"/>
        </w:rPr>
        <w:t>第</w:t>
      </w:r>
      <w:r>
        <w:rPr>
          <w:lang w:val="zh-CN" w:eastAsia="zh-CN"/>
        </w:rPr>
        <w:t>146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年，布加勒斯特，修订版）责成秘书长重新召集向国际电联成员国和部门成员开放的</w:t>
      </w:r>
      <w:r>
        <w:rPr>
          <w:lang w:val="zh-CN" w:eastAsia="zh-CN"/>
        </w:rPr>
        <w:t>EG-ITR</w:t>
      </w:r>
      <w:r>
        <w:rPr>
          <w:lang w:val="zh-CN" w:eastAsia="zh-CN"/>
        </w:rPr>
        <w:t>，其职责范围和工作方法由国际电联理事会确定，并将</w:t>
      </w:r>
      <w:r>
        <w:rPr>
          <w:lang w:val="zh-CN" w:eastAsia="zh-CN"/>
        </w:rPr>
        <w:t>EG-ITRs</w:t>
      </w:r>
      <w:r>
        <w:rPr>
          <w:lang w:val="zh-CN" w:eastAsia="zh-CN"/>
        </w:rPr>
        <w:t>有关审查结果的报告提交理事会审议、公布并随后提交</w:t>
      </w:r>
      <w:r>
        <w:rPr>
          <w:lang w:val="zh-CN" w:eastAsia="zh-CN"/>
        </w:rPr>
        <w:t>2026</w:t>
      </w:r>
      <w:r>
        <w:rPr>
          <w:lang w:val="zh-CN" w:eastAsia="zh-CN"/>
        </w:rPr>
        <w:t>年全权代表大会。</w:t>
      </w:r>
    </w:p>
    <w:p w14:paraId="77E1EC18" w14:textId="351C224A" w:rsidR="00AE2DA6" w:rsidRPr="0099768B" w:rsidRDefault="00AE2DA6" w:rsidP="00AE2DA6">
      <w:pPr>
        <w:ind w:firstLineChars="200" w:firstLine="480"/>
        <w:rPr>
          <w:rFonts w:cstheme="minorHAnsi"/>
          <w:iCs/>
          <w:szCs w:val="24"/>
          <w:lang w:eastAsia="zh-CN"/>
        </w:rPr>
      </w:pPr>
      <w:r>
        <w:rPr>
          <w:lang w:val="zh-CN" w:eastAsia="zh-CN"/>
        </w:rPr>
        <w:t>必须强调的是，该决议</w:t>
      </w:r>
      <w:r w:rsidR="003E6C02" w:rsidRPr="002D4128">
        <w:rPr>
          <w:rFonts w:ascii="STKaiti" w:eastAsia="STKaiti" w:hAnsi="STKaiti" w:hint="eastAsia"/>
          <w:lang w:val="zh-CN" w:eastAsia="zh-CN"/>
        </w:rPr>
        <w:t>“</w:t>
      </w:r>
      <w:r w:rsidRPr="003E6C02">
        <w:rPr>
          <w:rFonts w:eastAsia="STKaiti" w:cstheme="minorHAnsi"/>
          <w:lang w:val="zh-CN" w:eastAsia="zh-CN"/>
        </w:rPr>
        <w:t>责成各局主任</w:t>
      </w:r>
      <w:r w:rsidRPr="003E6C02">
        <w:rPr>
          <w:rFonts w:eastAsia="STKaiti" w:cstheme="minorHAnsi"/>
          <w:lang w:val="zh-CN" w:eastAsia="zh-CN"/>
        </w:rPr>
        <w:t>1</w:t>
      </w:r>
      <w:r w:rsidR="003E6C02" w:rsidRPr="003E6C02">
        <w:rPr>
          <w:rFonts w:eastAsia="STKaiti" w:cstheme="minorHAnsi"/>
          <w:lang w:val="zh-CN" w:eastAsia="zh-CN"/>
        </w:rPr>
        <w:t xml:space="preserve">) </w:t>
      </w:r>
      <w:r w:rsidRPr="003E6C02">
        <w:rPr>
          <w:rFonts w:eastAsia="STKaiti" w:cstheme="minorHAnsi"/>
          <w:lang w:eastAsia="zh-CN"/>
        </w:rPr>
        <w:t>在各自权能范围内并征求相关顾问组的建议，为</w:t>
      </w:r>
      <w:r w:rsidRPr="003E6C02">
        <w:rPr>
          <w:rFonts w:eastAsia="STKaiti" w:cstheme="minorHAnsi"/>
          <w:lang w:eastAsia="zh-CN"/>
        </w:rPr>
        <w:t>EG-ITR</w:t>
      </w:r>
      <w:r w:rsidRPr="003E6C02">
        <w:rPr>
          <w:rFonts w:eastAsia="STKaiti" w:cstheme="minorHAnsi"/>
          <w:lang w:eastAsia="zh-CN"/>
        </w:rPr>
        <w:t>的各项活动做出贡献，同时认识到国际电联电信标准化部门开展的多数工作与</w:t>
      </w:r>
      <w:r w:rsidR="002D4128">
        <w:rPr>
          <w:rFonts w:eastAsia="STKaiti" w:cstheme="minorHAnsi" w:hint="eastAsia"/>
          <w:lang w:eastAsia="zh-CN"/>
        </w:rPr>
        <w:t>《</w:t>
      </w:r>
      <w:r w:rsidRPr="003E6C02">
        <w:rPr>
          <w:rFonts w:eastAsia="STKaiti" w:cstheme="minorHAnsi"/>
          <w:lang w:eastAsia="zh-CN"/>
        </w:rPr>
        <w:t>国际电信规则》相关；</w:t>
      </w:r>
      <w:r w:rsidRPr="002D4128">
        <w:rPr>
          <w:rFonts w:eastAsia="STKaiti" w:cstheme="minorHAnsi"/>
          <w:lang w:val="zh-CN" w:eastAsia="zh-CN"/>
        </w:rPr>
        <w:t>2</w:t>
      </w:r>
      <w:r w:rsidR="003E6C02" w:rsidRPr="002D4128">
        <w:rPr>
          <w:rFonts w:eastAsia="STKaiti" w:cstheme="minorHAnsi"/>
          <w:lang w:val="zh-CN" w:eastAsia="zh-CN"/>
        </w:rPr>
        <w:t>)</w:t>
      </w:r>
      <w:r w:rsidR="003E6C02" w:rsidRPr="003E6C02">
        <w:rPr>
          <w:rFonts w:eastAsia="STKaiti" w:cstheme="minorHAnsi"/>
          <w:i/>
          <w:iCs/>
          <w:lang w:val="zh-CN" w:eastAsia="zh-CN"/>
        </w:rPr>
        <w:t xml:space="preserve"> </w:t>
      </w:r>
      <w:r w:rsidRPr="003E6C02">
        <w:rPr>
          <w:rFonts w:eastAsia="STKaiti" w:cstheme="minorHAnsi"/>
          <w:lang w:eastAsia="zh-CN"/>
        </w:rPr>
        <w:t>将其工作结果提交</w:t>
      </w:r>
      <w:r w:rsidRPr="003E6C02">
        <w:rPr>
          <w:rFonts w:eastAsia="STKaiti" w:cstheme="minorHAnsi"/>
          <w:lang w:eastAsia="zh-CN"/>
        </w:rPr>
        <w:t>EG-ITR</w:t>
      </w:r>
      <w:r w:rsidRPr="003E6C02">
        <w:rPr>
          <w:rFonts w:eastAsia="STKaiti" w:cstheme="minorHAnsi"/>
          <w:lang w:eastAsia="zh-CN"/>
        </w:rPr>
        <w:t>；</w:t>
      </w:r>
      <w:r w:rsidRPr="003E6C02">
        <w:rPr>
          <w:rFonts w:eastAsia="STKaiti" w:cstheme="minorHAnsi"/>
          <w:lang w:val="zh-CN" w:eastAsia="zh-CN"/>
        </w:rPr>
        <w:t>3</w:t>
      </w:r>
      <w:r w:rsidR="003E6C02" w:rsidRPr="003E6C02">
        <w:rPr>
          <w:rFonts w:eastAsia="STKaiti" w:cstheme="minorHAnsi"/>
          <w:lang w:val="zh-CN" w:eastAsia="zh-CN"/>
        </w:rPr>
        <w:t xml:space="preserve">) </w:t>
      </w:r>
      <w:r w:rsidRPr="003E6C02">
        <w:rPr>
          <w:rFonts w:eastAsia="STKaiti" w:cstheme="minorHAnsi"/>
          <w:lang w:eastAsia="zh-CN"/>
        </w:rPr>
        <w:t>在可提供资源的情况下，考虑根据联合国确定的发展中国家</w:t>
      </w:r>
      <w:r w:rsidR="003E6C02" w:rsidRPr="003E6C02">
        <w:rPr>
          <w:rStyle w:val="FootnoteReference"/>
          <w:rFonts w:eastAsia="STKaiti" w:cstheme="minorHAnsi"/>
          <w:lang w:eastAsia="zh-CN"/>
        </w:rPr>
        <w:footnoteReference w:id="3"/>
      </w:r>
      <w:r w:rsidRPr="003E6C02">
        <w:rPr>
          <w:rFonts w:eastAsia="STKaiti" w:cstheme="minorHAnsi"/>
          <w:lang w:eastAsia="zh-CN"/>
        </w:rPr>
        <w:t>或最不发达国家名单提供与会补贴，以扩大此类国家对专家组工作的参与</w:t>
      </w:r>
      <w:r w:rsidR="003E6C02" w:rsidRPr="002D4128">
        <w:rPr>
          <w:rFonts w:ascii="STKaiti" w:eastAsia="STKaiti" w:hAnsi="STKaiti" w:cstheme="minorHAnsi"/>
          <w:lang w:eastAsia="zh-CN"/>
        </w:rPr>
        <w:t>”</w:t>
      </w:r>
      <w:r>
        <w:rPr>
          <w:lang w:val="zh-CN" w:eastAsia="zh-CN"/>
        </w:rPr>
        <w:t>。</w:t>
      </w:r>
    </w:p>
    <w:p w14:paraId="312B4650" w14:textId="17626337" w:rsidR="00AE2DA6" w:rsidRPr="00B653C2" w:rsidRDefault="00AE2DA6" w:rsidP="00AE2DA6">
      <w:pPr>
        <w:pStyle w:val="Heading1"/>
        <w:rPr>
          <w:rFonts w:ascii="Calibri" w:eastAsia="Calibri" w:hAnsi="Calibri" w:cs="Calibri"/>
          <w:szCs w:val="24"/>
          <w:lang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>
        <w:rPr>
          <w:lang w:val="zh-CN" w:eastAsia="zh-CN"/>
        </w:rPr>
        <w:t>活动</w:t>
      </w:r>
    </w:p>
    <w:p w14:paraId="64352C9F" w14:textId="67BE7568" w:rsidR="00AE2DA6" w:rsidRPr="0099768B" w:rsidRDefault="00AE2DA6" w:rsidP="00AE2DA6">
      <w:pPr>
        <w:ind w:firstLineChars="200" w:firstLine="480"/>
        <w:rPr>
          <w:rFonts w:ascii="Calibri" w:eastAsia="Calibri" w:hAnsi="Calibri" w:cs="Calibri"/>
          <w:szCs w:val="24"/>
          <w:lang w:eastAsia="zh-CN"/>
        </w:rPr>
      </w:pPr>
      <w:r>
        <w:rPr>
          <w:lang w:val="zh-CN" w:eastAsia="zh-CN"/>
        </w:rPr>
        <w:t>EG-ITRs</w:t>
      </w:r>
      <w:r>
        <w:rPr>
          <w:lang w:val="zh-CN" w:eastAsia="zh-CN"/>
        </w:rPr>
        <w:t>分别于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9</w:t>
      </w:r>
      <w:r>
        <w:rPr>
          <w:lang w:val="zh-CN" w:eastAsia="zh-CN"/>
        </w:rPr>
        <w:t>月</w:t>
      </w:r>
      <w:r>
        <w:rPr>
          <w:lang w:val="zh-CN" w:eastAsia="zh-CN"/>
        </w:rPr>
        <w:t>30</w:t>
      </w:r>
      <w:r>
        <w:rPr>
          <w:lang w:val="zh-CN" w:eastAsia="zh-CN"/>
        </w:rPr>
        <w:t>日</w:t>
      </w:r>
      <w:r w:rsidR="00906FB9">
        <w:rPr>
          <w:rFonts w:hint="eastAsia"/>
          <w:lang w:val="zh-CN" w:eastAsia="zh-CN"/>
        </w:rPr>
        <w:t xml:space="preserve"> </w:t>
      </w:r>
      <w:r w:rsidR="00906FB9" w:rsidRPr="00906FB9">
        <w:rPr>
          <w:rFonts w:cstheme="minorHAnsi"/>
          <w:lang w:val="zh-CN" w:eastAsia="zh-CN"/>
        </w:rPr>
        <w:t>–</w:t>
      </w:r>
      <w:r w:rsidR="00906FB9">
        <w:rPr>
          <w:rFonts w:cstheme="minorHAnsi" w:hint="eastAsia"/>
          <w:lang w:val="zh-CN" w:eastAsia="zh-CN"/>
        </w:rPr>
        <w:t xml:space="preserve"> </w:t>
      </w:r>
      <w:r>
        <w:rPr>
          <w:lang w:val="zh-CN" w:eastAsia="zh-CN"/>
        </w:rPr>
        <w:t>10</w:t>
      </w:r>
      <w:r>
        <w:rPr>
          <w:lang w:val="zh-CN" w:eastAsia="zh-CN"/>
        </w:rPr>
        <w:t>月</w:t>
      </w:r>
      <w:r>
        <w:rPr>
          <w:lang w:val="zh-CN" w:eastAsia="zh-CN"/>
        </w:rPr>
        <w:t>1</w:t>
      </w:r>
      <w:r>
        <w:rPr>
          <w:lang w:val="zh-CN" w:eastAsia="zh-CN"/>
        </w:rPr>
        <w:t>日和</w:t>
      </w:r>
      <w:r>
        <w:rPr>
          <w:lang w:val="zh-CN" w:eastAsia="zh-CN"/>
        </w:rPr>
        <w:t>2025</w:t>
      </w:r>
      <w:r>
        <w:rPr>
          <w:lang w:val="zh-CN" w:eastAsia="zh-CN"/>
        </w:rPr>
        <w:t>年</w:t>
      </w:r>
      <w:r>
        <w:rPr>
          <w:lang w:val="zh-CN" w:eastAsia="zh-CN"/>
        </w:rPr>
        <w:t>2</w:t>
      </w:r>
      <w:r>
        <w:rPr>
          <w:lang w:val="zh-CN" w:eastAsia="zh-CN"/>
        </w:rPr>
        <w:t>月</w:t>
      </w:r>
      <w:r>
        <w:rPr>
          <w:lang w:val="zh-CN" w:eastAsia="zh-CN"/>
        </w:rPr>
        <w:t>20</w:t>
      </w:r>
      <w:r w:rsidR="002D4128">
        <w:rPr>
          <w:rFonts w:hint="eastAsia"/>
          <w:lang w:val="zh-CN" w:eastAsia="zh-CN"/>
        </w:rPr>
        <w:t>-</w:t>
      </w:r>
      <w:r>
        <w:rPr>
          <w:lang w:val="zh-CN" w:eastAsia="zh-CN"/>
        </w:rPr>
        <w:t>21</w:t>
      </w:r>
      <w:r>
        <w:rPr>
          <w:lang w:val="zh-CN" w:eastAsia="zh-CN"/>
        </w:rPr>
        <w:t>日在瑞士日内瓦国际电联总部举行了第三次和第四次会议。专家组批准了</w:t>
      </w:r>
      <w:r>
        <w:rPr>
          <w:lang w:val="zh-CN" w:eastAsia="zh-CN"/>
        </w:rPr>
        <w:t>EG-ITRs</w:t>
      </w:r>
      <w:hyperlink r:id="rId15" w:history="1">
        <w:r w:rsidRPr="0077452E">
          <w:rPr>
            <w:rStyle w:val="Hyperlink"/>
            <w:lang w:val="zh-CN" w:eastAsia="zh-CN"/>
          </w:rPr>
          <w:t>第三</w:t>
        </w:r>
      </w:hyperlink>
      <w:r>
        <w:rPr>
          <w:lang w:val="zh-CN" w:eastAsia="zh-CN"/>
        </w:rPr>
        <w:t>和</w:t>
      </w:r>
      <w:hyperlink r:id="rId16" w:history="1">
        <w:r w:rsidRPr="0077452E">
          <w:rPr>
            <w:rStyle w:val="Hyperlink"/>
            <w:lang w:val="zh-CN" w:eastAsia="zh-CN"/>
          </w:rPr>
          <w:t>第四次</w:t>
        </w:r>
      </w:hyperlink>
      <w:r>
        <w:rPr>
          <w:lang w:val="zh-CN" w:eastAsia="zh-CN"/>
        </w:rPr>
        <w:t>会议的报告。</w:t>
      </w:r>
    </w:p>
    <w:p w14:paraId="66FDCD7D" w14:textId="77777777" w:rsidR="00AE2DA6" w:rsidRPr="0099768B" w:rsidRDefault="00AE2DA6" w:rsidP="00AE2DA6">
      <w:pPr>
        <w:ind w:firstLineChars="200" w:firstLine="480"/>
        <w:rPr>
          <w:rFonts w:ascii="Calibri" w:eastAsia="Calibri" w:hAnsi="Calibri" w:cs="Calibri"/>
          <w:szCs w:val="24"/>
          <w:lang w:eastAsia="zh-CN"/>
        </w:rPr>
      </w:pPr>
      <w:r>
        <w:rPr>
          <w:lang w:val="zh-CN" w:eastAsia="zh-CN"/>
        </w:rPr>
        <w:t>在</w:t>
      </w:r>
      <w:r>
        <w:rPr>
          <w:lang w:val="zh-CN" w:eastAsia="zh-CN"/>
        </w:rPr>
        <w:t>EG-ITRs</w:t>
      </w:r>
      <w:r w:rsidRPr="0077452E">
        <w:rPr>
          <w:b/>
          <w:bCs/>
          <w:lang w:val="zh-CN" w:eastAsia="zh-CN"/>
        </w:rPr>
        <w:t>第三次会议</w:t>
      </w:r>
      <w:r>
        <w:rPr>
          <w:lang w:val="zh-CN" w:eastAsia="zh-CN"/>
        </w:rPr>
        <w:t>上，专家组</w:t>
      </w:r>
      <w:r>
        <w:rPr>
          <w:rFonts w:hint="eastAsia"/>
          <w:lang w:val="zh-CN" w:eastAsia="zh-CN"/>
        </w:rPr>
        <w:t>研究</w:t>
      </w:r>
      <w:r>
        <w:rPr>
          <w:lang w:val="zh-CN" w:eastAsia="zh-CN"/>
        </w:rPr>
        <w:t>了</w:t>
      </w:r>
      <w:hyperlink r:id="rId17" w:history="1">
        <w:r w:rsidRPr="0077452E">
          <w:rPr>
            <w:rStyle w:val="Hyperlink"/>
            <w:lang w:val="zh-CN" w:eastAsia="zh-CN"/>
          </w:rPr>
          <w:t>收到的文稿</w:t>
        </w:r>
      </w:hyperlink>
      <w:r>
        <w:rPr>
          <w:lang w:val="zh-CN" w:eastAsia="zh-CN"/>
        </w:rPr>
        <w:t>，包括关于可能影响《国际电信规则》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新趋势的文稿、关于《国际电信规则》当前使用情况的经验数据、专家组提交理事会</w:t>
      </w:r>
      <w:r>
        <w:rPr>
          <w:lang w:val="zh-CN" w:eastAsia="zh-CN"/>
        </w:rPr>
        <w:t>2026</w:t>
      </w:r>
      <w:r>
        <w:rPr>
          <w:lang w:val="zh-CN" w:eastAsia="zh-CN"/>
        </w:rPr>
        <w:t>年会议的最后报告的格式和内容，以及其他一般性文稿。</w:t>
      </w:r>
    </w:p>
    <w:p w14:paraId="31C12CAC" w14:textId="77777777" w:rsidR="00AE2DA6" w:rsidRPr="0099768B" w:rsidRDefault="00AE2DA6" w:rsidP="00AE2DA6">
      <w:pPr>
        <w:ind w:firstLineChars="200" w:firstLine="480"/>
        <w:rPr>
          <w:rFonts w:ascii="Calibri" w:eastAsia="Calibri" w:hAnsi="Calibri" w:cs="Calibri"/>
          <w:szCs w:val="24"/>
          <w:lang w:eastAsia="zh-CN"/>
        </w:rPr>
      </w:pPr>
      <w:r>
        <w:rPr>
          <w:lang w:val="zh-CN" w:eastAsia="zh-CN"/>
        </w:rPr>
        <w:t>在</w:t>
      </w:r>
      <w:r>
        <w:rPr>
          <w:lang w:val="zh-CN" w:eastAsia="zh-CN"/>
        </w:rPr>
        <w:t>EG-ITRs</w:t>
      </w:r>
      <w:r w:rsidRPr="0077452E">
        <w:rPr>
          <w:b/>
          <w:bCs/>
          <w:lang w:val="zh-CN" w:eastAsia="zh-CN"/>
        </w:rPr>
        <w:t>第四次会议</w:t>
      </w:r>
      <w:r>
        <w:rPr>
          <w:lang w:val="zh-CN" w:eastAsia="zh-CN"/>
        </w:rPr>
        <w:t>上，专家组审议</w:t>
      </w:r>
      <w:r w:rsidRPr="0077452E">
        <w:rPr>
          <w:rFonts w:hint="eastAsia"/>
          <w:lang w:val="zh-CN" w:eastAsia="zh-CN"/>
        </w:rPr>
        <w:t>了</w:t>
      </w:r>
      <w:hyperlink r:id="rId18" w:history="1">
        <w:r>
          <w:rPr>
            <w:rStyle w:val="Hyperlink"/>
            <w:lang w:val="zh-CN" w:eastAsia="zh-CN"/>
          </w:rPr>
          <w:t>收到的文稿</w:t>
        </w:r>
      </w:hyperlink>
      <w:r>
        <w:rPr>
          <w:lang w:val="zh-CN" w:eastAsia="zh-CN"/>
        </w:rPr>
        <w:t>，会议商定了第四次会议报告附件</w:t>
      </w:r>
      <w:r>
        <w:rPr>
          <w:lang w:val="zh-CN" w:eastAsia="zh-CN"/>
        </w:rPr>
        <w:t>1</w:t>
      </w:r>
      <w:r>
        <w:rPr>
          <w:lang w:val="zh-CN" w:eastAsia="zh-CN"/>
        </w:rPr>
        <w:t>所载的提交理事会</w:t>
      </w:r>
      <w:r>
        <w:rPr>
          <w:lang w:val="zh-CN" w:eastAsia="zh-CN"/>
        </w:rPr>
        <w:t>2026</w:t>
      </w:r>
      <w:r>
        <w:rPr>
          <w:lang w:val="zh-CN" w:eastAsia="zh-CN"/>
        </w:rPr>
        <w:t>年会议的最后报告大纲。专家组还要求管理团队和秘书处在</w:t>
      </w:r>
      <w:r>
        <w:rPr>
          <w:lang w:val="zh-CN" w:eastAsia="zh-CN"/>
        </w:rPr>
        <w:t>EG-ITRs</w:t>
      </w:r>
      <w:r>
        <w:rPr>
          <w:lang w:val="zh-CN" w:eastAsia="zh-CN"/>
        </w:rPr>
        <w:t>下次会议召开至少一个月前</w:t>
      </w:r>
      <w:r>
        <w:rPr>
          <w:rFonts w:hint="eastAsia"/>
          <w:lang w:val="zh-CN" w:eastAsia="zh-CN"/>
        </w:rPr>
        <w:t>起草</w:t>
      </w:r>
      <w:r>
        <w:rPr>
          <w:lang w:val="zh-CN" w:eastAsia="zh-CN"/>
        </w:rPr>
        <w:t>最后报告的第一稿。</w:t>
      </w:r>
      <w:r w:rsidRPr="5C492507">
        <w:rPr>
          <w:rFonts w:ascii="Calibri" w:eastAsia="Calibri" w:hAnsi="Calibri" w:cs="Calibri"/>
          <w:szCs w:val="24"/>
          <w:lang w:eastAsia="zh-CN"/>
        </w:rPr>
        <w:t>Hill</w:t>
      </w:r>
      <w:r>
        <w:rPr>
          <w:lang w:val="zh-CN" w:eastAsia="zh-CN"/>
        </w:rPr>
        <w:t>和加拿大分别提交的两份声明亦附于第四次会议报告的附件</w:t>
      </w:r>
      <w:r>
        <w:rPr>
          <w:lang w:val="zh-CN" w:eastAsia="zh-CN"/>
        </w:rPr>
        <w:t>2</w:t>
      </w:r>
      <w:r>
        <w:rPr>
          <w:lang w:val="zh-CN" w:eastAsia="zh-CN"/>
        </w:rPr>
        <w:t>和</w:t>
      </w:r>
      <w:r>
        <w:rPr>
          <w:rFonts w:hint="eastAsia"/>
          <w:lang w:val="zh-CN" w:eastAsia="zh-CN"/>
        </w:rPr>
        <w:t>附件</w:t>
      </w:r>
      <w:r>
        <w:rPr>
          <w:lang w:val="zh-CN" w:eastAsia="zh-CN"/>
        </w:rPr>
        <w:t>3</w:t>
      </w:r>
      <w:r>
        <w:rPr>
          <w:lang w:val="zh-CN" w:eastAsia="zh-CN"/>
        </w:rPr>
        <w:t>中。</w:t>
      </w:r>
    </w:p>
    <w:p w14:paraId="5ADB8A6A" w14:textId="77777777" w:rsidR="00AE2DA6" w:rsidRPr="0099768B" w:rsidRDefault="00AE2DA6" w:rsidP="00AE2DA6">
      <w:pPr>
        <w:ind w:firstLineChars="200" w:firstLine="480"/>
        <w:rPr>
          <w:rFonts w:eastAsia="Calibri" w:cstheme="minorBidi"/>
          <w:szCs w:val="24"/>
          <w:lang w:eastAsia="zh-CN"/>
        </w:rPr>
      </w:pPr>
      <w:r>
        <w:rPr>
          <w:lang w:val="zh-CN" w:eastAsia="zh-CN"/>
        </w:rPr>
        <w:t>考虑到这些</w:t>
      </w:r>
      <w:r>
        <w:rPr>
          <w:lang w:val="zh-CN" w:eastAsia="zh-CN"/>
        </w:rPr>
        <w:t>EG-ITRs</w:t>
      </w:r>
      <w:r>
        <w:rPr>
          <w:lang w:val="zh-CN" w:eastAsia="zh-CN"/>
        </w:rPr>
        <w:t>会议的工作议程和收到的文稿，没有任何需要电信发展局介入的具体问题。</w:t>
      </w:r>
      <w:bookmarkStart w:id="5" w:name="_Hlk38891878"/>
    </w:p>
    <w:p w14:paraId="3359ECBC" w14:textId="698BE589" w:rsidR="00AE2DA6" w:rsidRPr="0099768B" w:rsidRDefault="00AE2DA6" w:rsidP="00AE2DA6">
      <w:pPr>
        <w:pStyle w:val="Heading1"/>
        <w:rPr>
          <w:rFonts w:eastAsia="Calibri" w:cstheme="minorHAnsi"/>
          <w:szCs w:val="24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proofErr w:type="spellStart"/>
      <w:r>
        <w:rPr>
          <w:lang w:val="zh-CN"/>
        </w:rPr>
        <w:t>后续步骤</w:t>
      </w:r>
      <w:proofErr w:type="spellEnd"/>
    </w:p>
    <w:p w14:paraId="1BDBB52D" w14:textId="77777777" w:rsidR="00AE2DA6" w:rsidRDefault="00AE2DA6" w:rsidP="00AE2DA6">
      <w:pPr>
        <w:ind w:firstLineChars="200" w:firstLine="482"/>
        <w:rPr>
          <w:lang w:val="zh-CN" w:eastAsia="zh-CN"/>
        </w:rPr>
      </w:pPr>
      <w:r w:rsidRPr="00976A22">
        <w:rPr>
          <w:b/>
          <w:bCs/>
          <w:lang w:val="zh-CN" w:eastAsia="zh-CN"/>
        </w:rPr>
        <w:t>向理事会</w:t>
      </w:r>
      <w:r w:rsidRPr="00976A22">
        <w:rPr>
          <w:b/>
          <w:bCs/>
          <w:lang w:val="zh-CN" w:eastAsia="zh-CN"/>
        </w:rPr>
        <w:t>2025</w:t>
      </w:r>
      <w:r w:rsidRPr="00976A22">
        <w:rPr>
          <w:b/>
          <w:bCs/>
          <w:lang w:val="zh-CN" w:eastAsia="zh-CN"/>
        </w:rPr>
        <w:t>年会议提交的进展报告</w:t>
      </w:r>
      <w:r>
        <w:rPr>
          <w:lang w:val="zh-CN" w:eastAsia="zh-CN"/>
        </w:rPr>
        <w:t>：按照以往惯例，会议同意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分别于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9-10</w:t>
      </w:r>
      <w:r>
        <w:rPr>
          <w:lang w:val="zh-CN" w:eastAsia="zh-CN"/>
        </w:rPr>
        <w:t>月和</w:t>
      </w:r>
      <w:r>
        <w:rPr>
          <w:lang w:val="zh-CN" w:eastAsia="zh-CN"/>
        </w:rPr>
        <w:t>2025</w:t>
      </w:r>
      <w:r>
        <w:rPr>
          <w:lang w:val="zh-CN" w:eastAsia="zh-CN"/>
        </w:rPr>
        <w:t>年</w:t>
      </w:r>
      <w:r>
        <w:rPr>
          <w:lang w:val="zh-CN" w:eastAsia="zh-CN"/>
        </w:rPr>
        <w:t>2</w:t>
      </w:r>
      <w:r>
        <w:rPr>
          <w:lang w:val="zh-CN" w:eastAsia="zh-CN"/>
        </w:rPr>
        <w:t>月召开的工作组第三次和第四次会议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报告将由主席以一份简短文件进行介绍并</w:t>
      </w:r>
      <w:r>
        <w:rPr>
          <w:rFonts w:hint="eastAsia"/>
          <w:lang w:val="zh-CN" w:eastAsia="zh-CN"/>
        </w:rPr>
        <w:t>给出</w:t>
      </w:r>
      <w:r>
        <w:rPr>
          <w:lang w:val="zh-CN" w:eastAsia="zh-CN"/>
        </w:rPr>
        <w:t>超级链接，并作为进度报告提交理事会</w:t>
      </w:r>
      <w:r>
        <w:rPr>
          <w:lang w:val="zh-CN" w:eastAsia="zh-CN"/>
        </w:rPr>
        <w:t>2025</w:t>
      </w:r>
      <w:r>
        <w:rPr>
          <w:lang w:val="zh-CN" w:eastAsia="zh-CN"/>
        </w:rPr>
        <w:t>年会议。</w:t>
      </w:r>
    </w:p>
    <w:p w14:paraId="56C240C2" w14:textId="77777777" w:rsidR="00AE2DA6" w:rsidRPr="0099768B" w:rsidRDefault="00AE2DA6" w:rsidP="00AE2DA6">
      <w:pPr>
        <w:ind w:firstLineChars="200" w:firstLine="482"/>
        <w:rPr>
          <w:rFonts w:eastAsia="Calibri" w:cstheme="minorHAnsi"/>
          <w:szCs w:val="24"/>
          <w:lang w:eastAsia="zh-CN"/>
        </w:rPr>
      </w:pPr>
      <w:r w:rsidRPr="00976A22">
        <w:rPr>
          <w:b/>
          <w:bCs/>
          <w:lang w:val="zh-CN" w:eastAsia="zh-CN"/>
        </w:rPr>
        <w:t>最后报告</w:t>
      </w:r>
      <w:r>
        <w:rPr>
          <w:lang w:val="zh-CN" w:eastAsia="zh-CN"/>
        </w:rPr>
        <w:t>：管理团队和秘书处将在</w:t>
      </w:r>
      <w:r>
        <w:rPr>
          <w:lang w:val="zh-CN" w:eastAsia="zh-CN"/>
        </w:rPr>
        <w:t>EG-ITRs</w:t>
      </w:r>
      <w:r>
        <w:rPr>
          <w:lang w:val="zh-CN" w:eastAsia="zh-CN"/>
        </w:rPr>
        <w:t>下次会议前至少一个月</w:t>
      </w:r>
      <w:r>
        <w:rPr>
          <w:rFonts w:hint="eastAsia"/>
          <w:lang w:val="zh-CN" w:eastAsia="zh-CN"/>
        </w:rPr>
        <w:t>起草</w:t>
      </w:r>
      <w:r>
        <w:rPr>
          <w:lang w:val="zh-CN" w:eastAsia="zh-CN"/>
        </w:rPr>
        <w:t>最后报告的第一稿草案。</w:t>
      </w:r>
    </w:p>
    <w:p w14:paraId="753B4244" w14:textId="77777777" w:rsidR="00AE2DA6" w:rsidRDefault="00AE2DA6" w:rsidP="00AE2DA6">
      <w:pPr>
        <w:overflowPunct/>
        <w:autoSpaceDE/>
        <w:autoSpaceDN/>
        <w:adjustRightInd/>
        <w:spacing w:before="0"/>
        <w:textAlignment w:val="auto"/>
        <w:rPr>
          <w:b/>
          <w:bCs/>
          <w:lang w:val="zh-CN" w:eastAsia="zh-CN"/>
        </w:rPr>
      </w:pPr>
      <w:r>
        <w:rPr>
          <w:b/>
          <w:bCs/>
          <w:lang w:val="zh-CN" w:eastAsia="zh-CN"/>
        </w:rPr>
        <w:br w:type="page"/>
      </w:r>
    </w:p>
    <w:bookmarkEnd w:id="5"/>
    <w:p w14:paraId="0B3FB4EC" w14:textId="77777777" w:rsidR="00D20496" w:rsidRDefault="00D20496" w:rsidP="00D20496">
      <w:pPr>
        <w:snapToGrid w:val="0"/>
        <w:spacing w:after="120"/>
        <w:jc w:val="both"/>
        <w:rPr>
          <w:lang w:val="en-US"/>
        </w:rPr>
      </w:pPr>
      <w:r>
        <w:rPr>
          <w:b/>
          <w:bCs/>
          <w:lang w:val="en-US"/>
        </w:rPr>
        <w:lastRenderedPageBreak/>
        <w:t>Annex 1 – Agenda and contributions of the Third EG-ITRs meeting (30 Sept.-1 Oct. 2024)</w:t>
      </w:r>
    </w:p>
    <w:p w14:paraId="260C6E9E" w14:textId="77777777" w:rsidR="00D20496" w:rsidRDefault="00D20496" w:rsidP="00D20496">
      <w:pPr>
        <w:rPr>
          <w:szCs w:val="24"/>
          <w:lang w:val="en-US"/>
        </w:rPr>
      </w:pPr>
    </w:p>
    <w:p w14:paraId="45FC75AB" w14:textId="77777777" w:rsidR="00D20496" w:rsidRDefault="00D20496" w:rsidP="00D20496">
      <w:pPr>
        <w:rPr>
          <w:szCs w:val="24"/>
          <w:lang w:val="en-US"/>
        </w:rPr>
      </w:pPr>
    </w:p>
    <w:tbl>
      <w:tblPr>
        <w:tblpPr w:leftFromText="180" w:rightFromText="180" w:vertAnchor="page" w:horzAnchor="page" w:tblpX="1821" w:tblpY="2317"/>
        <w:tblW w:w="9210" w:type="dxa"/>
        <w:tblLayout w:type="fixed"/>
        <w:tblLook w:val="04A0" w:firstRow="1" w:lastRow="0" w:firstColumn="1" w:lastColumn="0" w:noHBand="0" w:noVBand="1"/>
      </w:tblPr>
      <w:tblGrid>
        <w:gridCol w:w="3967"/>
        <w:gridCol w:w="5243"/>
      </w:tblGrid>
      <w:tr w:rsidR="00D20496" w14:paraId="3E1EB150" w14:textId="77777777" w:rsidTr="00D20496">
        <w:trPr>
          <w:cantSplit/>
          <w:trHeight w:val="23"/>
        </w:trPr>
        <w:tc>
          <w:tcPr>
            <w:tcW w:w="3969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3B0BE6" w14:textId="77777777" w:rsidR="00D20496" w:rsidRDefault="00D20496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bookmarkStart w:id="6" w:name="_Hlk133421839"/>
            <w:bookmarkStart w:id="7" w:name="_Hlk133421856"/>
            <w:bookmarkStart w:id="8" w:name="_Hlk133422370"/>
            <w:bookmarkStart w:id="9" w:name="_Hlk133586559"/>
          </w:p>
        </w:tc>
        <w:tc>
          <w:tcPr>
            <w:tcW w:w="5245" w:type="dxa"/>
            <w:hideMark/>
          </w:tcPr>
          <w:p w14:paraId="514423D0" w14:textId="77777777" w:rsidR="00D20496" w:rsidRDefault="00D20496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Revision 3 to </w:t>
            </w:r>
            <w:r>
              <w:rPr>
                <w:bCs/>
                <w:lang w:val="en-US"/>
              </w:rPr>
              <w:br/>
              <w:t>Document EG-ITRs-3/1-E</w:t>
            </w:r>
          </w:p>
        </w:tc>
      </w:tr>
      <w:tr w:rsidR="00D20496" w14:paraId="2CD34CE0" w14:textId="77777777" w:rsidTr="00D20496">
        <w:trPr>
          <w:cantSplit/>
        </w:trPr>
        <w:tc>
          <w:tcPr>
            <w:tcW w:w="3969" w:type="dxa"/>
            <w:vMerge/>
            <w:vAlign w:val="center"/>
            <w:hideMark/>
          </w:tcPr>
          <w:p w14:paraId="3A852BB2" w14:textId="77777777" w:rsidR="00D20496" w:rsidRDefault="00D20496">
            <w:pPr>
              <w:overflowPunct/>
              <w:autoSpaceDE/>
              <w:autoSpaceDN/>
              <w:adjustRightInd/>
              <w:spacing w:before="0"/>
              <w:rPr>
                <w:b/>
                <w:lang w:val="en-US"/>
              </w:rPr>
            </w:pPr>
          </w:p>
        </w:tc>
        <w:tc>
          <w:tcPr>
            <w:tcW w:w="5245" w:type="dxa"/>
            <w:hideMark/>
          </w:tcPr>
          <w:p w14:paraId="21EA1924" w14:textId="77777777" w:rsidR="00D20496" w:rsidRDefault="00D20496">
            <w:pPr>
              <w:tabs>
                <w:tab w:val="left" w:pos="851"/>
              </w:tabs>
              <w:spacing w:before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 September 2024</w:t>
            </w:r>
          </w:p>
        </w:tc>
      </w:tr>
      <w:tr w:rsidR="00D20496" w14:paraId="48890421" w14:textId="77777777" w:rsidTr="00D20496">
        <w:trPr>
          <w:cantSplit/>
          <w:trHeight w:val="23"/>
        </w:trPr>
        <w:tc>
          <w:tcPr>
            <w:tcW w:w="3969" w:type="dxa"/>
            <w:vMerge/>
            <w:vAlign w:val="center"/>
            <w:hideMark/>
          </w:tcPr>
          <w:p w14:paraId="4138FC33" w14:textId="77777777" w:rsidR="00D20496" w:rsidRDefault="00D20496">
            <w:pPr>
              <w:overflowPunct/>
              <w:autoSpaceDE/>
              <w:autoSpaceDN/>
              <w:adjustRightInd/>
              <w:spacing w:before="0"/>
              <w:rPr>
                <w:b/>
                <w:lang w:val="en-US"/>
              </w:rPr>
            </w:pPr>
          </w:p>
        </w:tc>
        <w:tc>
          <w:tcPr>
            <w:tcW w:w="5245" w:type="dxa"/>
            <w:hideMark/>
          </w:tcPr>
          <w:p w14:paraId="42300DAA" w14:textId="77777777" w:rsidR="00D20496" w:rsidRDefault="00D20496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English only</w:t>
            </w:r>
          </w:p>
        </w:tc>
      </w:tr>
      <w:tr w:rsidR="00D20496" w14:paraId="6C1D9BAC" w14:textId="77777777" w:rsidTr="00D20496">
        <w:trPr>
          <w:cantSplit/>
          <w:trHeight w:val="668"/>
        </w:trPr>
        <w:tc>
          <w:tcPr>
            <w:tcW w:w="3969" w:type="dxa"/>
          </w:tcPr>
          <w:p w14:paraId="4B7049DE" w14:textId="77777777" w:rsidR="00D20496" w:rsidRDefault="00D2049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5245" w:type="dxa"/>
          </w:tcPr>
          <w:p w14:paraId="2DCEA85C" w14:textId="77777777" w:rsidR="00D20496" w:rsidRDefault="00D20496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  <w:lang w:val="en-US"/>
              </w:rPr>
            </w:pPr>
          </w:p>
        </w:tc>
      </w:tr>
    </w:tbl>
    <w:p w14:paraId="46EA15E9" w14:textId="77777777" w:rsidR="00D20496" w:rsidRDefault="00D20496" w:rsidP="00D20496">
      <w:pPr>
        <w:pStyle w:val="TitleAgenda"/>
        <w:rPr>
          <w:lang w:val="en-GB" w:eastAsia="en-US"/>
        </w:rPr>
      </w:pPr>
      <w:bookmarkStart w:id="10" w:name="_Hlk133421428"/>
      <w:bookmarkEnd w:id="6"/>
      <w:bookmarkEnd w:id="7"/>
      <w:bookmarkEnd w:id="8"/>
      <w:bookmarkEnd w:id="9"/>
      <w:r>
        <w:t>AGENDA</w:t>
      </w:r>
    </w:p>
    <w:p w14:paraId="1D577260" w14:textId="77777777" w:rsidR="00D20496" w:rsidRDefault="00D20496" w:rsidP="00D20496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>
        <w:t xml:space="preserve">EXPERT GROUP ON </w:t>
      </w:r>
      <w:r>
        <w:br/>
        <w:t>INTERNATIONAL TELECOMMUNICATION REGULATIONS</w:t>
      </w:r>
    </w:p>
    <w:p w14:paraId="3ECB817A" w14:textId="77777777" w:rsidR="00D20496" w:rsidRDefault="00D20496" w:rsidP="00D20496">
      <w:pPr>
        <w:pStyle w:val="Meetingdate"/>
        <w:rPr>
          <w:sz w:val="24"/>
          <w:szCs w:val="20"/>
        </w:rPr>
      </w:pPr>
      <w:r>
        <w:t>Monday, 30 September 2024, 0930 – 1230 and 1430 – 1730 hours</w:t>
      </w:r>
      <w:r>
        <w:br/>
        <w:t>Tuesday, 1 October 2024, 0930 – 1230 and 1430 – 1730 hours</w:t>
      </w:r>
    </w:p>
    <w:p w14:paraId="2032EC6E" w14:textId="77777777" w:rsidR="00D20496" w:rsidRDefault="00D20496" w:rsidP="00D20496">
      <w:pPr>
        <w:pStyle w:val="Meetingroom"/>
      </w:pPr>
      <w:r>
        <w:t>Room Popov, ITU Headquarters, Geneva</w:t>
      </w:r>
    </w:p>
    <w:tbl>
      <w:tblPr>
        <w:tblStyle w:val="TableGrid"/>
        <w:tblW w:w="100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2"/>
        <w:gridCol w:w="6974"/>
        <w:gridCol w:w="2268"/>
      </w:tblGrid>
      <w:tr w:rsidR="00D20496" w14:paraId="472DCBEC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5CA4F9E5" w14:textId="77777777" w:rsidR="00D20496" w:rsidRDefault="00D20496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6974" w:type="dxa"/>
          </w:tcPr>
          <w:p w14:paraId="4013C066" w14:textId="77777777" w:rsidR="00D20496" w:rsidRDefault="00D20496">
            <w:pPr>
              <w:pStyle w:val="Tablehead"/>
              <w:rPr>
                <w:lang w:val="en-US"/>
              </w:rPr>
            </w:pPr>
          </w:p>
        </w:tc>
        <w:tc>
          <w:tcPr>
            <w:tcW w:w="2268" w:type="dxa"/>
            <w:hideMark/>
          </w:tcPr>
          <w:p w14:paraId="50C8ECB5" w14:textId="77777777" w:rsidR="00D20496" w:rsidRDefault="00D20496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</w:tr>
      <w:tr w:rsidR="00D20496" w14:paraId="16F06BC1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42F4F35A" w14:textId="77777777" w:rsidR="00D20496" w:rsidRDefault="00D2049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974" w:type="dxa"/>
            <w:hideMark/>
          </w:tcPr>
          <w:p w14:paraId="4A289CA3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Introductory remarks</w:t>
            </w:r>
          </w:p>
        </w:tc>
        <w:tc>
          <w:tcPr>
            <w:tcW w:w="2268" w:type="dxa"/>
          </w:tcPr>
          <w:p w14:paraId="130DE3FF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D20496" w14:paraId="28FDB8C6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206294D8" w14:textId="77777777" w:rsidR="00D20496" w:rsidRDefault="00D2049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974" w:type="dxa"/>
            <w:hideMark/>
          </w:tcPr>
          <w:p w14:paraId="00F4F21F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Adoption of the Agenda and allocation of documents</w:t>
            </w:r>
          </w:p>
        </w:tc>
        <w:tc>
          <w:tcPr>
            <w:tcW w:w="2268" w:type="dxa"/>
            <w:hideMark/>
          </w:tcPr>
          <w:p w14:paraId="4FF945F5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EG-ITRs-3/1(Rev.3)</w:t>
            </w:r>
          </w:p>
        </w:tc>
      </w:tr>
      <w:tr w:rsidR="00D20496" w14:paraId="593B025D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28A65108" w14:textId="77777777" w:rsidR="00D20496" w:rsidRDefault="00D2049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974" w:type="dxa"/>
            <w:hideMark/>
          </w:tcPr>
          <w:p w14:paraId="0F7F763A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Discussion on contributions received on new trends which may </w:t>
            </w:r>
            <w:proofErr w:type="gramStart"/>
            <w:r>
              <w:rPr>
                <w:lang w:val="en-US"/>
              </w:rPr>
              <w:t>impact</w:t>
            </w:r>
            <w:proofErr w:type="gramEnd"/>
            <w:r>
              <w:rPr>
                <w:lang w:val="en-US"/>
              </w:rPr>
              <w:t xml:space="preserve"> the ITRs</w:t>
            </w:r>
          </w:p>
        </w:tc>
        <w:tc>
          <w:tcPr>
            <w:tcW w:w="2268" w:type="dxa"/>
            <w:hideMark/>
          </w:tcPr>
          <w:p w14:paraId="27E74C23" w14:textId="77777777" w:rsidR="00D20496" w:rsidRDefault="00D20496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19" w:history="1">
              <w:r>
                <w:rPr>
                  <w:rStyle w:val="Hyperlink"/>
                  <w:rFonts w:cs="Calibri"/>
                  <w:lang w:val="en-US"/>
                </w:rPr>
                <w:t>EG-ITRs-3/2</w:t>
              </w:r>
            </w:hyperlink>
          </w:p>
          <w:p w14:paraId="6F60B5FA" w14:textId="77777777" w:rsidR="00D20496" w:rsidRDefault="00D20496">
            <w:pPr>
              <w:pStyle w:val="Tabletext"/>
              <w:jc w:val="center"/>
              <w:rPr>
                <w:rStyle w:val="Hyperlink"/>
                <w:rFonts w:cs="Calibri"/>
                <w:lang w:val="en-US"/>
              </w:rPr>
            </w:pPr>
            <w:hyperlink r:id="rId20" w:history="1">
              <w:r>
                <w:rPr>
                  <w:rStyle w:val="Hyperlink"/>
                  <w:rFonts w:cs="Calibri"/>
                  <w:lang w:val="en-US"/>
                </w:rPr>
                <w:t>EG-ITRs-3/6</w:t>
              </w:r>
            </w:hyperlink>
          </w:p>
          <w:p w14:paraId="6C321ACC" w14:textId="77777777" w:rsidR="00D20496" w:rsidRDefault="00D20496">
            <w:pPr>
              <w:pStyle w:val="Tabletext"/>
              <w:jc w:val="center"/>
            </w:pPr>
            <w:hyperlink r:id="rId21" w:history="1">
              <w:r>
                <w:rPr>
                  <w:rStyle w:val="Hyperlink"/>
                  <w:rFonts w:cs="Calibri"/>
                  <w:lang w:val="en-US"/>
                </w:rPr>
                <w:t>EG-ITRs-3/11</w:t>
              </w:r>
            </w:hyperlink>
          </w:p>
        </w:tc>
      </w:tr>
      <w:tr w:rsidR="00D20496" w14:paraId="3AC7BEDF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47D6862C" w14:textId="77777777" w:rsidR="00D20496" w:rsidRDefault="00D2049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974" w:type="dxa"/>
            <w:hideMark/>
          </w:tcPr>
          <w:p w14:paraId="0BE61E67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Discussion on contributions received on empirical data on the current use of the ITRs</w:t>
            </w:r>
          </w:p>
        </w:tc>
        <w:tc>
          <w:tcPr>
            <w:tcW w:w="2268" w:type="dxa"/>
            <w:hideMark/>
          </w:tcPr>
          <w:p w14:paraId="162915C9" w14:textId="77777777" w:rsidR="00D20496" w:rsidRDefault="00D20496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2" w:history="1">
              <w:r>
                <w:rPr>
                  <w:rStyle w:val="Hyperlink"/>
                  <w:rFonts w:cs="Calibri"/>
                  <w:lang w:val="en-US"/>
                </w:rPr>
                <w:t>EG-ITRs-3/7</w:t>
              </w:r>
            </w:hyperlink>
          </w:p>
          <w:p w14:paraId="4135749F" w14:textId="77777777" w:rsidR="00D20496" w:rsidRDefault="00D20496">
            <w:pPr>
              <w:pStyle w:val="Tabletext"/>
              <w:jc w:val="center"/>
            </w:pPr>
            <w:hyperlink r:id="rId23" w:history="1">
              <w:r>
                <w:rPr>
                  <w:rStyle w:val="Hyperlink"/>
                  <w:rFonts w:cs="Calibri"/>
                  <w:lang w:val="en-US"/>
                </w:rPr>
                <w:t>EG-ITRs-3/9</w:t>
              </w:r>
            </w:hyperlink>
          </w:p>
        </w:tc>
      </w:tr>
      <w:tr w:rsidR="00D20496" w14:paraId="7FB40642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1BF232F3" w14:textId="77777777" w:rsidR="00D20496" w:rsidRDefault="00D2049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974" w:type="dxa"/>
            <w:hideMark/>
          </w:tcPr>
          <w:p w14:paraId="35996820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Discussion on general contributions received</w:t>
            </w:r>
          </w:p>
        </w:tc>
        <w:tc>
          <w:tcPr>
            <w:tcW w:w="2268" w:type="dxa"/>
            <w:hideMark/>
          </w:tcPr>
          <w:p w14:paraId="593C50EA" w14:textId="77777777" w:rsidR="00D20496" w:rsidRDefault="00D20496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4" w:history="1">
              <w:r>
                <w:rPr>
                  <w:rStyle w:val="Hyperlink"/>
                  <w:rFonts w:cs="Calibri"/>
                  <w:lang w:val="en-US"/>
                </w:rPr>
                <w:t>EG-ITRs-3/3</w:t>
              </w:r>
            </w:hyperlink>
          </w:p>
          <w:p w14:paraId="79F9112C" w14:textId="77777777" w:rsidR="00D20496" w:rsidRDefault="00D20496">
            <w:pPr>
              <w:pStyle w:val="Tabletext"/>
              <w:jc w:val="center"/>
              <w:rPr>
                <w:rStyle w:val="Hyperlink"/>
                <w:rFonts w:cs="Calibri"/>
                <w:lang w:val="en-US"/>
              </w:rPr>
            </w:pPr>
            <w:hyperlink r:id="rId25" w:history="1">
              <w:r>
                <w:rPr>
                  <w:rStyle w:val="Hyperlink"/>
                  <w:rFonts w:cs="Calibri"/>
                  <w:lang w:val="en-US"/>
                </w:rPr>
                <w:t>EG-ITRs-3/5</w:t>
              </w:r>
            </w:hyperlink>
          </w:p>
          <w:p w14:paraId="6314C1F7" w14:textId="77777777" w:rsidR="00D20496" w:rsidRDefault="00D20496">
            <w:pPr>
              <w:pStyle w:val="Tabletext"/>
              <w:jc w:val="center"/>
              <w:rPr>
                <w:rStyle w:val="Hyperlink"/>
                <w:rFonts w:cs="Calibri"/>
                <w:lang w:val="en-US"/>
              </w:rPr>
            </w:pPr>
            <w:hyperlink r:id="rId26" w:history="1">
              <w:r>
                <w:rPr>
                  <w:rStyle w:val="Hyperlink"/>
                  <w:rFonts w:cs="Calibri"/>
                  <w:lang w:val="en-US"/>
                </w:rPr>
                <w:t>EG-ITRs-3/8</w:t>
              </w:r>
            </w:hyperlink>
          </w:p>
          <w:p w14:paraId="2E61F9AC" w14:textId="77777777" w:rsidR="00D20496" w:rsidRDefault="00D20496">
            <w:pPr>
              <w:pStyle w:val="Tabletext"/>
              <w:jc w:val="center"/>
            </w:pPr>
            <w:hyperlink r:id="rId27" w:history="1">
              <w:r>
                <w:rPr>
                  <w:rStyle w:val="Hyperlink"/>
                  <w:rFonts w:cs="Calibri"/>
                  <w:lang w:val="en-US"/>
                </w:rPr>
                <w:t>EG-ITRs-3/10</w:t>
              </w:r>
            </w:hyperlink>
          </w:p>
        </w:tc>
      </w:tr>
      <w:tr w:rsidR="00D20496" w14:paraId="13287A52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38611CD2" w14:textId="77777777" w:rsidR="00D20496" w:rsidRDefault="00D2049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974" w:type="dxa"/>
            <w:hideMark/>
          </w:tcPr>
          <w:p w14:paraId="009B6E19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Format and Content of Final Report</w:t>
            </w:r>
          </w:p>
        </w:tc>
        <w:tc>
          <w:tcPr>
            <w:tcW w:w="2268" w:type="dxa"/>
            <w:hideMark/>
          </w:tcPr>
          <w:p w14:paraId="65DB6555" w14:textId="77777777" w:rsidR="00D20496" w:rsidRDefault="00D20496">
            <w:pPr>
              <w:pStyle w:val="Tabletext"/>
              <w:jc w:val="center"/>
              <w:rPr>
                <w:rStyle w:val="Hyperlink"/>
                <w:rFonts w:cs="Calibri"/>
              </w:rPr>
            </w:pPr>
            <w:hyperlink r:id="rId28" w:history="1">
              <w:r>
                <w:rPr>
                  <w:rStyle w:val="Hyperlink"/>
                  <w:rFonts w:cs="Calibri"/>
                  <w:lang w:val="en-US"/>
                </w:rPr>
                <w:t>EG-ITRs-3/4</w:t>
              </w:r>
            </w:hyperlink>
          </w:p>
          <w:p w14:paraId="2CCB6D2F" w14:textId="77777777" w:rsidR="00D20496" w:rsidRDefault="00D20496">
            <w:pPr>
              <w:pStyle w:val="Tabletext"/>
              <w:jc w:val="center"/>
            </w:pPr>
            <w:hyperlink r:id="rId29" w:history="1">
              <w:r>
                <w:rPr>
                  <w:rStyle w:val="Hyperlink"/>
                  <w:rFonts w:cs="Calibri"/>
                  <w:lang w:val="en-US"/>
                </w:rPr>
                <w:t>EG-ITRs-3/10</w:t>
              </w:r>
            </w:hyperlink>
          </w:p>
        </w:tc>
      </w:tr>
      <w:tr w:rsidR="00D20496" w14:paraId="7323DF06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12E951E4" w14:textId="77777777" w:rsidR="00D20496" w:rsidRDefault="00D2049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974" w:type="dxa"/>
            <w:hideMark/>
          </w:tcPr>
          <w:p w14:paraId="1BF750DA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Next steps</w:t>
            </w:r>
          </w:p>
        </w:tc>
        <w:tc>
          <w:tcPr>
            <w:tcW w:w="2268" w:type="dxa"/>
          </w:tcPr>
          <w:p w14:paraId="79E5776F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D20496" w14:paraId="21410863" w14:textId="77777777" w:rsidTr="00D20496">
        <w:trPr>
          <w:cantSplit/>
          <w:jc w:val="center"/>
        </w:trPr>
        <w:tc>
          <w:tcPr>
            <w:tcW w:w="852" w:type="dxa"/>
            <w:hideMark/>
          </w:tcPr>
          <w:p w14:paraId="422FD334" w14:textId="77777777" w:rsidR="00D20496" w:rsidRDefault="00D20496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974" w:type="dxa"/>
            <w:hideMark/>
          </w:tcPr>
          <w:p w14:paraId="3FC64CA1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Any other business</w:t>
            </w:r>
          </w:p>
        </w:tc>
        <w:tc>
          <w:tcPr>
            <w:tcW w:w="2268" w:type="dxa"/>
          </w:tcPr>
          <w:p w14:paraId="3576950E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</w:p>
        </w:tc>
      </w:tr>
    </w:tbl>
    <w:p w14:paraId="56EB90AF" w14:textId="77777777" w:rsidR="00D20496" w:rsidRDefault="00D20496" w:rsidP="00D20496">
      <w:pPr>
        <w:pStyle w:val="Signature"/>
        <w:rPr>
          <w:lang w:val="en-GB" w:eastAsia="en-US"/>
        </w:rPr>
      </w:pPr>
      <w:r>
        <w:t>Shahira SELIM</w:t>
      </w:r>
      <w:r>
        <w:br/>
      </w:r>
      <w:r>
        <w:rPr>
          <w:kern w:val="2"/>
          <w14:ligatures w14:val="standardContextual"/>
        </w:rPr>
        <w:tab/>
        <w:t xml:space="preserve">Chair </w:t>
      </w:r>
      <w:bookmarkEnd w:id="10"/>
    </w:p>
    <w:p w14:paraId="261A77CC" w14:textId="77777777" w:rsidR="00D20496" w:rsidRDefault="00D20496" w:rsidP="00D20496">
      <w:r>
        <w:br w:type="page"/>
      </w:r>
    </w:p>
    <w:p w14:paraId="60728800" w14:textId="77777777" w:rsidR="00D20496" w:rsidRDefault="00D20496" w:rsidP="00D20496">
      <w:pPr>
        <w:rPr>
          <w:lang w:val="en-US"/>
        </w:rPr>
      </w:pPr>
      <w:r>
        <w:rPr>
          <w:b/>
          <w:bCs/>
          <w:lang w:val="en-US"/>
        </w:rPr>
        <w:lastRenderedPageBreak/>
        <w:t>Annex 2: Agenda and contributions of the Fourth EG-ITRs meeting (20-21 February 2025)</w:t>
      </w:r>
    </w:p>
    <w:p w14:paraId="24D85F5D" w14:textId="77777777" w:rsidR="00D20496" w:rsidRDefault="00D20496" w:rsidP="00D20496">
      <w:pPr>
        <w:jc w:val="center"/>
        <w:rPr>
          <w:szCs w:val="24"/>
        </w:rPr>
      </w:pPr>
    </w:p>
    <w:tbl>
      <w:tblPr>
        <w:tblpPr w:leftFromText="180" w:rightFromText="180" w:vertAnchor="page" w:horzAnchor="page" w:tblpX="1821" w:tblpY="2317"/>
        <w:tblW w:w="9210" w:type="dxa"/>
        <w:tblLayout w:type="fixed"/>
        <w:tblLook w:val="04A0" w:firstRow="1" w:lastRow="0" w:firstColumn="1" w:lastColumn="0" w:noHBand="0" w:noVBand="1"/>
      </w:tblPr>
      <w:tblGrid>
        <w:gridCol w:w="3967"/>
        <w:gridCol w:w="5243"/>
      </w:tblGrid>
      <w:tr w:rsidR="00D20496" w14:paraId="6D7EECB0" w14:textId="77777777" w:rsidTr="00D20496">
        <w:trPr>
          <w:cantSplit/>
          <w:trHeight w:val="23"/>
        </w:trPr>
        <w:tc>
          <w:tcPr>
            <w:tcW w:w="3969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CF33D3" w14:textId="77777777" w:rsidR="00D20496" w:rsidRDefault="00D20496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</w:p>
        </w:tc>
        <w:tc>
          <w:tcPr>
            <w:tcW w:w="5245" w:type="dxa"/>
            <w:hideMark/>
          </w:tcPr>
          <w:p w14:paraId="7703F29A" w14:textId="77777777" w:rsidR="00D20496" w:rsidRDefault="00D20496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Revision 1 to</w:t>
            </w:r>
            <w:r>
              <w:rPr>
                <w:bCs/>
                <w:lang w:val="en-US"/>
              </w:rPr>
              <w:br/>
              <w:t>Document EG-ITRs-4/1</w:t>
            </w:r>
          </w:p>
        </w:tc>
      </w:tr>
      <w:tr w:rsidR="00D20496" w14:paraId="4DA296C0" w14:textId="77777777" w:rsidTr="00D20496">
        <w:trPr>
          <w:cantSplit/>
        </w:trPr>
        <w:tc>
          <w:tcPr>
            <w:tcW w:w="3969" w:type="dxa"/>
            <w:vMerge/>
            <w:vAlign w:val="center"/>
            <w:hideMark/>
          </w:tcPr>
          <w:p w14:paraId="394B07C3" w14:textId="77777777" w:rsidR="00D20496" w:rsidRDefault="00D20496">
            <w:pPr>
              <w:overflowPunct/>
              <w:autoSpaceDE/>
              <w:autoSpaceDN/>
              <w:adjustRightInd/>
              <w:spacing w:before="0"/>
              <w:rPr>
                <w:b/>
                <w:lang w:val="en-US"/>
              </w:rPr>
            </w:pPr>
          </w:p>
        </w:tc>
        <w:tc>
          <w:tcPr>
            <w:tcW w:w="5245" w:type="dxa"/>
            <w:hideMark/>
          </w:tcPr>
          <w:p w14:paraId="0E758601" w14:textId="77777777" w:rsidR="00D20496" w:rsidRDefault="00D20496">
            <w:pPr>
              <w:tabs>
                <w:tab w:val="left" w:pos="851"/>
              </w:tabs>
              <w:spacing w:before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 February 2025</w:t>
            </w:r>
          </w:p>
        </w:tc>
      </w:tr>
      <w:tr w:rsidR="00D20496" w14:paraId="6F013326" w14:textId="77777777" w:rsidTr="00D20496">
        <w:trPr>
          <w:cantSplit/>
          <w:trHeight w:val="23"/>
        </w:trPr>
        <w:tc>
          <w:tcPr>
            <w:tcW w:w="3969" w:type="dxa"/>
            <w:vMerge/>
            <w:vAlign w:val="center"/>
            <w:hideMark/>
          </w:tcPr>
          <w:p w14:paraId="717E1B0A" w14:textId="77777777" w:rsidR="00D20496" w:rsidRDefault="00D20496">
            <w:pPr>
              <w:overflowPunct/>
              <w:autoSpaceDE/>
              <w:autoSpaceDN/>
              <w:adjustRightInd/>
              <w:spacing w:before="0"/>
              <w:rPr>
                <w:b/>
                <w:lang w:val="en-US"/>
              </w:rPr>
            </w:pPr>
          </w:p>
        </w:tc>
        <w:tc>
          <w:tcPr>
            <w:tcW w:w="5245" w:type="dxa"/>
            <w:hideMark/>
          </w:tcPr>
          <w:p w14:paraId="0DE03FEE" w14:textId="77777777" w:rsidR="00D20496" w:rsidRDefault="00D20496">
            <w:pPr>
              <w:tabs>
                <w:tab w:val="left" w:pos="851"/>
              </w:tabs>
              <w:spacing w:before="0" w:line="240" w:lineRule="atLeast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English only</w:t>
            </w:r>
          </w:p>
        </w:tc>
      </w:tr>
      <w:tr w:rsidR="00D20496" w14:paraId="62EB1AB8" w14:textId="77777777" w:rsidTr="00D20496">
        <w:trPr>
          <w:cantSplit/>
          <w:trHeight w:val="23"/>
        </w:trPr>
        <w:tc>
          <w:tcPr>
            <w:tcW w:w="3969" w:type="dxa"/>
          </w:tcPr>
          <w:p w14:paraId="1C1420A8" w14:textId="77777777" w:rsidR="00D20496" w:rsidRDefault="00D2049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5245" w:type="dxa"/>
          </w:tcPr>
          <w:p w14:paraId="4B359D94" w14:textId="77777777" w:rsidR="00D20496" w:rsidRDefault="00D2049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</w:p>
        </w:tc>
      </w:tr>
    </w:tbl>
    <w:p w14:paraId="706CEA85" w14:textId="77777777" w:rsidR="00D20496" w:rsidRDefault="00D20496" w:rsidP="00D20496">
      <w:pPr>
        <w:pStyle w:val="TitleAgenda"/>
        <w:rPr>
          <w:lang w:val="en-GB" w:eastAsia="en-US"/>
        </w:rPr>
      </w:pPr>
      <w:r>
        <w:t>DRAFT AGENDA</w:t>
      </w:r>
    </w:p>
    <w:p w14:paraId="1D6DDCD1" w14:textId="77777777" w:rsidR="00D20496" w:rsidRDefault="00D20496" w:rsidP="00D20496">
      <w:pPr>
        <w:pStyle w:val="CWG-EGName"/>
        <w:rPr>
          <w:rFonts w:eastAsia="Calibri"/>
          <w:kern w:val="2"/>
          <w:sz w:val="22"/>
          <w:szCs w:val="22"/>
          <w14:ligatures w14:val="standardContextual"/>
        </w:rPr>
      </w:pPr>
      <w:r>
        <w:t xml:space="preserve">EXPERT GROUP ON </w:t>
      </w:r>
      <w:r>
        <w:br/>
        <w:t>INTERNATIONAL TELECOMMUNICATION REGULATIONS</w:t>
      </w:r>
    </w:p>
    <w:p w14:paraId="1ABCF201" w14:textId="77777777" w:rsidR="00D20496" w:rsidRDefault="00D20496" w:rsidP="00D20496">
      <w:pPr>
        <w:pStyle w:val="Meetingdate"/>
        <w:rPr>
          <w:sz w:val="24"/>
          <w:szCs w:val="20"/>
        </w:rPr>
      </w:pPr>
      <w:r>
        <w:t>Thursday, 20 February 2025, 1430 – 1730 hours</w:t>
      </w:r>
      <w:r>
        <w:br/>
        <w:t>and</w:t>
      </w:r>
      <w:r>
        <w:br/>
        <w:t>Friday, 21 February 2025, 0900 – 1200 and 1430 – 1730 hours</w:t>
      </w:r>
    </w:p>
    <w:p w14:paraId="5D9CCD0E" w14:textId="77777777" w:rsidR="00D20496" w:rsidRDefault="00D20496" w:rsidP="00D20496">
      <w:pPr>
        <w:pStyle w:val="Meetingroom"/>
      </w:pPr>
      <w:r>
        <w:t>Room A, ITU Headquarters, Geneva</w:t>
      </w:r>
    </w:p>
    <w:tbl>
      <w:tblPr>
        <w:tblStyle w:val="TableGrid"/>
        <w:tblW w:w="9030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4"/>
        <w:gridCol w:w="1660"/>
      </w:tblGrid>
      <w:tr w:rsidR="00D20496" w14:paraId="5DC32C9C" w14:textId="77777777" w:rsidTr="00D20496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370DE" w14:textId="77777777" w:rsidR="00D20496" w:rsidRDefault="00D20496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DEC3C" w14:textId="77777777" w:rsidR="00D20496" w:rsidRDefault="00D20496">
            <w:pPr>
              <w:pStyle w:val="Tablehead"/>
              <w:rPr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C8FBE" w14:textId="77777777" w:rsidR="00D20496" w:rsidRDefault="00D20496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</w:tr>
      <w:tr w:rsidR="00D20496" w14:paraId="6640BFC5" w14:textId="77777777" w:rsidTr="00D20496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34C8B" w14:textId="77777777" w:rsidR="00D20496" w:rsidRDefault="00D2049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C2B3D" w14:textId="77777777" w:rsidR="00D20496" w:rsidRDefault="00D20496">
            <w:pPr>
              <w:pStyle w:val="Tabletext"/>
              <w:rPr>
                <w:highlight w:val="yellow"/>
                <w:lang w:val="en-US"/>
              </w:rPr>
            </w:pPr>
            <w:r>
              <w:rPr>
                <w:lang w:val="en-US"/>
              </w:rPr>
              <w:t>Introductory remarks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43AC95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D20496" w14:paraId="2356AA8C" w14:textId="77777777" w:rsidTr="00D20496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9DB21" w14:textId="77777777" w:rsidR="00D20496" w:rsidRDefault="00D2049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876C6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Adoption of the Agenda and allocation of documents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617873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EG-ITRs-4/1</w:t>
            </w:r>
          </w:p>
        </w:tc>
      </w:tr>
      <w:tr w:rsidR="00D20496" w14:paraId="711D9657" w14:textId="77777777" w:rsidTr="00D20496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97D5F" w14:textId="77777777" w:rsidR="00D20496" w:rsidRDefault="00D2049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B8E6A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>Introduction/Discussion of general contributions from Member States and Sector Members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833760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  <w:hyperlink r:id="rId30" w:history="1">
              <w:r>
                <w:rPr>
                  <w:rStyle w:val="Hyperlink"/>
                  <w:lang w:val="en-US"/>
                </w:rPr>
                <w:t>EG-ITRs-4/2</w:t>
              </w:r>
            </w:hyperlink>
          </w:p>
          <w:p w14:paraId="1CF02090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  <w:hyperlink r:id="rId31" w:history="1">
              <w:r>
                <w:rPr>
                  <w:rStyle w:val="Hyperlink"/>
                  <w:lang w:val="en-US"/>
                </w:rPr>
                <w:t>EG-ITRs-4/6</w:t>
              </w:r>
            </w:hyperlink>
          </w:p>
          <w:p w14:paraId="431E011D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  <w:hyperlink r:id="rId32" w:history="1">
              <w:r>
                <w:rPr>
                  <w:rStyle w:val="Hyperlink"/>
                  <w:lang w:val="en-US"/>
                </w:rPr>
                <w:t>EG-ITRs-4/7</w:t>
              </w:r>
            </w:hyperlink>
          </w:p>
        </w:tc>
      </w:tr>
      <w:tr w:rsidR="00D20496" w14:paraId="61261D7B" w14:textId="77777777" w:rsidTr="00D20496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D7B86" w14:textId="77777777" w:rsidR="00D20496" w:rsidRDefault="00D2049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87727" w14:textId="77777777" w:rsidR="00D20496" w:rsidRDefault="00D20496">
            <w:pPr>
              <w:pStyle w:val="Tabletext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>Introduction/Discussion of contributions from Member States and Sector Members on the Final Report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A00B35" w14:textId="77777777" w:rsidR="00D20496" w:rsidRDefault="00D20496">
            <w:pPr>
              <w:pStyle w:val="Tabletext"/>
              <w:jc w:val="center"/>
              <w:rPr>
                <w:rFonts w:eastAsia="Batang"/>
                <w:lang w:val="en-US"/>
              </w:rPr>
            </w:pPr>
            <w:hyperlink r:id="rId33" w:history="1">
              <w:r>
                <w:rPr>
                  <w:rStyle w:val="Hyperlink"/>
                  <w:lang w:val="en-US"/>
                </w:rPr>
                <w:t>EG-ITRs-4/3</w:t>
              </w:r>
            </w:hyperlink>
          </w:p>
          <w:p w14:paraId="50DAA348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  <w:hyperlink r:id="rId34" w:history="1">
              <w:r>
                <w:rPr>
                  <w:rStyle w:val="Hyperlink"/>
                  <w:lang w:val="en-US"/>
                </w:rPr>
                <w:t>EG-ITRs-4/4</w:t>
              </w:r>
            </w:hyperlink>
          </w:p>
          <w:p w14:paraId="6EB6CF62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  <w:hyperlink r:id="rId35" w:history="1">
              <w:r>
                <w:rPr>
                  <w:rStyle w:val="Hyperlink"/>
                  <w:lang w:val="en-US"/>
                </w:rPr>
                <w:t>EG-ITRs-4/5</w:t>
              </w:r>
            </w:hyperlink>
          </w:p>
          <w:p w14:paraId="763EC55B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  <w:hyperlink r:id="rId36" w:history="1">
              <w:r>
                <w:rPr>
                  <w:rStyle w:val="Hyperlink"/>
                  <w:lang w:val="en-US"/>
                </w:rPr>
                <w:t>EG-ITRs-4/8</w:t>
              </w:r>
            </w:hyperlink>
          </w:p>
        </w:tc>
      </w:tr>
      <w:tr w:rsidR="00D20496" w14:paraId="65B87E6C" w14:textId="77777777" w:rsidTr="00D20496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E768" w14:textId="77777777" w:rsidR="00D20496" w:rsidRDefault="00D2049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B2D97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>Discussion on next steps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A0C528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D20496" w14:paraId="6839B4AF" w14:textId="77777777" w:rsidTr="00D20496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6EED7" w14:textId="77777777" w:rsidR="00D20496" w:rsidRDefault="00D20496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5A6BD" w14:textId="77777777" w:rsidR="00D20496" w:rsidRDefault="00D2049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Any other business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2A8B95" w14:textId="77777777" w:rsidR="00D20496" w:rsidRDefault="00D20496">
            <w:pPr>
              <w:pStyle w:val="Tabletext"/>
              <w:jc w:val="center"/>
              <w:rPr>
                <w:lang w:val="en-US"/>
              </w:rPr>
            </w:pPr>
          </w:p>
        </w:tc>
      </w:tr>
    </w:tbl>
    <w:p w14:paraId="08D58A73" w14:textId="77777777" w:rsidR="00D20496" w:rsidRDefault="00D20496" w:rsidP="00D20496">
      <w:pPr>
        <w:pStyle w:val="Signature"/>
        <w:rPr>
          <w:lang w:val="en-GB" w:eastAsia="en-US"/>
        </w:rPr>
      </w:pPr>
      <w:r>
        <w:t>Shahira SELIM</w:t>
      </w:r>
      <w:r>
        <w:br/>
      </w:r>
      <w:r>
        <w:tab/>
        <w:t>Chair</w:t>
      </w:r>
    </w:p>
    <w:p w14:paraId="143C2F83" w14:textId="496EFC0A" w:rsidR="00821996" w:rsidRPr="00D20496" w:rsidRDefault="00D20496" w:rsidP="00D20496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821996" w:rsidRPr="00D20496" w:rsidSect="008069EB">
      <w:headerReference w:type="default" r:id="rId37"/>
      <w:footerReference w:type="first" r:id="rId38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3AE0" w14:textId="77777777" w:rsidR="00ED4FDF" w:rsidRDefault="00ED4FDF">
      <w:r>
        <w:separator/>
      </w:r>
    </w:p>
  </w:endnote>
  <w:endnote w:type="continuationSeparator" w:id="0">
    <w:p w14:paraId="4FA51420" w14:textId="77777777" w:rsidR="00ED4FDF" w:rsidRDefault="00ED4FDF">
      <w:r>
        <w:continuationSeparator/>
      </w:r>
    </w:p>
  </w:endnote>
  <w:endnote w:type="continuationNotice" w:id="1">
    <w:p w14:paraId="64B69CC5" w14:textId="77777777" w:rsidR="00ED4FDF" w:rsidRDefault="00ED4F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72CAD167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ED6D869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" w:name="Email"/>
          <w:bookmarkEnd w:id="11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53390E35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4EE2EDD5" w14:textId="451FE534" w:rsidR="005C45B6" w:rsidRPr="002D4128" w:rsidRDefault="00AE2DA6" w:rsidP="005C45B6">
          <w:pPr>
            <w:pStyle w:val="FirstFooter"/>
            <w:tabs>
              <w:tab w:val="left" w:pos="1593"/>
            </w:tabs>
            <w:rPr>
              <w:spacing w:val="-2"/>
              <w:sz w:val="18"/>
              <w:szCs w:val="18"/>
              <w:lang w:val="es-ES" w:eastAsia="zh-CN"/>
            </w:rPr>
          </w:pPr>
          <w:proofErr w:type="spellStart"/>
          <w:r w:rsidRPr="002D4128">
            <w:rPr>
              <w:spacing w:val="-2"/>
              <w:sz w:val="18"/>
              <w:szCs w:val="18"/>
              <w:lang w:val="zh-CN"/>
            </w:rPr>
            <w:t>电信发展局监管和市场环境</w:t>
          </w:r>
          <w:proofErr w:type="spellEnd"/>
          <w:r w:rsidRPr="002D4128">
            <w:rPr>
              <w:spacing w:val="-2"/>
              <w:sz w:val="18"/>
              <w:szCs w:val="18"/>
              <w:lang w:val="zh-CN"/>
            </w:rPr>
            <w:t>（</w:t>
          </w:r>
          <w:r w:rsidRPr="002D4128">
            <w:rPr>
              <w:spacing w:val="-2"/>
              <w:sz w:val="18"/>
              <w:szCs w:val="18"/>
              <w:lang w:val="zh-CN"/>
            </w:rPr>
            <w:t>RME</w:t>
          </w:r>
          <w:r w:rsidRPr="002D4128">
            <w:rPr>
              <w:spacing w:val="-2"/>
              <w:sz w:val="18"/>
              <w:szCs w:val="18"/>
              <w:lang w:val="zh-CN"/>
            </w:rPr>
            <w:t>）</w:t>
          </w:r>
          <w:proofErr w:type="spellStart"/>
          <w:r w:rsidRPr="002D4128">
            <w:rPr>
              <w:spacing w:val="-2"/>
              <w:sz w:val="18"/>
              <w:szCs w:val="18"/>
              <w:lang w:val="zh-CN"/>
            </w:rPr>
            <w:t>高级官员</w:t>
          </w:r>
          <w:proofErr w:type="spellEnd"/>
          <w:r w:rsidRPr="002D4128">
            <w:rPr>
              <w:spacing w:val="-2"/>
              <w:sz w:val="18"/>
              <w:szCs w:val="18"/>
              <w:lang w:val="zh-CN"/>
            </w:rPr>
            <w:t>Carmen Prado-Wagner</w:t>
          </w:r>
          <w:proofErr w:type="spellStart"/>
          <w:r w:rsidRPr="002D4128">
            <w:rPr>
              <w:spacing w:val="-2"/>
              <w:sz w:val="18"/>
              <w:szCs w:val="18"/>
              <w:lang w:val="zh-CN"/>
            </w:rPr>
            <w:t>女士</w:t>
          </w:r>
          <w:proofErr w:type="spellEnd"/>
        </w:p>
      </w:tc>
    </w:tr>
    <w:tr w:rsidR="005C45B6" w:rsidRPr="00CB110F" w14:paraId="1B32D05D" w14:textId="77777777" w:rsidTr="005539C3">
      <w:tc>
        <w:tcPr>
          <w:tcW w:w="1526" w:type="dxa"/>
        </w:tcPr>
        <w:p w14:paraId="69D05221" w14:textId="77777777" w:rsidR="005C45B6" w:rsidRPr="00217762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77EBA39C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25F09FE5" w14:textId="6EF81D5B" w:rsidR="005C45B6" w:rsidRPr="00536F3A" w:rsidRDefault="00AE2DA6" w:rsidP="005C45B6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>
            <w:rPr>
              <w:sz w:val="18"/>
              <w:szCs w:val="18"/>
              <w:lang w:val="en-US"/>
            </w:rPr>
            <w:t>+41 22 730 6350</w:t>
          </w:r>
        </w:p>
      </w:tc>
    </w:tr>
    <w:tr w:rsidR="005C45B6" w:rsidRPr="00CB110F" w14:paraId="16E0B51C" w14:textId="77777777" w:rsidTr="005539C3">
      <w:tc>
        <w:tcPr>
          <w:tcW w:w="1526" w:type="dxa"/>
        </w:tcPr>
        <w:p w14:paraId="07702DCB" w14:textId="77777777" w:rsidR="005C45B6" w:rsidRPr="00CB110F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5998C73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EAE1177" w14:textId="4489066B" w:rsidR="005C45B6" w:rsidRPr="00536F3A" w:rsidRDefault="00AE2DA6" w:rsidP="005C45B6">
          <w:pPr>
            <w:pStyle w:val="FirstFooter"/>
            <w:tabs>
              <w:tab w:val="left" w:pos="2443"/>
            </w:tabs>
          </w:pPr>
          <w:hyperlink r:id="rId1" w:history="1">
            <w:r>
              <w:rPr>
                <w:rStyle w:val="Hyperlink"/>
                <w:sz w:val="18"/>
                <w:szCs w:val="18"/>
                <w:lang w:val="en-US"/>
              </w:rPr>
              <w:t>carmen.prado@itu.int</w:t>
            </w:r>
          </w:hyperlink>
        </w:p>
      </w:tc>
    </w:tr>
  </w:tbl>
  <w:p w14:paraId="4590B376" w14:textId="77777777" w:rsidR="00AC43E3" w:rsidRDefault="00AC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07DD" w14:textId="77777777" w:rsidR="00ED4FDF" w:rsidRDefault="00ED4FDF">
      <w:r>
        <w:t>____________________</w:t>
      </w:r>
    </w:p>
  </w:footnote>
  <w:footnote w:type="continuationSeparator" w:id="0">
    <w:p w14:paraId="6A0DDE7F" w14:textId="77777777" w:rsidR="00ED4FDF" w:rsidRDefault="00ED4FDF">
      <w:r>
        <w:continuationSeparator/>
      </w:r>
    </w:p>
  </w:footnote>
  <w:footnote w:type="continuationNotice" w:id="1">
    <w:p w14:paraId="59CD3BC0" w14:textId="77777777" w:rsidR="00ED4FDF" w:rsidRDefault="00ED4FDF">
      <w:pPr>
        <w:spacing w:before="0"/>
      </w:pPr>
    </w:p>
  </w:footnote>
  <w:footnote w:id="2">
    <w:p w14:paraId="7A3DDB2F" w14:textId="69DD00C4" w:rsidR="003E6C02" w:rsidRDefault="003E6C02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3E6C02">
          <w:rPr>
            <w:rStyle w:val="Hyperlink"/>
            <w:szCs w:val="24"/>
          </w:rPr>
          <w:t>https://www.itu.int/en/council/Pages/eg-itrs.aspx</w:t>
        </w:r>
      </w:hyperlink>
      <w:r w:rsidR="00DD3C60">
        <w:rPr>
          <w:rFonts w:hint="eastAsia"/>
          <w:szCs w:val="24"/>
          <w:lang w:eastAsia="zh-CN"/>
        </w:rPr>
        <w:t>。</w:t>
      </w:r>
    </w:p>
  </w:footnote>
  <w:footnote w:id="3">
    <w:p w14:paraId="5FEDB217" w14:textId="5F4EEE83" w:rsidR="003E6C02" w:rsidRPr="003E6C02" w:rsidRDefault="003E6C02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>
        <w:rPr>
          <w:lang w:eastAsia="zh-CN"/>
        </w:rPr>
        <w:t>这些国家包括最不发达国家、小岛屿发展中国家、内陆发展中国家和经济转型国</w:t>
      </w:r>
      <w:r>
        <w:rPr>
          <w:rFonts w:ascii="SimSun" w:hAnsi="SimSun" w:cs="SimSun" w:hint="eastAsia"/>
          <w:lang w:eastAsia="zh-CN"/>
        </w:rPr>
        <w:t>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1039" w14:textId="2E869A19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ED4FDF">
      <w:rPr>
        <w:sz w:val="22"/>
        <w:szCs w:val="22"/>
        <w:lang w:val="de-CH"/>
      </w:rPr>
      <w:t>TDAG</w:t>
    </w:r>
    <w:r w:rsidR="003242AB" w:rsidRPr="00ED4FDF">
      <w:rPr>
        <w:sz w:val="22"/>
        <w:szCs w:val="22"/>
        <w:lang w:val="de-CH"/>
      </w:rPr>
      <w:t>-</w:t>
    </w:r>
    <w:r w:rsidR="00923CF1" w:rsidRPr="00ED4FDF">
      <w:rPr>
        <w:sz w:val="22"/>
        <w:szCs w:val="22"/>
        <w:lang w:val="de-CH"/>
      </w:rPr>
      <w:t>2</w:t>
    </w:r>
    <w:r w:rsidR="00885B75" w:rsidRPr="00ED4FDF">
      <w:rPr>
        <w:rFonts w:hint="eastAsia"/>
        <w:sz w:val="22"/>
        <w:szCs w:val="22"/>
        <w:lang w:val="de-CH" w:eastAsia="zh-CN"/>
      </w:rPr>
      <w:t>5</w:t>
    </w:r>
    <w:r w:rsidRPr="00ED4FDF">
      <w:rPr>
        <w:sz w:val="22"/>
        <w:szCs w:val="22"/>
        <w:lang w:val="de-CH"/>
      </w:rPr>
      <w:t>/</w:t>
    </w:r>
    <w:r w:rsidR="00AE2DA6">
      <w:rPr>
        <w:rFonts w:hint="eastAsia"/>
        <w:sz w:val="22"/>
        <w:szCs w:val="22"/>
        <w:lang w:eastAsia="zh-CN"/>
      </w:rPr>
      <w:t>27</w:t>
    </w:r>
    <w:r w:rsidRPr="00ED4FDF">
      <w:rPr>
        <w:sz w:val="22"/>
        <w:szCs w:val="22"/>
        <w:lang w:val="de-CH"/>
      </w:rPr>
      <w:t>-</w:t>
    </w:r>
    <w:r w:rsidR="00966BA6" w:rsidRPr="00ED4FDF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="00531395">
      <w:rPr>
        <w:rFonts w:hint="eastAsia"/>
        <w:sz w:val="22"/>
        <w:szCs w:val="22"/>
        <w:lang w:val="de-CH" w:eastAsia="zh-CN"/>
      </w:rPr>
      <w:t>第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  <w:r w:rsidR="00531395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CC8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A6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321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A8D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ACA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7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74B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66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A01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70F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67637CA4"/>
    <w:multiLevelType w:val="hybridMultilevel"/>
    <w:tmpl w:val="179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55061">
    <w:abstractNumId w:val="10"/>
  </w:num>
  <w:num w:numId="2" w16cid:durableId="51008298">
    <w:abstractNumId w:val="1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3" w16cid:durableId="918752882">
    <w:abstractNumId w:val="9"/>
  </w:num>
  <w:num w:numId="4" w16cid:durableId="1130585567">
    <w:abstractNumId w:val="7"/>
  </w:num>
  <w:num w:numId="5" w16cid:durableId="313072171">
    <w:abstractNumId w:val="6"/>
  </w:num>
  <w:num w:numId="6" w16cid:durableId="251209262">
    <w:abstractNumId w:val="5"/>
  </w:num>
  <w:num w:numId="7" w16cid:durableId="1356730233">
    <w:abstractNumId w:val="4"/>
  </w:num>
  <w:num w:numId="8" w16cid:durableId="2026590214">
    <w:abstractNumId w:val="8"/>
  </w:num>
  <w:num w:numId="9" w16cid:durableId="474221255">
    <w:abstractNumId w:val="3"/>
  </w:num>
  <w:num w:numId="10" w16cid:durableId="31393401">
    <w:abstractNumId w:val="2"/>
  </w:num>
  <w:num w:numId="11" w16cid:durableId="88359960">
    <w:abstractNumId w:val="1"/>
  </w:num>
  <w:num w:numId="12" w16cid:durableId="2085451320">
    <w:abstractNumId w:val="0"/>
  </w:num>
  <w:num w:numId="13" w16cid:durableId="422411286">
    <w:abstractNumId w:val="8"/>
  </w:num>
  <w:num w:numId="14" w16cid:durableId="740366705">
    <w:abstractNumId w:val="3"/>
  </w:num>
  <w:num w:numId="15" w16cid:durableId="2144348901">
    <w:abstractNumId w:val="2"/>
  </w:num>
  <w:num w:numId="16" w16cid:durableId="854154583">
    <w:abstractNumId w:val="1"/>
  </w:num>
  <w:num w:numId="17" w16cid:durableId="196703410">
    <w:abstractNumId w:val="0"/>
  </w:num>
  <w:num w:numId="18" w16cid:durableId="819619244">
    <w:abstractNumId w:val="8"/>
  </w:num>
  <w:num w:numId="19" w16cid:durableId="1686125552">
    <w:abstractNumId w:val="3"/>
  </w:num>
  <w:num w:numId="20" w16cid:durableId="4866032">
    <w:abstractNumId w:val="2"/>
  </w:num>
  <w:num w:numId="21" w16cid:durableId="628436098">
    <w:abstractNumId w:val="1"/>
  </w:num>
  <w:num w:numId="22" w16cid:durableId="727149423">
    <w:abstractNumId w:val="0"/>
  </w:num>
  <w:num w:numId="23" w16cid:durableId="1344631910">
    <w:abstractNumId w:val="8"/>
  </w:num>
  <w:num w:numId="24" w16cid:durableId="1348485089">
    <w:abstractNumId w:val="3"/>
  </w:num>
  <w:num w:numId="25" w16cid:durableId="1864661707">
    <w:abstractNumId w:val="2"/>
  </w:num>
  <w:num w:numId="26" w16cid:durableId="1806387135">
    <w:abstractNumId w:val="1"/>
  </w:num>
  <w:num w:numId="27" w16cid:durableId="865293176">
    <w:abstractNumId w:val="0"/>
  </w:num>
  <w:num w:numId="28" w16cid:durableId="758907798">
    <w:abstractNumId w:val="8"/>
  </w:num>
  <w:num w:numId="29" w16cid:durableId="467942303">
    <w:abstractNumId w:val="3"/>
  </w:num>
  <w:num w:numId="30" w16cid:durableId="132529629">
    <w:abstractNumId w:val="2"/>
  </w:num>
  <w:num w:numId="31" w16cid:durableId="741370173">
    <w:abstractNumId w:val="1"/>
  </w:num>
  <w:num w:numId="32" w16cid:durableId="1733850813">
    <w:abstractNumId w:val="0"/>
  </w:num>
  <w:num w:numId="33" w16cid:durableId="571235567">
    <w:abstractNumId w:val="8"/>
  </w:num>
  <w:num w:numId="34" w16cid:durableId="600525409">
    <w:abstractNumId w:val="3"/>
  </w:num>
  <w:num w:numId="35" w16cid:durableId="180820579">
    <w:abstractNumId w:val="2"/>
  </w:num>
  <w:num w:numId="36" w16cid:durableId="978654672">
    <w:abstractNumId w:val="1"/>
  </w:num>
  <w:num w:numId="37" w16cid:durableId="52312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2FE4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13B9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23D7"/>
    <w:rsid w:val="002B36D0"/>
    <w:rsid w:val="002C1EC7"/>
    <w:rsid w:val="002C3015"/>
    <w:rsid w:val="002C4342"/>
    <w:rsid w:val="002C7EA3"/>
    <w:rsid w:val="002D20AE"/>
    <w:rsid w:val="002D4128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E6C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269F5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0E2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139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2129"/>
    <w:rsid w:val="00573424"/>
    <w:rsid w:val="0057402F"/>
    <w:rsid w:val="005758AF"/>
    <w:rsid w:val="00576DC7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4E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5EDB"/>
    <w:rsid w:val="00643908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5032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06FB9"/>
    <w:rsid w:val="00914004"/>
    <w:rsid w:val="00915D19"/>
    <w:rsid w:val="00922EC1"/>
    <w:rsid w:val="00923CF1"/>
    <w:rsid w:val="009301F1"/>
    <w:rsid w:val="009307DF"/>
    <w:rsid w:val="009359B8"/>
    <w:rsid w:val="00935FF0"/>
    <w:rsid w:val="00936CAB"/>
    <w:rsid w:val="0094054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87541"/>
    <w:rsid w:val="00993F46"/>
    <w:rsid w:val="00997358"/>
    <w:rsid w:val="009A452B"/>
    <w:rsid w:val="009A6A85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0FC0"/>
    <w:rsid w:val="00AD3FDB"/>
    <w:rsid w:val="00AD4677"/>
    <w:rsid w:val="00AE2DA6"/>
    <w:rsid w:val="00AE4B4B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4BBE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496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A2988"/>
    <w:rsid w:val="00DB07D3"/>
    <w:rsid w:val="00DB1171"/>
    <w:rsid w:val="00DB1519"/>
    <w:rsid w:val="00DB2840"/>
    <w:rsid w:val="00DC1BD3"/>
    <w:rsid w:val="00DC2C1A"/>
    <w:rsid w:val="00DD3C60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3FE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4FDF"/>
    <w:rsid w:val="00ED5299"/>
    <w:rsid w:val="00EE3A64"/>
    <w:rsid w:val="00EE50E5"/>
    <w:rsid w:val="00EF01CF"/>
    <w:rsid w:val="00F03590"/>
    <w:rsid w:val="00F03622"/>
    <w:rsid w:val="00F077FD"/>
    <w:rsid w:val="00F2027A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B6DCF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902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D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D4FDF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76DC7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Figure">
    <w:name w:val="Figure"/>
    <w:basedOn w:val="Normal"/>
    <w:next w:val="Figuretitle"/>
    <w:rsid w:val="00E83FE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SimSun" w:hAnsi="Times New Roman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AE2DA6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AE2DA6"/>
    <w:rPr>
      <w:rFonts w:asciiTheme="minorHAnsi" w:hAnsiTheme="minorHAnsi"/>
      <w:sz w:val="24"/>
      <w:lang w:val="en-GB" w:eastAsia="en-US"/>
    </w:rPr>
  </w:style>
  <w:style w:type="paragraph" w:customStyle="1" w:styleId="BodyAA">
    <w:name w:val="Body A A"/>
    <w:rsid w:val="00AE2DA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GB" w:eastAsia="en-GB"/>
    </w:rPr>
  </w:style>
  <w:style w:type="paragraph" w:styleId="Signature">
    <w:name w:val="Signature"/>
    <w:basedOn w:val="Normal"/>
    <w:link w:val="SignatureChar"/>
    <w:unhideWhenUsed/>
    <w:rsid w:val="00AE2DA6"/>
    <w:pPr>
      <w:tabs>
        <w:tab w:val="clear" w:pos="794"/>
        <w:tab w:val="clear" w:pos="1191"/>
        <w:tab w:val="clear" w:pos="1588"/>
        <w:tab w:val="clear" w:pos="1985"/>
        <w:tab w:val="center" w:pos="6804"/>
      </w:tabs>
      <w:spacing w:before="840" w:after="120" w:line="280" w:lineRule="exact"/>
      <w:jc w:val="both"/>
    </w:pPr>
    <w:rPr>
      <w:rFonts w:ascii="Calibri" w:eastAsia="Calibri" w:hAnsi="Calibri"/>
      <w:sz w:val="21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AE2DA6"/>
    <w:rPr>
      <w:rFonts w:ascii="Calibri" w:eastAsia="Calibri" w:hAnsi="Calibri"/>
      <w:sz w:val="21"/>
      <w:szCs w:val="24"/>
    </w:rPr>
  </w:style>
  <w:style w:type="paragraph" w:customStyle="1" w:styleId="TitleAgenda">
    <w:name w:val="Title_Agenda"/>
    <w:basedOn w:val="Normal"/>
    <w:rsid w:val="00AE2DA6"/>
    <w:pPr>
      <w:spacing w:before="720" w:after="120" w:line="280" w:lineRule="exact"/>
      <w:jc w:val="center"/>
    </w:pPr>
    <w:rPr>
      <w:rFonts w:ascii="Calibri" w:eastAsia="SimSun" w:hAnsi="Calibri" w:cs="Calibri"/>
      <w:bCs/>
      <w:sz w:val="28"/>
      <w:szCs w:val="28"/>
      <w:lang w:val="en-US" w:eastAsia="zh-CN"/>
    </w:rPr>
  </w:style>
  <w:style w:type="paragraph" w:customStyle="1" w:styleId="CWG-EGName">
    <w:name w:val="CWG-EG_Name"/>
    <w:basedOn w:val="Normal"/>
    <w:rsid w:val="00AE2DA6"/>
    <w:pPr>
      <w:spacing w:after="120" w:line="280" w:lineRule="exact"/>
      <w:jc w:val="center"/>
    </w:pPr>
    <w:rPr>
      <w:rFonts w:ascii="Calibri" w:eastAsia="SimSun" w:hAnsi="Calibri" w:cs="Calibri"/>
      <w:b/>
      <w:sz w:val="28"/>
      <w:szCs w:val="28"/>
      <w:lang w:val="en-US" w:eastAsia="zh-CN"/>
    </w:rPr>
  </w:style>
  <w:style w:type="paragraph" w:customStyle="1" w:styleId="Meetingdate">
    <w:name w:val="Meeting date"/>
    <w:basedOn w:val="Normal"/>
    <w:rsid w:val="00AE2DA6"/>
    <w:pPr>
      <w:spacing w:after="120" w:line="280" w:lineRule="exact"/>
      <w:jc w:val="center"/>
    </w:pPr>
    <w:rPr>
      <w:rFonts w:ascii="Calibri" w:eastAsia="SimSun" w:hAnsi="Calibri" w:cs="Calibri"/>
      <w:bCs/>
      <w:sz w:val="21"/>
      <w:szCs w:val="10"/>
      <w:lang w:val="en-US" w:eastAsia="zh-CN"/>
    </w:rPr>
  </w:style>
  <w:style w:type="paragraph" w:customStyle="1" w:styleId="Meetingroom">
    <w:name w:val="Meeting room"/>
    <w:basedOn w:val="Normal"/>
    <w:rsid w:val="00AE2D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ascii="Calibri" w:eastAsia="Calibri" w:hAnsi="Calibri"/>
      <w:b/>
      <w:kern w:val="2"/>
      <w:sz w:val="21"/>
      <w:szCs w:val="24"/>
      <w:lang w:val="en-US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146-C.pdf" TargetMode="External"/><Relationship Id="rId18" Type="http://schemas.openxmlformats.org/officeDocument/2006/relationships/hyperlink" Target="https://www.itu.int/md/S25-EGITRS4-C/en" TargetMode="External"/><Relationship Id="rId26" Type="http://schemas.openxmlformats.org/officeDocument/2006/relationships/hyperlink" Target="https://www.itu.int/md/S24-EGITRS3-C-0008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4-EGITRS3-C-0011/en" TargetMode="External"/><Relationship Id="rId34" Type="http://schemas.openxmlformats.org/officeDocument/2006/relationships/hyperlink" Target="https://www.itu.int/md/S25-EGITRS4-C-0004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S24-EGITRS3-C/en" TargetMode="External"/><Relationship Id="rId25" Type="http://schemas.openxmlformats.org/officeDocument/2006/relationships/hyperlink" Target="https://www.itu.int/md/S24-EGITRS3-C-0005/en" TargetMode="External"/><Relationship Id="rId33" Type="http://schemas.openxmlformats.org/officeDocument/2006/relationships/hyperlink" Target="https://www.itu.int/md/S25-EGITRS4-C-0003/en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EGITRS4-C-0009/en" TargetMode="External"/><Relationship Id="rId20" Type="http://schemas.openxmlformats.org/officeDocument/2006/relationships/hyperlink" Target="https://www.itu.int/md/S24-EGITRS3-C-0006/en" TargetMode="External"/><Relationship Id="rId29" Type="http://schemas.openxmlformats.org/officeDocument/2006/relationships/hyperlink" Target="https://www.itu.int/md/S24-EGITRS3-C-001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24-EGITRS3-C-0003/en" TargetMode="External"/><Relationship Id="rId32" Type="http://schemas.openxmlformats.org/officeDocument/2006/relationships/hyperlink" Target="https://www.itu.int/md/S25-EGITRS4-C-0007/e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EGITRS3-C-0012/en" TargetMode="External"/><Relationship Id="rId23" Type="http://schemas.openxmlformats.org/officeDocument/2006/relationships/hyperlink" Target="https://www.itu.int/md/S24-EGITRS3-C-0009/en" TargetMode="External"/><Relationship Id="rId28" Type="http://schemas.openxmlformats.org/officeDocument/2006/relationships/hyperlink" Target="https://www.itu.int/md/S24-EGITRS3-C-0004/en" TargetMode="External"/><Relationship Id="rId36" Type="http://schemas.openxmlformats.org/officeDocument/2006/relationships/hyperlink" Target="https://www.itu.int/md/S25-EGITRS4-C-000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EGITRS3-C-0002/en" TargetMode="External"/><Relationship Id="rId31" Type="http://schemas.openxmlformats.org/officeDocument/2006/relationships/hyperlink" Target="https://www.itu.int/md/S25-EGITRS4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21/en" TargetMode="External"/><Relationship Id="rId22" Type="http://schemas.openxmlformats.org/officeDocument/2006/relationships/hyperlink" Target="https://www.itu.int/md/S24-EGITRS3-C-0007/en" TargetMode="External"/><Relationship Id="rId27" Type="http://schemas.openxmlformats.org/officeDocument/2006/relationships/hyperlink" Target="https://www.itu.int/md/S24-EGITRS3-C-0010/en" TargetMode="External"/><Relationship Id="rId30" Type="http://schemas.openxmlformats.org/officeDocument/2006/relationships/hyperlink" Target="https://www.itu.int/md/S25-EGITRS4-C-0002/en" TargetMode="External"/><Relationship Id="rId35" Type="http://schemas.openxmlformats.org/officeDocument/2006/relationships/hyperlink" Target="https://www.itu.int/md/S25-EGITRS4-C-0005/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men.prado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6" ma:contentTypeDescription="Create a new document." ma:contentTypeScope="" ma:versionID="8d19e94cc8f313a2753b8e875c6c6465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95f25f00cda8fb3a6ea1b2cf923cfbbd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2E237-9E28-4A95-8C05-CA7ABBBE2BA7}"/>
</file>

<file path=customXml/itemProps4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3312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LING-C(JL)</cp:lastModifiedBy>
  <cp:revision>2</cp:revision>
  <cp:lastPrinted>2014-11-04T09:22:00Z</cp:lastPrinted>
  <dcterms:created xsi:type="dcterms:W3CDTF">2025-04-16T12:31:00Z</dcterms:created>
  <dcterms:modified xsi:type="dcterms:W3CDTF">2025-04-16T12:31:00Z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