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91484D" w14:paraId="1AE7FD57" w14:textId="77777777" w:rsidTr="000D6EAB">
        <w:trPr>
          <w:cantSplit/>
          <w:trHeight w:val="1276"/>
        </w:trPr>
        <w:tc>
          <w:tcPr>
            <w:tcW w:w="1985" w:type="dxa"/>
          </w:tcPr>
          <w:p w14:paraId="4C0A1F58" w14:textId="77777777" w:rsidR="00AE1244" w:rsidRPr="0091484D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91484D">
              <w:rPr>
                <w:b/>
                <w:bCs/>
                <w:sz w:val="30"/>
                <w:szCs w:val="30"/>
              </w:rPr>
              <w:drawing>
                <wp:inline distT="0" distB="0" distL="0" distR="0" wp14:anchorId="0421DD63" wp14:editId="555517F0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B614491" w14:textId="77777777" w:rsidR="008E1A73" w:rsidRPr="0091484D" w:rsidRDefault="008E1A73" w:rsidP="002978E6">
            <w:pPr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91484D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91484D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1D904119" w14:textId="77777777" w:rsidR="00AE1244" w:rsidRPr="0091484D" w:rsidRDefault="00AE1244" w:rsidP="00294BF6">
            <w:pPr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91484D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421E2E6E" w14:textId="77777777" w:rsidR="00AE1244" w:rsidRPr="0091484D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91484D">
              <w:rPr>
                <w:lang w:eastAsia="fr-FR"/>
              </w:rPr>
              <w:drawing>
                <wp:inline distT="0" distB="0" distL="0" distR="0" wp14:anchorId="2DC9587D" wp14:editId="2054872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91484D" w14:paraId="7F5C2777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0EEC21B" w14:textId="77777777" w:rsidR="00D83BF5" w:rsidRPr="0091484D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29954EE" w14:textId="77777777" w:rsidR="00D83BF5" w:rsidRPr="0091484D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91484D" w14:paraId="77382B37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D630DEC" w14:textId="77777777" w:rsidR="00D87035" w:rsidRPr="0091484D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2C19DCCB" w14:textId="7977DED6" w:rsidR="00D87035" w:rsidRPr="0091484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91484D">
              <w:rPr>
                <w:b/>
                <w:bCs/>
                <w:szCs w:val="22"/>
              </w:rPr>
              <w:t>Документ</w:t>
            </w:r>
            <w:r w:rsidR="00D87035" w:rsidRPr="0091484D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91484D">
              <w:rPr>
                <w:b/>
                <w:bCs/>
                <w:szCs w:val="22"/>
              </w:rPr>
              <w:t>TDAG-</w:t>
            </w:r>
            <w:r w:rsidR="00523934" w:rsidRPr="0091484D">
              <w:rPr>
                <w:b/>
                <w:bCs/>
                <w:szCs w:val="22"/>
              </w:rPr>
              <w:t>2</w:t>
            </w:r>
            <w:r w:rsidR="0081159E" w:rsidRPr="0091484D">
              <w:rPr>
                <w:b/>
                <w:bCs/>
                <w:szCs w:val="22"/>
              </w:rPr>
              <w:t>5</w:t>
            </w:r>
            <w:r w:rsidR="00D87035" w:rsidRPr="0091484D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D13365" w:rsidRPr="0091484D">
              <w:rPr>
                <w:b/>
                <w:bCs/>
                <w:szCs w:val="22"/>
              </w:rPr>
              <w:t>26</w:t>
            </w:r>
            <w:r w:rsidR="00D87035" w:rsidRPr="0091484D">
              <w:rPr>
                <w:b/>
                <w:bCs/>
                <w:szCs w:val="22"/>
              </w:rPr>
              <w:t>-</w:t>
            </w:r>
            <w:r w:rsidRPr="0091484D">
              <w:rPr>
                <w:b/>
                <w:bCs/>
                <w:szCs w:val="22"/>
              </w:rPr>
              <w:t>R</w:t>
            </w:r>
          </w:p>
        </w:tc>
      </w:tr>
      <w:tr w:rsidR="00D87035" w:rsidRPr="0091484D" w14:paraId="5F51A22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40DEC428" w14:textId="77777777" w:rsidR="00D87035" w:rsidRPr="0091484D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3D181104" w14:textId="5EBAE64F" w:rsidR="00D87035" w:rsidRPr="0091484D" w:rsidRDefault="00D13365" w:rsidP="00CE66E4">
            <w:pPr>
              <w:spacing w:before="0"/>
              <w:rPr>
                <w:rFonts w:cstheme="minorHAnsi"/>
                <w:szCs w:val="22"/>
              </w:rPr>
            </w:pPr>
            <w:r w:rsidRPr="0091484D">
              <w:rPr>
                <w:b/>
                <w:bCs/>
                <w:szCs w:val="22"/>
              </w:rPr>
              <w:t>1 апреля 2025 года</w:t>
            </w:r>
          </w:p>
        </w:tc>
      </w:tr>
      <w:bookmarkEnd w:id="6"/>
      <w:bookmarkEnd w:id="7"/>
      <w:tr w:rsidR="00D87035" w:rsidRPr="0091484D" w14:paraId="6C44CA22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59C70BAF" w14:textId="77777777" w:rsidR="00D87035" w:rsidRPr="0091484D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44181E07" w14:textId="77777777" w:rsidR="00D87035" w:rsidRPr="0091484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91484D">
              <w:rPr>
                <w:b/>
                <w:bCs/>
                <w:szCs w:val="22"/>
              </w:rPr>
              <w:t>Оригинал</w:t>
            </w:r>
            <w:r w:rsidR="00D87035" w:rsidRPr="0091484D">
              <w:rPr>
                <w:b/>
                <w:bCs/>
                <w:szCs w:val="22"/>
              </w:rPr>
              <w:t xml:space="preserve">: </w:t>
            </w:r>
            <w:r w:rsidRPr="0091484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91484D" w14:paraId="1D9AF71A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60B6128" w14:textId="1F326D06" w:rsidR="00D83BF5" w:rsidRPr="0091484D" w:rsidRDefault="00D13365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91484D">
              <w:t>Директор Бюро развития электросвязи</w:t>
            </w:r>
          </w:p>
        </w:tc>
      </w:tr>
      <w:tr w:rsidR="00D83BF5" w:rsidRPr="0091484D" w14:paraId="59215BA2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D06636E" w14:textId="3153CA71" w:rsidR="00D83BF5" w:rsidRPr="0091484D" w:rsidRDefault="00C85422" w:rsidP="006774C6">
            <w:pPr>
              <w:pStyle w:val="Title1"/>
              <w:rPr>
                <w:caps/>
              </w:rPr>
            </w:pPr>
            <w:r w:rsidRPr="0091484D">
              <w:rPr>
                <w:szCs w:val="28"/>
              </w:rPr>
              <w:t>Итоги ВАСЭ-24: Обновленная информация, относящаяся к работе МСЭ-D</w:t>
            </w:r>
          </w:p>
        </w:tc>
      </w:tr>
      <w:tr w:rsidR="00D83BF5" w:rsidRPr="0091484D" w14:paraId="7F16192E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C54C89" w14:textId="77777777" w:rsidR="00D83BF5" w:rsidRPr="0091484D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91484D" w14:paraId="07772E44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EBD5" w14:textId="4736BD73" w:rsidR="005E032D" w:rsidRPr="0091484D" w:rsidRDefault="00711474" w:rsidP="00EB4AE6">
            <w:pPr>
              <w:pStyle w:val="Headingb"/>
              <w:rPr>
                <w:szCs w:val="22"/>
                <w:lang w:val="ru-RU"/>
              </w:rPr>
            </w:pPr>
            <w:r w:rsidRPr="0091484D">
              <w:rPr>
                <w:szCs w:val="22"/>
                <w:lang w:val="ru-RU"/>
              </w:rPr>
              <w:t>Резюме</w:t>
            </w:r>
          </w:p>
          <w:p w14:paraId="6A342922" w14:textId="67D6C1B1" w:rsidR="00D13365" w:rsidRPr="0091484D" w:rsidRDefault="00C85422" w:rsidP="00D13365">
            <w:pPr>
              <w:rPr>
                <w:szCs w:val="22"/>
              </w:rPr>
            </w:pPr>
            <w:r w:rsidRPr="0091484D">
              <w:rPr>
                <w:szCs w:val="22"/>
              </w:rPr>
              <w:t>ВАСЭ-24 прошла в Нью-Дели, Индия, с 15 по 24 октября 2024 года. Конференции предшествовал Глобальный симпозиум по стандартам, который состоялся 14 октября 2024 года.</w:t>
            </w:r>
          </w:p>
          <w:p w14:paraId="22F3F012" w14:textId="6AD8AA89" w:rsidR="001E252D" w:rsidRPr="0091484D" w:rsidRDefault="00C85422" w:rsidP="00D13365">
            <w:pPr>
              <w:rPr>
                <w:szCs w:val="22"/>
              </w:rPr>
            </w:pPr>
            <w:r w:rsidRPr="0091484D">
              <w:rPr>
                <w:szCs w:val="22"/>
              </w:rPr>
              <w:t xml:space="preserve">В настоящем документе вкратце изложены основные итоги этих собраний и отмечены решения, имеющие отношение к работе Сектора развития. </w:t>
            </w:r>
          </w:p>
          <w:p w14:paraId="034DA408" w14:textId="1A0EB541" w:rsidR="005E032D" w:rsidRPr="0091484D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91484D">
              <w:rPr>
                <w:szCs w:val="22"/>
                <w:lang w:val="ru-RU"/>
              </w:rPr>
              <w:t>Необходимые действия</w:t>
            </w:r>
          </w:p>
          <w:p w14:paraId="549A70F1" w14:textId="01BDE504" w:rsidR="001E252D" w:rsidRPr="0091484D" w:rsidRDefault="00C85422" w:rsidP="00EB4AE6">
            <w:pPr>
              <w:rPr>
                <w:szCs w:val="22"/>
              </w:rPr>
            </w:pPr>
            <w:r w:rsidRPr="0091484D">
              <w:t xml:space="preserve">КГРЭ предлагается принять к сведению настоящий документ и предоставить руководящие указания по мере необходимости. </w:t>
            </w:r>
          </w:p>
          <w:p w14:paraId="43EBA392" w14:textId="17AC2CB3" w:rsidR="001E252D" w:rsidRPr="0091484D" w:rsidRDefault="004A3CDF" w:rsidP="00EB4AE6">
            <w:pPr>
              <w:rPr>
                <w:b/>
                <w:bCs/>
                <w:szCs w:val="22"/>
              </w:rPr>
            </w:pPr>
            <w:r w:rsidRPr="0091484D">
              <w:rPr>
                <w:b/>
                <w:bCs/>
                <w:szCs w:val="22"/>
              </w:rPr>
              <w:t xml:space="preserve">Справочные </w:t>
            </w:r>
            <w:r w:rsidR="00711474" w:rsidRPr="0091484D">
              <w:rPr>
                <w:b/>
                <w:bCs/>
                <w:szCs w:val="22"/>
              </w:rPr>
              <w:t>материалы</w:t>
            </w:r>
          </w:p>
          <w:p w14:paraId="290CD429" w14:textId="322C7C75" w:rsidR="00D13365" w:rsidRPr="0091484D" w:rsidRDefault="00D13365" w:rsidP="00D13365">
            <w:pPr>
              <w:pStyle w:val="enumlev1"/>
              <w:ind w:left="604" w:hanging="604"/>
            </w:pPr>
            <w:r w:rsidRPr="0091484D">
              <w:t>−</w:t>
            </w:r>
            <w:r w:rsidRPr="0091484D">
              <w:tab/>
            </w:r>
            <w:r w:rsidR="00C85422" w:rsidRPr="0091484D">
              <w:t>Веб-сайт ВАСЭ-24</w:t>
            </w:r>
            <w:r w:rsidRPr="0091484D">
              <w:t xml:space="preserve">: </w:t>
            </w:r>
            <w:hyperlink r:id="rId12" w:tgtFrame="_blank" w:history="1">
              <w:r w:rsidRPr="0091484D">
                <w:rPr>
                  <w:rStyle w:val="Hyperlink"/>
                  <w:szCs w:val="22"/>
                </w:rPr>
                <w:t>https://www.itu.int/wtsa/2024/</w:t>
              </w:r>
            </w:hyperlink>
          </w:p>
          <w:p w14:paraId="6C340355" w14:textId="1523B837" w:rsidR="00D13365" w:rsidRPr="0091484D" w:rsidRDefault="00D13365" w:rsidP="00D13365">
            <w:pPr>
              <w:pStyle w:val="enumlev1"/>
              <w:ind w:left="604" w:hanging="604"/>
            </w:pPr>
            <w:r w:rsidRPr="0091484D">
              <w:t>−</w:t>
            </w:r>
            <w:r w:rsidRPr="0091484D">
              <w:tab/>
            </w:r>
            <w:r w:rsidR="000F6A87" w:rsidRPr="0091484D">
              <w:t>Проект материалов</w:t>
            </w:r>
            <w:r w:rsidRPr="0091484D">
              <w:t xml:space="preserve">: </w:t>
            </w:r>
            <w:hyperlink r:id="rId13" w:tgtFrame="_blank" w:history="1">
              <w:r w:rsidRPr="0091484D">
                <w:rPr>
                  <w:rStyle w:val="Hyperlink"/>
                  <w:szCs w:val="22"/>
                </w:rPr>
                <w:t xml:space="preserve">WTSA-24 </w:t>
              </w:r>
              <w:proofErr w:type="spellStart"/>
              <w:r w:rsidRPr="0091484D">
                <w:rPr>
                  <w:rStyle w:val="Hyperlink"/>
                  <w:szCs w:val="22"/>
                </w:rPr>
                <w:t>Draft</w:t>
              </w:r>
              <w:proofErr w:type="spellEnd"/>
              <w:r w:rsidRPr="0091484D">
                <w:rPr>
                  <w:rStyle w:val="Hyperlink"/>
                  <w:szCs w:val="22"/>
                </w:rPr>
                <w:t xml:space="preserve"> </w:t>
              </w:r>
              <w:proofErr w:type="spellStart"/>
              <w:r w:rsidRPr="0091484D">
                <w:rPr>
                  <w:rStyle w:val="Hyperlink"/>
                  <w:szCs w:val="22"/>
                </w:rPr>
                <w:t>Proceedings</w:t>
              </w:r>
              <w:proofErr w:type="spellEnd"/>
            </w:hyperlink>
          </w:p>
          <w:p w14:paraId="2270B6F0" w14:textId="1A0DF850" w:rsidR="00D13365" w:rsidRPr="0091484D" w:rsidRDefault="00D13365" w:rsidP="00D13365">
            <w:pPr>
              <w:pStyle w:val="enumlev1"/>
              <w:ind w:left="604" w:hanging="604"/>
            </w:pPr>
            <w:r w:rsidRPr="0091484D">
              <w:t>−</w:t>
            </w:r>
            <w:r w:rsidRPr="0091484D">
              <w:tab/>
            </w:r>
            <w:r w:rsidR="000F6A87" w:rsidRPr="0091484D">
              <w:t>Брошюра ВАСЭ</w:t>
            </w:r>
            <w:r w:rsidRPr="0091484D">
              <w:t xml:space="preserve">-24: </w:t>
            </w:r>
            <w:hyperlink r:id="rId14" w:tgtFrame="_blank" w:history="1">
              <w:r w:rsidRPr="0091484D">
                <w:rPr>
                  <w:rStyle w:val="Hyperlink"/>
                  <w:szCs w:val="22"/>
                </w:rPr>
                <w:t>https://www.itu.int/en/ITU-T/wtsa24/Documents/WTSA-</w:t>
              </w:r>
            </w:hyperlink>
            <w:hyperlink r:id="rId15" w:tgtFrame="_blank" w:history="1">
              <w:r w:rsidRPr="0091484D">
                <w:rPr>
                  <w:rStyle w:val="Hyperlink"/>
                  <w:szCs w:val="22"/>
                </w:rPr>
                <w:t>24_GSS-24_Brochure.pdf</w:t>
              </w:r>
            </w:hyperlink>
          </w:p>
          <w:p w14:paraId="41EEF699" w14:textId="111B8F9E" w:rsidR="001E252D" w:rsidRPr="0091484D" w:rsidRDefault="00D13365" w:rsidP="00D13365">
            <w:pPr>
              <w:pStyle w:val="enumlev1"/>
              <w:spacing w:after="120"/>
              <w:ind w:left="607" w:hanging="607"/>
            </w:pPr>
            <w:r w:rsidRPr="0091484D">
              <w:t>−</w:t>
            </w:r>
            <w:r w:rsidRPr="0091484D">
              <w:tab/>
            </w:r>
            <w:r w:rsidR="000F6A87" w:rsidRPr="0091484D">
              <w:t>Мероприятия, связанные с ВАСЭ</w:t>
            </w:r>
            <w:r w:rsidRPr="0091484D">
              <w:t xml:space="preserve">-24: </w:t>
            </w:r>
            <w:hyperlink r:id="rId16" w:tgtFrame="_blank" w:history="1">
              <w:r w:rsidRPr="0091484D">
                <w:rPr>
                  <w:rStyle w:val="Hyperlink"/>
                  <w:szCs w:val="22"/>
                </w:rPr>
                <w:t>https://www.itu.int/wtsa/2024/related-events/</w:t>
              </w:r>
            </w:hyperlink>
          </w:p>
        </w:tc>
      </w:tr>
      <w:bookmarkEnd w:id="8"/>
      <w:bookmarkEnd w:id="9"/>
    </w:tbl>
    <w:p w14:paraId="0236A2A6" w14:textId="77777777" w:rsidR="001E252D" w:rsidRPr="0091484D" w:rsidRDefault="001E252D" w:rsidP="00CE66E4"/>
    <w:p w14:paraId="050A79C6" w14:textId="77777777" w:rsidR="00075C63" w:rsidRPr="0091484D" w:rsidRDefault="00075C63" w:rsidP="00CE66E4">
      <w:pPr>
        <w:rPr>
          <w:szCs w:val="24"/>
        </w:rPr>
      </w:pPr>
      <w:r w:rsidRPr="0091484D">
        <w:rPr>
          <w:szCs w:val="24"/>
        </w:rPr>
        <w:br w:type="page"/>
      </w:r>
    </w:p>
    <w:p w14:paraId="6391F42F" w14:textId="77BEABF5" w:rsidR="00D24D87" w:rsidRPr="0091484D" w:rsidRDefault="00D24D87" w:rsidP="00D24D87">
      <w:pPr>
        <w:pStyle w:val="Heading1"/>
        <w:rPr>
          <w:rFonts w:cs="Calibri"/>
        </w:rPr>
      </w:pPr>
      <w:r w:rsidRPr="0091484D">
        <w:rPr>
          <w:rFonts w:cs="Calibri"/>
        </w:rPr>
        <w:lastRenderedPageBreak/>
        <w:t>1</w:t>
      </w:r>
      <w:r w:rsidRPr="0091484D">
        <w:rPr>
          <w:rFonts w:cs="Calibri"/>
        </w:rPr>
        <w:tab/>
      </w:r>
      <w:r w:rsidR="000F6A87" w:rsidRPr="0091484D">
        <w:rPr>
          <w:rFonts w:cs="Calibri"/>
        </w:rPr>
        <w:t>Справочная</w:t>
      </w:r>
      <w:r w:rsidR="0077447F" w:rsidRPr="0091484D">
        <w:rPr>
          <w:rFonts w:cs="Calibri"/>
        </w:rPr>
        <w:t xml:space="preserve"> информация</w:t>
      </w:r>
    </w:p>
    <w:p w14:paraId="71518E4E" w14:textId="71657289" w:rsidR="00D24D87" w:rsidRPr="0091484D" w:rsidRDefault="000F6A87" w:rsidP="00D24D87">
      <w:pPr>
        <w:rPr>
          <w:rFonts w:cs="Calibri"/>
        </w:rPr>
      </w:pPr>
      <w:r w:rsidRPr="0091484D">
        <w:rPr>
          <w:rFonts w:cs="Calibri"/>
        </w:rPr>
        <w:t>ВАСЭ-24 прошла в Нью-Дели, Индия, с 15 по 24 октября 2024 года. В Конференции приняли участие около 3700 делегатов из 164 стран (что стало рекордом по числу представленных Государств-Членов), а также 37 министров. На ВАСЭ-24 также был отмечен самый высокий уровень участия женщин за пределами Женевы (27%).</w:t>
      </w:r>
    </w:p>
    <w:p w14:paraId="60CD415E" w14:textId="40C02E2D" w:rsidR="00D24D87" w:rsidRPr="0091484D" w:rsidRDefault="004C565C" w:rsidP="00D24D87">
      <w:pPr>
        <w:rPr>
          <w:rFonts w:cs="Calibri"/>
        </w:rPr>
      </w:pPr>
      <w:r w:rsidRPr="0091484D">
        <w:rPr>
          <w:rFonts w:cs="Calibri"/>
        </w:rPr>
        <w:t xml:space="preserve">Функции Председателя были возложены на г-на Риту </w:t>
      </w:r>
      <w:proofErr w:type="spellStart"/>
      <w:r w:rsidRPr="0091484D">
        <w:rPr>
          <w:rFonts w:cs="Calibri"/>
        </w:rPr>
        <w:t>Ранджана</w:t>
      </w:r>
      <w:proofErr w:type="spellEnd"/>
      <w:r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Миттара</w:t>
      </w:r>
      <w:proofErr w:type="spellEnd"/>
      <w:r w:rsidRPr="0091484D">
        <w:rPr>
          <w:rFonts w:cs="Calibri"/>
        </w:rPr>
        <w:t xml:space="preserve"> из Индии. На церемонии открытия присутствовал Его Превосходительство Премьер-министр Индии Шри Нарендра Моди.</w:t>
      </w:r>
    </w:p>
    <w:p w14:paraId="3D5196E1" w14:textId="5BE7D4AC" w:rsidR="00D24D87" w:rsidRPr="0091484D" w:rsidRDefault="004C565C" w:rsidP="00D24D87">
      <w:pPr>
        <w:rPr>
          <w:rFonts w:cs="Calibri"/>
        </w:rPr>
      </w:pPr>
      <w:r w:rsidRPr="0091484D">
        <w:rPr>
          <w:rFonts w:cs="Calibri"/>
        </w:rPr>
        <w:t xml:space="preserve">В ходе ВАСЭ-24 параллельно проходило более 20 мероприятий </w:t>
      </w:r>
      <w:r w:rsidR="00D24D87" w:rsidRPr="0091484D">
        <w:rPr>
          <w:rFonts w:cs="Calibri"/>
        </w:rPr>
        <w:t>(</w:t>
      </w:r>
      <w:r w:rsidRPr="0091484D">
        <w:rPr>
          <w:rFonts w:cs="Calibri"/>
          <w:lang w:eastAsia="ja-JP"/>
        </w:rPr>
        <w:t>дополнительная информация доступна по ссылке</w:t>
      </w:r>
      <w:r w:rsidR="00D24D87" w:rsidRPr="0091484D">
        <w:rPr>
          <w:rFonts w:cs="Calibri"/>
          <w:lang w:eastAsia="ja-JP"/>
        </w:rPr>
        <w:t xml:space="preserve"> </w:t>
      </w:r>
      <w:hyperlink r:id="rId17" w:history="1">
        <w:r w:rsidR="00D24D87" w:rsidRPr="0091484D">
          <w:rPr>
            <w:rStyle w:val="Hyperlink"/>
            <w:rFonts w:cs="Calibri"/>
          </w:rPr>
          <w:t>https://www.itu.int/wtsa/2024/related-events/</w:t>
        </w:r>
      </w:hyperlink>
      <w:r w:rsidR="00D24D87" w:rsidRPr="0091484D">
        <w:rPr>
          <w:rFonts w:cs="Calibri"/>
          <w:lang w:eastAsia="ja-JP"/>
        </w:rPr>
        <w:t>).</w:t>
      </w:r>
    </w:p>
    <w:p w14:paraId="7E160682" w14:textId="7C74836F" w:rsidR="00D24D87" w:rsidRPr="0091484D" w:rsidRDefault="004C565C" w:rsidP="00D24D87">
      <w:pPr>
        <w:rPr>
          <w:rFonts w:cs="Calibri"/>
        </w:rPr>
      </w:pPr>
      <w:r w:rsidRPr="0091484D">
        <w:rPr>
          <w:rFonts w:cs="Calibri"/>
        </w:rPr>
        <w:t>Конференции предшествовал Глобальный симпозиум по стандартам, который состоялся 14 октября 2024 года.</w:t>
      </w:r>
    </w:p>
    <w:p w14:paraId="2E04A216" w14:textId="014C9189" w:rsidR="00D24D87" w:rsidRPr="0091484D" w:rsidRDefault="00D24D87" w:rsidP="00D24D87">
      <w:pPr>
        <w:pStyle w:val="Heading1"/>
        <w:rPr>
          <w:rFonts w:cs="Calibri"/>
        </w:rPr>
      </w:pPr>
      <w:r w:rsidRPr="0091484D">
        <w:rPr>
          <w:rFonts w:cs="Calibri"/>
        </w:rPr>
        <w:t>2</w:t>
      </w:r>
      <w:r w:rsidRPr="0091484D">
        <w:rPr>
          <w:rFonts w:cs="Calibri"/>
        </w:rPr>
        <w:tab/>
      </w:r>
      <w:r w:rsidR="004C565C" w:rsidRPr="0091484D">
        <w:rPr>
          <w:rFonts w:cs="Calibri"/>
        </w:rPr>
        <w:t>Ключевые моменты</w:t>
      </w:r>
    </w:p>
    <w:p w14:paraId="02CAFF63" w14:textId="31BF9773" w:rsidR="00D24D87" w:rsidRPr="0091484D" w:rsidRDefault="004C565C" w:rsidP="00D24D87">
      <w:pPr>
        <w:pStyle w:val="Headingi"/>
        <w:rPr>
          <w:rFonts w:cs="Calibri"/>
          <w:u w:val="single"/>
        </w:rPr>
      </w:pPr>
      <w:r w:rsidRPr="0091484D">
        <w:rPr>
          <w:rFonts w:cs="Calibri"/>
          <w:u w:val="single"/>
        </w:rPr>
        <w:t>Исследовательские комиссии МСЭ-T</w:t>
      </w:r>
    </w:p>
    <w:p w14:paraId="40B420D4" w14:textId="0951FEBE" w:rsidR="00D24D87" w:rsidRPr="0091484D" w:rsidRDefault="00D24D87" w:rsidP="00D24D87">
      <w:pPr>
        <w:pStyle w:val="enumlev1"/>
        <w:rPr>
          <w:rFonts w:cs="Calibri"/>
          <w:lang w:eastAsia="ja-JP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2112CF" w:rsidRPr="0091484D">
        <w:rPr>
          <w:rFonts w:cs="Calibri"/>
          <w:lang w:eastAsia="ja-JP"/>
        </w:rPr>
        <w:t xml:space="preserve">ИК9 МСЭ-Т (Широкополосные кабельные сети и телевидение) и ИК16 (Мультимедиа и связанные с ним цифровые технологии) были объединены в новую исследовательскую комиссию </w:t>
      </w:r>
      <w:proofErr w:type="spellStart"/>
      <w:r w:rsidR="002112CF" w:rsidRPr="0091484D">
        <w:rPr>
          <w:rFonts w:cs="Calibri"/>
          <w:lang w:eastAsia="ja-JP"/>
        </w:rPr>
        <w:t>ИК21</w:t>
      </w:r>
      <w:proofErr w:type="spellEnd"/>
      <w:r w:rsidR="002112CF" w:rsidRPr="0091484D">
        <w:rPr>
          <w:rFonts w:cs="Calibri"/>
          <w:lang w:eastAsia="ja-JP"/>
        </w:rPr>
        <w:t xml:space="preserve"> (Технологии мультимедиа, доставки контента и кабельного телевидения). </w:t>
      </w:r>
    </w:p>
    <w:p w14:paraId="595C30C5" w14:textId="34693FE0" w:rsidR="00D24D87" w:rsidRPr="0091484D" w:rsidRDefault="00D24D87" w:rsidP="00D24D87">
      <w:pPr>
        <w:pStyle w:val="enumlev1"/>
        <w:rPr>
          <w:rFonts w:cs="Calibri"/>
          <w:lang w:eastAsia="ja-JP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2112CF" w:rsidRPr="0091484D">
        <w:rPr>
          <w:rFonts w:cs="Calibri"/>
          <w:lang w:eastAsia="ja-JP"/>
        </w:rPr>
        <w:t xml:space="preserve">Остальные десять исследовательских комиссий были сохранены. </w:t>
      </w:r>
    </w:p>
    <w:p w14:paraId="40C7D88C" w14:textId="3AA04A6B" w:rsidR="00D24D87" w:rsidRPr="0091484D" w:rsidRDefault="00D24D87" w:rsidP="00D24D87">
      <w:pPr>
        <w:pStyle w:val="enumlev1"/>
        <w:rPr>
          <w:rFonts w:cs="Calibri"/>
          <w:lang w:eastAsia="ja-JP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2112CF" w:rsidRPr="0091484D">
        <w:rPr>
          <w:rFonts w:cs="Calibri"/>
          <w:lang w:eastAsia="ja-JP"/>
        </w:rPr>
        <w:t>Были утверждены обновленные мандаты (Резолюция 2) и новые Вопросы десяти исследовательских комиссий МСЭ-Т. Резолюция 2 доступна в проекте материалов (</w:t>
      </w:r>
      <w:hyperlink r:id="rId18">
        <w:r w:rsidR="002112CF" w:rsidRPr="0091484D">
          <w:rPr>
            <w:rStyle w:val="Hyperlink"/>
            <w:rFonts w:cs="Calibri"/>
            <w:lang w:eastAsia="ja-JP"/>
          </w:rPr>
          <w:t>https://www.itu.int/pub/T-REG-WTSADRAFT-2024</w:t>
        </w:r>
      </w:hyperlink>
      <w:r w:rsidR="002112CF" w:rsidRPr="0091484D">
        <w:rPr>
          <w:rFonts w:cs="Calibri"/>
          <w:lang w:eastAsia="ja-JP"/>
        </w:rPr>
        <w:t>), а тексты Вопросов размещены на различных обновленных страницах исследовательских комиссий (</w:t>
      </w:r>
      <w:hyperlink r:id="rId19">
        <w:r w:rsidR="002112CF" w:rsidRPr="0091484D">
          <w:rPr>
            <w:rStyle w:val="Hyperlink"/>
            <w:rFonts w:cs="Calibri"/>
            <w:lang w:eastAsia="ja-JP"/>
          </w:rPr>
          <w:t>https://www.itu.int/en/ITU-T/studygroups/2025-2028</w:t>
        </w:r>
      </w:hyperlink>
      <w:r w:rsidR="002112CF" w:rsidRPr="0091484D">
        <w:rPr>
          <w:rFonts w:cs="Calibri"/>
          <w:lang w:eastAsia="ja-JP"/>
        </w:rPr>
        <w:t xml:space="preserve">). </w:t>
      </w:r>
    </w:p>
    <w:p w14:paraId="4DCB4AAD" w14:textId="1733282E" w:rsidR="00D24D87" w:rsidRPr="0091484D" w:rsidRDefault="00626680" w:rsidP="00D24D87">
      <w:pPr>
        <w:pStyle w:val="Headingi"/>
        <w:rPr>
          <w:rFonts w:cs="Calibri"/>
          <w:u w:val="single"/>
        </w:rPr>
      </w:pPr>
      <w:r w:rsidRPr="0091484D">
        <w:rPr>
          <w:rFonts w:cs="Calibri"/>
          <w:u w:val="single"/>
        </w:rPr>
        <w:t>Назначение председателей и заместителей председателей десяти исследовательских комиссий МСЭ-Т, КГСЭ и КСТ</w:t>
      </w:r>
    </w:p>
    <w:p w14:paraId="0AFCA432" w14:textId="1E9FC720" w:rsidR="00D24D87" w:rsidRPr="0091484D" w:rsidRDefault="00D24D87" w:rsidP="00D24D87">
      <w:pPr>
        <w:pStyle w:val="enumlev1"/>
        <w:rPr>
          <w:rFonts w:cs="Calibri"/>
          <w:lang w:eastAsia="ja-JP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626680" w:rsidRPr="0091484D">
        <w:rPr>
          <w:rFonts w:eastAsia="Cambria Math" w:cs="Calibri"/>
          <w:lang w:eastAsia="ja-JP"/>
        </w:rPr>
        <w:t xml:space="preserve">Список назначенных председателей и заместителей председателей содержится в части 4 проекта материалов </w:t>
      </w:r>
      <w:r w:rsidRPr="0091484D">
        <w:rPr>
          <w:rFonts w:cs="Calibri"/>
          <w:lang w:eastAsia="ja-JP"/>
        </w:rPr>
        <w:t>(</w:t>
      </w:r>
      <w:hyperlink r:id="rId20" w:history="1">
        <w:r w:rsidRPr="0091484D">
          <w:rPr>
            <w:rStyle w:val="Hyperlink"/>
            <w:rFonts w:cs="Calibri"/>
            <w:lang w:eastAsia="ja-JP"/>
          </w:rPr>
          <w:t>https://www.itu.int/pub/T-REG-WTSADRAFT-2024</w:t>
        </w:r>
      </w:hyperlink>
      <w:r w:rsidRPr="0091484D">
        <w:rPr>
          <w:rFonts w:cs="Calibri"/>
          <w:lang w:eastAsia="ja-JP"/>
        </w:rPr>
        <w:t>).</w:t>
      </w:r>
    </w:p>
    <w:p w14:paraId="1933C15F" w14:textId="21FCC123" w:rsidR="00D24D87" w:rsidRPr="0091484D" w:rsidRDefault="00626680" w:rsidP="00D24D87">
      <w:pPr>
        <w:pStyle w:val="Headingi"/>
        <w:rPr>
          <w:rFonts w:cs="Calibri"/>
          <w:u w:val="single"/>
        </w:rPr>
      </w:pPr>
      <w:r w:rsidRPr="0091484D">
        <w:rPr>
          <w:rFonts w:cs="Calibri"/>
          <w:u w:val="single"/>
        </w:rPr>
        <w:t>Утверждение новых и пересмотренных Резолюций ВАСЭ и Рекомендаций МСЭ-Т</w:t>
      </w:r>
    </w:p>
    <w:p w14:paraId="718E1D9E" w14:textId="5FD20F65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77447F" w:rsidRPr="0091484D">
        <w:rPr>
          <w:rFonts w:eastAsia="Cambria Math" w:cs="Calibri"/>
          <w:lang w:eastAsia="ja-JP"/>
        </w:rPr>
        <w:t>Восемь новых Резолюций</w:t>
      </w:r>
      <w:r w:rsidRPr="0091484D">
        <w:rPr>
          <w:rFonts w:cs="Calibri"/>
        </w:rPr>
        <w:t xml:space="preserve"> (</w:t>
      </w:r>
      <w:r w:rsidR="0077447F" w:rsidRPr="0091484D">
        <w:rPr>
          <w:rFonts w:cs="Calibri"/>
        </w:rPr>
        <w:t>Резолюции</w:t>
      </w:r>
      <w:r w:rsidRPr="0091484D">
        <w:rPr>
          <w:rFonts w:cs="Calibri"/>
        </w:rPr>
        <w:t xml:space="preserve"> </w:t>
      </w:r>
      <w:proofErr w:type="gramStart"/>
      <w:r w:rsidRPr="0091484D">
        <w:rPr>
          <w:rFonts w:cs="Calibri"/>
        </w:rPr>
        <w:t>101</w:t>
      </w:r>
      <w:r w:rsidR="0077447F" w:rsidRPr="0091484D">
        <w:rPr>
          <w:rFonts w:cs="Calibri"/>
        </w:rPr>
        <w:t>−</w:t>
      </w:r>
      <w:r w:rsidRPr="0091484D">
        <w:rPr>
          <w:rFonts w:cs="Calibri"/>
        </w:rPr>
        <w:t>108</w:t>
      </w:r>
      <w:proofErr w:type="gramEnd"/>
      <w:r w:rsidRPr="0091484D">
        <w:rPr>
          <w:rFonts w:cs="Calibri"/>
        </w:rPr>
        <w:t>)</w:t>
      </w:r>
    </w:p>
    <w:p w14:paraId="74133ADE" w14:textId="67A8AC1A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44 </w:t>
      </w:r>
      <w:r w:rsidR="0077447F" w:rsidRPr="0091484D">
        <w:rPr>
          <w:rFonts w:cs="Calibri"/>
        </w:rPr>
        <w:t>пересмотренных Резолюци</w:t>
      </w:r>
      <w:r w:rsidR="00983050" w:rsidRPr="0091484D">
        <w:rPr>
          <w:rFonts w:cs="Calibri"/>
        </w:rPr>
        <w:t>и</w:t>
      </w:r>
      <w:r w:rsidRPr="0091484D">
        <w:rPr>
          <w:rFonts w:cs="Calibri"/>
        </w:rPr>
        <w:t xml:space="preserve"> (</w:t>
      </w:r>
      <w:r w:rsidR="0077447F" w:rsidRPr="0091484D">
        <w:rPr>
          <w:rFonts w:cs="Calibri"/>
        </w:rPr>
        <w:t xml:space="preserve">Резолюции </w:t>
      </w:r>
      <w:r w:rsidRPr="0091484D">
        <w:rPr>
          <w:rFonts w:cs="Calibri"/>
        </w:rPr>
        <w:t>2, 7, 11, 18, 20, 22, 29, 32, 34, 40, 43, 44, 48, 50, 52, 54, 55, 58, 60, 61, 64, 65, 67, 68, 70, 72, 73, 74, 76, 77, 78, 79, 84, 88, 89, 91, 92, 93, 94, 96, 97, 98, 99, 100)</w:t>
      </w:r>
    </w:p>
    <w:p w14:paraId="20C65C3F" w14:textId="5DA42DB2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77447F" w:rsidRPr="0091484D">
        <w:rPr>
          <w:rFonts w:cs="Calibri"/>
        </w:rPr>
        <w:t>Одна исключенная Резолюция</w:t>
      </w:r>
      <w:r w:rsidRPr="0091484D">
        <w:rPr>
          <w:rFonts w:cs="Calibri"/>
        </w:rPr>
        <w:t xml:space="preserve"> (</w:t>
      </w:r>
      <w:r w:rsidR="0077447F" w:rsidRPr="0091484D">
        <w:rPr>
          <w:rFonts w:cs="Calibri"/>
        </w:rPr>
        <w:t xml:space="preserve">Резолюция </w:t>
      </w:r>
      <w:r w:rsidRPr="0091484D">
        <w:rPr>
          <w:rFonts w:cs="Calibri"/>
        </w:rPr>
        <w:t>80)</w:t>
      </w:r>
    </w:p>
    <w:p w14:paraId="74CDB1A1" w14:textId="1C7F038E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77447F" w:rsidRPr="0091484D">
        <w:rPr>
          <w:rFonts w:eastAsia="Cambria Math" w:cs="Calibri"/>
          <w:lang w:eastAsia="ja-JP"/>
        </w:rPr>
        <w:t>Одна пересмотренная Рекомендация МСЭ</w:t>
      </w:r>
      <w:r w:rsidRPr="0091484D">
        <w:rPr>
          <w:rFonts w:cs="Calibri"/>
        </w:rPr>
        <w:t>-T (</w:t>
      </w:r>
      <w:proofErr w:type="spellStart"/>
      <w:r w:rsidRPr="0091484D">
        <w:rPr>
          <w:rFonts w:cs="Calibri"/>
        </w:rPr>
        <w:t>A.25</w:t>
      </w:r>
      <w:proofErr w:type="spellEnd"/>
      <w:r w:rsidRPr="0091484D">
        <w:rPr>
          <w:rFonts w:cs="Calibri"/>
        </w:rPr>
        <w:t>)</w:t>
      </w:r>
    </w:p>
    <w:p w14:paraId="1224580A" w14:textId="4D286136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="00983050" w:rsidRPr="0091484D">
        <w:rPr>
          <w:rFonts w:eastAsia="Cambria Math" w:cs="Calibri"/>
          <w:lang w:eastAsia="ja-JP"/>
        </w:rPr>
        <w:t>Новые и пересмотренные Резолюции ВАСЭ и Рекомендации МСЭ-Т содержатся в частях 1 и 2 проекта материалов</w:t>
      </w:r>
      <w:r w:rsidRPr="0091484D">
        <w:rPr>
          <w:rFonts w:cs="Calibri"/>
          <w:lang w:eastAsia="ja-JP"/>
        </w:rPr>
        <w:t xml:space="preserve"> (</w:t>
      </w:r>
      <w:hyperlink r:id="rId21" w:history="1">
        <w:r w:rsidRPr="0091484D">
          <w:rPr>
            <w:rStyle w:val="Hyperlink"/>
            <w:rFonts w:cs="Calibri"/>
            <w:lang w:eastAsia="ja-JP"/>
          </w:rPr>
          <w:t>https://www.itu.int/pub/T-REG-WTSADRAFT-2024</w:t>
        </w:r>
      </w:hyperlink>
      <w:r w:rsidRPr="0091484D">
        <w:rPr>
          <w:rFonts w:cs="Calibri"/>
          <w:lang w:eastAsia="ja-JP"/>
        </w:rPr>
        <w:t>).</w:t>
      </w:r>
    </w:p>
    <w:p w14:paraId="17523680" w14:textId="046D637B" w:rsidR="00D24D87" w:rsidRPr="0091484D" w:rsidRDefault="00D24D87" w:rsidP="00D24D87">
      <w:pPr>
        <w:pStyle w:val="Headingi"/>
        <w:rPr>
          <w:rFonts w:cs="Calibri"/>
          <w:u w:val="single"/>
        </w:rPr>
      </w:pPr>
      <w:r w:rsidRPr="0091484D">
        <w:rPr>
          <w:rFonts w:cs="Calibri"/>
          <w:u w:val="single"/>
        </w:rPr>
        <w:t>Новые Резолюции ВАСЭ</w:t>
      </w:r>
    </w:p>
    <w:p w14:paraId="48018F30" w14:textId="2BF9C2EA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101 (</w:t>
      </w:r>
      <w:r w:rsidR="00711474" w:rsidRPr="0091484D">
        <w:rPr>
          <w:rFonts w:cs="Calibri"/>
          <w:lang w:eastAsia="ja-JP"/>
        </w:rPr>
        <w:t>ранее</w:t>
      </w:r>
      <w:r w:rsidRPr="0091484D">
        <w:rPr>
          <w:rFonts w:cs="Calibri"/>
          <w:lang w:eastAsia="ja-JP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</w:t>
      </w:r>
      <w:proofErr w:type="spellStart"/>
      <w:r w:rsidRPr="0091484D">
        <w:rPr>
          <w:rFonts w:cs="Calibri"/>
        </w:rPr>
        <w:t>AI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Деятельность Сектора стандартизации электросвязи МСЭ по стандартизации технологий искусственного интеллекта в поддержку электросвязи/информационно-коммуникационных технологий</w:t>
      </w:r>
    </w:p>
    <w:p w14:paraId="7EDEF13C" w14:textId="2D1F4C1A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102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</w:t>
      </w:r>
      <w:proofErr w:type="spellStart"/>
      <w:r w:rsidRPr="0091484D">
        <w:rPr>
          <w:rFonts w:cs="Calibri"/>
        </w:rPr>
        <w:t>CLI-CL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Предоставление информации о местоположении абонента, полученной с помощью телефона, для связи в чрезвычайных ситуациях</w:t>
      </w:r>
    </w:p>
    <w:p w14:paraId="49D991F8" w14:textId="27276549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lastRenderedPageBreak/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103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/DPI</w:t>
      </w:r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Активизация деятельности по</w:t>
      </w:r>
      <w:r w:rsidR="009D52D0" w:rsidRPr="0091484D">
        <w:rPr>
          <w:rFonts w:cs="Calibri"/>
        </w:rPr>
        <w:t> </w:t>
      </w:r>
      <w:r w:rsidRPr="0091484D">
        <w:rPr>
          <w:rFonts w:cs="Calibri"/>
        </w:rPr>
        <w:t>стандартизации цифровой инфраструктуры общего пользования</w:t>
      </w:r>
    </w:p>
    <w:p w14:paraId="3AC1A4A5" w14:textId="1B67BA99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104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</w:t>
      </w:r>
      <w:proofErr w:type="spellStart"/>
      <w:r w:rsidRPr="0091484D">
        <w:rPr>
          <w:rFonts w:cs="Calibri"/>
        </w:rPr>
        <w:t>VC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Поощрение и укрепление деятельности по</w:t>
      </w:r>
      <w:r w:rsidR="009D52D0" w:rsidRPr="0091484D">
        <w:rPr>
          <w:rFonts w:cs="Calibri"/>
        </w:rPr>
        <w:t> </w:t>
      </w:r>
      <w:r w:rsidRPr="0091484D">
        <w:rPr>
          <w:rFonts w:cs="Calibri"/>
        </w:rPr>
        <w:t>стандартизации связи транспортных средств</w:t>
      </w:r>
    </w:p>
    <w:p w14:paraId="31D627B5" w14:textId="12D2BA30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105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</w:t>
      </w:r>
      <w:proofErr w:type="spellStart"/>
      <w:r w:rsidRPr="0091484D">
        <w:rPr>
          <w:rFonts w:cs="Calibri"/>
        </w:rPr>
        <w:t>MV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Поощрение и укрепление деятельности по стандартизации метавселенной</w:t>
      </w:r>
    </w:p>
    <w:p w14:paraId="7FBE1574" w14:textId="257F50A7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106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proofErr w:type="spellStart"/>
      <w:r w:rsidRPr="0091484D">
        <w:rPr>
          <w:rFonts w:cs="Calibri"/>
        </w:rPr>
        <w:t>COM4</w:t>
      </w:r>
      <w:proofErr w:type="spellEnd"/>
      <w:r w:rsidRPr="0091484D">
        <w:rPr>
          <w:rFonts w:cs="Calibri"/>
        </w:rPr>
        <w:t>/</w:t>
      </w:r>
      <w:proofErr w:type="spellStart"/>
      <w:r w:rsidRPr="0091484D">
        <w:rPr>
          <w:rFonts w:cs="Calibri"/>
        </w:rPr>
        <w:t>SDT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</w:t>
      </w:r>
      <w:r w:rsidR="0077447F" w:rsidRPr="0091484D">
        <w:rPr>
          <w:rFonts w:cs="Calibri"/>
        </w:rPr>
        <w:t>Активизация деятельности по стандартизации в области устойчивой цифровой трансформации</w:t>
      </w:r>
    </w:p>
    <w:p w14:paraId="3A4A0704" w14:textId="77FCAC1F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107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r w:rsidRPr="0091484D">
        <w:rPr>
          <w:rFonts w:cs="Calibri"/>
        </w:rPr>
        <w:t>COM3/</w:t>
      </w:r>
      <w:proofErr w:type="spellStart"/>
      <w:r w:rsidRPr="0091484D">
        <w:rPr>
          <w:rFonts w:cs="Calibri"/>
        </w:rPr>
        <w:t>NG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</w:t>
      </w:r>
      <w:r w:rsidR="0077447F" w:rsidRPr="0091484D">
        <w:rPr>
          <w:rFonts w:cs="Calibri"/>
        </w:rPr>
        <w:t>Расширение привлечения экспертов следующего поколения к деятельности по стандартизации Сектора стандартизации электросвязи МСЭ</w:t>
      </w:r>
    </w:p>
    <w:p w14:paraId="44FBF24E" w14:textId="2067AD31" w:rsidR="00D24D87" w:rsidRPr="0091484D" w:rsidRDefault="00D24D87" w:rsidP="00D24D87">
      <w:pPr>
        <w:pStyle w:val="enumlev1"/>
        <w:rPr>
          <w:rFonts w:cs="Calibri"/>
        </w:rPr>
      </w:pPr>
      <w:r w:rsidRPr="0091484D">
        <w:rPr>
          <w:rFonts w:eastAsia="Cambria Math" w:cs="Calibri"/>
          <w:lang w:eastAsia="ja-JP"/>
        </w:rPr>
        <w:t>−</w:t>
      </w:r>
      <w:r w:rsidRPr="0091484D">
        <w:rPr>
          <w:rFonts w:eastAsia="Cambria Math" w:cs="Calibri"/>
          <w:lang w:eastAsia="ja-JP"/>
        </w:rPr>
        <w:tab/>
      </w:r>
      <w:r w:rsidRPr="0091484D">
        <w:rPr>
          <w:rFonts w:cs="Calibri"/>
        </w:rPr>
        <w:t xml:space="preserve">Резолюция </w:t>
      </w:r>
      <w:r w:rsidRPr="0091484D">
        <w:rPr>
          <w:rFonts w:cs="Calibri"/>
          <w:lang w:eastAsia="ja-JP"/>
        </w:rPr>
        <w:t>108 (</w:t>
      </w:r>
      <w:r w:rsidR="00711474" w:rsidRPr="0091484D">
        <w:rPr>
          <w:rFonts w:cs="Calibri"/>
          <w:lang w:eastAsia="ja-JP"/>
        </w:rPr>
        <w:t>ранее</w:t>
      </w:r>
      <w:r w:rsidR="00711474" w:rsidRPr="0091484D">
        <w:rPr>
          <w:rFonts w:cs="Calibri"/>
        </w:rPr>
        <w:t xml:space="preserve"> </w:t>
      </w:r>
      <w:r w:rsidRPr="0091484D">
        <w:rPr>
          <w:rFonts w:cs="Calibri"/>
        </w:rPr>
        <w:t>COM3/</w:t>
      </w:r>
      <w:proofErr w:type="spellStart"/>
      <w:r w:rsidRPr="0091484D">
        <w:rPr>
          <w:rFonts w:cs="Calibri"/>
        </w:rPr>
        <w:t>SP</w:t>
      </w:r>
      <w:proofErr w:type="spellEnd"/>
      <w:r w:rsidRPr="0091484D">
        <w:rPr>
          <w:rFonts w:cs="Calibri"/>
          <w:lang w:eastAsia="ja-JP"/>
        </w:rPr>
        <w:t>)</w:t>
      </w:r>
      <w:r w:rsidRPr="0091484D">
        <w:rPr>
          <w:rFonts w:cs="Calibri"/>
        </w:rPr>
        <w:t xml:space="preserve"> (Нью-Дели, 2024 г.): </w:t>
      </w:r>
      <w:r w:rsidR="0077447F" w:rsidRPr="0091484D">
        <w:rPr>
          <w:rFonts w:cs="Calibri"/>
        </w:rPr>
        <w:t>Стратегическое планирование в Секторе стандартизации электросвязи МСЭ</w:t>
      </w:r>
    </w:p>
    <w:p w14:paraId="108B699D" w14:textId="365B7743" w:rsidR="00D24D87" w:rsidRPr="0091484D" w:rsidRDefault="00D24D87" w:rsidP="00D24D87">
      <w:pPr>
        <w:pStyle w:val="Heading1"/>
        <w:rPr>
          <w:rFonts w:cs="Calibri"/>
        </w:rPr>
      </w:pPr>
      <w:r w:rsidRPr="0091484D">
        <w:rPr>
          <w:rFonts w:cs="Calibri"/>
        </w:rPr>
        <w:t>3</w:t>
      </w:r>
      <w:r w:rsidRPr="0091484D">
        <w:rPr>
          <w:rFonts w:cs="Calibri"/>
        </w:rPr>
        <w:tab/>
      </w:r>
      <w:r w:rsidR="00983050" w:rsidRPr="0091484D">
        <w:rPr>
          <w:rFonts w:cs="Calibri"/>
        </w:rPr>
        <w:t>Актуальность для работы МСЭ-D</w:t>
      </w:r>
    </w:p>
    <w:p w14:paraId="4F5F6641" w14:textId="29C35E4F" w:rsidR="00D24D87" w:rsidRPr="0091484D" w:rsidRDefault="00983050" w:rsidP="00D24D87">
      <w:pPr>
        <w:rPr>
          <w:rFonts w:cs="Calibri"/>
        </w:rPr>
      </w:pPr>
      <w:r w:rsidRPr="0091484D">
        <w:rPr>
          <w:rFonts w:cs="Calibri"/>
        </w:rPr>
        <w:t>В Таблице 1 представлены Резолюции ВАСЭ, оказывающие воздействие на работу МСЭ-D.</w:t>
      </w:r>
    </w:p>
    <w:p w14:paraId="19E2AAA0" w14:textId="7DEC903F" w:rsidR="00D24D87" w:rsidRPr="0091484D" w:rsidRDefault="00983050" w:rsidP="00D24D87">
      <w:pPr>
        <w:rPr>
          <w:rFonts w:cs="Calibri"/>
        </w:rPr>
      </w:pPr>
      <w:r w:rsidRPr="0091484D">
        <w:rPr>
          <w:rFonts w:cs="Calibri"/>
        </w:rPr>
        <w:t xml:space="preserve">В Таблице 2 приводится обзор </w:t>
      </w:r>
      <w:bookmarkStart w:id="10" w:name="_Hlk197632713"/>
      <w:r w:rsidRPr="0091484D">
        <w:rPr>
          <w:rFonts w:cs="Calibri"/>
        </w:rPr>
        <w:t>Резолюций ВАСЭ, актуальных для работы МСЭ-D</w:t>
      </w:r>
      <w:bookmarkEnd w:id="10"/>
      <w:r w:rsidRPr="0091484D">
        <w:rPr>
          <w:rFonts w:cs="Calibri"/>
        </w:rPr>
        <w:t>, с соответствующими поручениями Директору Бюро развития электросвязи МСЭ.</w:t>
      </w:r>
    </w:p>
    <w:p w14:paraId="0643550B" w14:textId="77777777" w:rsidR="00D24D87" w:rsidRPr="0091484D" w:rsidRDefault="00D24D87" w:rsidP="006774C6">
      <w:pPr>
        <w:rPr>
          <w:rFonts w:cs="Calibri"/>
        </w:rPr>
      </w:pPr>
    </w:p>
    <w:p w14:paraId="55C34B36" w14:textId="77777777" w:rsidR="00D24D87" w:rsidRPr="0091484D" w:rsidRDefault="00D24D87" w:rsidP="006774C6">
      <w:pPr>
        <w:rPr>
          <w:rFonts w:cs="Calibri"/>
        </w:rPr>
        <w:sectPr w:rsidR="00D24D87" w:rsidRPr="0091484D" w:rsidSect="00CE66E4">
          <w:headerReference w:type="default" r:id="rId22"/>
          <w:footerReference w:type="first" r:id="rId23"/>
          <w:pgSz w:w="11907" w:h="16840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14:paraId="263EAC0E" w14:textId="67D09AF4" w:rsidR="009D52D0" w:rsidRPr="0091484D" w:rsidRDefault="009D52D0" w:rsidP="009D52D0">
      <w:pPr>
        <w:pStyle w:val="Annextitle"/>
        <w:spacing w:before="0"/>
        <w:rPr>
          <w:sz w:val="22"/>
          <w:szCs w:val="22"/>
        </w:rPr>
      </w:pPr>
      <w:r w:rsidRPr="0091484D">
        <w:rPr>
          <w:sz w:val="22"/>
          <w:szCs w:val="22"/>
        </w:rPr>
        <w:lastRenderedPageBreak/>
        <w:t xml:space="preserve">ТАБЛИЦА 1 </w:t>
      </w:r>
      <w:r w:rsidR="00D260AD" w:rsidRPr="0091484D">
        <w:rPr>
          <w:sz w:val="22"/>
          <w:szCs w:val="22"/>
        </w:rPr>
        <w:t>–</w:t>
      </w:r>
      <w:r w:rsidRPr="0091484D">
        <w:rPr>
          <w:sz w:val="22"/>
          <w:szCs w:val="22"/>
        </w:rPr>
        <w:t xml:space="preserve"> </w:t>
      </w:r>
      <w:r w:rsidR="00D260AD" w:rsidRPr="0091484D">
        <w:rPr>
          <w:sz w:val="22"/>
          <w:szCs w:val="22"/>
        </w:rPr>
        <w:t xml:space="preserve">Резолюции ВАСЭ, актуальные для работы МСЭ-D </w:t>
      </w:r>
    </w:p>
    <w:tbl>
      <w:tblPr>
        <w:tblStyle w:val="GridTable4-Accent1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049"/>
      </w:tblGrid>
      <w:tr w:rsidR="009D52D0" w:rsidRPr="0091484D" w14:paraId="0610367D" w14:textId="77777777" w:rsidTr="00976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1EDAC705" w14:textId="4446FA88" w:rsidR="009D52D0" w:rsidRPr="0091484D" w:rsidRDefault="009D52D0" w:rsidP="009D52D0">
            <w:pPr>
              <w:pStyle w:val="Tablehead"/>
              <w:rPr>
                <w:b/>
                <w:bCs w:val="0"/>
              </w:rPr>
            </w:pPr>
            <w:r w:rsidRPr="0091484D">
              <w:rPr>
                <w:b/>
                <w:bCs w:val="0"/>
              </w:rPr>
              <w:t>Статус</w:t>
            </w:r>
          </w:p>
        </w:tc>
        <w:tc>
          <w:tcPr>
            <w:tcW w:w="1276" w:type="dxa"/>
            <w:hideMark/>
          </w:tcPr>
          <w:p w14:paraId="4A11C556" w14:textId="67BA0B00" w:rsidR="009D52D0" w:rsidRPr="0091484D" w:rsidRDefault="009D52D0" w:rsidP="009D52D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1484D">
              <w:rPr>
                <w:b/>
                <w:bCs w:val="0"/>
              </w:rPr>
              <w:t>Номер</w:t>
            </w:r>
          </w:p>
        </w:tc>
        <w:tc>
          <w:tcPr>
            <w:tcW w:w="12049" w:type="dxa"/>
            <w:hideMark/>
          </w:tcPr>
          <w:p w14:paraId="26CC48C3" w14:textId="6BD385ED" w:rsidR="009D52D0" w:rsidRPr="0091484D" w:rsidRDefault="009D52D0" w:rsidP="009D52D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1484D">
              <w:rPr>
                <w:b/>
                <w:bCs w:val="0"/>
              </w:rPr>
              <w:t>Название</w:t>
            </w:r>
          </w:p>
        </w:tc>
      </w:tr>
      <w:tr w:rsidR="009D52D0" w:rsidRPr="0091484D" w14:paraId="24C11C17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06FE20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24FEB9E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F0EC5A4" w14:textId="5F4C5901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Сфера деятельности и мандат исследовательских комиссий Сектора стандартизации электросвязи МСЭ</w:t>
            </w:r>
          </w:p>
        </w:tc>
      </w:tr>
      <w:tr w:rsidR="009D52D0" w:rsidRPr="0091484D" w14:paraId="173A8762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F5F6D68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AF4FA76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18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33945E1" w14:textId="5DF7E80B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</w:tr>
      <w:tr w:rsidR="009D52D0" w:rsidRPr="0091484D" w14:paraId="450B3295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B686862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7950C4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22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1C4EE3" w14:textId="1AD04EEE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</w:tr>
      <w:tr w:rsidR="009D52D0" w:rsidRPr="0091484D" w14:paraId="68D20AF7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9A048FB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51CB0A1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29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8B0FC75" w14:textId="40869650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Альтернативные процедуры вызова в международных сетях электросвязи</w:t>
            </w:r>
          </w:p>
        </w:tc>
      </w:tr>
      <w:tr w:rsidR="009D52D0" w:rsidRPr="0091484D" w14:paraId="459EAB7F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FB863D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859AA34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32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E350C6" w14:textId="68BFF064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Упрочение электронных методов работы в деятельности Сектора стандартизации электросвязи МСЭ</w:t>
            </w:r>
          </w:p>
        </w:tc>
      </w:tr>
      <w:tr w:rsidR="009D52D0" w:rsidRPr="0091484D" w14:paraId="5A65B068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32612BB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6A989D8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43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119EB54" w14:textId="4311DB8D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Региональные мероприятия по подготовке к Всемирной ассамблее по стандартизации электросвязи</w:t>
            </w:r>
          </w:p>
        </w:tc>
      </w:tr>
      <w:tr w:rsidR="009D52D0" w:rsidRPr="0091484D" w14:paraId="3B5A0ADE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A2D7D26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E26C0F2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44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FC4C8D8" w14:textId="1E7F46C4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Преодоление разрыва в стандартизации между развивающимися и развитыми странами</w:t>
            </w:r>
          </w:p>
        </w:tc>
      </w:tr>
      <w:tr w:rsidR="009D52D0" w:rsidRPr="0091484D" w14:paraId="0F7E61FD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85FBEFE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2ECFAB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48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AE1B235" w14:textId="64F7ADCC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Интернационализированные (многоязычные) наименования доменов</w:t>
            </w:r>
          </w:p>
        </w:tc>
      </w:tr>
      <w:tr w:rsidR="009D52D0" w:rsidRPr="0091484D" w14:paraId="7C7DC7F0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E81EC5D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955BA99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50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8E46183" w14:textId="48487360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Кибербезопасность</w:t>
            </w:r>
          </w:p>
        </w:tc>
      </w:tr>
      <w:tr w:rsidR="009D52D0" w:rsidRPr="0091484D" w14:paraId="3740BD3D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06C2ADE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0B530AF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52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197F98" w14:textId="5ABBA598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Противодействие распространению спама и борьба со спамом</w:t>
            </w:r>
          </w:p>
        </w:tc>
      </w:tr>
      <w:tr w:rsidR="009D52D0" w:rsidRPr="0091484D" w14:paraId="6149D95D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9A8B0E4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96EB99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54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3D94572" w14:textId="5D38EC9F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Региональные группы исследовательских комиссий Сектора стандартизации электросвязи МСЭ</w:t>
            </w:r>
          </w:p>
        </w:tc>
      </w:tr>
      <w:tr w:rsidR="009D52D0" w:rsidRPr="0091484D" w14:paraId="24640A42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24B267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DD0FA8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58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EAE6BA3" w14:textId="1818619F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Поощрение создания и совершенствования национальных групп реагирования на компьютерные инциденты, в частности для развивающихся стран</w:t>
            </w:r>
          </w:p>
        </w:tc>
      </w:tr>
      <w:tr w:rsidR="009D52D0" w:rsidRPr="0091484D" w14:paraId="1F0EE43C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CEA48BD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2F54E6E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64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7CEAEA7" w14:textId="6D4B9FEA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 xml:space="preserve">Поощрение и ускорение перехода к протоколу </w:t>
            </w:r>
            <w:proofErr w:type="gramStart"/>
            <w:r w:rsidRPr="0091484D">
              <w:t>Интернет версии</w:t>
            </w:r>
            <w:proofErr w:type="gramEnd"/>
            <w:r w:rsidRPr="0091484D">
              <w:t xml:space="preserve"> 6 и его внедрения, а также содействие переходу к протоколу </w:t>
            </w:r>
            <w:proofErr w:type="gramStart"/>
            <w:r w:rsidRPr="0091484D">
              <w:t>Интернет версии</w:t>
            </w:r>
            <w:proofErr w:type="gramEnd"/>
            <w:r w:rsidRPr="0091484D">
              <w:t xml:space="preserve"> 6 и его внедрению</w:t>
            </w:r>
          </w:p>
        </w:tc>
      </w:tr>
      <w:tr w:rsidR="009D52D0" w:rsidRPr="0091484D" w14:paraId="6F5F7C3B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5681AE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NOC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6B9A650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69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B2E0415" w14:textId="072A90D7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</w:p>
        </w:tc>
      </w:tr>
      <w:tr w:rsidR="009D52D0" w:rsidRPr="0091484D" w14:paraId="557FB3BB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DE523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4BC3361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72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0BC489" w14:textId="005003D2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Важность измерений и оценки, связанных с воздействием электромагнитных полей на человека</w:t>
            </w:r>
          </w:p>
        </w:tc>
      </w:tr>
      <w:tr w:rsidR="009D52D0" w:rsidRPr="0091484D" w14:paraId="4CC1698B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F1EDF5B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E6B7867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73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BF6F928" w14:textId="76C916A3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</w:tr>
      <w:tr w:rsidR="009D52D0" w:rsidRPr="0091484D" w14:paraId="132E5534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2FAD6A2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C08D639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74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A0F2C96" w14:textId="45869982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Расширение участия Членов Сектора из развивающихся стран в работе Сектора стандартизации электросвязи МСЭ</w:t>
            </w:r>
          </w:p>
        </w:tc>
      </w:tr>
      <w:tr w:rsidR="009D52D0" w:rsidRPr="0091484D" w14:paraId="477285D1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877624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CC4382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76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D469296" w14:textId="5C539F4C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Проверка на соответствие и функциональную совместимость, помощь развивающимся странами возможная будущая программа, связанная со Знаком МСЭ</w:t>
            </w:r>
          </w:p>
        </w:tc>
      </w:tr>
      <w:tr w:rsidR="009D52D0" w:rsidRPr="0091484D" w14:paraId="117B8109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F84908D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BAA1ABB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78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7D069E5" w14:textId="6CD8714D" w:rsidR="009D52D0" w:rsidRPr="0091484D" w:rsidRDefault="009D52D0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tr w:rsidR="009D52D0" w:rsidRPr="0091484D" w14:paraId="3A6660C1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120013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lastRenderedPageBreak/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F99AF85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79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EF5A42" w14:textId="19AA6965" w:rsidR="009D52D0" w:rsidRPr="0091484D" w:rsidRDefault="009D52D0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</w:tr>
      <w:tr w:rsidR="009D52D0" w:rsidRPr="0091484D" w14:paraId="4B499629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49AB099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NOC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D7580F3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83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E0B9ED" w14:textId="459F7D81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Оценка выполнения Резолюций Всемирной ассамблеи по стандартизации электросвязи</w:t>
            </w:r>
          </w:p>
        </w:tc>
      </w:tr>
      <w:tr w:rsidR="009D52D0" w:rsidRPr="0091484D" w14:paraId="24880181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1126D4C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AF7E49D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84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30A1302" w14:textId="2C49F507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Исследования, касающиеся защиты пользователей услуг электросвязи/информационно-коммуникационных технологий</w:t>
            </w:r>
          </w:p>
        </w:tc>
      </w:tr>
      <w:tr w:rsidR="009D52D0" w:rsidRPr="0091484D" w14:paraId="185546AC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0AE7A2C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NOC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091A854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86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EF356CA" w14:textId="37F6A00F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Оказание содействия выполнению манифеста "Умная Африка"</w:t>
            </w:r>
          </w:p>
        </w:tc>
      </w:tr>
      <w:tr w:rsidR="009D52D0" w:rsidRPr="0091484D" w14:paraId="270A1F3E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A84EC4F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NOC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86A5289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88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1ED48AF" w14:textId="7D2AA3D3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Международный мобильный роуминг</w:t>
            </w:r>
          </w:p>
        </w:tc>
      </w:tr>
      <w:tr w:rsidR="009D52D0" w:rsidRPr="0091484D" w14:paraId="739A237E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A5D53CE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964EE35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89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013686E" w14:textId="51331148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</w:tr>
      <w:tr w:rsidR="009D52D0" w:rsidRPr="0091484D" w14:paraId="2F93C1C2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B508950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BB0BBAB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92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61C87D5" w14:textId="093D69BF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</w:tc>
      </w:tr>
      <w:tr w:rsidR="009D52D0" w:rsidRPr="0091484D" w14:paraId="54857633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27CFEFA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NOC</w:t>
            </w:r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04E8BF2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95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5B9590" w14:textId="51372F1F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</w:t>
            </w:r>
          </w:p>
        </w:tc>
      </w:tr>
      <w:tr w:rsidR="009D52D0" w:rsidRPr="0091484D" w14:paraId="13EE23BF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F1467E9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CE30E4A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96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DA81302" w14:textId="4D886A51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Исследования Сектора стандартизации электросвязи МСЭ в области борьбы с контрафактными и поддельными устройствами электросвязи/информационно-коммуникационных технологий</w:t>
            </w:r>
          </w:p>
        </w:tc>
      </w:tr>
      <w:tr w:rsidR="009D52D0" w:rsidRPr="0091484D" w14:paraId="69BBBE4C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DE1F11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5AB05C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97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F2C8373" w14:textId="0F2913EB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Борьба с хищениями мобильных устройств электросвязи</w:t>
            </w:r>
          </w:p>
        </w:tc>
      </w:tr>
      <w:tr w:rsidR="009D52D0" w:rsidRPr="0091484D" w14:paraId="4752A90D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2805C9F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6E38FE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98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C8D646E" w14:textId="3E57E43F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Совершенствование стандартизации интернета вещей, цифровых двойников и "умных" устойчивых городов и сообществ в интересах глобального развития</w:t>
            </w:r>
          </w:p>
        </w:tc>
      </w:tr>
      <w:tr w:rsidR="009D52D0" w:rsidRPr="0091484D" w14:paraId="32FA005F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92C3070" w14:textId="77777777" w:rsidR="009D52D0" w:rsidRPr="0091484D" w:rsidRDefault="009D52D0" w:rsidP="009D52D0">
            <w:pPr>
              <w:pStyle w:val="Tabletext"/>
              <w:jc w:val="center"/>
            </w:pPr>
            <w:proofErr w:type="spellStart"/>
            <w:r w:rsidRPr="0091484D">
              <w:t>Rev</w:t>
            </w:r>
            <w:proofErr w:type="spellEnd"/>
          </w:p>
        </w:tc>
        <w:tc>
          <w:tcPr>
            <w:tcW w:w="12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F4B14ED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100</w:t>
            </w:r>
          </w:p>
        </w:tc>
        <w:tc>
          <w:tcPr>
            <w:tcW w:w="1204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E6E9294" w14:textId="78AD8091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Единый номер экстренного вызова для Африки</w:t>
            </w:r>
          </w:p>
        </w:tc>
      </w:tr>
      <w:tr w:rsidR="009D52D0" w:rsidRPr="0091484D" w14:paraId="7A45F905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ED16BA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New</w:t>
            </w:r>
          </w:p>
        </w:tc>
        <w:tc>
          <w:tcPr>
            <w:tcW w:w="1276" w:type="dxa"/>
          </w:tcPr>
          <w:p w14:paraId="03019CFF" w14:textId="4B47E276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1484D">
              <w:rPr>
                <w:rFonts w:asciiTheme="minorHAnsi" w:hAnsiTheme="minorHAnsi"/>
              </w:rPr>
              <w:t>101</w:t>
            </w:r>
          </w:p>
        </w:tc>
        <w:tc>
          <w:tcPr>
            <w:tcW w:w="12049" w:type="dxa"/>
          </w:tcPr>
          <w:p w14:paraId="6FF08C5F" w14:textId="2D50512A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Деятельность Сектора стандартизации электросвязи МСЭ по стандартизации технологий искусственного интеллекта в поддержку электросвязи/информационно-коммуникационных технологий</w:t>
            </w:r>
          </w:p>
        </w:tc>
      </w:tr>
      <w:tr w:rsidR="009D52D0" w:rsidRPr="0091484D" w14:paraId="3433285C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6F23EF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New</w:t>
            </w:r>
          </w:p>
        </w:tc>
        <w:tc>
          <w:tcPr>
            <w:tcW w:w="1276" w:type="dxa"/>
          </w:tcPr>
          <w:p w14:paraId="67C2700C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1484D">
              <w:rPr>
                <w:rFonts w:asciiTheme="minorHAnsi" w:hAnsiTheme="minorHAnsi"/>
              </w:rPr>
              <w:t>103</w:t>
            </w:r>
          </w:p>
        </w:tc>
        <w:tc>
          <w:tcPr>
            <w:tcW w:w="12049" w:type="dxa"/>
          </w:tcPr>
          <w:p w14:paraId="29516F9A" w14:textId="5ADE6ACB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Активизация деятельности по стандартизации цифровой инфраструктуры общего пользования</w:t>
            </w:r>
          </w:p>
        </w:tc>
      </w:tr>
      <w:tr w:rsidR="009D52D0" w:rsidRPr="0091484D" w14:paraId="420ACFA7" w14:textId="77777777" w:rsidTr="00976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A01ADA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New</w:t>
            </w:r>
          </w:p>
        </w:tc>
        <w:tc>
          <w:tcPr>
            <w:tcW w:w="1276" w:type="dxa"/>
          </w:tcPr>
          <w:p w14:paraId="7E32F755" w14:textId="77777777" w:rsidR="009D52D0" w:rsidRPr="0091484D" w:rsidRDefault="009D52D0" w:rsidP="009D52D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1484D">
              <w:rPr>
                <w:rFonts w:asciiTheme="minorHAnsi" w:hAnsiTheme="minorHAnsi"/>
              </w:rPr>
              <w:t>104</w:t>
            </w:r>
          </w:p>
        </w:tc>
        <w:tc>
          <w:tcPr>
            <w:tcW w:w="12049" w:type="dxa"/>
          </w:tcPr>
          <w:p w14:paraId="0447656E" w14:textId="0A93CC0E" w:rsidR="009D52D0" w:rsidRPr="0091484D" w:rsidRDefault="007048F1" w:rsidP="009D52D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84D">
              <w:t>Поощрение и укрепление деятельности по стандартизации связи транспортных средств</w:t>
            </w:r>
          </w:p>
        </w:tc>
      </w:tr>
      <w:tr w:rsidR="009D52D0" w:rsidRPr="0091484D" w14:paraId="64C6277A" w14:textId="77777777" w:rsidTr="0097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CD1754" w14:textId="77777777" w:rsidR="009D52D0" w:rsidRPr="0091484D" w:rsidRDefault="009D52D0" w:rsidP="009D52D0">
            <w:pPr>
              <w:pStyle w:val="Tabletext"/>
              <w:jc w:val="center"/>
            </w:pPr>
            <w:r w:rsidRPr="0091484D">
              <w:t>New</w:t>
            </w:r>
          </w:p>
        </w:tc>
        <w:tc>
          <w:tcPr>
            <w:tcW w:w="1276" w:type="dxa"/>
          </w:tcPr>
          <w:p w14:paraId="5E04CD4D" w14:textId="77777777" w:rsidR="009D52D0" w:rsidRPr="0091484D" w:rsidRDefault="009D52D0" w:rsidP="009D52D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91484D">
              <w:rPr>
                <w:rFonts w:asciiTheme="minorHAnsi" w:hAnsiTheme="minorHAnsi"/>
              </w:rPr>
              <w:t>107</w:t>
            </w:r>
          </w:p>
        </w:tc>
        <w:tc>
          <w:tcPr>
            <w:tcW w:w="12049" w:type="dxa"/>
          </w:tcPr>
          <w:p w14:paraId="7944F05D" w14:textId="0C4CB243" w:rsidR="009D52D0" w:rsidRPr="0091484D" w:rsidRDefault="007048F1" w:rsidP="009D52D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Расширение привлечения экспертов следующего поколения к деятельности по стандартизации Сектора стандартизации электросвязи МСЭ</w:t>
            </w:r>
          </w:p>
        </w:tc>
      </w:tr>
    </w:tbl>
    <w:p w14:paraId="37D0E2E3" w14:textId="24AF4386" w:rsidR="00D24D87" w:rsidRPr="0091484D" w:rsidRDefault="00D24D87">
      <w:pPr>
        <w:overflowPunct/>
        <w:autoSpaceDE/>
        <w:autoSpaceDN/>
        <w:adjustRightInd/>
        <w:spacing w:before="0"/>
        <w:textAlignment w:val="auto"/>
        <w:rPr>
          <w:rFonts w:cs="Calibri"/>
        </w:rPr>
      </w:pPr>
      <w:r w:rsidRPr="0091484D">
        <w:rPr>
          <w:rFonts w:cs="Calibri"/>
        </w:rPr>
        <w:br w:type="page"/>
      </w:r>
    </w:p>
    <w:p w14:paraId="53C727EC" w14:textId="085BD2B9" w:rsidR="00D92C48" w:rsidRPr="0091484D" w:rsidRDefault="008E5C70" w:rsidP="00D92C48">
      <w:pPr>
        <w:pStyle w:val="AnnexNo"/>
      </w:pPr>
      <w:r w:rsidRPr="0091484D">
        <w:lastRenderedPageBreak/>
        <w:t>ПРИЛОЖЕНИЕ</w:t>
      </w:r>
    </w:p>
    <w:p w14:paraId="72BE2393" w14:textId="5AE9CE49" w:rsidR="00D24D87" w:rsidRPr="0091484D" w:rsidRDefault="0088023E" w:rsidP="00D92C48">
      <w:pPr>
        <w:pStyle w:val="Annextitle"/>
      </w:pPr>
      <w:r w:rsidRPr="0091484D">
        <w:t>Подробный текст Резолюций ВАСЭ, имеющих отношение к работе МСЭ-D</w:t>
      </w:r>
    </w:p>
    <w:tbl>
      <w:tblPr>
        <w:tblStyle w:val="GridTable4-Accen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10872"/>
      </w:tblGrid>
      <w:tr w:rsidR="00D92C48" w:rsidRPr="0091484D" w14:paraId="29EB8EDA" w14:textId="77777777" w:rsidTr="00060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66080F19" w14:textId="685B8E44" w:rsidR="00D92C48" w:rsidRPr="0091484D" w:rsidRDefault="000606C3" w:rsidP="000606C3">
            <w:pPr>
              <w:pStyle w:val="Tablehead"/>
              <w:rPr>
                <w:b/>
                <w:bCs w:val="0"/>
              </w:rPr>
            </w:pPr>
            <w:r w:rsidRPr="0091484D">
              <w:rPr>
                <w:b/>
                <w:bCs w:val="0"/>
              </w:rPr>
              <w:t>Номер</w:t>
            </w:r>
            <w:r w:rsidR="00D92C48" w:rsidRPr="0091484D">
              <w:rPr>
                <w:b/>
                <w:bCs w:val="0"/>
              </w:rPr>
              <w:t>/</w:t>
            </w:r>
            <w:r w:rsidRPr="0091484D">
              <w:rPr>
                <w:b/>
                <w:bCs w:val="0"/>
              </w:rPr>
              <w:t>Резолюция</w:t>
            </w:r>
          </w:p>
        </w:tc>
        <w:tc>
          <w:tcPr>
            <w:tcW w:w="10872" w:type="dxa"/>
            <w:hideMark/>
          </w:tcPr>
          <w:p w14:paraId="5E381E34" w14:textId="2DDC9C8D" w:rsidR="00D92C48" w:rsidRPr="0091484D" w:rsidRDefault="0088023E" w:rsidP="008E5C70">
            <w:pPr>
              <w:pStyle w:val="Tablehead"/>
              <w:tabs>
                <w:tab w:val="clear" w:pos="794"/>
                <w:tab w:val="left" w:pos="5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91484D">
              <w:rPr>
                <w:b/>
                <w:bCs w:val="0"/>
              </w:rPr>
              <w:t>Актуальный текст</w:t>
            </w:r>
          </w:p>
        </w:tc>
      </w:tr>
      <w:tr w:rsidR="00D92C48" w:rsidRPr="0091484D" w14:paraId="1B7116C4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CD4127E" w14:textId="0596ADED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>РЕЗОЛЮЦИЯ</w:t>
            </w:r>
            <w:r w:rsidR="00D92C48" w:rsidRPr="0091484D">
              <w:rPr>
                <w:rFonts w:cs="Calibri"/>
              </w:rPr>
              <w:t xml:space="preserve"> 2</w:t>
            </w:r>
          </w:p>
          <w:p w14:paraId="7ED648AE" w14:textId="6AD09439" w:rsidR="00D92C48" w:rsidRPr="0091484D" w:rsidRDefault="000606C3" w:rsidP="000606C3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Сфера деятельности и мандат исследовательских комиссий Сектора стандартизации электросвязи МСЭ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DAF4467" w14:textId="4DB5FC78" w:rsidR="00D92C48" w:rsidRPr="0091484D" w:rsidRDefault="000606C3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DB50B1" w:rsidRPr="0091484D">
              <w:rPr>
                <w:rFonts w:cs="Calibri"/>
              </w:rPr>
              <w:t>,</w:t>
            </w:r>
          </w:p>
          <w:p w14:paraId="47E013BC" w14:textId="72580BA5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</w:r>
            <w:r w:rsidR="000606C3" w:rsidRPr="0091484D">
              <w:rPr>
                <w:rFonts w:cs="Calibri"/>
              </w:rPr>
              <w:t>что исследовательским комиссиям МСЭ-Т следует рассматривать результаты работы и материалы двух других Секторов и Совета МСЭ, относящиеся к кругу ведения конкретной исследовательской комиссии</w:t>
            </w:r>
            <w:r w:rsidRPr="0091484D">
              <w:rPr>
                <w:rFonts w:cs="Calibri"/>
              </w:rPr>
              <w:t>;</w:t>
            </w:r>
          </w:p>
          <w:p w14:paraId="7A61F7EC" w14:textId="21488EEE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</w:r>
            <w:r w:rsidR="000606C3" w:rsidRPr="0091484D">
              <w:rPr>
                <w:rFonts w:cs="Calibri"/>
              </w:rPr>
      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МСЭ.</w:t>
            </w:r>
          </w:p>
        </w:tc>
      </w:tr>
      <w:tr w:rsidR="00D92C48" w:rsidRPr="0091484D" w14:paraId="6C2FC2E7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8324C2" w14:textId="0F6F980F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18</w:t>
            </w:r>
          </w:p>
          <w:p w14:paraId="2E26123A" w14:textId="143E6168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595F631" w14:textId="57B241D6" w:rsidR="00D92C48" w:rsidRPr="0091484D" w:rsidRDefault="000606C3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DB50B1" w:rsidRPr="0091484D">
              <w:rPr>
                <w:rFonts w:cs="Calibri"/>
              </w:rPr>
              <w:t>,</w:t>
            </w:r>
          </w:p>
          <w:p w14:paraId="65127557" w14:textId="7DD883D1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что Консультативная группа по радиосвязи (КГР), Консультативная группа по стандартизации электросвязи (КГСЭ) и Консультативная группа по развитию электросвязи (КГРЭ), проводя, по мере необходимости, совместные собрания, должны продолжать рассмотрение новой и ведущейся работы и ее распределение между МСЭ-R, МСЭ-Т и МСЭ-D для утверждения Государствами-Членами в соответствии с процедурами, установленными для утверждения новых и/или пересмотренных Вопросов, как это предусмотрено Резолюцией 191 (Пересм. Бухарест, 2022 г.);</w:t>
            </w:r>
          </w:p>
          <w:p w14:paraId="24551DA8" w14:textId="59F5F025" w:rsidR="008E5C70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что если установлено, что на любые два или все Секторы возложен большой объем работы по какому</w:t>
            </w:r>
            <w:r w:rsidR="00F726CD" w:rsidRPr="0091484D">
              <w:rPr>
                <w:rFonts w:cs="Calibri"/>
              </w:rPr>
              <w:t>-</w:t>
            </w:r>
            <w:r w:rsidR="008E5C70" w:rsidRPr="0091484D">
              <w:rPr>
                <w:rFonts w:cs="Calibri"/>
              </w:rPr>
              <w:t>либо конкретному вопросу, то:</w:t>
            </w:r>
          </w:p>
          <w:p w14:paraId="192B5D35" w14:textId="760A8BCA" w:rsidR="008E5C70" w:rsidRPr="0091484D" w:rsidRDefault="008E5C70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должна применяться процедура, приведенная в Приложении А к настоящей Резолюции; либо</w:t>
            </w:r>
          </w:p>
          <w:p w14:paraId="2FA38C9A" w14:textId="77777777" w:rsidR="008E5C70" w:rsidRPr="0091484D" w:rsidRDefault="008E5C70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данный вопрос должен изучаться соответствующими исследовательскими комиссиями участвующих Секторов при надлежащей координации работы и согласовании соответствующих тем Вопросов, представляющих интерес для исследовательских комиссий, в МСЭ-Т, МСЭ-D и МСЭ-R (см. Приложения В и С к настоящей Резолюции); или</w:t>
            </w:r>
          </w:p>
          <w:p w14:paraId="1249A3AD" w14:textId="3055BB53" w:rsidR="00D92C48" w:rsidRPr="0091484D" w:rsidRDefault="008E5C70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>исследовательскими комиссиями и/или Директорами Бюро может организовываться совместное собрание</w:t>
            </w:r>
            <w:r w:rsidR="00D92C48" w:rsidRPr="0091484D">
              <w:rPr>
                <w:rFonts w:cs="Calibri"/>
              </w:rPr>
              <w:t>;</w:t>
            </w:r>
          </w:p>
          <w:p w14:paraId="2E18D90C" w14:textId="14C464C3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сотрудничать с Директором Бюро развития электросвязи (БРЭ) в целях повышения возможности предоставления региональными и зональными отделениями МСЭ поддержки в деятельности исследовательских комиссий, а также необходимых специальных знаний для укрепления сотрудничества и координации с соответствующими региональными организациями и для облегчения участия всех Государств – Членов Союза и Членов Сектора в деятельности МСЭ-T</w:t>
            </w:r>
            <w:r w:rsidRPr="0091484D">
              <w:rPr>
                <w:rFonts w:cs="Calibri"/>
              </w:rPr>
              <w:t>;</w:t>
            </w:r>
          </w:p>
          <w:p w14:paraId="0A4B79DA" w14:textId="44D199F2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что Директор Бюро стандартизации электросвязи (БСЭ) должен сотрудничать с Директорами двух других Бюро в работе по составлению и обновлению Справочников и Отчетов во избежание дублирования этой работы, а также в реализации мероприятий по итогам деятельности МСЭ-Т</w:t>
            </w:r>
            <w:r w:rsidRPr="0091484D">
              <w:rPr>
                <w:rFonts w:cs="Calibri"/>
              </w:rPr>
              <w:t>,</w:t>
            </w:r>
          </w:p>
          <w:p w14:paraId="4E267CE2" w14:textId="7A96AAEA" w:rsidR="00D92C48" w:rsidRPr="0091484D" w:rsidRDefault="008E5C70" w:rsidP="00F726CD">
            <w:pPr>
              <w:pStyle w:val="Tabletext"/>
              <w:keepNext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lastRenderedPageBreak/>
              <w:t>предлагает</w:t>
            </w:r>
          </w:p>
          <w:p w14:paraId="3591D7F3" w14:textId="74C54E3B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КГСЭ, КГР и КГРЭ продолжить оказывать помощь МСКГ в определении вопросов, представляющих взаимный интерес для трех Секторов, а также механизмов расширения их сотрудничества и взаимодействия</w:t>
            </w:r>
            <w:r w:rsidRPr="0091484D">
              <w:rPr>
                <w:rFonts w:cs="Calibri"/>
              </w:rPr>
              <w:t>;</w:t>
            </w:r>
          </w:p>
          <w:p w14:paraId="371643B2" w14:textId="6A7129A3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Директорам Бюро радиосвязи, БСЭ и БРЭ, а также ЦГ-МСК представлять МСКГ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</w:t>
            </w:r>
            <w:r w:rsidRPr="0091484D">
              <w:rPr>
                <w:rFonts w:cs="Calibri"/>
              </w:rPr>
              <w:t>,</w:t>
            </w:r>
          </w:p>
        </w:tc>
      </w:tr>
      <w:tr w:rsidR="00D92C48" w:rsidRPr="0091484D" w14:paraId="4AEA949F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F54FD71" w14:textId="0FE528D8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22</w:t>
            </w:r>
          </w:p>
          <w:p w14:paraId="7A8BDD0C" w14:textId="1C88C4D2" w:rsidR="00D92C48" w:rsidRPr="0091484D" w:rsidRDefault="008E5C70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116A7E7" w14:textId="77777777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</w:p>
          <w:p w14:paraId="7B65ADDB" w14:textId="49BC241A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8E5C70" w:rsidRPr="0091484D">
              <w:rPr>
                <w:rFonts w:cs="Calibri"/>
              </w:rPr>
      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</w:t>
            </w:r>
            <w:r w:rsidRPr="0091484D">
              <w:rPr>
                <w:rFonts w:cs="Calibri"/>
              </w:rPr>
              <w:t>:</w:t>
            </w:r>
          </w:p>
          <w:p w14:paraId="06CB939D" w14:textId="07B40CEC" w:rsidR="00D92C48" w:rsidRPr="0091484D" w:rsidRDefault="00D92C48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Cs w:val="24"/>
              </w:rPr>
            </w:pPr>
            <w:r w:rsidRPr="0091484D">
              <w:rPr>
                <w:rFonts w:cs="Calibri"/>
                <w:i/>
                <w:iCs/>
              </w:rPr>
              <w:t>l)</w:t>
            </w:r>
            <w:r w:rsidRPr="0091484D">
              <w:rPr>
                <w:rFonts w:cs="Calibri"/>
                <w:i/>
                <w:iCs/>
              </w:rPr>
              <w:tab/>
            </w:r>
            <w:r w:rsidR="007C4F0B" w:rsidRPr="0091484D">
              <w:rPr>
                <w:rFonts w:cs="Calibri"/>
              </w:rPr>
              <w:t>сотрудничество и взаимодействие с МСЭ-R и МСЭ-D с учетом Резолюции 18 (Пересм. Нью-Дели, 2024 г.) настоящей Ассамблеи</w:t>
            </w:r>
            <w:r w:rsidRPr="0091484D">
              <w:rPr>
                <w:rFonts w:cs="Calibri"/>
              </w:rPr>
              <w:t>;</w:t>
            </w:r>
          </w:p>
        </w:tc>
      </w:tr>
      <w:tr w:rsidR="00D92C48" w:rsidRPr="0091484D" w14:paraId="3B15239F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4548682" w14:textId="7F5A3EC3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29</w:t>
            </w:r>
          </w:p>
          <w:p w14:paraId="59B8EE89" w14:textId="08347F24" w:rsidR="00D92C48" w:rsidRPr="0091484D" w:rsidRDefault="007C4F0B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Альтернативные процедуры вызова в международных сетях электросвязи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6AD2C2D" w14:textId="0EB8094A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</w:t>
            </w:r>
          </w:p>
          <w:p w14:paraId="6C84BB5F" w14:textId="3B93868E" w:rsidR="00D92C48" w:rsidRPr="0091484D" w:rsidRDefault="007C4F0B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      </w:r>
          </w:p>
        </w:tc>
      </w:tr>
      <w:tr w:rsidR="00D92C48" w:rsidRPr="0091484D" w14:paraId="120554B2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5046B32" w14:textId="2D81DF77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32</w:t>
            </w:r>
          </w:p>
          <w:p w14:paraId="05912E3E" w14:textId="1F4DAA8F" w:rsidR="00D92C48" w:rsidRPr="0091484D" w:rsidRDefault="007C4F0B" w:rsidP="007C4F0B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341FB0" w14:textId="2B58EBA1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DB50B1" w:rsidRPr="0091484D">
              <w:rPr>
                <w:rFonts w:cs="Calibri"/>
              </w:rPr>
              <w:t>,</w:t>
            </w:r>
          </w:p>
          <w:p w14:paraId="13051474" w14:textId="2FF67632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что основные задачи МСЭ-Т, связанные с ЭМР, должны состоять в том</w:t>
            </w:r>
            <w:r w:rsidRPr="0091484D">
              <w:rPr>
                <w:rFonts w:cs="Calibri"/>
              </w:rPr>
              <w:t>:</w:t>
            </w:r>
          </w:p>
          <w:p w14:paraId="44EE6EE5" w14:textId="0AEEF05A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•</w:t>
            </w:r>
            <w:r w:rsidRPr="0091484D">
              <w:rPr>
                <w:rFonts w:cs="Calibri"/>
              </w:rPr>
              <w:tab/>
              <w:t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дистанционное участие и электронный доступ, например через платформы, основанные на использовании защищенных и доступных платформ с открытым исходным кодом, в частности, чтобы помочь развивающимся странам, которые испытывают дефицит полосы пропускания и другие ограничения</w:t>
            </w:r>
            <w:r w:rsidR="00D92C48" w:rsidRPr="0091484D">
              <w:rPr>
                <w:rFonts w:cs="Calibri"/>
              </w:rPr>
              <w:t>;</w:t>
            </w:r>
          </w:p>
          <w:p w14:paraId="0A212F58" w14:textId="2C1E1F41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•</w:t>
            </w:r>
            <w:r w:rsidRPr="0091484D">
              <w:rPr>
                <w:rFonts w:cs="Calibri"/>
              </w:rPr>
              <w:tab/>
      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МСЭ вправе разрешить, этих участников от любых расходов, за исключением платы за местные вызовы и интернет-соединения</w:t>
            </w:r>
            <w:r w:rsidR="00D92C48" w:rsidRPr="0091484D">
              <w:rPr>
                <w:rFonts w:cs="Calibri"/>
              </w:rPr>
              <w:t>;</w:t>
            </w:r>
          </w:p>
          <w:p w14:paraId="52BB6545" w14:textId="65D8BD0D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</w:p>
          <w:p w14:paraId="7A28F77B" w14:textId="05ACC373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Директору БСЭ</w:t>
            </w:r>
            <w:r w:rsidRPr="0091484D">
              <w:rPr>
                <w:rFonts w:cs="Calibri"/>
              </w:rPr>
              <w:t>:</w:t>
            </w:r>
          </w:p>
          <w:p w14:paraId="10AB2DB6" w14:textId="506C6BCE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•</w:t>
            </w:r>
            <w:r w:rsidRPr="0091484D">
              <w:rPr>
                <w:rFonts w:cs="Calibri"/>
              </w:rPr>
              <w:tab/>
              <w:t>координировать свою деятельность с Директорами двух других Бюро, чтобы изучить, каким образом инструменты ЭМР могут содействовать сотрудничеству и взаимодействию между МСЭ-R, МСЭ-T и МСЭ-D, чтобы не допускать дублирования деятельности и обеспечить эффективное и результативное выполнение работы</w:t>
            </w:r>
            <w:r w:rsidR="00D92C48" w:rsidRPr="0091484D">
              <w:rPr>
                <w:rFonts w:cs="Calibri"/>
              </w:rPr>
              <w:t>;</w:t>
            </w:r>
          </w:p>
        </w:tc>
      </w:tr>
      <w:tr w:rsidR="00D92C48" w:rsidRPr="0091484D" w14:paraId="68805600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18EDF44" w14:textId="1BFAAC13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43</w:t>
            </w:r>
          </w:p>
          <w:p w14:paraId="11183329" w14:textId="0EA15C4E" w:rsidR="00D92C48" w:rsidRPr="0091484D" w:rsidRDefault="007C4F0B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Региональные мероприятия по подготовке к Всемирной ассамблее по стандартизации электросвязи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6F5E52" w14:textId="1E3A2094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предлагает Генеральному секретарю в сотрудничестве с Директорами Бюро трех Секторов</w:t>
            </w:r>
          </w:p>
          <w:p w14:paraId="138252FF" w14:textId="7B2E13D0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консультироваться с Государствами-Членами и региональными и субрегиональными организациями электросвязи по вопросу о средствах, позволяющих оказывать помощь в поддержку их мероприятий по подготовке будущих ВАСЭ, включая поддержку организации "Форума по преодолению разрыва в стандартизации" в каждом регионе для рассмотрения основных вопросов следующей ВАСЭ среди заинтересованных развивающихся стран</w:t>
            </w:r>
            <w:r w:rsidRPr="0091484D">
              <w:rPr>
                <w:rFonts w:cs="Calibri"/>
              </w:rPr>
              <w:t>;</w:t>
            </w:r>
          </w:p>
          <w:p w14:paraId="09B6C6FF" w14:textId="2F2295F4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на основе таких консультаций оказывать Государствам-Членам и региональным и субрегиональным организациям электросвязи помощь в таких областях, как</w:t>
            </w:r>
            <w:r w:rsidRPr="0091484D">
              <w:rPr>
                <w:rFonts w:cs="Calibri"/>
              </w:rPr>
              <w:t>:</w:t>
            </w:r>
          </w:p>
          <w:p w14:paraId="79C7A7D0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организация неофициальных региональных и межрегиональных подготовительных собраний, а также официальных региональных собраний, если об этом попросит какой-либо регион;</w:t>
            </w:r>
          </w:p>
          <w:p w14:paraId="7B7DC335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определение основных вопросов, подлежащих разрешению на следующей ВАСЭ;</w:t>
            </w:r>
          </w:p>
          <w:p w14:paraId="22B6B0C8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>разработка методов координации; и</w:t>
            </w:r>
          </w:p>
          <w:p w14:paraId="6169065C" w14:textId="55A8AB1E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iv)</w:t>
            </w:r>
            <w:r w:rsidRPr="0091484D">
              <w:rPr>
                <w:rFonts w:cs="Calibri"/>
              </w:rPr>
              <w:tab/>
              <w:t>организация информационных сессий, касающихся ожидаемой работы для ВАСЭ</w:t>
            </w:r>
            <w:r w:rsidR="00D92C48" w:rsidRPr="0091484D">
              <w:rPr>
                <w:rFonts w:cs="Calibri"/>
              </w:rPr>
              <w:t>;</w:t>
            </w:r>
          </w:p>
          <w:p w14:paraId="1525DC47" w14:textId="7FCBAF76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представить не позднее сессии Совета МСЭ на следующий год после проведения ВАСЭ отчет о реакции Государств-Членов по поводу региональных подготовительных собраний к ВАСЭ, их результатов и применения настоящей Резолюции</w:t>
            </w:r>
            <w:r w:rsidRPr="0091484D">
              <w:rPr>
                <w:rFonts w:cs="Calibri"/>
              </w:rPr>
              <w:t>,</w:t>
            </w:r>
          </w:p>
        </w:tc>
      </w:tr>
      <w:tr w:rsidR="00D92C48" w:rsidRPr="0091484D" w14:paraId="653FE6CF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E701F69" w14:textId="1E94FD8A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44</w:t>
            </w:r>
          </w:p>
          <w:p w14:paraId="4E71B7B7" w14:textId="28E5B952" w:rsidR="00D92C48" w:rsidRPr="0091484D" w:rsidRDefault="007C4F0B" w:rsidP="007C4F0B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B06EE9" w14:textId="0D543DFB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DB50B1" w:rsidRPr="0091484D">
              <w:rPr>
                <w:rFonts w:cs="Calibri"/>
              </w:rPr>
              <w:t>,</w:t>
            </w:r>
          </w:p>
          <w:p w14:paraId="25E96715" w14:textId="77777777" w:rsidR="007C4F0B" w:rsidRPr="0091484D" w:rsidRDefault="00D92C48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      </w:r>
          </w:p>
          <w:p w14:paraId="3F443E92" w14:textId="06244EE6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</w:t>
            </w:r>
            <w:r w:rsidR="00D92C48" w:rsidRPr="0091484D">
              <w:rPr>
                <w:rFonts w:cs="Calibri"/>
              </w:rPr>
              <w:t>:</w:t>
            </w:r>
          </w:p>
          <w:p w14:paraId="4F8AC1AB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      </w:r>
          </w:p>
          <w:p w14:paraId="193489DA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      </w:r>
          </w:p>
          <w:p w14:paraId="6B79047A" w14:textId="0F9923AD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 xml:space="preserve">содействия развивающимся странам в разработке стратегий </w:t>
            </w:r>
            <w:proofErr w:type="gramStart"/>
            <w:r w:rsidRPr="0091484D">
              <w:rPr>
                <w:rFonts w:cs="Calibri"/>
              </w:rPr>
              <w:t>создания</w:t>
            </w:r>
            <w:proofErr w:type="gramEnd"/>
            <w:r w:rsidRPr="0091484D">
              <w:rPr>
                <w:rFonts w:cs="Calibri"/>
              </w:rPr>
              <w:t xml:space="preserve"> признанных на национальном, региональном и международном уровнях лабораторий по тестированию появляющихся технологий</w:t>
            </w:r>
            <w:r w:rsidR="00D92C48" w:rsidRPr="0091484D">
              <w:rPr>
                <w:rFonts w:cs="Calibri"/>
              </w:rPr>
              <w:t>;</w:t>
            </w:r>
          </w:p>
          <w:p w14:paraId="66CCB872" w14:textId="39D2FF4C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 далее, чтобы региональные отделения МСЭ</w:t>
            </w:r>
          </w:p>
          <w:p w14:paraId="56A2C6E7" w14:textId="77777777" w:rsidR="007C4F0B" w:rsidRPr="0091484D" w:rsidRDefault="00D92C48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</w:t>
            </w:r>
          </w:p>
          <w:p w14:paraId="0B54FFA6" w14:textId="3DB57412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2</w:t>
            </w:r>
            <w:r w:rsidRPr="0091484D">
              <w:rPr>
                <w:rFonts w:cs="Calibri"/>
              </w:rPr>
              <w:tab/>
              <w:t>содействовали заместителям председателей КГСЭ и исследовательских комиссий МСЭ Т, в рамках бюджетов отделений, назначенным с конкретными обязанностями, включающими, в том числе, следующие</w:t>
            </w:r>
            <w:r w:rsidR="00D92C48" w:rsidRPr="0091484D">
              <w:rPr>
                <w:rFonts w:cs="Calibri"/>
              </w:rPr>
              <w:t>:</w:t>
            </w:r>
          </w:p>
          <w:p w14:paraId="7680A7BD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тесное сотрудничество с членами МСЭ в регионе, чтобы мобилизовать их, включая экспертов следующего поколения, на участие в деятельности МСЭ в области стандартизации с целью содействия преодолению разрыва в стандартизации;</w:t>
            </w:r>
          </w:p>
          <w:p w14:paraId="40AFFE9D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составление отчетов о мобилизации и участии для органа МСЭ по конкретному региону;</w:t>
            </w:r>
          </w:p>
          <w:p w14:paraId="3AC797BD" w14:textId="77777777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      </w:r>
          </w:p>
          <w:p w14:paraId="4CBBFEFB" w14:textId="16150B2C" w:rsidR="00D92C48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iv)</w:t>
            </w:r>
            <w:r w:rsidRPr="0091484D">
              <w:rPr>
                <w:rFonts w:cs="Calibri"/>
              </w:rPr>
              <w:tab/>
              <w:t>информирование членов МСЭ о программах и инициативах в рамках МСЭ-D, которые могут содействовать преодолению разрыва в стандартизации</w:t>
            </w:r>
            <w:r w:rsidR="00D92C48" w:rsidRPr="0091484D">
              <w:rPr>
                <w:rFonts w:cs="Calibri"/>
              </w:rPr>
              <w:t>;</w:t>
            </w:r>
          </w:p>
          <w:p w14:paraId="6331CD48" w14:textId="781EF64D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</w:r>
            <w:r w:rsidR="007C4F0B" w:rsidRPr="0091484D">
              <w:rPr>
                <w:rFonts w:cs="Calibri"/>
              </w:rPr>
              <w:t>организовывали и координировали деятельность региональных групп исследовательских комиссий МСЭ-Т</w:t>
            </w:r>
            <w:r w:rsidRPr="0091484D">
              <w:rPr>
                <w:rFonts w:cs="Calibri"/>
              </w:rPr>
              <w:t>,</w:t>
            </w:r>
          </w:p>
          <w:p w14:paraId="10C25BA4" w14:textId="03E11356" w:rsidR="007C4F0B" w:rsidRPr="0091484D" w:rsidRDefault="007C4F0B" w:rsidP="00195D2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195D2E" w:rsidRPr="0091484D">
              <w:rPr>
                <w:rFonts w:cs="Calibri"/>
                <w:i/>
                <w:iCs/>
              </w:rPr>
              <w:t xml:space="preserve"> Директору Бюро стандартизации электросвязи в сотрудничестве с Директорами Бюро радиосвязи и Бюро развития электросвязи</w:t>
            </w:r>
          </w:p>
          <w:p w14:paraId="07C31802" w14:textId="77777777" w:rsidR="00E00C80" w:rsidRPr="0091484D" w:rsidRDefault="00E00C80" w:rsidP="00E00C80">
            <w:pPr>
              <w:pStyle w:val="Tabletext"/>
              <w:tabs>
                <w:tab w:val="clear" w:pos="79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в рамках имеющихся ресурсов</w:t>
            </w:r>
          </w:p>
          <w:p w14:paraId="627CA8FD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продолжать реализацию целей плана действий, прилагаемого к настоящей Резолюции;</w:t>
            </w:r>
          </w:p>
          <w:p w14:paraId="636BEED0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</w:t>
            </w:r>
          </w:p>
          <w:p w14:paraId="3EB599E6" w14:textId="5571EEF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рассмотреть вопрос о проведении, когда это возможно, семинаров-практикумов исследовательских комиссий МСЭ</w:t>
            </w:r>
            <w:r w:rsidRPr="0091484D">
              <w:rPr>
                <w:rFonts w:ascii="Cambria Math" w:hAnsi="Cambria Math" w:cs="Calibri"/>
              </w:rPr>
              <w:t>‑</w:t>
            </w:r>
            <w:r w:rsidRPr="0091484D">
              <w:rPr>
                <w:rFonts w:cs="Calibri"/>
              </w:rPr>
              <w:t>Т одновременно с собраниями их соответствующих региональных групп или об организации иных семинаров-практикумов или мероприятий параллельно с этими собраниями при координации и сотрудничестве с Директором БРЭ и региональными отделениями МСЭ;</w:t>
            </w:r>
          </w:p>
          <w:p w14:paraId="57DDDB74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      </w:r>
          </w:p>
          <w:p w14:paraId="7538D53E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продолжить деятельность группы по выполнению, созданной в 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      </w:r>
          </w:p>
          <w:p w14:paraId="20599F24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      </w:r>
          </w:p>
          <w:p w14:paraId="293AE60C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      </w:r>
          </w:p>
          <w:p w14:paraId="53981627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8</w:t>
            </w:r>
            <w:r w:rsidRPr="0091484D">
              <w:rPr>
                <w:rFonts w:cs="Calibri"/>
              </w:rPr>
              <w:tab/>
      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      </w:r>
          </w:p>
          <w:p w14:paraId="390F5174" w14:textId="7A461164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9</w:t>
            </w:r>
            <w:r w:rsidRPr="0091484D">
              <w:rPr>
                <w:rFonts w:cs="Calibri"/>
              </w:rPr>
              <w:tab/>
      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 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</w:t>
            </w:r>
            <w:r w:rsidR="00D92C48" w:rsidRPr="0091484D">
              <w:rPr>
                <w:rFonts w:cs="Calibri"/>
              </w:rPr>
              <w:t>;</w:t>
            </w:r>
          </w:p>
          <w:p w14:paraId="1B970201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10</w:t>
            </w:r>
            <w:r w:rsidRPr="0091484D">
              <w:rPr>
                <w:rFonts w:cs="Calibri"/>
              </w:rPr>
              <w:tab/>
      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 МСЭ-Т, в тесном сотрудничестве с Академией МСЭ и другими инициативами БРЭ по созданию потенциала;</w:t>
            </w:r>
          </w:p>
          <w:p w14:paraId="7DA4F36B" w14:textId="1188F13B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11</w:t>
            </w:r>
            <w:r w:rsidRPr="0091484D">
              <w:rPr>
                <w:rFonts w:cs="Calibri"/>
              </w:rPr>
              <w:tab/>
              <w:t>оказывать всю необходимую поддержку и принимать все необходимые меры для создания региональных групп исследовательских комиссий МСЭ-Т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МСЭ-Т и улучшения их понимания, в частности для развивающихся стран;</w:t>
            </w:r>
          </w:p>
          <w:p w14:paraId="3C1B40DD" w14:textId="2AEF7A6A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12</w:t>
            </w:r>
            <w:r w:rsidRPr="0091484D">
              <w:rPr>
                <w:rFonts w:cs="Calibri"/>
              </w:rPr>
              <w:tab/>
              <w:t>представлять Совету отчеты об эффективности деятельности региональных групп исследовательских комиссий МСЭ</w:t>
            </w:r>
            <w:r w:rsidRPr="0091484D">
              <w:rPr>
                <w:rFonts w:ascii="Cambria Math" w:hAnsi="Cambria Math" w:cs="Calibri"/>
              </w:rPr>
              <w:t>‑</w:t>
            </w:r>
            <w:r w:rsidRPr="0091484D">
              <w:rPr>
                <w:rFonts w:cs="Calibri"/>
              </w:rPr>
              <w:t>Т;</w:t>
            </w:r>
          </w:p>
          <w:p w14:paraId="7C9434D3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13</w:t>
            </w:r>
            <w:r w:rsidRPr="0091484D">
              <w:rPr>
                <w:rFonts w:cs="Calibri"/>
              </w:rPr>
              <w:tab/>
              <w:t>организовывать семинары-практикумы, семинары и программы профессиональной подготовки кадров, в том числе очные, в зависимости от случая и в рамках имеющихся ресурсов, для распространения информации о новых Рекомендациях МСЭ-Т и руководящих указаниях по внедрению Рекомендаций МСЭ-Т, а также повышения их понимания, в частности для развивающихся стран;</w:t>
            </w:r>
          </w:p>
          <w:p w14:paraId="5CBB7AFC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14</w:t>
            </w:r>
            <w:r w:rsidRPr="0091484D">
              <w:rPr>
                <w:rFonts w:cs="Calibri"/>
              </w:rPr>
              <w:tab/>
      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      </w:r>
          </w:p>
          <w:p w14:paraId="1F6A0AF6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15</w:t>
            </w:r>
            <w:r w:rsidRPr="0091484D">
              <w:rPr>
                <w:rFonts w:cs="Calibri"/>
              </w:rPr>
              <w:tab/>
      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      </w:r>
          </w:p>
          <w:p w14:paraId="44509D1F" w14:textId="54A4CA87" w:rsidR="00D92C48" w:rsidRPr="0091484D" w:rsidRDefault="00E00C8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16</w:t>
            </w:r>
            <w:r w:rsidRPr="0091484D">
              <w:rPr>
                <w:rFonts w:cs="Calibri"/>
              </w:rPr>
              <w:tab/>
      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взносами;</w:t>
            </w:r>
          </w:p>
          <w:p w14:paraId="542F36F8" w14:textId="1407977C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далее поручает исследовательским комиссиям</w:t>
            </w:r>
          </w:p>
          <w:p w14:paraId="325CAA67" w14:textId="675D57D8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продолжать, в надлежащих случаях, при разработке новых или пересмотренных Рекомендаций МСЭ-Т взаимодействовать с исследовательскими комиссиями МСЭ-D по вопросам, связанным с конкретными нуждами и потребностями развивающихся стран, в целях повышения привлекательности и применимости этих Рекомендаций в данных странах</w:t>
            </w:r>
            <w:r w:rsidRPr="0091484D">
              <w:rPr>
                <w:rFonts w:cs="Calibri"/>
              </w:rPr>
              <w:t>;</w:t>
            </w:r>
          </w:p>
          <w:p w14:paraId="512B842E" w14:textId="2875AAB3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Директору Бюро стандартизации электросвязи</w:t>
            </w:r>
          </w:p>
          <w:p w14:paraId="74B1FCDC" w14:textId="77777777" w:rsidR="00E00C80" w:rsidRPr="0091484D" w:rsidRDefault="00D92C48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работать в тесном сотрудничестве с Директорами БРЭ и Бюро радиосвязи в целях содействия установлению партнерских отношений под эгидой МСЭ-Т в качестве одного из средств финансирования плана действий;</w:t>
            </w:r>
          </w:p>
          <w:p w14:paraId="6B3E7789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2</w:t>
            </w:r>
            <w:r w:rsidRPr="0091484D">
              <w:rPr>
                <w:rFonts w:cs="Calibri"/>
              </w:rPr>
              <w:tab/>
              <w:t>призвать Членов Сектора из развитых стран содействовать участию их филиалов, созданных в развивающихся странах, в деятельности МСЭ-Т;</w:t>
            </w:r>
          </w:p>
          <w:p w14:paraId="567CA719" w14:textId="77777777" w:rsidR="00E00C80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      </w:r>
          </w:p>
          <w:p w14:paraId="7539DB86" w14:textId="03D50600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рассмотреть вопрос о проведении, когда это возможно, собраний исследовательских комиссий МСЭ-Т в развивающихся странах;</w:t>
            </w:r>
          </w:p>
          <w:p w14:paraId="0B4257C8" w14:textId="0553964B" w:rsidR="007C4F0B" w:rsidRPr="0091484D" w:rsidRDefault="007C4F0B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E00C80" w:rsidRPr="0091484D">
              <w:rPr>
                <w:rFonts w:cs="Calibri"/>
                <w:i/>
                <w:iCs/>
              </w:rPr>
              <w:t xml:space="preserve"> Директору Бюро стандартизации электросвязи в сотрудничестве с Директором Бюро развития электросвязи</w:t>
            </w:r>
          </w:p>
          <w:p w14:paraId="58CDABAD" w14:textId="2B0132AC" w:rsidR="00D92C48" w:rsidRPr="0091484D" w:rsidRDefault="00E00C8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содействовать повышению осведомленности и оказывать помощь во внедрении стандартов МСЭ-Т в развивающихся странах с учетом конкретных потребностей стран, в соответствующих случаях сотрудничая с региональными организациями электросвязи и региональными отделениями МСЭ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0BB0F5B0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8680AB" w14:textId="2F1D97F7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48</w:t>
            </w:r>
          </w:p>
          <w:p w14:paraId="4603086C" w14:textId="65F0EF82" w:rsidR="00D92C48" w:rsidRPr="0091484D" w:rsidRDefault="00E00C80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Интернационализированные (многоязычные) наименования доменов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05541EB" w14:textId="1AFE3CBA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</w:t>
            </w:r>
          </w:p>
          <w:p w14:paraId="11CEC4B1" w14:textId="649F91DC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поддерживать МСЭ-D во взаимодействии с заинтересованными сторонами, повышении осведомленности и стимулировании прогресса среди членов МСЭ-D, включая Государства-Члены и Членов Сектора, для поддержки многоязычия в интернете и содействия ему</w:t>
            </w:r>
            <w:r w:rsidRPr="0091484D">
              <w:rPr>
                <w:rFonts w:cs="Calibri"/>
              </w:rPr>
              <w:t>;</w:t>
            </w:r>
          </w:p>
          <w:p w14:paraId="2A8A2A58" w14:textId="32A107E8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Директору Бюро развития электросвязи</w:t>
            </w:r>
          </w:p>
          <w:p w14:paraId="11873961" w14:textId="3494BA28" w:rsidR="00D92C48" w:rsidRPr="0091484D" w:rsidRDefault="00E00C8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продолжать сотрудничать с Директором Бюро стандартизации электросвязи по этим вопросам в духе концепции "Единый МСЭ",</w:t>
            </w:r>
          </w:p>
        </w:tc>
      </w:tr>
      <w:tr w:rsidR="00D92C48" w:rsidRPr="0091484D" w14:paraId="0DCD542B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ECE244D" w14:textId="62BECAF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50</w:t>
            </w:r>
          </w:p>
          <w:p w14:paraId="65535CC3" w14:textId="0C614588" w:rsidR="00D92C48" w:rsidRPr="0091484D" w:rsidRDefault="00E00C80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</w:rPr>
              <w:t>Кибербезопасность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9BE7E4" w14:textId="73DA8C63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DB50B1" w:rsidRPr="0091484D">
              <w:rPr>
                <w:rFonts w:cs="Calibri"/>
              </w:rPr>
              <w:t>,</w:t>
            </w:r>
          </w:p>
          <w:p w14:paraId="76B6DCA7" w14:textId="474FD4D1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что МСЭ-Т в этом отношении следует координировать свои действия и сотрудничать с МСЭ-D, как в контексте исследуемого Вопроса 3/2 (Защищенность сетей информации и связи: Передовой опыт по созданию культуры кибербезопасности) МСЭ-D, так и в контексте усилий Бюро развития электросвязи (БРЭ) по созданию потенциала</w:t>
            </w:r>
            <w:r w:rsidRPr="0091484D">
              <w:rPr>
                <w:rFonts w:cs="Calibri"/>
              </w:rPr>
              <w:t>;</w:t>
            </w:r>
          </w:p>
          <w:p w14:paraId="77DE1B60" w14:textId="504EED85" w:rsidR="00D92C48" w:rsidRPr="0091484D" w:rsidRDefault="00E00C80" w:rsidP="00E00C8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17-й Исследовательской комиссии Сектора стандартизации электросвязи МСЭ</w:t>
            </w:r>
          </w:p>
          <w:p w14:paraId="1ECD2737" w14:textId="730493BE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 xml:space="preserve">оказывать помощь Директору БСЭ в поддержке </w:t>
            </w:r>
            <w:r w:rsidR="00473691">
              <w:rPr>
                <w:rFonts w:cs="Calibri"/>
              </w:rPr>
              <w:t>"</w:t>
            </w:r>
            <w:r w:rsidR="00E00C80" w:rsidRPr="0091484D">
              <w:rPr>
                <w:rFonts w:cs="Calibri"/>
              </w:rPr>
              <w:t>Дорожной карты по стандартам в области безопасности ИКТ</w:t>
            </w:r>
            <w:r w:rsidR="00473691">
              <w:rPr>
                <w:rFonts w:cs="Calibri"/>
              </w:rPr>
              <w:t>"</w:t>
            </w:r>
            <w:r w:rsidR="00E00C80" w:rsidRPr="0091484D">
              <w:rPr>
                <w:rFonts w:cs="Calibri"/>
              </w:rPr>
              <w:t>, что должно включать направления работы по осуществлению стандартизации, связанной с кибербезопасностью, и ее аспектами защиты данных и PII, а также сборник по безопасности, в который следует включить перечень Рекомендаций МСЭ-Т, терминов и определений, и предоставлять эту информацию соответствующим группам Сектора радиосвязи МСЭ и МСЭ-D, выполняя миссию ведущей исследовательской комиссии МСЭ-Т по вопросам безопасности</w:t>
            </w:r>
            <w:r w:rsidRPr="0091484D">
              <w:rPr>
                <w:rFonts w:cs="Calibri"/>
              </w:rPr>
              <w:t>;</w:t>
            </w:r>
          </w:p>
          <w:p w14:paraId="0B2E45C9" w14:textId="662C1D4B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E00C80" w:rsidRPr="0091484D">
              <w:t xml:space="preserve"> </w:t>
            </w:r>
            <w:r w:rsidR="00E00C80" w:rsidRPr="0091484D">
              <w:rPr>
                <w:rFonts w:cs="Calibri"/>
                <w:i/>
                <w:iCs/>
              </w:rPr>
              <w:t>Директору Бюро стандартизации электросвязи</w:t>
            </w:r>
          </w:p>
          <w:p w14:paraId="46FEE0ED" w14:textId="06A8A60C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 xml:space="preserve"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электросвязи/ИКТ, и на основе деятельности МСЭ-D в области кибербезопасности, а также с помощью других </w:t>
            </w:r>
            <w:r w:rsidR="00E00C80" w:rsidRPr="0091484D">
              <w:rPr>
                <w:rFonts w:cs="Calibri"/>
              </w:rPr>
              <w:lastRenderedPageBreak/>
              <w:t>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</w:t>
            </w:r>
            <w:r w:rsidRPr="0091484D">
              <w:rPr>
                <w:rFonts w:cs="Calibri"/>
              </w:rPr>
              <w:t>;</w:t>
            </w:r>
          </w:p>
          <w:p w14:paraId="3B07CAD3" w14:textId="30114CCD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оказывать поддержку Директору БРЭ в руководстве разработкой Рекомендаций МСЭ-Т и, возможно, других инструментов, которые Государства-Члены, в частности развивающиеся страны, могут использовать для планирования оперативного реагирования в случае значительных инцидентов, и в содействии этим органам в составлении планов действий с использованием соответствующей структуры, при необходимости и по запросу, направленных на усиление их защиты с учетом механизмов и партнерств</w:t>
            </w:r>
            <w:r w:rsidRPr="0091484D">
              <w:rPr>
                <w:rFonts w:cs="Calibri"/>
              </w:rPr>
              <w:t xml:space="preserve">; </w:t>
            </w:r>
          </w:p>
          <w:p w14:paraId="34FCDB9E" w14:textId="40102A4C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9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распространять информацию среди всех заинтересованных сторон и повышать осведомленность заинтересованных сторон по вопросам кибербезопасности путем организации учебных программ, форумов, семинаров-практикумов, семинаров и т. д., в зависимости от ситуации, по Рекомендациям МСЭ-T и руководящим указаниям по реализации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</w:t>
            </w:r>
            <w:r w:rsidRPr="0091484D">
              <w:rPr>
                <w:rFonts w:cs="Calibri"/>
              </w:rPr>
              <w:t>;</w:t>
            </w:r>
          </w:p>
          <w:p w14:paraId="63820381" w14:textId="4BD14B28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11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рассматривать, когда это возможно, вопрос о повышении осведомленности путем приурочивания проведения семинаров-практикумов к собраниям соответствующих региональных групп исследовательских комиссий МСЭ-Т или мероприятий в координации и сотрудничестве с Директором БРЭ и региональными отделениями МСЭ параллельно с этими собраниями, когда это целесообразно</w:t>
            </w:r>
            <w:r w:rsidRPr="0091484D">
              <w:rPr>
                <w:rFonts w:cs="Calibri"/>
              </w:rPr>
              <w:t>,</w:t>
            </w:r>
          </w:p>
        </w:tc>
      </w:tr>
      <w:tr w:rsidR="00D92C48" w:rsidRPr="0091484D" w14:paraId="3EA9F4B6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22A31B" w14:textId="02E7460D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52</w:t>
            </w:r>
          </w:p>
          <w:p w14:paraId="60D80019" w14:textId="07EF21C3" w:rsidR="00D92C48" w:rsidRPr="0091484D" w:rsidRDefault="00E00C80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</w:rPr>
              <w:t>Противодействие распространению спама и борьба со спамом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21BEA6C" w14:textId="50972CF1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E00C80" w:rsidRPr="0091484D">
              <w:t xml:space="preserve"> </w:t>
            </w:r>
            <w:r w:rsidR="00E00C80" w:rsidRPr="0091484D">
              <w:rPr>
                <w:rFonts w:cs="Calibri"/>
                <w:i/>
                <w:iCs/>
              </w:rPr>
              <w:t>поручить 17-й Исследовательской комиссии Сектора стандартизации электросвязи МСЭ</w:t>
            </w:r>
          </w:p>
          <w:p w14:paraId="6BB800DD" w14:textId="267A5A0B" w:rsidR="00D92C48" w:rsidRPr="0091484D" w:rsidRDefault="00E00C8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сотрудничать с МСЭ D и соответствующими организациями, включая иные соответствующие организации по стандартам и партнеров по развитию, с тем чтобы продолжать разрабатывать в первоочередном порядке технические Рекомендации МСЭ-Т с целью повышения осведомленности, обмена передовым опытом, обеспечения диалога по вопросам политики, а также организовывать технические учебные занятия путем проведения семинаров-практикумов, в партнерстве с Государствами-Членами, извлекающими пользу из этой деятельности, и другими заинтересованными сторонами, такими как операторы сетей, поставщики услуг интернета и онлайновых услуг, сообщество технических экспертов в области интернета, коммерческие ассоциации и структуры гражданского общества</w:t>
            </w:r>
            <w:r w:rsidR="00D92C48" w:rsidRPr="0091484D">
              <w:rPr>
                <w:rFonts w:cs="Calibri"/>
              </w:rPr>
              <w:t xml:space="preserve">; </w:t>
            </w:r>
          </w:p>
          <w:p w14:paraId="0D061D97" w14:textId="534C8EBE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</w:r>
            <w:r w:rsidR="00E00C80" w:rsidRPr="0091484D">
              <w:rPr>
                <w:rFonts w:cs="Calibri"/>
              </w:rPr>
              <w:t>оказывать поддержку 2-й 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 в интересах регуляторных органов и операторов электросвязи</w:t>
            </w:r>
            <w:r w:rsidRPr="0091484D">
              <w:rPr>
                <w:rFonts w:cs="Calibri"/>
              </w:rPr>
              <w:t>;</w:t>
            </w:r>
          </w:p>
        </w:tc>
      </w:tr>
      <w:tr w:rsidR="00D92C48" w:rsidRPr="0091484D" w14:paraId="78763E48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91DAF34" w14:textId="5B40865B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54</w:t>
            </w:r>
          </w:p>
          <w:p w14:paraId="22D72380" w14:textId="6ECB8CED" w:rsidR="00D92C48" w:rsidRPr="0091484D" w:rsidRDefault="00E00C80" w:rsidP="00E00C80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Региональные группы исследовательских комиссий Сектора стандартизации электросвязи МСЭ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37F75B" w14:textId="787E5C4D" w:rsidR="007C4F0B" w:rsidRPr="0091484D" w:rsidRDefault="007C4F0B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DB50B1" w:rsidRPr="0091484D">
              <w:rPr>
                <w:rFonts w:cs="Calibri"/>
                <w:i/>
                <w:iCs/>
              </w:rPr>
              <w:t xml:space="preserve"> Директору Бюро стандартизации электросвязи в сотрудничестве с Директором Бюро развития электросвязи</w:t>
            </w:r>
          </w:p>
          <w:p w14:paraId="735C26BF" w14:textId="77777777" w:rsidR="00DB50B1" w:rsidRPr="0091484D" w:rsidRDefault="00DB50B1" w:rsidP="00DB50B1">
            <w:pPr>
              <w:pStyle w:val="Tabletext"/>
              <w:tabs>
                <w:tab w:val="clear" w:pos="79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в рамках имеющихся распределенных ресурсов или ресурсов, полученных в виде вкладов,</w:t>
            </w:r>
          </w:p>
          <w:p w14:paraId="31477263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      </w:r>
          </w:p>
          <w:p w14:paraId="1CFC0354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2</w:t>
            </w:r>
            <w:r w:rsidRPr="0091484D">
              <w:rPr>
                <w:rFonts w:cs="Calibri"/>
              </w:rPr>
              <w:tab/>
      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исследовательских комиссий МСЭ-Т, в соответствующих регионах, и, наоборот, проведение собраний региональных групп исследовательских комиссий МСЭ-Т, приуроченных к семинарам-практикумам;</w:t>
            </w:r>
          </w:p>
          <w:p w14:paraId="2BC76764" w14:textId="0B186C4F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принимать все необходимые меры для содействия организации проведения собраний региональных групп исследовательских комиссий МСЭ-Т и семинаров-практикумов в соответствующих регионах</w:t>
            </w:r>
            <w:r w:rsidR="00D92C48" w:rsidRPr="0091484D">
              <w:rPr>
                <w:rFonts w:cs="Calibri"/>
              </w:rPr>
              <w:t>,</w:t>
            </w:r>
          </w:p>
          <w:p w14:paraId="1BD6381A" w14:textId="2C032708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призывает Директора Бюро стандартизации электросвязи</w:t>
            </w:r>
          </w:p>
          <w:p w14:paraId="49D660C6" w14:textId="77777777" w:rsidR="00DB50B1" w:rsidRPr="0091484D" w:rsidRDefault="00DB50B1" w:rsidP="00DB50B1">
            <w:pPr>
              <w:pStyle w:val="Tabletext"/>
              <w:tabs>
                <w:tab w:val="clear" w:pos="794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сотрудничать с Директором Бюро развития электросвязи и с Директором Бюро радиосвязи в надлежащих случаях, с тем чтобы:</w:t>
            </w:r>
          </w:p>
          <w:p w14:paraId="404B785A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продолжать оказывать конкретную помощь региональным группам исследовательских комиссий МСЭ-Т;</w:t>
            </w:r>
          </w:p>
          <w:p w14:paraId="2A54E82B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поощрять использование электронных методов работы для оказания помощи членам региональных групп исследовательских комиссий МСЭ-Т;</w:t>
            </w:r>
          </w:p>
          <w:p w14:paraId="2F520428" w14:textId="0B3C963E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>принять надлежащие меры для содействия проведению собраний региональных групп исследовательских комиссий МСЭ-Т, чтобы способствовать необходимому эффективному взаимодействию между тремя Секторами и тем самым повышать эффективность и результативность работы исследовательских комиссий МСЭ-Т.</w:t>
            </w:r>
          </w:p>
        </w:tc>
      </w:tr>
      <w:tr w:rsidR="00D92C48" w:rsidRPr="0091484D" w14:paraId="5783C003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B40427F" w14:textId="28C15DB5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58</w:t>
            </w:r>
          </w:p>
          <w:p w14:paraId="1B43E32C" w14:textId="24298483" w:rsidR="00D92C48" w:rsidRPr="0091484D" w:rsidRDefault="00DB50B1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Поощрение создания и совершенствования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8955894" w14:textId="70E9A445" w:rsidR="007C4F0B" w:rsidRPr="0091484D" w:rsidRDefault="007C4F0B" w:rsidP="007C4F0B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DB50B1" w:rsidRPr="0091484D">
              <w:rPr>
                <w:rFonts w:cs="Calibri"/>
                <w:i/>
                <w:iCs/>
              </w:rPr>
              <w:t xml:space="preserve"> 17-й Исследовательской комиссии Сектора стандартизации электросвязи МСЭ</w:t>
            </w:r>
          </w:p>
          <w:p w14:paraId="4C9AFDCC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сотрудничать с МСЭ-D в его работе по созданию и совершенствованию национальных CIRT, в соответствующих случаях;</w:t>
            </w:r>
          </w:p>
          <w:p w14:paraId="1C198F6E" w14:textId="44243F7D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оказывать поддержку Директору Бюро стандартизации (БСЭ) электросвязи в инициативах, направленных на преодоление разрыва в стандартизации между развивающимися и развитыми странами в отношении национальных CIRT, в которые следует включить исследования структур CIRT, и обмениваться результатами с соответствующими группами МСЭ-D, выполняя миссию ведущей исследовательской комиссии по вопросам безопасности</w:t>
            </w:r>
            <w:r w:rsidR="00D92C48" w:rsidRPr="0091484D">
              <w:rPr>
                <w:rFonts w:cs="Calibri"/>
              </w:rPr>
              <w:t>,</w:t>
            </w:r>
          </w:p>
          <w:p w14:paraId="0E0C3B2D" w14:textId="512403E4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1AB827C3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определить, где существует необходимость в наличии национальных групп CIRT, в особенности в развивающихся странах, и поощрять создание таких групп;</w:t>
            </w:r>
          </w:p>
          <w:p w14:paraId="25DA246E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осуществлять сотрудничество с международными экспертами и органами в целях оказания помощи странам в учреждении и совершенствовании национальных групп CIRT путем повышения эффективности и ускорения разработки Рекомендаций, Добавлений и Технических отчетов МСЭ-Т в этой области;</w:t>
            </w:r>
          </w:p>
          <w:p w14:paraId="3CB45977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оказывать поддержку распространению национального, регионального и международного передового опыта по созданию групп CIRT путем предоставления Рекомендаций, Добавлений и Технических отчетов МСЭ-Т;</w:t>
            </w:r>
          </w:p>
          <w:p w14:paraId="6DD90B56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4</w:t>
            </w:r>
            <w:r w:rsidRPr="0091484D">
              <w:rPr>
                <w:rFonts w:cs="Calibri"/>
              </w:rPr>
              <w:tab/>
              <w:t>повышать осведомленность о результатах работы 17-й Исследовательской комиссии МСЭ-Т, таких как Рекомендации, Добавления и Технические отчеты МСЭ-Т, касающиеся создания и совершенствования CIRT, включая соответствующую структуру функционирования;</w:t>
            </w:r>
          </w:p>
          <w:p w14:paraId="3A94CBAB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обеспечивать, в соответствующих случаях, поддержку и в рамках имеющихся бюджетных ресурсов;</w:t>
            </w:r>
          </w:p>
          <w:p w14:paraId="79562879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информацией;</w:t>
            </w:r>
          </w:p>
          <w:p w14:paraId="5D8F24CD" w14:textId="795BA37D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  <w:t>принять необходимые меры для дальнейшего выполнения настоящей Резолюции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12419859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46A105F" w14:textId="075D097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64</w:t>
            </w:r>
          </w:p>
          <w:p w14:paraId="24031230" w14:textId="5B3B83C6" w:rsidR="00D92C48" w:rsidRPr="0091484D" w:rsidRDefault="00DB50B1" w:rsidP="00DB50B1">
            <w:pPr>
              <w:pStyle w:val="Tabletext"/>
            </w:pPr>
            <w:r w:rsidRPr="0091484D">
              <w:rPr>
                <w:rFonts w:cs="Calibri"/>
                <w:b w:val="0"/>
                <w:bCs w:val="0"/>
              </w:rPr>
              <w:t xml:space="preserve">Поощрение и ускорение перехода к протоколу </w:t>
            </w:r>
            <w:proofErr w:type="gramStart"/>
            <w:r w:rsidRPr="0091484D">
              <w:rPr>
                <w:rFonts w:cs="Calibri"/>
                <w:b w:val="0"/>
                <w:bCs w:val="0"/>
              </w:rPr>
              <w:t>Интернет версии</w:t>
            </w:r>
            <w:proofErr w:type="gramEnd"/>
            <w:r w:rsidRPr="0091484D">
              <w:rPr>
                <w:rFonts w:cs="Calibri"/>
                <w:b w:val="0"/>
                <w:bCs w:val="0"/>
              </w:rPr>
              <w:t xml:space="preserve"> 6 и его внедрения, а также содействие переходу к протоколу </w:t>
            </w:r>
            <w:proofErr w:type="gramStart"/>
            <w:r w:rsidRPr="0091484D">
              <w:rPr>
                <w:rFonts w:cs="Calibri"/>
                <w:b w:val="0"/>
                <w:bCs w:val="0"/>
              </w:rPr>
              <w:t>Интернет версии</w:t>
            </w:r>
            <w:proofErr w:type="gramEnd"/>
            <w:r w:rsidRPr="0091484D">
              <w:rPr>
                <w:rFonts w:cs="Calibri"/>
                <w:b w:val="0"/>
                <w:bCs w:val="0"/>
              </w:rPr>
              <w:t xml:space="preserve"> 6 и его внедрению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4740873" w14:textId="2AC0F941" w:rsidR="007C4F0B" w:rsidRPr="0091484D" w:rsidRDefault="007C4F0B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</w:t>
            </w:r>
            <w:r w:rsidR="00DB50B1" w:rsidRPr="0091484D">
              <w:rPr>
                <w:rFonts w:cs="Calibri"/>
                <w:i/>
                <w:iCs/>
              </w:rPr>
              <w:t xml:space="preserve"> Директору Бюро стандартизации электросвязи в тесном сотрудничестве с Директором Бюро развития электросвязи</w:t>
            </w:r>
          </w:p>
          <w:p w14:paraId="61689C3E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продолжать постоянную деятельность между Бюро стандартизации электросвязи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 IPv6 и внедрении IPv6, а также для удовлетворения их региональных потребностей, определенных БРЭ, учитывая Резолюцию 63 (Пересм. Кигали, 2022 г.);</w:t>
            </w:r>
          </w:p>
          <w:p w14:paraId="053ED157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вести, обновлять и развивать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том числе гиперссылки на инициативы в области мониторинга и слежения, в целях содействия повышению информированности и привлечения внимания к важности внедрения IPv6, а также информацию о мероприятиях по профессиональной подготовке, проводимых МСЭ и соответствующими организациями (например, RIR, местными реестрами интернета (</w:t>
            </w:r>
            <w:proofErr w:type="spellStart"/>
            <w:r w:rsidRPr="0091484D">
              <w:rPr>
                <w:rFonts w:cs="Calibri"/>
              </w:rPr>
              <w:t>LIR</w:t>
            </w:r>
            <w:proofErr w:type="spellEnd"/>
            <w:r w:rsidRPr="0091484D">
              <w:rPr>
                <w:rFonts w:cs="Calibri"/>
              </w:rPr>
              <w:t>), группами сетевых операторов, Обществом Интернета (ISOC));</w:t>
            </w:r>
          </w:p>
          <w:p w14:paraId="55F1AFC6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для создания человеческого потенциала с привлечением компетентных экспертов из соответствующих объединений, предоставлять информацию, включая дорожные карты и руководящие принципы и техническую поддержку, оказывать содействие в продолжающемся создании лабораторий для проведения испытаний по IPv6 в развивающихся странах в сотрудничестве с компетентными соответствующими организациями, а также содействовать информированности о необходимости внедрения IPv6 для IoT, принимая во внимание масштабную потребность в IP адресах для устройств IoT;</w:t>
            </w:r>
          </w:p>
          <w:p w14:paraId="33F12F79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содействовать распространению передового опыта в сфере реализации государственных программ, в том числе в области закупок, для содействия переходу к IPv6 и его внедрению;</w:t>
            </w:r>
          </w:p>
          <w:p w14:paraId="46B7080D" w14:textId="77777777" w:rsidR="00DB50B1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содействовать обсуждениям вопросов перехода к IPv6 и его внедрения между Государствами – Членами МСЭ, Членами Секторов и соответствующими региональными и международными организациями;</w:t>
            </w:r>
          </w:p>
          <w:p w14:paraId="2DCCB2C2" w14:textId="76BCC56B" w:rsidR="00D92C48" w:rsidRPr="0091484D" w:rsidRDefault="00DB50B1" w:rsidP="00DB50B1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оказывать поддержку БРЭ в осуществлении соответствующей программы профессиональной подготовки в области IPv6 для инженеров, операторов сетей, поставщиков контента и поставщиков услуг,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</w:t>
            </w:r>
            <w:r w:rsidR="00D92C48" w:rsidRPr="0091484D">
              <w:rPr>
                <w:rFonts w:cs="Calibri"/>
              </w:rPr>
              <w:t>,</w:t>
            </w:r>
          </w:p>
          <w:p w14:paraId="20F280BD" w14:textId="77777777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92C48" w:rsidRPr="0091484D" w14:paraId="085D6117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7E3EF5" w14:textId="33B79301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69</w:t>
            </w:r>
          </w:p>
          <w:p w14:paraId="7B4238C8" w14:textId="71D01C39" w:rsidR="00D92C48" w:rsidRPr="0091484D" w:rsidRDefault="00DB50B1" w:rsidP="00DB50B1">
            <w:pPr>
              <w:pStyle w:val="Tabletext"/>
            </w:pPr>
            <w:r w:rsidRPr="0091484D">
              <w:rPr>
                <w:rFonts w:cs="Calibri"/>
                <w:b w:val="0"/>
                <w:bCs w:val="0"/>
              </w:rPr>
    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D575503" w14:textId="334DC5FA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Директорам Бюро стандартизации электросвязи, Бюро радиосвязи и Бюро развития электросвязи</w:t>
            </w:r>
          </w:p>
          <w:p w14:paraId="2A65398B" w14:textId="7888574D" w:rsidR="00D92C48" w:rsidRPr="0091484D" w:rsidRDefault="00F726CD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вносить вклад в подготовку отчета о ходе выполнения настоящей Резолюции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16CD5303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626FCC" w14:textId="6F79FE53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70</w:t>
            </w:r>
          </w:p>
          <w:p w14:paraId="3867A0AE" w14:textId="3DD06D53" w:rsidR="00D92C48" w:rsidRPr="0091484D" w:rsidRDefault="00F726CD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Доступность средств электросвязи/</w:t>
            </w:r>
            <w:r w:rsidRPr="0091484D">
              <w:rPr>
                <w:rFonts w:cs="Calibri"/>
                <w:b w:val="0"/>
                <w:bCs w:val="0"/>
              </w:rPr>
              <w:br/>
              <w:t>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70D04D" w14:textId="0C7D9BC8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Директору Бюро стандартизации электросвязи</w:t>
            </w:r>
          </w:p>
          <w:p w14:paraId="3FED6615" w14:textId="77777777" w:rsidR="00F726CD" w:rsidRPr="0091484D" w:rsidRDefault="00D92C48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F726CD" w:rsidRPr="0091484D">
              <w:rPr>
                <w:rFonts w:cs="Calibri"/>
              </w:rPr>
              <w:t>действовать совместно с Директорами Бюро радиосвязи и Бюро развития электросвязи, принимая во внимание деятельность JCA-AHF, по проблеме доступности, в частности, в том, что касается информированности и включения деятельности в области доступности стандартов электросвязи/ИКТ, сообщая о своих выводах Совету, по мере необходимости;</w:t>
            </w:r>
          </w:p>
          <w:p w14:paraId="7D022005" w14:textId="117201DB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обеспечивающие возможность для лиц с ограниченными возможностями эффективно использовать услуги электросвязи</w:t>
            </w:r>
            <w:r w:rsidR="00D92C48" w:rsidRPr="0091484D">
              <w:rPr>
                <w:rFonts w:cs="Calibri"/>
              </w:rPr>
              <w:t>;</w:t>
            </w:r>
          </w:p>
          <w:p w14:paraId="55935C92" w14:textId="452AB967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</w:r>
            <w:r w:rsidR="00F726CD" w:rsidRPr="0091484D">
              <w:rPr>
                <w:rFonts w:cs="Calibri"/>
              </w:rPr>
      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</w:t>
            </w:r>
            <w:r w:rsidRPr="0091484D">
              <w:rPr>
                <w:rFonts w:cs="Calibri"/>
              </w:rPr>
              <w:t>;</w:t>
            </w:r>
          </w:p>
          <w:p w14:paraId="40857AB3" w14:textId="148DF7DC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Государствам-Членам и Членам Сектора</w:t>
            </w:r>
          </w:p>
          <w:p w14:paraId="5BC10443" w14:textId="4902AD4B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</w:r>
            <w:r w:rsidR="00F726CD" w:rsidRPr="0091484D">
              <w:rPr>
                <w:rFonts w:cs="Calibri"/>
              </w:rPr>
              <w:t>активно участвовать в исследованиях МСЭ-R, МСЭ-Т и МСЭ-D, касающихся доступности, и содействовать эффективному представительству лиц с 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</w:t>
            </w:r>
            <w:r w:rsidRPr="0091484D">
              <w:rPr>
                <w:rFonts w:cs="Calibri"/>
              </w:rPr>
              <w:t>;</w:t>
            </w:r>
          </w:p>
        </w:tc>
      </w:tr>
      <w:tr w:rsidR="00D92C48" w:rsidRPr="0091484D" w14:paraId="3C02C32E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DF6574E" w14:textId="4EA0885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72</w:t>
            </w:r>
          </w:p>
          <w:p w14:paraId="4E803489" w14:textId="79651ECC" w:rsidR="00D92C48" w:rsidRPr="0091484D" w:rsidRDefault="00F726CD" w:rsidP="00F726CD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3FD0DD9" w14:textId="77777777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</w:p>
          <w:p w14:paraId="7FD9C1CA" w14:textId="61BBFAEE" w:rsidR="00D92C48" w:rsidRPr="0091484D" w:rsidRDefault="00F726CD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предложить МСЭ-Т, в частности 5-й Исследовательской комиссии МСЭ-Т в рамках ее мандата, расширить и продолжить свою работу и поддержку в этой области, включая, в числе прочего</w:t>
            </w:r>
            <w:r w:rsidR="00D92C48" w:rsidRPr="0091484D">
              <w:rPr>
                <w:rFonts w:cs="Calibri"/>
              </w:rPr>
              <w:t xml:space="preserve">: </w:t>
            </w:r>
          </w:p>
          <w:p w14:paraId="5FEC570B" w14:textId="75C4936E" w:rsidR="00D92C48" w:rsidRPr="0091484D" w:rsidRDefault="00D92C48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</w:r>
            <w:r w:rsidR="00F726CD" w:rsidRPr="0091484D">
              <w:rPr>
                <w:rFonts w:cs="Calibri"/>
              </w:rPr>
              <w:t>разработку новых и/или обновление существующих Отчетов и Рекомендаций МСЭ-Т,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</w:t>
            </w:r>
            <w:r w:rsidRPr="0091484D">
              <w:rPr>
                <w:rFonts w:cs="Calibri"/>
              </w:rPr>
              <w:t>;</w:t>
            </w:r>
          </w:p>
          <w:p w14:paraId="08D43A29" w14:textId="616B5A6C" w:rsidR="00D92C48" w:rsidRPr="0091484D" w:rsidRDefault="00D92C48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viii)</w:t>
            </w:r>
            <w:r w:rsidRPr="0091484D">
              <w:rPr>
                <w:rFonts w:cs="Calibri"/>
              </w:rPr>
              <w:tab/>
            </w:r>
            <w:r w:rsidR="00F726CD" w:rsidRPr="0091484D">
              <w:rPr>
                <w:rFonts w:cs="Calibri"/>
              </w:rPr>
              <w:t>осуществление сотрудничества по этим вопросам с Исследовательскими комиссиями МСЭ-R и со 2-й Исследовательской комиссией МСЭ-D в рамках измерений ЭМП для оценки воздействия на человека и других соответствующих вопросов</w:t>
            </w:r>
            <w:r w:rsidRPr="0091484D">
              <w:rPr>
                <w:rFonts w:cs="Calibri"/>
              </w:rPr>
              <w:t>;</w:t>
            </w:r>
          </w:p>
          <w:p w14:paraId="50C7DF5B" w14:textId="0B78B7F5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lastRenderedPageBreak/>
              <w:t>поручает Директору Бюро стандартизации электросвязи в тесном сотрудничестве с Директорами двух других Бюро</w:t>
            </w:r>
          </w:p>
          <w:p w14:paraId="417EC62B" w14:textId="77777777" w:rsidR="00F726CD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 й Исследовательской комиссии МСЭ-Т для рассмотрения и принятия мер в соответствии с ее мандатом;</w:t>
            </w:r>
          </w:p>
          <w:p w14:paraId="37853E68" w14:textId="77777777" w:rsidR="00F726CD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</w:t>
            </w:r>
            <w:r w:rsidRPr="0091484D">
              <w:rPr>
                <w:rFonts w:ascii="Cambria Math" w:hAnsi="Cambria Math" w:cs="Cambria Math"/>
              </w:rPr>
              <w:t>‑</w:t>
            </w:r>
            <w:r w:rsidRPr="0091484D">
              <w:rPr>
                <w:rFonts w:cs="Calibri"/>
              </w:rPr>
              <w:t>сайты, глобальный портал по ИКТ и окружающей среде и информационно-рекламные материалы, а также информацию, предназначенную для широкой общественности;</w:t>
            </w:r>
          </w:p>
          <w:p w14:paraId="0DB7ED02" w14:textId="77777777" w:rsidR="00F726CD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 xml:space="preserve"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включая </w:t>
            </w:r>
            <w:proofErr w:type="spellStart"/>
            <w:r w:rsidRPr="0091484D">
              <w:rPr>
                <w:rFonts w:cs="Calibri"/>
              </w:rPr>
              <w:t>SAR</w:t>
            </w:r>
            <w:proofErr w:type="spellEnd"/>
            <w:r w:rsidRPr="0091484D">
              <w:rPr>
                <w:rFonts w:cs="Calibri"/>
              </w:rPr>
              <w:t>, и обучением использованию такого оборудования;</w:t>
            </w:r>
          </w:p>
          <w:p w14:paraId="640C154E" w14:textId="77777777" w:rsidR="00F726CD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назначить экспертов в области оценки и измерения воздействия ЭМП для оказания помощи развивающимся странам в выработке своих стратегий и проведении деятельности по стандартизации в этой области;</w:t>
            </w:r>
          </w:p>
          <w:p w14:paraId="4836C4D1" w14:textId="56DAFDD9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 xml:space="preserve"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(Пересм. Нью-Дели, 2024 г.) и 76 (Пересм. </w:t>
            </w:r>
            <w:proofErr w:type="gramStart"/>
            <w:r w:rsidRPr="0091484D">
              <w:rPr>
                <w:rFonts w:cs="Calibri"/>
              </w:rPr>
              <w:t>Нью Дели</w:t>
            </w:r>
            <w:proofErr w:type="gramEnd"/>
            <w:r w:rsidRPr="0091484D">
              <w:rPr>
                <w:rFonts w:cs="Calibri"/>
              </w:rPr>
              <w:t>, 2024 г.) настоящей Ассамблеи и Резолюции 177 (Пересм. Бухарест. 2022 г.) Полномочной конференции в контексте развития региональных центров тестирования</w:t>
            </w:r>
            <w:r w:rsidR="00D92C48" w:rsidRPr="0091484D">
              <w:rPr>
                <w:rFonts w:cs="Calibri"/>
              </w:rPr>
              <w:t>;</w:t>
            </w:r>
          </w:p>
          <w:p w14:paraId="0A152F66" w14:textId="77777777" w:rsidR="00F726CD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предложить 5-й Исследовательской комиссии МСЭ-Т осуществлять координацию и взаимодействие с различными международными организациями, такими как ВОЗ, МКЗНИ, МЭК, ИСО,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      </w:r>
          </w:p>
          <w:p w14:paraId="68345DE3" w14:textId="69C80856" w:rsidR="00D92C48" w:rsidRPr="0091484D" w:rsidRDefault="00F726CD" w:rsidP="00F726CD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  <w:t>представить следующей Всемирной ассамблее по стандартизации электросвязи отчет о мерах, принятых для выполнения настоящей Резолюции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50FA794A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1067CE6" w14:textId="0D1B9954" w:rsidR="00D92C48" w:rsidRPr="0091484D" w:rsidRDefault="000606C3" w:rsidP="00D92C48">
            <w:pPr>
              <w:pStyle w:val="Tabletext"/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t>73</w:t>
            </w:r>
          </w:p>
          <w:p w14:paraId="00F25E72" w14:textId="0426716B" w:rsidR="00D92C48" w:rsidRPr="0091484D" w:rsidRDefault="00F551B5" w:rsidP="00F551B5">
            <w:pPr>
              <w:pStyle w:val="Tabletext"/>
              <w:rPr>
                <w:b w:val="0"/>
                <w:bCs w:val="0"/>
              </w:rPr>
            </w:pPr>
            <w:r w:rsidRPr="0091484D">
              <w:rPr>
                <w:b w:val="0"/>
                <w:bCs w:val="0"/>
              </w:rPr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2483CA5" w14:textId="1CC129F0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всем исследовательским комиссиям МСЭ</w:t>
            </w:r>
            <w:r w:rsidR="00D92C48" w:rsidRPr="0091484D">
              <w:rPr>
                <w:rFonts w:cs="Calibri"/>
                <w:i/>
                <w:iCs/>
              </w:rPr>
              <w:t>-T</w:t>
            </w:r>
          </w:p>
          <w:p w14:paraId="184B6507" w14:textId="52729768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</w:r>
            <w:r w:rsidR="00F551B5" w:rsidRPr="0091484D">
              <w:rPr>
                <w:rFonts w:cs="Calibri"/>
              </w:rPr>
              <w:t>взаимодействовать с соответствующими исследовательскими комиссиями Сектора радиосвязи МСЭ и Сектора развития электросвязи МСЭ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</w:t>
            </w:r>
            <w:r w:rsidRPr="0091484D">
              <w:rPr>
                <w:rFonts w:cs="Calibri"/>
              </w:rPr>
              <w:t>,</w:t>
            </w:r>
          </w:p>
          <w:p w14:paraId="14325D41" w14:textId="6404B633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Директорами других Бюро</w:t>
            </w:r>
          </w:p>
          <w:p w14:paraId="78D3196A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      </w:r>
          </w:p>
          <w:p w14:paraId="5582EAD2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2</w:t>
            </w:r>
            <w:r w:rsidRPr="0091484D">
              <w:rPr>
                <w:rFonts w:cs="Calibri"/>
              </w:rPr>
              <w:tab/>
              <w:t>поддерживать в актуальном состоянии график мероприятий по вопросам ИКТ, окружающей среды, изменения климата и циркуляционной экономики на основе предложений КГСЭ и в тесном сотрудничестве с другими двумя Секторами;</w:t>
            </w:r>
          </w:p>
          <w:p w14:paraId="1A77691C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      </w:r>
          </w:p>
          <w:p w14:paraId="72082372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 xml:space="preserve">поддерживать разработку отчетов по вопросам ИКТ, окружающей среды, изменения климата и циркуляционной экономики, учитывая соответствующие исследования, в частности работу, проводимую 5 й Исследовательской комиссией МСЭ-Т, в том числе по вопросам, связанным, среди прочего, с циркуляционной экономикой, устойчивым </w:t>
            </w:r>
            <w:proofErr w:type="spellStart"/>
            <w:r w:rsidRPr="0091484D">
              <w:rPr>
                <w:rFonts w:cs="Calibri"/>
              </w:rPr>
              <w:t>экодизайном</w:t>
            </w:r>
            <w:proofErr w:type="spellEnd"/>
            <w:r w:rsidRPr="0091484D">
              <w:rPr>
                <w:rFonts w:cs="Calibri"/>
              </w:rPr>
              <w:t xml:space="preserve"> оборудования и решений ИКТ,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климата, обеспечением готовности к бедствиям и защитой биоразнообразия в сотрудничестве с другими экспертными органами в этих областях, а также о том,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 МСЭ-Т;</w:t>
            </w:r>
          </w:p>
          <w:p w14:paraId="7B3D7351" w14:textId="3D44C92C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средой, изменением климата и циркуляционной экономикой</w:t>
            </w:r>
            <w:r w:rsidR="00D92C48" w:rsidRPr="0091484D">
              <w:rPr>
                <w:rFonts w:cs="Calibri"/>
              </w:rPr>
              <w:t>;</w:t>
            </w:r>
          </w:p>
          <w:p w14:paraId="40F3B821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  <w:t>представлять отчет о ходе работы Объединенной целевой группы МСЭ/Всемирной метеорологической организации (ВМО)/Межправительственной океанографической комиссии Организации Объединенных Наций по вопросам образования, науки и культуры (МОК ЮНЕСКО) по изучению потенциала использования подводных кабелей электросвязи для мониторинга океана и климата и предупреждения о бедствиях;</w:t>
            </w:r>
          </w:p>
          <w:p w14:paraId="1C1D9A22" w14:textId="60EBB030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8</w:t>
            </w:r>
            <w:r w:rsidRPr="0091484D">
              <w:rPr>
                <w:rFonts w:cs="Calibri"/>
              </w:rPr>
              <w:tab/>
              <w:t>популяризировать Глобальный портал МСЭ-Т по окружающей среде и устойчивой цифровой трансформации и его использование в качестве электронного форума для обмена идеями, знаниями и передовым опытом по вопросам ИКТ, окружающей среды, изменения климата и циркуляционной экономики и их распространения</w:t>
            </w:r>
            <w:r w:rsidR="00D92C48" w:rsidRPr="0091484D">
              <w:rPr>
                <w:rFonts w:cs="Calibri"/>
              </w:rPr>
              <w:t>;</w:t>
            </w:r>
          </w:p>
          <w:p w14:paraId="2B87A6A9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9</w:t>
            </w:r>
            <w:r w:rsidRPr="0091484D">
              <w:rPr>
                <w:rFonts w:cs="Calibri"/>
              </w:rPr>
              <w:tab/>
              <w:t>оказывать помощь странам, уязвимым к воздействию изменения климата, при уделении особого внимания развивающимся странам:</w:t>
            </w:r>
          </w:p>
          <w:p w14:paraId="0E1162CF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которые подвержены лесным пожарам, засухе, наводнениям и другим бедствиям, усугубляемым изменением климата;</w:t>
            </w:r>
          </w:p>
          <w:p w14:paraId="4C0868A1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экономика которых зависит от инвестиций в сельское хозяйство;</w:t>
            </w:r>
          </w:p>
          <w:p w14:paraId="142E5834" w14:textId="7F4FA2B0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iii)</w:t>
            </w:r>
            <w:r w:rsidRPr="0091484D">
              <w:rPr>
                <w:rFonts w:cs="Calibri"/>
              </w:rPr>
              <w:tab/>
      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2FB81744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40BE0C7" w14:textId="03D31F3A" w:rsidR="00D92C48" w:rsidRPr="0091484D" w:rsidRDefault="000606C3" w:rsidP="00F551B5">
            <w:pPr>
              <w:pStyle w:val="Tabletext"/>
              <w:keepNext/>
              <w:keepLines/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t>74</w:t>
            </w:r>
          </w:p>
          <w:p w14:paraId="46BB046A" w14:textId="37F429B0" w:rsidR="00D92C48" w:rsidRPr="0091484D" w:rsidRDefault="00F551B5" w:rsidP="00F551B5">
            <w:pPr>
              <w:pStyle w:val="Tabletext"/>
              <w:keepNext/>
              <w:keepLines/>
              <w:rPr>
                <w:b w:val="0"/>
                <w:bCs w:val="0"/>
              </w:rPr>
            </w:pPr>
            <w:r w:rsidRPr="0091484D">
              <w:rPr>
                <w:b w:val="0"/>
                <w:bCs w:val="0"/>
              </w:rPr>
              <w:t>Расширение участия Членов Сектора из развивающихся стран в работе Сектора стандартизации электросвязи МСЭ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8B77BAC" w14:textId="2D293388" w:rsidR="007C4F0B" w:rsidRPr="0091484D" w:rsidRDefault="00F551B5" w:rsidP="00F551B5">
            <w:pPr>
              <w:pStyle w:val="Tabletext"/>
              <w:keepNext/>
              <w:keepLines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тесном сотрудничестве с Директором Бюро развития электросвязи</w:t>
            </w:r>
          </w:p>
          <w:p w14:paraId="6894C2B8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организовывать семинары-практикумы, предпочтительно приурочивая их к собраниям региональных групп исследовательских комиссий МСЭ-Т или иным региональным мероприятиям МСЭ, и разрабатывать программы кампаний по повышению осведомленности о преимуществах участия операторов, поставщиков услуг, компаний отрасли и других Членов Сектора из развивающихся стран в деятельности МСЭ-Т, в частности в целях:</w:t>
            </w:r>
          </w:p>
          <w:p w14:paraId="2DFEF90B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i)</w:t>
            </w:r>
            <w:r w:rsidRPr="0091484D">
              <w:rPr>
                <w:rFonts w:cs="Calibri"/>
              </w:rPr>
              <w:tab/>
              <w:t>повышения актуальности работы МСЭ-Т и подчеркивания важности их участия в деятельности по стандартизации;</w:t>
            </w:r>
          </w:p>
          <w:p w14:paraId="29A4D990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ii)</w:t>
            </w:r>
            <w:r w:rsidRPr="0091484D">
              <w:rPr>
                <w:rFonts w:cs="Calibri"/>
              </w:rPr>
              <w:tab/>
              <w:t>определения их приоритетов, потребностей и проблем в области стандартизации, связанных, в частности, с тенденциями в сфере электросвязи/ИКТ;</w:t>
            </w:r>
          </w:p>
          <w:p w14:paraId="6E4387A8" w14:textId="343B367D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разработать соответствующие показатели для оценки участия Членов Сектора из развивающихся стран в деятельности МСЭ-Т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2F4E2D2D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4616072" w14:textId="204861CF" w:rsidR="00D92C48" w:rsidRPr="0091484D" w:rsidRDefault="000606C3" w:rsidP="00D92C48">
            <w:pPr>
              <w:pStyle w:val="Tabletext"/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t>76</w:t>
            </w:r>
          </w:p>
          <w:p w14:paraId="66BDDFF6" w14:textId="30096B78" w:rsidR="00D92C48" w:rsidRPr="0091484D" w:rsidRDefault="00F551B5" w:rsidP="00F551B5">
            <w:pPr>
              <w:pStyle w:val="Tabletext"/>
              <w:rPr>
                <w:rFonts w:cs="Calibri"/>
              </w:rPr>
            </w:pPr>
            <w:r w:rsidRPr="0091484D">
              <w:rPr>
                <w:b w:val="0"/>
                <w:bCs w:val="0"/>
              </w:rPr>
              <w:t>Проверка на соответствие и функциональную совместимость, помощь развивающимся странами возможная будущая программа, связанная со Знаком МСЭ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8B48188" w14:textId="51EC1409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предлагает Государствам-Членам и Членам Сектора развития электросвязи МСЭ</w:t>
            </w:r>
          </w:p>
          <w:p w14:paraId="2F72235C" w14:textId="16BB1433" w:rsidR="00F551B5" w:rsidRPr="0091484D" w:rsidRDefault="00D92C48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F551B5" w:rsidRPr="0091484D">
              <w:rPr>
                <w:rFonts w:cs="Calibri"/>
              </w:rPr>
      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убытков;</w:t>
            </w:r>
          </w:p>
          <w:p w14:paraId="48C357F0" w14:textId="77777777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осуществлять сотрудничество на региональном уровне (особенно между развивающимися странами) по созданию баз тестирования для проверки на C&amp;I путем размещения различных средств тестирования в разных странах и использовать соглашения и договоренности о взаимном признании;</w:t>
            </w:r>
          </w:p>
          <w:p w14:paraId="7D500FDE" w14:textId="5C15E248" w:rsidR="00F551B5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развивать технические навыки и институциональный потенциал для проведения проверок на C&amp;I;</w:t>
            </w:r>
          </w:p>
          <w:p w14:paraId="1C99780A" w14:textId="037DA0A1" w:rsidR="00D92C48" w:rsidRPr="0091484D" w:rsidRDefault="00F551B5" w:rsidP="00F551B5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укреплять инициативы в области технической подготовки и создания институционального потенциала в развивающихся странах путем поддержки центров тестирования, а также организации практического обучения и проведения семинаров-практикумов в области проверки на C&amp;I</w:t>
            </w:r>
            <w:r w:rsidR="00D92C48" w:rsidRPr="0091484D">
              <w:rPr>
                <w:rFonts w:cs="Calibri"/>
              </w:rPr>
              <w:t>,</w:t>
            </w:r>
          </w:p>
          <w:p w14:paraId="57CE2138" w14:textId="6FCDD689" w:rsidR="00D92C48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</w:t>
            </w:r>
          </w:p>
          <w:p w14:paraId="43953367" w14:textId="764EBF16" w:rsidR="00C6375E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в сотрудничестве с Директором Бюро развития электросвязи (БРЭ) продолжать консультации во всех регионах, принимая во внимание потребности каждого региона, по вопросам выполнения Плана действий, одобренного Советом</w:t>
            </w:r>
            <w:r w:rsidR="00976A93" w:rsidRPr="0091484D">
              <w:rPr>
                <w:rFonts w:cs="Calibri"/>
              </w:rPr>
              <w:t> </w:t>
            </w:r>
            <w:r w:rsidRPr="0091484D">
              <w:rPr>
                <w:rFonts w:cs="Calibri"/>
              </w:rPr>
              <w:t>МСЭ;</w:t>
            </w:r>
          </w:p>
          <w:p w14:paraId="4DE1DEDE" w14:textId="77777777" w:rsidR="00C6375E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оказывать поддержку Директору БРЭ в наращивании человеческого потенциала и содействии в создании баз тестирования в развивающихся странах;</w:t>
            </w:r>
          </w:p>
          <w:p w14:paraId="788B207E" w14:textId="62D9E603" w:rsidR="00D92C48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реализовать план действий, согласованный Советом на его сессии 2012 года и пересмотренный на его сессии 2014</w:t>
            </w:r>
            <w:r w:rsidR="00976A93" w:rsidRPr="0091484D">
              <w:rPr>
                <w:rFonts w:cs="Calibri"/>
              </w:rPr>
              <w:t> </w:t>
            </w:r>
            <w:r w:rsidRPr="0091484D">
              <w:rPr>
                <w:rFonts w:cs="Calibri"/>
              </w:rPr>
              <w:t>года, в сотрудничестве с Директором БРЭ</w:t>
            </w:r>
            <w:r w:rsidR="00D92C48" w:rsidRPr="0091484D">
              <w:rPr>
                <w:rFonts w:cs="Calibri"/>
              </w:rPr>
              <w:t>;</w:t>
            </w:r>
          </w:p>
          <w:p w14:paraId="0C6A819B" w14:textId="60672946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</w:r>
            <w:r w:rsidR="00C6375E" w:rsidRPr="0091484D">
              <w:rPr>
                <w:rFonts w:cs="Calibri"/>
              </w:rPr>
              <w:t>в сотрудничестве с Директором БРЭ и по итогам консультаций с каждым регионом продолжать выполнение программы МСЭ в области C&amp;I, включая создание базы данных лабораторий по тестированию и справочной пилотной базы данных о соответствии продуктов, в которой определяются соответствие и происхождение продуктов</w:t>
            </w:r>
            <w:r w:rsidRPr="0091484D">
              <w:rPr>
                <w:rFonts w:cs="Calibri"/>
              </w:rPr>
              <w:t>;</w:t>
            </w:r>
          </w:p>
          <w:p w14:paraId="6B95DA73" w14:textId="43024592" w:rsidR="00D92C48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lastRenderedPageBreak/>
              <w:t>предлагает Директору Бюро стандартизации электросвязи в сотрудничестве с Директором Бюро развития электросвязи</w:t>
            </w:r>
          </w:p>
          <w:p w14:paraId="6EEA5866" w14:textId="7171DA46" w:rsidR="00D92C48" w:rsidRPr="0091484D" w:rsidRDefault="00C6375E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взаимодействовать с Государствами-Членами и Членами Сектора в вопросах разработки и развертывания виртуальных лабораторий для дистанционного тестирования в развивающихся странах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328F6C11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527F561" w14:textId="1E738367" w:rsidR="00D92C48" w:rsidRPr="0091484D" w:rsidRDefault="000606C3" w:rsidP="00D92C48">
            <w:pPr>
              <w:pStyle w:val="Tabletext"/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t>78</w:t>
            </w:r>
          </w:p>
          <w:p w14:paraId="48FD88DE" w14:textId="70FC155A" w:rsidR="00D92C48" w:rsidRPr="0091484D" w:rsidRDefault="00C6375E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E0904CA" w14:textId="74CEAA42" w:rsidR="008E5C70" w:rsidRPr="0091484D" w:rsidRDefault="008E5C70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C6375E" w:rsidRPr="0091484D">
              <w:t xml:space="preserve"> </w:t>
            </w:r>
            <w:r w:rsidR="00C6375E" w:rsidRPr="0091484D">
              <w:rPr>
                <w:rFonts w:cs="Calibri"/>
                <w:i/>
                <w:iCs/>
              </w:rPr>
              <w:t>поручить Директору Бюро стандартизации электросвязи в сотрудничестве с Директором Бюро развития электросвязи и Директором Бюро радиосвязи</w:t>
            </w:r>
          </w:p>
          <w:p w14:paraId="4884E285" w14:textId="65BFC659" w:rsidR="00C6375E" w:rsidRPr="0091484D" w:rsidRDefault="00D92C48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C6375E" w:rsidRPr="0091484D">
              <w:rPr>
                <w:rFonts w:cs="Calibri"/>
              </w:rPr>
      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      </w:r>
          </w:p>
          <w:p w14:paraId="7CF1E92A" w14:textId="24D230DF" w:rsidR="00C6375E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      </w:r>
          </w:p>
          <w:p w14:paraId="678AF567" w14:textId="77777777" w:rsidR="00C6375E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проводить деятельность, связанную с электронным здравоохранением, в целом, и с настоящей Резолюцией, в частности, во взаимодействии с ВОЗ, ВОИС, академическими организациями и другими соответствующими организациями;</w:t>
            </w:r>
          </w:p>
          <w:p w14:paraId="58F56814" w14:textId="77777777" w:rsidR="00C6375E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здравоохранения;</w:t>
            </w:r>
          </w:p>
          <w:p w14:paraId="1A390C39" w14:textId="2205EF98" w:rsidR="00D92C48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>содействовать работе по стандартизации на основе итоговых документов ОГ-AI4H,</w:t>
            </w:r>
          </w:p>
          <w:p w14:paraId="457FC263" w14:textId="6D16507D" w:rsidR="00D92C48" w:rsidRPr="0091484D" w:rsidRDefault="00C6375E" w:rsidP="00C6375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51512F46" w14:textId="02ECF68C" w:rsidR="00D92C48" w:rsidRPr="0091484D" w:rsidRDefault="00C6375E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t>поддерживать кампании по повышению осведомленности, разрабатываемые Бюро развития электросвязи по запросу, которые направлены на повышение осведомленности населения об использовании приложений электронного здравоохранения, таких как телемедицина, в развивающихся странах, в рамках имеющихся ресурсов</w:t>
            </w:r>
            <w:r w:rsidR="00D92C48" w:rsidRPr="0091484D">
              <w:t>,</w:t>
            </w:r>
          </w:p>
        </w:tc>
      </w:tr>
      <w:tr w:rsidR="00D92C48" w:rsidRPr="0091484D" w14:paraId="424BC90A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331A7A2" w14:textId="1012C9E6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79</w:t>
            </w:r>
          </w:p>
          <w:p w14:paraId="62F8DB6C" w14:textId="5EC4E73A" w:rsidR="00D92C48" w:rsidRPr="0091484D" w:rsidRDefault="00C6375E" w:rsidP="00C6375E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D6004E3" w14:textId="2220DC65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решает поручить Директору Бюро стандартизации электросвязи в сотрудничестве с Директором Бюро развития электросвязи</w:t>
            </w:r>
          </w:p>
          <w:p w14:paraId="2889A853" w14:textId="77777777" w:rsidR="004055E9" w:rsidRPr="0091484D" w:rsidRDefault="00D92C48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 xml:space="preserve">продолжать и укреплять развитие деятельности МСЭ в отношении переработки и контроля электронных отходов от </w:t>
            </w:r>
            <w:r w:rsidR="004055E9" w:rsidRPr="0091484D">
              <w:t>оборудования электросвязи и информационных технологий и методов их обработки, особенно в развивающихся странах;</w:t>
            </w:r>
          </w:p>
          <w:p w14:paraId="440B37D7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2</w:t>
            </w:r>
            <w:r w:rsidRPr="0091484D">
              <w:tab/>
              <w:t>оказывать развивающимся странам содействие в проведении надлежащей оценки объемов/количества электронных отходов на согласованной основе;</w:t>
            </w:r>
          </w:p>
          <w:p w14:paraId="7D6A1C14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3</w:t>
            </w:r>
            <w:r w:rsidRPr="0091484D">
              <w:tab/>
              <w:t>рассматривать практику переработки и контроля электронных отходов и вносить вклад в усилия, предпринимаемые на глобальном уровне с целью борьбы с возрастающими рисками, обусловливаемыми электронными отходами;</w:t>
            </w:r>
          </w:p>
          <w:p w14:paraId="6AC41776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4</w:t>
            </w:r>
            <w:r w:rsidRPr="0091484D">
              <w:tab/>
              <w:t>работать во взаимодействии с соответствующими заинтересованными сторонами, в том числе академическими организациями и соответствующими организациями, и координировать деятельность исследовательских комиссий МСЭ, оперативных групп и других соответствующих групп, связанную с электронными отходами;</w:t>
            </w:r>
          </w:p>
          <w:p w14:paraId="7FC4EECB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lastRenderedPageBreak/>
              <w:t>5</w:t>
            </w:r>
            <w:r w:rsidRPr="0091484D">
              <w:tab/>
              <w:t>проводить семинары и семинары-практикумы с целью повышения осведомленности о рисках и устойчивом управлении электронными отходами, в особенности в развивающихся странах, и оценивать потребности развивающихся стран, которые в наибольшей степени страдают от рисков, связанных с электронными отходами;</w:t>
            </w:r>
          </w:p>
          <w:p w14:paraId="4109D549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84D">
              <w:t>6</w:t>
            </w:r>
            <w:r w:rsidRPr="0091484D">
              <w:tab/>
              <w:t>оказывать помощь развивающимся странам и содействовать их работе по реализации принципов циркуляционной экономики;</w:t>
            </w:r>
          </w:p>
          <w:p w14:paraId="7A2D98CC" w14:textId="31482EF5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t>7</w:t>
            </w:r>
            <w:r w:rsidRPr="0091484D">
              <w:tab/>
              <w:t>продолжать</w:t>
            </w:r>
            <w:r w:rsidRPr="0091484D">
              <w:rPr>
                <w:rFonts w:cs="Calibri"/>
              </w:rPr>
              <w:t xml:space="preserve"> содействовать сбору данных об электронных отходах и созданию глобальных баз данных по электронным отходам в сотрудничестве с соответствующими заинтересованными сторонами для поддержки эффективной разработки региональной и национальной политики и стратегии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537D1253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06C5315" w14:textId="71F09AF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83</w:t>
            </w:r>
          </w:p>
          <w:p w14:paraId="06BC2D4A" w14:textId="57BA78C7" w:rsidR="00D92C48" w:rsidRPr="0091484D" w:rsidRDefault="004055E9" w:rsidP="004055E9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Оценка выполнения Резолюций Всемирной ассамблеи по стандартизации электросвязи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C222FA5" w14:textId="77568F62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Директорами других Бюро</w:t>
            </w:r>
          </w:p>
          <w:p w14:paraId="468ABCE2" w14:textId="65835F68" w:rsidR="00D92C48" w:rsidRPr="0091484D" w:rsidRDefault="004055E9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принять необходимые меры для проведения оценки выполнения Резолюций ВАСЭ всеми заинтересованными сторонами,</w:t>
            </w:r>
          </w:p>
        </w:tc>
      </w:tr>
      <w:tr w:rsidR="00D92C48" w:rsidRPr="0091484D" w14:paraId="580C010A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034ED65" w14:textId="6A8A73FA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84</w:t>
            </w:r>
          </w:p>
          <w:p w14:paraId="0983FD1C" w14:textId="6C95FCED" w:rsidR="00D92C48" w:rsidRPr="0091484D" w:rsidRDefault="004055E9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Исследования, касающиеся защиты пользователей услуг электросвязи/</w:t>
            </w:r>
            <w:r w:rsidRPr="0091484D">
              <w:rPr>
                <w:rFonts w:cs="Calibri"/>
                <w:b w:val="0"/>
                <w:bCs w:val="0"/>
              </w:rPr>
              <w:br/>
              <w:t>информационно-коммуникационных технологий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B0993C0" w14:textId="40603EE8" w:rsidR="008E5C70" w:rsidRPr="0091484D" w:rsidRDefault="008E5C70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firstLine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4055E9" w:rsidRPr="0091484D">
              <w:rPr>
                <w:rFonts w:cs="Calibri"/>
              </w:rPr>
              <w:t>,</w:t>
            </w:r>
          </w:p>
          <w:p w14:paraId="1D3C12AE" w14:textId="4AE7D9AC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>что МСЭ-Т через свои исследовательские комиссии продолжит в надлежащих случаях тесное сотрудничество с Сектором развития электросвязи МСЭ (МСЭ-D) и его исследовательскими комиссиями по вопросам, связанным с защитой пользователей/потребителей услуг электросвязи/ИКТ</w:t>
            </w:r>
            <w:r w:rsidRPr="0091484D">
              <w:rPr>
                <w:rFonts w:cs="Calibri"/>
              </w:rPr>
              <w:t xml:space="preserve">; </w:t>
            </w:r>
          </w:p>
          <w:p w14:paraId="5B45FA8D" w14:textId="10DCAFDF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2517BBA5" w14:textId="4FD3DBA5" w:rsidR="004055E9" w:rsidRPr="0091484D" w:rsidRDefault="00D92C48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>предпринимать усилия по выполнению Резолюции 196 (Пересм. Бухарест, 2022 г.);</w:t>
            </w:r>
          </w:p>
          <w:p w14:paraId="1A866CC1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 xml:space="preserve">способствовать активному участию развивающихся </w:t>
            </w:r>
            <w:proofErr w:type="gramStart"/>
            <w:r w:rsidRPr="0091484D">
              <w:rPr>
                <w:rFonts w:cs="Calibri"/>
              </w:rPr>
              <w:t>стран  в</w:t>
            </w:r>
            <w:proofErr w:type="gramEnd"/>
            <w:r w:rsidRPr="0091484D">
              <w:rPr>
                <w:rFonts w:cs="Calibri"/>
              </w:rPr>
              <w:t xml:space="preserve"> работе соответствующих исследовательских комиссий МСЭ-T и укреплять отношения с другими организациями по разработке стандартов, участвующими в решении вопросов, связанных с защитой пользователей/потребителей услуг электросвязи/ИКТ;</w:t>
            </w:r>
          </w:p>
          <w:p w14:paraId="18E659B4" w14:textId="3206EA5A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вносить вклад в соответствующие инициативы по защите пользователей/потребителей, если они не совпадают частично с деятельностью других Секторов или не дублируют ее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2BAF44D9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F90D4BE" w14:textId="229475C7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86</w:t>
            </w:r>
          </w:p>
          <w:p w14:paraId="523E5D61" w14:textId="0B806253" w:rsidR="00D92C48" w:rsidRPr="0091484D" w:rsidRDefault="004055E9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Оказание содействия выполнению манифеста "Умная Африка"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8B8E5E2" w14:textId="2929D982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34FBE372" w14:textId="77777777" w:rsidR="004055E9" w:rsidRPr="0091484D" w:rsidRDefault="00D92C48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>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стандартов;</w:t>
            </w:r>
          </w:p>
          <w:p w14:paraId="3E5168F3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 xml:space="preserve">продолжать оказывать поддержку манифесту "Умная Африка" в соответствии с Резолюцией 195 (Пусан, 2014 г.); </w:t>
            </w:r>
          </w:p>
          <w:p w14:paraId="543418A1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МСЭ;</w:t>
            </w:r>
          </w:p>
          <w:p w14:paraId="6B5B6143" w14:textId="6FF54A2B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4</w:t>
            </w:r>
            <w:r w:rsidRPr="0091484D">
              <w:rPr>
                <w:rFonts w:cs="Calibri"/>
              </w:rPr>
              <w:tab/>
              <w:t>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МСЭ-Т.</w:t>
            </w:r>
          </w:p>
        </w:tc>
      </w:tr>
      <w:tr w:rsidR="00D92C48" w:rsidRPr="0091484D" w14:paraId="495CD292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7DF0F5E5" w14:textId="5A3F2C34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88</w:t>
            </w:r>
          </w:p>
          <w:p w14:paraId="201653D2" w14:textId="1B6E0B01" w:rsidR="00D92C48" w:rsidRPr="0091484D" w:rsidRDefault="004055E9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Международный мобильный роуминг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23CA6AD7" w14:textId="28185700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</w:t>
            </w:r>
          </w:p>
          <w:p w14:paraId="27718735" w14:textId="14E1420F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 xml:space="preserve">организовать, в сотрудничестве с Директором Бюро развития электросвязи, инициативы по повышению уровня информированности о преимуществах для потребителей снижения такс на </w:t>
            </w:r>
            <w:proofErr w:type="spellStart"/>
            <w:r w:rsidR="004055E9" w:rsidRPr="0091484D">
              <w:rPr>
                <w:rFonts w:cs="Calibri"/>
              </w:rPr>
              <w:t>MMP</w:t>
            </w:r>
            <w:proofErr w:type="spellEnd"/>
            <w:r w:rsidRPr="0091484D">
              <w:rPr>
                <w:rFonts w:cs="Calibri"/>
              </w:rPr>
              <w:t>;</w:t>
            </w:r>
          </w:p>
        </w:tc>
      </w:tr>
      <w:tr w:rsidR="00D92C48" w:rsidRPr="0091484D" w14:paraId="6FAA96B2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9070E79" w14:textId="589F6EDE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89</w:t>
            </w:r>
          </w:p>
          <w:p w14:paraId="6EC2ECDB" w14:textId="12BECA75" w:rsidR="00D92C48" w:rsidRPr="0091484D" w:rsidRDefault="004055E9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  <w:tc>
          <w:tcPr>
            <w:tcW w:w="1087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6BB3606" w14:textId="6B1E30AB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Директорами других Бюро</w:t>
            </w:r>
          </w:p>
          <w:p w14:paraId="21311E5C" w14:textId="77777777" w:rsidR="004055E9" w:rsidRPr="0091484D" w:rsidRDefault="00D92C48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4055E9" w:rsidRPr="0091484D">
              <w:rPr>
                <w:rFonts w:cs="Calibri"/>
              </w:rPr>
              <w:t>представлять ежегодный отчет Совету о ходе работы по применению настоящей Резолюции и представить отчет Всемирной ассамблее по стандартизации электросвязи;</w:t>
            </w:r>
          </w:p>
          <w:p w14:paraId="746665F8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содействовать в разработке отчетов и примеров передового опыта в области охвата цифровыми финансовыми услугами, учитывая соответствующие исследования, при условии, что они прямо относятся к мандату Союза и не дублируют работу, относящуюся в сфере ответственности других ОРС и учреждений;</w:t>
            </w:r>
          </w:p>
          <w:p w14:paraId="1762BDED" w14:textId="77777777" w:rsidR="004055E9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 xml:space="preserve">создать платформу или, если это возможно, присоединиться к </w:t>
            </w:r>
            <w:proofErr w:type="gramStart"/>
            <w:r w:rsidRPr="0091484D">
              <w:rPr>
                <w:rFonts w:cs="Calibri"/>
              </w:rPr>
              <w:t>уже существующим</w:t>
            </w:r>
            <w:proofErr w:type="gramEnd"/>
            <w:r w:rsidRPr="0091484D">
              <w:rPr>
                <w:rFonts w:cs="Calibri"/>
              </w:rPr>
              <w:t xml:space="preserve"> платформам для взаимного обучения,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</w:t>
            </w:r>
          </w:p>
          <w:p w14:paraId="49FC508A" w14:textId="421CF70D" w:rsidR="00D92C48" w:rsidRPr="0091484D" w:rsidRDefault="004055E9" w:rsidP="004055E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проводить семинары-практикумы и семинары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разработку и внедрение стандартов и создание потенциала в области финансовых услуг,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 и применением появляющихся технологий в цифровых финансах, а также обмениваться опытом, полученным в разных регионах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671F970F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7E641F53" w14:textId="2F952720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92</w:t>
            </w:r>
          </w:p>
          <w:p w14:paraId="6212AC4F" w14:textId="0695B959" w:rsidR="00D92C48" w:rsidRPr="0091484D" w:rsidRDefault="0021592C" w:rsidP="0021592C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</w:tc>
        <w:tc>
          <w:tcPr>
            <w:tcW w:w="10872" w:type="dxa"/>
            <w:hideMark/>
          </w:tcPr>
          <w:p w14:paraId="3EFA8C79" w14:textId="26375EF1" w:rsidR="00D92C48" w:rsidRPr="0091484D" w:rsidRDefault="0021592C" w:rsidP="0021592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13-й Исследовательской комиссии Сектора стандартизации электросвязи МСЭ</w:t>
            </w:r>
          </w:p>
          <w:p w14:paraId="2CEBCB36" w14:textId="0DBB702E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21592C" w:rsidRPr="0091484D">
              <w:rPr>
                <w:rFonts w:cs="Calibri"/>
              </w:rPr>
              <w:t>поддерживать и вести дорожную карту деятельности МСЭ-Т в области стандартизации (и продолжать стимулировать эту деятельность), в которую должны входить направления работы по стандартизации аспектов систем IMT, не относящихся к 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JCA-IMT2020</w:t>
            </w:r>
            <w:r w:rsidRPr="0091484D">
              <w:rPr>
                <w:rFonts w:cs="Calibri"/>
              </w:rPr>
              <w:t>;</w:t>
            </w:r>
          </w:p>
          <w:p w14:paraId="5A08E6A0" w14:textId="54B7421B" w:rsidR="00D92C48" w:rsidRPr="0091484D" w:rsidRDefault="0021592C" w:rsidP="0021592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</w:t>
            </w:r>
          </w:p>
          <w:p w14:paraId="228479F1" w14:textId="1A11CEB2" w:rsidR="00D92C48" w:rsidRPr="0091484D" w:rsidRDefault="00D92C48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21592C" w:rsidRPr="0091484D">
              <w:rPr>
                <w:rFonts w:cs="Calibri"/>
              </w:rPr>
              <w:t>довести настоящую Резолюцию до сведения Директоров Бюро радиосвязи и Бюро развития электросвязи</w:t>
            </w:r>
            <w:r w:rsidRPr="0091484D">
              <w:rPr>
                <w:rFonts w:cs="Calibri"/>
              </w:rPr>
              <w:t>;</w:t>
            </w:r>
          </w:p>
          <w:p w14:paraId="6E662FD1" w14:textId="3F9415E3" w:rsidR="00D92C48" w:rsidRPr="0091484D" w:rsidRDefault="0021592C" w:rsidP="0021592C">
            <w:pPr>
              <w:pStyle w:val="Tabletext"/>
              <w:keepNext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lastRenderedPageBreak/>
              <w:t>настоятельно рекомендует Директорам трех Бюро</w:t>
            </w:r>
          </w:p>
          <w:p w14:paraId="23512C06" w14:textId="58EE1342" w:rsidR="0021592C" w:rsidRPr="0091484D" w:rsidRDefault="00D92C48" w:rsidP="0021592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21592C" w:rsidRPr="0091484D">
              <w:rPr>
                <w:rFonts w:cs="Calibri"/>
              </w:rPr>
              <w:t>изучать новые способы повышения эффективности работы МСЭ по вопросам IMT и рассмотреть возможность создания обсерватории для систем IMT, включая, при необходимости, разработку соответствующих руководящих указаний, принимая во внимание бюджетные ограничения;</w:t>
            </w:r>
          </w:p>
          <w:p w14:paraId="7C1299A0" w14:textId="77777777" w:rsidR="0021592C" w:rsidRPr="0091484D" w:rsidRDefault="0021592C" w:rsidP="0021592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учету не связанных с радио аспектов сценариев использования систем IMT, а также к стимулированию и поддержке роста рынка, инноваций, сотрудничества и инвестиций в инфраструктуру электросвязи/ИКТ;</w:t>
            </w:r>
          </w:p>
          <w:p w14:paraId="2D9C7ACB" w14:textId="08BD157D" w:rsidR="00D92C48" w:rsidRPr="0091484D" w:rsidRDefault="0021592C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разработать руководство по экономическим факторам и устойчивости не связанных с радио аспектов развертывания систем IMT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236B612D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1F30812" w14:textId="204E4987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95</w:t>
            </w:r>
          </w:p>
          <w:p w14:paraId="23896A6A" w14:textId="49F1AFD2" w:rsidR="00D92C48" w:rsidRPr="0091484D" w:rsidRDefault="0021592C" w:rsidP="0021592C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Инициативы Сектора стандартизации электросвязи МСЭ по повышению уровня информированности о передовом опыте и политике, касающихся качества обслуживания</w:t>
            </w:r>
          </w:p>
        </w:tc>
        <w:tc>
          <w:tcPr>
            <w:tcW w:w="10872" w:type="dxa"/>
          </w:tcPr>
          <w:p w14:paraId="26768694" w14:textId="08E15DD0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тесном сотрудничестве с Директором Бюро развития электросвязи</w:t>
            </w:r>
          </w:p>
          <w:p w14:paraId="4F50948F" w14:textId="77777777" w:rsidR="00C94109" w:rsidRPr="0091484D" w:rsidRDefault="00D92C48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C94109" w:rsidRPr="0091484D">
              <w:rPr>
                <w:rFonts w:cs="Calibri"/>
              </w:rPr>
              <w:t>оказывать развивающимся и наименее развитым странам помощь в определении возможностей по созданию человеческого и институционального потенциала при создании национальных структур по измерению качества;</w:t>
            </w:r>
          </w:p>
          <w:p w14:paraId="616006EB" w14:textId="77777777" w:rsidR="00C94109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проводить в каждом регионе деятельность, направленную на определение и установление приоритетности проблем, с которыми сталкиваются развивающиеся и наименее развитые страны и которые связаны с обеспечением приемлемого качества обслуживания пользователей;</w:t>
            </w:r>
          </w:p>
          <w:p w14:paraId="52E12C3F" w14:textId="3BF63E76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 xml:space="preserve">на основе результатов деятельности, отмеченной в пункте 2 </w:t>
            </w:r>
            <w:proofErr w:type="gramStart"/>
            <w:r w:rsidRPr="0091484D">
              <w:rPr>
                <w:rFonts w:cs="Calibri"/>
              </w:rPr>
              <w:t>раздела</w:t>
            </w:r>
            <w:proofErr w:type="gramEnd"/>
            <w:r w:rsidRPr="0091484D">
              <w:rPr>
                <w:rFonts w:cs="Calibri"/>
              </w:rPr>
              <w:t xml:space="preserve"> поручает, выше, оказывать развивающимся и наименее развитым странам помощь в разработке и реализации мер, направленных на повышение качества обслуживания, и обеспечивать информированность пользователей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1303023E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697BD197" w14:textId="7C6828B9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96</w:t>
            </w:r>
          </w:p>
          <w:p w14:paraId="4E246A51" w14:textId="4C7A5BCC" w:rsidR="00D92C48" w:rsidRPr="0091484D" w:rsidRDefault="00C94109" w:rsidP="00C94109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Исследования Сектора стандартизации электросвязи МСЭ в области борьбы с контрафактными и поддельными устройствами электросвязи/</w:t>
            </w:r>
            <w:r w:rsidRPr="0091484D">
              <w:rPr>
                <w:rFonts w:cs="Calibri"/>
                <w:b w:val="0"/>
                <w:bCs w:val="0"/>
              </w:rPr>
              <w:br/>
              <w:t>информационно-коммуникационных технологий</w:t>
            </w:r>
          </w:p>
        </w:tc>
        <w:tc>
          <w:tcPr>
            <w:tcW w:w="10872" w:type="dxa"/>
            <w:hideMark/>
          </w:tcPr>
          <w:p w14:paraId="7C66DBCD" w14:textId="05EDC9DD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тесном сотрудничестве с Директором Бюро развития электросвязи</w:t>
            </w:r>
          </w:p>
          <w:p w14:paraId="4813D323" w14:textId="7F3CD9FE" w:rsidR="00C94109" w:rsidRPr="0091484D" w:rsidRDefault="00D92C48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C94109" w:rsidRPr="0091484D">
              <w:rPr>
                <w:rFonts w:cs="Calibri"/>
              </w:rPr>
      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      </w:r>
          </w:p>
          <w:p w14:paraId="3B97AF4C" w14:textId="77777777" w:rsidR="00C94109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 на основе различных технологических решений;</w:t>
            </w:r>
          </w:p>
          <w:p w14:paraId="452CB852" w14:textId="77777777" w:rsidR="00C94109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 xml:space="preserve">проводить работу в тесном сотрудничестве с соответствующими заинтересованными сторонами, такими как ВТО, ВОИС, ВОЗ и </w:t>
            </w:r>
            <w:proofErr w:type="spellStart"/>
            <w:r w:rsidRPr="0091484D">
              <w:rPr>
                <w:rFonts w:cs="Calibri"/>
              </w:rPr>
              <w:t>ВТАО</w:t>
            </w:r>
            <w:proofErr w:type="spellEnd"/>
            <w:r w:rsidRPr="0091484D">
              <w:rPr>
                <w:rFonts w:cs="Calibri"/>
              </w:rPr>
      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      </w:r>
          </w:p>
          <w:p w14:paraId="5FA80717" w14:textId="77777777" w:rsidR="00C94109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координировать деятельность, связанную с борьбой с контрафактными и поддельными устройствами электросвязи/ИКТ, используя для этой цели 11-ю Исследовательскую комиссию МСЭ Т и оперативные группы;</w:t>
            </w:r>
          </w:p>
          <w:p w14:paraId="4C24ED5F" w14:textId="77777777" w:rsidR="00C94109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5</w:t>
            </w:r>
            <w:r w:rsidRPr="0091484D">
              <w:rPr>
                <w:rFonts w:cs="Calibri"/>
              </w:rPr>
              <w:tab/>
      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соответствия;</w:t>
            </w:r>
          </w:p>
          <w:p w14:paraId="1D314172" w14:textId="3FB3448E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содействовать распространению информации о передовом опыте и появляющихся тенденциях, разработанных отраслью и правительственными органами в целях борьбы с контрафактными и поддельными устройствами электросвязи/ИКТ, и обмениваться такой информацией</w:t>
            </w:r>
            <w:r w:rsidR="00D92C48" w:rsidRPr="0091484D">
              <w:rPr>
                <w:rFonts w:cs="Calibri"/>
              </w:rPr>
              <w:t>,</w:t>
            </w:r>
          </w:p>
          <w:p w14:paraId="2C0B62F4" w14:textId="0CEEE98E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тесном сотрудничестве с Директорами Бюро развития электросвязи и Бюро радиосвязи</w:t>
            </w:r>
          </w:p>
          <w:p w14:paraId="62298A9B" w14:textId="634C93C9" w:rsidR="00C94109" w:rsidRPr="0091484D" w:rsidRDefault="00D92C48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C94109" w:rsidRPr="0091484D">
              <w:rPr>
                <w:rFonts w:cs="Calibri"/>
              </w:rPr>
      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      </w:r>
          </w:p>
          <w:p w14:paraId="6A106BC3" w14:textId="0BCE83C1" w:rsidR="00D92C48" w:rsidRPr="0091484D" w:rsidRDefault="00C94109" w:rsidP="00C94109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 (внесения несанкционированных изменений) и/или копирования уникальных идентификаторов устройств электросвязи/ИКТ и в осуществлении взаимодействия с другими ОРС, связанными с данной тематикой,</w:t>
            </w:r>
          </w:p>
        </w:tc>
      </w:tr>
      <w:tr w:rsidR="00D92C48" w:rsidRPr="0091484D" w14:paraId="4303C568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579B54C" w14:textId="6ED2B4B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97</w:t>
            </w:r>
          </w:p>
          <w:p w14:paraId="592D2E54" w14:textId="26E7A493" w:rsidR="00D92C48" w:rsidRPr="0091484D" w:rsidRDefault="00C94109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Борьба с хищениями мобильных устройств электросвязи</w:t>
            </w:r>
          </w:p>
        </w:tc>
        <w:tc>
          <w:tcPr>
            <w:tcW w:w="10872" w:type="dxa"/>
          </w:tcPr>
          <w:p w14:paraId="6A984C0A" w14:textId="4C83F227" w:rsidR="00D92C48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во взаимодействии с Директором Бюро радиосвязи и Директором Бюро развития электросвязи</w:t>
            </w:r>
          </w:p>
          <w:p w14:paraId="0381E87F" w14:textId="138DAACF" w:rsidR="00E36D5C" w:rsidRPr="0091484D" w:rsidRDefault="00D92C48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E36D5C" w:rsidRPr="0091484D">
              <w:rPr>
                <w:rFonts w:cs="Calibri"/>
              </w:rPr>
              <w:t>осуществлять сбор и распространение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 в особенности в регионах, где уровень хищения мобильных телефонов снизился, включая статистические данные об эффективности такой борьбы;</w:t>
            </w:r>
          </w:p>
          <w:p w14:paraId="6BB49B37" w14:textId="7299DBAF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 хищениями мобильных устройств и негативными последствиями этого явления, в особенности в 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      </w:r>
          </w:p>
          <w:p w14:paraId="0AB37BE1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      </w:r>
          </w:p>
          <w:p w14:paraId="22A4139F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странах;</w:t>
            </w:r>
          </w:p>
          <w:p w14:paraId="03F0AC04" w14:textId="0B918D09" w:rsidR="00D92C48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5</w:t>
            </w:r>
            <w:r w:rsidRPr="0091484D">
              <w:rPr>
                <w:rFonts w:cs="Calibri"/>
              </w:rPr>
              <w:tab/>
            </w:r>
            <w:proofErr w:type="gramStart"/>
            <w:r w:rsidRPr="0091484D">
              <w:rPr>
                <w:rFonts w:cs="Calibri"/>
              </w:rPr>
              <w:t>вести</w:t>
            </w:r>
            <w:proofErr w:type="gramEnd"/>
            <w:r w:rsidRPr="0091484D">
              <w:rPr>
                <w:rFonts w:cs="Calibri"/>
              </w:rPr>
              <w:t xml:space="preserve"> обмен информацией и опытом о способах контроля подделки (неразрешенного изменения) уникальных идентификаторов мобильных устройств электросвязи/ИКТ и предотвращения доступа поддельных устройств в сети подвижной связи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355221A5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2B90A37" w14:textId="591D2548" w:rsidR="00D92C48" w:rsidRPr="0091484D" w:rsidRDefault="000606C3" w:rsidP="00D92C48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98</w:t>
            </w:r>
          </w:p>
          <w:p w14:paraId="0FC994E2" w14:textId="40D72BA9" w:rsidR="00D92C48" w:rsidRPr="0091484D" w:rsidRDefault="00E36D5C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Совершенствование стандартизации интернета вещей, цифровых двойников и "умных" устойчивых городов и сообществ в интересах глобального развития</w:t>
            </w:r>
          </w:p>
        </w:tc>
        <w:tc>
          <w:tcPr>
            <w:tcW w:w="10872" w:type="dxa"/>
            <w:hideMark/>
          </w:tcPr>
          <w:p w14:paraId="097BA7AB" w14:textId="5EB76EA6" w:rsidR="00D92C48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Директорами Бюро развития электросвязи и Бюро радиосвязи</w:t>
            </w:r>
          </w:p>
          <w:p w14:paraId="07CEE2A3" w14:textId="77777777" w:rsidR="00E36D5C" w:rsidRPr="0091484D" w:rsidRDefault="00D92C48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E36D5C" w:rsidRPr="0091484D">
              <w:rPr>
                <w:rFonts w:cs="Calibri"/>
              </w:rPr>
              <w:t>составлять отчеты, учитывая, в частности, потребности развивающихся стран, связанные с исследованиями IoT и его приложений, сенсорных сетей, услуг и инфраструктуры, принимая во внимание результаты работы, проводимой в МСЭ-R и МСЭ-D, для обеспечения координации усилий;</w:t>
            </w:r>
          </w:p>
          <w:p w14:paraId="26D94508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оказывать Государствам-Членам поддержку в реализации KPI U4SSC для "умных" устойчивых городов;</w:t>
            </w:r>
          </w:p>
          <w:p w14:paraId="783A181F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стимулировать совместную работу Секторов МСЭ для обсуждения различных аспектов, связанных с развитием экосистемы IoT, цифровых двойников и решений для SSC&amp;C, в контексте достижения ЦУР и в рамках Всемирной встречи на высшем уровне по вопросам информационного общества;</w:t>
            </w:r>
          </w:p>
          <w:p w14:paraId="67BC63C2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продолжать распространение публикаций МСЭ по IoT, цифровым двойникам и SSC&amp;C;</w:t>
            </w:r>
          </w:p>
          <w:p w14:paraId="414BE51D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5</w:t>
            </w:r>
            <w:r w:rsidRPr="0091484D">
              <w:rPr>
                <w:rFonts w:cs="Calibri"/>
              </w:rPr>
              <w:tab/>
              <w:t xml:space="preserve">организовывать форумы, семинары, программы профессиональной подготовки и семинары-практикумы, включая вебинары </w:t>
            </w:r>
            <w:proofErr w:type="spellStart"/>
            <w:r w:rsidRPr="0091484D">
              <w:rPr>
                <w:rFonts w:cs="Calibri"/>
              </w:rPr>
              <w:t>DTD</w:t>
            </w:r>
            <w:proofErr w:type="spellEnd"/>
            <w:r w:rsidRPr="0091484D">
              <w:rPr>
                <w:rFonts w:cs="Calibri"/>
              </w:rPr>
              <w:t>, для оказания поддержки Государствам-Членам, в особенности развивающимся странам;</w:t>
            </w:r>
          </w:p>
          <w:p w14:paraId="17A168FF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6</w:t>
            </w:r>
            <w:r w:rsidRPr="0091484D">
              <w:rPr>
                <w:rFonts w:cs="Calibri"/>
              </w:rPr>
              <w:tab/>
              <w:t>представить на следующей Всемирной ассамблее по стандартизации электросвязи отчет о проделанной работе по организации форумов, семинаров, программ профессиональной подготовки и семинаров-практикумов, проводимых с целью развития потенциала развивающихся стран;</w:t>
            </w:r>
          </w:p>
          <w:p w14:paraId="5A84D7A8" w14:textId="2645C1D9" w:rsidR="00D92C48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7</w:t>
            </w:r>
            <w:r w:rsidRPr="0091484D">
              <w:rPr>
                <w:rFonts w:cs="Calibri"/>
              </w:rPr>
              <w:tab/>
              <w:t>оказывать помощь развивающимся странам в выполнении Рекомендаций, технических отчетов и руководящих указаний, связанных с IoT, цифровыми двойниками и SSC&amp;C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5771BEEE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AE19A13" w14:textId="71EF0AC1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100</w:t>
            </w:r>
          </w:p>
          <w:p w14:paraId="2BE08A4B" w14:textId="016B5208" w:rsidR="00D92C48" w:rsidRPr="0091484D" w:rsidRDefault="00E36D5C" w:rsidP="00E36D5C">
            <w:pPr>
              <w:pStyle w:val="Tabletext"/>
              <w:rPr>
                <w:rFonts w:cs="Calibri"/>
              </w:rPr>
            </w:pPr>
            <w:r w:rsidRPr="0091484D">
              <w:rPr>
                <w:rFonts w:cs="Calibri"/>
                <w:b w:val="0"/>
                <w:bCs w:val="0"/>
              </w:rPr>
              <w:t>Единый номер экстренного вызова для Африки</w:t>
            </w:r>
          </w:p>
        </w:tc>
        <w:tc>
          <w:tcPr>
            <w:tcW w:w="10872" w:type="dxa"/>
          </w:tcPr>
          <w:p w14:paraId="5975E279" w14:textId="511C20A1" w:rsidR="008E5C70" w:rsidRPr="0091484D" w:rsidRDefault="008E5C70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решает</w:t>
            </w:r>
            <w:r w:rsidR="00E36D5C" w:rsidRPr="0091484D">
              <w:t xml:space="preserve"> </w:t>
            </w:r>
            <w:r w:rsidR="00E36D5C" w:rsidRPr="0091484D">
              <w:rPr>
                <w:rFonts w:cs="Calibri"/>
                <w:i/>
                <w:iCs/>
              </w:rPr>
              <w:t>поручить Директору Бюро стандартизации электросвязи в сотрудничестве с Директором Бюро развития электросвязи</w:t>
            </w:r>
          </w:p>
          <w:p w14:paraId="7E985B91" w14:textId="77777777" w:rsidR="00E36D5C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 xml:space="preserve">в рамках имеющихся ресурсов и существующих бюджетных ограничений продолжать оказывать техническую помощь Государствам-Членам в Африке по внедрению единого номера экстренного вызова в соответствии с положениями Рекомендации МСЭ-Т </w:t>
            </w:r>
            <w:proofErr w:type="spellStart"/>
            <w:r w:rsidRPr="0091484D">
              <w:rPr>
                <w:rFonts w:cs="Calibri"/>
              </w:rPr>
              <w:t>Е.161.1</w:t>
            </w:r>
            <w:proofErr w:type="spellEnd"/>
            <w:r w:rsidRPr="0091484D">
              <w:rPr>
                <w:rFonts w:cs="Calibri"/>
              </w:rPr>
              <w:t>;</w:t>
            </w:r>
          </w:p>
          <w:p w14:paraId="77FA468E" w14:textId="35FDD618" w:rsidR="00D92C48" w:rsidRPr="0091484D" w:rsidRDefault="00E36D5C" w:rsidP="00E36D5C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5CC6229C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1B6885A" w14:textId="14504F13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t xml:space="preserve">РЕЗОЛЮЦИЯ </w:t>
            </w:r>
            <w:r w:rsidR="00D92C48" w:rsidRPr="0091484D">
              <w:rPr>
                <w:rFonts w:cs="Calibri"/>
              </w:rPr>
              <w:t>101</w:t>
            </w:r>
          </w:p>
          <w:p w14:paraId="1299C103" w14:textId="1A2DF28F" w:rsidR="00D92C48" w:rsidRPr="0091484D" w:rsidRDefault="00E36D5C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 xml:space="preserve">Деятельность Сектора стандартизации электросвязи МСЭ по стандартизации технологий искусственного интеллекта в поддержку </w:t>
            </w:r>
            <w:r w:rsidRPr="0091484D">
              <w:rPr>
                <w:rFonts w:cs="Calibri"/>
                <w:b w:val="0"/>
                <w:bCs w:val="0"/>
              </w:rPr>
              <w:lastRenderedPageBreak/>
              <w:t>электросвязи/информационно-коммуникационных технологий</w:t>
            </w:r>
          </w:p>
        </w:tc>
        <w:tc>
          <w:tcPr>
            <w:tcW w:w="10872" w:type="dxa"/>
          </w:tcPr>
          <w:p w14:paraId="7E80F1D4" w14:textId="0EA6A8AE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lastRenderedPageBreak/>
              <w:t>поручает Директору Бюро стандартизации электросвязи в сотрудничестве с Генеральным секретарем и Директорами Бюро развития электросвязи и Бюро радиосвязи</w:t>
            </w:r>
          </w:p>
          <w:p w14:paraId="227B000C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>поддерживать работу платформы "ИИ во благо", направленную на определение практического применения ИИ с целью достижения ЦУР и масштабирования этих решений для достижения глобального воздействия;</w:t>
            </w:r>
          </w:p>
          <w:p w14:paraId="63BD8E85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lastRenderedPageBreak/>
              <w:t>2</w:t>
            </w:r>
            <w:r w:rsidRPr="0091484D">
              <w:rPr>
                <w:rFonts w:cs="Calibri"/>
              </w:rPr>
              <w:tab/>
              <w:t>определять возможности, в соответствующих случаях, для сотрудничества в рамках международных усилий по стандартизации и для взаимодействия с соответствующими заинтересованными сторонами по вопросам ИИ в электросвязи/ИКТ;</w:t>
            </w:r>
          </w:p>
          <w:p w14:paraId="1CED759F" w14:textId="7A116D10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предоставлять технические рекомендации, в особенности развивающимся странам, по внедрению международных стандартов по ИИ в электросвязи/ИКТ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4980F505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2AB04F" w14:textId="6D8B36AA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lastRenderedPageBreak/>
              <w:t xml:space="preserve">РЕЗОЛЮЦИЯ </w:t>
            </w:r>
            <w:r w:rsidR="00D92C48" w:rsidRPr="0091484D">
              <w:rPr>
                <w:rFonts w:cs="Calibri"/>
              </w:rPr>
              <w:t>103</w:t>
            </w:r>
          </w:p>
          <w:p w14:paraId="58BAA748" w14:textId="5831B8E8" w:rsidR="00D92C48" w:rsidRPr="0091484D" w:rsidRDefault="00F16FDE" w:rsidP="00F16FDE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Активизация деятельности по стандартизации цифровой инфраструктуры общего пользования</w:t>
            </w:r>
          </w:p>
        </w:tc>
        <w:tc>
          <w:tcPr>
            <w:tcW w:w="10872" w:type="dxa"/>
          </w:tcPr>
          <w:p w14:paraId="0699B564" w14:textId="39EE4BC9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Генеральным секретарем и Директором Бюро развития электросвязи</w:t>
            </w:r>
          </w:p>
          <w:p w14:paraId="51D0608B" w14:textId="4F293B73" w:rsidR="00D92C48" w:rsidRPr="0091484D" w:rsidRDefault="00F16FDE" w:rsidP="008E5C70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сотрудничать с другими соответствующими учреждениями Организации Объединенных Наций, международными и региональными многосторонними и межправительственными организациями, которые оказывают странам помощь во внедрении цифровой инфраструктуры общего пользования, а также со странами, которые могут поделиться опытом в этой области</w:t>
            </w:r>
            <w:r w:rsidR="00D92C48" w:rsidRPr="0091484D">
              <w:rPr>
                <w:rFonts w:cs="Calibri"/>
              </w:rPr>
              <w:t>,</w:t>
            </w:r>
          </w:p>
          <w:p w14:paraId="2BC77258" w14:textId="16F15B81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spacing w:before="120"/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2675B15D" w14:textId="1829A39A" w:rsidR="00F16FDE" w:rsidRPr="0091484D" w:rsidRDefault="00D92C48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</w:r>
            <w:r w:rsidR="00F16FDE" w:rsidRPr="0091484D">
              <w:rPr>
                <w:rFonts w:cs="Calibri"/>
              </w:rPr>
              <w:t>сотрудничать с другими соответствующими ОРС, академическими организациями и учреждениями, на которые возложена ответственность за разработку и внедрение стандартов, а также создание потенциала в области технологий электросвязи/ИКТ, связанных с цифровой инфраструктурой общего пользования, с целью оказания поддержки членам в разработке и внедрении ими инициатив в области цифровой инфраструктуры общего пользования, принимая во внимание особые потребности развивающихся стран;</w:t>
            </w:r>
          </w:p>
          <w:p w14:paraId="7B4CB9CD" w14:textId="0C21FC41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организовывать семинары-практикумы для членов МСЭ в сотрудничестве с другими соответствующими ОРС, академическими организациями и учреждениями, на которые возложена основная ответственность за внедрение цифровой инфраструктуры общего пользования, с тем чтобы повысить уровень осведомленности и определить возможности и проблемы, связанные с теми аспектами цифровой инфраструктуры общего пользования, которые имеют отношение к стандартизации электросвязи/ИКТ, особенно в развивающихся странах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236EDB56" w14:textId="77777777" w:rsidTr="00060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3448AEB" w14:textId="165B5D8C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t>РЕЗОЛЮЦИЯ</w:t>
            </w:r>
            <w:r w:rsidR="00D92C48" w:rsidRPr="0091484D">
              <w:rPr>
                <w:rFonts w:cs="Calibri"/>
              </w:rPr>
              <w:t xml:space="preserve"> 104</w:t>
            </w:r>
          </w:p>
          <w:p w14:paraId="27924BDD" w14:textId="64FCA2EA" w:rsidR="00D92C48" w:rsidRPr="0091484D" w:rsidRDefault="00F16FDE" w:rsidP="00F16FDE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Поощрение и укрепление деятельности по стандартизации связи транспортных средств</w:t>
            </w:r>
          </w:p>
        </w:tc>
        <w:tc>
          <w:tcPr>
            <w:tcW w:w="10872" w:type="dxa"/>
          </w:tcPr>
          <w:p w14:paraId="5335B64D" w14:textId="650CDD50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i/>
                <w:iCs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00762A6E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 xml:space="preserve">оказывать поддержку Государствам-Членам во внедрении и развертывании связи транспортных средств, такой как </w:t>
            </w:r>
            <w:proofErr w:type="spellStart"/>
            <w:r w:rsidRPr="0091484D">
              <w:rPr>
                <w:rFonts w:cs="Calibri"/>
              </w:rPr>
              <w:t>V2X</w:t>
            </w:r>
            <w:proofErr w:type="spellEnd"/>
            <w:r w:rsidRPr="0091484D">
              <w:rPr>
                <w:rFonts w:cs="Calibri"/>
              </w:rPr>
              <w:t xml:space="preserve"> и ИТС, включая связь транспортных средств для поддержки автоматизированного вождения;</w:t>
            </w:r>
          </w:p>
          <w:p w14:paraId="50467FBF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 xml:space="preserve">при наличии подходящих программ и бюджетных средств оказывать поддержку Государствам-Членам, особенно развивающимся странам, в организации форумов, семинаров и семинаров-практикумов по связи транспортных средств, такой как </w:t>
            </w:r>
            <w:proofErr w:type="spellStart"/>
            <w:r w:rsidRPr="0091484D">
              <w:rPr>
                <w:rFonts w:cs="Calibri"/>
              </w:rPr>
              <w:t>V2X</w:t>
            </w:r>
            <w:proofErr w:type="spellEnd"/>
            <w:r w:rsidRPr="0091484D">
              <w:rPr>
                <w:rFonts w:cs="Calibri"/>
              </w:rPr>
              <w:t xml:space="preserve"> и ИТС, включая связь транспортных средств для поддержки автоматизированного вождения, для содействия инновациям, развитию и росту технологий и решений;</w:t>
            </w:r>
          </w:p>
          <w:p w14:paraId="6D710237" w14:textId="3B9FAEA9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 xml:space="preserve">оказывать помощь развивающимся странам во внедрении связи транспортных средств, такой как </w:t>
            </w:r>
            <w:proofErr w:type="spellStart"/>
            <w:r w:rsidRPr="0091484D">
              <w:rPr>
                <w:rFonts w:cs="Calibri"/>
              </w:rPr>
              <w:t>V2X</w:t>
            </w:r>
            <w:proofErr w:type="spellEnd"/>
            <w:r w:rsidRPr="0091484D">
              <w:rPr>
                <w:rFonts w:cs="Calibri"/>
              </w:rPr>
              <w:t xml:space="preserve"> и </w:t>
            </w:r>
            <w:proofErr w:type="spellStart"/>
            <w:r w:rsidRPr="0091484D">
              <w:rPr>
                <w:rFonts w:cs="Calibri"/>
              </w:rPr>
              <w:t>ITS</w:t>
            </w:r>
            <w:proofErr w:type="spellEnd"/>
            <w:r w:rsidRPr="0091484D">
              <w:rPr>
                <w:rFonts w:cs="Calibri"/>
              </w:rPr>
              <w:t>, включая связь транспортных средств для поддержки автоматизированного вождения, с помощью Рекомендаций, Технических отчетов и руководящих указаний МСЭ-Т, применительно к ее аспектам электросвязи/ИКТ</w:t>
            </w:r>
            <w:r w:rsidR="00D92C48" w:rsidRPr="0091484D">
              <w:rPr>
                <w:rFonts w:cs="Calibri"/>
              </w:rPr>
              <w:t>,</w:t>
            </w:r>
          </w:p>
        </w:tc>
      </w:tr>
      <w:tr w:rsidR="00D92C48" w:rsidRPr="0091484D" w14:paraId="5C43347F" w14:textId="77777777" w:rsidTr="00060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EE146AF" w14:textId="716D76CE" w:rsidR="00D92C48" w:rsidRPr="0091484D" w:rsidRDefault="000606C3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</w:rPr>
              <w:lastRenderedPageBreak/>
              <w:t>РЕЗОЛЮЦИЯ</w:t>
            </w:r>
            <w:r w:rsidR="00D92C48" w:rsidRPr="0091484D">
              <w:rPr>
                <w:rFonts w:cs="Calibri"/>
              </w:rPr>
              <w:t xml:space="preserve"> 107</w:t>
            </w:r>
          </w:p>
          <w:p w14:paraId="53619C9D" w14:textId="0E94DDEC" w:rsidR="00D92C48" w:rsidRPr="0091484D" w:rsidRDefault="00F16FDE" w:rsidP="00D92C48">
            <w:pPr>
              <w:pStyle w:val="Tabletext"/>
              <w:rPr>
                <w:rFonts w:cs="Calibri"/>
                <w:b w:val="0"/>
                <w:bCs w:val="0"/>
              </w:rPr>
            </w:pPr>
            <w:r w:rsidRPr="0091484D">
              <w:rPr>
                <w:rFonts w:cs="Calibri"/>
                <w:b w:val="0"/>
                <w:bCs w:val="0"/>
              </w:rPr>
              <w:t>Расширение привлечения экспертов следующего поколения к деятельности по стандартизации Сектора стандартизации электросвязи МСЭ</w:t>
            </w:r>
          </w:p>
        </w:tc>
        <w:tc>
          <w:tcPr>
            <w:tcW w:w="10872" w:type="dxa"/>
          </w:tcPr>
          <w:p w14:paraId="47E25127" w14:textId="1D90C436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ind w:left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  <w:i/>
                <w:iCs/>
              </w:rPr>
              <w:t>поручает Директору Бюро стандартизации электросвязи в сотрудничестве с Директором Бюро развития электросвязи</w:t>
            </w:r>
          </w:p>
          <w:p w14:paraId="5F3CA702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1</w:t>
            </w:r>
            <w:r w:rsidRPr="0091484D">
              <w:rPr>
                <w:rFonts w:cs="Calibri"/>
              </w:rPr>
              <w:tab/>
              <w:t xml:space="preserve">использовать контент </w:t>
            </w:r>
            <w:proofErr w:type="spellStart"/>
            <w:r w:rsidRPr="0091484D">
              <w:rPr>
                <w:rFonts w:cs="Calibri"/>
              </w:rPr>
              <w:t>ПРС</w:t>
            </w:r>
            <w:proofErr w:type="spellEnd"/>
            <w:r w:rsidRPr="0091484D">
              <w:rPr>
                <w:rFonts w:cs="Calibri"/>
              </w:rPr>
              <w:t xml:space="preserve"> в тесном сотрудничестве с Академией МСЭ и другими инициативами Бюро развития электросвязи по созданию потенциала для привлечения экспертов следующего поколения из развитых и развивающихся стран;</w:t>
            </w:r>
          </w:p>
          <w:p w14:paraId="34DFD58A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2</w:t>
            </w:r>
            <w:r w:rsidRPr="0091484D">
              <w:rPr>
                <w:rFonts w:cs="Calibri"/>
              </w:rPr>
              <w:tab/>
              <w:t>предложить членам вносить добровольные взносы для разработки усовершенствованных учебных материалов по стандартизации в области электросвязи/ИКТ, предназначенных для экспертов следующего поколения, а также для продвижения этих результатов работы и их распространения;</w:t>
            </w:r>
          </w:p>
          <w:p w14:paraId="0A0FD27F" w14:textId="77777777" w:rsidR="00F16FDE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3</w:t>
            </w:r>
            <w:r w:rsidRPr="0091484D">
              <w:rPr>
                <w:rFonts w:cs="Calibri"/>
              </w:rPr>
              <w:tab/>
              <w:t>оценить различные возможности, такие как награды, для признания заслуг экспертов следующего поколения и, таким образом, продвижения работы по стандартизации МСЭ-T;</w:t>
            </w:r>
          </w:p>
          <w:p w14:paraId="54C9C97A" w14:textId="1C0B10EE" w:rsidR="00D92C48" w:rsidRPr="0091484D" w:rsidRDefault="00F16FDE" w:rsidP="00F16FDE">
            <w:pPr>
              <w:pStyle w:val="Tabletext"/>
              <w:tabs>
                <w:tab w:val="clear" w:pos="284"/>
                <w:tab w:val="clear" w:pos="79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  <w:tab w:val="left" w:pos="56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91484D">
              <w:rPr>
                <w:rFonts w:cs="Calibri"/>
              </w:rPr>
              <w:t>4</w:t>
            </w:r>
            <w:r w:rsidRPr="0091484D">
              <w:rPr>
                <w:rFonts w:cs="Calibri"/>
              </w:rPr>
              <w:tab/>
              <w:t>ежегодно представлять Консультативной группе по стандартизации электросвязи отчет о выполнении настоящей Резолюции</w:t>
            </w:r>
            <w:r w:rsidR="00D92C48" w:rsidRPr="0091484D">
              <w:rPr>
                <w:rFonts w:cs="Calibri"/>
              </w:rPr>
              <w:t>,</w:t>
            </w:r>
          </w:p>
        </w:tc>
      </w:tr>
    </w:tbl>
    <w:p w14:paraId="3A4BAC68" w14:textId="77777777" w:rsidR="00CE66E4" w:rsidRPr="0091484D" w:rsidRDefault="00CE66E4" w:rsidP="000606C3">
      <w:pPr>
        <w:spacing w:before="720"/>
        <w:jc w:val="center"/>
        <w:rPr>
          <w:rFonts w:cs="Calibri"/>
        </w:rPr>
      </w:pPr>
      <w:r w:rsidRPr="0091484D">
        <w:rPr>
          <w:rFonts w:cs="Calibri"/>
        </w:rPr>
        <w:t>______________</w:t>
      </w:r>
    </w:p>
    <w:sectPr w:rsidR="00CE66E4" w:rsidRPr="0091484D" w:rsidSect="00D24D87">
      <w:headerReference w:type="default" r:id="rId24"/>
      <w:headerReference w:type="first" r:id="rId25"/>
      <w:footerReference w:type="first" r:id="rId26"/>
      <w:pgSz w:w="16840" w:h="11907" w:orient="landscape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F7FF" w14:textId="77777777" w:rsidR="00BD4AB7" w:rsidRDefault="00BD4AB7">
      <w:r>
        <w:separator/>
      </w:r>
    </w:p>
    <w:p w14:paraId="22A4B3F3" w14:textId="77777777" w:rsidR="00BD4AB7" w:rsidRDefault="00BD4AB7"/>
  </w:endnote>
  <w:endnote w:type="continuationSeparator" w:id="0">
    <w:p w14:paraId="23197FFF" w14:textId="77777777" w:rsidR="00BD4AB7" w:rsidRDefault="00BD4AB7">
      <w:r>
        <w:continuationSeparator/>
      </w:r>
    </w:p>
    <w:p w14:paraId="24502551" w14:textId="77777777" w:rsidR="00BD4AB7" w:rsidRDefault="00BD4AB7"/>
  </w:endnote>
  <w:endnote w:type="continuationNotice" w:id="1">
    <w:p w14:paraId="6ED7DC53" w14:textId="77777777" w:rsidR="00BD4AB7" w:rsidRDefault="00BD4AB7">
      <w:pPr>
        <w:spacing w:before="0"/>
      </w:pPr>
    </w:p>
    <w:p w14:paraId="6A2C56A8" w14:textId="77777777" w:rsidR="00BD4AB7" w:rsidRDefault="00BD4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D13365" w:rsidRPr="000F6A87" w14:paraId="0232E3BA" w14:textId="77777777" w:rsidTr="00D13365">
      <w:tc>
        <w:tcPr>
          <w:tcW w:w="1526" w:type="dxa"/>
          <w:tcBorders>
            <w:top w:val="single" w:sz="4" w:space="0" w:color="000000" w:themeColor="text1"/>
          </w:tcBorders>
        </w:tcPr>
        <w:p w14:paraId="242887AC" w14:textId="77777777" w:rsidR="00D13365" w:rsidRPr="00D13365" w:rsidRDefault="00D13365" w:rsidP="00D13365">
          <w:pPr>
            <w:pStyle w:val="FirstFooter"/>
            <w:rPr>
              <w:sz w:val="18"/>
              <w:szCs w:val="18"/>
            </w:rPr>
          </w:pPr>
          <w:r w:rsidRPr="00D13365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1E99DD6" w14:textId="77777777" w:rsidR="00D13365" w:rsidRPr="00D13365" w:rsidRDefault="00D13365" w:rsidP="00D13365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D13365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1D522187" w14:textId="09E0175D" w:rsidR="00D13365" w:rsidRPr="000F6A87" w:rsidRDefault="00BF6783" w:rsidP="00D13365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0F6A87" w:rsidRPr="000F6A87">
            <w:rPr>
              <w:sz w:val="18"/>
              <w:szCs w:val="18"/>
            </w:rPr>
            <w:t>-</w:t>
          </w:r>
          <w:r w:rsidR="000F6A87">
            <w:rPr>
              <w:sz w:val="18"/>
              <w:szCs w:val="18"/>
            </w:rPr>
            <w:t>н</w:t>
          </w:r>
          <w:r w:rsidR="000F6A87" w:rsidRPr="000F6A87">
            <w:rPr>
              <w:sz w:val="18"/>
              <w:szCs w:val="18"/>
            </w:rPr>
            <w:t xml:space="preserve"> </w:t>
          </w:r>
          <w:r w:rsidR="000F6A87">
            <w:rPr>
              <w:sz w:val="18"/>
              <w:szCs w:val="18"/>
            </w:rPr>
            <w:t>Марко</w:t>
          </w:r>
          <w:r w:rsidR="000F6A87" w:rsidRPr="000F6A87">
            <w:rPr>
              <w:sz w:val="18"/>
              <w:szCs w:val="18"/>
            </w:rPr>
            <w:t xml:space="preserve"> </w:t>
          </w:r>
          <w:proofErr w:type="spellStart"/>
          <w:r w:rsidR="000F6A87">
            <w:rPr>
              <w:sz w:val="18"/>
              <w:szCs w:val="18"/>
            </w:rPr>
            <w:t>Обисо</w:t>
          </w:r>
          <w:proofErr w:type="spellEnd"/>
          <w:r w:rsidR="000F6A87" w:rsidRPr="000F6A87">
            <w:rPr>
              <w:sz w:val="18"/>
              <w:szCs w:val="18"/>
            </w:rPr>
            <w:t xml:space="preserve"> (</w:t>
          </w:r>
          <w:r w:rsidR="00D13365" w:rsidRPr="00D13365">
            <w:rPr>
              <w:sz w:val="18"/>
              <w:szCs w:val="18"/>
              <w:lang w:val="en-US"/>
            </w:rPr>
            <w:t>Mr</w:t>
          </w:r>
          <w:r w:rsidR="00D13365" w:rsidRPr="000F6A87">
            <w:rPr>
              <w:sz w:val="18"/>
              <w:szCs w:val="18"/>
            </w:rPr>
            <w:t xml:space="preserve"> </w:t>
          </w:r>
          <w:r w:rsidR="00D13365" w:rsidRPr="00D13365">
            <w:rPr>
              <w:sz w:val="18"/>
              <w:szCs w:val="18"/>
              <w:lang w:val="en-US"/>
            </w:rPr>
            <w:t>Marco</w:t>
          </w:r>
          <w:r w:rsidR="00D13365" w:rsidRPr="000F6A87">
            <w:rPr>
              <w:sz w:val="18"/>
              <w:szCs w:val="18"/>
            </w:rPr>
            <w:t xml:space="preserve"> </w:t>
          </w:r>
          <w:proofErr w:type="spellStart"/>
          <w:r w:rsidR="00D13365" w:rsidRPr="00D13365">
            <w:rPr>
              <w:sz w:val="18"/>
              <w:szCs w:val="18"/>
              <w:lang w:val="en-US"/>
            </w:rPr>
            <w:t>Obiso</w:t>
          </w:r>
          <w:proofErr w:type="spellEnd"/>
          <w:r w:rsidR="000F6A87" w:rsidRPr="000F6A87">
            <w:rPr>
              <w:sz w:val="18"/>
              <w:szCs w:val="18"/>
            </w:rPr>
            <w:t>)</w:t>
          </w:r>
          <w:r w:rsidR="00D13365" w:rsidRPr="000F6A87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р</w:t>
          </w:r>
          <w:r w:rsidR="000F6A87" w:rsidRPr="000F6A87">
            <w:rPr>
              <w:sz w:val="18"/>
              <w:szCs w:val="18"/>
            </w:rPr>
            <w:t>уководитель Департамента цифровых сетей и окружающей среды Бюро развития электросвязи</w:t>
          </w:r>
          <w:r w:rsidR="000F6A87">
            <w:rPr>
              <w:sz w:val="18"/>
              <w:szCs w:val="18"/>
            </w:rPr>
            <w:t xml:space="preserve"> </w:t>
          </w:r>
        </w:p>
      </w:tc>
      <w:bookmarkStart w:id="11" w:name="OrgName"/>
      <w:bookmarkEnd w:id="11"/>
    </w:tr>
    <w:tr w:rsidR="00D13365" w:rsidRPr="00D13365" w14:paraId="15D28FD9" w14:textId="77777777" w:rsidTr="00D13365">
      <w:trPr>
        <w:trHeight w:val="165"/>
      </w:trPr>
      <w:tc>
        <w:tcPr>
          <w:tcW w:w="1526" w:type="dxa"/>
        </w:tcPr>
        <w:p w14:paraId="755707B8" w14:textId="77777777" w:rsidR="00D13365" w:rsidRPr="000F6A87" w:rsidRDefault="00D13365" w:rsidP="00D13365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26D0240B" w14:textId="77777777" w:rsidR="00D13365" w:rsidRPr="00D13365" w:rsidRDefault="00D13365" w:rsidP="00D13365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D13365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22B6C2CC" w14:textId="7BD2FEAB" w:rsidR="00D13365" w:rsidRPr="00D13365" w:rsidRDefault="00D13365" w:rsidP="00D13365">
          <w:pPr>
            <w:pStyle w:val="FirstFooter"/>
            <w:rPr>
              <w:sz w:val="18"/>
              <w:szCs w:val="18"/>
              <w:lang w:val="en-US"/>
            </w:rPr>
          </w:pPr>
          <w:r w:rsidRPr="00D13365">
            <w:rPr>
              <w:sz w:val="18"/>
              <w:szCs w:val="18"/>
              <w:lang w:val="en-US"/>
            </w:rPr>
            <w:t>+41 22 730 6760</w:t>
          </w:r>
        </w:p>
      </w:tc>
      <w:bookmarkStart w:id="12" w:name="PhoneNo"/>
      <w:bookmarkEnd w:id="12"/>
    </w:tr>
    <w:tr w:rsidR="00D13365" w:rsidRPr="00D13365" w14:paraId="03EA0021" w14:textId="77777777" w:rsidTr="00D13365">
      <w:tc>
        <w:tcPr>
          <w:tcW w:w="1526" w:type="dxa"/>
        </w:tcPr>
        <w:p w14:paraId="49E53E7D" w14:textId="77777777" w:rsidR="00D13365" w:rsidRPr="00D13365" w:rsidRDefault="00D13365" w:rsidP="00D13365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A9B2643" w14:textId="77777777" w:rsidR="00D13365" w:rsidRPr="00D13365" w:rsidRDefault="00D13365" w:rsidP="00D13365">
          <w:pPr>
            <w:pStyle w:val="FirstFooter"/>
            <w:ind w:left="3010" w:hanging="3010"/>
            <w:rPr>
              <w:sz w:val="18"/>
              <w:szCs w:val="18"/>
            </w:rPr>
          </w:pPr>
          <w:r w:rsidRPr="00D13365">
            <w:rPr>
              <w:sz w:val="18"/>
              <w:szCs w:val="18"/>
            </w:rPr>
            <w:t>Эл.</w:t>
          </w:r>
          <w:r w:rsidRPr="00D13365">
            <w:rPr>
              <w:sz w:val="18"/>
              <w:szCs w:val="18"/>
              <w:lang w:val="en-US"/>
            </w:rPr>
            <w:t> </w:t>
          </w:r>
          <w:r w:rsidRPr="00D13365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56190966" w14:textId="6880D6E3" w:rsidR="00D13365" w:rsidRPr="00D13365" w:rsidRDefault="00D13365" w:rsidP="00D13365">
          <w:pPr>
            <w:pStyle w:val="FirstFooter"/>
            <w:rPr>
              <w:sz w:val="18"/>
              <w:szCs w:val="18"/>
              <w:lang w:val="en-US"/>
            </w:rPr>
          </w:pPr>
          <w:hyperlink r:id="rId1" w:history="1">
            <w:r w:rsidRPr="00D13365">
              <w:rPr>
                <w:rStyle w:val="Hyperlink"/>
                <w:sz w:val="18"/>
                <w:szCs w:val="18"/>
              </w:rPr>
              <w:t>marco.obiso@itu.int</w:t>
            </w:r>
          </w:hyperlink>
          <w:r w:rsidRPr="00D13365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4313B187" w14:textId="77777777" w:rsidR="00F723AC" w:rsidRPr="00F723AC" w:rsidRDefault="00F723A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D66A4" w14:textId="77777777" w:rsidR="00D24D87" w:rsidRPr="00F723AC" w:rsidRDefault="00D24D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3EB9" w14:textId="77777777" w:rsidR="00BD4AB7" w:rsidRPr="0054377E" w:rsidRDefault="00BD4AB7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5F282D3A" w14:textId="77777777" w:rsidR="00BD4AB7" w:rsidRDefault="00BD4AB7" w:rsidP="0054377E">
      <w:pPr>
        <w:spacing w:before="0"/>
      </w:pPr>
      <w:r>
        <w:continuationSeparator/>
      </w:r>
    </w:p>
    <w:p w14:paraId="235BF080" w14:textId="77777777" w:rsidR="00BD4AB7" w:rsidRDefault="00BD4AB7"/>
  </w:footnote>
  <w:footnote w:type="continuationNotice" w:id="1">
    <w:p w14:paraId="664A0172" w14:textId="77777777" w:rsidR="00BD4AB7" w:rsidRDefault="00BD4AB7">
      <w:pPr>
        <w:spacing w:before="0"/>
      </w:pPr>
    </w:p>
    <w:p w14:paraId="40265937" w14:textId="77777777" w:rsidR="00BD4AB7" w:rsidRDefault="00BD4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5F35" w14:textId="4EB568D0" w:rsidR="00636181" w:rsidRPr="00BF6783" w:rsidRDefault="00636181" w:rsidP="00D24D87">
    <w:pPr>
      <w:tabs>
        <w:tab w:val="clear" w:pos="794"/>
        <w:tab w:val="center" w:pos="4820"/>
        <w:tab w:val="right" w:pos="14003"/>
      </w:tabs>
      <w:spacing w:before="0"/>
      <w:rPr>
        <w:smallCaps/>
        <w:spacing w:val="24"/>
        <w:szCs w:val="22"/>
        <w:lang w:val="es-ES_tradnl"/>
      </w:rPr>
    </w:pPr>
    <w:r w:rsidRPr="00BF6783">
      <w:rPr>
        <w:szCs w:val="22"/>
      </w:rPr>
      <w:tab/>
    </w:r>
    <w:r w:rsidRPr="00BF6783">
      <w:rPr>
        <w:szCs w:val="22"/>
        <w:lang w:val="es-ES_tradnl"/>
      </w:rPr>
      <w:t>TDAG-2</w:t>
    </w:r>
    <w:r w:rsidR="003273BC" w:rsidRPr="00BF6783">
      <w:rPr>
        <w:szCs w:val="22"/>
        <w:lang w:val="es-ES_tradnl"/>
      </w:rPr>
      <w:t>5</w:t>
    </w:r>
    <w:r w:rsidRPr="00BF6783">
      <w:rPr>
        <w:szCs w:val="22"/>
        <w:lang w:val="es-ES_tradnl"/>
      </w:rPr>
      <w:t>/</w:t>
    </w:r>
    <w:r w:rsidR="00D13365" w:rsidRPr="00BF6783">
      <w:rPr>
        <w:szCs w:val="22"/>
      </w:rPr>
      <w:t>26</w:t>
    </w:r>
    <w:r w:rsidRPr="00BF6783">
      <w:rPr>
        <w:szCs w:val="22"/>
        <w:lang w:val="es-ES_tradnl"/>
      </w:rPr>
      <w:t>-</w:t>
    </w:r>
    <w:r w:rsidR="007606A7" w:rsidRPr="00BF6783">
      <w:rPr>
        <w:szCs w:val="22"/>
        <w:lang w:val="es-ES_tradnl"/>
      </w:rPr>
      <w:t>R</w:t>
    </w:r>
    <w:r w:rsidRPr="00BF6783">
      <w:rPr>
        <w:szCs w:val="22"/>
        <w:lang w:val="es-ES_tradnl"/>
      </w:rPr>
      <w:tab/>
    </w:r>
    <w:r w:rsidR="007606A7" w:rsidRPr="00BF6783">
      <w:rPr>
        <w:szCs w:val="22"/>
      </w:rPr>
      <w:t>Страница</w:t>
    </w:r>
    <w:r w:rsidRPr="00BF6783">
      <w:rPr>
        <w:szCs w:val="22"/>
        <w:lang w:val="es-ES_tradnl"/>
      </w:rPr>
      <w:t xml:space="preserve"> </w:t>
    </w:r>
    <w:r w:rsidRPr="00BF6783">
      <w:rPr>
        <w:szCs w:val="22"/>
      </w:rPr>
      <w:fldChar w:fldCharType="begin"/>
    </w:r>
    <w:r w:rsidRPr="00BF6783">
      <w:rPr>
        <w:szCs w:val="22"/>
        <w:lang w:val="es-ES_tradnl"/>
      </w:rPr>
      <w:instrText xml:space="preserve"> PAGE </w:instrText>
    </w:r>
    <w:r w:rsidRPr="00BF6783">
      <w:rPr>
        <w:szCs w:val="22"/>
      </w:rPr>
      <w:fldChar w:fldCharType="separate"/>
    </w:r>
    <w:r w:rsidR="00893B2C" w:rsidRPr="00BF6783">
      <w:rPr>
        <w:noProof/>
        <w:szCs w:val="22"/>
        <w:lang w:val="es-ES_tradnl"/>
      </w:rPr>
      <w:t>19</w:t>
    </w:r>
    <w:r w:rsidRPr="00BF6783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8348" w14:textId="77777777" w:rsidR="00D24D87" w:rsidRPr="00BF6783" w:rsidRDefault="00D24D87" w:rsidP="00BF6783">
    <w:pPr>
      <w:tabs>
        <w:tab w:val="clear" w:pos="794"/>
        <w:tab w:val="center" w:pos="7230"/>
        <w:tab w:val="right" w:pos="14459"/>
      </w:tabs>
      <w:spacing w:before="0"/>
      <w:rPr>
        <w:smallCaps/>
        <w:spacing w:val="24"/>
        <w:szCs w:val="22"/>
        <w:lang w:val="es-ES_tradnl"/>
      </w:rPr>
    </w:pPr>
    <w:r w:rsidRPr="00BF6783">
      <w:rPr>
        <w:szCs w:val="22"/>
      </w:rPr>
      <w:tab/>
    </w:r>
    <w:r w:rsidRPr="00BF6783">
      <w:rPr>
        <w:szCs w:val="22"/>
        <w:lang w:val="es-ES_tradnl"/>
      </w:rPr>
      <w:t>TDAG-25/</w:t>
    </w:r>
    <w:r w:rsidRPr="00BF6783">
      <w:rPr>
        <w:szCs w:val="22"/>
      </w:rPr>
      <w:t>26</w:t>
    </w:r>
    <w:r w:rsidRPr="00BF6783">
      <w:rPr>
        <w:szCs w:val="22"/>
        <w:lang w:val="es-ES_tradnl"/>
      </w:rPr>
      <w:t>-R</w:t>
    </w:r>
    <w:r w:rsidRPr="00BF6783">
      <w:rPr>
        <w:szCs w:val="22"/>
        <w:lang w:val="es-ES_tradnl"/>
      </w:rPr>
      <w:tab/>
    </w:r>
    <w:r w:rsidRPr="00BF6783">
      <w:rPr>
        <w:szCs w:val="22"/>
      </w:rPr>
      <w:t>Страница</w:t>
    </w:r>
    <w:r w:rsidRPr="00BF6783">
      <w:rPr>
        <w:szCs w:val="22"/>
        <w:lang w:val="es-ES_tradnl"/>
      </w:rPr>
      <w:t xml:space="preserve"> </w:t>
    </w:r>
    <w:r w:rsidRPr="00BF6783">
      <w:rPr>
        <w:szCs w:val="22"/>
      </w:rPr>
      <w:fldChar w:fldCharType="begin"/>
    </w:r>
    <w:r w:rsidRPr="00BF6783">
      <w:rPr>
        <w:szCs w:val="22"/>
        <w:lang w:val="es-ES_tradnl"/>
      </w:rPr>
      <w:instrText xml:space="preserve"> PAGE </w:instrText>
    </w:r>
    <w:r w:rsidRPr="00BF6783">
      <w:rPr>
        <w:szCs w:val="22"/>
      </w:rPr>
      <w:fldChar w:fldCharType="separate"/>
    </w:r>
    <w:r w:rsidRPr="00BF6783">
      <w:rPr>
        <w:noProof/>
        <w:szCs w:val="22"/>
        <w:lang w:val="es-ES_tradnl"/>
      </w:rPr>
      <w:t>19</w:t>
    </w:r>
    <w:r w:rsidRPr="00BF6783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3780" w14:textId="4B8D3340" w:rsidR="00D24D87" w:rsidRPr="00BF6783" w:rsidRDefault="00D24D87" w:rsidP="00BF6783">
    <w:pPr>
      <w:tabs>
        <w:tab w:val="clear" w:pos="794"/>
        <w:tab w:val="center" w:pos="7230"/>
        <w:tab w:val="right" w:pos="14459"/>
      </w:tabs>
      <w:spacing w:before="0"/>
      <w:rPr>
        <w:smallCaps/>
        <w:spacing w:val="24"/>
        <w:szCs w:val="22"/>
        <w:lang w:val="es-ES_tradnl"/>
      </w:rPr>
    </w:pPr>
    <w:r w:rsidRPr="00BF6783">
      <w:rPr>
        <w:szCs w:val="22"/>
      </w:rPr>
      <w:tab/>
    </w:r>
    <w:r w:rsidRPr="00BF6783">
      <w:rPr>
        <w:szCs w:val="22"/>
        <w:lang w:val="es-ES_tradnl"/>
      </w:rPr>
      <w:t>TDAG-25/</w:t>
    </w:r>
    <w:r w:rsidRPr="00BF6783">
      <w:rPr>
        <w:szCs w:val="22"/>
      </w:rPr>
      <w:t>26</w:t>
    </w:r>
    <w:r w:rsidRPr="00BF6783">
      <w:rPr>
        <w:szCs w:val="22"/>
        <w:lang w:val="es-ES_tradnl"/>
      </w:rPr>
      <w:t>-R</w:t>
    </w:r>
    <w:r w:rsidRPr="00BF6783">
      <w:rPr>
        <w:szCs w:val="22"/>
        <w:lang w:val="es-ES_tradnl"/>
      </w:rPr>
      <w:tab/>
    </w:r>
    <w:r w:rsidRPr="00BF6783">
      <w:rPr>
        <w:szCs w:val="22"/>
      </w:rPr>
      <w:t>Страница</w:t>
    </w:r>
    <w:r w:rsidRPr="00BF6783">
      <w:rPr>
        <w:szCs w:val="22"/>
        <w:lang w:val="es-ES_tradnl"/>
      </w:rPr>
      <w:t xml:space="preserve"> </w:t>
    </w:r>
    <w:r w:rsidRPr="00BF6783">
      <w:rPr>
        <w:szCs w:val="22"/>
      </w:rPr>
      <w:fldChar w:fldCharType="begin"/>
    </w:r>
    <w:r w:rsidRPr="00BF6783">
      <w:rPr>
        <w:szCs w:val="22"/>
        <w:lang w:val="es-ES_tradnl"/>
      </w:rPr>
      <w:instrText xml:space="preserve"> PAGE </w:instrText>
    </w:r>
    <w:r w:rsidRPr="00BF6783">
      <w:rPr>
        <w:szCs w:val="22"/>
      </w:rPr>
      <w:fldChar w:fldCharType="separate"/>
    </w:r>
    <w:r w:rsidRPr="00BF6783">
      <w:rPr>
        <w:szCs w:val="22"/>
      </w:rPr>
      <w:t>5</w:t>
    </w:r>
    <w:r w:rsidRPr="00BF6783">
      <w:rPr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3AEC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06C3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6A87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95D2E"/>
    <w:rsid w:val="001A1FFD"/>
    <w:rsid w:val="001A3858"/>
    <w:rsid w:val="001A4BD2"/>
    <w:rsid w:val="001B2ED3"/>
    <w:rsid w:val="001B643A"/>
    <w:rsid w:val="001B6675"/>
    <w:rsid w:val="001B7EA3"/>
    <w:rsid w:val="001C3188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12CF"/>
    <w:rsid w:val="002154A6"/>
    <w:rsid w:val="0021592C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3C64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5E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3691"/>
    <w:rsid w:val="004755BA"/>
    <w:rsid w:val="004765FF"/>
    <w:rsid w:val="00481E58"/>
    <w:rsid w:val="00483C82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6D2C"/>
    <w:rsid w:val="004A7674"/>
    <w:rsid w:val="004A783D"/>
    <w:rsid w:val="004B13CB"/>
    <w:rsid w:val="004B2466"/>
    <w:rsid w:val="004B3C6F"/>
    <w:rsid w:val="004B4438"/>
    <w:rsid w:val="004B4FDF"/>
    <w:rsid w:val="004B4FF2"/>
    <w:rsid w:val="004B716F"/>
    <w:rsid w:val="004B7C16"/>
    <w:rsid w:val="004B7E77"/>
    <w:rsid w:val="004C3355"/>
    <w:rsid w:val="004C565C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1DD9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96D6D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680"/>
    <w:rsid w:val="0062697F"/>
    <w:rsid w:val="00627881"/>
    <w:rsid w:val="00636181"/>
    <w:rsid w:val="006365E2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48F1"/>
    <w:rsid w:val="00705932"/>
    <w:rsid w:val="00711474"/>
    <w:rsid w:val="007149F9"/>
    <w:rsid w:val="0071531C"/>
    <w:rsid w:val="0071541F"/>
    <w:rsid w:val="007167D5"/>
    <w:rsid w:val="00720DD1"/>
    <w:rsid w:val="007265FE"/>
    <w:rsid w:val="00730009"/>
    <w:rsid w:val="00730678"/>
    <w:rsid w:val="00733A30"/>
    <w:rsid w:val="007372E2"/>
    <w:rsid w:val="007379E5"/>
    <w:rsid w:val="00741E4C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447F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4F0B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23E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5C70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1484D"/>
    <w:rsid w:val="009238B9"/>
    <w:rsid w:val="009274B4"/>
    <w:rsid w:val="00932C13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6A93"/>
    <w:rsid w:val="00980AD1"/>
    <w:rsid w:val="00980AD6"/>
    <w:rsid w:val="009828A4"/>
    <w:rsid w:val="00983050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D52D0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001"/>
    <w:rsid w:val="00A35D6D"/>
    <w:rsid w:val="00A4049B"/>
    <w:rsid w:val="00A43642"/>
    <w:rsid w:val="00A4449F"/>
    <w:rsid w:val="00A44D51"/>
    <w:rsid w:val="00A4600A"/>
    <w:rsid w:val="00A524E6"/>
    <w:rsid w:val="00A53605"/>
    <w:rsid w:val="00A538A6"/>
    <w:rsid w:val="00A54C25"/>
    <w:rsid w:val="00A56C71"/>
    <w:rsid w:val="00A60CC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B7299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4AB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BF6783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375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5422"/>
    <w:rsid w:val="00C87447"/>
    <w:rsid w:val="00C90579"/>
    <w:rsid w:val="00C9410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3365"/>
    <w:rsid w:val="00D14CE0"/>
    <w:rsid w:val="00D217E0"/>
    <w:rsid w:val="00D233CB"/>
    <w:rsid w:val="00D24D87"/>
    <w:rsid w:val="00D260AD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2C48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50B1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0C80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D5C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1C9"/>
    <w:rsid w:val="00EC6B65"/>
    <w:rsid w:val="00ED2853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16FDE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51B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26CD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8B843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D87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24D87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D24D87"/>
    <w:pPr>
      <w:spacing w:before="80"/>
      <w:ind w:left="794" w:hanging="79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D24D87"/>
    <w:rPr>
      <w:rFonts w:ascii="Calibri" w:hAnsi="Calibri"/>
      <w:sz w:val="22"/>
      <w:lang w:val="ru-RU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table" w:styleId="GridTable4-Accent1">
    <w:name w:val="Grid Table 4 Accent 1"/>
    <w:basedOn w:val="TableNormal"/>
    <w:uiPriority w:val="49"/>
    <w:rsid w:val="009D52D0"/>
    <w:rPr>
      <w:rFonts w:ascii="Times New Roman" w:eastAsia="SimSun" w:hAnsi="Times New Roman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EONormalChar">
    <w:name w:val="CEO_Normal Char"/>
    <w:link w:val="CEONormal"/>
    <w:locked/>
    <w:rsid w:val="009D52D0"/>
    <w:rPr>
      <w:rFonts w:ascii="Verdana" w:eastAsia="SimSun" w:hAnsi="Verdana"/>
      <w:sz w:val="19"/>
      <w:szCs w:val="19"/>
      <w:lang w:val="en-GB" w:eastAsia="en-US"/>
    </w:rPr>
  </w:style>
  <w:style w:type="paragraph" w:customStyle="1" w:styleId="CEONormal">
    <w:name w:val="CEO_Normal"/>
    <w:link w:val="CEONormalChar"/>
    <w:rsid w:val="009D52D0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T-REG-WTSADRAFT-2024" TargetMode="External"/><Relationship Id="rId18" Type="http://schemas.openxmlformats.org/officeDocument/2006/relationships/hyperlink" Target="https://www.itu.int/pub/T-REG-WTSADRAFT-2024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pub/T-REG-WTSADRAFT-202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wtsa/2024/" TargetMode="External"/><Relationship Id="rId17" Type="http://schemas.openxmlformats.org/officeDocument/2006/relationships/hyperlink" Target="https://www.itu.int/wtsa/2024/related-event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wtsa/2024/related-events/" TargetMode="External"/><Relationship Id="rId20" Type="http://schemas.openxmlformats.org/officeDocument/2006/relationships/hyperlink" Target="https://www.itu.int/pub/T-REG-WTSADRAFT-202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wtsa24/Documents/WTSA-24_GSS-24_Brochure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2025-202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tsa24/Documents/WTSA-24_GSS-24_Brochure.pdf%22%20/t%20%22_blank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.obis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7920F-0B6B-4DED-9AF1-99C04B7D50A8}"/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8136</Words>
  <Characters>60788</Characters>
  <Application>Microsoft Office Word</Application>
  <DocSecurity>0</DocSecurity>
  <Lines>506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68787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NA</cp:lastModifiedBy>
  <cp:revision>6</cp:revision>
  <cp:lastPrinted>2019-01-16T07:57:00Z</cp:lastPrinted>
  <dcterms:created xsi:type="dcterms:W3CDTF">2025-05-08T16:36:00Z</dcterms:created>
  <dcterms:modified xsi:type="dcterms:W3CDTF">2025-05-08T19:49:00Z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