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1985"/>
        <w:gridCol w:w="4394"/>
        <w:gridCol w:w="1985"/>
        <w:gridCol w:w="1524"/>
      </w:tblGrid>
      <w:tr w:rsidR="00307769" w14:paraId="44B89D42" w14:textId="77777777" w:rsidTr="00042FE4">
        <w:trPr>
          <w:cantSplit/>
          <w:trHeight w:val="1134"/>
        </w:trPr>
        <w:tc>
          <w:tcPr>
            <w:tcW w:w="1985" w:type="dxa"/>
          </w:tcPr>
          <w:p w14:paraId="68510FB0" w14:textId="77777777" w:rsidR="00643908" w:rsidRDefault="00643908" w:rsidP="00FF4B36">
            <w:pPr>
              <w:tabs>
                <w:tab w:val="clear" w:pos="1191"/>
                <w:tab w:val="clear" w:pos="1588"/>
                <w:tab w:val="clear" w:pos="1985"/>
              </w:tabs>
              <w:spacing w:after="40"/>
              <w:ind w:left="34"/>
              <w:rPr>
                <w:b/>
                <w:bCs/>
                <w:noProof/>
                <w:sz w:val="32"/>
                <w:szCs w:val="32"/>
                <w:lang w:eastAsia="zh-CN"/>
              </w:rPr>
            </w:pPr>
            <w:r>
              <w:rPr>
                <w:b/>
                <w:bCs/>
                <w:noProof/>
                <w:sz w:val="32"/>
                <w:szCs w:val="32"/>
                <w:lang w:eastAsia="zh-CN"/>
              </w:rPr>
              <w:drawing>
                <wp:inline distT="0" distB="0" distL="0" distR="0" wp14:anchorId="63F780CA" wp14:editId="65797FDB">
                  <wp:extent cx="1080000" cy="946800"/>
                  <wp:effectExtent l="0" t="0" r="6350" b="5715"/>
                  <wp:docPr id="170275518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070" t="7859" r="25189" b="18123"/>
                          <a:stretch/>
                        </pic:blipFill>
                        <pic:spPr bwMode="auto">
                          <a:xfrm>
                            <a:off x="0" y="0"/>
                            <a:ext cx="1080000" cy="94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</w:tcPr>
          <w:p w14:paraId="08D3BC37" w14:textId="77777777" w:rsidR="00307769" w:rsidRDefault="00966BA6" w:rsidP="00DF240D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rFonts w:eastAsia="SimSun"/>
                <w:b/>
                <w:bCs/>
                <w:sz w:val="32"/>
                <w:szCs w:val="32"/>
                <w:lang w:val="en-US" w:eastAsia="zh-CN"/>
              </w:rPr>
            </w:pP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电信发展顾问组（</w:t>
            </w:r>
            <w:r w:rsidRPr="00DF240D">
              <w:rPr>
                <w:rFonts w:eastAsia="SimSun"/>
                <w:b/>
                <w:bCs/>
                <w:sz w:val="32"/>
                <w:szCs w:val="32"/>
                <w:lang w:eastAsia="zh-CN"/>
              </w:rPr>
              <w:t>TDAG</w:t>
            </w:r>
            <w:r w:rsidRPr="00DF240D">
              <w:rPr>
                <w:rFonts w:eastAsia="SimSun" w:hint="eastAsia"/>
                <w:b/>
                <w:bCs/>
                <w:sz w:val="32"/>
                <w:szCs w:val="32"/>
                <w:lang w:eastAsia="zh-CN"/>
              </w:rPr>
              <w:t>）</w:t>
            </w:r>
          </w:p>
          <w:p w14:paraId="3DE84553" w14:textId="77777777" w:rsidR="00307769" w:rsidRPr="00844A56" w:rsidRDefault="00966BA6" w:rsidP="00042FE4">
            <w:pPr>
              <w:tabs>
                <w:tab w:val="clear" w:pos="1191"/>
                <w:tab w:val="clear" w:pos="1588"/>
                <w:tab w:val="clear" w:pos="1985"/>
              </w:tabs>
              <w:spacing w:before="240" w:after="120"/>
              <w:ind w:left="34"/>
              <w:rPr>
                <w:rFonts w:ascii="Verdana" w:hAnsi="Verdana"/>
                <w:sz w:val="28"/>
                <w:szCs w:val="28"/>
                <w:lang w:eastAsia="zh-CN"/>
              </w:rPr>
            </w:pP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第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3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2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次会议，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202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年</w:t>
            </w:r>
            <w:r w:rsidR="003222A1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5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月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12</w:t>
            </w:r>
            <w:r w:rsidRPr="00DF240D">
              <w:rPr>
                <w:rFonts w:eastAsia="SimSun"/>
                <w:b/>
                <w:bCs/>
                <w:sz w:val="26"/>
                <w:szCs w:val="26"/>
                <w:lang w:eastAsia="zh-CN"/>
              </w:rPr>
              <w:t>-</w:t>
            </w:r>
            <w:r w:rsidR="00885B75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16</w:t>
            </w:r>
            <w:r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日</w:t>
            </w:r>
            <w:r w:rsidR="00885B75" w:rsidRPr="00DF240D">
              <w:rPr>
                <w:rFonts w:eastAsia="SimSun" w:hint="eastAsia"/>
                <w:b/>
                <w:bCs/>
                <w:sz w:val="26"/>
                <w:szCs w:val="26"/>
                <w:lang w:eastAsia="zh-CN"/>
              </w:rPr>
              <w:t>，瑞士日内瓦</w:t>
            </w:r>
          </w:p>
        </w:tc>
        <w:tc>
          <w:tcPr>
            <w:tcW w:w="1524" w:type="dxa"/>
          </w:tcPr>
          <w:p w14:paraId="12B8559A" w14:textId="77777777" w:rsidR="00307769" w:rsidRPr="00683C32" w:rsidRDefault="00307769" w:rsidP="00042FE4">
            <w:pPr>
              <w:spacing w:after="12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1B5D4F25" wp14:editId="65B1EED8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66F6377F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7975BC2C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34C0E3F7" w14:textId="77777777" w:rsidR="00683C32" w:rsidRPr="00997358" w:rsidRDefault="00683C32" w:rsidP="00107E85">
            <w:pPr>
              <w:spacing w:before="0"/>
              <w:rPr>
                <w:b/>
                <w:bCs/>
                <w:sz w:val="20"/>
              </w:rPr>
            </w:pPr>
          </w:p>
        </w:tc>
      </w:tr>
      <w:tr w:rsidR="00683C32" w:rsidRPr="00002716" w14:paraId="57BB63C7" w14:textId="77777777" w:rsidTr="0009076F">
        <w:trPr>
          <w:cantSplit/>
        </w:trPr>
        <w:tc>
          <w:tcPr>
            <w:tcW w:w="6379" w:type="dxa"/>
            <w:gridSpan w:val="2"/>
          </w:tcPr>
          <w:p w14:paraId="0EBBE8E5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59E23FEE" w14:textId="43C5E887" w:rsidR="00683C32" w:rsidRPr="007F1CC7" w:rsidRDefault="00966BA6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>
              <w:rPr>
                <w:rFonts w:hint="eastAsia"/>
                <w:b/>
                <w:bCs/>
                <w:lang w:val="en-US"/>
              </w:rPr>
              <w:t>文件</w:t>
            </w:r>
            <w:r w:rsidR="0096201B" w:rsidRPr="00A54E72">
              <w:rPr>
                <w:b/>
                <w:bCs/>
                <w:lang w:val="en-US"/>
              </w:rPr>
              <w:t xml:space="preserve"> </w:t>
            </w:r>
            <w:bookmarkStart w:id="0" w:name="DocRef1"/>
            <w:bookmarkEnd w:id="0"/>
            <w:r w:rsidR="0096201B"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1" w:name="DocNo1"/>
            <w:bookmarkEnd w:id="1"/>
            <w:r w:rsidR="00885B75">
              <w:rPr>
                <w:rFonts w:hint="eastAsia"/>
                <w:b/>
                <w:bCs/>
                <w:lang w:val="en-US" w:eastAsia="zh-CN"/>
              </w:rPr>
              <w:t>5</w:t>
            </w:r>
            <w:r w:rsidR="0009076F">
              <w:rPr>
                <w:b/>
                <w:bCs/>
                <w:lang w:val="en-US"/>
              </w:rPr>
              <w:t>/</w:t>
            </w:r>
            <w:r w:rsidR="00644B57">
              <w:rPr>
                <w:rFonts w:hint="eastAsia"/>
                <w:b/>
                <w:bCs/>
                <w:lang w:val="en-US" w:eastAsia="zh-CN"/>
              </w:rPr>
              <w:t>21</w:t>
            </w:r>
            <w:r w:rsidR="000165E6">
              <w:rPr>
                <w:rFonts w:hint="eastAsia"/>
                <w:b/>
                <w:bCs/>
                <w:lang w:val="en-US" w:eastAsia="zh-CN"/>
              </w:rPr>
              <w:t>(Rev.1)</w:t>
            </w:r>
            <w:r w:rsidR="0096201B">
              <w:rPr>
                <w:b/>
                <w:bCs/>
                <w:lang w:val="en-US"/>
              </w:rPr>
              <w:t>-</w:t>
            </w:r>
            <w:r>
              <w:rPr>
                <w:rFonts w:hint="eastAsia"/>
                <w:b/>
                <w:bCs/>
                <w:lang w:val="en-US" w:eastAsia="zh-CN"/>
              </w:rPr>
              <w:t>C</w:t>
            </w:r>
          </w:p>
        </w:tc>
      </w:tr>
      <w:tr w:rsidR="00683C32" w14:paraId="1AFEAE94" w14:textId="77777777" w:rsidTr="0009076F">
        <w:trPr>
          <w:cantSplit/>
        </w:trPr>
        <w:tc>
          <w:tcPr>
            <w:tcW w:w="6379" w:type="dxa"/>
            <w:gridSpan w:val="2"/>
          </w:tcPr>
          <w:p w14:paraId="4AEFACB9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67C21078" w14:textId="554CA784" w:rsidR="00683C32" w:rsidRPr="007F1CC7" w:rsidRDefault="00885B75" w:rsidP="00B648C7">
            <w:pPr>
              <w:spacing w:before="0"/>
              <w:rPr>
                <w:b/>
                <w:szCs w:val="24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</w:rPr>
              <w:t>2025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年</w:t>
            </w:r>
            <w:r w:rsidR="000165E6">
              <w:rPr>
                <w:rFonts w:hint="eastAsia"/>
                <w:b/>
                <w:bCs/>
                <w:szCs w:val="28"/>
                <w:lang w:eastAsia="zh-CN"/>
              </w:rPr>
              <w:t>5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月</w:t>
            </w:r>
            <w:r w:rsidR="000165E6">
              <w:rPr>
                <w:rFonts w:hint="eastAsia"/>
                <w:b/>
                <w:bCs/>
                <w:szCs w:val="28"/>
                <w:lang w:eastAsia="zh-CN"/>
              </w:rPr>
              <w:t>9</w:t>
            </w:r>
            <w:r w:rsidRPr="00227A1C">
              <w:rPr>
                <w:rFonts w:ascii="SimSun" w:eastAsia="SimSun" w:hAnsi="SimSun" w:hint="eastAsia"/>
                <w:b/>
                <w:bCs/>
                <w:szCs w:val="28"/>
                <w:lang w:eastAsia="zh-CN"/>
              </w:rPr>
              <w:t>日</w:t>
            </w:r>
          </w:p>
        </w:tc>
      </w:tr>
      <w:tr w:rsidR="00683C32" w14:paraId="6F406781" w14:textId="77777777" w:rsidTr="0009076F">
        <w:trPr>
          <w:cantSplit/>
        </w:trPr>
        <w:tc>
          <w:tcPr>
            <w:tcW w:w="6379" w:type="dxa"/>
            <w:gridSpan w:val="2"/>
          </w:tcPr>
          <w:p w14:paraId="377C1538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2E46DAB0" w14:textId="77777777" w:rsidR="00514D2F" w:rsidRPr="007F1CC7" w:rsidRDefault="00966BA6" w:rsidP="00400CCF">
            <w:pPr>
              <w:spacing w:before="0"/>
              <w:rPr>
                <w:szCs w:val="24"/>
              </w:rPr>
            </w:pPr>
            <w:r>
              <w:rPr>
                <w:rFonts w:hint="eastAsia"/>
                <w:b/>
                <w:lang w:eastAsia="zh-CN"/>
              </w:rPr>
              <w:t>原文：英文</w:t>
            </w:r>
          </w:p>
        </w:tc>
      </w:tr>
      <w:tr w:rsidR="00A13162" w14:paraId="7DC6836C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14CFAA57" w14:textId="0E742998" w:rsidR="00A13162" w:rsidRPr="0030353C" w:rsidRDefault="00644B57" w:rsidP="0030353C">
            <w:pPr>
              <w:pStyle w:val="Source"/>
            </w:pPr>
            <w:bookmarkStart w:id="3" w:name="Source"/>
            <w:bookmarkEnd w:id="3"/>
            <w:r w:rsidRPr="00644B57">
              <w:rPr>
                <w:rFonts w:hint="eastAsia"/>
                <w:lang w:eastAsia="zh-CN"/>
              </w:rPr>
              <w:t>TDAG-WG-ITUDP</w:t>
            </w:r>
            <w:r w:rsidRPr="00644B57">
              <w:rPr>
                <w:rFonts w:hint="eastAsia"/>
                <w:lang w:eastAsia="zh-CN"/>
              </w:rPr>
              <w:t>主席</w:t>
            </w:r>
          </w:p>
        </w:tc>
      </w:tr>
      <w:tr w:rsidR="00AC6F14" w:rsidRPr="002E6963" w14:paraId="581FD305" w14:textId="77777777" w:rsidTr="00107E85">
        <w:trPr>
          <w:cantSplit/>
        </w:trPr>
        <w:tc>
          <w:tcPr>
            <w:tcW w:w="9888" w:type="dxa"/>
            <w:gridSpan w:val="4"/>
          </w:tcPr>
          <w:p w14:paraId="43ACD2CD" w14:textId="7233C1C9" w:rsidR="00AC6F14" w:rsidRPr="0030353C" w:rsidRDefault="00644B57" w:rsidP="0030353C">
            <w:pPr>
              <w:pStyle w:val="Title1"/>
              <w:rPr>
                <w:lang w:eastAsia="zh-CN"/>
              </w:rPr>
            </w:pPr>
            <w:bookmarkStart w:id="4" w:name="Title"/>
            <w:bookmarkEnd w:id="4"/>
            <w:r w:rsidRPr="00644B57">
              <w:rPr>
                <w:rFonts w:hint="eastAsia"/>
                <w:lang w:eastAsia="zh-CN"/>
              </w:rPr>
              <w:t>TDAG ITU-D</w:t>
            </w:r>
            <w:r w:rsidRPr="00644B57">
              <w:rPr>
                <w:rFonts w:hint="eastAsia"/>
                <w:lang w:eastAsia="zh-CN"/>
              </w:rPr>
              <w:t>重点工作工作组的进展报告</w:t>
            </w:r>
          </w:p>
        </w:tc>
      </w:tr>
      <w:tr w:rsidR="00A721F4" w:rsidRPr="002E6963" w14:paraId="12144D3F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57EF4AC5" w14:textId="77777777" w:rsidR="00A721F4" w:rsidRPr="00A721F4" w:rsidRDefault="00A721F4" w:rsidP="0030353C">
            <w:pPr>
              <w:rPr>
                <w:lang w:eastAsia="zh-CN"/>
              </w:rPr>
            </w:pPr>
          </w:p>
        </w:tc>
      </w:tr>
      <w:tr w:rsidR="00A721F4" w:rsidRPr="002E6963" w14:paraId="45755CCA" w14:textId="77777777" w:rsidTr="00A721F4">
        <w:trPr>
          <w:cantSplit/>
        </w:trPr>
        <w:tc>
          <w:tcPr>
            <w:tcW w:w="9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3005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概要：</w:t>
            </w:r>
          </w:p>
          <w:p w14:paraId="60130A41" w14:textId="13A11266" w:rsidR="00A721F4" w:rsidRDefault="00644B57" w:rsidP="008069EB">
            <w:pPr>
              <w:spacing w:after="120"/>
              <w:ind w:firstLineChars="200" w:firstLine="48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本</w:t>
            </w:r>
            <w:r w:rsidRPr="0021719A">
              <w:rPr>
                <w:rFonts w:hint="eastAsia"/>
                <w:lang w:eastAsia="zh-CN"/>
              </w:rPr>
              <w:t>文件</w:t>
            </w:r>
            <w:r>
              <w:rPr>
                <w:rFonts w:hint="eastAsia"/>
                <w:lang w:eastAsia="zh-CN"/>
              </w:rPr>
              <w:t>对</w:t>
            </w:r>
            <w:r w:rsidRPr="0021719A">
              <w:rPr>
                <w:rFonts w:hint="eastAsia"/>
                <w:lang w:eastAsia="zh-CN"/>
              </w:rPr>
              <w:t>讨论</w:t>
            </w:r>
            <w:r>
              <w:rPr>
                <w:rFonts w:hint="eastAsia"/>
                <w:lang w:eastAsia="zh-CN"/>
              </w:rPr>
              <w:t>进行了总结，并包含工作</w:t>
            </w:r>
            <w:r w:rsidRPr="0021719A">
              <w:rPr>
                <w:rFonts w:hint="eastAsia"/>
                <w:lang w:eastAsia="zh-CN"/>
              </w:rPr>
              <w:t>组的最新进展</w:t>
            </w:r>
            <w:r>
              <w:rPr>
                <w:rFonts w:hint="eastAsia"/>
                <w:lang w:eastAsia="zh-CN"/>
              </w:rPr>
              <w:t>情况</w:t>
            </w:r>
            <w:r w:rsidRPr="0021719A">
              <w:rPr>
                <w:rFonts w:hint="eastAsia"/>
                <w:lang w:eastAsia="zh-CN"/>
              </w:rPr>
              <w:t>。</w:t>
            </w:r>
          </w:p>
          <w:p w14:paraId="557D42AB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需采取的行动：</w:t>
            </w:r>
          </w:p>
          <w:p w14:paraId="417378E8" w14:textId="02BE7195" w:rsidR="00A721F4" w:rsidRPr="00D9621A" w:rsidRDefault="000165E6" w:rsidP="008069EB">
            <w:pPr>
              <w:spacing w:after="120"/>
              <w:ind w:firstLineChars="200" w:firstLine="480"/>
              <w:rPr>
                <w:szCs w:val="24"/>
                <w:lang w:eastAsia="zh-CN"/>
              </w:rPr>
            </w:pPr>
            <w:r>
              <w:rPr>
                <w:rFonts w:ascii="SimSun" w:eastAsia="SimSun" w:hAnsi="SimSun" w:cs="SimSun" w:hint="eastAsia"/>
                <w:lang w:eastAsia="zh-CN"/>
              </w:rPr>
              <w:t>请</w:t>
            </w:r>
            <w:r w:rsidRPr="000165E6">
              <w:rPr>
                <w:rFonts w:ascii="Calibri" w:eastAsia="SimSun" w:hAnsi="Calibri" w:cs="Calibri"/>
                <w:lang w:eastAsia="zh-CN"/>
              </w:rPr>
              <w:t>TDAG</w:t>
            </w:r>
            <w:r>
              <w:rPr>
                <w:rFonts w:ascii="SimSun" w:eastAsia="SimSun" w:hAnsi="SimSun" w:cs="SimSun" w:hint="eastAsia"/>
                <w:lang w:eastAsia="zh-CN"/>
              </w:rPr>
              <w:t>审查本报告，进一步审议主席的拟议提案，并将其作为输入文件提交</w:t>
            </w:r>
            <w:r w:rsidRPr="000165E6">
              <w:rPr>
                <w:rFonts w:ascii="Calibri" w:eastAsia="SimSun" w:hAnsi="Calibri" w:cs="Calibri"/>
                <w:lang w:eastAsia="zh-CN"/>
              </w:rPr>
              <w:t>WTDC-25</w:t>
            </w:r>
            <w:r>
              <w:rPr>
                <w:rFonts w:ascii="SimSun" w:eastAsia="SimSun" w:hAnsi="SimSun" w:cs="SimSun" w:hint="eastAsia"/>
                <w:lang w:eastAsia="zh-CN"/>
              </w:rPr>
              <w:t>。</w:t>
            </w:r>
          </w:p>
          <w:p w14:paraId="05F22D82" w14:textId="77777777" w:rsidR="00A721F4" w:rsidRPr="00D9621A" w:rsidRDefault="00966BA6" w:rsidP="00EA0C51">
            <w:pPr>
              <w:spacing w:after="120"/>
              <w:rPr>
                <w:b/>
                <w:bCs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4"/>
                <w:lang w:eastAsia="zh-CN"/>
              </w:rPr>
              <w:t>参考文件：</w:t>
            </w:r>
          </w:p>
          <w:p w14:paraId="3DEEE6CB" w14:textId="7E99CE34" w:rsidR="00644B57" w:rsidRDefault="00644B57" w:rsidP="00644B57">
            <w:pPr>
              <w:pStyle w:val="enumlev1"/>
            </w:pPr>
            <w:r>
              <w:t>–</w:t>
            </w:r>
            <w:r>
              <w:tab/>
              <w:t>TDAG-WG-ITUDP</w:t>
            </w:r>
            <w:r>
              <w:rPr>
                <w:rFonts w:hint="eastAsia"/>
                <w:lang w:eastAsia="zh-CN"/>
              </w:rPr>
              <w:t>的职责范围（</w:t>
            </w:r>
            <w:hyperlink r:id="rId13" w:history="1">
              <w:r w:rsidRPr="004F3533">
                <w:rPr>
                  <w:rStyle w:val="Hyperlink"/>
                </w:rPr>
                <w:t>TDAG-24/DT/5</w:t>
              </w:r>
            </w:hyperlink>
            <w:r>
              <w:rPr>
                <w:rFonts w:hint="eastAsia"/>
                <w:lang w:eastAsia="zh-CN"/>
              </w:rPr>
              <w:t>）</w:t>
            </w:r>
          </w:p>
          <w:p w14:paraId="1118C56D" w14:textId="2EB7E4DF" w:rsidR="00644B57" w:rsidRDefault="00644B57" w:rsidP="00644B57">
            <w:pPr>
              <w:pStyle w:val="enumlev1"/>
            </w:pPr>
            <w:r>
              <w:t>–</w:t>
            </w:r>
            <w:r>
              <w:tab/>
              <w:t xml:space="preserve">TDAG </w:t>
            </w:r>
            <w:r w:rsidRPr="00EA6AB4">
              <w:t>ITU-D</w:t>
            </w:r>
            <w:r w:rsidRPr="0021719A">
              <w:rPr>
                <w:rFonts w:hint="eastAsia"/>
              </w:rPr>
              <w:t>重点工作工作组</w:t>
            </w:r>
            <w:r>
              <w:rPr>
                <w:rFonts w:hint="eastAsia"/>
                <w:lang w:eastAsia="zh-CN"/>
              </w:rPr>
              <w:t>第一次会议的报告（</w:t>
            </w:r>
            <w:hyperlink r:id="rId14" w:history="1">
              <w:r w:rsidRPr="008D4388">
                <w:rPr>
                  <w:rStyle w:val="Hyperlink"/>
                </w:rPr>
                <w:t>TDAG-WG-</w:t>
              </w:r>
              <w:r>
                <w:rPr>
                  <w:rStyle w:val="Hyperlink"/>
                </w:rPr>
                <w:t>ITUDP</w:t>
              </w:r>
              <w:r w:rsidRPr="008D4388">
                <w:rPr>
                  <w:rStyle w:val="Hyperlink"/>
                </w:rPr>
                <w:t>/</w:t>
              </w:r>
              <w:r>
                <w:rPr>
                  <w:rStyle w:val="Hyperlink"/>
                </w:rPr>
                <w:t>3</w:t>
              </w:r>
            </w:hyperlink>
            <w:r>
              <w:rPr>
                <w:rFonts w:hint="eastAsia"/>
                <w:lang w:eastAsia="zh-CN"/>
              </w:rPr>
              <w:t>）</w:t>
            </w:r>
          </w:p>
          <w:p w14:paraId="7E5AAB9A" w14:textId="5FD40D16" w:rsidR="00644B57" w:rsidRDefault="00644B57" w:rsidP="00644B57">
            <w:pPr>
              <w:pStyle w:val="enumlev1"/>
            </w:pPr>
            <w:r>
              <w:t>–</w:t>
            </w:r>
            <w:r>
              <w:tab/>
              <w:t xml:space="preserve">TDAG </w:t>
            </w:r>
            <w:r w:rsidRPr="005568E1">
              <w:t>ITU-D</w:t>
            </w:r>
            <w:r w:rsidRPr="0021719A">
              <w:rPr>
                <w:rFonts w:hint="eastAsia"/>
              </w:rPr>
              <w:t>重点工作工作组</w:t>
            </w:r>
            <w:r>
              <w:rPr>
                <w:rFonts w:hint="eastAsia"/>
                <w:lang w:eastAsia="zh-CN"/>
              </w:rPr>
              <w:t>第二次会议的报告（</w:t>
            </w:r>
            <w:hyperlink r:id="rId15" w:history="1">
              <w:r w:rsidRPr="005568E1">
                <w:rPr>
                  <w:rStyle w:val="Hyperlink"/>
                </w:rPr>
                <w:t>TDAG-WG-ITUDP/6</w:t>
              </w:r>
            </w:hyperlink>
            <w:r>
              <w:rPr>
                <w:rFonts w:hint="eastAsia"/>
                <w:lang w:eastAsia="zh-CN"/>
              </w:rPr>
              <w:t>）</w:t>
            </w:r>
          </w:p>
          <w:p w14:paraId="364DEA7A" w14:textId="77777777" w:rsidR="00A721F4" w:rsidRDefault="00644B57" w:rsidP="00644B57">
            <w:pPr>
              <w:pStyle w:val="enumlev1"/>
              <w:rPr>
                <w:lang w:eastAsia="zh-CN"/>
              </w:rPr>
            </w:pPr>
            <w:r>
              <w:t>–</w:t>
            </w:r>
            <w:r>
              <w:tab/>
              <w:t xml:space="preserve">TDAG </w:t>
            </w:r>
            <w:r w:rsidRPr="005568E1">
              <w:t>ITU-D</w:t>
            </w:r>
            <w:r w:rsidRPr="0021719A">
              <w:rPr>
                <w:rFonts w:hint="eastAsia"/>
              </w:rPr>
              <w:t>重点工作工作组第</w:t>
            </w:r>
            <w:r>
              <w:rPr>
                <w:rFonts w:hint="eastAsia"/>
                <w:lang w:eastAsia="zh-CN"/>
              </w:rPr>
              <w:t>三</w:t>
            </w:r>
            <w:r w:rsidRPr="0021719A">
              <w:rPr>
                <w:rFonts w:hint="eastAsia"/>
              </w:rPr>
              <w:t>次会议的报告</w:t>
            </w:r>
            <w:r>
              <w:rPr>
                <w:rFonts w:hint="eastAsia"/>
                <w:lang w:eastAsia="zh-CN"/>
              </w:rPr>
              <w:t>（</w:t>
            </w:r>
            <w:hyperlink r:id="rId16" w:history="1">
              <w:r w:rsidRPr="005E7556">
                <w:rPr>
                  <w:rStyle w:val="Hyperlink"/>
                </w:rPr>
                <w:t>TDAG-WG-ITUDP/8</w:t>
              </w:r>
            </w:hyperlink>
            <w:r>
              <w:rPr>
                <w:rFonts w:hint="eastAsia"/>
                <w:lang w:eastAsia="zh-CN"/>
              </w:rPr>
              <w:t>）</w:t>
            </w:r>
          </w:p>
          <w:p w14:paraId="36C883CF" w14:textId="13347ADA" w:rsidR="000165E6" w:rsidRPr="00D9621A" w:rsidRDefault="000165E6" w:rsidP="000165E6">
            <w:pPr>
              <w:pStyle w:val="enumlev1"/>
              <w:rPr>
                <w:lang w:eastAsia="zh-CN"/>
              </w:rPr>
            </w:pPr>
            <w:r>
              <w:t>–</w:t>
            </w:r>
            <w:r>
              <w:tab/>
              <w:t xml:space="preserve">TDAG </w:t>
            </w:r>
            <w:r w:rsidRPr="005568E1">
              <w:t>ITU-D</w:t>
            </w:r>
            <w:r w:rsidRPr="0021719A">
              <w:rPr>
                <w:rFonts w:hint="eastAsia"/>
              </w:rPr>
              <w:t>重点工作工作组第</w:t>
            </w:r>
            <w:r>
              <w:rPr>
                <w:rFonts w:hint="eastAsia"/>
                <w:lang w:eastAsia="zh-CN"/>
              </w:rPr>
              <w:t>四</w:t>
            </w:r>
            <w:r w:rsidRPr="0021719A">
              <w:rPr>
                <w:rFonts w:hint="eastAsia"/>
              </w:rPr>
              <w:t>次会议的报告</w:t>
            </w:r>
            <w:r>
              <w:rPr>
                <w:rFonts w:hint="eastAsia"/>
                <w:lang w:eastAsia="zh-CN"/>
              </w:rPr>
              <w:t>（</w:t>
            </w:r>
            <w:hyperlink r:id="rId17" w:history="1">
              <w:r w:rsidRPr="000165E6">
                <w:rPr>
                  <w:rStyle w:val="Hyperlink"/>
                </w:rPr>
                <w:t>TDAG-WG-ITUDP/16</w:t>
              </w:r>
            </w:hyperlink>
            <w:r>
              <w:rPr>
                <w:rFonts w:hint="eastAsia"/>
                <w:lang w:eastAsia="zh-CN"/>
              </w:rPr>
              <w:t>）</w:t>
            </w:r>
          </w:p>
        </w:tc>
      </w:tr>
    </w:tbl>
    <w:p w14:paraId="2FF83793" w14:textId="77777777" w:rsidR="00923CF1" w:rsidRDefault="00923CF1" w:rsidP="00AD0FC0">
      <w:pPr>
        <w:rPr>
          <w:lang w:eastAsia="zh-CN"/>
        </w:rPr>
      </w:pPr>
      <w:r>
        <w:rPr>
          <w:lang w:eastAsia="zh-CN"/>
        </w:rPr>
        <w:br w:type="page"/>
      </w:r>
    </w:p>
    <w:p w14:paraId="444BD518" w14:textId="375A7680" w:rsidR="00EF5984" w:rsidRPr="002B605B" w:rsidRDefault="0078045D" w:rsidP="0078045D">
      <w:pPr>
        <w:pStyle w:val="Heading1"/>
        <w:rPr>
          <w:lang w:eastAsia="zh-CN"/>
        </w:rPr>
      </w:pPr>
      <w:r>
        <w:rPr>
          <w:rFonts w:hint="eastAsia"/>
          <w:lang w:eastAsia="zh-CN"/>
        </w:rPr>
        <w:lastRenderedPageBreak/>
        <w:t>1</w:t>
      </w:r>
      <w:r>
        <w:rPr>
          <w:lang w:eastAsia="zh-CN"/>
        </w:rPr>
        <w:tab/>
      </w:r>
      <w:r w:rsidR="00EF5984">
        <w:rPr>
          <w:rFonts w:hint="eastAsia"/>
          <w:lang w:eastAsia="zh-CN"/>
        </w:rPr>
        <w:t>引言</w:t>
      </w:r>
    </w:p>
    <w:p w14:paraId="2C3AC732" w14:textId="77777777" w:rsidR="00EF5984" w:rsidRPr="002B605B" w:rsidRDefault="00EF5984" w:rsidP="005F009F">
      <w:pPr>
        <w:ind w:firstLineChars="200" w:firstLine="480"/>
        <w:rPr>
          <w:lang w:eastAsia="zh-CN"/>
        </w:rPr>
      </w:pPr>
      <w:r w:rsidRPr="00FC6D21">
        <w:rPr>
          <w:rFonts w:hint="eastAsia"/>
          <w:lang w:eastAsia="zh-CN"/>
        </w:rPr>
        <w:t>TDAG</w:t>
      </w:r>
      <w:r w:rsidRPr="00FC6D21">
        <w:rPr>
          <w:rFonts w:hint="eastAsia"/>
          <w:lang w:eastAsia="zh-CN"/>
        </w:rPr>
        <w:t>设立了</w:t>
      </w:r>
      <w:r w:rsidRPr="00FC6D21">
        <w:rPr>
          <w:rFonts w:hint="eastAsia"/>
          <w:lang w:eastAsia="zh-CN"/>
        </w:rPr>
        <w:t>TDAG</w:t>
      </w:r>
      <w:r>
        <w:rPr>
          <w:rFonts w:hint="eastAsia"/>
          <w:lang w:eastAsia="zh-CN"/>
        </w:rPr>
        <w:t xml:space="preserve"> ITU</w:t>
      </w:r>
      <w:r w:rsidRPr="00FC6D21">
        <w:rPr>
          <w:rFonts w:hint="eastAsia"/>
          <w:lang w:eastAsia="zh-CN"/>
        </w:rPr>
        <w:t>-D</w:t>
      </w:r>
      <w:r w:rsidRPr="00FC6D21">
        <w:rPr>
          <w:rFonts w:hint="eastAsia"/>
          <w:lang w:eastAsia="zh-CN"/>
        </w:rPr>
        <w:t>重点工作工作组（</w:t>
      </w:r>
      <w:r w:rsidRPr="00FC6D21">
        <w:rPr>
          <w:rFonts w:hint="eastAsia"/>
          <w:lang w:eastAsia="zh-CN"/>
        </w:rPr>
        <w:t>TDAG-WG-ITUDP</w:t>
      </w:r>
      <w:r w:rsidRPr="00FC6D21">
        <w:rPr>
          <w:rFonts w:hint="eastAsia"/>
          <w:lang w:eastAsia="zh-CN"/>
        </w:rPr>
        <w:t>），其职责范围如下：</w:t>
      </w:r>
    </w:p>
    <w:p w14:paraId="65F89BF5" w14:textId="418B2128" w:rsidR="00EF5984" w:rsidRPr="002B605B" w:rsidRDefault="000D5D8B" w:rsidP="000D5D8B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F5984" w:rsidRPr="00FC6D21">
        <w:rPr>
          <w:rFonts w:hint="eastAsia"/>
          <w:lang w:eastAsia="zh-CN"/>
        </w:rPr>
        <w:t>审查</w:t>
      </w:r>
      <w:r w:rsidR="00EF5984" w:rsidRPr="00FC6D21">
        <w:rPr>
          <w:lang w:eastAsia="zh-CN"/>
        </w:rPr>
        <w:t>WTDC-22</w:t>
      </w:r>
      <w:r w:rsidR="00EF5984" w:rsidRPr="00FC6D21">
        <w:rPr>
          <w:rFonts w:hint="eastAsia"/>
          <w:lang w:eastAsia="zh-CN"/>
        </w:rPr>
        <w:t>确定的</w:t>
      </w:r>
      <w:r w:rsidR="00EF5984">
        <w:rPr>
          <w:rFonts w:hint="eastAsia"/>
          <w:lang w:eastAsia="zh-CN"/>
        </w:rPr>
        <w:t>ITU</w:t>
      </w:r>
      <w:r w:rsidR="00EF5984" w:rsidRPr="00FC6D21">
        <w:rPr>
          <w:lang w:eastAsia="zh-CN"/>
        </w:rPr>
        <w:t>-D</w:t>
      </w:r>
      <w:r w:rsidR="00EF5984" w:rsidRPr="00FC6D21">
        <w:rPr>
          <w:rFonts w:hint="eastAsia"/>
          <w:lang w:eastAsia="zh-CN"/>
        </w:rPr>
        <w:t>当前重点工作和相关推动因素</w:t>
      </w:r>
      <w:r w:rsidR="00EF5984">
        <w:rPr>
          <w:rFonts w:hint="eastAsia"/>
          <w:lang w:eastAsia="zh-CN"/>
        </w:rPr>
        <w:t>、</w:t>
      </w:r>
      <w:r w:rsidR="00EF5984" w:rsidRPr="00FC6D21">
        <w:rPr>
          <w:rFonts w:hint="eastAsia"/>
          <w:lang w:eastAsia="zh-CN"/>
        </w:rPr>
        <w:t>向</w:t>
      </w:r>
      <w:r w:rsidR="00EF5984" w:rsidRPr="00FC6D21">
        <w:rPr>
          <w:lang w:eastAsia="zh-CN"/>
        </w:rPr>
        <w:t>WTDC-25</w:t>
      </w:r>
      <w:r w:rsidR="00EF5984" w:rsidRPr="00FC6D21">
        <w:rPr>
          <w:rFonts w:hint="eastAsia"/>
          <w:lang w:eastAsia="zh-CN"/>
        </w:rPr>
        <w:t>提交的提案</w:t>
      </w:r>
      <w:r w:rsidR="00EF5984">
        <w:rPr>
          <w:rFonts w:hint="eastAsia"/>
          <w:lang w:eastAsia="zh-CN"/>
        </w:rPr>
        <w:t>（</w:t>
      </w:r>
      <w:r w:rsidR="00EF5984" w:rsidRPr="00FC6D21">
        <w:rPr>
          <w:rFonts w:hint="eastAsia"/>
          <w:lang w:eastAsia="zh-CN"/>
        </w:rPr>
        <w:t>包括关于区域性举措的</w:t>
      </w:r>
      <w:r w:rsidR="00EF5984">
        <w:rPr>
          <w:rFonts w:hint="eastAsia"/>
          <w:lang w:val="en-US" w:eastAsia="zh-CN"/>
        </w:rPr>
        <w:t>提案）</w:t>
      </w:r>
      <w:r w:rsidR="00EF5984">
        <w:rPr>
          <w:rFonts w:hint="eastAsia"/>
          <w:lang w:eastAsia="zh-CN"/>
        </w:rPr>
        <w:t>、</w:t>
      </w:r>
      <w:r w:rsidR="00EF5984">
        <w:rPr>
          <w:rFonts w:hint="eastAsia"/>
          <w:lang w:eastAsia="zh-CN"/>
        </w:rPr>
        <w:t>ITU</w:t>
      </w:r>
      <w:r w:rsidR="00EF5984" w:rsidRPr="00FC6D21">
        <w:rPr>
          <w:lang w:eastAsia="zh-CN"/>
        </w:rPr>
        <w:t>-D</w:t>
      </w:r>
      <w:r w:rsidR="00EF5984" w:rsidRPr="00FC6D21">
        <w:rPr>
          <w:rFonts w:hint="eastAsia"/>
          <w:lang w:eastAsia="zh-CN"/>
        </w:rPr>
        <w:t>研究课题</w:t>
      </w:r>
      <w:r w:rsidR="00EF5984">
        <w:rPr>
          <w:rFonts w:hint="eastAsia"/>
          <w:lang w:eastAsia="zh-CN"/>
        </w:rPr>
        <w:t>，</w:t>
      </w:r>
      <w:r w:rsidR="00EF5984" w:rsidRPr="00FC6D21">
        <w:rPr>
          <w:rFonts w:hint="eastAsia"/>
          <w:lang w:eastAsia="zh-CN"/>
        </w:rPr>
        <w:t>以及</w:t>
      </w:r>
      <w:r w:rsidR="00EF5984" w:rsidRPr="00FC6D21">
        <w:rPr>
          <w:lang w:eastAsia="zh-CN"/>
        </w:rPr>
        <w:t>WTDC-25</w:t>
      </w:r>
      <w:r w:rsidR="00EF5984" w:rsidRPr="00FC6D21">
        <w:rPr>
          <w:rFonts w:hint="eastAsia"/>
          <w:lang w:eastAsia="zh-CN"/>
        </w:rPr>
        <w:t>区域性筹备会议、</w:t>
      </w:r>
      <w:r w:rsidR="00EF5984" w:rsidRPr="00FC6D21">
        <w:rPr>
          <w:lang w:eastAsia="zh-CN"/>
        </w:rPr>
        <w:t>2030</w:t>
      </w:r>
      <w:r w:rsidR="00EF5984" w:rsidRPr="00FC6D21">
        <w:rPr>
          <w:rFonts w:hint="eastAsia"/>
          <w:lang w:eastAsia="zh-CN"/>
        </w:rPr>
        <w:t>年可持续发展目标和国际电联牵头负责的相关</w:t>
      </w:r>
      <w:r w:rsidR="00EF5984" w:rsidRPr="00FC6D21">
        <w:rPr>
          <w:lang w:eastAsia="zh-CN"/>
        </w:rPr>
        <w:t>WSIS</w:t>
      </w:r>
      <w:r w:rsidR="00EF5984" w:rsidRPr="00FC6D21">
        <w:rPr>
          <w:rFonts w:hint="eastAsia"/>
          <w:lang w:eastAsia="zh-CN"/>
        </w:rPr>
        <w:t>行动方面的成果，并随后为新的</w:t>
      </w:r>
      <w:r w:rsidR="00EF5984">
        <w:rPr>
          <w:rFonts w:hint="eastAsia"/>
          <w:lang w:eastAsia="zh-CN"/>
        </w:rPr>
        <w:t>ITU</w:t>
      </w:r>
      <w:r w:rsidR="00EF5984" w:rsidRPr="00FC6D21">
        <w:rPr>
          <w:lang w:eastAsia="zh-CN"/>
        </w:rPr>
        <w:t>-D</w:t>
      </w:r>
      <w:r w:rsidR="00EF5984" w:rsidRPr="00FC6D21">
        <w:rPr>
          <w:rFonts w:hint="eastAsia"/>
          <w:lang w:eastAsia="zh-CN"/>
        </w:rPr>
        <w:t>重点</w:t>
      </w:r>
      <w:r w:rsidR="00EF5984">
        <w:rPr>
          <w:rFonts w:hint="eastAsia"/>
          <w:lang w:eastAsia="zh-CN"/>
        </w:rPr>
        <w:t>工作</w:t>
      </w:r>
      <w:r w:rsidR="00EF5984" w:rsidRPr="00FC6D21">
        <w:rPr>
          <w:rFonts w:hint="eastAsia"/>
          <w:lang w:eastAsia="zh-CN"/>
        </w:rPr>
        <w:t>制定</w:t>
      </w:r>
      <w:r w:rsidR="00EF5984">
        <w:rPr>
          <w:rFonts w:hint="eastAsia"/>
          <w:lang w:eastAsia="zh-CN"/>
        </w:rPr>
        <w:t>提案；</w:t>
      </w:r>
    </w:p>
    <w:p w14:paraId="0D83FB32" w14:textId="0C18B29B" w:rsidR="00EF5984" w:rsidRPr="002B605B" w:rsidRDefault="000D5D8B" w:rsidP="000D5D8B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F5984" w:rsidRPr="00FC6D21">
        <w:rPr>
          <w:rFonts w:hint="eastAsia"/>
          <w:lang w:eastAsia="zh-CN"/>
        </w:rPr>
        <w:t>审查与</w:t>
      </w:r>
      <w:r w:rsidR="00EF5984">
        <w:rPr>
          <w:rFonts w:hint="eastAsia"/>
          <w:lang w:eastAsia="zh-CN"/>
        </w:rPr>
        <w:t>ITU</w:t>
      </w:r>
      <w:r w:rsidR="00EF5984" w:rsidRPr="00FC6D21">
        <w:rPr>
          <w:lang w:eastAsia="zh-CN"/>
        </w:rPr>
        <w:t>-D</w:t>
      </w:r>
      <w:r w:rsidR="00EF5984" w:rsidRPr="00FC6D21">
        <w:rPr>
          <w:rFonts w:hint="eastAsia"/>
          <w:lang w:eastAsia="zh-CN"/>
        </w:rPr>
        <w:t>相关的国际电联</w:t>
      </w:r>
      <w:r w:rsidR="00EF5984" w:rsidRPr="00FC6D21">
        <w:rPr>
          <w:lang w:eastAsia="zh-CN"/>
        </w:rPr>
        <w:t>2024-2027</w:t>
      </w:r>
      <w:r w:rsidR="00EF5984" w:rsidRPr="00FC6D21">
        <w:rPr>
          <w:rFonts w:hint="eastAsia"/>
          <w:lang w:eastAsia="zh-CN"/>
        </w:rPr>
        <w:t>年战略规划的实施状况和影响，并为</w:t>
      </w:r>
      <w:r w:rsidR="00EF5984">
        <w:rPr>
          <w:rFonts w:hint="eastAsia"/>
          <w:lang w:eastAsia="zh-CN"/>
        </w:rPr>
        <w:t>ITU-D</w:t>
      </w:r>
      <w:r w:rsidR="00EF5984">
        <w:rPr>
          <w:rFonts w:hint="eastAsia"/>
          <w:lang w:eastAsia="zh-CN"/>
        </w:rPr>
        <w:t>关于</w:t>
      </w:r>
      <w:r w:rsidR="00EF5984" w:rsidRPr="00FC6D21">
        <w:rPr>
          <w:rFonts w:hint="eastAsia"/>
          <w:lang w:eastAsia="zh-CN"/>
        </w:rPr>
        <w:t>国际电联下一阶段（</w:t>
      </w:r>
      <w:r w:rsidR="00EF5984" w:rsidRPr="00FC6D21">
        <w:rPr>
          <w:lang w:eastAsia="zh-CN"/>
        </w:rPr>
        <w:t>2028-2031</w:t>
      </w:r>
      <w:r w:rsidR="00EF5984" w:rsidRPr="00FC6D21">
        <w:rPr>
          <w:rFonts w:hint="eastAsia"/>
          <w:lang w:eastAsia="zh-CN"/>
        </w:rPr>
        <w:t>年）战略规划</w:t>
      </w:r>
      <w:r w:rsidR="00EF5984">
        <w:rPr>
          <w:rFonts w:hint="eastAsia"/>
          <w:lang w:eastAsia="zh-CN"/>
        </w:rPr>
        <w:t>的</w:t>
      </w:r>
      <w:r w:rsidR="00EF5984" w:rsidRPr="00FC6D21">
        <w:rPr>
          <w:rFonts w:hint="eastAsia"/>
          <w:lang w:eastAsia="zh-CN"/>
        </w:rPr>
        <w:t>新文稿草案</w:t>
      </w:r>
      <w:r w:rsidR="00EF5984">
        <w:rPr>
          <w:rFonts w:hint="eastAsia"/>
          <w:lang w:eastAsia="zh-CN"/>
        </w:rPr>
        <w:t>准备提案；</w:t>
      </w:r>
    </w:p>
    <w:p w14:paraId="1B4863F0" w14:textId="2A88A14D" w:rsidR="00EF5984" w:rsidRPr="002B605B" w:rsidRDefault="000D5D8B" w:rsidP="000D5D8B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F5984" w:rsidRPr="00FC6D21">
        <w:rPr>
          <w:rFonts w:hint="eastAsia"/>
          <w:lang w:eastAsia="zh-CN"/>
        </w:rPr>
        <w:t>审查《基加利行动计划》（</w:t>
      </w:r>
      <w:r w:rsidR="00EF5984" w:rsidRPr="00FC6D21">
        <w:rPr>
          <w:lang w:eastAsia="zh-CN"/>
        </w:rPr>
        <w:t>KAP</w:t>
      </w:r>
      <w:r w:rsidR="00EF5984" w:rsidRPr="00FC6D21">
        <w:rPr>
          <w:rFonts w:hint="eastAsia"/>
          <w:lang w:eastAsia="zh-CN"/>
        </w:rPr>
        <w:t>）的实施状况和影响，包括其与《运作规划》的</w:t>
      </w:r>
      <w:r w:rsidR="00EF5984">
        <w:rPr>
          <w:rFonts w:hint="eastAsia"/>
          <w:lang w:eastAsia="zh-CN"/>
        </w:rPr>
        <w:t>关联</w:t>
      </w:r>
      <w:r w:rsidR="00EF5984" w:rsidRPr="00FC6D21">
        <w:rPr>
          <w:rFonts w:hint="eastAsia"/>
          <w:lang w:eastAsia="zh-CN"/>
        </w:rPr>
        <w:t>，并为下一个</w:t>
      </w:r>
      <w:r w:rsidR="00EF5984" w:rsidRPr="00FC6D21">
        <w:rPr>
          <w:lang w:eastAsia="zh-CN"/>
        </w:rPr>
        <w:t>WTDC</w:t>
      </w:r>
      <w:r w:rsidR="00EF5984" w:rsidRPr="00FC6D21">
        <w:rPr>
          <w:rFonts w:hint="eastAsia"/>
          <w:lang w:eastAsia="zh-CN"/>
        </w:rPr>
        <w:t>行动计划</w:t>
      </w:r>
      <w:r w:rsidR="00EF5984">
        <w:rPr>
          <w:rFonts w:hint="eastAsia"/>
          <w:lang w:eastAsia="zh-CN"/>
        </w:rPr>
        <w:t>制定提案；</w:t>
      </w:r>
    </w:p>
    <w:p w14:paraId="432EBF8F" w14:textId="56A0DB44" w:rsidR="00EF5984" w:rsidRPr="002B605B" w:rsidRDefault="000D5D8B" w:rsidP="000D5D8B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F5984" w:rsidRPr="00FC6D21">
        <w:rPr>
          <w:rFonts w:hint="eastAsia"/>
          <w:lang w:eastAsia="zh-CN"/>
        </w:rPr>
        <w:t>审</w:t>
      </w:r>
      <w:r w:rsidR="00EF5984">
        <w:rPr>
          <w:rFonts w:hint="eastAsia"/>
          <w:lang w:eastAsia="zh-CN"/>
        </w:rPr>
        <w:t>查</w:t>
      </w:r>
      <w:r w:rsidR="00EF5984" w:rsidRPr="00FC6D21">
        <w:rPr>
          <w:rFonts w:hint="eastAsia"/>
          <w:lang w:eastAsia="zh-CN"/>
        </w:rPr>
        <w:t>四年期滚动式</w:t>
      </w:r>
      <w:r w:rsidR="00EF5984">
        <w:rPr>
          <w:rFonts w:hint="eastAsia"/>
          <w:lang w:eastAsia="zh-CN"/>
        </w:rPr>
        <w:t>《</w:t>
      </w:r>
      <w:r w:rsidR="00EF5984" w:rsidRPr="00FC6D21">
        <w:rPr>
          <w:rFonts w:hint="eastAsia"/>
          <w:lang w:eastAsia="zh-CN"/>
        </w:rPr>
        <w:t>运作规划</w:t>
      </w:r>
      <w:r w:rsidR="00EF5984">
        <w:rPr>
          <w:rFonts w:hint="eastAsia"/>
          <w:lang w:eastAsia="zh-CN"/>
        </w:rPr>
        <w:t>》</w:t>
      </w:r>
      <w:r w:rsidR="00EF5984" w:rsidRPr="00FC6D21">
        <w:rPr>
          <w:rFonts w:hint="eastAsia"/>
          <w:lang w:eastAsia="zh-CN"/>
        </w:rPr>
        <w:t>的实施状况和影响，确定改进</w:t>
      </w:r>
      <w:r w:rsidR="00EF5984">
        <w:rPr>
          <w:rFonts w:hint="eastAsia"/>
          <w:lang w:eastAsia="zh-CN"/>
        </w:rPr>
        <w:t>方面，</w:t>
      </w:r>
      <w:r w:rsidR="00EF5984" w:rsidRPr="00FC6D21">
        <w:rPr>
          <w:rFonts w:hint="eastAsia"/>
          <w:lang w:eastAsia="zh-CN"/>
        </w:rPr>
        <w:t>并为运作规划草案提出建议</w:t>
      </w:r>
      <w:r w:rsidR="00EF5984">
        <w:rPr>
          <w:rFonts w:hint="eastAsia"/>
          <w:lang w:val="en-US" w:eastAsia="zh-CN"/>
        </w:rPr>
        <w:t>；</w:t>
      </w:r>
      <w:r w:rsidR="00EF5984" w:rsidRPr="00FC6D21">
        <w:rPr>
          <w:rFonts w:hint="eastAsia"/>
          <w:lang w:eastAsia="zh-CN"/>
        </w:rPr>
        <w:t>和</w:t>
      </w:r>
    </w:p>
    <w:p w14:paraId="7377B4D3" w14:textId="5E34573D" w:rsidR="00EF5984" w:rsidRPr="002B605B" w:rsidRDefault="00297FCE" w:rsidP="000D5D8B">
      <w:pPr>
        <w:pStyle w:val="enumlev1"/>
      </w:pPr>
      <w:r>
        <w:rPr>
          <w:lang w:eastAsia="zh-CN"/>
        </w:rPr>
        <w:t>–</w:t>
      </w:r>
      <w:r>
        <w:rPr>
          <w:lang w:eastAsia="zh-CN"/>
        </w:rPr>
        <w:tab/>
      </w:r>
      <w:r w:rsidR="00EF5984" w:rsidRPr="00FC6D21">
        <w:rPr>
          <w:rFonts w:hint="eastAsia"/>
        </w:rPr>
        <w:t>向</w:t>
      </w:r>
      <w:r w:rsidR="00EF5984" w:rsidRPr="00FC6D21">
        <w:t>TDAG</w:t>
      </w:r>
      <w:r w:rsidR="00EF5984" w:rsidRPr="00FC6D21">
        <w:rPr>
          <w:rFonts w:hint="eastAsia"/>
        </w:rPr>
        <w:t>提交报告。</w:t>
      </w:r>
    </w:p>
    <w:p w14:paraId="526107B9" w14:textId="77777777" w:rsidR="00EF5984" w:rsidRDefault="00EF5984" w:rsidP="009C5BF1">
      <w:pPr>
        <w:ind w:firstLineChars="200" w:firstLine="480"/>
        <w:rPr>
          <w:rFonts w:cstheme="minorHAnsi"/>
        </w:rPr>
      </w:pPr>
      <w:r w:rsidRPr="00FC6D21">
        <w:rPr>
          <w:rFonts w:cstheme="minorHAnsi" w:hint="eastAsia"/>
        </w:rPr>
        <w:t>来自肯尼亚的</w:t>
      </w:r>
      <w:r w:rsidRPr="00FC6D21">
        <w:rPr>
          <w:rFonts w:cstheme="minorHAnsi" w:hint="eastAsia"/>
        </w:rPr>
        <w:t>Christopher Kemei</w:t>
      </w:r>
      <w:r w:rsidRPr="00FC6D21">
        <w:rPr>
          <w:rFonts w:cstheme="minorHAnsi" w:hint="eastAsia"/>
        </w:rPr>
        <w:t>先生被任命为主席，来自伊朗的</w:t>
      </w:r>
      <w:r w:rsidRPr="00FC6D21">
        <w:rPr>
          <w:rFonts w:cstheme="minorHAnsi" w:hint="eastAsia"/>
        </w:rPr>
        <w:t>Ahmad Sharafat</w:t>
      </w:r>
      <w:r w:rsidRPr="00FC6D21">
        <w:rPr>
          <w:rFonts w:cstheme="minorHAnsi" w:hint="eastAsia"/>
        </w:rPr>
        <w:t>先生和来自西班牙的</w:t>
      </w:r>
      <w:r w:rsidRPr="00FC6D21">
        <w:rPr>
          <w:rFonts w:cstheme="minorHAnsi" w:hint="eastAsia"/>
        </w:rPr>
        <w:t>Blanca Gonzalez</w:t>
      </w:r>
      <w:r w:rsidRPr="00FC6D21">
        <w:rPr>
          <w:rFonts w:cstheme="minorHAnsi" w:hint="eastAsia"/>
        </w:rPr>
        <w:t>女士担任副主席。</w:t>
      </w:r>
    </w:p>
    <w:p w14:paraId="6F7234D2" w14:textId="77777777" w:rsidR="00EF5984" w:rsidRPr="002B605B" w:rsidRDefault="00EF5984" w:rsidP="009C5BF1">
      <w:pPr>
        <w:ind w:firstLineChars="200" w:firstLine="480"/>
        <w:rPr>
          <w:rFonts w:cstheme="minorHAnsi"/>
          <w:lang w:eastAsia="zh-CN"/>
        </w:rPr>
      </w:pPr>
      <w:r w:rsidRPr="00FC6D21">
        <w:rPr>
          <w:rFonts w:cstheme="minorHAnsi" w:hint="eastAsia"/>
          <w:lang w:eastAsia="zh-CN"/>
        </w:rPr>
        <w:t>在</w:t>
      </w:r>
      <w:r w:rsidRPr="00FC6D21">
        <w:rPr>
          <w:rFonts w:cstheme="minorHAnsi"/>
          <w:lang w:eastAsia="zh-CN"/>
        </w:rPr>
        <w:t>2025</w:t>
      </w:r>
      <w:r w:rsidRPr="00FC6D21">
        <w:rPr>
          <w:rFonts w:cstheme="minorHAnsi" w:hint="eastAsia"/>
          <w:lang w:eastAsia="zh-CN"/>
        </w:rPr>
        <w:t>年</w:t>
      </w:r>
      <w:r w:rsidRPr="00FC6D21">
        <w:rPr>
          <w:rFonts w:cstheme="minorHAnsi"/>
          <w:lang w:eastAsia="zh-CN"/>
        </w:rPr>
        <w:t>1</w:t>
      </w:r>
      <w:r w:rsidRPr="00FC6D21">
        <w:rPr>
          <w:rFonts w:cstheme="minorHAnsi" w:hint="eastAsia"/>
          <w:lang w:eastAsia="zh-CN"/>
        </w:rPr>
        <w:t>月</w:t>
      </w:r>
      <w:r w:rsidRPr="00FC6D21">
        <w:rPr>
          <w:rFonts w:cstheme="minorHAnsi"/>
          <w:lang w:eastAsia="zh-CN"/>
        </w:rPr>
        <w:t>23</w:t>
      </w:r>
      <w:r w:rsidRPr="00FC6D21">
        <w:rPr>
          <w:rFonts w:cstheme="minorHAnsi" w:hint="eastAsia"/>
          <w:lang w:eastAsia="zh-CN"/>
        </w:rPr>
        <w:t>日举行的</w:t>
      </w:r>
      <w:r w:rsidRPr="00FC6D21">
        <w:rPr>
          <w:rFonts w:cstheme="minorHAnsi"/>
          <w:lang w:eastAsia="zh-CN"/>
        </w:rPr>
        <w:t>TDAG</w:t>
      </w:r>
      <w:r w:rsidRPr="00FC6D21">
        <w:rPr>
          <w:rFonts w:cstheme="minorHAnsi" w:hint="eastAsia"/>
          <w:lang w:eastAsia="zh-CN"/>
        </w:rPr>
        <w:t>特别会议上，</w:t>
      </w:r>
      <w:r w:rsidRPr="00FC6D21">
        <w:rPr>
          <w:rFonts w:cstheme="minorHAnsi"/>
          <w:lang w:eastAsia="zh-CN"/>
        </w:rPr>
        <w:t>Kemei</w:t>
      </w:r>
      <w:r w:rsidRPr="00FC6D21">
        <w:rPr>
          <w:rFonts w:cstheme="minorHAnsi" w:hint="eastAsia"/>
          <w:lang w:eastAsia="zh-CN"/>
        </w:rPr>
        <w:t>先生辞去了该组主席职务，来自立陶宛的</w:t>
      </w:r>
      <w:r w:rsidRPr="00FC6D21">
        <w:rPr>
          <w:rFonts w:cstheme="minorHAnsi"/>
          <w:lang w:eastAsia="zh-CN"/>
        </w:rPr>
        <w:t>Inga Rimkevičienė</w:t>
      </w:r>
      <w:r w:rsidRPr="00FC6D21">
        <w:rPr>
          <w:rFonts w:cstheme="minorHAnsi" w:hint="eastAsia"/>
          <w:lang w:eastAsia="zh-CN"/>
        </w:rPr>
        <w:t>女士被任命为新主席。</w:t>
      </w:r>
    </w:p>
    <w:p w14:paraId="0B615CB8" w14:textId="0E269F68" w:rsidR="00EF5984" w:rsidRPr="002B605B" w:rsidRDefault="00EF5984" w:rsidP="009C5BF1">
      <w:pPr>
        <w:ind w:firstLineChars="200" w:firstLine="480"/>
        <w:rPr>
          <w:rFonts w:cstheme="minorHAnsi"/>
          <w:lang w:eastAsia="zh-CN"/>
        </w:rPr>
      </w:pPr>
      <w:r w:rsidRPr="00FC6D21">
        <w:rPr>
          <w:rFonts w:cstheme="minorHAnsi" w:hint="eastAsia"/>
          <w:lang w:eastAsia="zh-CN"/>
        </w:rPr>
        <w:t>TDAG-WG-ITUDP</w:t>
      </w:r>
      <w:r w:rsidRPr="00FC6D21">
        <w:rPr>
          <w:rFonts w:cstheme="minorHAnsi" w:hint="eastAsia"/>
          <w:lang w:eastAsia="zh-CN"/>
        </w:rPr>
        <w:t>于</w:t>
      </w:r>
      <w:r w:rsidRPr="00FC6D21">
        <w:rPr>
          <w:rFonts w:cstheme="minorHAnsi" w:hint="eastAsia"/>
          <w:lang w:eastAsia="zh-CN"/>
        </w:rPr>
        <w:t>2024</w:t>
      </w:r>
      <w:r w:rsidRPr="00FC6D21">
        <w:rPr>
          <w:rFonts w:cstheme="minorHAnsi" w:hint="eastAsia"/>
          <w:lang w:eastAsia="zh-CN"/>
        </w:rPr>
        <w:t>年</w:t>
      </w:r>
      <w:r w:rsidRPr="00FC6D21">
        <w:rPr>
          <w:rFonts w:cstheme="minorHAnsi" w:hint="eastAsia"/>
          <w:lang w:eastAsia="zh-CN"/>
        </w:rPr>
        <w:t>9</w:t>
      </w:r>
      <w:r w:rsidRPr="00FC6D21">
        <w:rPr>
          <w:rFonts w:cstheme="minorHAnsi" w:hint="eastAsia"/>
          <w:lang w:eastAsia="zh-CN"/>
        </w:rPr>
        <w:t>月</w:t>
      </w:r>
      <w:r w:rsidRPr="00FC6D21">
        <w:rPr>
          <w:rFonts w:cstheme="minorHAnsi" w:hint="eastAsia"/>
          <w:lang w:eastAsia="zh-CN"/>
        </w:rPr>
        <w:t>4</w:t>
      </w:r>
      <w:r w:rsidRPr="00FC6D21">
        <w:rPr>
          <w:rFonts w:cstheme="minorHAnsi" w:hint="eastAsia"/>
          <w:lang w:eastAsia="zh-CN"/>
        </w:rPr>
        <w:t>日举行了第一次会议，</w:t>
      </w:r>
      <w:r w:rsidRPr="00FC6D21">
        <w:rPr>
          <w:rFonts w:cstheme="minorHAnsi" w:hint="eastAsia"/>
          <w:lang w:eastAsia="zh-CN"/>
        </w:rPr>
        <w:t>2024</w:t>
      </w:r>
      <w:r w:rsidRPr="00FC6D21">
        <w:rPr>
          <w:rFonts w:cstheme="minorHAnsi" w:hint="eastAsia"/>
          <w:lang w:eastAsia="zh-CN"/>
        </w:rPr>
        <w:t>年</w:t>
      </w:r>
      <w:r w:rsidRPr="00FC6D21">
        <w:rPr>
          <w:rFonts w:cstheme="minorHAnsi" w:hint="eastAsia"/>
          <w:lang w:eastAsia="zh-CN"/>
        </w:rPr>
        <w:t>12</w:t>
      </w:r>
      <w:r w:rsidRPr="00FC6D21">
        <w:rPr>
          <w:rFonts w:cstheme="minorHAnsi" w:hint="eastAsia"/>
          <w:lang w:eastAsia="zh-CN"/>
        </w:rPr>
        <w:t>月</w:t>
      </w:r>
      <w:r w:rsidRPr="00FC6D21">
        <w:rPr>
          <w:rFonts w:cstheme="minorHAnsi" w:hint="eastAsia"/>
          <w:lang w:eastAsia="zh-CN"/>
        </w:rPr>
        <w:t>4</w:t>
      </w:r>
      <w:r w:rsidRPr="00FC6D21">
        <w:rPr>
          <w:rFonts w:cstheme="minorHAnsi" w:hint="eastAsia"/>
          <w:lang w:eastAsia="zh-CN"/>
        </w:rPr>
        <w:t>日举行</w:t>
      </w:r>
      <w:r>
        <w:rPr>
          <w:rFonts w:cstheme="minorHAnsi" w:hint="eastAsia"/>
          <w:lang w:eastAsia="zh-CN"/>
        </w:rPr>
        <w:t>了</w:t>
      </w:r>
      <w:r w:rsidRPr="00FC6D21">
        <w:rPr>
          <w:rFonts w:cstheme="minorHAnsi" w:hint="eastAsia"/>
          <w:lang w:eastAsia="zh-CN"/>
        </w:rPr>
        <w:t>第二次会议，</w:t>
      </w:r>
      <w:r w:rsidRPr="00FC6D21">
        <w:rPr>
          <w:rFonts w:cstheme="minorHAnsi" w:hint="eastAsia"/>
          <w:lang w:eastAsia="zh-CN"/>
        </w:rPr>
        <w:t>2025</w:t>
      </w:r>
      <w:r w:rsidRPr="00FC6D21">
        <w:rPr>
          <w:rFonts w:cstheme="minorHAnsi" w:hint="eastAsia"/>
          <w:lang w:eastAsia="zh-CN"/>
        </w:rPr>
        <w:t>年</w:t>
      </w:r>
      <w:r w:rsidRPr="00FC6D21">
        <w:rPr>
          <w:rFonts w:cstheme="minorHAnsi" w:hint="eastAsia"/>
          <w:lang w:eastAsia="zh-CN"/>
        </w:rPr>
        <w:t>3</w:t>
      </w:r>
      <w:r w:rsidRPr="00FC6D21">
        <w:rPr>
          <w:rFonts w:cstheme="minorHAnsi" w:hint="eastAsia"/>
          <w:lang w:eastAsia="zh-CN"/>
        </w:rPr>
        <w:t>月</w:t>
      </w:r>
      <w:r w:rsidRPr="00FC6D21">
        <w:rPr>
          <w:rFonts w:cstheme="minorHAnsi" w:hint="eastAsia"/>
          <w:lang w:eastAsia="zh-CN"/>
        </w:rPr>
        <w:t>26</w:t>
      </w:r>
      <w:r w:rsidRPr="00FC6D21">
        <w:rPr>
          <w:rFonts w:cstheme="minorHAnsi" w:hint="eastAsia"/>
          <w:lang w:eastAsia="zh-CN"/>
        </w:rPr>
        <w:t>日举行</w:t>
      </w:r>
      <w:r>
        <w:rPr>
          <w:rFonts w:cstheme="minorHAnsi" w:hint="eastAsia"/>
          <w:lang w:eastAsia="zh-CN"/>
        </w:rPr>
        <w:t>了</w:t>
      </w:r>
      <w:r w:rsidRPr="00FC6D21">
        <w:rPr>
          <w:rFonts w:cstheme="minorHAnsi" w:hint="eastAsia"/>
          <w:lang w:eastAsia="zh-CN"/>
        </w:rPr>
        <w:t>第三次会议</w:t>
      </w:r>
      <w:r w:rsidR="000165E6">
        <w:rPr>
          <w:rFonts w:cstheme="minorHAnsi" w:hint="eastAsia"/>
          <w:lang w:eastAsia="zh-CN"/>
        </w:rPr>
        <w:t>，并于</w:t>
      </w:r>
      <w:r w:rsidR="000165E6">
        <w:rPr>
          <w:rFonts w:cstheme="minorHAnsi" w:hint="eastAsia"/>
          <w:lang w:eastAsia="zh-CN"/>
        </w:rPr>
        <w:t>2025</w:t>
      </w:r>
      <w:r w:rsidR="000165E6">
        <w:rPr>
          <w:rFonts w:cstheme="minorHAnsi" w:hint="eastAsia"/>
          <w:lang w:eastAsia="zh-CN"/>
        </w:rPr>
        <w:t>年</w:t>
      </w:r>
      <w:r w:rsidR="000165E6">
        <w:rPr>
          <w:rFonts w:cstheme="minorHAnsi" w:hint="eastAsia"/>
          <w:lang w:eastAsia="zh-CN"/>
        </w:rPr>
        <w:t>5</w:t>
      </w:r>
      <w:r w:rsidR="000165E6">
        <w:rPr>
          <w:rFonts w:cstheme="minorHAnsi" w:hint="eastAsia"/>
          <w:lang w:eastAsia="zh-CN"/>
        </w:rPr>
        <w:t>月</w:t>
      </w:r>
      <w:r w:rsidR="000165E6">
        <w:rPr>
          <w:rFonts w:cstheme="minorHAnsi" w:hint="eastAsia"/>
          <w:lang w:eastAsia="zh-CN"/>
        </w:rPr>
        <w:t>1</w:t>
      </w:r>
      <w:r w:rsidR="000165E6">
        <w:rPr>
          <w:rFonts w:cstheme="minorHAnsi" w:hint="eastAsia"/>
          <w:lang w:eastAsia="zh-CN"/>
        </w:rPr>
        <w:t>日举行了第四次会议</w:t>
      </w:r>
      <w:r w:rsidRPr="00FC6D21">
        <w:rPr>
          <w:rFonts w:cstheme="minorHAnsi" w:hint="eastAsia"/>
          <w:lang w:eastAsia="zh-CN"/>
        </w:rPr>
        <w:t>。</w:t>
      </w:r>
      <w:r>
        <w:rPr>
          <w:rFonts w:cstheme="minorHAnsi" w:hint="eastAsia"/>
          <w:lang w:eastAsia="zh-CN"/>
        </w:rPr>
        <w:t>会议报告可查阅</w:t>
      </w:r>
      <w:hyperlink r:id="rId18" w:anchor="/zh" w:history="1">
        <w:r>
          <w:rPr>
            <w:rStyle w:val="Hyperlink"/>
            <w:rFonts w:cstheme="minorHAnsi"/>
            <w:lang w:eastAsia="zh-CN"/>
          </w:rPr>
          <w:t>TDAG-WG-ITUDP</w:t>
        </w:r>
        <w:r>
          <w:rPr>
            <w:rStyle w:val="Hyperlink"/>
            <w:rFonts w:cstheme="minorHAnsi"/>
            <w:lang w:eastAsia="zh-CN"/>
          </w:rPr>
          <w:t>网站</w:t>
        </w:r>
      </w:hyperlink>
      <w:r>
        <w:rPr>
          <w:rFonts w:cstheme="minorHAnsi" w:hint="eastAsia"/>
          <w:lang w:eastAsia="zh-CN"/>
        </w:rPr>
        <w:t>。</w:t>
      </w:r>
    </w:p>
    <w:p w14:paraId="312EBF35" w14:textId="5D4D154C" w:rsidR="00EF5984" w:rsidRPr="002B605B" w:rsidRDefault="00F54CC9" w:rsidP="00F54CC9">
      <w:pPr>
        <w:pStyle w:val="Heading1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ab/>
      </w:r>
      <w:r w:rsidR="00EF5984" w:rsidRPr="00FC6D21">
        <w:rPr>
          <w:rFonts w:hint="eastAsia"/>
          <w:lang w:eastAsia="zh-CN"/>
        </w:rPr>
        <w:t>采取的方法和取得的进展</w:t>
      </w:r>
    </w:p>
    <w:p w14:paraId="696A2F37" w14:textId="1FC6038C" w:rsidR="00EF5984" w:rsidRPr="002B605B" w:rsidRDefault="00EF5984" w:rsidP="003E6929">
      <w:pPr>
        <w:ind w:firstLineChars="200" w:firstLine="480"/>
        <w:rPr>
          <w:rFonts w:cstheme="minorHAnsi"/>
          <w:lang w:eastAsia="zh-CN"/>
        </w:rPr>
      </w:pPr>
      <w:r w:rsidRPr="00FC6D21">
        <w:rPr>
          <w:rFonts w:cstheme="minorHAnsi" w:hint="eastAsia"/>
          <w:lang w:eastAsia="zh-CN"/>
        </w:rPr>
        <w:t>第</w:t>
      </w:r>
      <w:r w:rsidR="000165E6">
        <w:rPr>
          <w:rFonts w:cstheme="minorHAnsi" w:hint="eastAsia"/>
          <w:lang w:eastAsia="zh-CN"/>
        </w:rPr>
        <w:t>1</w:t>
      </w:r>
      <w:r w:rsidRPr="00FC6D21">
        <w:rPr>
          <w:rFonts w:cstheme="minorHAnsi" w:hint="eastAsia"/>
          <w:lang w:eastAsia="zh-CN"/>
        </w:rPr>
        <w:t>次会议召开时，未收到任何书面文稿，因此只进行了极少讨论。有鉴于此，同时为了</w:t>
      </w:r>
      <w:r>
        <w:rPr>
          <w:rFonts w:cstheme="minorHAnsi" w:hint="eastAsia"/>
          <w:lang w:eastAsia="zh-CN"/>
        </w:rPr>
        <w:t>鼓励向后续</w:t>
      </w:r>
      <w:r w:rsidRPr="00FC6D21">
        <w:rPr>
          <w:rFonts w:cstheme="minorHAnsi" w:hint="eastAsia"/>
          <w:lang w:eastAsia="zh-CN"/>
        </w:rPr>
        <w:t>会议</w:t>
      </w:r>
      <w:r>
        <w:rPr>
          <w:rFonts w:cstheme="minorHAnsi" w:hint="eastAsia"/>
          <w:lang w:eastAsia="zh-CN"/>
        </w:rPr>
        <w:t>提交</w:t>
      </w:r>
      <w:r w:rsidRPr="00FC6D21">
        <w:rPr>
          <w:rFonts w:cstheme="minorHAnsi" w:hint="eastAsia"/>
          <w:lang w:eastAsia="zh-CN"/>
        </w:rPr>
        <w:t>文稿</w:t>
      </w:r>
      <w:r>
        <w:rPr>
          <w:rFonts w:cstheme="minorHAnsi" w:hint="eastAsia"/>
          <w:lang w:eastAsia="zh-CN"/>
        </w:rPr>
        <w:t>和推动</w:t>
      </w:r>
      <w:r w:rsidRPr="00FC6D21">
        <w:rPr>
          <w:rFonts w:cstheme="minorHAnsi" w:hint="eastAsia"/>
          <w:lang w:eastAsia="zh-CN"/>
        </w:rPr>
        <w:t>讨论，工作组同意主席在与秘书处协商后可为此目的起草一份文稿。</w:t>
      </w:r>
    </w:p>
    <w:p w14:paraId="29A23E74" w14:textId="6A47965C" w:rsidR="00EF5984" w:rsidRPr="002B605B" w:rsidRDefault="00EF5984" w:rsidP="003E6929">
      <w:pPr>
        <w:ind w:firstLineChars="200" w:firstLine="480"/>
        <w:rPr>
          <w:rFonts w:cstheme="minorHAnsi"/>
          <w:lang w:eastAsia="zh-CN"/>
        </w:rPr>
      </w:pPr>
      <w:r w:rsidRPr="00FC6D21">
        <w:rPr>
          <w:rFonts w:cstheme="minorHAnsi" w:hint="eastAsia"/>
          <w:lang w:eastAsia="zh-CN"/>
        </w:rPr>
        <w:t>在第</w:t>
      </w:r>
      <w:r w:rsidR="000165E6">
        <w:rPr>
          <w:rFonts w:cstheme="minorHAnsi" w:hint="eastAsia"/>
          <w:lang w:eastAsia="zh-CN"/>
        </w:rPr>
        <w:t>2</w:t>
      </w:r>
      <w:r w:rsidRPr="00FC6D21">
        <w:rPr>
          <w:rFonts w:cstheme="minorHAnsi" w:hint="eastAsia"/>
          <w:lang w:eastAsia="zh-CN"/>
        </w:rPr>
        <w:t>次会议期间，向</w:t>
      </w:r>
      <w:r>
        <w:rPr>
          <w:rFonts w:cstheme="minorHAnsi" w:hint="eastAsia"/>
          <w:lang w:eastAsia="zh-CN"/>
        </w:rPr>
        <w:t>工作</w:t>
      </w:r>
      <w:r w:rsidRPr="00FC6D21">
        <w:rPr>
          <w:rFonts w:cstheme="minorHAnsi" w:hint="eastAsia"/>
          <w:lang w:eastAsia="zh-CN"/>
        </w:rPr>
        <w:t>组介绍了主席</w:t>
      </w:r>
      <w:r>
        <w:rPr>
          <w:rFonts w:cstheme="minorHAnsi" w:hint="eastAsia"/>
          <w:lang w:eastAsia="zh-CN"/>
        </w:rPr>
        <w:t>的</w:t>
      </w:r>
      <w:r w:rsidRPr="00FC6D21">
        <w:rPr>
          <w:rFonts w:cstheme="minorHAnsi" w:hint="eastAsia"/>
          <w:lang w:eastAsia="zh-CN"/>
        </w:rPr>
        <w:t>提案。</w:t>
      </w:r>
    </w:p>
    <w:p w14:paraId="5042AA14" w14:textId="6AA15680" w:rsidR="00EF5984" w:rsidRDefault="00EF5984" w:rsidP="003E6929">
      <w:pPr>
        <w:overflowPunct/>
        <w:autoSpaceDE/>
        <w:autoSpaceDN/>
        <w:adjustRightInd/>
        <w:ind w:firstLineChars="200" w:firstLine="480"/>
        <w:textAlignment w:val="auto"/>
        <w:rPr>
          <w:rFonts w:cstheme="minorBidi"/>
          <w:lang w:eastAsia="zh-CN"/>
        </w:rPr>
      </w:pPr>
      <w:r w:rsidRPr="00FC6D21">
        <w:rPr>
          <w:rFonts w:cstheme="minorBidi" w:hint="eastAsia"/>
          <w:lang w:eastAsia="zh-CN"/>
        </w:rPr>
        <w:t>在第</w:t>
      </w:r>
      <w:r w:rsidR="000165E6">
        <w:rPr>
          <w:rFonts w:cstheme="minorBidi" w:hint="eastAsia"/>
          <w:lang w:eastAsia="zh-CN"/>
        </w:rPr>
        <w:t>3</w:t>
      </w:r>
      <w:r w:rsidRPr="00FC6D21">
        <w:rPr>
          <w:rFonts w:cstheme="minorBidi" w:hint="eastAsia"/>
          <w:lang w:eastAsia="zh-CN"/>
        </w:rPr>
        <w:t>次会议上，主席提议根据她在</w:t>
      </w:r>
      <w:r w:rsidRPr="00FC6D21">
        <w:rPr>
          <w:rFonts w:cstheme="minorBidi" w:hint="eastAsia"/>
          <w:lang w:eastAsia="zh-CN"/>
        </w:rPr>
        <w:t>3</w:t>
      </w:r>
      <w:r w:rsidRPr="00FC6D21">
        <w:rPr>
          <w:rFonts w:cstheme="minorBidi" w:hint="eastAsia"/>
          <w:lang w:eastAsia="zh-CN"/>
        </w:rPr>
        <w:t>月</w:t>
      </w:r>
      <w:r w:rsidRPr="00FC6D21">
        <w:rPr>
          <w:rFonts w:cstheme="minorBidi" w:hint="eastAsia"/>
          <w:lang w:eastAsia="zh-CN"/>
        </w:rPr>
        <w:t>26</w:t>
      </w:r>
      <w:r w:rsidRPr="00FC6D21">
        <w:rPr>
          <w:rFonts w:cstheme="minorBidi" w:hint="eastAsia"/>
          <w:lang w:eastAsia="zh-CN"/>
        </w:rPr>
        <w:t>日会议之前提交的说明</w:t>
      </w:r>
      <w:r>
        <w:rPr>
          <w:rFonts w:cstheme="minorBidi" w:hint="eastAsia"/>
          <w:lang w:eastAsia="zh-CN"/>
        </w:rPr>
        <w:t>，</w:t>
      </w:r>
      <w:r w:rsidRPr="00FC6D21">
        <w:rPr>
          <w:rFonts w:cstheme="minorBidi" w:hint="eastAsia"/>
          <w:lang w:eastAsia="zh-CN"/>
        </w:rPr>
        <w:t>继续修订当前的</w:t>
      </w:r>
      <w:r>
        <w:rPr>
          <w:rFonts w:cstheme="minorBidi" w:hint="eastAsia"/>
          <w:lang w:eastAsia="zh-CN"/>
        </w:rPr>
        <w:t>重点工作</w:t>
      </w:r>
      <w:r w:rsidRPr="00FC6D21">
        <w:rPr>
          <w:rFonts w:cstheme="minorBidi" w:hint="eastAsia"/>
          <w:lang w:eastAsia="zh-CN"/>
        </w:rPr>
        <w:t>。</w:t>
      </w:r>
    </w:p>
    <w:p w14:paraId="2883951D" w14:textId="77777777" w:rsidR="00EF5984" w:rsidRDefault="00EF5984" w:rsidP="003E6929">
      <w:pPr>
        <w:overflowPunct/>
        <w:autoSpaceDE/>
        <w:autoSpaceDN/>
        <w:adjustRightInd/>
        <w:ind w:firstLineChars="200" w:firstLine="480"/>
        <w:textAlignment w:val="auto"/>
        <w:rPr>
          <w:rFonts w:cstheme="minorHAnsi"/>
          <w:szCs w:val="24"/>
          <w:lang w:eastAsia="zh-CN"/>
        </w:rPr>
      </w:pPr>
      <w:r w:rsidRPr="00FC6D21">
        <w:rPr>
          <w:rFonts w:cstheme="minorHAnsi" w:hint="eastAsia"/>
          <w:szCs w:val="24"/>
          <w:lang w:eastAsia="zh-CN"/>
        </w:rPr>
        <w:t>会议同意：</w:t>
      </w:r>
    </w:p>
    <w:p w14:paraId="5AFC36D3" w14:textId="0C89F10C" w:rsidR="00EF5984" w:rsidRPr="00065142" w:rsidRDefault="003E6929" w:rsidP="003E692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F5984" w:rsidRPr="00FC6D21">
        <w:rPr>
          <w:rFonts w:hint="eastAsia"/>
          <w:lang w:eastAsia="zh-CN"/>
        </w:rPr>
        <w:t>将《基加利行动计划》当前的</w:t>
      </w:r>
      <w:r w:rsidR="00EF5984">
        <w:rPr>
          <w:rFonts w:hint="eastAsia"/>
          <w:lang w:eastAsia="zh-CN"/>
        </w:rPr>
        <w:t>重点工作</w:t>
      </w:r>
      <w:r w:rsidR="00EF5984" w:rsidRPr="00FC6D21">
        <w:rPr>
          <w:rFonts w:hint="eastAsia"/>
          <w:lang w:eastAsia="zh-CN"/>
        </w:rPr>
        <w:t>作为讨论制定新</w:t>
      </w:r>
      <w:r w:rsidR="00EF5984">
        <w:rPr>
          <w:rFonts w:hint="eastAsia"/>
          <w:lang w:eastAsia="zh-CN"/>
        </w:rPr>
        <w:t>重点工作</w:t>
      </w:r>
      <w:r w:rsidR="00EF5984" w:rsidRPr="00FC6D21">
        <w:rPr>
          <w:rFonts w:hint="eastAsia"/>
          <w:lang w:eastAsia="zh-CN"/>
        </w:rPr>
        <w:t>的基线。这些</w:t>
      </w:r>
      <w:r w:rsidR="00EF5984">
        <w:rPr>
          <w:rFonts w:hint="eastAsia"/>
          <w:lang w:eastAsia="zh-CN"/>
        </w:rPr>
        <w:t>重点工作</w:t>
      </w:r>
      <w:r w:rsidR="00EF5984" w:rsidRPr="00FC6D21">
        <w:rPr>
          <w:rFonts w:hint="eastAsia"/>
          <w:lang w:eastAsia="zh-CN"/>
        </w:rPr>
        <w:t>包括：</w:t>
      </w:r>
    </w:p>
    <w:p w14:paraId="18D02CD3" w14:textId="6CAF7F71" w:rsidR="00EF5984" w:rsidRDefault="003E6929" w:rsidP="003E6929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EF5984">
        <w:rPr>
          <w:rFonts w:hint="eastAsia"/>
          <w:lang w:eastAsia="zh-CN"/>
        </w:rPr>
        <w:t>价格可负担的连接；</w:t>
      </w:r>
    </w:p>
    <w:p w14:paraId="05544AE9" w14:textId="0C322E0E" w:rsidR="00EF5984" w:rsidRDefault="003E6929" w:rsidP="003E6929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EF5984">
        <w:rPr>
          <w:rFonts w:hint="eastAsia"/>
          <w:lang w:eastAsia="zh-CN"/>
        </w:rPr>
        <w:t>数字化转型；</w:t>
      </w:r>
    </w:p>
    <w:p w14:paraId="0DCA7F39" w14:textId="7C1D9045" w:rsidR="00EF5984" w:rsidRDefault="003E6929" w:rsidP="003E6929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EF5984" w:rsidRPr="00FC6D21">
        <w:rPr>
          <w:rFonts w:hint="eastAsia"/>
          <w:lang w:eastAsia="zh-CN"/>
        </w:rPr>
        <w:t>有利的政策和监管环境</w:t>
      </w:r>
      <w:r w:rsidR="00EF5984">
        <w:rPr>
          <w:rFonts w:hint="eastAsia"/>
          <w:lang w:eastAsia="zh-CN"/>
        </w:rPr>
        <w:t>；</w:t>
      </w:r>
    </w:p>
    <w:p w14:paraId="2C7F787D" w14:textId="1534A852" w:rsidR="00EF5984" w:rsidRDefault="003E6929" w:rsidP="003E6929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EF5984" w:rsidRPr="00FC6D21">
        <w:rPr>
          <w:rFonts w:hint="eastAsia"/>
          <w:lang w:eastAsia="zh-CN"/>
        </w:rPr>
        <w:t>资源</w:t>
      </w:r>
      <w:r w:rsidR="00EF5984">
        <w:rPr>
          <w:rFonts w:hint="eastAsia"/>
          <w:lang w:eastAsia="zh-CN"/>
        </w:rPr>
        <w:t>筹措</w:t>
      </w:r>
      <w:r w:rsidR="00EF5984" w:rsidRPr="00FC6D21">
        <w:rPr>
          <w:rFonts w:hint="eastAsia"/>
          <w:lang w:eastAsia="zh-CN"/>
        </w:rPr>
        <w:t>和国际合作</w:t>
      </w:r>
      <w:r w:rsidR="00EF5984">
        <w:rPr>
          <w:rFonts w:hint="eastAsia"/>
          <w:lang w:eastAsia="zh-CN"/>
        </w:rPr>
        <w:t>；</w:t>
      </w:r>
    </w:p>
    <w:p w14:paraId="313E1187" w14:textId="202A1201" w:rsidR="00EF5984" w:rsidRDefault="003E6929" w:rsidP="003E6929">
      <w:pPr>
        <w:pStyle w:val="enumlev2"/>
        <w:rPr>
          <w:lang w:eastAsia="zh-CN"/>
        </w:rPr>
      </w:pPr>
      <w:r>
        <w:rPr>
          <w:lang w:eastAsia="zh-CN"/>
        </w:rPr>
        <w:t>•</w:t>
      </w:r>
      <w:r>
        <w:rPr>
          <w:lang w:eastAsia="zh-CN"/>
        </w:rPr>
        <w:tab/>
      </w:r>
      <w:r w:rsidR="00EF5984" w:rsidRPr="00FC6D21">
        <w:rPr>
          <w:rFonts w:hint="eastAsia"/>
          <w:lang w:eastAsia="zh-CN"/>
        </w:rPr>
        <w:t>包容和安全的电信</w:t>
      </w:r>
      <w:r w:rsidR="00EF5984" w:rsidRPr="00FC6D21">
        <w:rPr>
          <w:rFonts w:hint="eastAsia"/>
          <w:lang w:eastAsia="zh-CN"/>
        </w:rPr>
        <w:t>/</w:t>
      </w:r>
      <w:r w:rsidR="00EF5984" w:rsidRPr="00FC6D21">
        <w:rPr>
          <w:rFonts w:hint="eastAsia"/>
          <w:lang w:eastAsia="zh-CN"/>
        </w:rPr>
        <w:t>信息通信技术促进可持续发展</w:t>
      </w:r>
    </w:p>
    <w:p w14:paraId="353331C6" w14:textId="5805D88D" w:rsidR="00EF5984" w:rsidRDefault="003E6929" w:rsidP="003E6929">
      <w:pPr>
        <w:pStyle w:val="enumlev1"/>
        <w:rPr>
          <w:lang w:eastAsia="zh-CN"/>
        </w:rPr>
      </w:pPr>
      <w:r>
        <w:rPr>
          <w:lang w:eastAsia="zh-CN"/>
        </w:rPr>
        <w:t>–</w:t>
      </w:r>
      <w:r>
        <w:rPr>
          <w:lang w:eastAsia="zh-CN"/>
        </w:rPr>
        <w:tab/>
      </w:r>
      <w:r w:rsidR="00EF5984" w:rsidRPr="00FC6D21">
        <w:rPr>
          <w:rFonts w:hint="eastAsia"/>
          <w:lang w:eastAsia="zh-CN"/>
        </w:rPr>
        <w:t>通过主席关于《巴库行动计划》结构的提案，以指导起草过程</w:t>
      </w:r>
      <w:r w:rsidR="000F693D" w:rsidRPr="00FC6D21">
        <w:rPr>
          <w:rFonts w:hint="eastAsia"/>
          <w:lang w:eastAsia="zh-CN"/>
        </w:rPr>
        <w:t>。</w:t>
      </w:r>
    </w:p>
    <w:p w14:paraId="1E6DEC00" w14:textId="11258310" w:rsidR="000165E6" w:rsidRDefault="000165E6" w:rsidP="00C46557">
      <w:pPr>
        <w:ind w:firstLineChars="200" w:firstLine="480"/>
        <w:rPr>
          <w:lang w:eastAsia="zh-CN"/>
        </w:rPr>
      </w:pPr>
      <w:r w:rsidRPr="000165E6">
        <w:rPr>
          <w:rFonts w:hint="eastAsia"/>
          <w:lang w:eastAsia="zh-CN"/>
        </w:rPr>
        <w:t>在第</w:t>
      </w:r>
      <w:r w:rsidRPr="000165E6">
        <w:rPr>
          <w:rFonts w:hint="eastAsia"/>
          <w:lang w:eastAsia="zh-CN"/>
        </w:rPr>
        <w:t>4</w:t>
      </w:r>
      <w:r w:rsidRPr="000165E6">
        <w:rPr>
          <w:rFonts w:hint="eastAsia"/>
          <w:lang w:eastAsia="zh-CN"/>
        </w:rPr>
        <w:t>次会议上，主席根据第</w:t>
      </w:r>
      <w:r w:rsidRPr="000165E6">
        <w:rPr>
          <w:rFonts w:hint="eastAsia"/>
          <w:lang w:eastAsia="zh-CN"/>
        </w:rPr>
        <w:t>3</w:t>
      </w:r>
      <w:r w:rsidRPr="000165E6">
        <w:rPr>
          <w:rFonts w:hint="eastAsia"/>
          <w:lang w:eastAsia="zh-CN"/>
        </w:rPr>
        <w:t>次会议达成的一致意见提交了一份提案草案，其中包括关于各种要素的叙述性案文</w:t>
      </w:r>
      <w:r>
        <w:rPr>
          <w:rFonts w:hint="eastAsia"/>
          <w:lang w:eastAsia="zh-CN"/>
        </w:rPr>
        <w:t>。</w:t>
      </w:r>
    </w:p>
    <w:p w14:paraId="73D0B8DD" w14:textId="46522CBC" w:rsidR="000165E6" w:rsidRPr="000165E6" w:rsidRDefault="000165E6" w:rsidP="00C46557">
      <w:pPr>
        <w:ind w:firstLineChars="200" w:firstLine="480"/>
        <w:rPr>
          <w:lang w:eastAsia="zh-CN"/>
        </w:rPr>
      </w:pPr>
      <w:r w:rsidRPr="000165E6">
        <w:rPr>
          <w:rFonts w:hint="eastAsia"/>
        </w:rPr>
        <w:lastRenderedPageBreak/>
        <w:t>来自肯尼亚的</w:t>
      </w:r>
      <w:r w:rsidRPr="000165E6">
        <w:rPr>
          <w:rFonts w:hint="eastAsia"/>
        </w:rPr>
        <w:t>Christopher Kemei</w:t>
      </w:r>
      <w:r w:rsidRPr="000165E6">
        <w:rPr>
          <w:rFonts w:hint="eastAsia"/>
        </w:rPr>
        <w:t>先生被任命为主席，来自伊朗的</w:t>
      </w:r>
      <w:r w:rsidRPr="000165E6">
        <w:rPr>
          <w:rFonts w:hint="eastAsia"/>
        </w:rPr>
        <w:t>Ahmad Sharafat</w:t>
      </w:r>
      <w:r w:rsidRPr="000165E6">
        <w:rPr>
          <w:rFonts w:hint="eastAsia"/>
        </w:rPr>
        <w:t>先生和来自西班牙的</w:t>
      </w:r>
      <w:r w:rsidRPr="000165E6">
        <w:rPr>
          <w:rFonts w:hint="eastAsia"/>
        </w:rPr>
        <w:t>Blanca Gonzalez</w:t>
      </w:r>
      <w:r w:rsidRPr="000165E6">
        <w:rPr>
          <w:rFonts w:hint="eastAsia"/>
        </w:rPr>
        <w:t>女士担任副主席</w:t>
      </w:r>
      <w:r>
        <w:rPr>
          <w:rFonts w:hint="eastAsia"/>
          <w:lang w:eastAsia="zh-CN"/>
        </w:rPr>
        <w:t>。</w:t>
      </w:r>
    </w:p>
    <w:p w14:paraId="717F257D" w14:textId="1DF84602" w:rsidR="000165E6" w:rsidRPr="000165E6" w:rsidRDefault="000165E6" w:rsidP="00C46557">
      <w:pPr>
        <w:ind w:firstLineChars="200" w:firstLine="480"/>
        <w:rPr>
          <w:lang w:eastAsia="zh-CN"/>
        </w:rPr>
      </w:pPr>
      <w:r w:rsidRPr="000165E6">
        <w:rPr>
          <w:rFonts w:hint="eastAsia"/>
          <w:lang w:eastAsia="zh-CN"/>
        </w:rPr>
        <w:t>在</w:t>
      </w:r>
      <w:r w:rsidRPr="000165E6">
        <w:rPr>
          <w:lang w:eastAsia="zh-CN"/>
        </w:rPr>
        <w:t>2025</w:t>
      </w:r>
      <w:r w:rsidRPr="000165E6">
        <w:rPr>
          <w:rFonts w:hint="eastAsia"/>
          <w:lang w:eastAsia="zh-CN"/>
        </w:rPr>
        <w:t>年</w:t>
      </w:r>
      <w:r w:rsidRPr="000165E6">
        <w:rPr>
          <w:lang w:eastAsia="zh-CN"/>
        </w:rPr>
        <w:t>1</w:t>
      </w:r>
      <w:r w:rsidRPr="000165E6">
        <w:rPr>
          <w:rFonts w:hint="eastAsia"/>
          <w:lang w:eastAsia="zh-CN"/>
        </w:rPr>
        <w:t>月</w:t>
      </w:r>
      <w:r w:rsidRPr="000165E6">
        <w:rPr>
          <w:lang w:eastAsia="zh-CN"/>
        </w:rPr>
        <w:t>23</w:t>
      </w:r>
      <w:r w:rsidRPr="000165E6">
        <w:rPr>
          <w:rFonts w:hint="eastAsia"/>
          <w:lang w:eastAsia="zh-CN"/>
        </w:rPr>
        <w:t>日召开的</w:t>
      </w:r>
      <w:r w:rsidRPr="000165E6">
        <w:rPr>
          <w:lang w:eastAsia="zh-CN"/>
        </w:rPr>
        <w:t>TDAG</w:t>
      </w:r>
      <w:r w:rsidRPr="000165E6">
        <w:rPr>
          <w:rFonts w:hint="eastAsia"/>
          <w:lang w:eastAsia="zh-CN"/>
        </w:rPr>
        <w:t>特别会议上，</w:t>
      </w:r>
      <w:r w:rsidR="00493325" w:rsidRPr="00FC6D21">
        <w:rPr>
          <w:lang w:eastAsia="zh-CN"/>
        </w:rPr>
        <w:t>Kemei</w:t>
      </w:r>
      <w:r w:rsidR="00493325" w:rsidRPr="00FC6D21">
        <w:rPr>
          <w:rFonts w:hint="eastAsia"/>
          <w:lang w:eastAsia="zh-CN"/>
        </w:rPr>
        <w:t>先生辞去了该组主席职务</w:t>
      </w:r>
      <w:r w:rsidRPr="000165E6">
        <w:rPr>
          <w:rFonts w:hint="eastAsia"/>
          <w:lang w:eastAsia="zh-CN"/>
        </w:rPr>
        <w:t>，来自立陶宛的</w:t>
      </w:r>
      <w:r w:rsidRPr="000165E6">
        <w:rPr>
          <w:lang w:eastAsia="zh-CN"/>
        </w:rPr>
        <w:t>Inga Rimkevičienė</w:t>
      </w:r>
      <w:r w:rsidRPr="000165E6">
        <w:rPr>
          <w:rFonts w:hint="eastAsia"/>
          <w:lang w:eastAsia="zh-CN"/>
        </w:rPr>
        <w:t>女士被任命为新主席</w:t>
      </w:r>
      <w:r w:rsidR="0077485E">
        <w:rPr>
          <w:rFonts w:hint="eastAsia"/>
          <w:lang w:eastAsia="zh-CN"/>
        </w:rPr>
        <w:t>。</w:t>
      </w:r>
    </w:p>
    <w:p w14:paraId="6617142D" w14:textId="5C4E1A13" w:rsidR="000165E6" w:rsidRPr="000165E6" w:rsidRDefault="0077485E" w:rsidP="00C46557">
      <w:pPr>
        <w:ind w:firstLineChars="200" w:firstLine="480"/>
        <w:rPr>
          <w:lang w:eastAsia="zh-CN"/>
        </w:rPr>
      </w:pPr>
      <w:r w:rsidRPr="00FC6D21">
        <w:rPr>
          <w:rFonts w:hint="eastAsia"/>
          <w:lang w:eastAsia="zh-CN"/>
        </w:rPr>
        <w:t>TDAG-WG-ITUDP</w:t>
      </w:r>
      <w:r w:rsidRPr="00FC6D21">
        <w:rPr>
          <w:rFonts w:hint="eastAsia"/>
          <w:lang w:eastAsia="zh-CN"/>
        </w:rPr>
        <w:t>于</w:t>
      </w:r>
      <w:r w:rsidRPr="00FC6D21">
        <w:rPr>
          <w:rFonts w:hint="eastAsia"/>
          <w:lang w:eastAsia="zh-CN"/>
        </w:rPr>
        <w:t>2024</w:t>
      </w:r>
      <w:r w:rsidRPr="00FC6D21">
        <w:rPr>
          <w:rFonts w:hint="eastAsia"/>
          <w:lang w:eastAsia="zh-CN"/>
        </w:rPr>
        <w:t>年</w:t>
      </w:r>
      <w:r w:rsidRPr="00FC6D21">
        <w:rPr>
          <w:rFonts w:hint="eastAsia"/>
          <w:lang w:eastAsia="zh-CN"/>
        </w:rPr>
        <w:t>9</w:t>
      </w:r>
      <w:r w:rsidRPr="00FC6D21">
        <w:rPr>
          <w:rFonts w:hint="eastAsia"/>
          <w:lang w:eastAsia="zh-CN"/>
        </w:rPr>
        <w:t>月</w:t>
      </w:r>
      <w:r w:rsidRPr="00FC6D21">
        <w:rPr>
          <w:rFonts w:hint="eastAsia"/>
          <w:lang w:eastAsia="zh-CN"/>
        </w:rPr>
        <w:t>4</w:t>
      </w:r>
      <w:r w:rsidRPr="00FC6D21">
        <w:rPr>
          <w:rFonts w:hint="eastAsia"/>
          <w:lang w:eastAsia="zh-CN"/>
        </w:rPr>
        <w:t>日举行了第一次会议，</w:t>
      </w:r>
      <w:r w:rsidRPr="00FC6D21">
        <w:rPr>
          <w:rFonts w:hint="eastAsia"/>
          <w:lang w:eastAsia="zh-CN"/>
        </w:rPr>
        <w:t>2024</w:t>
      </w:r>
      <w:r w:rsidRPr="00FC6D21">
        <w:rPr>
          <w:rFonts w:hint="eastAsia"/>
          <w:lang w:eastAsia="zh-CN"/>
        </w:rPr>
        <w:t>年</w:t>
      </w:r>
      <w:r w:rsidRPr="00FC6D21">
        <w:rPr>
          <w:rFonts w:hint="eastAsia"/>
          <w:lang w:eastAsia="zh-CN"/>
        </w:rPr>
        <w:t>12</w:t>
      </w:r>
      <w:r w:rsidRPr="00FC6D21">
        <w:rPr>
          <w:rFonts w:hint="eastAsia"/>
          <w:lang w:eastAsia="zh-CN"/>
        </w:rPr>
        <w:t>月</w:t>
      </w:r>
      <w:r w:rsidRPr="00FC6D21">
        <w:rPr>
          <w:rFonts w:hint="eastAsia"/>
          <w:lang w:eastAsia="zh-CN"/>
        </w:rPr>
        <w:t>4</w:t>
      </w:r>
      <w:r w:rsidRPr="00FC6D21">
        <w:rPr>
          <w:rFonts w:hint="eastAsia"/>
          <w:lang w:eastAsia="zh-CN"/>
        </w:rPr>
        <w:t>日举行</w:t>
      </w:r>
      <w:r>
        <w:rPr>
          <w:rFonts w:hint="eastAsia"/>
          <w:lang w:eastAsia="zh-CN"/>
        </w:rPr>
        <w:t>了</w:t>
      </w:r>
      <w:r w:rsidRPr="00FC6D21">
        <w:rPr>
          <w:rFonts w:hint="eastAsia"/>
          <w:lang w:eastAsia="zh-CN"/>
        </w:rPr>
        <w:t>第二次会议，</w:t>
      </w:r>
      <w:r w:rsidRPr="00FC6D21">
        <w:rPr>
          <w:rFonts w:hint="eastAsia"/>
          <w:lang w:eastAsia="zh-CN"/>
        </w:rPr>
        <w:t>2025</w:t>
      </w:r>
      <w:r w:rsidRPr="00FC6D21">
        <w:rPr>
          <w:rFonts w:hint="eastAsia"/>
          <w:lang w:eastAsia="zh-CN"/>
        </w:rPr>
        <w:t>年</w:t>
      </w:r>
      <w:r w:rsidRPr="00FC6D21">
        <w:rPr>
          <w:rFonts w:hint="eastAsia"/>
          <w:lang w:eastAsia="zh-CN"/>
        </w:rPr>
        <w:t>3</w:t>
      </w:r>
      <w:r w:rsidRPr="00FC6D21">
        <w:rPr>
          <w:rFonts w:hint="eastAsia"/>
          <w:lang w:eastAsia="zh-CN"/>
        </w:rPr>
        <w:t>月</w:t>
      </w:r>
      <w:r w:rsidRPr="00FC6D21">
        <w:rPr>
          <w:rFonts w:hint="eastAsia"/>
          <w:lang w:eastAsia="zh-CN"/>
        </w:rPr>
        <w:t>26</w:t>
      </w:r>
      <w:r w:rsidRPr="00FC6D21">
        <w:rPr>
          <w:rFonts w:hint="eastAsia"/>
          <w:lang w:eastAsia="zh-CN"/>
        </w:rPr>
        <w:t>日举行</w:t>
      </w:r>
      <w:r>
        <w:rPr>
          <w:rFonts w:hint="eastAsia"/>
          <w:lang w:eastAsia="zh-CN"/>
        </w:rPr>
        <w:t>了</w:t>
      </w:r>
      <w:r w:rsidRPr="00FC6D21">
        <w:rPr>
          <w:rFonts w:hint="eastAsia"/>
          <w:lang w:eastAsia="zh-CN"/>
        </w:rPr>
        <w:t>第三次会议</w:t>
      </w:r>
      <w:r>
        <w:rPr>
          <w:rFonts w:hint="eastAsia"/>
          <w:lang w:eastAsia="zh-CN"/>
        </w:rPr>
        <w:t>，并于</w:t>
      </w:r>
      <w:r>
        <w:rPr>
          <w:rFonts w:hint="eastAsia"/>
          <w:lang w:eastAsia="zh-CN"/>
        </w:rPr>
        <w:t>2025</w:t>
      </w:r>
      <w:r>
        <w:rPr>
          <w:rFonts w:hint="eastAsia"/>
          <w:lang w:eastAsia="zh-CN"/>
        </w:rPr>
        <w:t>年</w:t>
      </w:r>
      <w:r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月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日举行了第四次会议</w:t>
      </w:r>
      <w:r w:rsidRPr="00FC6D21">
        <w:rPr>
          <w:rFonts w:hint="eastAsia"/>
          <w:lang w:eastAsia="zh-CN"/>
        </w:rPr>
        <w:t>。</w:t>
      </w:r>
      <w:r>
        <w:rPr>
          <w:rFonts w:hint="eastAsia"/>
          <w:lang w:eastAsia="zh-CN"/>
        </w:rPr>
        <w:t>会议报告可查阅</w:t>
      </w:r>
      <w:hyperlink r:id="rId19" w:anchor="/zh" w:history="1">
        <w:r>
          <w:rPr>
            <w:rStyle w:val="Hyperlink"/>
            <w:rFonts w:cstheme="minorHAnsi"/>
            <w:lang w:eastAsia="zh-CN"/>
          </w:rPr>
          <w:t>TDAG-WG-ITUDP</w:t>
        </w:r>
        <w:r>
          <w:rPr>
            <w:rStyle w:val="Hyperlink"/>
            <w:rFonts w:cstheme="minorHAnsi"/>
            <w:lang w:eastAsia="zh-CN"/>
          </w:rPr>
          <w:t>网站</w:t>
        </w:r>
      </w:hyperlink>
      <w:r>
        <w:rPr>
          <w:rFonts w:hint="eastAsia"/>
          <w:lang w:eastAsia="zh-CN"/>
        </w:rPr>
        <w:t>。</w:t>
      </w:r>
    </w:p>
    <w:p w14:paraId="08094895" w14:textId="143EFEFE" w:rsidR="00EF5984" w:rsidRPr="002B605B" w:rsidRDefault="00493A3E" w:rsidP="00493A3E">
      <w:pPr>
        <w:pStyle w:val="Heading1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ab/>
      </w:r>
      <w:r w:rsidR="00EF5984">
        <w:rPr>
          <w:rFonts w:hint="eastAsia"/>
          <w:lang w:eastAsia="zh-CN"/>
        </w:rPr>
        <w:t>关键日期和下一步工作</w:t>
      </w:r>
    </w:p>
    <w:p w14:paraId="7ADA25DE" w14:textId="72B55FDA" w:rsidR="00EF5984" w:rsidRDefault="00EF5984" w:rsidP="0077485E">
      <w:pPr>
        <w:ind w:firstLineChars="200" w:firstLine="480"/>
        <w:rPr>
          <w:rFonts w:cstheme="minorHAnsi"/>
          <w:szCs w:val="24"/>
          <w:lang w:eastAsia="zh-CN"/>
        </w:rPr>
      </w:pPr>
      <w:r w:rsidRPr="00FC6D21">
        <w:rPr>
          <w:rFonts w:cstheme="minorHAnsi" w:hint="eastAsia"/>
          <w:lang w:eastAsia="zh-CN"/>
        </w:rPr>
        <w:t>TDAG-WG-ITUDP</w:t>
      </w:r>
      <w:r w:rsidRPr="00FC6D21">
        <w:rPr>
          <w:rFonts w:cstheme="minorHAnsi" w:hint="eastAsia"/>
          <w:lang w:eastAsia="zh-CN"/>
        </w:rPr>
        <w:t>第</w:t>
      </w:r>
      <w:r w:rsidR="0077485E">
        <w:rPr>
          <w:rFonts w:cstheme="minorHAnsi" w:hint="eastAsia"/>
          <w:lang w:eastAsia="zh-CN"/>
        </w:rPr>
        <w:t>5</w:t>
      </w:r>
      <w:r w:rsidRPr="00FC6D21">
        <w:rPr>
          <w:rFonts w:cstheme="minorHAnsi" w:hint="eastAsia"/>
          <w:lang w:eastAsia="zh-CN"/>
        </w:rPr>
        <w:t>次会议将于</w:t>
      </w:r>
      <w:r w:rsidRPr="00FC6D21">
        <w:rPr>
          <w:rFonts w:cstheme="minorHAnsi" w:hint="eastAsia"/>
          <w:lang w:eastAsia="zh-CN"/>
        </w:rPr>
        <w:t>2025</w:t>
      </w:r>
      <w:r w:rsidRPr="00FC6D21">
        <w:rPr>
          <w:rFonts w:cstheme="minorHAnsi" w:hint="eastAsia"/>
          <w:lang w:eastAsia="zh-CN"/>
        </w:rPr>
        <w:t>年</w:t>
      </w:r>
      <w:r w:rsidRPr="00FC6D21">
        <w:rPr>
          <w:rFonts w:cstheme="minorHAnsi" w:hint="eastAsia"/>
          <w:lang w:eastAsia="zh-CN"/>
        </w:rPr>
        <w:t>5</w:t>
      </w:r>
      <w:r w:rsidRPr="00FC6D21">
        <w:rPr>
          <w:rFonts w:cstheme="minorHAnsi" w:hint="eastAsia"/>
          <w:lang w:eastAsia="zh-CN"/>
        </w:rPr>
        <w:t>月</w:t>
      </w:r>
      <w:r w:rsidRPr="00FC6D21">
        <w:rPr>
          <w:rFonts w:cstheme="minorHAnsi" w:hint="eastAsia"/>
          <w:lang w:eastAsia="zh-CN"/>
        </w:rPr>
        <w:t>1</w:t>
      </w:r>
      <w:r w:rsidR="0077485E">
        <w:rPr>
          <w:rFonts w:cstheme="minorHAnsi" w:hint="eastAsia"/>
          <w:lang w:eastAsia="zh-CN"/>
        </w:rPr>
        <w:t>4</w:t>
      </w:r>
      <w:r w:rsidRPr="00FC6D21">
        <w:rPr>
          <w:rFonts w:cstheme="minorHAnsi" w:hint="eastAsia"/>
          <w:lang w:eastAsia="zh-CN"/>
        </w:rPr>
        <w:t>日</w:t>
      </w:r>
      <w:r>
        <w:rPr>
          <w:rFonts w:cstheme="minorHAnsi" w:hint="eastAsia"/>
          <w:lang w:eastAsia="zh-CN"/>
        </w:rPr>
        <w:t>在</w:t>
      </w:r>
      <w:r w:rsidRPr="00FC6D21">
        <w:rPr>
          <w:rFonts w:cstheme="minorHAnsi" w:hint="eastAsia"/>
          <w:lang w:eastAsia="zh-CN"/>
        </w:rPr>
        <w:t>TDAG-25</w:t>
      </w:r>
      <w:r w:rsidRPr="00FC6D21">
        <w:rPr>
          <w:rFonts w:cstheme="minorHAnsi" w:hint="eastAsia"/>
          <w:lang w:eastAsia="zh-CN"/>
        </w:rPr>
        <w:t>期间召开，</w:t>
      </w:r>
      <w:r w:rsidR="0077485E" w:rsidRPr="0077485E">
        <w:rPr>
          <w:rFonts w:cstheme="minorHAnsi" w:hint="eastAsia"/>
          <w:lang w:eastAsia="zh-CN"/>
        </w:rPr>
        <w:t>以完成工作并提交最终可交付成果，</w:t>
      </w:r>
      <w:r w:rsidR="0077485E">
        <w:rPr>
          <w:rFonts w:cstheme="minorHAnsi" w:hint="eastAsia"/>
          <w:lang w:eastAsia="zh-CN"/>
        </w:rPr>
        <w:t>且</w:t>
      </w:r>
      <w:r w:rsidR="0077485E" w:rsidRPr="0077485E">
        <w:rPr>
          <w:rFonts w:cstheme="minorHAnsi" w:hint="eastAsia"/>
          <w:lang w:eastAsia="zh-CN"/>
        </w:rPr>
        <w:t>可能作为输入文件提交</w:t>
      </w:r>
      <w:r w:rsidR="0077485E" w:rsidRPr="0077485E">
        <w:rPr>
          <w:rFonts w:cstheme="minorHAnsi" w:hint="eastAsia"/>
          <w:lang w:eastAsia="zh-CN"/>
        </w:rPr>
        <w:t>WTDC-25</w:t>
      </w:r>
      <w:r>
        <w:rPr>
          <w:rFonts w:cstheme="minorHAnsi" w:hint="eastAsia"/>
          <w:szCs w:val="24"/>
          <w:lang w:eastAsia="zh-CN"/>
        </w:rPr>
        <w:t>进行</w:t>
      </w:r>
      <w:r w:rsidRPr="00FC6D21">
        <w:rPr>
          <w:rFonts w:cstheme="minorHAnsi" w:hint="eastAsia"/>
          <w:szCs w:val="24"/>
          <w:lang w:eastAsia="zh-CN"/>
        </w:rPr>
        <w:t>定稿</w:t>
      </w:r>
      <w:r>
        <w:rPr>
          <w:rFonts w:cstheme="minorHAnsi" w:hint="eastAsia"/>
          <w:szCs w:val="24"/>
          <w:lang w:eastAsia="zh-CN"/>
        </w:rPr>
        <w:t>，</w:t>
      </w:r>
      <w:r>
        <w:rPr>
          <w:rFonts w:cstheme="minorHAnsi" w:hint="eastAsia"/>
          <w:szCs w:val="24"/>
          <w:lang w:eastAsia="zh-CN"/>
        </w:rPr>
        <w:t>WTDC-25</w:t>
      </w:r>
      <w:r>
        <w:rPr>
          <w:rFonts w:cstheme="minorHAnsi" w:hint="eastAsia"/>
          <w:szCs w:val="24"/>
          <w:lang w:eastAsia="zh-CN"/>
        </w:rPr>
        <w:t>将通过</w:t>
      </w:r>
      <w:r w:rsidRPr="00FC6D21">
        <w:rPr>
          <w:rFonts w:cstheme="minorHAnsi" w:hint="eastAsia"/>
          <w:szCs w:val="24"/>
          <w:lang w:eastAsia="zh-CN"/>
        </w:rPr>
        <w:t>最</w:t>
      </w:r>
      <w:r>
        <w:rPr>
          <w:rFonts w:cstheme="minorHAnsi" w:hint="eastAsia"/>
          <w:szCs w:val="24"/>
          <w:lang w:eastAsia="zh-CN"/>
        </w:rPr>
        <w:t>后</w:t>
      </w:r>
      <w:r w:rsidRPr="00FC6D21">
        <w:rPr>
          <w:rFonts w:cstheme="minorHAnsi" w:hint="eastAsia"/>
          <w:szCs w:val="24"/>
          <w:lang w:eastAsia="zh-CN"/>
        </w:rPr>
        <w:t>的《巴库行动计划》。</w:t>
      </w:r>
    </w:p>
    <w:p w14:paraId="7758B62E" w14:textId="77777777" w:rsidR="00EF5984" w:rsidRDefault="00EF5984" w:rsidP="00435DF0">
      <w:pPr>
        <w:pStyle w:val="Headingb"/>
      </w:pPr>
      <w:r>
        <w:rPr>
          <w:rFonts w:hint="eastAsia"/>
          <w:lang w:eastAsia="zh-CN"/>
        </w:rPr>
        <w:t>参考文件：</w:t>
      </w:r>
    </w:p>
    <w:p w14:paraId="2151F85A" w14:textId="344F2039" w:rsidR="00EF5984" w:rsidRDefault="00EF5984" w:rsidP="00EF5984">
      <w:pPr>
        <w:tabs>
          <w:tab w:val="clear" w:pos="794"/>
          <w:tab w:val="clear" w:pos="1191"/>
          <w:tab w:val="clear" w:pos="1588"/>
          <w:tab w:val="clear" w:pos="1985"/>
        </w:tabs>
        <w:spacing w:after="120"/>
      </w:pPr>
      <w:hyperlink r:id="rId20" w:history="1">
        <w:r w:rsidRPr="009D7063">
          <w:rPr>
            <w:rStyle w:val="Hyperlink"/>
          </w:rPr>
          <w:t>TDAG-WG-ITUDP/DT/3</w:t>
        </w:r>
      </w:hyperlink>
    </w:p>
    <w:p w14:paraId="143C2F83" w14:textId="77777777" w:rsidR="00821996" w:rsidRDefault="003C58BF" w:rsidP="00EF0B5F">
      <w:pPr>
        <w:tabs>
          <w:tab w:val="clear" w:pos="794"/>
          <w:tab w:val="clear" w:pos="1191"/>
          <w:tab w:val="clear" w:pos="1588"/>
          <w:tab w:val="clear" w:pos="1985"/>
        </w:tabs>
        <w:spacing w:before="240" w:after="120"/>
        <w:jc w:val="center"/>
      </w:pPr>
      <w:bookmarkStart w:id="5" w:name="Proposal"/>
      <w:bookmarkEnd w:id="5"/>
      <w:r>
        <w:t>_____________</w:t>
      </w:r>
      <w:r w:rsidR="004122C5">
        <w:t>_</w:t>
      </w:r>
      <w:r w:rsidR="00922EC1">
        <w:t>_</w:t>
      </w:r>
    </w:p>
    <w:sectPr w:rsidR="00821996" w:rsidSect="008069EB">
      <w:headerReference w:type="default" r:id="rId21"/>
      <w:footerReference w:type="first" r:id="rId22"/>
      <w:pgSz w:w="11907" w:h="16834" w:code="9"/>
      <w:pgMar w:top="1418" w:right="1134" w:bottom="1134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E8E24" w14:textId="77777777" w:rsidR="002752D9" w:rsidRDefault="002752D9">
      <w:r>
        <w:separator/>
      </w:r>
    </w:p>
  </w:endnote>
  <w:endnote w:type="continuationSeparator" w:id="0">
    <w:p w14:paraId="3D96D839" w14:textId="77777777" w:rsidR="002752D9" w:rsidRDefault="002752D9">
      <w:r>
        <w:continuationSeparator/>
      </w:r>
    </w:p>
  </w:endnote>
  <w:endnote w:type="continuationNotice" w:id="1">
    <w:p w14:paraId="7DE64CB4" w14:textId="77777777" w:rsidR="002752D9" w:rsidRDefault="002752D9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85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Caption w:val="Name and contact details of the contact person for the document"/>
      <w:tblDescription w:val="Name and contact details of the contact person for the document"/>
    </w:tblPr>
    <w:tblGrid>
      <w:gridCol w:w="1526"/>
      <w:gridCol w:w="2160"/>
      <w:gridCol w:w="6169"/>
    </w:tblGrid>
    <w:tr w:rsidR="00B86C94" w:rsidRPr="00217762" w14:paraId="72CAD167" w14:textId="77777777" w:rsidTr="00B86C94">
      <w:tc>
        <w:tcPr>
          <w:tcW w:w="1526" w:type="dxa"/>
          <w:tcBorders>
            <w:top w:val="single" w:sz="4" w:space="0" w:color="000000" w:themeColor="text1"/>
          </w:tcBorders>
        </w:tcPr>
        <w:p w14:paraId="3ED6D869" w14:textId="77777777" w:rsidR="00B86C94" w:rsidRPr="00BA0009" w:rsidRDefault="00B86C94" w:rsidP="00B86C94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bookmarkStart w:id="6" w:name="Email"/>
          <w:bookmarkEnd w:id="6"/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联系人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2160" w:type="dxa"/>
          <w:tcBorders>
            <w:top w:val="single" w:sz="4" w:space="0" w:color="000000" w:themeColor="text1"/>
          </w:tcBorders>
        </w:tcPr>
        <w:p w14:paraId="53390E35" w14:textId="77777777" w:rsidR="00B86C94" w:rsidRPr="00CB110F" w:rsidRDefault="00B86C94" w:rsidP="00B86C94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姓名/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组织</w:t>
          </w:r>
          <w:r w:rsidRPr="00CA72DE">
            <w:rPr>
              <w:rFonts w:ascii="SimSun" w:eastAsia="SimSun" w:hAnsi="SimSun"/>
              <w:caps/>
              <w:sz w:val="18"/>
              <w:szCs w:val="18"/>
              <w:lang w:val="es-ES_tradnl" w:eastAsia="zh-CN"/>
            </w:rPr>
            <w:t>/</w:t>
          </w:r>
          <w:r w:rsidRPr="00952839">
            <w:rPr>
              <w:rFonts w:ascii="SimSun" w:eastAsia="SimSun" w:hAnsi="SimSun"/>
              <w:sz w:val="18"/>
              <w:szCs w:val="18"/>
              <w:lang w:val="es-ES_tradnl" w:eastAsia="zh-CN"/>
            </w:rPr>
            <w:t>实体</w:t>
          </w:r>
          <w:r w:rsidRPr="00952839">
            <w:rPr>
              <w:rFonts w:ascii="SimSun" w:eastAsia="SimSun" w:hAnsi="SimSun" w:hint="eastAsia"/>
              <w:sz w:val="18"/>
              <w:szCs w:val="18"/>
              <w:lang w:val="es-ES_tradnl" w:eastAsia="zh-CN"/>
            </w:rPr>
            <w:t>：</w:t>
          </w:r>
        </w:p>
      </w:tc>
      <w:tc>
        <w:tcPr>
          <w:tcW w:w="6169" w:type="dxa"/>
          <w:tcBorders>
            <w:top w:val="single" w:sz="4" w:space="0" w:color="000000" w:themeColor="text1"/>
          </w:tcBorders>
        </w:tcPr>
        <w:p w14:paraId="551F86D7" w14:textId="664CA1EA" w:rsidR="00B86C94" w:rsidRDefault="00B86C94" w:rsidP="00B86C94">
          <w:pPr>
            <w:pStyle w:val="FirstFooter"/>
            <w:tabs>
              <w:tab w:val="left" w:pos="1593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GB" w:eastAsia="zh-CN"/>
            </w:rPr>
            <w:t>立陶宛通信管理局，</w:t>
          </w:r>
          <w:r w:rsidRPr="008508E9">
            <w:rPr>
              <w:sz w:val="18"/>
              <w:szCs w:val="18"/>
              <w:lang w:val="en-GB"/>
            </w:rPr>
            <w:t>TDAG ITU-D</w:t>
          </w:r>
          <w:r>
            <w:rPr>
              <w:rFonts w:hint="eastAsia"/>
              <w:sz w:val="18"/>
              <w:szCs w:val="18"/>
              <w:lang w:val="en-GB" w:eastAsia="zh-CN"/>
            </w:rPr>
            <w:t>重点工作工作组主席</w:t>
          </w:r>
          <w:r w:rsidRPr="008508E9">
            <w:rPr>
              <w:sz w:val="18"/>
              <w:szCs w:val="18"/>
              <w:lang w:val="en-GB"/>
            </w:rPr>
            <w:t xml:space="preserve">Inga </w:t>
          </w:r>
          <w:r w:rsidRPr="00D90078">
            <w:rPr>
              <w:sz w:val="18"/>
              <w:szCs w:val="18"/>
              <w:lang w:val="en-GB"/>
            </w:rPr>
            <w:t>Rimkevičienė</w:t>
          </w:r>
          <w:r>
            <w:rPr>
              <w:rFonts w:hint="eastAsia"/>
              <w:sz w:val="18"/>
              <w:szCs w:val="18"/>
              <w:lang w:val="en-GB" w:eastAsia="zh-CN"/>
            </w:rPr>
            <w:t>女士</w:t>
          </w:r>
        </w:p>
      </w:tc>
    </w:tr>
    <w:tr w:rsidR="00B86C94" w:rsidRPr="00CB110F" w14:paraId="1B32D05D" w14:textId="77777777" w:rsidTr="00B86C94">
      <w:tc>
        <w:tcPr>
          <w:tcW w:w="1526" w:type="dxa"/>
        </w:tcPr>
        <w:p w14:paraId="69D05221" w14:textId="77777777" w:rsidR="00B86C94" w:rsidRPr="00217762" w:rsidRDefault="00B86C94" w:rsidP="00B86C9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s-ES"/>
            </w:rPr>
          </w:pPr>
        </w:p>
      </w:tc>
      <w:tc>
        <w:tcPr>
          <w:tcW w:w="2160" w:type="dxa"/>
        </w:tcPr>
        <w:p w14:paraId="77EBA39C" w14:textId="77777777" w:rsidR="00B86C94" w:rsidRPr="00CB110F" w:rsidRDefault="00B86C94" w:rsidP="00B86C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电话号码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169" w:type="dxa"/>
        </w:tcPr>
        <w:p w14:paraId="4381D908" w14:textId="24EC7077" w:rsidR="00B86C94" w:rsidRDefault="00B86C94" w:rsidP="00B86C94">
          <w:pPr>
            <w:pStyle w:val="FirstFooter"/>
            <w:tabs>
              <w:tab w:val="left" w:pos="2443"/>
            </w:tabs>
            <w:rPr>
              <w:sz w:val="18"/>
              <w:szCs w:val="18"/>
              <w:lang w:val="en-US" w:eastAsia="zh-CN"/>
            </w:rPr>
          </w:pPr>
          <w:r>
            <w:rPr>
              <w:rFonts w:hint="eastAsia"/>
              <w:sz w:val="18"/>
              <w:szCs w:val="18"/>
              <w:lang w:val="en-GB" w:eastAsia="zh-CN"/>
            </w:rPr>
            <w:t>不适用</w:t>
          </w:r>
        </w:p>
      </w:tc>
    </w:tr>
    <w:tr w:rsidR="00B86C94" w:rsidRPr="00CB110F" w14:paraId="16E0B51C" w14:textId="77777777" w:rsidTr="00B86C94">
      <w:tc>
        <w:tcPr>
          <w:tcW w:w="1526" w:type="dxa"/>
        </w:tcPr>
        <w:p w14:paraId="07702DCB" w14:textId="77777777" w:rsidR="00B86C94" w:rsidRPr="00CB110F" w:rsidRDefault="00B86C94" w:rsidP="00B86C94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160" w:type="dxa"/>
        </w:tcPr>
        <w:p w14:paraId="75998C73" w14:textId="77777777" w:rsidR="00B86C94" w:rsidRPr="00CB110F" w:rsidRDefault="00B86C94" w:rsidP="00B86C94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52839">
            <w:rPr>
              <w:rFonts w:ascii="SimSun" w:eastAsia="SimSun" w:hAnsi="SimSun"/>
              <w:sz w:val="18"/>
              <w:szCs w:val="18"/>
              <w:lang w:eastAsia="zh-CN"/>
            </w:rPr>
            <w:t>电子邮件</w:t>
          </w:r>
          <w:r w:rsidRPr="00952839">
            <w:rPr>
              <w:rFonts w:ascii="SimSun" w:eastAsia="SimSun" w:hAnsi="SimSun" w:hint="eastAsia"/>
              <w:sz w:val="18"/>
              <w:szCs w:val="18"/>
              <w:lang w:eastAsia="zh-CN"/>
            </w:rPr>
            <w:t>：</w:t>
          </w:r>
        </w:p>
      </w:tc>
      <w:tc>
        <w:tcPr>
          <w:tcW w:w="6169" w:type="dxa"/>
        </w:tcPr>
        <w:p w14:paraId="48EC7CCD" w14:textId="1DA352A2" w:rsidR="00B86C94" w:rsidRDefault="00B86C94" w:rsidP="00B86C94">
          <w:pPr>
            <w:pStyle w:val="FirstFooter"/>
            <w:tabs>
              <w:tab w:val="left" w:pos="2443"/>
            </w:tabs>
            <w:rPr>
              <w:sz w:val="18"/>
              <w:szCs w:val="18"/>
              <w:lang w:val="en-US" w:eastAsia="zh-CN"/>
            </w:rPr>
          </w:pPr>
          <w:hyperlink r:id="rId1" w:history="1">
            <w:r w:rsidRPr="0038057A">
              <w:rPr>
                <w:rStyle w:val="Hyperlink"/>
                <w:sz w:val="18"/>
                <w:szCs w:val="18"/>
                <w:lang w:val="en-US"/>
              </w:rPr>
              <w:t>inga.rimkeviciene@rrt.lt</w:t>
            </w:r>
          </w:hyperlink>
        </w:p>
      </w:tc>
    </w:tr>
  </w:tbl>
  <w:p w14:paraId="4590B376" w14:textId="77777777" w:rsidR="00AC43E3" w:rsidRDefault="00AC43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505DF" w14:textId="77777777" w:rsidR="002752D9" w:rsidRDefault="002752D9">
      <w:r>
        <w:t>____________________</w:t>
      </w:r>
    </w:p>
  </w:footnote>
  <w:footnote w:type="continuationSeparator" w:id="0">
    <w:p w14:paraId="63EFC28A" w14:textId="77777777" w:rsidR="002752D9" w:rsidRDefault="002752D9">
      <w:r>
        <w:continuationSeparator/>
      </w:r>
    </w:p>
  </w:footnote>
  <w:footnote w:type="continuationNotice" w:id="1">
    <w:p w14:paraId="280E9D31" w14:textId="77777777" w:rsidR="002752D9" w:rsidRDefault="002752D9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31039" w14:textId="0BBB639A" w:rsidR="00721657" w:rsidRPr="00A525CC" w:rsidRDefault="00A525CC" w:rsidP="00307769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rStyle w:val="PageNumber"/>
      </w:rPr>
    </w:pPr>
    <w:r w:rsidRPr="00972BCD">
      <w:rPr>
        <w:sz w:val="22"/>
        <w:szCs w:val="22"/>
      </w:rPr>
      <w:tab/>
    </w:r>
    <w:r w:rsidR="00493325">
      <w:rPr>
        <w:rFonts w:hint="eastAsia"/>
        <w:sz w:val="22"/>
        <w:szCs w:val="22"/>
        <w:lang w:eastAsia="zh-CN"/>
      </w:rPr>
      <w:t>ITU-D/</w:t>
    </w:r>
    <w:r w:rsidRPr="00ED4FDF">
      <w:rPr>
        <w:sz w:val="22"/>
        <w:szCs w:val="22"/>
        <w:lang w:val="de-CH"/>
      </w:rPr>
      <w:t>TDAG</w:t>
    </w:r>
    <w:r w:rsidR="003242AB" w:rsidRPr="00ED4FDF">
      <w:rPr>
        <w:sz w:val="22"/>
        <w:szCs w:val="22"/>
        <w:lang w:val="de-CH"/>
      </w:rPr>
      <w:t>-</w:t>
    </w:r>
    <w:r w:rsidR="00923CF1" w:rsidRPr="00ED4FDF">
      <w:rPr>
        <w:sz w:val="22"/>
        <w:szCs w:val="22"/>
        <w:lang w:val="de-CH"/>
      </w:rPr>
      <w:t>2</w:t>
    </w:r>
    <w:r w:rsidR="00885B75" w:rsidRPr="00ED4FDF">
      <w:rPr>
        <w:rFonts w:hint="eastAsia"/>
        <w:sz w:val="22"/>
        <w:szCs w:val="22"/>
        <w:lang w:val="de-CH" w:eastAsia="zh-CN"/>
      </w:rPr>
      <w:t>5</w:t>
    </w:r>
    <w:r w:rsidRPr="00ED4FDF">
      <w:rPr>
        <w:sz w:val="22"/>
        <w:szCs w:val="22"/>
        <w:lang w:val="de-CH"/>
      </w:rPr>
      <w:t>/</w:t>
    </w:r>
    <w:r w:rsidR="00B37756">
      <w:rPr>
        <w:rFonts w:hint="eastAsia"/>
        <w:sz w:val="22"/>
        <w:szCs w:val="22"/>
        <w:lang w:eastAsia="zh-CN"/>
      </w:rPr>
      <w:t>21</w:t>
    </w:r>
    <w:r w:rsidR="00493325">
      <w:rPr>
        <w:rFonts w:hint="eastAsia"/>
        <w:sz w:val="22"/>
        <w:szCs w:val="22"/>
        <w:lang w:eastAsia="zh-CN"/>
      </w:rPr>
      <w:t>(Rev.1)</w:t>
    </w:r>
    <w:r w:rsidRPr="00ED4FDF">
      <w:rPr>
        <w:sz w:val="22"/>
        <w:szCs w:val="22"/>
        <w:lang w:val="de-CH"/>
      </w:rPr>
      <w:t>-</w:t>
    </w:r>
    <w:r w:rsidR="00966BA6" w:rsidRPr="00ED4FDF">
      <w:rPr>
        <w:rFonts w:hint="eastAsia"/>
        <w:sz w:val="22"/>
        <w:szCs w:val="22"/>
        <w:lang w:val="de-CH" w:eastAsia="zh-CN"/>
      </w:rPr>
      <w:t>C</w:t>
    </w:r>
    <w:r w:rsidRPr="006D271A">
      <w:rPr>
        <w:sz w:val="22"/>
        <w:szCs w:val="22"/>
        <w:lang w:val="de-CH"/>
      </w:rPr>
      <w:tab/>
    </w:r>
    <w:r w:rsidR="00531395">
      <w:rPr>
        <w:rFonts w:hint="eastAsia"/>
        <w:sz w:val="22"/>
        <w:szCs w:val="22"/>
        <w:lang w:val="de-CH" w:eastAsia="zh-CN"/>
      </w:rPr>
      <w:t>第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  <w:r w:rsidR="00531395">
      <w:rPr>
        <w:rFonts w:hint="eastAsia"/>
        <w:sz w:val="22"/>
        <w:szCs w:val="22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DB6E7E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6CA166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7C875A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C06E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E1482A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04283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46BB2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484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36EB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560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CD085C"/>
    <w:multiLevelType w:val="hybridMultilevel"/>
    <w:tmpl w:val="E07EF43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DE4F47"/>
    <w:multiLevelType w:val="hybridMultilevel"/>
    <w:tmpl w:val="B9F0D28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687BFC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4" w15:restartNumberingAfterBreak="0">
    <w:nsid w:val="61164E9C"/>
    <w:multiLevelType w:val="hybridMultilevel"/>
    <w:tmpl w:val="75B64134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BB01754"/>
    <w:multiLevelType w:val="hybridMultilevel"/>
    <w:tmpl w:val="4EEC17C4"/>
    <w:lvl w:ilvl="0" w:tplc="93E64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6A347B"/>
    <w:multiLevelType w:val="hybridMultilevel"/>
    <w:tmpl w:val="7AE2D05E"/>
    <w:lvl w:ilvl="0" w:tplc="93E649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DBCCCFE">
      <w:start w:val="1"/>
      <w:numFmt w:val="bullet"/>
      <w:lvlText w:val="-"/>
      <w:lvlJc w:val="left"/>
      <w:pPr>
        <w:ind w:left="1510" w:hanging="79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7955061">
    <w:abstractNumId w:val="13"/>
  </w:num>
  <w:num w:numId="2" w16cid:durableId="560212714">
    <w:abstractNumId w:val="10"/>
  </w:num>
  <w:num w:numId="3" w16cid:durableId="1416394052">
    <w:abstractNumId w:val="9"/>
  </w:num>
  <w:num w:numId="4" w16cid:durableId="754129756">
    <w:abstractNumId w:val="7"/>
  </w:num>
  <w:num w:numId="5" w16cid:durableId="316303431">
    <w:abstractNumId w:val="6"/>
  </w:num>
  <w:num w:numId="6" w16cid:durableId="854616898">
    <w:abstractNumId w:val="5"/>
  </w:num>
  <w:num w:numId="7" w16cid:durableId="1800491967">
    <w:abstractNumId w:val="4"/>
  </w:num>
  <w:num w:numId="8" w16cid:durableId="1758553614">
    <w:abstractNumId w:val="8"/>
  </w:num>
  <w:num w:numId="9" w16cid:durableId="1085028033">
    <w:abstractNumId w:val="3"/>
  </w:num>
  <w:num w:numId="10" w16cid:durableId="583687597">
    <w:abstractNumId w:val="2"/>
  </w:num>
  <w:num w:numId="11" w16cid:durableId="1458136493">
    <w:abstractNumId w:val="1"/>
  </w:num>
  <w:num w:numId="12" w16cid:durableId="95254012">
    <w:abstractNumId w:val="0"/>
  </w:num>
  <w:num w:numId="13" w16cid:durableId="1199899319">
    <w:abstractNumId w:val="8"/>
  </w:num>
  <w:num w:numId="14" w16cid:durableId="1286278064">
    <w:abstractNumId w:val="3"/>
  </w:num>
  <w:num w:numId="15" w16cid:durableId="2065911803">
    <w:abstractNumId w:val="2"/>
  </w:num>
  <w:num w:numId="16" w16cid:durableId="217786268">
    <w:abstractNumId w:val="1"/>
  </w:num>
  <w:num w:numId="17" w16cid:durableId="1838879794">
    <w:abstractNumId w:val="0"/>
  </w:num>
  <w:num w:numId="18" w16cid:durableId="23751237">
    <w:abstractNumId w:val="12"/>
  </w:num>
  <w:num w:numId="19" w16cid:durableId="1544488993">
    <w:abstractNumId w:val="16"/>
  </w:num>
  <w:num w:numId="20" w16cid:durableId="1202136288">
    <w:abstractNumId w:val="14"/>
  </w:num>
  <w:num w:numId="21" w16cid:durableId="952396913">
    <w:abstractNumId w:val="15"/>
  </w:num>
  <w:num w:numId="22" w16cid:durableId="502748764">
    <w:abstractNumId w:val="11"/>
  </w:num>
  <w:num w:numId="23" w16cid:durableId="556087227">
    <w:abstractNumId w:val="8"/>
  </w:num>
  <w:num w:numId="24" w16cid:durableId="801652836">
    <w:abstractNumId w:val="3"/>
  </w:num>
  <w:num w:numId="25" w16cid:durableId="612522635">
    <w:abstractNumId w:val="2"/>
  </w:num>
  <w:num w:numId="26" w16cid:durableId="1350990601">
    <w:abstractNumId w:val="1"/>
  </w:num>
  <w:num w:numId="27" w16cid:durableId="198200519">
    <w:abstractNumId w:val="0"/>
  </w:num>
  <w:num w:numId="28" w16cid:durableId="284892997">
    <w:abstractNumId w:val="8"/>
  </w:num>
  <w:num w:numId="29" w16cid:durableId="740059056">
    <w:abstractNumId w:val="3"/>
  </w:num>
  <w:num w:numId="30" w16cid:durableId="366175933">
    <w:abstractNumId w:val="2"/>
  </w:num>
  <w:num w:numId="31" w16cid:durableId="1940018832">
    <w:abstractNumId w:val="1"/>
  </w:num>
  <w:num w:numId="32" w16cid:durableId="1559130321">
    <w:abstractNumId w:val="0"/>
  </w:num>
  <w:num w:numId="33" w16cid:durableId="678847371">
    <w:abstractNumId w:val="8"/>
  </w:num>
  <w:num w:numId="34" w16cid:durableId="1943947772">
    <w:abstractNumId w:val="3"/>
  </w:num>
  <w:num w:numId="35" w16cid:durableId="352851196">
    <w:abstractNumId w:val="2"/>
  </w:num>
  <w:num w:numId="36" w16cid:durableId="25910166">
    <w:abstractNumId w:val="1"/>
  </w:num>
  <w:num w:numId="37" w16cid:durableId="1810242837">
    <w:abstractNumId w:val="0"/>
  </w:num>
  <w:num w:numId="38" w16cid:durableId="1322929576">
    <w:abstractNumId w:val="8"/>
  </w:num>
  <w:num w:numId="39" w16cid:durableId="1649168122">
    <w:abstractNumId w:val="3"/>
  </w:num>
  <w:num w:numId="40" w16cid:durableId="1720520140">
    <w:abstractNumId w:val="2"/>
  </w:num>
  <w:num w:numId="41" w16cid:durableId="875502852">
    <w:abstractNumId w:val="1"/>
  </w:num>
  <w:num w:numId="42" w16cid:durableId="111751106">
    <w:abstractNumId w:val="0"/>
  </w:num>
  <w:num w:numId="43" w16cid:durableId="1843813130">
    <w:abstractNumId w:val="8"/>
  </w:num>
  <w:num w:numId="44" w16cid:durableId="1600870176">
    <w:abstractNumId w:val="3"/>
  </w:num>
  <w:num w:numId="45" w16cid:durableId="138035199">
    <w:abstractNumId w:val="2"/>
  </w:num>
  <w:num w:numId="46" w16cid:durableId="1934170800">
    <w:abstractNumId w:val="1"/>
  </w:num>
  <w:num w:numId="47" w16cid:durableId="1479222369">
    <w:abstractNumId w:val="0"/>
  </w:num>
  <w:num w:numId="48" w16cid:durableId="127626359">
    <w:abstractNumId w:val="8"/>
  </w:num>
  <w:num w:numId="49" w16cid:durableId="882642483">
    <w:abstractNumId w:val="3"/>
  </w:num>
  <w:num w:numId="50" w16cid:durableId="923957831">
    <w:abstractNumId w:val="2"/>
  </w:num>
  <w:num w:numId="51" w16cid:durableId="1815952777">
    <w:abstractNumId w:val="1"/>
  </w:num>
  <w:num w:numId="52" w16cid:durableId="1937863062">
    <w:abstractNumId w:val="0"/>
  </w:num>
  <w:num w:numId="53" w16cid:durableId="746340965">
    <w:abstractNumId w:val="8"/>
  </w:num>
  <w:num w:numId="54" w16cid:durableId="49035560">
    <w:abstractNumId w:val="3"/>
  </w:num>
  <w:num w:numId="55" w16cid:durableId="1102526897">
    <w:abstractNumId w:val="2"/>
  </w:num>
  <w:num w:numId="56" w16cid:durableId="1933581626">
    <w:abstractNumId w:val="1"/>
  </w:num>
  <w:num w:numId="57" w16cid:durableId="1307125862">
    <w:abstractNumId w:val="0"/>
  </w:num>
  <w:num w:numId="58" w16cid:durableId="1645502693">
    <w:abstractNumId w:val="8"/>
  </w:num>
  <w:num w:numId="59" w16cid:durableId="965696555">
    <w:abstractNumId w:val="3"/>
  </w:num>
  <w:num w:numId="60" w16cid:durableId="1231580122">
    <w:abstractNumId w:val="2"/>
  </w:num>
  <w:num w:numId="61" w16cid:durableId="870458203">
    <w:abstractNumId w:val="1"/>
  </w:num>
  <w:num w:numId="62" w16cid:durableId="708723841">
    <w:abstractNumId w:val="0"/>
  </w:num>
  <w:num w:numId="63" w16cid:durableId="1401293018">
    <w:abstractNumId w:val="8"/>
  </w:num>
  <w:num w:numId="64" w16cid:durableId="1653633759">
    <w:abstractNumId w:val="3"/>
  </w:num>
  <w:num w:numId="65" w16cid:durableId="687563117">
    <w:abstractNumId w:val="2"/>
  </w:num>
  <w:num w:numId="66" w16cid:durableId="2011175821">
    <w:abstractNumId w:val="1"/>
  </w:num>
  <w:num w:numId="67" w16cid:durableId="1193692135">
    <w:abstractNumId w:val="0"/>
  </w:num>
  <w:num w:numId="68" w16cid:durableId="1376268916">
    <w:abstractNumId w:val="8"/>
  </w:num>
  <w:num w:numId="69" w16cid:durableId="107626617">
    <w:abstractNumId w:val="3"/>
  </w:num>
  <w:num w:numId="70" w16cid:durableId="604114795">
    <w:abstractNumId w:val="2"/>
  </w:num>
  <w:num w:numId="71" w16cid:durableId="173541068">
    <w:abstractNumId w:val="1"/>
  </w:num>
  <w:num w:numId="72" w16cid:durableId="828056339">
    <w:abstractNumId w:val="0"/>
  </w:num>
  <w:num w:numId="73" w16cid:durableId="938220420">
    <w:abstractNumId w:val="8"/>
  </w:num>
  <w:num w:numId="74" w16cid:durableId="979654906">
    <w:abstractNumId w:val="3"/>
  </w:num>
  <w:num w:numId="75" w16cid:durableId="1875069353">
    <w:abstractNumId w:val="2"/>
  </w:num>
  <w:num w:numId="76" w16cid:durableId="1804344507">
    <w:abstractNumId w:val="1"/>
  </w:num>
  <w:num w:numId="77" w16cid:durableId="1444690070">
    <w:abstractNumId w:val="0"/>
  </w:num>
  <w:num w:numId="78" w16cid:durableId="1545019493">
    <w:abstractNumId w:val="8"/>
  </w:num>
  <w:num w:numId="79" w16cid:durableId="1946189344">
    <w:abstractNumId w:val="3"/>
  </w:num>
  <w:num w:numId="80" w16cid:durableId="1147169016">
    <w:abstractNumId w:val="2"/>
  </w:num>
  <w:num w:numId="81" w16cid:durableId="815411581">
    <w:abstractNumId w:val="1"/>
  </w:num>
  <w:num w:numId="82" w16cid:durableId="1831947207">
    <w:abstractNumId w:val="0"/>
  </w:num>
  <w:num w:numId="83" w16cid:durableId="528030255">
    <w:abstractNumId w:val="8"/>
  </w:num>
  <w:num w:numId="84" w16cid:durableId="1881480162">
    <w:abstractNumId w:val="3"/>
  </w:num>
  <w:num w:numId="85" w16cid:durableId="149752420">
    <w:abstractNumId w:val="2"/>
  </w:num>
  <w:num w:numId="86" w16cid:durableId="379936064">
    <w:abstractNumId w:val="1"/>
  </w:num>
  <w:num w:numId="87" w16cid:durableId="1610890833">
    <w:abstractNumId w:val="0"/>
  </w:num>
  <w:num w:numId="88" w16cid:durableId="672613208">
    <w:abstractNumId w:val="8"/>
  </w:num>
  <w:num w:numId="89" w16cid:durableId="412170483">
    <w:abstractNumId w:val="3"/>
  </w:num>
  <w:num w:numId="90" w16cid:durableId="981809300">
    <w:abstractNumId w:val="2"/>
  </w:num>
  <w:num w:numId="91" w16cid:durableId="1676684662">
    <w:abstractNumId w:val="1"/>
  </w:num>
  <w:num w:numId="92" w16cid:durableId="353312585">
    <w:abstractNumId w:val="0"/>
  </w:num>
  <w:num w:numId="93" w16cid:durableId="2035766827">
    <w:abstractNumId w:val="8"/>
  </w:num>
  <w:num w:numId="94" w16cid:durableId="1352485689">
    <w:abstractNumId w:val="3"/>
  </w:num>
  <w:num w:numId="95" w16cid:durableId="2136822998">
    <w:abstractNumId w:val="2"/>
  </w:num>
  <w:num w:numId="96" w16cid:durableId="1453480110">
    <w:abstractNumId w:val="1"/>
  </w:num>
  <w:num w:numId="97" w16cid:durableId="1053118453">
    <w:abstractNumId w:val="0"/>
  </w:num>
  <w:num w:numId="98" w16cid:durableId="258024453">
    <w:abstractNumId w:val="8"/>
  </w:num>
  <w:num w:numId="99" w16cid:durableId="1599488044">
    <w:abstractNumId w:val="3"/>
  </w:num>
  <w:num w:numId="100" w16cid:durableId="40247131">
    <w:abstractNumId w:val="2"/>
  </w:num>
  <w:num w:numId="101" w16cid:durableId="472798819">
    <w:abstractNumId w:val="1"/>
  </w:num>
  <w:num w:numId="102" w16cid:durableId="1156802704">
    <w:abstractNumId w:val="0"/>
  </w:num>
  <w:num w:numId="103" w16cid:durableId="1409644754">
    <w:abstractNumId w:val="8"/>
  </w:num>
  <w:num w:numId="104" w16cid:durableId="1456214563">
    <w:abstractNumId w:val="3"/>
  </w:num>
  <w:num w:numId="105" w16cid:durableId="1175876950">
    <w:abstractNumId w:val="2"/>
  </w:num>
  <w:num w:numId="106" w16cid:durableId="1239707031">
    <w:abstractNumId w:val="1"/>
  </w:num>
  <w:num w:numId="107" w16cid:durableId="1518082416">
    <w:abstractNumId w:val="0"/>
  </w:num>
  <w:num w:numId="108" w16cid:durableId="831408392">
    <w:abstractNumId w:val="8"/>
  </w:num>
  <w:num w:numId="109" w16cid:durableId="401216476">
    <w:abstractNumId w:val="3"/>
  </w:num>
  <w:num w:numId="110" w16cid:durableId="1327124127">
    <w:abstractNumId w:val="2"/>
  </w:num>
  <w:num w:numId="111" w16cid:durableId="1861039812">
    <w:abstractNumId w:val="1"/>
  </w:num>
  <w:num w:numId="112" w16cid:durableId="1814446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3C43"/>
    <w:rsid w:val="00005791"/>
    <w:rsid w:val="00010827"/>
    <w:rsid w:val="00015089"/>
    <w:rsid w:val="000165E6"/>
    <w:rsid w:val="0002520B"/>
    <w:rsid w:val="00037A9E"/>
    <w:rsid w:val="00037F91"/>
    <w:rsid w:val="00042FE4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2EC9"/>
    <w:rsid w:val="000A36A4"/>
    <w:rsid w:val="000B2352"/>
    <w:rsid w:val="000C1340"/>
    <w:rsid w:val="000C7B84"/>
    <w:rsid w:val="000D261B"/>
    <w:rsid w:val="000D58A3"/>
    <w:rsid w:val="000D5D8B"/>
    <w:rsid w:val="000E3ED4"/>
    <w:rsid w:val="000E3F9C"/>
    <w:rsid w:val="000F1550"/>
    <w:rsid w:val="000F251B"/>
    <w:rsid w:val="000F5FE8"/>
    <w:rsid w:val="000F6644"/>
    <w:rsid w:val="000F693D"/>
    <w:rsid w:val="00100833"/>
    <w:rsid w:val="00102F72"/>
    <w:rsid w:val="00107E85"/>
    <w:rsid w:val="001113B9"/>
    <w:rsid w:val="00113EE8"/>
    <w:rsid w:val="0011455A"/>
    <w:rsid w:val="00114A65"/>
    <w:rsid w:val="0012683F"/>
    <w:rsid w:val="00133061"/>
    <w:rsid w:val="00141699"/>
    <w:rsid w:val="00141B43"/>
    <w:rsid w:val="00147000"/>
    <w:rsid w:val="0016270A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085A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52D9"/>
    <w:rsid w:val="002770B1"/>
    <w:rsid w:val="00285B33"/>
    <w:rsid w:val="00287A3C"/>
    <w:rsid w:val="00297FCE"/>
    <w:rsid w:val="002A1268"/>
    <w:rsid w:val="002A2FC6"/>
    <w:rsid w:val="002B23D7"/>
    <w:rsid w:val="002B36D0"/>
    <w:rsid w:val="002C1EC7"/>
    <w:rsid w:val="002C3015"/>
    <w:rsid w:val="002C4342"/>
    <w:rsid w:val="002C7A91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3BD1"/>
    <w:rsid w:val="00307769"/>
    <w:rsid w:val="003125C3"/>
    <w:rsid w:val="00312AE6"/>
    <w:rsid w:val="00317D1A"/>
    <w:rsid w:val="003211FF"/>
    <w:rsid w:val="003222A1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353C"/>
    <w:rsid w:val="003A5AFE"/>
    <w:rsid w:val="003A5D5F"/>
    <w:rsid w:val="003A7FFE"/>
    <w:rsid w:val="003B0A63"/>
    <w:rsid w:val="003B50E1"/>
    <w:rsid w:val="003C1746"/>
    <w:rsid w:val="003C2AA9"/>
    <w:rsid w:val="003C58BF"/>
    <w:rsid w:val="003C725F"/>
    <w:rsid w:val="003D451D"/>
    <w:rsid w:val="003E3102"/>
    <w:rsid w:val="003E6929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3CCC"/>
    <w:rsid w:val="00413FB4"/>
    <w:rsid w:val="00416DDE"/>
    <w:rsid w:val="004269F5"/>
    <w:rsid w:val="00430C5D"/>
    <w:rsid w:val="00435DF0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325"/>
    <w:rsid w:val="00493A3E"/>
    <w:rsid w:val="00493B49"/>
    <w:rsid w:val="00495501"/>
    <w:rsid w:val="004A070A"/>
    <w:rsid w:val="004A320E"/>
    <w:rsid w:val="004A4E9C"/>
    <w:rsid w:val="004B1A3C"/>
    <w:rsid w:val="004C0E2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31395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2129"/>
    <w:rsid w:val="00573424"/>
    <w:rsid w:val="0057402F"/>
    <w:rsid w:val="00576DC7"/>
    <w:rsid w:val="00581653"/>
    <w:rsid w:val="005849D6"/>
    <w:rsid w:val="00585367"/>
    <w:rsid w:val="005861B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45B6"/>
    <w:rsid w:val="005C74E6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009F"/>
    <w:rsid w:val="005F1CA7"/>
    <w:rsid w:val="005F43DD"/>
    <w:rsid w:val="005F51A9"/>
    <w:rsid w:val="005F6BE1"/>
    <w:rsid w:val="005F7416"/>
    <w:rsid w:val="00600C11"/>
    <w:rsid w:val="00604536"/>
    <w:rsid w:val="00606B89"/>
    <w:rsid w:val="00611EAF"/>
    <w:rsid w:val="00623F30"/>
    <w:rsid w:val="00625FB8"/>
    <w:rsid w:val="006261BD"/>
    <w:rsid w:val="00635EDB"/>
    <w:rsid w:val="00643908"/>
    <w:rsid w:val="00644B57"/>
    <w:rsid w:val="0064734E"/>
    <w:rsid w:val="00650137"/>
    <w:rsid w:val="006509D7"/>
    <w:rsid w:val="00651CE8"/>
    <w:rsid w:val="0065521B"/>
    <w:rsid w:val="00671EF6"/>
    <w:rsid w:val="0067205B"/>
    <w:rsid w:val="006745DE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B5AA9"/>
    <w:rsid w:val="006B66E2"/>
    <w:rsid w:val="006C10A2"/>
    <w:rsid w:val="006C1F18"/>
    <w:rsid w:val="006D40D5"/>
    <w:rsid w:val="006F009A"/>
    <w:rsid w:val="006F3D93"/>
    <w:rsid w:val="007019B1"/>
    <w:rsid w:val="007177F6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485E"/>
    <w:rsid w:val="00777265"/>
    <w:rsid w:val="0078045D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E63A6"/>
    <w:rsid w:val="007F1CC7"/>
    <w:rsid w:val="008027AC"/>
    <w:rsid w:val="008028CE"/>
    <w:rsid w:val="0080332E"/>
    <w:rsid w:val="008069EB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7695E"/>
    <w:rsid w:val="008802F9"/>
    <w:rsid w:val="00883086"/>
    <w:rsid w:val="00885B75"/>
    <w:rsid w:val="008879FD"/>
    <w:rsid w:val="00894C37"/>
    <w:rsid w:val="008A00EA"/>
    <w:rsid w:val="008A3F93"/>
    <w:rsid w:val="008A6236"/>
    <w:rsid w:val="008A6E1C"/>
    <w:rsid w:val="008A72FD"/>
    <w:rsid w:val="008B1E82"/>
    <w:rsid w:val="008B2EDF"/>
    <w:rsid w:val="008B47C7"/>
    <w:rsid w:val="008B54CB"/>
    <w:rsid w:val="008B5A3D"/>
    <w:rsid w:val="008C4010"/>
    <w:rsid w:val="008C4FDF"/>
    <w:rsid w:val="008C6B1F"/>
    <w:rsid w:val="008D5E4F"/>
    <w:rsid w:val="008E34F0"/>
    <w:rsid w:val="008F14F5"/>
    <w:rsid w:val="008F71C1"/>
    <w:rsid w:val="00902D41"/>
    <w:rsid w:val="00902F49"/>
    <w:rsid w:val="00904230"/>
    <w:rsid w:val="00914004"/>
    <w:rsid w:val="00915D19"/>
    <w:rsid w:val="00922EC1"/>
    <w:rsid w:val="00923CF1"/>
    <w:rsid w:val="009301F1"/>
    <w:rsid w:val="009307DF"/>
    <w:rsid w:val="009359B8"/>
    <w:rsid w:val="00935FF0"/>
    <w:rsid w:val="00940545"/>
    <w:rsid w:val="009431F8"/>
    <w:rsid w:val="00947A35"/>
    <w:rsid w:val="00952667"/>
    <w:rsid w:val="0096201B"/>
    <w:rsid w:val="00962081"/>
    <w:rsid w:val="00966BA6"/>
    <w:rsid w:val="00966CB5"/>
    <w:rsid w:val="00975786"/>
    <w:rsid w:val="00981CB7"/>
    <w:rsid w:val="00983E1F"/>
    <w:rsid w:val="00987541"/>
    <w:rsid w:val="00993F46"/>
    <w:rsid w:val="00994A16"/>
    <w:rsid w:val="00997358"/>
    <w:rsid w:val="009A452B"/>
    <w:rsid w:val="009B050C"/>
    <w:rsid w:val="009B087F"/>
    <w:rsid w:val="009B2AF4"/>
    <w:rsid w:val="009C110B"/>
    <w:rsid w:val="009C5441"/>
    <w:rsid w:val="009C5BF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6D0F"/>
    <w:rsid w:val="00A9392C"/>
    <w:rsid w:val="00A9462B"/>
    <w:rsid w:val="00A97D59"/>
    <w:rsid w:val="00AA3E09"/>
    <w:rsid w:val="00AA4BEF"/>
    <w:rsid w:val="00AA599F"/>
    <w:rsid w:val="00AB0C78"/>
    <w:rsid w:val="00AB1659"/>
    <w:rsid w:val="00AB4962"/>
    <w:rsid w:val="00AB734E"/>
    <w:rsid w:val="00AB740F"/>
    <w:rsid w:val="00AC43E3"/>
    <w:rsid w:val="00AC6F14"/>
    <w:rsid w:val="00AC7221"/>
    <w:rsid w:val="00AD0FC0"/>
    <w:rsid w:val="00AD3FDB"/>
    <w:rsid w:val="00AD4677"/>
    <w:rsid w:val="00AE4B4B"/>
    <w:rsid w:val="00AE5961"/>
    <w:rsid w:val="00AF0745"/>
    <w:rsid w:val="00AF4971"/>
    <w:rsid w:val="00AF5276"/>
    <w:rsid w:val="00AF7C86"/>
    <w:rsid w:val="00B01046"/>
    <w:rsid w:val="00B310F9"/>
    <w:rsid w:val="00B37756"/>
    <w:rsid w:val="00B37866"/>
    <w:rsid w:val="00B412FB"/>
    <w:rsid w:val="00B4576B"/>
    <w:rsid w:val="00B46350"/>
    <w:rsid w:val="00B46DF3"/>
    <w:rsid w:val="00B55F62"/>
    <w:rsid w:val="00B648C7"/>
    <w:rsid w:val="00B66E8F"/>
    <w:rsid w:val="00B80157"/>
    <w:rsid w:val="00B83D5E"/>
    <w:rsid w:val="00B8460A"/>
    <w:rsid w:val="00B8650D"/>
    <w:rsid w:val="00B86C94"/>
    <w:rsid w:val="00B879B4"/>
    <w:rsid w:val="00B90F07"/>
    <w:rsid w:val="00B97BB9"/>
    <w:rsid w:val="00BA0009"/>
    <w:rsid w:val="00BA2143"/>
    <w:rsid w:val="00BB02B5"/>
    <w:rsid w:val="00BB1863"/>
    <w:rsid w:val="00BB25EE"/>
    <w:rsid w:val="00BB363A"/>
    <w:rsid w:val="00BC10A0"/>
    <w:rsid w:val="00BC7BA2"/>
    <w:rsid w:val="00BD426B"/>
    <w:rsid w:val="00BD79F0"/>
    <w:rsid w:val="00BE2B4D"/>
    <w:rsid w:val="00C015F8"/>
    <w:rsid w:val="00C02C2A"/>
    <w:rsid w:val="00C07E26"/>
    <w:rsid w:val="00C1011C"/>
    <w:rsid w:val="00C12F94"/>
    <w:rsid w:val="00C14D13"/>
    <w:rsid w:val="00C177C5"/>
    <w:rsid w:val="00C34EC3"/>
    <w:rsid w:val="00C4038C"/>
    <w:rsid w:val="00C40730"/>
    <w:rsid w:val="00C42BA2"/>
    <w:rsid w:val="00C44066"/>
    <w:rsid w:val="00C44E13"/>
    <w:rsid w:val="00C46557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470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07D3"/>
    <w:rsid w:val="00DB1171"/>
    <w:rsid w:val="00DB1519"/>
    <w:rsid w:val="00DB2840"/>
    <w:rsid w:val="00DC1BD3"/>
    <w:rsid w:val="00DC2C1A"/>
    <w:rsid w:val="00DD66B4"/>
    <w:rsid w:val="00DE1972"/>
    <w:rsid w:val="00DE27AB"/>
    <w:rsid w:val="00DF240D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3FE8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4FDF"/>
    <w:rsid w:val="00ED5299"/>
    <w:rsid w:val="00EE3A64"/>
    <w:rsid w:val="00EE50E5"/>
    <w:rsid w:val="00EF01CF"/>
    <w:rsid w:val="00EF0B5F"/>
    <w:rsid w:val="00EF5984"/>
    <w:rsid w:val="00F03590"/>
    <w:rsid w:val="00F03622"/>
    <w:rsid w:val="00F077FD"/>
    <w:rsid w:val="00F2027A"/>
    <w:rsid w:val="00F204F3"/>
    <w:rsid w:val="00F218AB"/>
    <w:rsid w:val="00F21D10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4CC9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197E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4B36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A90265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Theme="minorEastAsia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FE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ED4FDF"/>
    <w:pPr>
      <w:keepNext/>
      <w:keepLines/>
      <w:spacing w:before="160"/>
      <w:ind w:left="794"/>
    </w:pPr>
    <w:rPr>
      <w:rFonts w:eastAsia="STKaiti"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576DC7"/>
    <w:pPr>
      <w:keepNext/>
      <w:spacing w:before="160"/>
    </w:pPr>
    <w:rPr>
      <w:rFonts w:eastAsia="STKaiti"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,超?级链,Style 58,超????,하이퍼링크2,超链接1,超?级链?,Style?,S,ECC Hyperlink,하이퍼링크21"/>
    <w:basedOn w:val="DefaultParagraphFont"/>
    <w:uiPriority w:val="99"/>
    <w:qFormat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  <w:style w:type="paragraph" w:customStyle="1" w:styleId="Figure">
    <w:name w:val="Figure"/>
    <w:basedOn w:val="Normal"/>
    <w:next w:val="Figuretitle"/>
    <w:rsid w:val="00E83FE8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="Times New Roman" w:eastAsia="SimSun" w:hAnsi="Times New Roman"/>
    </w:rPr>
  </w:style>
  <w:style w:type="character" w:customStyle="1" w:styleId="ListParagraphChar">
    <w:name w:val="List Paragraph Char"/>
    <w:link w:val="ListParagraph"/>
    <w:uiPriority w:val="34"/>
    <w:locked/>
    <w:rsid w:val="00644B57"/>
    <w:rPr>
      <w:rFonts w:asciiTheme="minorHAnsi" w:hAnsiTheme="minorHAnsi"/>
      <w:sz w:val="24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16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md/D22-TDAG31-240520-TD-0005/en" TargetMode="External"/><Relationship Id="rId18" Type="http://schemas.openxmlformats.org/officeDocument/2006/relationships/hyperlink" Target="https://www.itu.int/en/ITU-D/Conferences/TDAG/Pages/2024/TDAG_WG_ITUDP.aspx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itu.int/md/D22-TDAG.WG.ITUDP-C-0016/en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22-TDAG.WG.ITUDP-C-0008/" TargetMode="External"/><Relationship Id="rId20" Type="http://schemas.openxmlformats.org/officeDocument/2006/relationships/hyperlink" Target="https://www.itu.int/md/D22-TDAG.WG.ITUDP-ADM-0003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itu.int/md/D22-TDAG.WG.ITUDP-C-0006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itu.int/en/ITU-D/Conferences/TDAG/Pages/2024/TDAG_WG_ITUDP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22-TDAG.WG.ITUDP-C-0003/en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ga.rimkeviciene@rrt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4ea696a-cca3-460b-a983-57ac2621983a">
      <Terms xmlns="http://schemas.microsoft.com/office/infopath/2007/PartnerControls"/>
    </lcf76f155ced4ddcb4097134ff3c332f>
    <TaxCatchAll xmlns="29399490-13b9-4c73-b71e-403b715b75a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21F7F6C5263B4B928A068E40912AB8" ma:contentTypeVersion="17" ma:contentTypeDescription="Create a new document." ma:contentTypeScope="" ma:versionID="48061b00bcf7b8aa18151b08dc79302a">
  <xsd:schema xmlns:xsd="http://www.w3.org/2001/XMLSchema" xmlns:xs="http://www.w3.org/2001/XMLSchema" xmlns:p="http://schemas.microsoft.com/office/2006/metadata/properties" xmlns:ns2="d4ea696a-cca3-460b-a983-57ac2621983a" xmlns:ns3="29399490-13b9-4c73-b71e-403b715b75a7" targetNamespace="http://schemas.microsoft.com/office/2006/metadata/properties" ma:root="true" ma:fieldsID="38f4693b0e822d0bcf798bdc19be79e5" ns2:_="" ns3:_="">
    <xsd:import namespace="d4ea696a-cca3-460b-a983-57ac2621983a"/>
    <xsd:import namespace="29399490-13b9-4c73-b71e-403b715b7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a696a-cca3-460b-a983-57ac262198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e895586-ec57-4162-862b-459531235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99490-13b9-4c73-b71e-403b715b7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36094f-0688-4081-a569-0c74b76e7ddf}" ma:internalName="TaxCatchAll" ma:showField="CatchAllData" ma:web="29399490-13b9-4c73-b71e-403b715b7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0AB312-3CF8-41D9-B770-FA6CC01AFD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F7319-4DA2-466E-9EAB-02C83397C73C}">
  <ds:schemaRefs>
    <ds:schemaRef ds:uri="http://schemas.microsoft.com/office/2006/metadata/properties"/>
    <ds:schemaRef ds:uri="http://schemas.microsoft.com/office/infopath/2007/PartnerControls"/>
    <ds:schemaRef ds:uri="d4ea696a-cca3-460b-a983-57ac2621983a"/>
    <ds:schemaRef ds:uri="29399490-13b9-4c73-b71e-403b715b75a7"/>
  </ds:schemaRefs>
</ds:datastoreItem>
</file>

<file path=customXml/itemProps3.xml><?xml version="1.0" encoding="utf-8"?>
<ds:datastoreItem xmlns:ds="http://schemas.openxmlformats.org/officeDocument/2006/customXml" ds:itemID="{ED321B1C-03B2-4C72-BADF-96E2A855A06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C7420F-B4F5-445E-89B8-3C55A09F94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a696a-cca3-460b-a983-57ac2621983a"/>
    <ds:schemaRef ds:uri="29399490-13b9-4c73-b71e-403b715b75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1280</Words>
  <Characters>1238</Characters>
  <Application>Microsoft Office Word</Application>
  <DocSecurity>0</DocSecurity>
  <Lines>10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LING-C(JL)</dc:creator>
  <cp:lastModifiedBy>BDT</cp:lastModifiedBy>
  <cp:revision>3</cp:revision>
  <cp:lastPrinted>2014-11-04T09:22:00Z</cp:lastPrinted>
  <dcterms:created xsi:type="dcterms:W3CDTF">2025-05-12T13:37:00Z</dcterms:created>
  <dcterms:modified xsi:type="dcterms:W3CDTF">2025-05-13T09:43:00Z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  <property fmtid="{D5CDD505-2E9C-101B-9397-08002B2CF9AE}" pid="8" name="ContentTypeId">
    <vt:lpwstr>0x0101000421F7F6C5263B4B928A068E40912AB8</vt:lpwstr>
  </property>
  <property fmtid="{D5CDD505-2E9C-101B-9397-08002B2CF9AE}" pid="9" name="MediaServiceImageTags">
    <vt:lpwstr/>
  </property>
</Properties>
</file>