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2BDC2F91" w14:textId="77777777" w:rsidTr="00042FE4">
        <w:trPr>
          <w:cantSplit/>
          <w:trHeight w:val="1134"/>
        </w:trPr>
        <w:tc>
          <w:tcPr>
            <w:tcW w:w="1985" w:type="dxa"/>
          </w:tcPr>
          <w:p w14:paraId="53E1F974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7C972D0A" wp14:editId="6EB09000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F2BB973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6B76303D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30258E98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99DAB40" wp14:editId="50BF7F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080BB29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919990E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6117D96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BC08943" w14:textId="77777777" w:rsidTr="0009076F">
        <w:trPr>
          <w:cantSplit/>
        </w:trPr>
        <w:tc>
          <w:tcPr>
            <w:tcW w:w="6379" w:type="dxa"/>
            <w:gridSpan w:val="2"/>
          </w:tcPr>
          <w:p w14:paraId="43D02A0B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3E9CF40" w14:textId="126382F2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B00E9D">
              <w:rPr>
                <w:rFonts w:hint="eastAsia"/>
                <w:b/>
                <w:bCs/>
                <w:lang w:val="en-US" w:eastAsia="zh-CN"/>
              </w:rPr>
              <w:t>20</w:t>
            </w:r>
            <w:r w:rsidR="00307092">
              <w:rPr>
                <w:b/>
                <w:bCs/>
                <w:lang w:val="en-US" w:eastAsia="zh-CN"/>
              </w:rPr>
              <w:t>(Rev.1)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575F3F75" w14:textId="77777777" w:rsidTr="0009076F">
        <w:trPr>
          <w:cantSplit/>
        </w:trPr>
        <w:tc>
          <w:tcPr>
            <w:tcW w:w="6379" w:type="dxa"/>
            <w:gridSpan w:val="2"/>
          </w:tcPr>
          <w:p w14:paraId="045EC65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42EB4913" w14:textId="72AECD61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00E9D">
              <w:rPr>
                <w:rFonts w:cstheme="minorHAnsi"/>
                <w:b/>
                <w:bCs/>
                <w:szCs w:val="28"/>
              </w:rPr>
              <w:t>2025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年</w:t>
            </w:r>
            <w:r w:rsidR="00307092">
              <w:rPr>
                <w:rFonts w:eastAsia="SimSun" w:cstheme="minorHAnsi" w:hint="eastAsia"/>
                <w:b/>
                <w:bCs/>
                <w:szCs w:val="28"/>
                <w:lang w:eastAsia="zh-CN"/>
              </w:rPr>
              <w:t>5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月</w:t>
            </w:r>
            <w:r w:rsidR="00307092">
              <w:rPr>
                <w:rFonts w:eastAsia="SimSun" w:cstheme="minorHAnsi" w:hint="eastAsia"/>
                <w:b/>
                <w:bCs/>
                <w:szCs w:val="28"/>
                <w:lang w:eastAsia="zh-CN"/>
              </w:rPr>
              <w:t>7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日</w:t>
            </w:r>
            <w:r>
              <w:rPr>
                <w:b/>
                <w:bCs/>
                <w:szCs w:val="28"/>
              </w:rPr>
              <w:t>]</w:t>
            </w:r>
          </w:p>
        </w:tc>
      </w:tr>
      <w:tr w:rsidR="00683C32" w14:paraId="1BE40733" w14:textId="77777777" w:rsidTr="0009076F">
        <w:trPr>
          <w:cantSplit/>
        </w:trPr>
        <w:tc>
          <w:tcPr>
            <w:tcW w:w="6379" w:type="dxa"/>
            <w:gridSpan w:val="2"/>
          </w:tcPr>
          <w:p w14:paraId="7C12585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66D531CA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B00E9D" w14:paraId="6FBB034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5F4E9D3" w14:textId="14BADFDA" w:rsidR="00B00E9D" w:rsidRPr="00B00E9D" w:rsidRDefault="00B00E9D" w:rsidP="00B00E9D">
            <w:pPr>
              <w:pStyle w:val="Source"/>
            </w:pPr>
            <w:bookmarkStart w:id="3" w:name="Source"/>
            <w:bookmarkEnd w:id="3"/>
            <w:r w:rsidRPr="00B00E9D">
              <w:t>TDAG-WG-SR</w:t>
            </w:r>
            <w:proofErr w:type="spellStart"/>
            <w:r w:rsidRPr="00B00E9D">
              <w:t>主席</w:t>
            </w:r>
            <w:proofErr w:type="spellEnd"/>
          </w:p>
        </w:tc>
      </w:tr>
      <w:tr w:rsidR="00B00E9D" w:rsidRPr="002E6963" w14:paraId="6741F512" w14:textId="77777777" w:rsidTr="004D0032">
        <w:trPr>
          <w:cantSplit/>
        </w:trPr>
        <w:tc>
          <w:tcPr>
            <w:tcW w:w="9888" w:type="dxa"/>
            <w:gridSpan w:val="4"/>
            <w:vAlign w:val="center"/>
          </w:tcPr>
          <w:p w14:paraId="747929B5" w14:textId="566A6437" w:rsidR="00B00E9D" w:rsidRPr="00B00E9D" w:rsidRDefault="00B00E9D" w:rsidP="00B00E9D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B00E9D">
              <w:rPr>
                <w:lang w:eastAsia="zh-CN"/>
              </w:rPr>
              <w:t>关于</w:t>
            </w:r>
            <w:r w:rsidRPr="00B00E9D">
              <w:rPr>
                <w:lang w:eastAsia="zh-CN"/>
              </w:rPr>
              <w:t>TDAG</w:t>
            </w:r>
            <w:r w:rsidRPr="00B00E9D">
              <w:rPr>
                <w:rFonts w:hint="eastAsia"/>
                <w:lang w:eastAsia="zh-CN"/>
              </w:rPr>
              <w:t>归纳整理</w:t>
            </w:r>
            <w:r w:rsidRPr="00B00E9D">
              <w:rPr>
                <w:lang w:eastAsia="zh-CN"/>
              </w:rPr>
              <w:t>决议工作组（</w:t>
            </w:r>
            <w:r w:rsidRPr="00B00E9D">
              <w:rPr>
                <w:lang w:eastAsia="zh-CN"/>
              </w:rPr>
              <w:t>TDAG-WG-SR</w:t>
            </w:r>
            <w:r w:rsidRPr="00B00E9D">
              <w:rPr>
                <w:lang w:eastAsia="zh-CN"/>
              </w:rPr>
              <w:t>）的报告</w:t>
            </w:r>
          </w:p>
        </w:tc>
      </w:tr>
      <w:tr w:rsidR="00A721F4" w:rsidRPr="002E6963" w14:paraId="4FD18149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6863982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2DEAC951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B4A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1472E3B2" w14:textId="150406B3" w:rsidR="00A721F4" w:rsidRPr="00D9621A" w:rsidRDefault="00B00E9D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color w:val="000000"/>
                <w:lang w:val="zh-CN" w:eastAsia="zh-CN"/>
              </w:rPr>
              <w:t>本文件介绍了</w:t>
            </w:r>
            <w:r>
              <w:rPr>
                <w:rFonts w:hint="eastAsia"/>
                <w:color w:val="000000"/>
                <w:lang w:val="zh-CN" w:eastAsia="zh-CN"/>
              </w:rPr>
              <w:t>有关</w:t>
            </w:r>
            <w:r>
              <w:rPr>
                <w:color w:val="000000"/>
                <w:lang w:val="zh-CN" w:eastAsia="zh-CN"/>
              </w:rPr>
              <w:t>TDAG</w:t>
            </w:r>
            <w:r w:rsidRPr="00F45D3C">
              <w:rPr>
                <w:rFonts w:hint="eastAsia"/>
                <w:color w:val="000000"/>
                <w:lang w:val="zh-CN" w:eastAsia="zh-CN"/>
              </w:rPr>
              <w:t>归纳整理</w:t>
            </w:r>
            <w:r>
              <w:rPr>
                <w:color w:val="000000"/>
                <w:lang w:val="zh-CN" w:eastAsia="zh-CN"/>
              </w:rPr>
              <w:t>决议工作组（</w:t>
            </w:r>
            <w:r>
              <w:rPr>
                <w:color w:val="000000"/>
                <w:lang w:val="zh-CN" w:eastAsia="zh-CN"/>
              </w:rPr>
              <w:t>TDAG-WG-SR</w:t>
            </w:r>
            <w:r>
              <w:rPr>
                <w:color w:val="000000"/>
                <w:lang w:val="zh-CN" w:eastAsia="zh-CN"/>
              </w:rPr>
              <w:t>）的报告。</w:t>
            </w:r>
          </w:p>
          <w:p w14:paraId="1695E70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0FCCB656" w14:textId="614B7056" w:rsidR="00A721F4" w:rsidRPr="00D9621A" w:rsidRDefault="00B00E9D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color w:val="000000"/>
                <w:lang w:val="zh-CN" w:eastAsia="zh-CN"/>
              </w:rPr>
              <w:t>请</w:t>
            </w: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将本文件记录在案并酌情提供指导。</w:t>
            </w:r>
          </w:p>
          <w:p w14:paraId="3B7BBCF6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238BF298" w14:textId="77777777" w:rsidR="00B00E9D" w:rsidRPr="00527E25" w:rsidRDefault="00B00E9D" w:rsidP="00B00E9D">
            <w:pPr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WTDC-17</w:t>
            </w:r>
            <w:r>
              <w:rPr>
                <w:color w:val="000000"/>
                <w:lang w:val="zh-CN" w:eastAsia="zh-CN"/>
              </w:rPr>
              <w:t>最后报告</w:t>
            </w:r>
          </w:p>
          <w:p w14:paraId="150CFA4B" w14:textId="4AE6649F" w:rsidR="00A721F4" w:rsidRPr="00D9621A" w:rsidRDefault="00B00E9D" w:rsidP="00B00E9D">
            <w:pPr>
              <w:spacing w:after="120"/>
              <w:ind w:firstLineChars="15" w:firstLine="36"/>
              <w:rPr>
                <w:lang w:eastAsia="zh-CN"/>
              </w:rPr>
            </w:pPr>
            <w:r>
              <w:rPr>
                <w:color w:val="000000"/>
                <w:lang w:val="zh-CN"/>
              </w:rPr>
              <w:t>WTDC-22</w:t>
            </w:r>
            <w:proofErr w:type="spellStart"/>
            <w:r>
              <w:rPr>
                <w:color w:val="000000"/>
                <w:lang w:val="zh-CN"/>
              </w:rPr>
              <w:t>最后报告</w:t>
            </w:r>
            <w:proofErr w:type="spellEnd"/>
          </w:p>
        </w:tc>
      </w:tr>
    </w:tbl>
    <w:p w14:paraId="2339F980" w14:textId="77777777" w:rsidR="00923CF1" w:rsidRDefault="00923CF1" w:rsidP="00935FF0"/>
    <w:p w14:paraId="02256B8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4109B75" w14:textId="296C8656" w:rsidR="00B00E9D" w:rsidRPr="00CA5B31" w:rsidRDefault="00B00E9D" w:rsidP="00CA5B31">
      <w:pPr>
        <w:pStyle w:val="Heading1"/>
        <w:spacing w:after="120"/>
        <w:rPr>
          <w:lang w:eastAsia="zh-CN"/>
        </w:rPr>
      </w:pPr>
      <w:r w:rsidRPr="00CA5B31">
        <w:rPr>
          <w:lang w:eastAsia="zh-CN"/>
        </w:rPr>
        <w:lastRenderedPageBreak/>
        <w:t>A</w:t>
      </w:r>
      <w:r w:rsidRPr="00CA5B31">
        <w:rPr>
          <w:lang w:eastAsia="zh-CN"/>
        </w:rPr>
        <w:tab/>
        <w:t>TDAG</w:t>
      </w:r>
      <w:r w:rsidRPr="00CA5B31">
        <w:rPr>
          <w:lang w:eastAsia="zh-CN"/>
        </w:rPr>
        <w:t>归纳整理决议工作组（</w:t>
      </w:r>
      <w:r w:rsidRPr="00CA5B31">
        <w:rPr>
          <w:lang w:eastAsia="zh-CN"/>
        </w:rPr>
        <w:t>TDAG-WG-SR</w:t>
      </w:r>
      <w:r w:rsidRPr="00CA5B31">
        <w:rPr>
          <w:lang w:eastAsia="zh-CN"/>
        </w:rPr>
        <w:t>）召开了</w:t>
      </w:r>
      <w:r w:rsidR="00307092">
        <w:rPr>
          <w:rFonts w:hint="eastAsia"/>
          <w:lang w:eastAsia="zh-CN"/>
        </w:rPr>
        <w:t>六</w:t>
      </w:r>
      <w:r w:rsidRPr="00CA5B31">
        <w:rPr>
          <w:lang w:eastAsia="zh-CN"/>
        </w:rPr>
        <w:t>（</w:t>
      </w:r>
      <w:r w:rsidR="00307092">
        <w:rPr>
          <w:rFonts w:hint="eastAsia"/>
          <w:lang w:eastAsia="zh-CN"/>
        </w:rPr>
        <w:t>6</w:t>
      </w:r>
      <w:r w:rsidRPr="00CA5B31">
        <w:rPr>
          <w:lang w:eastAsia="zh-CN"/>
        </w:rPr>
        <w:t>）次会议，具体如下：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00E9D" w:rsidRPr="00B00E9D" w14:paraId="76C4D5E9" w14:textId="77777777" w:rsidTr="00A3410E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28A0EF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会议名称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CAF7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日期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2CEA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目的</w:t>
            </w:r>
            <w:proofErr w:type="spellEnd"/>
          </w:p>
        </w:tc>
      </w:tr>
      <w:tr w:rsidR="00B00E9D" w:rsidRPr="00B00E9D" w14:paraId="6FAA60EE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1BA" w14:textId="42BEE688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1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86F7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18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D357" w14:textId="2A27E83B" w:rsidR="00B00E9D" w:rsidRPr="00B00E9D" w:rsidRDefault="00B00E9D" w:rsidP="004A5731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充实职责范围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内容</w:t>
            </w:r>
            <w:r w:rsidR="004A5731">
              <w:rPr>
                <w:color w:val="000000"/>
                <w:sz w:val="22"/>
                <w:szCs w:val="22"/>
                <w:lang w:val="en-US" w:eastAsia="zh-CN"/>
              </w:rPr>
              <w:br/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征集文稿</w:t>
            </w:r>
          </w:p>
        </w:tc>
      </w:tr>
      <w:tr w:rsidR="00B00E9D" w:rsidRPr="00B00E9D" w14:paraId="485F7844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0BB" w14:textId="309ECFD7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2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42F4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21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0137" w14:textId="515A69EC" w:rsidR="00B00E9D" w:rsidRPr="00B00E9D" w:rsidRDefault="00B00E9D" w:rsidP="004A5731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职责范围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定稿</w:t>
            </w:r>
            <w:r w:rsidR="004A5731">
              <w:rPr>
                <w:color w:val="000000"/>
                <w:sz w:val="22"/>
                <w:szCs w:val="22"/>
                <w:lang w:val="en-US" w:eastAsia="zh-CN"/>
              </w:rPr>
              <w:br/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征集文稿</w:t>
            </w:r>
          </w:p>
        </w:tc>
      </w:tr>
      <w:tr w:rsidR="00B00E9D" w:rsidRPr="00B00E9D" w14:paraId="32A1591E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804" w14:textId="064978B9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3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56BA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9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DF1F" w14:textId="194CB0D8" w:rsidR="00B00E9D" w:rsidRPr="00B00E9D" w:rsidRDefault="00B00E9D" w:rsidP="004A5731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征集文稿</w:t>
            </w:r>
            <w:proofErr w:type="spellEnd"/>
            <w:r w:rsidR="004A5731">
              <w:rPr>
                <w:color w:val="000000"/>
                <w:sz w:val="22"/>
                <w:szCs w:val="22"/>
                <w:lang w:val="zh-CN"/>
              </w:rPr>
              <w:br/>
            </w: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讨论文稿</w:t>
            </w:r>
            <w:proofErr w:type="spellEnd"/>
          </w:p>
        </w:tc>
      </w:tr>
      <w:tr w:rsidR="00B00E9D" w:rsidRPr="00B00E9D" w14:paraId="10622165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7DC" w14:textId="57983C2D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4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BA19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12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A963" w14:textId="7AA06004" w:rsidR="00B00E9D" w:rsidRPr="00B00E9D" w:rsidRDefault="00B00E9D" w:rsidP="004A5731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征集文稿</w:t>
            </w:r>
            <w:proofErr w:type="spellEnd"/>
            <w:r w:rsidR="004A5731">
              <w:rPr>
                <w:color w:val="000000"/>
                <w:sz w:val="22"/>
                <w:szCs w:val="22"/>
                <w:lang w:val="zh-CN"/>
              </w:rPr>
              <w:br/>
            </w: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讨论文稿</w:t>
            </w:r>
            <w:proofErr w:type="spellEnd"/>
          </w:p>
        </w:tc>
      </w:tr>
      <w:tr w:rsidR="007261CF" w:rsidRPr="00B00E9D" w14:paraId="0F5BBD04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F99" w14:textId="0DF4EEA2" w:rsidR="007261CF" w:rsidRPr="00B00E9D" w:rsidRDefault="007261CF" w:rsidP="007261CF">
            <w:pPr>
              <w:spacing w:before="40" w:after="40"/>
              <w:rPr>
                <w:color w:val="000000"/>
                <w:sz w:val="22"/>
                <w:szCs w:val="22"/>
                <w:lang w:val="zh-CN" w:eastAsia="zh-CN"/>
              </w:rPr>
            </w:pPr>
            <w:r w:rsidRPr="00DD047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DD0471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5</w:t>
            </w:r>
            <w:r w:rsidRPr="00DD0471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49FB" w14:textId="523A1845" w:rsidR="007261CF" w:rsidRPr="00B00E9D" w:rsidRDefault="007261CF" w:rsidP="007261CF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2025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年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3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月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26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DAE7" w14:textId="6CB9E5EB" w:rsidR="007261CF" w:rsidRPr="00B00E9D" w:rsidRDefault="00380888" w:rsidP="007261CF">
            <w:pPr>
              <w:spacing w:before="40" w:after="40"/>
              <w:rPr>
                <w:color w:val="000000"/>
                <w:sz w:val="22"/>
                <w:szCs w:val="22"/>
                <w:lang w:val="zh-CN" w:eastAsia="zh-CN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汇总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文稿并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继续起草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向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提出的建议</w:t>
            </w:r>
          </w:p>
        </w:tc>
      </w:tr>
      <w:tr w:rsidR="007261CF" w:rsidRPr="00B00E9D" w14:paraId="10FF3B3C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3FA" w14:textId="507DCE9E" w:rsidR="007261CF" w:rsidRPr="00B00E9D" w:rsidRDefault="007261CF" w:rsidP="007261CF">
            <w:pPr>
              <w:spacing w:before="40" w:after="40"/>
              <w:rPr>
                <w:color w:val="000000"/>
                <w:sz w:val="22"/>
                <w:szCs w:val="22"/>
                <w:lang w:val="zh-CN" w:eastAsia="zh-CN"/>
              </w:rPr>
            </w:pPr>
            <w:r w:rsidRPr="00DD047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DD0471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6</w:t>
            </w:r>
            <w:r w:rsidRPr="00DD0471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967D" w14:textId="3A634FAE" w:rsidR="007261CF" w:rsidRPr="00B00E9D" w:rsidRDefault="007261CF" w:rsidP="007261CF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2025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年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5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月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2</w:t>
            </w:r>
            <w:r w:rsidRPr="007261CF">
              <w:rPr>
                <w:rFonts w:hint="eastAsia"/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1F3E" w14:textId="173BEABE" w:rsidR="007261CF" w:rsidRPr="00B00E9D" w:rsidRDefault="00380888" w:rsidP="007261CF">
            <w:pPr>
              <w:spacing w:before="40" w:after="40"/>
              <w:rPr>
                <w:color w:val="000000"/>
                <w:sz w:val="22"/>
                <w:szCs w:val="22"/>
                <w:lang w:val="zh-CN" w:eastAsia="zh-CN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汇总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文稿并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继续起草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向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提出的建议</w:t>
            </w:r>
          </w:p>
        </w:tc>
      </w:tr>
    </w:tbl>
    <w:p w14:paraId="1FA7DEC9" w14:textId="3FF195E5" w:rsidR="00B00E9D" w:rsidRPr="00871CEC" w:rsidRDefault="00B00E9D" w:rsidP="00B00E9D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第一次会议于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18</w:t>
      </w:r>
      <w:r>
        <w:rPr>
          <w:lang w:val="zh-CN" w:eastAsia="zh-CN"/>
        </w:rPr>
        <w:t>日在线举行。</w:t>
      </w:r>
    </w:p>
    <w:p w14:paraId="061A7640" w14:textId="321052EA" w:rsidR="00B00E9D" w:rsidRPr="00AA334C" w:rsidRDefault="00B00E9D" w:rsidP="005E4CC7">
      <w:pPr>
        <w:rPr>
          <w:rFonts w:cstheme="minorBidi"/>
          <w:lang w:eastAsia="zh-CN"/>
        </w:rPr>
      </w:pPr>
      <w:r>
        <w:rPr>
          <w:rFonts w:hint="eastAsia"/>
          <w:lang w:val="zh-CN" w:eastAsia="zh-CN"/>
        </w:rPr>
        <w:t>1.1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的第一次会议，主席介绍了一份</w:t>
      </w:r>
      <w:hyperlink r:id="rId13" w:history="1">
        <w:r w:rsidRPr="0049789C">
          <w:rPr>
            <w:rStyle w:val="Hyperlink"/>
            <w:lang w:val="zh-CN" w:eastAsia="zh-CN"/>
          </w:rPr>
          <w:t>背景文件</w:t>
        </w:r>
      </w:hyperlink>
      <w:r>
        <w:rPr>
          <w:lang w:val="zh-CN" w:eastAsia="zh-CN"/>
        </w:rPr>
        <w:t>、</w:t>
      </w:r>
      <w:hyperlink r:id="rId14" w:history="1">
        <w:r w:rsidRPr="0049789C">
          <w:rPr>
            <w:rStyle w:val="Hyperlink"/>
            <w:lang w:val="zh-CN" w:eastAsia="zh-CN"/>
          </w:rPr>
          <w:t>拟议的未来会议日期</w:t>
        </w:r>
      </w:hyperlink>
      <w:r>
        <w:rPr>
          <w:lang w:val="zh-CN" w:eastAsia="zh-CN"/>
        </w:rPr>
        <w:t>和</w:t>
      </w:r>
      <w:hyperlink r:id="rId15" w:history="1">
        <w:r w:rsidRPr="0049789C">
          <w:rPr>
            <w:rStyle w:val="Hyperlink"/>
            <w:lang w:val="zh-CN" w:eastAsia="zh-CN"/>
          </w:rPr>
          <w:t>职责范围草案</w:t>
        </w:r>
      </w:hyperlink>
      <w:r>
        <w:rPr>
          <w:lang w:val="zh-CN" w:eastAsia="zh-CN"/>
        </w:rPr>
        <w:t>。</w:t>
      </w:r>
    </w:p>
    <w:p w14:paraId="403735B0" w14:textId="5392EC1A" w:rsidR="00B00E9D" w:rsidRPr="00CE5044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1.2</w:t>
      </w:r>
      <w:r>
        <w:rPr>
          <w:lang w:eastAsia="zh-CN"/>
        </w:rPr>
        <w:tab/>
      </w:r>
      <w:hyperlink r:id="rId16" w:history="1">
        <w:r w:rsidRPr="00596A36">
          <w:rPr>
            <w:rStyle w:val="Hyperlink"/>
            <w:lang w:val="zh-CN" w:eastAsia="zh-CN"/>
          </w:rPr>
          <w:t>TDAG-WG-SR</w:t>
        </w:r>
        <w:r w:rsidRPr="00596A36">
          <w:rPr>
            <w:rStyle w:val="Hyperlink"/>
            <w:lang w:val="zh-CN" w:eastAsia="zh-CN"/>
          </w:rPr>
          <w:t>第一次会议的报告</w:t>
        </w:r>
      </w:hyperlink>
      <w:r>
        <w:rPr>
          <w:rFonts w:hint="eastAsia"/>
          <w:lang w:val="zh-CN" w:eastAsia="zh-CN"/>
        </w:rPr>
        <w:t>简要介绍</w:t>
      </w:r>
      <w:r>
        <w:rPr>
          <w:lang w:val="zh-CN" w:eastAsia="zh-CN"/>
        </w:rPr>
        <w:t>了所进行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讨论。</w:t>
      </w:r>
    </w:p>
    <w:p w14:paraId="211382DF" w14:textId="21520A3A" w:rsidR="00B00E9D" w:rsidRPr="00871CEC" w:rsidRDefault="00B00E9D" w:rsidP="00B00E9D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第二次会议于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5</w:t>
      </w:r>
      <w:r>
        <w:rPr>
          <w:lang w:val="zh-CN" w:eastAsia="zh-CN"/>
        </w:rPr>
        <w:t>月</w:t>
      </w:r>
      <w:r>
        <w:rPr>
          <w:lang w:val="zh-CN" w:eastAsia="zh-CN"/>
        </w:rPr>
        <w:t>21</w:t>
      </w:r>
      <w:r>
        <w:rPr>
          <w:lang w:val="zh-CN" w:eastAsia="zh-CN"/>
        </w:rPr>
        <w:t>日以面对面和在线方式与</w:t>
      </w:r>
      <w:r>
        <w:rPr>
          <w:lang w:val="zh-CN" w:eastAsia="zh-CN"/>
        </w:rPr>
        <w:t>TDAG-24</w:t>
      </w:r>
      <w:r>
        <w:rPr>
          <w:lang w:val="zh-CN" w:eastAsia="zh-CN"/>
        </w:rPr>
        <w:t>同时举行。</w:t>
      </w:r>
    </w:p>
    <w:p w14:paraId="04906800" w14:textId="16AF5622" w:rsidR="00B00E9D" w:rsidRPr="00CC44D7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2.1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第二次会议讨论了职责范围草案。法国</w:t>
      </w:r>
      <w:r>
        <w:rPr>
          <w:lang w:val="zh-CN" w:eastAsia="zh-CN"/>
        </w:rPr>
        <w:t>ATDI</w:t>
      </w:r>
      <w:r>
        <w:rPr>
          <w:lang w:val="zh-CN" w:eastAsia="zh-CN"/>
        </w:rPr>
        <w:t>介绍了有关</w:t>
      </w:r>
      <w:r>
        <w:rPr>
          <w:rFonts w:hint="eastAsia"/>
          <w:lang w:val="zh-CN" w:eastAsia="zh-CN"/>
        </w:rPr>
        <w:t>“</w:t>
      </w:r>
      <w:hyperlink r:id="rId17" w:history="1">
        <w:r w:rsidRPr="00596A36">
          <w:rPr>
            <w:rStyle w:val="Hyperlink"/>
            <w:lang w:val="zh-CN" w:eastAsia="zh-CN"/>
          </w:rPr>
          <w:t>修订职责范围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</w:t>
      </w:r>
      <w:r>
        <w:rPr>
          <w:lang w:val="zh-CN" w:eastAsia="zh-CN"/>
        </w:rPr>
        <w:t>TDAG-WG-SR</w:t>
      </w:r>
      <w:r>
        <w:rPr>
          <w:lang w:val="zh-CN" w:eastAsia="zh-CN"/>
        </w:rPr>
        <w:t>主席介绍了有关</w:t>
      </w:r>
      <w:r>
        <w:rPr>
          <w:rFonts w:hint="eastAsia"/>
          <w:lang w:val="zh-CN" w:eastAsia="zh-CN"/>
        </w:rPr>
        <w:t>“</w:t>
      </w:r>
      <w:hyperlink r:id="rId18" w:history="1">
        <w:r w:rsidRPr="00596A36">
          <w:rPr>
            <w:rStyle w:val="Hyperlink"/>
            <w:lang w:val="zh-CN" w:eastAsia="zh-CN"/>
          </w:rPr>
          <w:t>职责范围草案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的文稿。</w:t>
      </w:r>
    </w:p>
    <w:p w14:paraId="32F28A50" w14:textId="5F8826AC" w:rsidR="00B00E9D" w:rsidRPr="00CC44D7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2.2</w:t>
      </w:r>
      <w:r>
        <w:rPr>
          <w:lang w:val="zh-CN" w:eastAsia="zh-CN"/>
        </w:rPr>
        <w:tab/>
      </w:r>
      <w:r>
        <w:rPr>
          <w:lang w:val="zh-CN" w:eastAsia="zh-CN"/>
        </w:rPr>
        <w:t>在</w:t>
      </w:r>
      <w:r>
        <w:rPr>
          <w:lang w:val="zh-CN" w:eastAsia="zh-CN"/>
        </w:rPr>
        <w:t>TDAG-24</w:t>
      </w:r>
      <w:r>
        <w:rPr>
          <w:lang w:val="zh-CN" w:eastAsia="zh-CN"/>
        </w:rPr>
        <w:t>上，介绍了</w:t>
      </w:r>
      <w:hyperlink r:id="rId19" w:history="1">
        <w:r w:rsidRPr="006B471B">
          <w:rPr>
            <w:rStyle w:val="Hyperlink"/>
            <w:lang w:val="zh-CN" w:eastAsia="zh-CN"/>
          </w:rPr>
          <w:t>《</w:t>
        </w:r>
        <w:r w:rsidRPr="006B471B">
          <w:rPr>
            <w:rStyle w:val="Hyperlink"/>
            <w:lang w:val="zh-CN" w:eastAsia="zh-CN"/>
          </w:rPr>
          <w:t>TDAG-WG-SR</w:t>
        </w:r>
        <w:r w:rsidRPr="006B471B">
          <w:rPr>
            <w:rStyle w:val="Hyperlink"/>
            <w:lang w:val="zh-CN" w:eastAsia="zh-CN"/>
          </w:rPr>
          <w:t>的工作进展报告》</w:t>
        </w:r>
      </w:hyperlink>
      <w:r>
        <w:rPr>
          <w:lang w:val="zh-CN" w:eastAsia="zh-CN"/>
        </w:rPr>
        <w:t>，批准了</w:t>
      </w:r>
      <w:hyperlink r:id="rId20" w:history="1">
        <w:r w:rsidRPr="006B471B">
          <w:rPr>
            <w:rStyle w:val="Hyperlink"/>
            <w:lang w:val="zh-CN" w:eastAsia="zh-CN"/>
          </w:rPr>
          <w:t>TDAG-WG-SR</w:t>
        </w:r>
        <w:r w:rsidRPr="006B471B">
          <w:rPr>
            <w:rStyle w:val="Hyperlink"/>
            <w:lang w:val="zh-CN" w:eastAsia="zh-CN"/>
          </w:rPr>
          <w:t>的职责范围</w:t>
        </w:r>
      </w:hyperlink>
      <w:r>
        <w:rPr>
          <w:lang w:val="zh-CN" w:eastAsia="zh-CN"/>
        </w:rPr>
        <w:t>，并任命了以下两位副主席：</w:t>
      </w:r>
    </w:p>
    <w:p w14:paraId="1DB0EF63" w14:textId="266AA7F6" w:rsidR="00B00E9D" w:rsidRPr="004A5731" w:rsidRDefault="00B00E9D" w:rsidP="005E4CC7">
      <w:pPr>
        <w:pStyle w:val="enumlev1"/>
        <w:rPr>
          <w:lang w:val="pt-BR"/>
        </w:rPr>
      </w:pPr>
      <w:r w:rsidRPr="004A5731">
        <w:rPr>
          <w:rFonts w:hint="eastAsia"/>
          <w:lang w:val="pt-BR" w:eastAsia="zh-CN"/>
        </w:rPr>
        <w:t>a)</w:t>
      </w:r>
      <w:r w:rsidRPr="004A5731">
        <w:rPr>
          <w:lang w:val="pt-BR" w:eastAsia="zh-CN"/>
        </w:rPr>
        <w:tab/>
      </w:r>
      <w:r w:rsidRPr="004A5731">
        <w:rPr>
          <w:lang w:val="pt-BR"/>
        </w:rPr>
        <w:t>Blanca Gonzalez</w:t>
      </w:r>
      <w:proofErr w:type="spellStart"/>
      <w:r>
        <w:rPr>
          <w:lang w:val="zh-CN"/>
        </w:rPr>
        <w:t>女士</w:t>
      </w:r>
      <w:r w:rsidRPr="004A5731">
        <w:rPr>
          <w:lang w:val="pt-BR"/>
        </w:rPr>
        <w:t>（</w:t>
      </w:r>
      <w:r>
        <w:rPr>
          <w:lang w:val="zh-CN"/>
        </w:rPr>
        <w:t>西班牙</w:t>
      </w:r>
      <w:proofErr w:type="spellEnd"/>
      <w:r w:rsidRPr="004A5731">
        <w:rPr>
          <w:lang w:val="pt-BR"/>
        </w:rPr>
        <w:t>）</w:t>
      </w:r>
    </w:p>
    <w:p w14:paraId="27DC7804" w14:textId="289F8046" w:rsidR="00B00E9D" w:rsidRPr="004A5731" w:rsidRDefault="00B00E9D" w:rsidP="005E4CC7">
      <w:pPr>
        <w:pStyle w:val="enumlev1"/>
        <w:rPr>
          <w:rFonts w:cstheme="minorHAnsi"/>
          <w:b/>
          <w:bCs/>
          <w:szCs w:val="24"/>
          <w:lang w:val="pt-BR"/>
        </w:rPr>
      </w:pPr>
      <w:r w:rsidRPr="004A5731">
        <w:rPr>
          <w:rFonts w:hint="eastAsia"/>
          <w:lang w:val="pt-BR" w:eastAsia="zh-CN"/>
        </w:rPr>
        <w:t>b)</w:t>
      </w:r>
      <w:r w:rsidRPr="004A5731">
        <w:rPr>
          <w:lang w:val="pt-BR" w:eastAsia="zh-CN"/>
        </w:rPr>
        <w:tab/>
      </w:r>
      <w:r w:rsidRPr="004A5731">
        <w:rPr>
          <w:lang w:val="pt-BR"/>
        </w:rPr>
        <w:t>Agustina Brizo</w:t>
      </w:r>
      <w:proofErr w:type="spellStart"/>
      <w:r>
        <w:rPr>
          <w:lang w:val="zh-CN"/>
        </w:rPr>
        <w:t>女士</w:t>
      </w:r>
      <w:r w:rsidRPr="004A5731">
        <w:rPr>
          <w:lang w:val="pt-BR"/>
        </w:rPr>
        <w:t>（</w:t>
      </w:r>
      <w:r>
        <w:rPr>
          <w:lang w:val="zh-CN"/>
        </w:rPr>
        <w:t>阿根廷</w:t>
      </w:r>
      <w:proofErr w:type="spellEnd"/>
      <w:r w:rsidRPr="004A5731">
        <w:rPr>
          <w:lang w:val="pt-BR"/>
        </w:rPr>
        <w:t>）</w:t>
      </w:r>
    </w:p>
    <w:p w14:paraId="4FF4FD21" w14:textId="635F2172" w:rsidR="00B00E9D" w:rsidRPr="00B00E9D" w:rsidRDefault="00B00E9D" w:rsidP="00B00E9D">
      <w:pPr>
        <w:pStyle w:val="Heading2"/>
        <w:rPr>
          <w:rFonts w:cstheme="minorHAnsi"/>
          <w:szCs w:val="24"/>
          <w:lang w:eastAsia="zh-CN"/>
        </w:rPr>
      </w:pPr>
      <w:r w:rsidRPr="00B00E9D">
        <w:rPr>
          <w:rFonts w:hint="eastAsia"/>
          <w:lang w:val="zh-CN" w:eastAsia="zh-CN"/>
        </w:rPr>
        <w:t>3</w:t>
      </w:r>
      <w:r w:rsidRPr="00B00E9D">
        <w:rPr>
          <w:lang w:val="zh-CN" w:eastAsia="zh-CN"/>
        </w:rPr>
        <w:tab/>
        <w:t>TDAG-WG-SR</w:t>
      </w:r>
      <w:r w:rsidRPr="00B00E9D">
        <w:rPr>
          <w:lang w:val="zh-CN" w:eastAsia="zh-CN"/>
        </w:rPr>
        <w:t>第三次会议于</w:t>
      </w:r>
      <w:r w:rsidRPr="00B00E9D">
        <w:rPr>
          <w:lang w:val="zh-CN" w:eastAsia="zh-CN"/>
        </w:rPr>
        <w:t>2024</w:t>
      </w:r>
      <w:r w:rsidRPr="00B00E9D">
        <w:rPr>
          <w:lang w:val="zh-CN" w:eastAsia="zh-CN"/>
        </w:rPr>
        <w:t>年</w:t>
      </w:r>
      <w:r w:rsidRPr="00B00E9D">
        <w:rPr>
          <w:lang w:val="zh-CN" w:eastAsia="zh-CN"/>
        </w:rPr>
        <w:t>9</w:t>
      </w:r>
      <w:r w:rsidRPr="00B00E9D">
        <w:rPr>
          <w:lang w:val="zh-CN" w:eastAsia="zh-CN"/>
        </w:rPr>
        <w:t>月</w:t>
      </w:r>
      <w:r w:rsidRPr="00B00E9D">
        <w:rPr>
          <w:lang w:val="zh-CN" w:eastAsia="zh-CN"/>
        </w:rPr>
        <w:t>5</w:t>
      </w:r>
      <w:r w:rsidRPr="00B00E9D">
        <w:rPr>
          <w:lang w:val="zh-CN" w:eastAsia="zh-CN"/>
        </w:rPr>
        <w:t>日在线举行，并通过信函方式持续到</w:t>
      </w:r>
      <w:r w:rsidRPr="00B00E9D">
        <w:rPr>
          <w:lang w:val="zh-CN" w:eastAsia="zh-CN"/>
        </w:rPr>
        <w:t>2024</w:t>
      </w:r>
      <w:r w:rsidRPr="00B00E9D">
        <w:rPr>
          <w:lang w:val="zh-CN" w:eastAsia="zh-CN"/>
        </w:rPr>
        <w:t>年</w:t>
      </w:r>
      <w:r w:rsidRPr="00B00E9D">
        <w:rPr>
          <w:lang w:val="zh-CN" w:eastAsia="zh-CN"/>
        </w:rPr>
        <w:t>11</w:t>
      </w:r>
      <w:r w:rsidRPr="00B00E9D">
        <w:rPr>
          <w:lang w:val="zh-CN" w:eastAsia="zh-CN"/>
        </w:rPr>
        <w:t>月</w:t>
      </w:r>
      <w:r w:rsidRPr="00B00E9D">
        <w:rPr>
          <w:lang w:val="zh-CN" w:eastAsia="zh-CN"/>
        </w:rPr>
        <w:t>23</w:t>
      </w:r>
      <w:r w:rsidRPr="00B00E9D">
        <w:rPr>
          <w:lang w:val="zh-CN" w:eastAsia="zh-CN"/>
        </w:rPr>
        <w:t>日。</w:t>
      </w:r>
    </w:p>
    <w:p w14:paraId="049FC65D" w14:textId="7FD7BF43" w:rsidR="00B00E9D" w:rsidRPr="007B5A3A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3.1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第三次会议，英国提交了一份关于</w:t>
      </w:r>
      <w:r>
        <w:rPr>
          <w:rFonts w:hint="eastAsia"/>
          <w:lang w:val="zh-CN" w:eastAsia="zh-CN"/>
        </w:rPr>
        <w:t>“</w:t>
      </w:r>
      <w:hyperlink r:id="rId21" w:history="1">
        <w:r w:rsidRPr="001F1CA0">
          <w:rPr>
            <w:rStyle w:val="Hyperlink"/>
            <w:lang w:val="zh-CN" w:eastAsia="zh-CN"/>
          </w:rPr>
          <w:t>最终报告对照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的文稿，并提到了</w:t>
      </w:r>
      <w:r w:rsidRPr="00B00E9D">
        <w:rPr>
          <w:lang w:eastAsia="zh-CN"/>
        </w:rPr>
        <w:t>俄罗斯联邦</w:t>
      </w:r>
      <w:r>
        <w:rPr>
          <w:lang w:val="zh-CN" w:eastAsia="zh-CN"/>
        </w:rPr>
        <w:t>之前在</w:t>
      </w:r>
      <w:r>
        <w:rPr>
          <w:lang w:val="zh-CN" w:eastAsia="zh-CN"/>
        </w:rPr>
        <w:t>TDAG-23</w:t>
      </w:r>
      <w:r>
        <w:rPr>
          <w:lang w:val="zh-CN" w:eastAsia="zh-CN"/>
        </w:rPr>
        <w:t>上介绍的一份文稿（</w:t>
      </w:r>
      <w:hyperlink r:id="rId22" w:history="1">
        <w:r w:rsidRPr="007B5A3A">
          <w:rPr>
            <w:rStyle w:val="Hyperlink"/>
            <w:rFonts w:cstheme="minorHAnsi"/>
            <w:szCs w:val="24"/>
            <w:lang w:eastAsia="zh-CN"/>
          </w:rPr>
          <w:t>TDAG-23/31</w:t>
        </w:r>
      </w:hyperlink>
      <w:r>
        <w:rPr>
          <w:lang w:val="zh-CN" w:eastAsia="zh-CN"/>
        </w:rPr>
        <w:t>）。该文稿受到好评，</w:t>
      </w:r>
      <w:r>
        <w:rPr>
          <w:rFonts w:hint="eastAsia"/>
          <w:lang w:val="zh-CN" w:eastAsia="zh-CN"/>
        </w:rPr>
        <w:t>它</w:t>
      </w:r>
      <w:r>
        <w:rPr>
          <w:lang w:val="zh-CN" w:eastAsia="zh-CN"/>
        </w:rPr>
        <w:t>旨在通过一系列可以考虑精简的</w:t>
      </w:r>
      <w:r>
        <w:rPr>
          <w:lang w:val="zh-CN" w:eastAsia="zh-CN"/>
        </w:rPr>
        <w:t>WTDC</w:t>
      </w:r>
      <w:r>
        <w:rPr>
          <w:lang w:val="zh-CN" w:eastAsia="zh-CN"/>
        </w:rPr>
        <w:t>决议来构建和支持满足</w:t>
      </w:r>
      <w:r>
        <w:rPr>
          <w:lang w:val="zh-CN" w:eastAsia="zh-CN"/>
        </w:rPr>
        <w:t>TDAG-WG-SR</w:t>
      </w:r>
      <w:r>
        <w:rPr>
          <w:lang w:val="zh-CN" w:eastAsia="zh-CN"/>
        </w:rPr>
        <w:t>的职责。</w:t>
      </w:r>
    </w:p>
    <w:p w14:paraId="00899C6E" w14:textId="6CFF1AEC" w:rsidR="00B00E9D" w:rsidRPr="007B5A3A" w:rsidRDefault="00B00E9D" w:rsidP="005E4CC7">
      <w:pPr>
        <w:rPr>
          <w:bCs/>
          <w:lang w:eastAsia="zh-CN"/>
        </w:rPr>
      </w:pPr>
      <w:r>
        <w:rPr>
          <w:rFonts w:hint="eastAsia"/>
          <w:lang w:val="zh-CN" w:eastAsia="zh-CN"/>
        </w:rPr>
        <w:t>3.2</w:t>
      </w:r>
      <w:r>
        <w:rPr>
          <w:lang w:val="zh-CN" w:eastAsia="zh-CN"/>
        </w:rPr>
        <w:tab/>
      </w:r>
      <w:r>
        <w:rPr>
          <w:lang w:val="zh-CN" w:eastAsia="zh-CN"/>
        </w:rPr>
        <w:t>英国的此份文稿也</w:t>
      </w:r>
      <w:r>
        <w:rPr>
          <w:rFonts w:hint="eastAsia"/>
          <w:lang w:val="zh-CN" w:eastAsia="zh-CN"/>
        </w:rPr>
        <w:t>融入</w:t>
      </w:r>
      <w:r>
        <w:rPr>
          <w:lang w:val="zh-CN" w:eastAsia="zh-CN"/>
        </w:rPr>
        <w:t>了主席题为</w:t>
      </w:r>
      <w:r>
        <w:rPr>
          <w:rFonts w:hint="eastAsia"/>
          <w:lang w:val="zh-CN" w:eastAsia="zh-CN"/>
        </w:rPr>
        <w:t>“</w:t>
      </w:r>
      <w:hyperlink r:id="rId23" w:history="1">
        <w:r>
          <w:rPr>
            <w:rStyle w:val="Hyperlink"/>
            <w:lang w:val="zh-CN" w:eastAsia="zh-CN"/>
          </w:rPr>
          <w:t>拟议决议分组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文稿的信息，该文稿被用作</w:t>
      </w:r>
      <w:r>
        <w:rPr>
          <w:rFonts w:hint="eastAsia"/>
          <w:lang w:val="zh-CN" w:eastAsia="zh-CN"/>
        </w:rPr>
        <w:t>征集</w:t>
      </w:r>
      <w:r>
        <w:rPr>
          <w:lang w:val="zh-CN" w:eastAsia="zh-CN"/>
        </w:rPr>
        <w:t>志愿者</w:t>
      </w:r>
      <w:r>
        <w:rPr>
          <w:rFonts w:hint="eastAsia"/>
          <w:lang w:val="zh-CN" w:eastAsia="zh-CN"/>
        </w:rPr>
        <w:t>的一种手段，以</w:t>
      </w:r>
      <w:r>
        <w:rPr>
          <w:lang w:val="zh-CN" w:eastAsia="zh-CN"/>
        </w:rPr>
        <w:t>对</w:t>
      </w:r>
      <w:r>
        <w:rPr>
          <w:lang w:val="zh-CN" w:eastAsia="zh-CN"/>
        </w:rPr>
        <w:t>WTDC</w:t>
      </w:r>
      <w:r>
        <w:rPr>
          <w:lang w:val="zh-CN" w:eastAsia="zh-CN"/>
        </w:rPr>
        <w:t>决议</w:t>
      </w:r>
      <w:r>
        <w:rPr>
          <w:rFonts w:hint="eastAsia"/>
          <w:lang w:val="zh-CN" w:eastAsia="zh-CN"/>
        </w:rPr>
        <w:t>进行</w:t>
      </w:r>
      <w:r>
        <w:rPr>
          <w:lang w:val="zh-CN" w:eastAsia="zh-CN"/>
        </w:rPr>
        <w:t>分组审查。</w:t>
      </w:r>
    </w:p>
    <w:p w14:paraId="3A42D5BE" w14:textId="5F1C814E" w:rsidR="00B00E9D" w:rsidRPr="007B5A3A" w:rsidRDefault="00B00E9D" w:rsidP="005E4CC7">
      <w:pPr>
        <w:rPr>
          <w:lang w:eastAsia="zh-CN"/>
        </w:rPr>
      </w:pPr>
      <w:r w:rsidRPr="00B00E9D"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在编写关于</w:t>
      </w:r>
      <w:r>
        <w:rPr>
          <w:rFonts w:hint="eastAsia"/>
          <w:lang w:val="zh-CN" w:eastAsia="zh-CN"/>
        </w:rPr>
        <w:t>归纳整理</w:t>
      </w:r>
      <w:r>
        <w:rPr>
          <w:lang w:val="zh-CN" w:eastAsia="zh-CN"/>
        </w:rPr>
        <w:t>决议的文稿时可</w:t>
      </w:r>
      <w:r>
        <w:rPr>
          <w:rFonts w:hint="eastAsia"/>
          <w:lang w:val="zh-CN" w:eastAsia="zh-CN"/>
        </w:rPr>
        <w:t>进一步修订</w:t>
      </w:r>
      <w:r>
        <w:rPr>
          <w:lang w:val="zh-CN" w:eastAsia="zh-CN"/>
        </w:rPr>
        <w:t>的文件草案和参引实例</w:t>
      </w:r>
      <w:r>
        <w:rPr>
          <w:rFonts w:hint="eastAsia"/>
          <w:lang w:val="zh-CN" w:eastAsia="zh-CN"/>
        </w:rPr>
        <w:t>已</w:t>
      </w:r>
      <w:r>
        <w:rPr>
          <w:lang w:val="zh-CN" w:eastAsia="zh-CN"/>
        </w:rPr>
        <w:t>通过电子邮件</w:t>
      </w:r>
      <w:r w:rsidRPr="00C51F25">
        <w:t>（</w:t>
      </w:r>
      <w:hyperlink r:id="rId24" w:history="1">
        <w:r w:rsidRPr="006913B9">
          <w:rPr>
            <w:rStyle w:val="Hyperlink"/>
          </w:rPr>
          <w:t>tdag-wg-streamres@lists.itu.int</w:t>
        </w:r>
      </w:hyperlink>
      <w:r w:rsidRPr="00C51F25">
        <w:t>）</w:t>
      </w:r>
      <w:r>
        <w:rPr>
          <w:lang w:val="zh-CN"/>
        </w:rPr>
        <w:t>与</w:t>
      </w:r>
      <w:r w:rsidRPr="00C51F25">
        <w:t>TDAG-WG-SR</w:t>
      </w:r>
      <w:proofErr w:type="spellStart"/>
      <w:r>
        <w:rPr>
          <w:lang w:val="zh-CN"/>
        </w:rPr>
        <w:t>共享</w:t>
      </w:r>
      <w:r w:rsidRPr="00C51F25">
        <w:t>，</w:t>
      </w:r>
      <w:r>
        <w:rPr>
          <w:lang w:val="zh-CN"/>
        </w:rPr>
        <w:t>并在</w:t>
      </w:r>
      <w:proofErr w:type="spellEnd"/>
      <w:r>
        <w:fldChar w:fldCharType="begin"/>
      </w:r>
      <w:r>
        <w:instrText>HYPERLINK 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</w:instrText>
      </w:r>
      <w:r>
        <w:fldChar w:fldCharType="separate"/>
      </w:r>
      <w:r w:rsidRPr="009D0C43">
        <w:rPr>
          <w:rStyle w:val="Hyperlink"/>
        </w:rPr>
        <w:t>TDAG-WG-SR Teams</w:t>
      </w:r>
      <w:proofErr w:type="spellStart"/>
      <w:r w:rsidRPr="009D0C43">
        <w:rPr>
          <w:rStyle w:val="Hyperlink"/>
          <w:lang w:val="zh-CN"/>
        </w:rPr>
        <w:t>工作区域</w:t>
      </w:r>
      <w:r>
        <w:fldChar w:fldCharType="end"/>
      </w:r>
      <w:r w:rsidRPr="001F1CA0">
        <w:rPr>
          <w:rFonts w:hint="eastAsia"/>
        </w:rPr>
        <w:t>（</w:t>
      </w:r>
      <w:r>
        <w:rPr>
          <w:rFonts w:hint="eastAsia"/>
        </w:rPr>
        <w:t>用于</w:t>
      </w:r>
      <w:r>
        <w:rPr>
          <w:lang w:val="zh-CN"/>
        </w:rPr>
        <w:t>信函</w:t>
      </w:r>
      <w:r>
        <w:rPr>
          <w:rFonts w:hint="eastAsia"/>
          <w:lang w:val="zh-CN"/>
        </w:rPr>
        <w:t>工作</w:t>
      </w:r>
      <w:r>
        <w:rPr>
          <w:lang w:val="zh-CN"/>
        </w:rPr>
        <w:t>方式</w:t>
      </w:r>
      <w:r w:rsidRPr="009D0C43">
        <w:rPr>
          <w:rFonts w:hint="eastAsia"/>
        </w:rPr>
        <w:t>）</w:t>
      </w:r>
      <w:r>
        <w:rPr>
          <w:lang w:val="zh-CN"/>
        </w:rPr>
        <w:t>共享</w:t>
      </w:r>
      <w:proofErr w:type="spellEnd"/>
      <w:r>
        <w:rPr>
          <w:lang w:val="zh-CN"/>
        </w:rPr>
        <w:t>。</w:t>
      </w:r>
      <w:r>
        <w:rPr>
          <w:rFonts w:hint="eastAsia"/>
          <w:lang w:val="zh-CN" w:eastAsia="zh-CN"/>
        </w:rPr>
        <w:t>此外，</w:t>
      </w:r>
      <w:r>
        <w:rPr>
          <w:lang w:val="zh-CN" w:eastAsia="zh-CN"/>
        </w:rPr>
        <w:t>还提供了</w:t>
      </w:r>
      <w:hyperlink r:id="rId25" w:history="1">
        <w:r w:rsidRPr="009D0C43">
          <w:rPr>
            <w:rStyle w:val="Hyperlink"/>
            <w:lang w:val="zh-CN" w:eastAsia="zh-CN"/>
          </w:rPr>
          <w:t>国际电联跨部门协调小组</w:t>
        </w:r>
      </w:hyperlink>
      <w:r>
        <w:rPr>
          <w:rFonts w:hint="eastAsia"/>
          <w:lang w:val="zh-CN" w:eastAsia="zh-CN"/>
        </w:rPr>
        <w:t>发来的</w:t>
      </w:r>
      <w:r>
        <w:rPr>
          <w:lang w:val="zh-CN" w:eastAsia="zh-CN"/>
        </w:rPr>
        <w:t>全权代表大会和其他部门决议对照表，</w:t>
      </w:r>
      <w:r>
        <w:rPr>
          <w:rFonts w:hint="eastAsia"/>
          <w:lang w:val="zh-CN" w:eastAsia="zh-CN"/>
        </w:rPr>
        <w:t>以供</w:t>
      </w:r>
      <w:r>
        <w:rPr>
          <w:lang w:val="zh-CN" w:eastAsia="zh-CN"/>
        </w:rPr>
        <w:t>参考。</w:t>
      </w:r>
    </w:p>
    <w:p w14:paraId="310EB331" w14:textId="195B1ABB" w:rsidR="00B00E9D" w:rsidRDefault="00B00E9D" w:rsidP="005E4CC7">
      <w:pPr>
        <w:rPr>
          <w:lang w:eastAsia="zh-CN"/>
        </w:rPr>
      </w:pPr>
      <w:r>
        <w:rPr>
          <w:lang w:val="zh-CN" w:eastAsia="zh-CN"/>
        </w:rPr>
        <w:t>3.4</w:t>
      </w:r>
      <w:r w:rsidR="00CA5B31">
        <w:rPr>
          <w:lang w:val="zh-CN" w:eastAsia="zh-CN"/>
        </w:rPr>
        <w:tab/>
      </w:r>
      <w:hyperlink r:id="rId26" w:history="1">
        <w:r w:rsidRPr="009D0C43">
          <w:rPr>
            <w:rStyle w:val="Hyperlink"/>
            <w:lang w:val="zh-CN" w:eastAsia="zh-CN"/>
          </w:rPr>
          <w:t>TDAG-WG-SR</w:t>
        </w:r>
        <w:r w:rsidRPr="009D0C43">
          <w:rPr>
            <w:rStyle w:val="Hyperlink"/>
            <w:lang w:val="zh-CN" w:eastAsia="zh-CN"/>
          </w:rPr>
          <w:t>第三次会议的报告</w:t>
        </w:r>
      </w:hyperlink>
      <w:r>
        <w:rPr>
          <w:lang w:val="zh-CN" w:eastAsia="zh-CN"/>
        </w:rPr>
        <w:t>提供了讨论的摘要。</w:t>
      </w:r>
    </w:p>
    <w:p w14:paraId="1BFD2396" w14:textId="3C59702C" w:rsidR="00B00E9D" w:rsidRDefault="00B00E9D" w:rsidP="00C97AD0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lastRenderedPageBreak/>
        <w:t>4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第四次会议于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12</w:t>
      </w:r>
      <w:r>
        <w:rPr>
          <w:lang w:val="zh-CN" w:eastAsia="zh-CN"/>
        </w:rPr>
        <w:t>月</w:t>
      </w:r>
      <w:r>
        <w:rPr>
          <w:lang w:val="zh-CN" w:eastAsia="zh-CN"/>
        </w:rPr>
        <w:t>5</w:t>
      </w:r>
      <w:r>
        <w:rPr>
          <w:lang w:val="zh-CN" w:eastAsia="zh-CN"/>
        </w:rPr>
        <w:t>日在线举行。</w:t>
      </w:r>
    </w:p>
    <w:p w14:paraId="594B0197" w14:textId="6AA49713" w:rsidR="00B00E9D" w:rsidRPr="002D1D34" w:rsidRDefault="00B00E9D" w:rsidP="00C97AD0">
      <w:pPr>
        <w:keepNext/>
        <w:keepLines/>
        <w:rPr>
          <w:bCs/>
          <w:lang w:eastAsia="zh-CN"/>
        </w:rPr>
      </w:pPr>
      <w:r>
        <w:rPr>
          <w:lang w:val="zh-CN" w:eastAsia="zh-CN"/>
        </w:rPr>
        <w:t>4.1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第四次会议，澳大利亚提交了一份关于</w:t>
      </w:r>
      <w:r w:rsidR="00CA5B31">
        <w:rPr>
          <w:rFonts w:hint="eastAsia"/>
          <w:lang w:val="zh-CN" w:eastAsia="zh-CN"/>
        </w:rPr>
        <w:t>“</w:t>
      </w:r>
      <w:hyperlink r:id="rId27" w:history="1">
        <w:r w:rsidRPr="009557BF">
          <w:rPr>
            <w:rStyle w:val="Hyperlink"/>
            <w:lang w:val="zh-CN" w:eastAsia="zh-CN"/>
          </w:rPr>
          <w:t>WTDC</w:t>
        </w:r>
        <w:r w:rsidRPr="009557BF">
          <w:rPr>
            <w:rStyle w:val="Hyperlink"/>
            <w:lang w:val="zh-CN" w:eastAsia="zh-CN"/>
          </w:rPr>
          <w:t>第</w:t>
        </w:r>
        <w:r w:rsidRPr="009557BF">
          <w:rPr>
            <w:rStyle w:val="Hyperlink"/>
            <w:lang w:val="zh-CN" w:eastAsia="zh-CN"/>
          </w:rPr>
          <w:t>17</w:t>
        </w:r>
        <w:r w:rsidRPr="009557BF">
          <w:rPr>
            <w:rStyle w:val="Hyperlink"/>
            <w:lang w:val="zh-CN" w:eastAsia="zh-CN"/>
          </w:rPr>
          <w:t>号决议（</w:t>
        </w:r>
        <w:r w:rsidRPr="009557BF">
          <w:rPr>
            <w:rStyle w:val="Hyperlink"/>
            <w:lang w:val="zh-CN" w:eastAsia="zh-CN"/>
          </w:rPr>
          <w:t>2022</w:t>
        </w:r>
        <w:r w:rsidRPr="009557BF">
          <w:rPr>
            <w:rStyle w:val="Hyperlink"/>
            <w:lang w:val="zh-CN" w:eastAsia="zh-CN"/>
          </w:rPr>
          <w:t>年，基加利，修订版）</w:t>
        </w:r>
        <w:r w:rsidRPr="009557BF">
          <w:rPr>
            <w:rStyle w:val="Hyperlink"/>
            <w:rFonts w:hint="eastAsia"/>
            <w:lang w:val="zh-CN" w:eastAsia="zh-CN"/>
          </w:rPr>
          <w:t xml:space="preserve"> </w:t>
        </w:r>
        <w:r w:rsidRPr="009557BF">
          <w:rPr>
            <w:rStyle w:val="Hyperlink"/>
            <w:lang w:val="zh-CN" w:eastAsia="zh-CN"/>
          </w:rPr>
          <w:t xml:space="preserve">- </w:t>
        </w:r>
        <w:r w:rsidRPr="009557BF">
          <w:rPr>
            <w:rStyle w:val="Hyperlink"/>
            <w:rFonts w:cs="FZDaBiaoSong_MOD" w:hint="eastAsia"/>
            <w:sz w:val="23"/>
            <w:szCs w:val="23"/>
            <w:lang w:eastAsia="zh-CN"/>
          </w:rPr>
          <w:t>已获批准的区域性举措在国家、区域、跨区域和全球范围内的实施和合作</w:t>
        </w:r>
        <w:r w:rsidRPr="009557BF">
          <w:rPr>
            <w:rStyle w:val="Hyperlink"/>
            <w:lang w:val="zh-CN" w:eastAsia="zh-CN"/>
          </w:rPr>
          <w:t>的审查草案</w:t>
        </w:r>
      </w:hyperlink>
      <w:r w:rsidR="00CA5B31">
        <w:rPr>
          <w:rFonts w:hint="eastAsia"/>
          <w:lang w:eastAsia="zh-CN"/>
        </w:rPr>
        <w:t>”</w:t>
      </w:r>
      <w:r>
        <w:rPr>
          <w:lang w:val="zh-CN" w:eastAsia="zh-CN"/>
        </w:rPr>
        <w:t>的文稿，加纳提交了一份关于</w:t>
      </w:r>
      <w:r>
        <w:rPr>
          <w:rFonts w:hint="eastAsia"/>
          <w:lang w:val="zh-CN" w:eastAsia="zh-CN"/>
        </w:rPr>
        <w:t>“</w:t>
      </w:r>
      <w:hyperlink r:id="rId28" w:history="1">
        <w:r w:rsidRPr="009557BF">
          <w:rPr>
            <w:rStyle w:val="Hyperlink"/>
            <w:lang w:val="zh-CN" w:eastAsia="zh-CN"/>
          </w:rPr>
          <w:t>WTDC</w:t>
        </w:r>
        <w:r w:rsidRPr="009557BF">
          <w:rPr>
            <w:rStyle w:val="Hyperlink"/>
            <w:lang w:val="zh-CN" w:eastAsia="zh-CN"/>
          </w:rPr>
          <w:t>第</w:t>
        </w:r>
        <w:r w:rsidRPr="009557BF">
          <w:rPr>
            <w:rStyle w:val="Hyperlink"/>
            <w:lang w:val="zh-CN" w:eastAsia="zh-CN"/>
          </w:rPr>
          <w:t>22</w:t>
        </w:r>
        <w:r w:rsidRPr="009557BF">
          <w:rPr>
            <w:rStyle w:val="Hyperlink"/>
            <w:lang w:val="zh-CN" w:eastAsia="zh-CN"/>
          </w:rPr>
          <w:t>号决议的拟议修正案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的文稿。澳大利亚和加纳因其文稿受到</w:t>
      </w:r>
      <w:r>
        <w:rPr>
          <w:rFonts w:hint="eastAsia"/>
          <w:lang w:val="zh-CN" w:eastAsia="zh-CN"/>
        </w:rPr>
        <w:t>称赞</w:t>
      </w:r>
      <w:r>
        <w:rPr>
          <w:lang w:val="zh-CN" w:eastAsia="zh-CN"/>
        </w:rPr>
        <w:t>。</w:t>
      </w:r>
    </w:p>
    <w:p w14:paraId="2D88DE5D" w14:textId="0180245D" w:rsidR="00B00E9D" w:rsidRDefault="00B00E9D" w:rsidP="005E4CC7">
      <w:pPr>
        <w:rPr>
          <w:lang w:val="zh-CN" w:eastAsia="zh-CN"/>
        </w:rPr>
      </w:pPr>
      <w:r>
        <w:rPr>
          <w:lang w:val="zh-CN" w:eastAsia="zh-CN"/>
        </w:rPr>
        <w:t>4.2</w:t>
      </w:r>
      <w:r>
        <w:rPr>
          <w:lang w:val="zh-CN" w:eastAsia="zh-CN"/>
        </w:rPr>
        <w:tab/>
      </w:r>
      <w:hyperlink r:id="rId29" w:history="1">
        <w:r w:rsidRPr="009557BF">
          <w:rPr>
            <w:rStyle w:val="Hyperlink"/>
            <w:lang w:val="zh-CN" w:eastAsia="zh-CN"/>
          </w:rPr>
          <w:t>TDAG-WG-SR</w:t>
        </w:r>
        <w:r w:rsidRPr="009557BF">
          <w:rPr>
            <w:rStyle w:val="Hyperlink"/>
            <w:lang w:val="zh-CN" w:eastAsia="zh-CN"/>
          </w:rPr>
          <w:t>第四次会议的报告</w:t>
        </w:r>
      </w:hyperlink>
      <w:r>
        <w:rPr>
          <w:lang w:val="zh-CN" w:eastAsia="zh-CN"/>
        </w:rPr>
        <w:t>提供了一份摘要。</w:t>
      </w:r>
    </w:p>
    <w:p w14:paraId="7A398D7C" w14:textId="5273D93E" w:rsidR="007261CF" w:rsidRPr="0052561D" w:rsidRDefault="007261CF" w:rsidP="0052561D">
      <w:pPr>
        <w:pStyle w:val="Heading2"/>
        <w:rPr>
          <w:lang w:val="zh-CN" w:eastAsia="zh-CN"/>
        </w:rPr>
      </w:pPr>
      <w:r w:rsidRPr="0052561D">
        <w:rPr>
          <w:lang w:val="zh-CN" w:eastAsia="zh-CN"/>
        </w:rPr>
        <w:t>5</w:t>
      </w:r>
      <w:r w:rsidRPr="0052561D">
        <w:rPr>
          <w:lang w:val="zh-CN" w:eastAsia="zh-CN"/>
        </w:rPr>
        <w:tab/>
        <w:t>TDAG-WG-SR</w:t>
      </w:r>
      <w:r w:rsidRPr="0052561D">
        <w:rPr>
          <w:lang w:val="zh-CN" w:eastAsia="zh-CN"/>
        </w:rPr>
        <w:t>第五次会议于</w:t>
      </w:r>
      <w:r w:rsidRPr="0052561D">
        <w:rPr>
          <w:lang w:val="zh-CN" w:eastAsia="zh-CN"/>
        </w:rPr>
        <w:t>2025</w:t>
      </w:r>
      <w:r w:rsidRPr="0052561D">
        <w:rPr>
          <w:lang w:val="zh-CN" w:eastAsia="zh-CN"/>
        </w:rPr>
        <w:t>年</w:t>
      </w:r>
      <w:r w:rsidRPr="0052561D">
        <w:rPr>
          <w:lang w:val="zh-CN" w:eastAsia="zh-CN"/>
        </w:rPr>
        <w:t>3</w:t>
      </w:r>
      <w:r w:rsidRPr="0052561D">
        <w:rPr>
          <w:lang w:val="zh-CN" w:eastAsia="zh-CN"/>
        </w:rPr>
        <w:t>月</w:t>
      </w:r>
      <w:r w:rsidRPr="0052561D">
        <w:rPr>
          <w:lang w:val="zh-CN" w:eastAsia="zh-CN"/>
        </w:rPr>
        <w:t>26</w:t>
      </w:r>
      <w:r w:rsidRPr="0052561D">
        <w:rPr>
          <w:lang w:val="zh-CN" w:eastAsia="zh-CN"/>
        </w:rPr>
        <w:t>日在线举行。</w:t>
      </w:r>
    </w:p>
    <w:p w14:paraId="0CF5B500" w14:textId="6FF05203" w:rsidR="007261CF" w:rsidRDefault="007261CF" w:rsidP="007261CF">
      <w:pPr>
        <w:rPr>
          <w:lang w:eastAsia="zh-CN"/>
        </w:rPr>
      </w:pPr>
      <w:r>
        <w:rPr>
          <w:lang w:val="zh-CN" w:eastAsia="zh-CN"/>
        </w:rPr>
        <w:t>5.1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的第五次会议，加纳提交了一份关于</w:t>
      </w:r>
      <w:r>
        <w:rPr>
          <w:rFonts w:hint="eastAsia"/>
          <w:lang w:val="zh-CN" w:eastAsia="zh-CN"/>
        </w:rPr>
        <w:t>“</w:t>
      </w:r>
      <w:hyperlink r:id="rId30" w:history="1">
        <w:r w:rsidRPr="00642829">
          <w:rPr>
            <w:rStyle w:val="Hyperlink"/>
            <w:lang w:val="zh-CN" w:eastAsia="zh-CN"/>
          </w:rPr>
          <w:t>WTDC</w:t>
        </w:r>
        <w:r w:rsidRPr="00642829">
          <w:rPr>
            <w:rStyle w:val="Hyperlink"/>
            <w:lang w:val="zh-CN" w:eastAsia="zh-CN"/>
          </w:rPr>
          <w:t>第</w:t>
        </w:r>
        <w:r w:rsidRPr="00642829">
          <w:rPr>
            <w:rStyle w:val="Hyperlink"/>
            <w:lang w:val="zh-CN" w:eastAsia="zh-CN"/>
          </w:rPr>
          <w:t>20</w:t>
        </w:r>
        <w:r w:rsidRPr="00642829">
          <w:rPr>
            <w:rStyle w:val="Hyperlink"/>
            <w:lang w:val="zh-CN" w:eastAsia="zh-CN"/>
          </w:rPr>
          <w:t>号决议的拟议修正案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</w:t>
      </w:r>
      <w:r>
        <w:rPr>
          <w:rFonts w:hint="eastAsia"/>
          <w:lang w:val="zh-CN" w:eastAsia="zh-CN"/>
        </w:rPr>
        <w:t>。</w:t>
      </w:r>
    </w:p>
    <w:p w14:paraId="492D8AA7" w14:textId="2F1F7D94" w:rsidR="007261CF" w:rsidRDefault="007261CF" w:rsidP="007261CF">
      <w:pPr>
        <w:rPr>
          <w:lang w:eastAsia="zh-CN"/>
        </w:rPr>
      </w:pPr>
      <w:r>
        <w:rPr>
          <w:lang w:val="zh-CN" w:eastAsia="zh-CN"/>
        </w:rPr>
        <w:t>5.2</w:t>
      </w:r>
      <w:r>
        <w:rPr>
          <w:lang w:val="zh-CN" w:eastAsia="zh-CN"/>
        </w:rPr>
        <w:tab/>
      </w:r>
      <w:r>
        <w:rPr>
          <w:lang w:val="zh-CN" w:eastAsia="zh-CN"/>
        </w:rPr>
        <w:t>俄罗斯联邦提交了七（</w:t>
      </w:r>
      <w:r>
        <w:rPr>
          <w:lang w:val="zh-CN" w:eastAsia="zh-CN"/>
        </w:rPr>
        <w:t>7</w:t>
      </w:r>
      <w:r>
        <w:rPr>
          <w:lang w:val="zh-CN" w:eastAsia="zh-CN"/>
        </w:rPr>
        <w:t>）份文稿，涉及</w:t>
      </w:r>
      <w:r>
        <w:rPr>
          <w:lang w:val="zh-CN" w:eastAsia="zh-CN"/>
        </w:rPr>
        <w:t>a</w:t>
      </w:r>
      <w:r w:rsidR="00557806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1" w:history="1">
        <w:r w:rsidRPr="007744E0">
          <w:rPr>
            <w:rStyle w:val="Hyperlink"/>
            <w:lang w:val="zh-CN" w:eastAsia="zh-CN"/>
          </w:rPr>
          <w:t>促进元宇宙发展和实施的新决议草案</w:t>
        </w:r>
      </w:hyperlink>
      <w:r w:rsidR="00F450C3">
        <w:rPr>
          <w:rFonts w:hint="eastAsia"/>
          <w:lang w:val="zh-CN" w:eastAsia="zh-CN"/>
        </w:rPr>
        <w:t>”；</w:t>
      </w:r>
      <w:r>
        <w:rPr>
          <w:lang w:val="zh-CN" w:eastAsia="zh-CN"/>
        </w:rPr>
        <w:t>b</w:t>
      </w:r>
      <w:r w:rsidR="00557806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2" w:history="1">
        <w:r w:rsidRPr="007744E0">
          <w:rPr>
            <w:rStyle w:val="Hyperlink"/>
            <w:lang w:val="zh-CN" w:eastAsia="zh-CN"/>
          </w:rPr>
          <w:t>第</w:t>
        </w:r>
        <w:r w:rsidRPr="007744E0">
          <w:rPr>
            <w:rStyle w:val="Hyperlink"/>
            <w:lang w:val="zh-CN" w:eastAsia="zh-CN"/>
          </w:rPr>
          <w:t>11</w:t>
        </w:r>
        <w:r w:rsidRPr="007744E0">
          <w:rPr>
            <w:rStyle w:val="Hyperlink"/>
            <w:lang w:val="zh-CN" w:eastAsia="zh-CN"/>
          </w:rPr>
          <w:t>号决议（</w:t>
        </w:r>
        <w:r w:rsidRPr="007744E0">
          <w:rPr>
            <w:rStyle w:val="Hyperlink"/>
            <w:lang w:val="zh-CN" w:eastAsia="zh-CN"/>
          </w:rPr>
          <w:t>2022</w:t>
        </w:r>
        <w:r w:rsidRPr="007744E0">
          <w:rPr>
            <w:rStyle w:val="Hyperlink"/>
            <w:lang w:val="zh-CN" w:eastAsia="zh-CN"/>
          </w:rPr>
          <w:t>年，基加利，修订版）</w:t>
        </w:r>
        <w:r w:rsidR="00F450C3" w:rsidRPr="007744E0">
          <w:rPr>
            <w:rStyle w:val="Hyperlink"/>
            <w:lang w:val="zh-CN" w:eastAsia="zh-CN"/>
          </w:rPr>
          <w:t>草案</w:t>
        </w:r>
      </w:hyperlink>
      <w:r w:rsidR="00F450C3">
        <w:rPr>
          <w:rFonts w:hint="eastAsia"/>
          <w:lang w:val="zh-CN" w:eastAsia="zh-CN"/>
        </w:rPr>
        <w:t xml:space="preserve"> </w:t>
      </w:r>
      <w:r w:rsidR="0052561D" w:rsidRPr="0052561D">
        <w:rPr>
          <w:rFonts w:cstheme="minorHAnsi"/>
          <w:lang w:eastAsia="zh-CN"/>
        </w:rPr>
        <w:t>–</w:t>
      </w:r>
      <w:r w:rsidR="00F450C3">
        <w:rPr>
          <w:rFonts w:cstheme="minorHAnsi"/>
          <w:lang w:eastAsia="zh-CN"/>
        </w:rPr>
        <w:t xml:space="preserve"> </w:t>
      </w:r>
      <w:r>
        <w:rPr>
          <w:lang w:val="zh-CN" w:eastAsia="zh-CN"/>
        </w:rPr>
        <w:t>农村、闭塞地区</w:t>
      </w:r>
      <w:r w:rsidR="00F450C3">
        <w:rPr>
          <w:rFonts w:hint="eastAsia"/>
          <w:lang w:val="zh-CN" w:eastAsia="zh-CN"/>
        </w:rPr>
        <w:t>及</w:t>
      </w:r>
      <w:r>
        <w:rPr>
          <w:lang w:val="zh-CN" w:eastAsia="zh-CN"/>
        </w:rPr>
        <w:t>服务欠缺地区的电信</w:t>
      </w:r>
      <w:r>
        <w:rPr>
          <w:lang w:val="zh-CN" w:eastAsia="zh-CN"/>
        </w:rPr>
        <w:t>/</w:t>
      </w:r>
      <w:r>
        <w:rPr>
          <w:lang w:val="zh-CN" w:eastAsia="zh-CN"/>
        </w:rPr>
        <w:t>信息通信技术服务</w:t>
      </w:r>
      <w:r w:rsidR="00F450C3">
        <w:rPr>
          <w:rFonts w:hint="eastAsia"/>
          <w:lang w:val="zh-CN" w:eastAsia="zh-CN"/>
        </w:rPr>
        <w:t>”；</w:t>
      </w:r>
      <w:r>
        <w:rPr>
          <w:lang w:val="zh-CN" w:eastAsia="zh-CN"/>
        </w:rPr>
        <w:t>c</w:t>
      </w:r>
      <w:r w:rsidR="00557806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3" w:history="1">
        <w:r w:rsidRPr="007744E0">
          <w:rPr>
            <w:rStyle w:val="Hyperlink"/>
            <w:lang w:val="zh-CN" w:eastAsia="zh-CN"/>
          </w:rPr>
          <w:t>第</w:t>
        </w:r>
        <w:r w:rsidRPr="007744E0">
          <w:rPr>
            <w:rStyle w:val="Hyperlink"/>
            <w:lang w:val="zh-CN" w:eastAsia="zh-CN"/>
          </w:rPr>
          <w:t>24</w:t>
        </w:r>
        <w:r w:rsidRPr="007744E0">
          <w:rPr>
            <w:rStyle w:val="Hyperlink"/>
            <w:lang w:val="zh-CN" w:eastAsia="zh-CN"/>
          </w:rPr>
          <w:t>号决议（</w:t>
        </w:r>
        <w:r w:rsidRPr="007744E0">
          <w:rPr>
            <w:rStyle w:val="Hyperlink"/>
            <w:lang w:val="zh-CN" w:eastAsia="zh-CN"/>
          </w:rPr>
          <w:t>2022</w:t>
        </w:r>
        <w:r w:rsidRPr="007744E0">
          <w:rPr>
            <w:rStyle w:val="Hyperlink"/>
            <w:lang w:val="zh-CN" w:eastAsia="zh-CN"/>
          </w:rPr>
          <w:t>年，基加利，修订版）</w:t>
        </w:r>
        <w:r w:rsidR="00F450C3" w:rsidRPr="007744E0">
          <w:rPr>
            <w:rStyle w:val="Hyperlink"/>
            <w:lang w:val="zh-CN" w:eastAsia="zh-CN"/>
          </w:rPr>
          <w:t>草案</w:t>
        </w:r>
      </w:hyperlink>
      <w:r w:rsidR="00F450C3">
        <w:rPr>
          <w:rFonts w:hint="eastAsia"/>
          <w:lang w:val="zh-CN" w:eastAsia="zh-CN"/>
        </w:rPr>
        <w:t xml:space="preserve"> </w:t>
      </w:r>
      <w:r w:rsidR="00C771BD" w:rsidRPr="00C771BD">
        <w:rPr>
          <w:rFonts w:cstheme="minorHAnsi"/>
          <w:lang w:eastAsia="zh-CN"/>
        </w:rPr>
        <w:t>–</w:t>
      </w:r>
      <w:r w:rsidR="00F450C3">
        <w:rPr>
          <w:rFonts w:cstheme="minorHAnsi"/>
          <w:lang w:eastAsia="zh-CN"/>
        </w:rPr>
        <w:t xml:space="preserve"> </w:t>
      </w:r>
      <w:r>
        <w:rPr>
          <w:lang w:val="zh-CN" w:eastAsia="zh-CN"/>
        </w:rPr>
        <w:t>授权电信发展顾问组在世界电信发展大会之间采取行动</w:t>
      </w:r>
      <w:r w:rsidR="00F450C3">
        <w:rPr>
          <w:rFonts w:hint="eastAsia"/>
          <w:lang w:val="zh-CN" w:eastAsia="zh-CN"/>
        </w:rPr>
        <w:t>”；</w:t>
      </w:r>
      <w:r>
        <w:rPr>
          <w:lang w:val="zh-CN" w:eastAsia="zh-CN"/>
        </w:rPr>
        <w:t>d</w:t>
      </w:r>
      <w:r w:rsidR="00557806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4" w:history="1">
        <w:r w:rsidRPr="007744E0">
          <w:rPr>
            <w:rStyle w:val="Hyperlink"/>
            <w:lang w:val="zh-CN" w:eastAsia="zh-CN"/>
          </w:rPr>
          <w:t>第</w:t>
        </w:r>
        <w:r w:rsidRPr="007744E0">
          <w:rPr>
            <w:rStyle w:val="Hyperlink"/>
            <w:lang w:val="zh-CN" w:eastAsia="zh-CN"/>
          </w:rPr>
          <w:t>58</w:t>
        </w:r>
        <w:r w:rsidRPr="007744E0">
          <w:rPr>
            <w:rStyle w:val="Hyperlink"/>
            <w:lang w:val="zh-CN" w:eastAsia="zh-CN"/>
          </w:rPr>
          <w:t>号决议（</w:t>
        </w:r>
        <w:r w:rsidRPr="007744E0">
          <w:rPr>
            <w:rStyle w:val="Hyperlink"/>
            <w:lang w:val="zh-CN" w:eastAsia="zh-CN"/>
          </w:rPr>
          <w:t>2022</w:t>
        </w:r>
        <w:r w:rsidRPr="007744E0">
          <w:rPr>
            <w:rStyle w:val="Hyperlink"/>
            <w:lang w:val="zh-CN" w:eastAsia="zh-CN"/>
          </w:rPr>
          <w:t>年，基加利，修订版）</w:t>
        </w:r>
        <w:r w:rsidR="00F450C3" w:rsidRPr="007744E0">
          <w:rPr>
            <w:rStyle w:val="Hyperlink"/>
            <w:lang w:val="zh-CN" w:eastAsia="zh-CN"/>
          </w:rPr>
          <w:t>草案</w:t>
        </w:r>
      </w:hyperlink>
      <w:r w:rsidR="00F450C3">
        <w:rPr>
          <w:rFonts w:hint="eastAsia"/>
          <w:lang w:val="zh-CN" w:eastAsia="zh-CN"/>
        </w:rPr>
        <w:t xml:space="preserve"> </w:t>
      </w:r>
      <w:r>
        <w:rPr>
          <w:lang w:val="zh-CN" w:eastAsia="zh-CN"/>
        </w:rPr>
        <w:t xml:space="preserve">– </w:t>
      </w:r>
      <w:r>
        <w:rPr>
          <w:lang w:val="zh-CN" w:eastAsia="zh-CN"/>
        </w:rPr>
        <w:t>残疾人和有具体需求人士无障碍获取电信</w:t>
      </w:r>
      <w:r>
        <w:rPr>
          <w:lang w:val="zh-CN" w:eastAsia="zh-CN"/>
        </w:rPr>
        <w:t>/</w:t>
      </w:r>
      <w:r>
        <w:rPr>
          <w:lang w:val="zh-CN" w:eastAsia="zh-CN"/>
        </w:rPr>
        <w:t>信息通信技术</w:t>
      </w:r>
      <w:r w:rsidR="00F450C3">
        <w:rPr>
          <w:rFonts w:hint="eastAsia"/>
          <w:lang w:val="zh-CN" w:eastAsia="zh-CN"/>
        </w:rPr>
        <w:t>”；</w:t>
      </w:r>
      <w:r>
        <w:rPr>
          <w:lang w:val="zh-CN" w:eastAsia="zh-CN"/>
        </w:rPr>
        <w:t>e</w:t>
      </w:r>
      <w:r w:rsidR="00B429AC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5" w:history="1">
        <w:r w:rsidRPr="007744E0">
          <w:rPr>
            <w:rStyle w:val="Hyperlink"/>
            <w:lang w:val="zh-CN" w:eastAsia="zh-CN"/>
          </w:rPr>
          <w:t>第</w:t>
        </w:r>
        <w:r w:rsidRPr="007744E0">
          <w:rPr>
            <w:rStyle w:val="Hyperlink"/>
            <w:lang w:val="zh-CN" w:eastAsia="zh-CN"/>
          </w:rPr>
          <w:t>1</w:t>
        </w:r>
        <w:r w:rsidRPr="007744E0">
          <w:rPr>
            <w:rStyle w:val="Hyperlink"/>
            <w:lang w:val="zh-CN" w:eastAsia="zh-CN"/>
          </w:rPr>
          <w:t>号决议（</w:t>
        </w:r>
        <w:r w:rsidRPr="007744E0">
          <w:rPr>
            <w:rStyle w:val="Hyperlink"/>
            <w:lang w:val="zh-CN" w:eastAsia="zh-CN"/>
          </w:rPr>
          <w:t>2022</w:t>
        </w:r>
        <w:r w:rsidRPr="007744E0">
          <w:rPr>
            <w:rStyle w:val="Hyperlink"/>
            <w:lang w:val="zh-CN" w:eastAsia="zh-CN"/>
          </w:rPr>
          <w:t>年，基加利，修订版）</w:t>
        </w:r>
        <w:r w:rsidR="00F450C3" w:rsidRPr="007744E0">
          <w:rPr>
            <w:rStyle w:val="Hyperlink"/>
            <w:lang w:val="zh-CN" w:eastAsia="zh-CN"/>
          </w:rPr>
          <w:t>草案</w:t>
        </w:r>
      </w:hyperlink>
      <w:r>
        <w:rPr>
          <w:lang w:val="zh-CN" w:eastAsia="zh-CN"/>
        </w:rPr>
        <w:t xml:space="preserve"> – </w:t>
      </w:r>
      <w:r>
        <w:rPr>
          <w:lang w:val="zh-CN" w:eastAsia="zh-CN"/>
        </w:rPr>
        <w:t>国际电联电信发展部门的议事规则</w:t>
      </w:r>
      <w:r w:rsidR="00F450C3">
        <w:rPr>
          <w:rFonts w:hint="eastAsia"/>
          <w:lang w:val="zh-CN" w:eastAsia="zh-CN"/>
        </w:rPr>
        <w:t>”；</w:t>
      </w:r>
      <w:r>
        <w:rPr>
          <w:lang w:val="zh-CN" w:eastAsia="zh-CN"/>
        </w:rPr>
        <w:t>f</w:t>
      </w:r>
      <w:r w:rsidR="00B429AC">
        <w:rPr>
          <w:rFonts w:hint="eastAsia"/>
          <w:lang w:val="zh-CN" w:eastAsia="zh-CN"/>
        </w:rPr>
        <w:t>)</w:t>
      </w:r>
      <w:r w:rsidR="00F450C3">
        <w:rPr>
          <w:rFonts w:hint="eastAsia"/>
          <w:lang w:val="zh-CN" w:eastAsia="zh-CN"/>
        </w:rPr>
        <w:t>“</w:t>
      </w:r>
      <w:hyperlink r:id="rId36" w:history="1">
        <w:r w:rsidRPr="007744E0">
          <w:rPr>
            <w:rStyle w:val="Hyperlink"/>
            <w:lang w:val="zh-CN" w:eastAsia="zh-CN"/>
          </w:rPr>
          <w:t>第</w:t>
        </w:r>
        <w:r w:rsidRPr="007744E0">
          <w:rPr>
            <w:rStyle w:val="Hyperlink"/>
            <w:lang w:val="zh-CN" w:eastAsia="zh-CN"/>
          </w:rPr>
          <w:t>31</w:t>
        </w:r>
        <w:r w:rsidRPr="007744E0">
          <w:rPr>
            <w:rStyle w:val="Hyperlink"/>
            <w:lang w:val="zh-CN" w:eastAsia="zh-CN"/>
          </w:rPr>
          <w:t>号决议草案（</w:t>
        </w:r>
        <w:r w:rsidRPr="007744E0">
          <w:rPr>
            <w:rStyle w:val="Hyperlink"/>
            <w:lang w:val="zh-CN" w:eastAsia="zh-CN"/>
          </w:rPr>
          <w:t>2022</w:t>
        </w:r>
        <w:r w:rsidRPr="007744E0">
          <w:rPr>
            <w:rStyle w:val="Hyperlink"/>
            <w:lang w:val="zh-CN" w:eastAsia="zh-CN"/>
          </w:rPr>
          <w:t>年，基加利，修订版）</w:t>
        </w:r>
      </w:hyperlink>
      <w:r>
        <w:rPr>
          <w:lang w:val="zh-CN" w:eastAsia="zh-CN"/>
        </w:rPr>
        <w:t xml:space="preserve"> – </w:t>
      </w:r>
      <w:r>
        <w:rPr>
          <w:lang w:val="zh-CN" w:eastAsia="zh-CN"/>
        </w:rPr>
        <w:t>世界电信发展大会的区域性筹备工作</w:t>
      </w:r>
      <w:r w:rsidR="00F450C3">
        <w:rPr>
          <w:rFonts w:hint="eastAsia"/>
          <w:lang w:val="zh-CN" w:eastAsia="zh-CN"/>
        </w:rPr>
        <w:t>”</w:t>
      </w:r>
      <w:r>
        <w:rPr>
          <w:lang w:val="zh-CN" w:eastAsia="zh-CN"/>
        </w:rPr>
        <w:t>和</w:t>
      </w:r>
      <w:r>
        <w:rPr>
          <w:lang w:val="zh-CN" w:eastAsia="zh-CN"/>
        </w:rPr>
        <w:t>g</w:t>
      </w:r>
      <w:r>
        <w:rPr>
          <w:lang w:val="zh-CN" w:eastAsia="zh-CN"/>
        </w:rPr>
        <w:t>）</w:t>
      </w:r>
      <w:r w:rsidR="00F450C3">
        <w:rPr>
          <w:rFonts w:hint="eastAsia"/>
          <w:lang w:val="zh-CN" w:eastAsia="zh-CN"/>
        </w:rPr>
        <w:t>“</w:t>
      </w:r>
      <w:r w:rsidR="007744E0">
        <w:rPr>
          <w:lang w:val="zh-CN" w:eastAsia="zh-CN"/>
        </w:rPr>
        <w:fldChar w:fldCharType="begin"/>
      </w:r>
      <w:r w:rsidR="007744E0">
        <w:rPr>
          <w:lang w:val="zh-CN" w:eastAsia="zh-CN"/>
        </w:rPr>
        <w:instrText xml:space="preserve"> HYPERLINK "https://www.itu.int/md/D22-TDAG.WG.SR-C-0029/" </w:instrText>
      </w:r>
      <w:r w:rsidR="007744E0">
        <w:rPr>
          <w:lang w:val="zh-CN" w:eastAsia="zh-CN"/>
        </w:rPr>
      </w:r>
      <w:r w:rsidR="007744E0">
        <w:rPr>
          <w:lang w:val="zh-CN" w:eastAsia="zh-CN"/>
        </w:rPr>
        <w:fldChar w:fldCharType="separate"/>
      </w:r>
      <w:r w:rsidRPr="007744E0">
        <w:rPr>
          <w:rStyle w:val="Hyperlink"/>
          <w:lang w:val="zh-CN" w:eastAsia="zh-CN"/>
        </w:rPr>
        <w:t>第</w:t>
      </w:r>
      <w:r w:rsidRPr="007744E0">
        <w:rPr>
          <w:rStyle w:val="Hyperlink"/>
          <w:lang w:val="zh-CN" w:eastAsia="zh-CN"/>
        </w:rPr>
        <w:t>59</w:t>
      </w:r>
      <w:r w:rsidRPr="007744E0">
        <w:rPr>
          <w:rStyle w:val="Hyperlink"/>
          <w:lang w:val="zh-CN" w:eastAsia="zh-CN"/>
        </w:rPr>
        <w:t>号决议草案（</w:t>
      </w:r>
      <w:r w:rsidR="00F450C3" w:rsidRPr="007744E0">
        <w:rPr>
          <w:rStyle w:val="Hyperlink"/>
          <w:lang w:val="zh-CN" w:eastAsia="zh-CN"/>
        </w:rPr>
        <w:t>2022</w:t>
      </w:r>
      <w:r w:rsidR="00F450C3" w:rsidRPr="007744E0">
        <w:rPr>
          <w:rStyle w:val="Hyperlink"/>
          <w:lang w:val="zh-CN" w:eastAsia="zh-CN"/>
        </w:rPr>
        <w:t>年，</w:t>
      </w:r>
      <w:r w:rsidRPr="007744E0">
        <w:rPr>
          <w:rStyle w:val="Hyperlink"/>
          <w:lang w:val="zh-CN" w:eastAsia="zh-CN"/>
        </w:rPr>
        <w:t>基加利，修订版）</w:t>
      </w:r>
      <w:r w:rsidR="007744E0">
        <w:rPr>
          <w:lang w:val="zh-CN" w:eastAsia="zh-CN"/>
        </w:rPr>
        <w:fldChar w:fldCharType="end"/>
      </w:r>
      <w:r>
        <w:rPr>
          <w:lang w:val="zh-CN" w:eastAsia="zh-CN"/>
        </w:rPr>
        <w:t xml:space="preserve"> </w:t>
      </w:r>
      <w:r w:rsidR="00FB03C4" w:rsidRPr="00FB03C4">
        <w:rPr>
          <w:lang w:val="zh-CN" w:eastAsia="zh-CN"/>
        </w:rPr>
        <w:t>–</w:t>
      </w:r>
      <w:r>
        <w:rPr>
          <w:lang w:val="zh-CN" w:eastAsia="zh-CN"/>
        </w:rPr>
        <w:t xml:space="preserve"> </w:t>
      </w:r>
      <w:r>
        <w:rPr>
          <w:lang w:val="zh-CN" w:eastAsia="zh-CN"/>
        </w:rPr>
        <w:t>加强国际电联三个部门在共同</w:t>
      </w:r>
      <w:r w:rsidR="00F450C3">
        <w:rPr>
          <w:rFonts w:hint="eastAsia"/>
          <w:lang w:val="zh-CN" w:eastAsia="zh-CN"/>
        </w:rPr>
        <w:t>关心</w:t>
      </w:r>
      <w:r>
        <w:rPr>
          <w:lang w:val="zh-CN" w:eastAsia="zh-CN"/>
        </w:rPr>
        <w:t>问题上的协调与合作</w:t>
      </w:r>
      <w:r w:rsidR="00F450C3">
        <w:rPr>
          <w:rFonts w:hint="eastAsia"/>
          <w:lang w:val="zh-CN" w:eastAsia="zh-CN"/>
        </w:rPr>
        <w:t>”。</w:t>
      </w:r>
    </w:p>
    <w:p w14:paraId="732D17B5" w14:textId="23460689" w:rsidR="007261CF" w:rsidRDefault="007261CF" w:rsidP="007261CF">
      <w:pPr>
        <w:rPr>
          <w:lang w:eastAsia="zh-CN"/>
        </w:rPr>
      </w:pPr>
      <w:r>
        <w:rPr>
          <w:lang w:val="zh-CN" w:eastAsia="zh-CN"/>
        </w:rPr>
        <w:t>5.3</w:t>
      </w:r>
      <w:r w:rsidR="00F450C3">
        <w:rPr>
          <w:lang w:val="zh-CN" w:eastAsia="zh-CN"/>
        </w:rPr>
        <w:tab/>
      </w:r>
      <w:hyperlink r:id="rId37" w:history="1">
        <w:r w:rsidRPr="007744E0">
          <w:rPr>
            <w:rStyle w:val="Hyperlink"/>
            <w:lang w:val="zh-CN" w:eastAsia="zh-CN"/>
          </w:rPr>
          <w:t>TDAG-WG-SR</w:t>
        </w:r>
        <w:r w:rsidRPr="007744E0">
          <w:rPr>
            <w:rStyle w:val="Hyperlink"/>
            <w:lang w:val="zh-CN" w:eastAsia="zh-CN"/>
          </w:rPr>
          <w:t>第五次会议的报告</w:t>
        </w:r>
      </w:hyperlink>
      <w:r>
        <w:rPr>
          <w:lang w:val="zh-CN" w:eastAsia="zh-CN"/>
        </w:rPr>
        <w:t>提供了</w:t>
      </w:r>
      <w:r w:rsidR="00ED16A0">
        <w:rPr>
          <w:rFonts w:hint="eastAsia"/>
          <w:lang w:val="zh-CN" w:eastAsia="zh-CN"/>
        </w:rPr>
        <w:t>一份</w:t>
      </w:r>
      <w:r>
        <w:rPr>
          <w:lang w:val="zh-CN" w:eastAsia="zh-CN"/>
        </w:rPr>
        <w:t>摘要。</w:t>
      </w:r>
    </w:p>
    <w:p w14:paraId="23F3824D" w14:textId="4E579BB4" w:rsidR="007261CF" w:rsidRPr="00ED16A0" w:rsidRDefault="00ED16A0" w:rsidP="007261CF">
      <w:pPr>
        <w:rPr>
          <w:b/>
          <w:bCs/>
          <w:lang w:eastAsia="zh-CN"/>
        </w:rPr>
      </w:pPr>
      <w:r>
        <w:rPr>
          <w:b/>
          <w:bCs/>
          <w:lang w:val="zh-CN" w:eastAsia="zh-CN"/>
        </w:rPr>
        <w:t>6</w:t>
      </w:r>
      <w:r w:rsidRPr="00ED16A0">
        <w:rPr>
          <w:b/>
          <w:bCs/>
          <w:lang w:val="zh-CN" w:eastAsia="zh-CN"/>
        </w:rPr>
        <w:tab/>
      </w:r>
      <w:r w:rsidR="007261CF" w:rsidRPr="00ED16A0">
        <w:rPr>
          <w:b/>
          <w:bCs/>
          <w:lang w:val="zh-CN" w:eastAsia="zh-CN"/>
        </w:rPr>
        <w:t>TDAG-WG-</w:t>
      </w:r>
      <w:r>
        <w:rPr>
          <w:b/>
          <w:bCs/>
          <w:lang w:val="zh-CN" w:eastAsia="zh-CN"/>
        </w:rPr>
        <w:t>S</w:t>
      </w:r>
      <w:r w:rsidR="007261CF" w:rsidRPr="00ED16A0">
        <w:rPr>
          <w:b/>
          <w:bCs/>
          <w:lang w:val="zh-CN" w:eastAsia="zh-CN"/>
        </w:rPr>
        <w:t>R</w:t>
      </w:r>
      <w:proofErr w:type="gramStart"/>
      <w:r w:rsidR="007261CF" w:rsidRPr="00ED16A0">
        <w:rPr>
          <w:b/>
          <w:bCs/>
          <w:lang w:val="zh-CN" w:eastAsia="zh-CN"/>
        </w:rPr>
        <w:t>第六次</w:t>
      </w:r>
      <w:r>
        <w:rPr>
          <w:rFonts w:hint="eastAsia"/>
          <w:b/>
          <w:bCs/>
          <w:lang w:val="zh-CN" w:eastAsia="zh-CN"/>
        </w:rPr>
        <w:t>暨</w:t>
      </w:r>
      <w:r w:rsidR="007261CF" w:rsidRPr="00ED16A0">
        <w:rPr>
          <w:b/>
          <w:bCs/>
          <w:lang w:val="zh-CN" w:eastAsia="zh-CN"/>
        </w:rPr>
        <w:t>最后</w:t>
      </w:r>
      <w:proofErr w:type="gramEnd"/>
      <w:r w:rsidR="007261CF" w:rsidRPr="00ED16A0">
        <w:rPr>
          <w:b/>
          <w:bCs/>
          <w:lang w:val="zh-CN" w:eastAsia="zh-CN"/>
        </w:rPr>
        <w:t>一次会议于</w:t>
      </w:r>
      <w:r w:rsidR="007261CF" w:rsidRPr="00ED16A0">
        <w:rPr>
          <w:b/>
          <w:bCs/>
          <w:lang w:val="zh-CN" w:eastAsia="zh-CN"/>
        </w:rPr>
        <w:t>2025</w:t>
      </w:r>
      <w:r w:rsidR="007261CF" w:rsidRPr="00ED16A0">
        <w:rPr>
          <w:b/>
          <w:bCs/>
          <w:lang w:val="zh-CN" w:eastAsia="zh-CN"/>
        </w:rPr>
        <w:t>年</w:t>
      </w:r>
      <w:r w:rsidR="007261CF" w:rsidRPr="00ED16A0">
        <w:rPr>
          <w:b/>
          <w:bCs/>
          <w:lang w:val="zh-CN" w:eastAsia="zh-CN"/>
        </w:rPr>
        <w:t>5</w:t>
      </w:r>
      <w:r w:rsidR="007261CF" w:rsidRPr="00ED16A0">
        <w:rPr>
          <w:b/>
          <w:bCs/>
          <w:lang w:val="zh-CN" w:eastAsia="zh-CN"/>
        </w:rPr>
        <w:t>月</w:t>
      </w:r>
      <w:r w:rsidR="007261CF" w:rsidRPr="00ED16A0">
        <w:rPr>
          <w:b/>
          <w:bCs/>
          <w:lang w:val="zh-CN" w:eastAsia="zh-CN"/>
        </w:rPr>
        <w:t>2</w:t>
      </w:r>
      <w:r w:rsidR="007261CF" w:rsidRPr="00ED16A0">
        <w:rPr>
          <w:b/>
          <w:bCs/>
          <w:lang w:val="zh-CN" w:eastAsia="zh-CN"/>
        </w:rPr>
        <w:t>日在线举行。</w:t>
      </w:r>
    </w:p>
    <w:p w14:paraId="4FDA8E13" w14:textId="5D362A1A" w:rsidR="007261CF" w:rsidRDefault="007261CF" w:rsidP="007261CF">
      <w:pPr>
        <w:rPr>
          <w:lang w:eastAsia="zh-CN"/>
        </w:rPr>
      </w:pPr>
      <w:r>
        <w:rPr>
          <w:lang w:val="zh-CN" w:eastAsia="zh-CN"/>
        </w:rPr>
        <w:t>6.1</w:t>
      </w:r>
      <w:r w:rsidR="00ED16A0">
        <w:rPr>
          <w:lang w:val="zh-CN" w:eastAsia="zh-CN"/>
        </w:rPr>
        <w:tab/>
      </w:r>
      <w:r>
        <w:rPr>
          <w:lang w:val="zh-CN" w:eastAsia="zh-CN"/>
        </w:rPr>
        <w:t>在</w:t>
      </w:r>
      <w:r>
        <w:rPr>
          <w:lang w:val="zh-CN" w:eastAsia="zh-CN"/>
        </w:rPr>
        <w:t>TDAG-WG-SR</w:t>
      </w:r>
      <w:r>
        <w:rPr>
          <w:lang w:val="zh-CN" w:eastAsia="zh-CN"/>
        </w:rPr>
        <w:t>第六次会议上，巴西提交了一份关于</w:t>
      </w:r>
      <w:r w:rsidR="00ED16A0">
        <w:rPr>
          <w:rFonts w:hint="eastAsia"/>
          <w:lang w:val="zh-CN" w:eastAsia="zh-CN"/>
        </w:rPr>
        <w:t>“</w:t>
      </w:r>
      <w:r w:rsidR="007744E0">
        <w:rPr>
          <w:lang w:val="zh-CN" w:eastAsia="zh-CN"/>
        </w:rPr>
        <w:fldChar w:fldCharType="begin"/>
      </w:r>
      <w:r w:rsidR="007744E0">
        <w:rPr>
          <w:lang w:val="zh-CN" w:eastAsia="zh-CN"/>
        </w:rPr>
        <w:instrText xml:space="preserve"> HYPERLINK "https://www.itu.int/md/D22-TDAG.WG.SR-C-0033/en" </w:instrText>
      </w:r>
      <w:r w:rsidR="007744E0">
        <w:rPr>
          <w:lang w:val="zh-CN" w:eastAsia="zh-CN"/>
        </w:rPr>
      </w:r>
      <w:r w:rsidR="007744E0">
        <w:rPr>
          <w:lang w:val="zh-CN" w:eastAsia="zh-CN"/>
        </w:rPr>
        <w:fldChar w:fldCharType="separate"/>
      </w:r>
      <w:r w:rsidRPr="007744E0">
        <w:rPr>
          <w:rStyle w:val="Hyperlink"/>
          <w:lang w:val="zh-CN" w:eastAsia="zh-CN"/>
        </w:rPr>
        <w:t>第</w:t>
      </w:r>
      <w:r w:rsidRPr="007744E0">
        <w:rPr>
          <w:rStyle w:val="Hyperlink"/>
          <w:lang w:val="zh-CN" w:eastAsia="zh-CN"/>
        </w:rPr>
        <w:t>64</w:t>
      </w:r>
      <w:r w:rsidRPr="007744E0">
        <w:rPr>
          <w:rStyle w:val="Hyperlink"/>
          <w:lang w:val="zh-CN" w:eastAsia="zh-CN"/>
        </w:rPr>
        <w:t>号决议（</w:t>
      </w:r>
      <w:r w:rsidRPr="007744E0">
        <w:rPr>
          <w:rStyle w:val="Hyperlink"/>
          <w:lang w:val="zh-CN" w:eastAsia="zh-CN"/>
        </w:rPr>
        <w:t>2022</w:t>
      </w:r>
      <w:r w:rsidRPr="007744E0">
        <w:rPr>
          <w:rStyle w:val="Hyperlink"/>
          <w:lang w:val="zh-CN" w:eastAsia="zh-CN"/>
        </w:rPr>
        <w:t>年，基加利，修订版）</w:t>
      </w:r>
      <w:r w:rsidR="00ED16A0" w:rsidRPr="007744E0">
        <w:rPr>
          <w:rStyle w:val="Hyperlink"/>
          <w:lang w:val="zh-CN" w:eastAsia="zh-CN"/>
        </w:rPr>
        <w:t>草案</w:t>
      </w:r>
      <w:r w:rsidR="00ED16A0" w:rsidRPr="007744E0">
        <w:rPr>
          <w:rStyle w:val="Hyperlink"/>
          <w:rFonts w:hint="eastAsia"/>
          <w:lang w:val="zh-CN" w:eastAsia="zh-CN"/>
        </w:rPr>
        <w:t xml:space="preserve"> </w:t>
      </w:r>
      <w:r w:rsidRPr="007744E0">
        <w:rPr>
          <w:rStyle w:val="Hyperlink"/>
          <w:lang w:val="zh-CN" w:eastAsia="zh-CN"/>
        </w:rPr>
        <w:t xml:space="preserve">– </w:t>
      </w:r>
      <w:r w:rsidRPr="007744E0">
        <w:rPr>
          <w:rStyle w:val="Hyperlink"/>
          <w:lang w:val="zh-CN" w:eastAsia="zh-CN"/>
        </w:rPr>
        <w:t>保护</w:t>
      </w:r>
      <w:r w:rsidR="00ED16A0" w:rsidRPr="007744E0">
        <w:rPr>
          <w:rStyle w:val="Hyperlink"/>
          <w:lang w:val="zh-CN" w:eastAsia="zh-CN"/>
        </w:rPr>
        <w:t>并</w:t>
      </w:r>
      <w:r w:rsidRPr="007744E0">
        <w:rPr>
          <w:rStyle w:val="Hyperlink"/>
          <w:lang w:val="zh-CN" w:eastAsia="zh-CN"/>
        </w:rPr>
        <w:t>支持电信</w:t>
      </w:r>
      <w:r w:rsidRPr="007744E0">
        <w:rPr>
          <w:rStyle w:val="Hyperlink"/>
          <w:lang w:val="zh-CN" w:eastAsia="zh-CN"/>
        </w:rPr>
        <w:t>/</w:t>
      </w:r>
      <w:r w:rsidRPr="007744E0">
        <w:rPr>
          <w:rStyle w:val="Hyperlink"/>
          <w:lang w:val="zh-CN" w:eastAsia="zh-CN"/>
        </w:rPr>
        <w:t>信息通信技术服务的用户</w:t>
      </w:r>
      <w:r w:rsidRPr="007744E0">
        <w:rPr>
          <w:rStyle w:val="Hyperlink"/>
          <w:lang w:val="zh-CN" w:eastAsia="zh-CN"/>
        </w:rPr>
        <w:t>/</w:t>
      </w:r>
      <w:r w:rsidRPr="007744E0">
        <w:rPr>
          <w:rStyle w:val="Hyperlink"/>
          <w:lang w:val="zh-CN" w:eastAsia="zh-CN"/>
        </w:rPr>
        <w:t>消费者</w:t>
      </w:r>
      <w:r w:rsidR="007744E0">
        <w:rPr>
          <w:lang w:val="zh-CN" w:eastAsia="zh-CN"/>
        </w:rPr>
        <w:fldChar w:fldCharType="end"/>
      </w:r>
      <w:r w:rsidR="00ED16A0"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</w:t>
      </w:r>
      <w:r w:rsidR="00ED16A0">
        <w:rPr>
          <w:rFonts w:hint="eastAsia"/>
          <w:lang w:val="zh-CN" w:eastAsia="zh-CN"/>
        </w:rPr>
        <w:t>。</w:t>
      </w:r>
    </w:p>
    <w:p w14:paraId="0E896165" w14:textId="202CB88C" w:rsidR="007261CF" w:rsidRDefault="007261CF" w:rsidP="007261CF">
      <w:pPr>
        <w:rPr>
          <w:lang w:eastAsia="zh-CN"/>
        </w:rPr>
      </w:pPr>
      <w:r>
        <w:rPr>
          <w:lang w:val="zh-CN" w:eastAsia="zh-CN"/>
        </w:rPr>
        <w:t>6.2</w:t>
      </w:r>
      <w:r w:rsidR="00ED16A0">
        <w:rPr>
          <w:lang w:val="zh-CN" w:eastAsia="zh-CN"/>
        </w:rPr>
        <w:tab/>
      </w:r>
      <w:r>
        <w:rPr>
          <w:lang w:val="zh-CN" w:eastAsia="zh-CN"/>
        </w:rPr>
        <w:t>主席提交了一份关于</w:t>
      </w:r>
      <w:r w:rsidR="00ED16A0">
        <w:rPr>
          <w:rFonts w:hint="eastAsia"/>
          <w:lang w:val="zh-CN" w:eastAsia="zh-CN"/>
        </w:rPr>
        <w:t>“</w:t>
      </w:r>
      <w:hyperlink r:id="rId38" w:history="1">
        <w:r w:rsidRPr="007744E0">
          <w:rPr>
            <w:rStyle w:val="Hyperlink"/>
            <w:lang w:val="zh-CN" w:eastAsia="zh-CN"/>
          </w:rPr>
          <w:t>TDAG-WG-SR</w:t>
        </w:r>
        <w:r w:rsidRPr="007744E0">
          <w:rPr>
            <w:rStyle w:val="Hyperlink"/>
            <w:lang w:val="zh-CN" w:eastAsia="zh-CN"/>
          </w:rPr>
          <w:t>第五次会议的报告</w:t>
        </w:r>
      </w:hyperlink>
      <w:r w:rsidR="00ED16A0"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的文稿，并介绍了两份题为</w:t>
      </w:r>
      <w:r w:rsidR="00ED16A0">
        <w:rPr>
          <w:rFonts w:hint="eastAsia"/>
          <w:lang w:val="zh-CN" w:eastAsia="zh-CN"/>
        </w:rPr>
        <w:t>“</w:t>
      </w:r>
      <w:hyperlink r:id="rId39" w:history="1">
        <w:r w:rsidRPr="007744E0">
          <w:rPr>
            <w:rStyle w:val="Hyperlink"/>
            <w:lang w:val="zh-CN" w:eastAsia="zh-CN"/>
          </w:rPr>
          <w:t>主席</w:t>
        </w:r>
        <w:r w:rsidR="00ED16A0" w:rsidRPr="007744E0">
          <w:rPr>
            <w:rStyle w:val="Hyperlink"/>
            <w:rFonts w:hint="eastAsia"/>
            <w:lang w:val="zh-CN" w:eastAsia="zh-CN"/>
          </w:rPr>
          <w:t>有关</w:t>
        </w:r>
        <w:r w:rsidRPr="007744E0">
          <w:rPr>
            <w:rStyle w:val="Hyperlink"/>
            <w:lang w:val="zh-CN" w:eastAsia="zh-CN"/>
          </w:rPr>
          <w:t>TDAG-WG-SR</w:t>
        </w:r>
        <w:r w:rsidR="00ED16A0" w:rsidRPr="007744E0">
          <w:rPr>
            <w:rStyle w:val="Hyperlink"/>
            <w:lang w:val="zh-CN" w:eastAsia="zh-CN"/>
          </w:rPr>
          <w:t>工作</w:t>
        </w:r>
        <w:r w:rsidRPr="007744E0">
          <w:rPr>
            <w:rStyle w:val="Hyperlink"/>
            <w:lang w:val="zh-CN" w:eastAsia="zh-CN"/>
          </w:rPr>
          <w:t>进展的介绍</w:t>
        </w:r>
      </w:hyperlink>
      <w:r w:rsidR="00ED16A0">
        <w:rPr>
          <w:rFonts w:hint="eastAsia"/>
          <w:lang w:val="zh-CN" w:eastAsia="zh-CN"/>
        </w:rPr>
        <w:t>”</w:t>
      </w:r>
      <w:r>
        <w:rPr>
          <w:lang w:val="zh-CN" w:eastAsia="zh-CN"/>
        </w:rPr>
        <w:t>和</w:t>
      </w:r>
      <w:r w:rsidR="00ED16A0">
        <w:rPr>
          <w:rFonts w:hint="eastAsia"/>
          <w:lang w:val="zh-CN" w:eastAsia="zh-CN"/>
        </w:rPr>
        <w:t>“</w:t>
      </w:r>
      <w:hyperlink r:id="rId40" w:history="1">
        <w:r w:rsidRPr="007744E0">
          <w:rPr>
            <w:rStyle w:val="Hyperlink"/>
            <w:lang w:val="zh-CN" w:eastAsia="zh-CN"/>
          </w:rPr>
          <w:t>主席关于</w:t>
        </w:r>
        <w:r w:rsidRPr="007744E0">
          <w:rPr>
            <w:rStyle w:val="Hyperlink"/>
            <w:lang w:val="zh-CN" w:eastAsia="zh-CN"/>
          </w:rPr>
          <w:t>TDAG-WG-SR</w:t>
        </w:r>
        <w:r w:rsidRPr="007744E0">
          <w:rPr>
            <w:rStyle w:val="Hyperlink"/>
            <w:lang w:val="zh-CN" w:eastAsia="zh-CN"/>
          </w:rPr>
          <w:t>结论的介绍</w:t>
        </w:r>
      </w:hyperlink>
      <w:r w:rsidR="00ED16A0">
        <w:rPr>
          <w:rFonts w:hint="eastAsia"/>
          <w:lang w:val="zh-CN" w:eastAsia="zh-CN"/>
        </w:rPr>
        <w:t>”的</w:t>
      </w:r>
      <w:r w:rsidR="00ED16A0">
        <w:rPr>
          <w:lang w:val="zh-CN" w:eastAsia="zh-CN"/>
        </w:rPr>
        <w:t>情况通报文件</w:t>
      </w:r>
      <w:r w:rsidR="00ED16A0">
        <w:rPr>
          <w:rFonts w:hint="eastAsia"/>
          <w:lang w:val="zh-CN" w:eastAsia="zh-CN"/>
        </w:rPr>
        <w:t>。</w:t>
      </w:r>
    </w:p>
    <w:p w14:paraId="2BFFA8E0" w14:textId="365EBED2" w:rsidR="007261CF" w:rsidRDefault="007261CF" w:rsidP="007261CF">
      <w:pPr>
        <w:rPr>
          <w:lang w:eastAsia="zh-CN"/>
        </w:rPr>
      </w:pPr>
      <w:r>
        <w:rPr>
          <w:lang w:val="zh-CN" w:eastAsia="zh-CN"/>
        </w:rPr>
        <w:t>6.3</w:t>
      </w:r>
      <w:r w:rsidR="00ED16A0">
        <w:rPr>
          <w:lang w:val="zh-CN" w:eastAsia="zh-CN"/>
        </w:rPr>
        <w:tab/>
      </w:r>
      <w:hyperlink r:id="rId41" w:history="1">
        <w:r w:rsidRPr="007744E0">
          <w:rPr>
            <w:rStyle w:val="Hyperlink"/>
            <w:lang w:val="zh-CN" w:eastAsia="zh-CN"/>
          </w:rPr>
          <w:t>TDAG-WG-SR</w:t>
        </w:r>
        <w:r w:rsidRPr="007744E0">
          <w:rPr>
            <w:rStyle w:val="Hyperlink"/>
            <w:lang w:val="zh-CN" w:eastAsia="zh-CN"/>
          </w:rPr>
          <w:t>第六次会议的报告</w:t>
        </w:r>
      </w:hyperlink>
      <w:r>
        <w:rPr>
          <w:lang w:val="zh-CN" w:eastAsia="zh-CN"/>
        </w:rPr>
        <w:t>提供了</w:t>
      </w:r>
      <w:r w:rsidR="00ED16A0">
        <w:rPr>
          <w:rFonts w:hint="eastAsia"/>
          <w:lang w:val="zh-CN" w:eastAsia="zh-CN"/>
        </w:rPr>
        <w:t>一份</w:t>
      </w:r>
      <w:r>
        <w:rPr>
          <w:lang w:val="zh-CN" w:eastAsia="zh-CN"/>
        </w:rPr>
        <w:t>摘要。</w:t>
      </w:r>
    </w:p>
    <w:p w14:paraId="76C76DD3" w14:textId="745CF8E1" w:rsidR="00B00E9D" w:rsidRPr="00CA5B31" w:rsidRDefault="00B00E9D" w:rsidP="00CA5B31">
      <w:pPr>
        <w:pStyle w:val="Heading1"/>
        <w:spacing w:after="120"/>
        <w:rPr>
          <w:rFonts w:cstheme="minorHAnsi"/>
          <w:szCs w:val="24"/>
          <w:lang w:eastAsia="zh-CN"/>
        </w:rPr>
      </w:pPr>
      <w:r w:rsidRPr="00CA5B31">
        <w:rPr>
          <w:rFonts w:hint="eastAsia"/>
          <w:lang w:eastAsia="zh-CN"/>
        </w:rPr>
        <w:t>B</w:t>
      </w:r>
      <w:r w:rsidRPr="00CA5B31">
        <w:rPr>
          <w:lang w:eastAsia="zh-CN"/>
        </w:rPr>
        <w:tab/>
      </w:r>
      <w:r w:rsidRPr="00CA5B31">
        <w:rPr>
          <w:lang w:val="zh-CN" w:eastAsia="zh-CN"/>
        </w:rPr>
        <w:t>为了支持归纳整理决议的工作，</w:t>
      </w:r>
      <w:proofErr w:type="gramStart"/>
      <w:r w:rsidRPr="00CA5B31">
        <w:rPr>
          <w:lang w:val="zh-CN" w:eastAsia="zh-CN"/>
        </w:rPr>
        <w:t>如主席关于</w:t>
      </w:r>
      <w:r w:rsidRPr="00CA5B31">
        <w:rPr>
          <w:rFonts w:hint="eastAsia"/>
          <w:lang w:val="zh-CN" w:eastAsia="zh-CN"/>
        </w:rPr>
        <w:t>“</w:t>
      </w:r>
      <w:proofErr w:type="gramEnd"/>
      <w:hyperlink r:id="rId42" w:history="1">
        <w:r w:rsidRPr="00CA5B31">
          <w:rPr>
            <w:rStyle w:val="Hyperlink"/>
            <w:lang w:val="zh-CN" w:eastAsia="zh-CN"/>
          </w:rPr>
          <w:t>拟议决议分组</w:t>
        </w:r>
      </w:hyperlink>
      <w:r w:rsidRPr="00CA5B31">
        <w:rPr>
          <w:rFonts w:hint="eastAsia"/>
          <w:lang w:val="zh-CN" w:eastAsia="zh-CN"/>
        </w:rPr>
        <w:t>”</w:t>
      </w:r>
      <w:r w:rsidRPr="00CA5B31">
        <w:rPr>
          <w:lang w:val="zh-CN" w:eastAsia="zh-CN"/>
        </w:rPr>
        <w:t>的文稿中所述，将</w:t>
      </w:r>
      <w:r w:rsidRPr="00CA5B31">
        <w:rPr>
          <w:lang w:val="zh-CN" w:eastAsia="zh-CN"/>
        </w:rPr>
        <w:t>WTDC</w:t>
      </w:r>
      <w:r w:rsidRPr="00CA5B31">
        <w:rPr>
          <w:lang w:val="zh-CN" w:eastAsia="zh-CN"/>
        </w:rPr>
        <w:t>决议的子集组合在一起，然后邀请志愿者审查这些决议以进行归纳整理。</w:t>
      </w:r>
    </w:p>
    <w:p w14:paraId="5BCD21E6" w14:textId="59A7F028" w:rsidR="00B00E9D" w:rsidRDefault="00B00E9D" w:rsidP="005E4CC7">
      <w:pPr>
        <w:spacing w:before="240" w:after="120"/>
        <w:rPr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>
        <w:rPr>
          <w:lang w:val="zh-CN" w:eastAsia="zh-CN"/>
        </w:rPr>
        <w:t>下表摘录了建议合并的决议和志愿者：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1743"/>
        <w:gridCol w:w="1795"/>
      </w:tblGrid>
      <w:tr w:rsidR="00ED16A0" w:rsidRPr="00CA5B31" w14:paraId="05BA26C9" w14:textId="77777777" w:rsidTr="008300B1">
        <w:trPr>
          <w:trHeight w:val="300"/>
        </w:trPr>
        <w:tc>
          <w:tcPr>
            <w:tcW w:w="2132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6445" w14:textId="77777777" w:rsidR="00ED16A0" w:rsidRPr="00CA5B31" w:rsidRDefault="00ED16A0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rFonts w:hint="eastAsia"/>
                <w:b/>
                <w:bCs/>
                <w:color w:val="000000"/>
                <w:sz w:val="22"/>
                <w:szCs w:val="22"/>
                <w:lang w:val="zh-CN"/>
              </w:rPr>
              <w:t>分组</w:t>
            </w:r>
            <w:proofErr w:type="spellEnd"/>
          </w:p>
        </w:tc>
        <w:tc>
          <w:tcPr>
            <w:tcW w:w="1031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49A" w14:textId="77777777" w:rsidR="00ED16A0" w:rsidRPr="00CA5B31" w:rsidRDefault="00ED16A0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cstheme="minorBidi"/>
                <w:b/>
                <w:color w:val="000000" w:themeColor="text1"/>
                <w:sz w:val="22"/>
                <w:szCs w:val="22"/>
              </w:rPr>
              <w:t>WTDC</w:t>
            </w:r>
            <w:proofErr w:type="spellStart"/>
            <w:r w:rsidRPr="00CA5B31">
              <w:rPr>
                <w:rFonts w:cstheme="minorBidi" w:hint="eastAsia"/>
                <w:b/>
                <w:color w:val="000000" w:themeColor="text1"/>
                <w:sz w:val="22"/>
                <w:szCs w:val="22"/>
              </w:rPr>
              <w:t>决议</w:t>
            </w:r>
            <w:proofErr w:type="spellEnd"/>
          </w:p>
        </w:tc>
        <w:tc>
          <w:tcPr>
            <w:tcW w:w="905" w:type="pct"/>
            <w:shd w:val="clear" w:color="auto" w:fill="C6D9F1" w:themeFill="text2" w:themeFillTint="33"/>
          </w:tcPr>
          <w:p w14:paraId="20E65DEC" w14:textId="08853BE6" w:rsidR="00ED16A0" w:rsidRPr="00CA5B31" w:rsidRDefault="00ED16A0" w:rsidP="00A3410E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  <w:lang w:val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zh-CN"/>
              </w:rPr>
              <w:t>PP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zh-CN" w:eastAsia="zh-CN"/>
              </w:rPr>
              <w:t>决议</w:t>
            </w:r>
          </w:p>
        </w:tc>
        <w:tc>
          <w:tcPr>
            <w:tcW w:w="932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733F" w14:textId="378C6AB4" w:rsidR="00ED16A0" w:rsidRPr="00CA5B31" w:rsidRDefault="00ED16A0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b/>
                <w:bCs/>
                <w:color w:val="000000"/>
                <w:sz w:val="22"/>
                <w:szCs w:val="22"/>
                <w:lang w:val="zh-CN"/>
              </w:rPr>
              <w:t>志愿者</w:t>
            </w:r>
            <w:proofErr w:type="spellEnd"/>
          </w:p>
        </w:tc>
      </w:tr>
      <w:tr w:rsidR="00ED16A0" w:rsidRPr="00CA5B31" w14:paraId="752B043C" w14:textId="77777777" w:rsidTr="008300B1">
        <w:trPr>
          <w:trHeight w:val="489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99E7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信息和统计数据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0531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8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6D870283" w14:textId="7927F8EE" w:rsidR="00ED16A0" w:rsidRPr="00CA5B31" w:rsidRDefault="00ED16A0" w:rsidP="00A3410E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131</w:t>
            </w:r>
            <w:proofErr w:type="spellStart"/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ED36" w14:textId="40ADFB1B" w:rsidR="00ED16A0" w:rsidRPr="00CA5B31" w:rsidRDefault="00ED16A0" w:rsidP="00A3410E">
            <w:pPr>
              <w:spacing w:before="40" w:after="40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俄罗斯联邦</w:t>
            </w:r>
            <w:proofErr w:type="spellEnd"/>
          </w:p>
        </w:tc>
      </w:tr>
      <w:tr w:rsidR="00ED16A0" w:rsidRPr="00CA5B31" w14:paraId="62ED81A1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66EA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区域合作和项目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CEE2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17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766C37AB" w14:textId="04656DB3" w:rsidR="00ED16A0" w:rsidRPr="00CA5B31" w:rsidRDefault="00ED16A0" w:rsidP="00A3410E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25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135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="008300B1">
              <w:rPr>
                <w:color w:val="000000"/>
                <w:sz w:val="22"/>
                <w:szCs w:val="22"/>
                <w:lang w:val="zh-CN" w:eastAsia="zh-CN"/>
              </w:rPr>
              <w:br/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157</w:t>
            </w:r>
            <w:proofErr w:type="spellStart"/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B6ED" w14:textId="6F785545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澳大利亚</w:t>
            </w:r>
            <w:proofErr w:type="spellEnd"/>
          </w:p>
        </w:tc>
      </w:tr>
      <w:tr w:rsidR="00ED16A0" w:rsidRPr="00CA5B31" w14:paraId="5ED3FDAD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E08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基础设施和接入网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C01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20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22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23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63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18A23CDF" w14:textId="3243E617" w:rsidR="00ED16A0" w:rsidRPr="00CA5B31" w:rsidRDefault="00ED16A0" w:rsidP="00A3410E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64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21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="008300B1">
              <w:rPr>
                <w:color w:val="000000"/>
                <w:sz w:val="22"/>
                <w:szCs w:val="22"/>
                <w:lang w:val="zh-CN" w:eastAsia="zh-CN"/>
              </w:rPr>
              <w:br/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101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180</w:t>
            </w:r>
            <w:proofErr w:type="spellStart"/>
            <w:r w:rsidRPr="00ED16A0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F6B3" w14:textId="30A081D9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加纳</w:t>
            </w:r>
            <w:proofErr w:type="spellEnd"/>
          </w:p>
        </w:tc>
      </w:tr>
      <w:tr w:rsidR="00ED16A0" w:rsidRPr="00CA5B31" w14:paraId="67FC6EFF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CF16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国际电联在战略论坛和部门协调中的作用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2E6B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30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48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59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38FE012C" w14:textId="72A6E121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140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138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191</w:t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BE3F" w14:textId="2306051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ED16A0" w:rsidRPr="00CA5B31" w14:paraId="672D3DD3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0D11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lastRenderedPageBreak/>
              <w:t>环境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3C9D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34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66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62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5856B006" w14:textId="07179E69" w:rsidR="00ED16A0" w:rsidRPr="00CA5B31" w:rsidRDefault="00ED16A0" w:rsidP="00ED16A0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136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182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176</w:t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1B0A" w14:textId="037FC935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ED16A0" w:rsidRPr="00CA5B31" w14:paraId="0C2ACCA7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B6C5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性别与青年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8BB9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76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25CE9E84" w14:textId="3024D985" w:rsidR="00ED16A0" w:rsidRPr="00CA5B31" w:rsidRDefault="00ED16A0" w:rsidP="00ED16A0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70</w:t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号决议</w:t>
            </w:r>
            <w:proofErr w:type="spellEnd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198</w:t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D7C0" w14:textId="61FFEF2E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加拿大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、多米尼加共和国</w:t>
            </w:r>
          </w:p>
        </w:tc>
      </w:tr>
      <w:tr w:rsidR="00ED16A0" w:rsidRPr="00CA5B31" w14:paraId="38985327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DC5C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连接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B060" w14:textId="6C28A9F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16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37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6705C85C" w14:textId="10B97FB6" w:rsidR="00ED16A0" w:rsidRPr="00CA5B31" w:rsidRDefault="00ED16A0" w:rsidP="00ED16A0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30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123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203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55DA" w14:textId="6C4B2282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苏丹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、马来西亚</w:t>
            </w:r>
          </w:p>
        </w:tc>
      </w:tr>
      <w:tr w:rsidR="00ED16A0" w:rsidRPr="00CA5B31" w14:paraId="3D193A0F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D988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安全性与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合规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性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127F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47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79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84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4B27AF7C" w14:textId="2DFE6ED0" w:rsidR="00ED16A0" w:rsidRPr="00CA5B31" w:rsidRDefault="00ED16A0" w:rsidP="00ED16A0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139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177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188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189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4EAE" w14:textId="63E45F44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ED16A0" w:rsidRPr="00CA5B31" w14:paraId="30A95308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2AEB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无障碍获取、消费者和保护上网儿童（</w:t>
            </w:r>
            <w:r w:rsidRPr="00BE51C0">
              <w:rPr>
                <w:rFonts w:asciiTheme="minorEastAsia" w:hAnsiTheme="minorEastAsia"/>
                <w:color w:val="000000"/>
                <w:sz w:val="22"/>
                <w:szCs w:val="22"/>
                <w:lang w:val="zh-CN" w:eastAsia="zh-CN"/>
              </w:rPr>
              <w:t>弱势用户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2834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58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64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67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82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7FB0AE7A" w14:textId="37652C07" w:rsidR="00ED16A0" w:rsidRPr="00CA5B31" w:rsidRDefault="00ED16A0" w:rsidP="00ED16A0">
            <w:pPr>
              <w:spacing w:before="40" w:after="40"/>
              <w:rPr>
                <w:color w:val="000000"/>
                <w:sz w:val="22"/>
                <w:szCs w:val="22"/>
                <w:lang w:val="zh-CN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175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196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179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133</w:t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1A86" w14:textId="4C840495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巴西</w:t>
            </w:r>
            <w:proofErr w:type="spellEnd"/>
          </w:p>
        </w:tc>
      </w:tr>
      <w:tr w:rsidR="00ED16A0" w:rsidRPr="00CA5B31" w14:paraId="227D0FBC" w14:textId="77777777" w:rsidTr="008300B1">
        <w:trPr>
          <w:trHeight w:val="300"/>
        </w:trPr>
        <w:tc>
          <w:tcPr>
            <w:tcW w:w="21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3744" w14:textId="77777777" w:rsidR="00ED16A0" w:rsidRPr="00CA5B31" w:rsidRDefault="00ED16A0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创新</w:t>
            </w:r>
            <w:proofErr w:type="spellEnd"/>
          </w:p>
        </w:tc>
        <w:tc>
          <w:tcPr>
            <w:tcW w:w="10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11FB" w14:textId="77777777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90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905" w:type="pct"/>
          </w:tcPr>
          <w:p w14:paraId="1F0EE469" w14:textId="3F56EA40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197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、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205</w:t>
            </w:r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  <w:r w:rsidR="008300B1">
              <w:rPr>
                <w:color w:val="000000" w:themeColor="text1"/>
                <w:sz w:val="22"/>
                <w:szCs w:val="22"/>
                <w:lang w:eastAsia="zh-CN"/>
              </w:rPr>
              <w:br/>
            </w:r>
            <w:proofErr w:type="spellStart"/>
            <w:r w:rsidRPr="00ED16A0">
              <w:rPr>
                <w:rFonts w:hint="eastAsia"/>
                <w:color w:val="000000" w:themeColor="text1"/>
                <w:sz w:val="22"/>
                <w:szCs w:val="22"/>
              </w:rPr>
              <w:t>决议</w:t>
            </w:r>
            <w:proofErr w:type="spellEnd"/>
          </w:p>
        </w:tc>
        <w:tc>
          <w:tcPr>
            <w:tcW w:w="9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A1C7" w14:textId="3822832B" w:rsidR="00ED16A0" w:rsidRPr="00CA5B31" w:rsidRDefault="00ED16A0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BB96486" w14:textId="24276245" w:rsidR="00B00E9D" w:rsidRDefault="00380888" w:rsidP="005E4CC7">
      <w:pPr>
        <w:rPr>
          <w:rFonts w:cstheme="minorHAnsi"/>
          <w:szCs w:val="24"/>
          <w:lang w:eastAsia="zh-CN"/>
        </w:rPr>
      </w:pPr>
      <w:r>
        <w:rPr>
          <w:lang w:val="zh-CN" w:eastAsia="zh-CN"/>
        </w:rPr>
        <w:t>2</w:t>
      </w:r>
      <w:r w:rsidR="00B00E9D">
        <w:rPr>
          <w:lang w:val="zh-CN" w:eastAsia="zh-CN"/>
        </w:rPr>
        <w:tab/>
        <w:t>TDAG-WG-SR</w:t>
      </w:r>
      <w:r w:rsidR="00B00E9D">
        <w:rPr>
          <w:lang w:val="zh-CN" w:eastAsia="zh-CN"/>
        </w:rPr>
        <w:t>的进展报告将提交给每个区域筹备会议。</w:t>
      </w:r>
    </w:p>
    <w:p w14:paraId="42525F5E" w14:textId="76446BFF" w:rsidR="00B00E9D" w:rsidRPr="0033179F" w:rsidRDefault="00380888" w:rsidP="005E4CC7">
      <w:pPr>
        <w:rPr>
          <w:rFonts w:cstheme="minorHAnsi"/>
          <w:szCs w:val="24"/>
          <w:lang w:eastAsia="zh-CN"/>
        </w:rPr>
      </w:pPr>
      <w:r>
        <w:rPr>
          <w:lang w:val="zh-CN" w:eastAsia="zh-CN"/>
        </w:rPr>
        <w:t>3</w:t>
      </w:r>
      <w:r w:rsidR="00B00E9D">
        <w:rPr>
          <w:lang w:val="zh-CN" w:eastAsia="zh-CN"/>
        </w:rPr>
        <w:tab/>
      </w:r>
      <w:r w:rsidR="00B00E9D">
        <w:rPr>
          <w:lang w:val="zh-CN" w:eastAsia="zh-CN"/>
        </w:rPr>
        <w:t>此外，</w:t>
      </w:r>
      <w:r w:rsidR="00B00E9D">
        <w:rPr>
          <w:lang w:val="zh-CN" w:eastAsia="zh-CN"/>
        </w:rPr>
        <w:t>TDAG-WG-SR</w:t>
      </w:r>
      <w:r w:rsidR="00B00E9D">
        <w:rPr>
          <w:lang w:val="zh-CN" w:eastAsia="zh-CN"/>
        </w:rPr>
        <w:t>主席向区域性电信组织通报了</w:t>
      </w:r>
      <w:r w:rsidR="00B00E9D">
        <w:rPr>
          <w:lang w:val="zh-CN" w:eastAsia="zh-CN"/>
        </w:rPr>
        <w:t>TDAG-WG-SR</w:t>
      </w:r>
      <w:r w:rsidR="00B00E9D">
        <w:rPr>
          <w:lang w:val="zh-CN" w:eastAsia="zh-CN"/>
        </w:rPr>
        <w:t>即将召开的会议，重点介绍了为促进协调而开展的工作。</w:t>
      </w:r>
    </w:p>
    <w:p w14:paraId="148215DF" w14:textId="3F76955A" w:rsidR="00380888" w:rsidRDefault="00380888" w:rsidP="00380888">
      <w:pPr>
        <w:rPr>
          <w:lang w:val="zh-CN" w:eastAsia="zh-CN"/>
        </w:rPr>
      </w:pPr>
      <w:r>
        <w:rPr>
          <w:lang w:val="zh-CN" w:eastAsia="zh-CN"/>
        </w:rPr>
        <w:t>4</w:t>
      </w:r>
      <w:r w:rsidR="00B00E9D">
        <w:rPr>
          <w:lang w:val="zh-CN" w:eastAsia="zh-CN"/>
        </w:rPr>
        <w:tab/>
      </w:r>
      <w:r w:rsidR="00B00E9D">
        <w:rPr>
          <w:lang w:val="zh-CN" w:eastAsia="zh-CN"/>
        </w:rPr>
        <w:t>于</w:t>
      </w:r>
      <w:r w:rsidR="00B00E9D">
        <w:rPr>
          <w:lang w:val="zh-CN" w:eastAsia="zh-CN"/>
        </w:rPr>
        <w:t>2025</w:t>
      </w:r>
      <w:r w:rsidR="00B00E9D">
        <w:rPr>
          <w:lang w:val="zh-CN" w:eastAsia="zh-CN"/>
        </w:rPr>
        <w:t>年</w:t>
      </w:r>
      <w:r>
        <w:rPr>
          <w:rFonts w:hint="eastAsia"/>
          <w:lang w:val="zh-CN" w:eastAsia="zh-CN"/>
        </w:rPr>
        <w:t>5</w:t>
      </w:r>
      <w:r w:rsidR="00B00E9D">
        <w:rPr>
          <w:lang w:val="zh-CN" w:eastAsia="zh-CN"/>
        </w:rPr>
        <w:t>月</w:t>
      </w:r>
      <w:r w:rsidR="00B00E9D">
        <w:rPr>
          <w:lang w:val="zh-CN" w:eastAsia="zh-CN"/>
        </w:rPr>
        <w:t>2</w:t>
      </w:r>
      <w:r w:rsidR="00B00E9D">
        <w:rPr>
          <w:lang w:val="zh-CN" w:eastAsia="zh-CN"/>
        </w:rPr>
        <w:t>日举行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TDAG-WG-SR</w:t>
      </w:r>
      <w:r>
        <w:rPr>
          <w:lang w:val="zh-CN" w:eastAsia="zh-CN"/>
        </w:rPr>
        <w:t>第</w:t>
      </w:r>
      <w:r>
        <w:rPr>
          <w:rFonts w:hint="eastAsia"/>
          <w:lang w:val="zh-CN" w:eastAsia="zh-CN"/>
        </w:rPr>
        <w:t>六</w:t>
      </w:r>
      <w:r>
        <w:rPr>
          <w:lang w:val="zh-CN" w:eastAsia="zh-CN"/>
        </w:rPr>
        <w:t>次会议</w:t>
      </w:r>
      <w:r>
        <w:rPr>
          <w:rFonts w:hint="eastAsia"/>
          <w:lang w:val="zh-CN" w:eastAsia="zh-CN"/>
        </w:rPr>
        <w:t>是该工作组的最后一次会议。</w:t>
      </w:r>
      <w:r w:rsidRPr="00380888">
        <w:rPr>
          <w:rFonts w:hint="eastAsia"/>
          <w:lang w:val="zh-CN" w:eastAsia="zh-CN"/>
        </w:rPr>
        <w:t>代表电信发展局主任对主席、副主席和所有与会者表示感谢，感谢他们一年多来通过</w:t>
      </w:r>
      <w:r w:rsidRPr="00380888">
        <w:rPr>
          <w:rFonts w:hint="eastAsia"/>
          <w:lang w:val="zh-CN" w:eastAsia="zh-CN"/>
        </w:rPr>
        <w:t>TDAG-WG-SR</w:t>
      </w:r>
      <w:r w:rsidRPr="00380888">
        <w:rPr>
          <w:rFonts w:hint="eastAsia"/>
          <w:lang w:val="zh-CN" w:eastAsia="zh-CN"/>
        </w:rPr>
        <w:t>为简化决议所做的辛勤工作、承诺和贡献</w:t>
      </w:r>
      <w:r>
        <w:rPr>
          <w:rFonts w:hint="eastAsia"/>
          <w:lang w:val="zh-CN" w:eastAsia="zh-CN"/>
        </w:rPr>
        <w:t>。</w:t>
      </w:r>
    </w:p>
    <w:p w14:paraId="7C284973" w14:textId="41064CFC" w:rsidR="00B00E9D" w:rsidRPr="0033179F" w:rsidRDefault="00380888" w:rsidP="00380888">
      <w:pPr>
        <w:rPr>
          <w:szCs w:val="24"/>
          <w:lang w:eastAsia="zh-CN"/>
        </w:rPr>
      </w:pPr>
      <w:r>
        <w:rPr>
          <w:lang w:val="zh-CN" w:eastAsia="zh-CN"/>
        </w:rPr>
        <w:t>5</w:t>
      </w:r>
      <w:r w:rsidR="00B00E9D">
        <w:rPr>
          <w:lang w:val="zh-CN" w:eastAsia="zh-CN"/>
        </w:rPr>
        <w:tab/>
      </w:r>
      <w:r w:rsidRPr="00380888">
        <w:rPr>
          <w:rFonts w:hint="eastAsia"/>
          <w:lang w:val="zh-CN" w:eastAsia="zh-CN"/>
        </w:rPr>
        <w:t>可能会</w:t>
      </w:r>
      <w:r>
        <w:rPr>
          <w:rFonts w:hint="eastAsia"/>
          <w:lang w:val="zh-CN" w:eastAsia="zh-CN"/>
        </w:rPr>
        <w:t>向</w:t>
      </w:r>
      <w:r w:rsidRPr="00380888">
        <w:rPr>
          <w:rFonts w:hint="eastAsia"/>
          <w:lang w:val="zh-CN" w:eastAsia="zh-CN"/>
        </w:rPr>
        <w:t>即将于</w:t>
      </w:r>
      <w:r w:rsidRPr="00380888">
        <w:rPr>
          <w:rFonts w:hint="eastAsia"/>
          <w:lang w:val="zh-CN" w:eastAsia="zh-CN"/>
        </w:rPr>
        <w:t>2025</w:t>
      </w:r>
      <w:r w:rsidRPr="00380888">
        <w:rPr>
          <w:rFonts w:hint="eastAsia"/>
          <w:lang w:val="zh-CN" w:eastAsia="zh-CN"/>
        </w:rPr>
        <w:t>年</w:t>
      </w:r>
      <w:r w:rsidRPr="00380888">
        <w:rPr>
          <w:rFonts w:hint="eastAsia"/>
          <w:lang w:val="zh-CN" w:eastAsia="zh-CN"/>
        </w:rPr>
        <w:t>7</w:t>
      </w:r>
      <w:r w:rsidRPr="00380888">
        <w:rPr>
          <w:rFonts w:hint="eastAsia"/>
          <w:lang w:val="zh-CN" w:eastAsia="zh-CN"/>
        </w:rPr>
        <w:t>月和</w:t>
      </w:r>
      <w:r w:rsidRPr="00380888">
        <w:rPr>
          <w:rFonts w:hint="eastAsia"/>
          <w:lang w:val="zh-CN" w:eastAsia="zh-CN"/>
        </w:rPr>
        <w:t>9</w:t>
      </w:r>
      <w:r w:rsidRPr="00380888">
        <w:rPr>
          <w:rFonts w:hint="eastAsia"/>
          <w:lang w:val="zh-CN" w:eastAsia="zh-CN"/>
        </w:rPr>
        <w:t>月举行的跨区域虚拟会议提交新文稿</w:t>
      </w:r>
      <w:r w:rsidR="00B00E9D">
        <w:rPr>
          <w:lang w:val="zh-CN" w:eastAsia="zh-CN"/>
        </w:rPr>
        <w:t>。</w:t>
      </w:r>
    </w:p>
    <w:p w14:paraId="643FBF34" w14:textId="77777777" w:rsidR="00821996" w:rsidRDefault="003C58BF" w:rsidP="00C97AD0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43"/>
      <w:footerReference w:type="first" r:id="rId44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2A8B" w14:textId="77777777" w:rsidR="00B00E9D" w:rsidRDefault="00B00E9D">
      <w:r>
        <w:separator/>
      </w:r>
    </w:p>
  </w:endnote>
  <w:endnote w:type="continuationSeparator" w:id="0">
    <w:p w14:paraId="53527D57" w14:textId="77777777" w:rsidR="00B00E9D" w:rsidRDefault="00B00E9D">
      <w:r>
        <w:continuationSeparator/>
      </w:r>
    </w:p>
  </w:endnote>
  <w:endnote w:type="continuationNotice" w:id="1">
    <w:p w14:paraId="60F0FB53" w14:textId="77777777" w:rsidR="00B00E9D" w:rsidRDefault="00B00E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DaBiaoSong_MOD">
    <w:altName w:val="FZDaBiaoSong_MOD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5104E2F8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27385B0B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Email"/>
          <w:bookmarkEnd w:id="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380983D2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12EC6C" w14:textId="42730CA0" w:rsidR="005C45B6" w:rsidRPr="00217762" w:rsidRDefault="00B00E9D" w:rsidP="005C45B6">
          <w:pPr>
            <w:pStyle w:val="FirstFooter"/>
            <w:tabs>
              <w:tab w:val="left" w:pos="1593"/>
            </w:tabs>
            <w:rPr>
              <w:sz w:val="18"/>
              <w:szCs w:val="18"/>
              <w:lang w:val="es-ES" w:eastAsia="zh-CN"/>
            </w:rPr>
          </w:pPr>
          <w:r w:rsidRPr="00B00E9D">
            <w:rPr>
              <w:rFonts w:hint="eastAsia"/>
              <w:sz w:val="18"/>
              <w:szCs w:val="18"/>
              <w:lang w:val="en-US" w:eastAsia="zh-CN"/>
            </w:rPr>
            <w:t>TDAG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归纳整理决议工作组主席，巴西国家电信管理局（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ANATEL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）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Andrea Grippa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B00E9D" w:rsidRPr="00CB110F" w14:paraId="79138470" w14:textId="77777777" w:rsidTr="005539C3">
      <w:tc>
        <w:tcPr>
          <w:tcW w:w="1526" w:type="dxa"/>
        </w:tcPr>
        <w:p w14:paraId="438427F9" w14:textId="77777777" w:rsidR="00B00E9D" w:rsidRPr="00217762" w:rsidRDefault="00B00E9D" w:rsidP="00B00E9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3FFE5A2B" w14:textId="77777777" w:rsidR="00B00E9D" w:rsidRPr="00CB110F" w:rsidRDefault="00B00E9D" w:rsidP="00B00E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BD5EDE1" w14:textId="10176494" w:rsidR="00B00E9D" w:rsidRPr="00536F3A" w:rsidRDefault="00B00E9D" w:rsidP="00B00E9D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36AC1">
            <w:rPr>
              <w:sz w:val="18"/>
              <w:szCs w:val="18"/>
              <w:lang w:val="en-US"/>
            </w:rPr>
            <w:t>+55 61 99244 5456</w:t>
          </w:r>
        </w:p>
      </w:tc>
    </w:tr>
    <w:tr w:rsidR="00B00E9D" w:rsidRPr="00CB110F" w14:paraId="20013079" w14:textId="77777777" w:rsidTr="005539C3">
      <w:tc>
        <w:tcPr>
          <w:tcW w:w="1526" w:type="dxa"/>
        </w:tcPr>
        <w:p w14:paraId="7CCCA343" w14:textId="77777777" w:rsidR="00B00E9D" w:rsidRPr="00CB110F" w:rsidRDefault="00B00E9D" w:rsidP="00B00E9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51A034CE" w14:textId="77777777" w:rsidR="00B00E9D" w:rsidRPr="00CB110F" w:rsidRDefault="00B00E9D" w:rsidP="00B00E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0A16993B" w14:textId="4DB694A6" w:rsidR="00B00E9D" w:rsidRPr="00536F3A" w:rsidRDefault="00B00E9D" w:rsidP="00B00E9D">
          <w:pPr>
            <w:pStyle w:val="FirstFooter"/>
            <w:tabs>
              <w:tab w:val="left" w:pos="2443"/>
            </w:tabs>
          </w:pPr>
          <w:hyperlink r:id="rId1" w:history="1">
            <w:r w:rsidRPr="00036AC1">
              <w:rPr>
                <w:rStyle w:val="Hyperlink"/>
                <w:sz w:val="18"/>
                <w:szCs w:val="18"/>
              </w:rPr>
              <w:t>agrippa@anatel.gov.br</w:t>
            </w:r>
          </w:hyperlink>
        </w:p>
      </w:tc>
    </w:tr>
  </w:tbl>
  <w:p w14:paraId="68AD42BC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9889" w14:textId="77777777" w:rsidR="00B00E9D" w:rsidRDefault="00B00E9D">
      <w:r>
        <w:t>____________________</w:t>
      </w:r>
    </w:p>
  </w:footnote>
  <w:footnote w:type="continuationSeparator" w:id="0">
    <w:p w14:paraId="02B4E875" w14:textId="77777777" w:rsidR="00B00E9D" w:rsidRDefault="00B00E9D">
      <w:r>
        <w:continuationSeparator/>
      </w:r>
    </w:p>
  </w:footnote>
  <w:footnote w:type="continuationNotice" w:id="1">
    <w:p w14:paraId="3650E7BE" w14:textId="77777777" w:rsidR="00B00E9D" w:rsidRDefault="00B00E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20F0" w14:textId="1B868A0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85B75">
      <w:rPr>
        <w:rFonts w:hint="eastAsia"/>
        <w:sz w:val="22"/>
        <w:szCs w:val="22"/>
        <w:lang w:val="de-CH" w:eastAsia="zh-CN"/>
      </w:rPr>
      <w:t>5</w:t>
    </w:r>
    <w:r w:rsidRPr="00A54E72">
      <w:rPr>
        <w:sz w:val="22"/>
        <w:szCs w:val="22"/>
        <w:lang w:val="de-CH"/>
      </w:rPr>
      <w:t>/</w:t>
    </w:r>
    <w:r w:rsidR="00B00E9D">
      <w:rPr>
        <w:rFonts w:hint="eastAsia"/>
        <w:sz w:val="22"/>
        <w:szCs w:val="22"/>
        <w:lang w:val="de-CH" w:eastAsia="zh-CN"/>
      </w:rPr>
      <w:t>20</w:t>
    </w:r>
    <w:r w:rsidR="00307092">
      <w:rPr>
        <w:sz w:val="22"/>
        <w:szCs w:val="22"/>
        <w:lang w:val="de-CH" w:eastAsia="zh-CN"/>
      </w:rPr>
      <w:t>(Rev.1)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D64602"/>
    <w:multiLevelType w:val="hybridMultilevel"/>
    <w:tmpl w:val="148ECF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9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7955061">
    <w:abstractNumId w:val="5"/>
  </w:num>
  <w:num w:numId="2" w16cid:durableId="73354603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3" w16cid:durableId="1174805091">
    <w:abstractNumId w:val="7"/>
    <w:lvlOverride w:ilvl="0">
      <w:lvl w:ilvl="0" w:tplc="08090015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4" w16cid:durableId="1407532039">
    <w:abstractNumId w:val="0"/>
    <w:lvlOverride w:ilvl="0">
      <w:lvl w:ilvl="0" w:tplc="29C2409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5" w16cid:durableId="243421621">
    <w:abstractNumId w:val="3"/>
  </w:num>
  <w:num w:numId="6" w16cid:durableId="2004773159">
    <w:abstractNumId w:val="4"/>
    <w:lvlOverride w:ilvl="0">
      <w:lvl w:ilvl="0" w:tplc="865051C4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  <w:b w:val="0"/>
          <w:bCs w:val="0"/>
          <w:color w:val="000000" w:themeColor="text1"/>
        </w:rPr>
      </w:lvl>
    </w:lvlOverride>
  </w:num>
  <w:num w:numId="7" w16cid:durableId="505749133">
    <w:abstractNumId w:val="6"/>
    <w:lvlOverride w:ilvl="0">
      <w:lvl w:ilvl="0" w:tplc="78F00AF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8" w16cid:durableId="1885941658">
    <w:abstractNumId w:val="8"/>
  </w:num>
  <w:num w:numId="9" w16cid:durableId="2075354808">
    <w:abstractNumId w:val="9"/>
  </w:num>
  <w:num w:numId="10" w16cid:durableId="1421026776">
    <w:abstractNumId w:val="0"/>
  </w:num>
  <w:num w:numId="11" w16cid:durableId="240524637">
    <w:abstractNumId w:val="7"/>
  </w:num>
  <w:num w:numId="12" w16cid:durableId="6095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E4"/>
    <w:rsid w:val="0005347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1BAE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092"/>
    <w:rsid w:val="00307769"/>
    <w:rsid w:val="003125C3"/>
    <w:rsid w:val="00312AE6"/>
    <w:rsid w:val="00317D1A"/>
    <w:rsid w:val="003211FF"/>
    <w:rsid w:val="00321C1B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888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731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561D"/>
    <w:rsid w:val="0054420E"/>
    <w:rsid w:val="00544D1B"/>
    <w:rsid w:val="00545DC0"/>
    <w:rsid w:val="00545F6C"/>
    <w:rsid w:val="005477D9"/>
    <w:rsid w:val="0055720C"/>
    <w:rsid w:val="00557806"/>
    <w:rsid w:val="00561796"/>
    <w:rsid w:val="005632DD"/>
    <w:rsid w:val="0056423B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4CC7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23D4"/>
    <w:rsid w:val="00642829"/>
    <w:rsid w:val="00643908"/>
    <w:rsid w:val="0064734E"/>
    <w:rsid w:val="00650137"/>
    <w:rsid w:val="006509D7"/>
    <w:rsid w:val="00651CE8"/>
    <w:rsid w:val="0065521B"/>
    <w:rsid w:val="00664E33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14D1"/>
    <w:rsid w:val="006F3D93"/>
    <w:rsid w:val="007019B1"/>
    <w:rsid w:val="00721657"/>
    <w:rsid w:val="007261CF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44E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00B1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5C81"/>
    <w:rsid w:val="008A6236"/>
    <w:rsid w:val="008A6B33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23AB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50DA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480E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3FDB"/>
    <w:rsid w:val="00AD4677"/>
    <w:rsid w:val="00AE4B4B"/>
    <w:rsid w:val="00AE5961"/>
    <w:rsid w:val="00AF0745"/>
    <w:rsid w:val="00AF4971"/>
    <w:rsid w:val="00AF5276"/>
    <w:rsid w:val="00AF7C86"/>
    <w:rsid w:val="00B00E9D"/>
    <w:rsid w:val="00B01046"/>
    <w:rsid w:val="00B310F9"/>
    <w:rsid w:val="00B37866"/>
    <w:rsid w:val="00B412FB"/>
    <w:rsid w:val="00B429AC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A2C"/>
    <w:rsid w:val="00B90F07"/>
    <w:rsid w:val="00B97BB9"/>
    <w:rsid w:val="00BA0009"/>
    <w:rsid w:val="00BA2143"/>
    <w:rsid w:val="00BB02B5"/>
    <w:rsid w:val="00BB1863"/>
    <w:rsid w:val="00BB25EE"/>
    <w:rsid w:val="00BB363A"/>
    <w:rsid w:val="00BC0E00"/>
    <w:rsid w:val="00BC10A0"/>
    <w:rsid w:val="00BC7BA2"/>
    <w:rsid w:val="00BD426B"/>
    <w:rsid w:val="00BD79F0"/>
    <w:rsid w:val="00BE2B4D"/>
    <w:rsid w:val="00BE51C0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1BD"/>
    <w:rsid w:val="00C848EF"/>
    <w:rsid w:val="00C86600"/>
    <w:rsid w:val="00C87BCA"/>
    <w:rsid w:val="00C87EED"/>
    <w:rsid w:val="00C94506"/>
    <w:rsid w:val="00C954BC"/>
    <w:rsid w:val="00C97AD0"/>
    <w:rsid w:val="00CA1F0B"/>
    <w:rsid w:val="00CA5B31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4496"/>
    <w:rsid w:val="00E55807"/>
    <w:rsid w:val="00E63B14"/>
    <w:rsid w:val="00E65CA0"/>
    <w:rsid w:val="00E706CF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16A0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50C3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03C4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B5E09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A5B3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B00E9D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4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md/D22-TDAG.WG.SR-C-0014/" TargetMode="External"/><Relationship Id="rId39" Type="http://schemas.openxmlformats.org/officeDocument/2006/relationships/hyperlink" Target="https://www.itu.int/md/D22-TDAG.WG.SR-INF-0001/en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6/" TargetMode="External"/><Relationship Id="rId42" Type="http://schemas.openxmlformats.org/officeDocument/2006/relationships/hyperlink" Target="https://www.itu.int/md/D22-TDAG.WG.SR-C-0013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4/" TargetMode="External"/><Relationship Id="rId37" Type="http://schemas.openxmlformats.org/officeDocument/2006/relationships/hyperlink" Target="https://www.itu.int/md/D22-TDAG.WG.SR-C-0031/" TargetMode="External"/><Relationship Id="rId40" Type="http://schemas.openxmlformats.org/officeDocument/2006/relationships/hyperlink" Target="https://www.itu.int/md/D22-TDAG.WG.SR-INF-0002/en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5/" TargetMode="External"/><Relationship Id="rId36" Type="http://schemas.openxmlformats.org/officeDocument/2006/relationships/hyperlink" Target="https://www.itu.int/md/D22-TDAG.WG.SR-C-0028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3/en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6/" TargetMode="External"/><Relationship Id="rId30" Type="http://schemas.openxmlformats.org/officeDocument/2006/relationships/hyperlink" Target="https://www.itu.int/md/D22-TDAG.WG.SR-C-0021/en" TargetMode="External"/><Relationship Id="rId35" Type="http://schemas.openxmlformats.org/officeDocument/2006/relationships/hyperlink" Target="https://www.itu.int/md/D22-TDAG.WG.SR-C-0027/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hyperlink" Target="https://www.itu.int/md/D22-TDAG.WG.SR-C-0025/" TargetMode="External"/><Relationship Id="rId38" Type="http://schemas.openxmlformats.org/officeDocument/2006/relationships/hyperlink" Target="https://www.itu.int/md/D22-TDAG.WG.SR-C-0031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BFE86-DBAF-4A7B-BC48-DF148941F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2162</Words>
  <Characters>3573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 (ZB)</dc:creator>
  <cp:lastModifiedBy>Kong, Hongli</cp:lastModifiedBy>
  <cp:revision>14</cp:revision>
  <cp:lastPrinted>2014-11-04T09:22:00Z</cp:lastPrinted>
  <dcterms:created xsi:type="dcterms:W3CDTF">2025-05-12T13:35:00Z</dcterms:created>
  <dcterms:modified xsi:type="dcterms:W3CDTF">2025-05-13T09:22:00Z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