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173"/>
        <w:gridCol w:w="2216"/>
        <w:gridCol w:w="1372"/>
      </w:tblGrid>
      <w:tr w:rsidR="00AA7095" w:rsidRPr="00855003" w14:paraId="3A3384A5" w14:textId="77777777" w:rsidTr="00B37B73">
        <w:trPr>
          <w:cantSplit/>
          <w:trHeight w:val="1702"/>
        </w:trPr>
        <w:tc>
          <w:tcPr>
            <w:tcW w:w="2127" w:type="dxa"/>
          </w:tcPr>
          <w:p w14:paraId="698CAB0F" w14:textId="62CE28A5" w:rsidR="00AA7095" w:rsidRPr="00855003" w:rsidRDefault="007A40D1" w:rsidP="00F92361">
            <w:pPr>
              <w:tabs>
                <w:tab w:val="clear" w:pos="1191"/>
                <w:tab w:val="clear" w:pos="1588"/>
                <w:tab w:val="clear" w:pos="1985"/>
              </w:tabs>
              <w:spacing w:after="40"/>
              <w:ind w:left="34"/>
              <w:rPr>
                <w:b/>
                <w:bCs/>
                <w:sz w:val="32"/>
                <w:szCs w:val="32"/>
                <w:lang w:val="es-ES_tradnl"/>
              </w:rPr>
            </w:pPr>
            <w:r w:rsidRPr="00855003">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855003" w:rsidRDefault="00AA7095" w:rsidP="00162707">
            <w:pPr>
              <w:tabs>
                <w:tab w:val="clear" w:pos="1191"/>
                <w:tab w:val="clear" w:pos="1588"/>
                <w:tab w:val="clear" w:pos="1985"/>
              </w:tabs>
              <w:spacing w:before="240" w:after="240"/>
              <w:ind w:left="34"/>
              <w:rPr>
                <w:b/>
                <w:bCs/>
                <w:sz w:val="32"/>
                <w:szCs w:val="32"/>
                <w:lang w:val="es-ES_tradnl"/>
              </w:rPr>
            </w:pPr>
            <w:r w:rsidRPr="00855003">
              <w:rPr>
                <w:b/>
                <w:bCs/>
                <w:sz w:val="32"/>
                <w:szCs w:val="32"/>
                <w:lang w:val="es-ES_tradnl"/>
              </w:rPr>
              <w:t>Grupo Asesor de Desarrollo de las Telecomunicaciones (GADT)</w:t>
            </w:r>
          </w:p>
          <w:p w14:paraId="583FD72F" w14:textId="29B5B4BE" w:rsidR="00AA7095" w:rsidRPr="00855003" w:rsidRDefault="00AA7095" w:rsidP="009716D1">
            <w:pPr>
              <w:tabs>
                <w:tab w:val="clear" w:pos="1191"/>
                <w:tab w:val="clear" w:pos="1588"/>
                <w:tab w:val="clear" w:pos="1985"/>
              </w:tabs>
              <w:spacing w:after="120"/>
              <w:ind w:left="34"/>
              <w:rPr>
                <w:rFonts w:ascii="Verdana" w:hAnsi="Verdana"/>
                <w:sz w:val="28"/>
                <w:szCs w:val="28"/>
                <w:lang w:val="es-ES_tradnl"/>
              </w:rPr>
            </w:pPr>
            <w:r w:rsidRPr="00855003">
              <w:rPr>
                <w:b/>
                <w:bCs/>
                <w:sz w:val="26"/>
                <w:szCs w:val="26"/>
                <w:lang w:val="es-ES_tradnl"/>
              </w:rPr>
              <w:t>32ª reunión, Ginebra, Suiza, 12-16 de mayo de 2025</w:t>
            </w:r>
          </w:p>
        </w:tc>
        <w:tc>
          <w:tcPr>
            <w:tcW w:w="1372" w:type="dxa"/>
          </w:tcPr>
          <w:p w14:paraId="242F0084" w14:textId="77777777" w:rsidR="00AA7095" w:rsidRPr="00855003" w:rsidRDefault="00AA7095" w:rsidP="00CF6D4A">
            <w:pPr>
              <w:spacing w:before="240" w:after="120"/>
              <w:ind w:right="142"/>
              <w:jc w:val="right"/>
              <w:rPr>
                <w:lang w:val="es-ES_tradnl"/>
              </w:rPr>
            </w:pPr>
            <w:r w:rsidRPr="00855003">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55003" w14:paraId="2AF11DB1" w14:textId="77777777" w:rsidTr="003C610F">
        <w:trPr>
          <w:cantSplit/>
        </w:trPr>
        <w:tc>
          <w:tcPr>
            <w:tcW w:w="6300" w:type="dxa"/>
            <w:gridSpan w:val="2"/>
            <w:tcBorders>
              <w:top w:val="single" w:sz="12" w:space="0" w:color="auto"/>
            </w:tcBorders>
          </w:tcPr>
          <w:p w14:paraId="65748CB9" w14:textId="77777777" w:rsidR="00683C32" w:rsidRPr="00855003" w:rsidRDefault="00683C32" w:rsidP="00107E85">
            <w:pPr>
              <w:spacing w:before="0"/>
              <w:rPr>
                <w:rFonts w:cs="Arial"/>
                <w:b/>
                <w:bCs/>
                <w:sz w:val="20"/>
                <w:lang w:val="es-ES_tradnl"/>
              </w:rPr>
            </w:pPr>
          </w:p>
        </w:tc>
        <w:tc>
          <w:tcPr>
            <w:tcW w:w="3588" w:type="dxa"/>
            <w:gridSpan w:val="2"/>
            <w:tcBorders>
              <w:top w:val="single" w:sz="12" w:space="0" w:color="auto"/>
            </w:tcBorders>
          </w:tcPr>
          <w:p w14:paraId="43478CCB" w14:textId="77777777" w:rsidR="00683C32" w:rsidRPr="00855003" w:rsidRDefault="00683C32" w:rsidP="00107E85">
            <w:pPr>
              <w:spacing w:before="0"/>
              <w:rPr>
                <w:b/>
                <w:bCs/>
                <w:sz w:val="20"/>
                <w:lang w:val="es-ES_tradnl"/>
              </w:rPr>
            </w:pPr>
          </w:p>
        </w:tc>
      </w:tr>
      <w:tr w:rsidR="00683C32" w:rsidRPr="00855003" w14:paraId="1A41C910" w14:textId="77777777" w:rsidTr="003C610F">
        <w:trPr>
          <w:cantSplit/>
        </w:trPr>
        <w:tc>
          <w:tcPr>
            <w:tcW w:w="6300" w:type="dxa"/>
            <w:gridSpan w:val="2"/>
          </w:tcPr>
          <w:p w14:paraId="7F0CCFE3" w14:textId="77777777" w:rsidR="00683C32" w:rsidRPr="00855003" w:rsidRDefault="00683C32" w:rsidP="00400CCF">
            <w:pPr>
              <w:pStyle w:val="Committee"/>
              <w:spacing w:before="0"/>
              <w:rPr>
                <w:bCs/>
                <w:szCs w:val="24"/>
                <w:lang w:val="es-ES_tradnl"/>
              </w:rPr>
            </w:pPr>
          </w:p>
        </w:tc>
        <w:tc>
          <w:tcPr>
            <w:tcW w:w="3588" w:type="dxa"/>
            <w:gridSpan w:val="2"/>
          </w:tcPr>
          <w:p w14:paraId="29902756" w14:textId="1D2C575F" w:rsidR="00683C32" w:rsidRPr="00855003" w:rsidRDefault="0096201B" w:rsidP="00B648C7">
            <w:pPr>
              <w:spacing w:before="0"/>
              <w:jc w:val="both"/>
              <w:rPr>
                <w:bCs/>
                <w:szCs w:val="24"/>
                <w:lang w:val="es-ES_tradnl"/>
              </w:rPr>
            </w:pPr>
            <w:r w:rsidRPr="00855003">
              <w:rPr>
                <w:b/>
                <w:bCs/>
                <w:lang w:val="es-ES_tradnl"/>
              </w:rPr>
              <w:t>Document</w:t>
            </w:r>
            <w:r w:rsidR="00B42366" w:rsidRPr="00855003">
              <w:rPr>
                <w:b/>
                <w:bCs/>
                <w:lang w:val="es-ES_tradnl"/>
              </w:rPr>
              <w:t>o</w:t>
            </w:r>
            <w:r w:rsidRPr="00855003">
              <w:rPr>
                <w:b/>
                <w:bCs/>
                <w:lang w:val="es-ES_tradnl"/>
              </w:rPr>
              <w:t xml:space="preserve"> </w:t>
            </w:r>
            <w:bookmarkStart w:id="0" w:name="DocRef1"/>
            <w:bookmarkEnd w:id="0"/>
            <w:r w:rsidRPr="00855003">
              <w:rPr>
                <w:b/>
                <w:bCs/>
                <w:lang w:val="es-ES_tradnl"/>
              </w:rPr>
              <w:t>TDAG</w:t>
            </w:r>
            <w:r w:rsidR="003242AB" w:rsidRPr="00855003">
              <w:rPr>
                <w:b/>
                <w:bCs/>
                <w:lang w:val="es-ES_tradnl"/>
              </w:rPr>
              <w:t>-</w:t>
            </w:r>
            <w:r w:rsidR="00B648C7" w:rsidRPr="00855003">
              <w:rPr>
                <w:b/>
                <w:bCs/>
                <w:lang w:val="es-ES_tradnl"/>
              </w:rPr>
              <w:t>2</w:t>
            </w:r>
            <w:bookmarkStart w:id="1" w:name="DocNo1"/>
            <w:bookmarkEnd w:id="1"/>
            <w:r w:rsidR="004010E2" w:rsidRPr="00855003">
              <w:rPr>
                <w:b/>
                <w:bCs/>
                <w:lang w:val="es-ES_tradnl"/>
              </w:rPr>
              <w:t>5</w:t>
            </w:r>
            <w:r w:rsidR="0009076F" w:rsidRPr="00855003">
              <w:rPr>
                <w:b/>
                <w:bCs/>
                <w:lang w:val="es-ES_tradnl"/>
              </w:rPr>
              <w:t>/</w:t>
            </w:r>
            <w:r w:rsidR="00C6616E" w:rsidRPr="00855003">
              <w:rPr>
                <w:b/>
                <w:bCs/>
                <w:lang w:val="es-ES_tradnl"/>
              </w:rPr>
              <w:t>19</w:t>
            </w:r>
            <w:r w:rsidR="0057597D" w:rsidRPr="003C610F">
              <w:rPr>
                <w:b/>
                <w:bCs/>
                <w:lang w:val="es-ES_tradnl"/>
              </w:rPr>
              <w:t>(Rev.1)</w:t>
            </w:r>
            <w:r w:rsidR="004010E2" w:rsidRPr="003C610F">
              <w:rPr>
                <w:b/>
                <w:bCs/>
                <w:lang w:val="es-ES_tradnl"/>
              </w:rPr>
              <w:t>-S</w:t>
            </w:r>
          </w:p>
        </w:tc>
      </w:tr>
      <w:tr w:rsidR="00683C32" w:rsidRPr="0057597D" w14:paraId="46AC7811" w14:textId="77777777" w:rsidTr="003C610F">
        <w:trPr>
          <w:cantSplit/>
        </w:trPr>
        <w:tc>
          <w:tcPr>
            <w:tcW w:w="6300" w:type="dxa"/>
            <w:gridSpan w:val="2"/>
          </w:tcPr>
          <w:p w14:paraId="68CB34D7" w14:textId="77777777" w:rsidR="00683C32" w:rsidRPr="00855003" w:rsidRDefault="00683C32" w:rsidP="00400CCF">
            <w:pPr>
              <w:spacing w:before="0"/>
              <w:rPr>
                <w:b/>
                <w:bCs/>
                <w:smallCaps/>
                <w:szCs w:val="24"/>
                <w:lang w:val="es-ES_tradnl"/>
              </w:rPr>
            </w:pPr>
          </w:p>
        </w:tc>
        <w:tc>
          <w:tcPr>
            <w:tcW w:w="3588" w:type="dxa"/>
            <w:gridSpan w:val="2"/>
          </w:tcPr>
          <w:p w14:paraId="56B707A0" w14:textId="723E603F" w:rsidR="00C6616E" w:rsidRPr="003C610F" w:rsidRDefault="0057597D" w:rsidP="00B648C7">
            <w:pPr>
              <w:spacing w:before="0"/>
              <w:rPr>
                <w:b/>
                <w:bCs/>
                <w:szCs w:val="28"/>
                <w:lang w:val="es-ES_tradnl"/>
              </w:rPr>
            </w:pPr>
            <w:bookmarkStart w:id="2" w:name="CreationDate"/>
            <w:bookmarkEnd w:id="2"/>
            <w:r w:rsidRPr="003C610F">
              <w:rPr>
                <w:b/>
                <w:bCs/>
                <w:szCs w:val="28"/>
                <w:lang w:val="es-ES_tradnl"/>
              </w:rPr>
              <w:t>9 de mayo</w:t>
            </w:r>
            <w:r w:rsidR="004010E2" w:rsidRPr="003C610F">
              <w:rPr>
                <w:b/>
                <w:bCs/>
                <w:szCs w:val="28"/>
                <w:lang w:val="es-ES_tradnl"/>
              </w:rPr>
              <w:t xml:space="preserve"> de 2025</w:t>
            </w:r>
          </w:p>
        </w:tc>
      </w:tr>
      <w:tr w:rsidR="00683C32" w:rsidRPr="00855003" w14:paraId="0C2E025B" w14:textId="77777777" w:rsidTr="003C610F">
        <w:trPr>
          <w:cantSplit/>
        </w:trPr>
        <w:tc>
          <w:tcPr>
            <w:tcW w:w="6300" w:type="dxa"/>
            <w:gridSpan w:val="2"/>
          </w:tcPr>
          <w:p w14:paraId="6186F014" w14:textId="77777777" w:rsidR="00683C32" w:rsidRPr="00855003" w:rsidRDefault="00683C32" w:rsidP="00400CCF">
            <w:pPr>
              <w:spacing w:before="0"/>
              <w:rPr>
                <w:smallCaps/>
                <w:szCs w:val="24"/>
                <w:lang w:val="es-ES_tradnl"/>
              </w:rPr>
            </w:pPr>
          </w:p>
        </w:tc>
        <w:tc>
          <w:tcPr>
            <w:tcW w:w="3588" w:type="dxa"/>
            <w:gridSpan w:val="2"/>
          </w:tcPr>
          <w:p w14:paraId="10B5092F" w14:textId="77777777" w:rsidR="00514D2F" w:rsidRPr="00855003" w:rsidRDefault="0096201B" w:rsidP="00400CCF">
            <w:pPr>
              <w:spacing w:before="0"/>
              <w:rPr>
                <w:szCs w:val="24"/>
                <w:lang w:val="es-ES_tradnl"/>
              </w:rPr>
            </w:pPr>
            <w:r w:rsidRPr="00855003">
              <w:rPr>
                <w:b/>
                <w:lang w:val="es-ES_tradnl"/>
              </w:rPr>
              <w:t>Original:</w:t>
            </w:r>
            <w:bookmarkStart w:id="3" w:name="Original"/>
            <w:bookmarkEnd w:id="3"/>
            <w:r w:rsidR="00CE0422" w:rsidRPr="00855003">
              <w:rPr>
                <w:b/>
                <w:lang w:val="es-ES_tradnl"/>
              </w:rPr>
              <w:t xml:space="preserve"> </w:t>
            </w:r>
            <w:r w:rsidR="00B42366" w:rsidRPr="00855003">
              <w:rPr>
                <w:b/>
                <w:lang w:val="es-ES_tradnl"/>
              </w:rPr>
              <w:t>inglés</w:t>
            </w:r>
          </w:p>
        </w:tc>
      </w:tr>
      <w:tr w:rsidR="00A13162" w:rsidRPr="002F2ADD" w14:paraId="6160D154" w14:textId="77777777" w:rsidTr="00107E85">
        <w:trPr>
          <w:cantSplit/>
          <w:trHeight w:val="852"/>
        </w:trPr>
        <w:tc>
          <w:tcPr>
            <w:tcW w:w="9888" w:type="dxa"/>
            <w:gridSpan w:val="4"/>
          </w:tcPr>
          <w:p w14:paraId="5C1D0BF6" w14:textId="669FDEFD" w:rsidR="00A13162" w:rsidRPr="00855003" w:rsidRDefault="00C6616E" w:rsidP="0030353C">
            <w:pPr>
              <w:pStyle w:val="Source"/>
              <w:rPr>
                <w:lang w:val="es-ES_tradnl"/>
              </w:rPr>
            </w:pPr>
            <w:bookmarkStart w:id="4" w:name="Source"/>
            <w:bookmarkEnd w:id="4"/>
            <w:r w:rsidRPr="00855003">
              <w:rPr>
                <w:lang w:val="es-ES_tradnl"/>
              </w:rPr>
              <w:t>Presidente del GT-GADT-futurasCCE</w:t>
            </w:r>
          </w:p>
        </w:tc>
      </w:tr>
      <w:tr w:rsidR="00AC6F14" w:rsidRPr="002F2ADD" w14:paraId="1B6579E9" w14:textId="77777777" w:rsidTr="00107E85">
        <w:trPr>
          <w:cantSplit/>
        </w:trPr>
        <w:tc>
          <w:tcPr>
            <w:tcW w:w="9888" w:type="dxa"/>
            <w:gridSpan w:val="4"/>
          </w:tcPr>
          <w:p w14:paraId="5A4B721C" w14:textId="55DA24CF" w:rsidR="00AC6F14" w:rsidRPr="00855003" w:rsidRDefault="00C6616E" w:rsidP="0030353C">
            <w:pPr>
              <w:pStyle w:val="Title1"/>
              <w:rPr>
                <w:lang w:val="es-ES_tradnl"/>
              </w:rPr>
            </w:pPr>
            <w:bookmarkStart w:id="5" w:name="Title"/>
            <w:bookmarkEnd w:id="5"/>
            <w:r w:rsidRPr="00855003">
              <w:rPr>
                <w:lang w:val="es-ES_tradnl"/>
              </w:rPr>
              <w:t>Informe relativo al Grupo de Trabajo del GADT sobre el futuro de las Cuestiones de las Comisiones de Estudio (GT-GADT-futurasCCE)</w:t>
            </w:r>
          </w:p>
        </w:tc>
      </w:tr>
      <w:tr w:rsidR="00A721F4" w:rsidRPr="002F2ADD" w14:paraId="4228EE8B" w14:textId="77777777" w:rsidTr="00A721F4">
        <w:trPr>
          <w:cantSplit/>
        </w:trPr>
        <w:tc>
          <w:tcPr>
            <w:tcW w:w="9888" w:type="dxa"/>
            <w:gridSpan w:val="4"/>
            <w:tcBorders>
              <w:bottom w:val="single" w:sz="4" w:space="0" w:color="auto"/>
            </w:tcBorders>
          </w:tcPr>
          <w:p w14:paraId="1F029C0A" w14:textId="77777777" w:rsidR="00A721F4" w:rsidRPr="00855003" w:rsidRDefault="00A721F4" w:rsidP="00BC06EA">
            <w:pPr>
              <w:spacing w:after="120"/>
              <w:rPr>
                <w:lang w:val="es-ES_tradnl"/>
              </w:rPr>
            </w:pPr>
          </w:p>
        </w:tc>
      </w:tr>
      <w:tr w:rsidR="00A721F4" w:rsidRPr="002F2ADD"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855003" w:rsidRDefault="00B42366" w:rsidP="00EA0C51">
            <w:pPr>
              <w:spacing w:after="120"/>
              <w:rPr>
                <w:b/>
                <w:bCs/>
                <w:szCs w:val="24"/>
                <w:lang w:val="es-ES_tradnl"/>
              </w:rPr>
            </w:pPr>
            <w:r w:rsidRPr="00855003">
              <w:rPr>
                <w:b/>
                <w:bCs/>
                <w:szCs w:val="24"/>
                <w:lang w:val="es-ES_tradnl"/>
              </w:rPr>
              <w:t>Resumen</w:t>
            </w:r>
            <w:r w:rsidR="00A721F4" w:rsidRPr="00855003">
              <w:rPr>
                <w:b/>
                <w:bCs/>
                <w:szCs w:val="24"/>
                <w:lang w:val="es-ES_tradnl"/>
              </w:rPr>
              <w:t>:</w:t>
            </w:r>
          </w:p>
          <w:p w14:paraId="4D91DD4D" w14:textId="77777777" w:rsidR="00C6616E" w:rsidRPr="00C6616E" w:rsidRDefault="00C6616E" w:rsidP="00C6616E">
            <w:pPr>
              <w:spacing w:after="120"/>
              <w:rPr>
                <w:lang w:val="es-ES_tradnl"/>
              </w:rPr>
            </w:pPr>
            <w:r w:rsidRPr="00C6616E">
              <w:rPr>
                <w:lang w:val="es-ES_tradnl"/>
              </w:rPr>
              <w:t>El presente documento contiene el Informe relativo al Grupo de Trabajo del GADT sobre el futuro de las Cuestiones de las Comisiones de Estudio (GT-GADT-futurasCCE).</w:t>
            </w:r>
          </w:p>
          <w:p w14:paraId="33309B56" w14:textId="7CEA7DDC" w:rsidR="00A721F4" w:rsidRPr="00855003" w:rsidRDefault="0057597D" w:rsidP="00C6616E">
            <w:pPr>
              <w:spacing w:after="120"/>
              <w:rPr>
                <w:szCs w:val="24"/>
                <w:lang w:val="es-ES_tradnl"/>
              </w:rPr>
            </w:pPr>
            <w:r w:rsidRPr="003C610F">
              <w:rPr>
                <w:lang w:val="es-ES_tradnl"/>
              </w:rPr>
              <w:t>Esta</w:t>
            </w:r>
            <w:r w:rsidR="00C6616E" w:rsidRPr="003C610F">
              <w:rPr>
                <w:lang w:val="es-ES_tradnl"/>
              </w:rPr>
              <w:t xml:space="preserve"> versión revisada con</w:t>
            </w:r>
            <w:r w:rsidRPr="003C610F">
              <w:rPr>
                <w:lang w:val="es-ES_tradnl"/>
              </w:rPr>
              <w:t>tiene</w:t>
            </w:r>
            <w:r w:rsidR="00C6616E" w:rsidRPr="003C610F">
              <w:rPr>
                <w:lang w:val="es-ES_tradnl"/>
              </w:rPr>
              <w:t xml:space="preserve"> las actualizaciones dimanantes de la reunión que el GT</w:t>
            </w:r>
            <w:r w:rsidR="003C610F" w:rsidRPr="003C610F">
              <w:rPr>
                <w:lang w:val="es-ES_tradnl"/>
              </w:rPr>
              <w:noBreakHyphen/>
            </w:r>
            <w:r w:rsidR="00C6616E" w:rsidRPr="003C610F">
              <w:rPr>
                <w:lang w:val="es-ES_tradnl"/>
              </w:rPr>
              <w:t>GADT</w:t>
            </w:r>
            <w:r w:rsidR="003C610F" w:rsidRPr="003C610F">
              <w:rPr>
                <w:lang w:val="es-ES_tradnl"/>
              </w:rPr>
              <w:noBreakHyphen/>
            </w:r>
            <w:r w:rsidR="00C6616E" w:rsidRPr="003C610F">
              <w:rPr>
                <w:lang w:val="es-ES_tradnl"/>
              </w:rPr>
              <w:t>futurasCCE celebró el 16 de abril de 2025.</w:t>
            </w:r>
            <w:r w:rsidRPr="003C610F">
              <w:rPr>
                <w:lang w:val="es-ES_tradnl"/>
              </w:rPr>
              <w:t xml:space="preserve"> Se incluye una sección con todas las propuestas recibidas y un nuevo Anexo 3, en el que se presenta el documento refundido que se propone utilizar como documento de base en la CMDT-25, en lugar de los Anexos 1 y 2 de la Resolución 2 (Rev. Kigali, 2022) de la CMDT y los correspondientes mandatos de las Cuestiones de Comisiones de Estudio.</w:t>
            </w:r>
          </w:p>
          <w:p w14:paraId="6AC400EA" w14:textId="77777777" w:rsidR="00A721F4" w:rsidRPr="00855003" w:rsidRDefault="00A721F4" w:rsidP="00EA0C51">
            <w:pPr>
              <w:spacing w:after="120"/>
              <w:rPr>
                <w:b/>
                <w:bCs/>
                <w:szCs w:val="24"/>
                <w:lang w:val="es-ES_tradnl"/>
              </w:rPr>
            </w:pPr>
            <w:r w:rsidRPr="00855003">
              <w:rPr>
                <w:b/>
                <w:bCs/>
                <w:lang w:val="es-ES_tradnl"/>
              </w:rPr>
              <w:t>Ac</w:t>
            </w:r>
            <w:r w:rsidR="00B42366" w:rsidRPr="00855003">
              <w:rPr>
                <w:b/>
                <w:bCs/>
                <w:lang w:val="es-ES_tradnl"/>
              </w:rPr>
              <w:t>ción solicitada</w:t>
            </w:r>
            <w:r w:rsidRPr="00855003">
              <w:rPr>
                <w:b/>
                <w:bCs/>
                <w:lang w:val="es-ES_tradnl"/>
              </w:rPr>
              <w:t>:</w:t>
            </w:r>
          </w:p>
          <w:p w14:paraId="7C640691" w14:textId="207E8CF8" w:rsidR="00A721F4" w:rsidRPr="00855003" w:rsidRDefault="004010E2" w:rsidP="00EA0C51">
            <w:pPr>
              <w:spacing w:after="120"/>
              <w:rPr>
                <w:szCs w:val="24"/>
                <w:lang w:val="es-ES_tradnl"/>
              </w:rPr>
            </w:pPr>
            <w:r w:rsidRPr="00855003">
              <w:rPr>
                <w:lang w:val="es-ES_tradnl"/>
              </w:rPr>
              <w:t>Se invita al GADT a tomar nota de este documento y formular las orientaciones que estime convenientes.</w:t>
            </w:r>
          </w:p>
          <w:p w14:paraId="245CE8A8" w14:textId="210753D3" w:rsidR="00A721F4" w:rsidRPr="00855003" w:rsidRDefault="00A721F4" w:rsidP="00EA0C51">
            <w:pPr>
              <w:spacing w:after="120"/>
              <w:rPr>
                <w:b/>
                <w:bCs/>
                <w:szCs w:val="24"/>
                <w:lang w:val="es-ES_tradnl"/>
              </w:rPr>
            </w:pPr>
            <w:r w:rsidRPr="00855003">
              <w:rPr>
                <w:b/>
                <w:bCs/>
                <w:szCs w:val="24"/>
                <w:lang w:val="es-ES_tradnl"/>
              </w:rPr>
              <w:t>Referenc</w:t>
            </w:r>
            <w:r w:rsidR="00B42366" w:rsidRPr="00855003">
              <w:rPr>
                <w:b/>
                <w:bCs/>
                <w:szCs w:val="24"/>
                <w:lang w:val="es-ES_tradnl"/>
              </w:rPr>
              <w:t>ia</w:t>
            </w:r>
            <w:r w:rsidRPr="00855003">
              <w:rPr>
                <w:b/>
                <w:bCs/>
                <w:szCs w:val="24"/>
                <w:lang w:val="es-ES_tradnl"/>
              </w:rPr>
              <w:t>s:</w:t>
            </w:r>
          </w:p>
          <w:p w14:paraId="1B5631CD" w14:textId="6464AFCB" w:rsidR="00A721F4" w:rsidRPr="00855003" w:rsidRDefault="00C6616E" w:rsidP="00EA0C51">
            <w:pPr>
              <w:spacing w:after="120"/>
              <w:rPr>
                <w:lang w:val="es-ES_tradnl"/>
              </w:rPr>
            </w:pPr>
            <w:r w:rsidRPr="00855003">
              <w:rPr>
                <w:lang w:val="es-ES_tradnl"/>
              </w:rPr>
              <w:t>–</w:t>
            </w:r>
            <w:r w:rsidRPr="00855003">
              <w:rPr>
                <w:lang w:val="es-ES_tradnl"/>
              </w:rPr>
              <w:tab/>
            </w:r>
            <w:hyperlink r:id="rId13" w:history="1">
              <w:r w:rsidRPr="00855003">
                <w:rPr>
                  <w:rStyle w:val="Hyperlink"/>
                  <w:lang w:val="es-ES_tradnl"/>
                </w:rPr>
                <w:t>Resolución 2 (Rev. Kigali, 2022)</w:t>
              </w:r>
            </w:hyperlink>
            <w:r w:rsidRPr="00855003">
              <w:rPr>
                <w:lang w:val="es-ES_tradnl"/>
              </w:rPr>
              <w:t xml:space="preserve"> de la CMDT</w:t>
            </w:r>
          </w:p>
        </w:tc>
      </w:tr>
    </w:tbl>
    <w:p w14:paraId="19BDB019" w14:textId="77777777" w:rsidR="00923CF1" w:rsidRPr="00855003" w:rsidRDefault="00923CF1" w:rsidP="00935FF0">
      <w:pPr>
        <w:rPr>
          <w:lang w:val="es-ES_tradnl"/>
        </w:rPr>
      </w:pPr>
    </w:p>
    <w:p w14:paraId="1D19608A" w14:textId="77777777" w:rsidR="00923CF1" w:rsidRPr="00855003"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855003">
        <w:rPr>
          <w:lang w:val="es-ES_tradnl"/>
        </w:rPr>
        <w:br w:type="page"/>
      </w:r>
    </w:p>
    <w:p w14:paraId="3886C66C" w14:textId="2E27349D" w:rsidR="00C6616E" w:rsidRPr="00EB3BE7" w:rsidRDefault="0029460D" w:rsidP="0029460D">
      <w:pPr>
        <w:pStyle w:val="Heading1"/>
      </w:pPr>
      <w:r w:rsidRPr="00EB3BE7">
        <w:lastRenderedPageBreak/>
        <w:t>1</w:t>
      </w:r>
      <w:r w:rsidRPr="00EB3BE7">
        <w:tab/>
      </w:r>
      <w:r w:rsidR="00C6616E" w:rsidRPr="009E0FB3">
        <w:rPr>
          <w:lang w:val="es-ES_tradnl"/>
        </w:rPr>
        <w:t>Introducción</w:t>
      </w:r>
    </w:p>
    <w:p w14:paraId="2576F880" w14:textId="1B76BECF" w:rsidR="00C6616E" w:rsidRPr="00855003" w:rsidRDefault="00C6616E" w:rsidP="00C6616E">
      <w:pPr>
        <w:rPr>
          <w:lang w:val="es-ES_tradnl"/>
        </w:rPr>
      </w:pPr>
      <w:r w:rsidRPr="00855003">
        <w:rPr>
          <w:lang w:val="es-ES_tradnl"/>
        </w:rPr>
        <w:t>En la 31</w:t>
      </w:r>
      <w:r w:rsidRPr="00855003">
        <w:rPr>
          <w:vertAlign w:val="superscript"/>
          <w:lang w:val="es-ES_tradnl"/>
        </w:rPr>
        <w:t xml:space="preserve">a </w:t>
      </w:r>
      <w:r w:rsidRPr="00855003">
        <w:rPr>
          <w:lang w:val="es-ES_tradnl"/>
        </w:rPr>
        <w:t>reunión del GADT, celebrada en Ginebra del 20 al 23 de mayo de 2024, se presentó el primer informe sobre la marcha de los trabajos del Grupo de Trabajo del GADT sobre el futuro de las Cuestiones de las Comisiones de Estudio (GT-GADT-futurasCCE) (véase el Documento</w:t>
      </w:r>
      <w:r w:rsidR="00D76F1A">
        <w:rPr>
          <w:lang w:val="es-ES_tradnl"/>
        </w:rPr>
        <w:t xml:space="preserve"> </w:t>
      </w:r>
      <w:hyperlink r:id="rId14" w:history="1">
        <w:r w:rsidRPr="00855003">
          <w:rPr>
            <w:rStyle w:val="Hyperlink"/>
            <w:lang w:val="es-ES_tradnl"/>
          </w:rPr>
          <w:t>TDAG</w:t>
        </w:r>
        <w:r w:rsidRPr="00855003">
          <w:rPr>
            <w:rStyle w:val="Hyperlink"/>
            <w:lang w:val="es-ES_tradnl"/>
          </w:rPr>
          <w:noBreakHyphen/>
          <w:t>24/25</w:t>
        </w:r>
      </w:hyperlink>
      <w:r w:rsidRPr="00855003">
        <w:rPr>
          <w:lang w:val="es-ES_tradnl"/>
        </w:rPr>
        <w:t>). El documento en cuestión contenía el informe de la primera reunión del GT</w:t>
      </w:r>
      <w:r w:rsidR="004934B7">
        <w:rPr>
          <w:lang w:val="es-ES_tradnl"/>
        </w:rPr>
        <w:noBreakHyphen/>
      </w:r>
      <w:r w:rsidRPr="00855003">
        <w:rPr>
          <w:lang w:val="es-ES_tradnl"/>
        </w:rPr>
        <w:t>GADT</w:t>
      </w:r>
      <w:r w:rsidR="004934B7">
        <w:rPr>
          <w:lang w:val="es-ES_tradnl"/>
        </w:rPr>
        <w:noBreakHyphen/>
      </w:r>
      <w:r w:rsidRPr="00855003">
        <w:rPr>
          <w:lang w:val="es-ES_tradnl"/>
        </w:rPr>
        <w:t>futurasCCE, el cual incluía una propuesta de composición del Grupo de Trabajo, un documento de referencia, una propuesta de mandato para el Grupo de Trabajo y una propuesta de calendario de reuniones plenamente virtuales de cara al futuro.</w:t>
      </w:r>
    </w:p>
    <w:p w14:paraId="6028031E" w14:textId="55CE4592" w:rsidR="00C6616E" w:rsidRPr="00C6616E" w:rsidRDefault="00C6616E" w:rsidP="00C6616E">
      <w:pPr>
        <w:rPr>
          <w:lang w:val="es-ES_tradnl"/>
        </w:rPr>
      </w:pPr>
      <w:r w:rsidRPr="00C6616E">
        <w:rPr>
          <w:lang w:val="es-ES_tradnl"/>
        </w:rPr>
        <w:t>Tras la aprobación del mandato en la reunión de mayo de 2024 del GADT, el GT-GADT-futurasCCE celebró su segunda y tercera reuniones en línea los días 3 de septiembre y 3 de diciembre de</w:t>
      </w:r>
      <w:r w:rsidR="00BD4A4C" w:rsidRPr="00855003">
        <w:rPr>
          <w:lang w:val="es-ES_tradnl"/>
        </w:rPr>
        <w:t> </w:t>
      </w:r>
      <w:r w:rsidRPr="00C6616E">
        <w:rPr>
          <w:lang w:val="es-ES_tradnl"/>
        </w:rPr>
        <w:t>2024, respectivamente. En la reunión de diciembre se acordó celebrar una reunión adicional antes de la última reunión, prevista el 4 de marzo de 2025. La cuarta reunión se celebró el 21</w:t>
      </w:r>
      <w:r w:rsidR="004934B7">
        <w:rPr>
          <w:lang w:val="es-ES_tradnl"/>
        </w:rPr>
        <w:t> </w:t>
      </w:r>
      <w:r w:rsidRPr="00C6616E">
        <w:rPr>
          <w:lang w:val="es-ES_tradnl"/>
        </w:rPr>
        <w:t>de</w:t>
      </w:r>
      <w:r w:rsidR="004934B7">
        <w:rPr>
          <w:lang w:val="es-ES_tradnl"/>
        </w:rPr>
        <w:t> </w:t>
      </w:r>
      <w:r w:rsidRPr="009E0FB3">
        <w:rPr>
          <w:lang w:val="es-ES_tradnl"/>
        </w:rPr>
        <w:t>enero de 2025</w:t>
      </w:r>
      <w:r w:rsidR="0057597D" w:rsidRPr="009E0FB3">
        <w:rPr>
          <w:lang w:val="es-ES_tradnl"/>
        </w:rPr>
        <w:t xml:space="preserve"> y la sexta reunión se celebró el 16 de abril de 2025. Se prevé celebrar una última reunión del 13 al 15 de mayo de 2025 coincidiendo con el GADT-25 en Ginebra</w:t>
      </w:r>
      <w:r w:rsidRPr="009E0FB3">
        <w:rPr>
          <w:lang w:val="es-ES_tradnl"/>
        </w:rPr>
        <w:t>.</w:t>
      </w:r>
    </w:p>
    <w:p w14:paraId="7A0C6DB6" w14:textId="5EE36A9A" w:rsidR="00C6616E" w:rsidRPr="00C6616E" w:rsidRDefault="00C6616E" w:rsidP="00C6616E">
      <w:pPr>
        <w:rPr>
          <w:b/>
          <w:bCs/>
          <w:lang w:val="es-ES_tradnl"/>
        </w:rPr>
      </w:pPr>
      <w:r w:rsidRPr="00C6616E">
        <w:rPr>
          <w:lang w:val="es-ES_tradnl"/>
        </w:rPr>
        <w:t xml:space="preserve">En la reunión extraordinaria del GADT, celebrada el 25 de enero de 2025, así como en todas las reuniones preparatorias regionales de la CMDT-25, se presentó un informe sobre la marcha de los trabajos del GT-GADT-futurasCCE (véase el Documento </w:t>
      </w:r>
      <w:hyperlink r:id="rId15" w:history="1">
        <w:r w:rsidRPr="00C6616E">
          <w:rPr>
            <w:rStyle w:val="Hyperlink"/>
            <w:lang w:val="es-ES_tradnl"/>
          </w:rPr>
          <w:t>TDAG-Extra/4</w:t>
        </w:r>
      </w:hyperlink>
      <w:r w:rsidRPr="00C6616E">
        <w:rPr>
          <w:lang w:val="es-ES_tradnl"/>
        </w:rPr>
        <w:t>).</w:t>
      </w:r>
    </w:p>
    <w:p w14:paraId="49D9DAD3" w14:textId="79346ABC" w:rsidR="00C6616E" w:rsidRPr="00C6616E" w:rsidRDefault="00C6616E" w:rsidP="00C6616E">
      <w:pPr>
        <w:rPr>
          <w:lang w:val="es-ES_tradnl"/>
        </w:rPr>
      </w:pPr>
      <w:r w:rsidRPr="00C6616E">
        <w:rPr>
          <w:lang w:val="es-ES_tradnl"/>
        </w:rPr>
        <w:t>En ese documento se dan a conocer los resultados del trabajo realizado por el</w:t>
      </w:r>
      <w:r w:rsidR="00D76F1A">
        <w:rPr>
          <w:lang w:val="es-ES_tradnl"/>
        </w:rPr>
        <w:t xml:space="preserve"> </w:t>
      </w:r>
      <w:r w:rsidRPr="00C6616E">
        <w:rPr>
          <w:lang w:val="es-ES_tradnl"/>
        </w:rPr>
        <w:t>GT</w:t>
      </w:r>
      <w:r w:rsidR="004934B7">
        <w:rPr>
          <w:lang w:val="es-ES_tradnl"/>
        </w:rPr>
        <w:noBreakHyphen/>
      </w:r>
      <w:r w:rsidRPr="00C6616E">
        <w:rPr>
          <w:lang w:val="es-ES_tradnl"/>
        </w:rPr>
        <w:t>GADT</w:t>
      </w:r>
      <w:r w:rsidR="004934B7">
        <w:rPr>
          <w:lang w:val="es-ES_tradnl"/>
        </w:rPr>
        <w:noBreakHyphen/>
      </w:r>
      <w:r w:rsidRPr="00C6616E">
        <w:rPr>
          <w:lang w:val="es-ES_tradnl"/>
        </w:rPr>
        <w:t>futurasCCE.</w:t>
      </w:r>
    </w:p>
    <w:p w14:paraId="45ACA64C" w14:textId="5D29CE62" w:rsidR="00C6616E" w:rsidRPr="00C6616E" w:rsidRDefault="00C6616E" w:rsidP="00C6616E">
      <w:pPr>
        <w:pStyle w:val="Heading1"/>
        <w:rPr>
          <w:lang w:val="es-ES_tradnl"/>
        </w:rPr>
      </w:pPr>
      <w:r w:rsidRPr="00855003">
        <w:rPr>
          <w:lang w:val="es-ES_tradnl"/>
        </w:rPr>
        <w:t>2</w:t>
      </w:r>
      <w:r w:rsidRPr="00855003">
        <w:rPr>
          <w:lang w:val="es-ES_tradnl"/>
        </w:rPr>
        <w:tab/>
      </w:r>
      <w:r w:rsidRPr="00C6616E">
        <w:rPr>
          <w:lang w:val="es-ES_tradnl"/>
        </w:rPr>
        <w:t>Equipo</w:t>
      </w:r>
      <w:r w:rsidRPr="00C6616E">
        <w:rPr>
          <w:bCs/>
          <w:lang w:val="es-ES_tradnl"/>
        </w:rPr>
        <w:t xml:space="preserve"> directivo</w:t>
      </w:r>
    </w:p>
    <w:p w14:paraId="0B747CB1" w14:textId="2CAC3780" w:rsidR="00C6616E" w:rsidRPr="00C6616E" w:rsidRDefault="00C6616E" w:rsidP="00C6616E">
      <w:pPr>
        <w:rPr>
          <w:lang w:val="es-ES_tradnl"/>
        </w:rPr>
      </w:pPr>
      <w:r w:rsidRPr="00C6616E">
        <w:rPr>
          <w:lang w:val="es-ES_tradnl"/>
        </w:rPr>
        <w:t>Los Vicepresidentes nombrados del GT-GADT-futurasCCE, a saber, la Sra. Regina Fleur Assoumou</w:t>
      </w:r>
      <w:r w:rsidR="00BD4A4C" w:rsidRPr="00855003">
        <w:rPr>
          <w:lang w:val="es-ES_tradnl"/>
        </w:rPr>
        <w:noBreakHyphen/>
      </w:r>
      <w:r w:rsidRPr="00C6616E">
        <w:rPr>
          <w:lang w:val="es-ES_tradnl"/>
        </w:rPr>
        <w:t>Bessou (Côte d'Ivoire) y el Sr. Fadel Digham (Egipto), así como los coordinadores nombrados de las Comisiones de Estudio, a saber, el Sr. Roberto Hirayama (Brasil) para la Comisión de Estudio 1 (CE 1) del UIT-D y el Sr. Víctor Martínez (Paraguay) para la Comisión de Estudio 2 (CE 2) del UIT-D, prestaron un apoyo constante a la Presidencia.</w:t>
      </w:r>
    </w:p>
    <w:p w14:paraId="0EE045EE" w14:textId="77777777" w:rsidR="00C6616E" w:rsidRPr="00C6616E" w:rsidRDefault="00C6616E" w:rsidP="00C6616E">
      <w:pPr>
        <w:rPr>
          <w:lang w:val="es-ES_tradnl"/>
        </w:rPr>
      </w:pPr>
      <w:r w:rsidRPr="00C6616E">
        <w:rPr>
          <w:lang w:val="es-ES_tradnl"/>
        </w:rPr>
        <w:t>La lista de coordinadores regionales figura en el Anexo 1.</w:t>
      </w:r>
    </w:p>
    <w:p w14:paraId="4CE774B5" w14:textId="2AFE7A4B" w:rsidR="00C6616E" w:rsidRPr="00C6616E" w:rsidRDefault="00C6616E" w:rsidP="00C6616E">
      <w:pPr>
        <w:pStyle w:val="Heading1"/>
        <w:rPr>
          <w:bCs/>
          <w:lang w:val="es-ES_tradnl"/>
        </w:rPr>
      </w:pPr>
      <w:r w:rsidRPr="00855003">
        <w:rPr>
          <w:lang w:val="es-ES_tradnl"/>
        </w:rPr>
        <w:t>3</w:t>
      </w:r>
      <w:r w:rsidRPr="00855003">
        <w:rPr>
          <w:lang w:val="es-ES_tradnl"/>
        </w:rPr>
        <w:tab/>
      </w:r>
      <w:r w:rsidRPr="00C6616E">
        <w:rPr>
          <w:lang w:val="es-ES_tradnl"/>
        </w:rPr>
        <w:t>Mandato</w:t>
      </w:r>
      <w:r w:rsidRPr="00C6616E">
        <w:rPr>
          <w:bCs/>
          <w:lang w:val="es-ES_tradnl"/>
        </w:rPr>
        <w:t xml:space="preserve"> del GT-GADT-futurasCCE aprobado</w:t>
      </w:r>
    </w:p>
    <w:p w14:paraId="667514E6" w14:textId="7BC39DA8" w:rsidR="00C6616E" w:rsidRPr="009E0FB3" w:rsidRDefault="00C6616E" w:rsidP="00C6616E">
      <w:pPr>
        <w:pStyle w:val="enumlev1"/>
        <w:rPr>
          <w:lang w:val="es-ES_tradnl"/>
        </w:rPr>
      </w:pPr>
      <w:r w:rsidRPr="00855003">
        <w:rPr>
          <w:lang w:val="es-ES_tradnl"/>
        </w:rPr>
        <w:t>1)</w:t>
      </w:r>
      <w:r w:rsidRPr="00855003">
        <w:rPr>
          <w:lang w:val="es-ES_tradnl"/>
        </w:rPr>
        <w:tab/>
        <w:t xml:space="preserve">Ejercer las veces de plataforma exclusiva para los debates centrados en las futuras Cuestiones de estudio del UIT-D y ayudar </w:t>
      </w:r>
      <w:r w:rsidRPr="009E0FB3">
        <w:rPr>
          <w:lang w:val="es-ES_tradnl"/>
        </w:rPr>
        <w:t xml:space="preserve">a los </w:t>
      </w:r>
      <w:r w:rsidR="0057597D" w:rsidRPr="009E0FB3">
        <w:rPr>
          <w:lang w:val="es-ES_tradnl"/>
        </w:rPr>
        <w:t>Miembros</w:t>
      </w:r>
      <w:r w:rsidRPr="009E0FB3">
        <w:rPr>
          <w:lang w:val="es-ES_tradnl"/>
        </w:rPr>
        <w:t xml:space="preserve"> de la UIT en el marco de sus preparativos para la próxima CMDT, proponiendo enmiendas específicas a la Resolución</w:t>
      </w:r>
      <w:r w:rsidR="00D76F1A" w:rsidRPr="009E0FB3">
        <w:rPr>
          <w:lang w:val="es-ES_tradnl"/>
        </w:rPr>
        <w:t> </w:t>
      </w:r>
      <w:r w:rsidRPr="009E0FB3">
        <w:rPr>
          <w:lang w:val="es-ES_tradnl"/>
        </w:rPr>
        <w:t xml:space="preserve">2 (Rev. Kigali, 2022) sobre el alcance de las Cuestiones de estudio del UIT-D, su número, su título y su mandato, habida cuenta de la evolución de las TIC, de las prioridades de los </w:t>
      </w:r>
      <w:r w:rsidR="0057597D" w:rsidRPr="009E0FB3">
        <w:rPr>
          <w:lang w:val="es-ES_tradnl"/>
        </w:rPr>
        <w:t>Miembros</w:t>
      </w:r>
      <w:r w:rsidRPr="009E0FB3">
        <w:rPr>
          <w:lang w:val="es-ES_tradnl"/>
        </w:rPr>
        <w:t xml:space="preserve"> de la UIT y de los resultados y/o actividades presentes y pasados de las Comisiones de Estudio del UIT-D.</w:t>
      </w:r>
    </w:p>
    <w:p w14:paraId="34AFB0E5" w14:textId="732FE6C8" w:rsidR="00C6616E" w:rsidRPr="009E0FB3" w:rsidRDefault="00C6616E" w:rsidP="00C6616E">
      <w:pPr>
        <w:pStyle w:val="enumlev1"/>
        <w:rPr>
          <w:lang w:val="es-ES_tradnl"/>
        </w:rPr>
      </w:pPr>
      <w:r w:rsidRPr="009E0FB3">
        <w:rPr>
          <w:lang w:val="es-ES_tradnl"/>
        </w:rPr>
        <w:t>2)</w:t>
      </w:r>
      <w:r w:rsidRPr="009E0FB3">
        <w:rPr>
          <w:lang w:val="es-ES_tradnl"/>
        </w:rPr>
        <w:tab/>
        <w:t>Adaptar, en la medida de lo posible, las Cuestiones de estudio propuestas a las prioridades de la BDT, las iniciativas regionales propuestas, los Objetivos de Desarrollo Sostenible para</w:t>
      </w:r>
      <w:r w:rsidR="00BD4A4C" w:rsidRPr="009E0FB3">
        <w:rPr>
          <w:lang w:val="es-ES_tradnl"/>
        </w:rPr>
        <w:t> </w:t>
      </w:r>
      <w:r w:rsidRPr="009E0FB3">
        <w:rPr>
          <w:lang w:val="es-ES_tradnl"/>
        </w:rPr>
        <w:t>2030 y las Líneas de Acción de la CMSI (C2, C5 y C6) para las que la UIT ejerce un papel rector.</w:t>
      </w:r>
    </w:p>
    <w:p w14:paraId="532205E6" w14:textId="1A843783" w:rsidR="00C6616E" w:rsidRPr="00855003" w:rsidRDefault="00C6616E" w:rsidP="00C6616E">
      <w:pPr>
        <w:pStyle w:val="enumlev1"/>
        <w:rPr>
          <w:lang w:val="es-ES_tradnl"/>
        </w:rPr>
      </w:pPr>
      <w:r w:rsidRPr="009E0FB3">
        <w:rPr>
          <w:lang w:val="es-ES_tradnl"/>
        </w:rPr>
        <w:t>3)</w:t>
      </w:r>
      <w:r w:rsidRPr="009E0FB3">
        <w:rPr>
          <w:lang w:val="es-ES_tradnl"/>
        </w:rPr>
        <w:tab/>
        <w:t xml:space="preserve">Llevar a cabo investigaciones y recabar las opiniones de los </w:t>
      </w:r>
      <w:r w:rsidR="0057597D" w:rsidRPr="009E0FB3">
        <w:rPr>
          <w:lang w:val="es-ES_tradnl"/>
        </w:rPr>
        <w:t>Miembros</w:t>
      </w:r>
      <w:r w:rsidRPr="00855003">
        <w:rPr>
          <w:lang w:val="es-ES_tradnl"/>
        </w:rPr>
        <w:t xml:space="preserve"> de la UIT a través de los canales pertinentes, incluidas encuestas, contribuciones y reuniones.</w:t>
      </w:r>
    </w:p>
    <w:p w14:paraId="5B49380C" w14:textId="5D524B45" w:rsidR="00C6616E" w:rsidRPr="00855003" w:rsidRDefault="00C6616E" w:rsidP="00C6616E">
      <w:pPr>
        <w:pStyle w:val="enumlev1"/>
        <w:keepNext/>
        <w:keepLines/>
        <w:rPr>
          <w:lang w:val="es-ES_tradnl"/>
        </w:rPr>
      </w:pPr>
      <w:r w:rsidRPr="00855003">
        <w:rPr>
          <w:lang w:val="es-ES_tradnl"/>
        </w:rPr>
        <w:lastRenderedPageBreak/>
        <w:t>4)</w:t>
      </w:r>
      <w:r w:rsidRPr="00855003">
        <w:rPr>
          <w:lang w:val="es-ES_tradnl"/>
        </w:rPr>
        <w:tab/>
        <w:t xml:space="preserve">Servir de enlace con las Comisiones de Estudio del UIT-D con ayuda de los coordinadores de dichas Comisiones sobre el futuro de las Cuestiones de estudio. Los coordinadores podrían, entre otras cosas y previa </w:t>
      </w:r>
      <w:r w:rsidRPr="009E0FB3">
        <w:rPr>
          <w:lang w:val="es-ES_tradnl"/>
        </w:rPr>
        <w:t xml:space="preserve">solicitud de los </w:t>
      </w:r>
      <w:r w:rsidR="0057597D" w:rsidRPr="009E0FB3">
        <w:rPr>
          <w:lang w:val="es-ES_tradnl"/>
        </w:rPr>
        <w:t>Miembros</w:t>
      </w:r>
      <w:r w:rsidRPr="00855003">
        <w:rPr>
          <w:lang w:val="es-ES_tradnl"/>
        </w:rPr>
        <w:t xml:space="preserve"> de la UIT, ayudarles a preparar contribuciones sobre el futuro de las Cuestiones.</w:t>
      </w:r>
    </w:p>
    <w:p w14:paraId="22F808FD" w14:textId="3593B32A" w:rsidR="00C6616E" w:rsidRPr="00855003" w:rsidRDefault="00C6616E" w:rsidP="00C6616E">
      <w:pPr>
        <w:pStyle w:val="enumlev1"/>
        <w:keepNext/>
        <w:keepLines/>
        <w:rPr>
          <w:lang w:val="es-ES_tradnl"/>
        </w:rPr>
      </w:pPr>
      <w:r w:rsidRPr="00855003">
        <w:rPr>
          <w:lang w:val="es-ES_tradnl"/>
        </w:rPr>
        <w:t>5)</w:t>
      </w:r>
      <w:r w:rsidRPr="00855003">
        <w:rPr>
          <w:lang w:val="es-ES_tradnl"/>
        </w:rPr>
        <w:tab/>
        <w:t>Presentar informes periódicos al GADT.</w:t>
      </w:r>
    </w:p>
    <w:p w14:paraId="207DA994" w14:textId="2E67DF2C" w:rsidR="00C6616E" w:rsidRPr="00C6616E" w:rsidRDefault="00C6616E" w:rsidP="00C6616E">
      <w:pPr>
        <w:pStyle w:val="Heading1"/>
        <w:spacing w:after="120"/>
        <w:rPr>
          <w:bCs/>
          <w:lang w:val="es-ES_tradnl"/>
        </w:rPr>
      </w:pPr>
      <w:r w:rsidRPr="00855003">
        <w:rPr>
          <w:lang w:val="es-ES_tradnl"/>
        </w:rPr>
        <w:t>4</w:t>
      </w:r>
      <w:r w:rsidRPr="00855003">
        <w:rPr>
          <w:lang w:val="es-ES_tradnl"/>
        </w:rPr>
        <w:tab/>
      </w:r>
      <w:r w:rsidRPr="00C6616E">
        <w:rPr>
          <w:lang w:val="es-ES_tradnl"/>
        </w:rPr>
        <w:t>Resultados</w:t>
      </w:r>
      <w:r w:rsidRPr="00C6616E">
        <w:rPr>
          <w:bCs/>
          <w:lang w:val="es-ES_tradnl"/>
        </w:rPr>
        <w:t xml:space="preserve"> de la reunión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834"/>
      </w:tblGrid>
      <w:tr w:rsidR="00C6616E" w:rsidRPr="00C6616E" w14:paraId="566A8078" w14:textId="77777777" w:rsidTr="003200BD">
        <w:trPr>
          <w:trHeight w:val="300"/>
          <w:tblHeader/>
          <w:jc w:val="center"/>
        </w:trPr>
        <w:tc>
          <w:tcPr>
            <w:tcW w:w="2795" w:type="dxa"/>
            <w:shd w:val="clear" w:color="auto" w:fill="auto"/>
            <w:hideMark/>
          </w:tcPr>
          <w:p w14:paraId="0FDF5A2D" w14:textId="77777777" w:rsidR="00C6616E" w:rsidRPr="00855003" w:rsidRDefault="00C6616E" w:rsidP="00AA76DC">
            <w:pPr>
              <w:pStyle w:val="Tablehead"/>
              <w:jc w:val="left"/>
              <w:rPr>
                <w:lang w:val="es-ES_tradnl"/>
              </w:rPr>
            </w:pPr>
            <w:r w:rsidRPr="00855003">
              <w:rPr>
                <w:lang w:val="es-ES_tradnl"/>
              </w:rPr>
              <w:t>Informes de reuniones</w:t>
            </w:r>
          </w:p>
        </w:tc>
        <w:tc>
          <w:tcPr>
            <w:tcW w:w="6834" w:type="dxa"/>
            <w:shd w:val="clear" w:color="auto" w:fill="auto"/>
            <w:hideMark/>
          </w:tcPr>
          <w:p w14:paraId="069327CC" w14:textId="77777777" w:rsidR="00C6616E" w:rsidRPr="00855003" w:rsidRDefault="00C6616E" w:rsidP="00AA76DC">
            <w:pPr>
              <w:pStyle w:val="Tablehead"/>
              <w:jc w:val="left"/>
              <w:rPr>
                <w:lang w:val="es-ES_tradnl"/>
              </w:rPr>
            </w:pPr>
            <w:r w:rsidRPr="00855003">
              <w:rPr>
                <w:lang w:val="es-ES_tradnl"/>
              </w:rPr>
              <w:t>Resultados</w:t>
            </w:r>
          </w:p>
        </w:tc>
      </w:tr>
      <w:tr w:rsidR="00C6616E" w:rsidRPr="002F2ADD" w14:paraId="436AA726" w14:textId="77777777" w:rsidTr="003200BD">
        <w:trPr>
          <w:trHeight w:val="300"/>
          <w:jc w:val="center"/>
        </w:trPr>
        <w:tc>
          <w:tcPr>
            <w:tcW w:w="2795" w:type="dxa"/>
            <w:shd w:val="clear" w:color="auto" w:fill="auto"/>
            <w:hideMark/>
          </w:tcPr>
          <w:p w14:paraId="4ECF60BF" w14:textId="3FB9120D" w:rsidR="00C6616E" w:rsidRPr="00855003" w:rsidRDefault="00C6616E" w:rsidP="00C6616E">
            <w:pPr>
              <w:pStyle w:val="Tabletext"/>
              <w:rPr>
                <w:lang w:val="es-ES_tradnl"/>
              </w:rPr>
            </w:pPr>
            <w:r w:rsidRPr="00855003">
              <w:rPr>
                <w:lang w:val="es-ES_tradnl"/>
              </w:rPr>
              <w:t>1ª reunión, celebrada el 4</w:t>
            </w:r>
            <w:r w:rsidR="00BD4A4C" w:rsidRPr="00855003">
              <w:rPr>
                <w:lang w:val="es-ES_tradnl"/>
              </w:rPr>
              <w:t> </w:t>
            </w:r>
            <w:r w:rsidRPr="00855003">
              <w:rPr>
                <w:lang w:val="es-ES_tradnl"/>
              </w:rPr>
              <w:t>de marzo de 2024</w:t>
            </w:r>
          </w:p>
        </w:tc>
        <w:tc>
          <w:tcPr>
            <w:tcW w:w="6834" w:type="dxa"/>
            <w:shd w:val="clear" w:color="auto" w:fill="auto"/>
            <w:hideMark/>
          </w:tcPr>
          <w:p w14:paraId="04BF6179" w14:textId="3ADF3E6D" w:rsidR="00C6616E" w:rsidRPr="00855003" w:rsidRDefault="00C6616E" w:rsidP="00C6616E">
            <w:pPr>
              <w:pStyle w:val="enumlev1"/>
              <w:rPr>
                <w:sz w:val="22"/>
                <w:szCs w:val="22"/>
                <w:lang w:val="es-ES_tradnl"/>
              </w:rPr>
            </w:pPr>
            <w:r w:rsidRPr="00855003">
              <w:rPr>
                <w:sz w:val="22"/>
                <w:szCs w:val="22"/>
                <w:lang w:val="es-ES_tradnl"/>
              </w:rPr>
              <w:t>–</w:t>
            </w:r>
            <w:r w:rsidRPr="00855003">
              <w:rPr>
                <w:sz w:val="22"/>
                <w:szCs w:val="22"/>
                <w:lang w:val="es-ES_tradnl"/>
              </w:rPr>
              <w:tab/>
              <w:t>Acuerdo sobre la composición del equipo directivo y el mandato del Grupo</w:t>
            </w:r>
            <w:r w:rsidR="00BD4A4C" w:rsidRPr="00855003">
              <w:rPr>
                <w:sz w:val="22"/>
                <w:szCs w:val="22"/>
                <w:lang w:val="es-ES_tradnl"/>
              </w:rPr>
              <w:t>.</w:t>
            </w:r>
          </w:p>
          <w:p w14:paraId="3D0B0984" w14:textId="216A9D3D" w:rsidR="00C6616E" w:rsidRPr="00855003" w:rsidRDefault="00C6616E" w:rsidP="00C6616E">
            <w:pPr>
              <w:pStyle w:val="enumlev1"/>
              <w:rPr>
                <w:sz w:val="22"/>
                <w:szCs w:val="22"/>
                <w:lang w:val="es-ES_tradnl"/>
              </w:rPr>
            </w:pPr>
            <w:r w:rsidRPr="00855003">
              <w:rPr>
                <w:sz w:val="22"/>
                <w:szCs w:val="22"/>
                <w:lang w:val="es-ES_tradnl"/>
              </w:rPr>
              <w:t>–</w:t>
            </w:r>
            <w:r w:rsidRPr="00855003">
              <w:rPr>
                <w:sz w:val="22"/>
                <w:szCs w:val="22"/>
                <w:lang w:val="es-ES_tradnl"/>
              </w:rPr>
              <w:tab/>
              <w:t>Acuerdo sobre las fechas de las futuras reuniones</w:t>
            </w:r>
            <w:r w:rsidR="00BD4A4C" w:rsidRPr="00855003">
              <w:rPr>
                <w:sz w:val="22"/>
                <w:szCs w:val="22"/>
                <w:lang w:val="es-ES_tradnl"/>
              </w:rPr>
              <w:t>.</w:t>
            </w:r>
          </w:p>
          <w:p w14:paraId="6B78ED62" w14:textId="121EE522" w:rsidR="00C6616E" w:rsidRPr="00855003" w:rsidRDefault="00C6616E" w:rsidP="00C6616E">
            <w:pPr>
              <w:pStyle w:val="enumlev1"/>
              <w:rPr>
                <w:sz w:val="22"/>
                <w:szCs w:val="22"/>
                <w:lang w:val="es-ES_tradnl"/>
              </w:rPr>
            </w:pPr>
            <w:r w:rsidRPr="00855003">
              <w:rPr>
                <w:sz w:val="22"/>
                <w:szCs w:val="22"/>
                <w:lang w:val="es-ES_tradnl"/>
              </w:rPr>
              <w:t>–</w:t>
            </w:r>
            <w:r w:rsidRPr="00855003">
              <w:rPr>
                <w:sz w:val="22"/>
                <w:szCs w:val="22"/>
                <w:lang w:val="es-ES_tradnl"/>
              </w:rPr>
              <w:tab/>
              <w:t>Examen del documento de referencia para el desarrollo de futuras Cuestiones de estudio</w:t>
            </w:r>
            <w:r w:rsidR="00BD4A4C" w:rsidRPr="00855003">
              <w:rPr>
                <w:sz w:val="22"/>
                <w:szCs w:val="22"/>
                <w:lang w:val="es-ES_tradnl"/>
              </w:rPr>
              <w:t>.</w:t>
            </w:r>
          </w:p>
          <w:p w14:paraId="1937C00A" w14:textId="6CD31FC7" w:rsidR="00C6616E" w:rsidRPr="00855003" w:rsidRDefault="00C6616E" w:rsidP="00C6616E">
            <w:pPr>
              <w:pStyle w:val="Tabletext"/>
              <w:rPr>
                <w:lang w:val="es-ES_tradnl"/>
              </w:rPr>
            </w:pPr>
            <w:r w:rsidRPr="00855003">
              <w:rPr>
                <w:lang w:val="es-ES_tradnl"/>
              </w:rPr>
              <w:t xml:space="preserve">El documento </w:t>
            </w:r>
            <w:hyperlink r:id="rId16" w:history="1">
              <w:r w:rsidRPr="00855003">
                <w:rPr>
                  <w:rStyle w:val="Hyperlink"/>
                  <w:lang w:val="es-ES_tradnl"/>
                </w:rPr>
                <w:t>TDAG-WG-futureSGQ/6</w:t>
              </w:r>
            </w:hyperlink>
            <w:r w:rsidRPr="00855003">
              <w:rPr>
                <w:lang w:val="es-ES_tradnl"/>
              </w:rPr>
              <w:t xml:space="preserve"> contiene el informe de la reunión.</w:t>
            </w:r>
          </w:p>
          <w:p w14:paraId="0ACF07CB" w14:textId="77777777" w:rsidR="00C6616E" w:rsidRPr="00855003" w:rsidRDefault="00C6616E" w:rsidP="00C6616E">
            <w:pPr>
              <w:pStyle w:val="Tabletext"/>
              <w:rPr>
                <w:lang w:val="es-ES_tradnl"/>
              </w:rPr>
            </w:pPr>
            <w:r w:rsidRPr="00855003">
              <w:rPr>
                <w:lang w:val="es-ES_tradnl"/>
              </w:rPr>
              <w:t>Los resultados se comunicaron al GADT-24.</w:t>
            </w:r>
          </w:p>
        </w:tc>
      </w:tr>
      <w:tr w:rsidR="00C6616E" w:rsidRPr="002F2ADD" w14:paraId="40C3B82E" w14:textId="77777777" w:rsidTr="003200BD">
        <w:trPr>
          <w:trHeight w:val="300"/>
          <w:jc w:val="center"/>
        </w:trPr>
        <w:tc>
          <w:tcPr>
            <w:tcW w:w="2795" w:type="dxa"/>
            <w:shd w:val="clear" w:color="auto" w:fill="auto"/>
            <w:hideMark/>
          </w:tcPr>
          <w:p w14:paraId="6D9B43AE" w14:textId="61F76F29" w:rsidR="00C6616E" w:rsidRPr="00855003" w:rsidRDefault="00C6616E" w:rsidP="00C6616E">
            <w:pPr>
              <w:pStyle w:val="Tabletext"/>
              <w:rPr>
                <w:lang w:val="es-ES_tradnl"/>
              </w:rPr>
            </w:pPr>
            <w:r w:rsidRPr="00855003">
              <w:rPr>
                <w:lang w:val="es-ES_tradnl"/>
              </w:rPr>
              <w:t>2ª reunión, celebrada el 3</w:t>
            </w:r>
            <w:r w:rsidR="00BD4A4C" w:rsidRPr="00855003">
              <w:rPr>
                <w:lang w:val="es-ES_tradnl"/>
              </w:rPr>
              <w:t> </w:t>
            </w:r>
            <w:r w:rsidRPr="00855003">
              <w:rPr>
                <w:lang w:val="es-ES_tradnl"/>
              </w:rPr>
              <w:t>de septiembre de 2024</w:t>
            </w:r>
          </w:p>
        </w:tc>
        <w:tc>
          <w:tcPr>
            <w:tcW w:w="6834" w:type="dxa"/>
            <w:shd w:val="clear" w:color="auto" w:fill="auto"/>
            <w:hideMark/>
          </w:tcPr>
          <w:p w14:paraId="7880531B" w14:textId="46491721" w:rsidR="00C6616E" w:rsidRPr="00855003" w:rsidRDefault="00BD4A4C" w:rsidP="00C6616E">
            <w:pPr>
              <w:pStyle w:val="enumlev1"/>
              <w:rPr>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Acuerdo sobre el contenido del formulario de consulta en línea, así como sobre las fechas de inicio y finalización</w:t>
            </w:r>
            <w:r w:rsidRPr="00855003">
              <w:rPr>
                <w:sz w:val="22"/>
                <w:szCs w:val="22"/>
                <w:lang w:val="es-ES_tradnl"/>
              </w:rPr>
              <w:t>.</w:t>
            </w:r>
          </w:p>
          <w:p w14:paraId="6E013E66" w14:textId="5E568C42" w:rsidR="00C6616E" w:rsidRPr="00855003" w:rsidRDefault="00C6616E" w:rsidP="00C6616E">
            <w:pPr>
              <w:pStyle w:val="Tabletext"/>
              <w:rPr>
                <w:lang w:val="es-ES_tradnl"/>
              </w:rPr>
            </w:pPr>
            <w:r w:rsidRPr="00855003">
              <w:rPr>
                <w:lang w:val="es-ES_tradnl"/>
              </w:rPr>
              <w:t xml:space="preserve">El Documento </w:t>
            </w:r>
            <w:hyperlink r:id="rId17" w:history="1">
              <w:r w:rsidRPr="00855003">
                <w:rPr>
                  <w:rStyle w:val="Hyperlink"/>
                  <w:lang w:val="es-ES_tradnl"/>
                </w:rPr>
                <w:t>TDAG-WG-futureSGQ/10</w:t>
              </w:r>
            </w:hyperlink>
            <w:r w:rsidRPr="00855003">
              <w:rPr>
                <w:lang w:val="es-ES_tradnl"/>
              </w:rPr>
              <w:t xml:space="preserve"> contiene el informe de la reunión.</w:t>
            </w:r>
          </w:p>
        </w:tc>
      </w:tr>
      <w:tr w:rsidR="00C6616E" w:rsidRPr="002F2ADD" w14:paraId="7E5A42C8" w14:textId="77777777" w:rsidTr="003200BD">
        <w:trPr>
          <w:trHeight w:val="300"/>
          <w:jc w:val="center"/>
        </w:trPr>
        <w:tc>
          <w:tcPr>
            <w:tcW w:w="2795" w:type="dxa"/>
            <w:shd w:val="clear" w:color="auto" w:fill="auto"/>
            <w:hideMark/>
          </w:tcPr>
          <w:p w14:paraId="2F7D908F" w14:textId="3057B8CB" w:rsidR="00C6616E" w:rsidRPr="00855003" w:rsidRDefault="00C6616E" w:rsidP="00C6616E">
            <w:pPr>
              <w:pStyle w:val="Tabletext"/>
              <w:rPr>
                <w:lang w:val="es-ES_tradnl"/>
              </w:rPr>
            </w:pPr>
            <w:r w:rsidRPr="00855003">
              <w:rPr>
                <w:lang w:val="es-ES_tradnl"/>
              </w:rPr>
              <w:t>3ª reunión, celebrada el 3</w:t>
            </w:r>
            <w:r w:rsidR="00BD4A4C" w:rsidRPr="00855003">
              <w:rPr>
                <w:lang w:val="es-ES_tradnl"/>
              </w:rPr>
              <w:t> </w:t>
            </w:r>
            <w:r w:rsidRPr="00855003">
              <w:rPr>
                <w:lang w:val="es-ES_tradnl"/>
              </w:rPr>
              <w:t>de diciembre de 2024</w:t>
            </w:r>
          </w:p>
        </w:tc>
        <w:tc>
          <w:tcPr>
            <w:tcW w:w="6834" w:type="dxa"/>
            <w:shd w:val="clear" w:color="auto" w:fill="auto"/>
            <w:hideMark/>
          </w:tcPr>
          <w:p w14:paraId="7F1F7B3D" w14:textId="6082C2F3"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Presentación de los resultados de la consulta en línea</w:t>
            </w:r>
            <w:r w:rsidRPr="00855003">
              <w:rPr>
                <w:sz w:val="22"/>
                <w:szCs w:val="22"/>
                <w:lang w:val="es-ES_tradnl"/>
              </w:rPr>
              <w:t>.</w:t>
            </w:r>
          </w:p>
          <w:p w14:paraId="75C7C353" w14:textId="60A67E38"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9E0FB3">
              <w:rPr>
                <w:sz w:val="22"/>
                <w:szCs w:val="22"/>
                <w:lang w:val="es-ES_tradnl"/>
              </w:rPr>
              <w:t xml:space="preserve">Examen de </w:t>
            </w:r>
            <w:r w:rsidR="0057597D" w:rsidRPr="009E0FB3">
              <w:rPr>
                <w:sz w:val="22"/>
                <w:szCs w:val="22"/>
                <w:lang w:val="es-ES_tradnl"/>
              </w:rPr>
              <w:t>dos</w:t>
            </w:r>
            <w:r w:rsidR="00C6616E" w:rsidRPr="009E0FB3">
              <w:rPr>
                <w:sz w:val="22"/>
                <w:szCs w:val="22"/>
                <w:lang w:val="es-ES_tradnl"/>
              </w:rPr>
              <w:t xml:space="preserve"> contribuciones presentadas por los </w:t>
            </w:r>
            <w:r w:rsidR="0057597D" w:rsidRPr="009E0FB3">
              <w:rPr>
                <w:sz w:val="22"/>
                <w:szCs w:val="22"/>
                <w:lang w:val="es-ES_tradnl"/>
              </w:rPr>
              <w:t>Miembros</w:t>
            </w:r>
            <w:r w:rsidR="00C6616E" w:rsidRPr="009E0FB3">
              <w:rPr>
                <w:sz w:val="22"/>
                <w:szCs w:val="22"/>
                <w:lang w:val="es-ES_tradnl"/>
              </w:rPr>
              <w:t xml:space="preserve"> (UAT, CE 1)</w:t>
            </w:r>
            <w:r w:rsidRPr="009E0FB3">
              <w:rPr>
                <w:sz w:val="22"/>
                <w:szCs w:val="22"/>
                <w:lang w:val="es-ES_tradnl"/>
              </w:rPr>
              <w:t>.</w:t>
            </w:r>
          </w:p>
          <w:p w14:paraId="0B9D4436" w14:textId="5AAB4E4B"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Acuerdo para que la Presidencia prepare un proyecto de revisión de ciertos extractos de los Anexos 1 y 2 de la Resolución</w:t>
            </w:r>
            <w:r w:rsidRPr="00855003">
              <w:rPr>
                <w:sz w:val="22"/>
                <w:szCs w:val="22"/>
                <w:lang w:val="es-ES_tradnl"/>
              </w:rPr>
              <w:t> </w:t>
            </w:r>
            <w:r w:rsidR="00C6616E" w:rsidRPr="00855003">
              <w:rPr>
                <w:sz w:val="22"/>
                <w:szCs w:val="22"/>
                <w:lang w:val="es-ES_tradnl"/>
              </w:rPr>
              <w:t>2</w:t>
            </w:r>
            <w:r w:rsidRPr="00855003">
              <w:rPr>
                <w:sz w:val="22"/>
                <w:szCs w:val="22"/>
                <w:lang w:val="es-ES_tradnl"/>
              </w:rPr>
              <w:t> </w:t>
            </w:r>
            <w:r w:rsidR="00C6616E" w:rsidRPr="00855003">
              <w:rPr>
                <w:sz w:val="22"/>
                <w:szCs w:val="22"/>
                <w:lang w:val="es-ES_tradnl"/>
              </w:rPr>
              <w:t>(Rev.</w:t>
            </w:r>
            <w:r w:rsidRPr="00855003">
              <w:rPr>
                <w:sz w:val="22"/>
                <w:szCs w:val="22"/>
                <w:lang w:val="es-ES_tradnl"/>
              </w:rPr>
              <w:t> </w:t>
            </w:r>
            <w:r w:rsidR="00C6616E" w:rsidRPr="00855003">
              <w:rPr>
                <w:sz w:val="22"/>
                <w:szCs w:val="22"/>
                <w:lang w:val="es-ES_tradnl"/>
              </w:rPr>
              <w:t>Kigali, 2022) de la CMDT, incluidos los mandatos de las Cuestiones de estudio. La revisión (primer proyecto de documento refundido) se basará los resultados de la consulta en línea, las contribuciones examinadas y los debates celebrados durante la reunión.</w:t>
            </w:r>
          </w:p>
          <w:p w14:paraId="2B4E853D" w14:textId="040FD39F" w:rsidR="00C6616E" w:rsidRPr="00855003" w:rsidRDefault="00C6616E" w:rsidP="00C6616E">
            <w:pPr>
              <w:pStyle w:val="Tabletext"/>
              <w:rPr>
                <w:lang w:val="es-ES_tradnl"/>
              </w:rPr>
            </w:pPr>
            <w:r w:rsidRPr="00855003">
              <w:rPr>
                <w:lang w:val="es-ES_tradnl"/>
              </w:rPr>
              <w:t xml:space="preserve">El Documento </w:t>
            </w:r>
            <w:hyperlink r:id="rId18" w:history="1">
              <w:r w:rsidRPr="00855003">
                <w:rPr>
                  <w:rStyle w:val="Hyperlink"/>
                  <w:lang w:val="es-ES_tradnl"/>
                </w:rPr>
                <w:t>TDAG-WG-futureSGQ/16</w:t>
              </w:r>
            </w:hyperlink>
            <w:r w:rsidRPr="00855003">
              <w:rPr>
                <w:lang w:val="es-ES_tradnl"/>
              </w:rPr>
              <w:t xml:space="preserve"> contiene el informe de la reunión.</w:t>
            </w:r>
          </w:p>
        </w:tc>
      </w:tr>
      <w:tr w:rsidR="00C6616E" w:rsidRPr="002F2ADD" w14:paraId="72CC1137" w14:textId="77777777" w:rsidTr="003200BD">
        <w:trPr>
          <w:trHeight w:val="300"/>
          <w:jc w:val="center"/>
        </w:trPr>
        <w:tc>
          <w:tcPr>
            <w:tcW w:w="2795" w:type="dxa"/>
            <w:shd w:val="clear" w:color="auto" w:fill="auto"/>
            <w:hideMark/>
          </w:tcPr>
          <w:p w14:paraId="67C0F9C0" w14:textId="3130D978" w:rsidR="00C6616E" w:rsidRPr="00855003" w:rsidRDefault="00C6616E" w:rsidP="00C6616E">
            <w:pPr>
              <w:pStyle w:val="Tabletext"/>
              <w:rPr>
                <w:lang w:val="es-ES_tradnl"/>
              </w:rPr>
            </w:pPr>
            <w:r w:rsidRPr="00855003">
              <w:rPr>
                <w:lang w:val="es-ES_tradnl"/>
              </w:rPr>
              <w:t>4ª reunión, celebrada el 21</w:t>
            </w:r>
            <w:r w:rsidR="00BD4A4C" w:rsidRPr="00855003">
              <w:rPr>
                <w:lang w:val="es-ES_tradnl"/>
              </w:rPr>
              <w:t> </w:t>
            </w:r>
            <w:r w:rsidRPr="00855003">
              <w:rPr>
                <w:lang w:val="es-ES_tradnl"/>
              </w:rPr>
              <w:t xml:space="preserve">de enero de 2025 </w:t>
            </w:r>
          </w:p>
        </w:tc>
        <w:tc>
          <w:tcPr>
            <w:tcW w:w="6834" w:type="dxa"/>
            <w:shd w:val="clear" w:color="auto" w:fill="auto"/>
            <w:hideMark/>
          </w:tcPr>
          <w:p w14:paraId="713A27C5" w14:textId="4F7E2801"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 xml:space="preserve">Examen del primer proyecto de documento </w:t>
            </w:r>
            <w:hyperlink r:id="rId19" w:history="1">
              <w:r w:rsidR="00C6616E" w:rsidRPr="00855003">
                <w:rPr>
                  <w:rStyle w:val="Hyperlink"/>
                  <w:sz w:val="22"/>
                  <w:szCs w:val="22"/>
                  <w:lang w:val="es-ES_tradnl"/>
                </w:rPr>
                <w:t>TDAG</w:t>
              </w:r>
              <w:r w:rsidRPr="00855003">
                <w:rPr>
                  <w:rStyle w:val="Hyperlink"/>
                  <w:sz w:val="22"/>
                  <w:szCs w:val="22"/>
                  <w:lang w:val="es-ES_tradnl"/>
                </w:rPr>
                <w:noBreakHyphen/>
              </w:r>
              <w:r w:rsidR="00C6616E" w:rsidRPr="00855003">
                <w:rPr>
                  <w:rStyle w:val="Hyperlink"/>
                  <w:sz w:val="22"/>
                  <w:szCs w:val="22"/>
                  <w:lang w:val="es-ES_tradnl"/>
                </w:rPr>
                <w:t>WG</w:t>
              </w:r>
              <w:r w:rsidRPr="00855003">
                <w:rPr>
                  <w:rStyle w:val="Hyperlink"/>
                  <w:sz w:val="22"/>
                  <w:szCs w:val="22"/>
                  <w:lang w:val="es-ES_tradnl"/>
                </w:rPr>
                <w:noBreakHyphen/>
              </w:r>
              <w:r w:rsidR="00C6616E" w:rsidRPr="00855003">
                <w:rPr>
                  <w:rStyle w:val="Hyperlink"/>
                  <w:sz w:val="22"/>
                  <w:szCs w:val="22"/>
                  <w:lang w:val="es-ES_tradnl"/>
                </w:rPr>
                <w:t>futureSGQ/23</w:t>
              </w:r>
            </w:hyperlink>
            <w:r w:rsidR="00C6616E" w:rsidRPr="00855003">
              <w:rPr>
                <w:sz w:val="22"/>
                <w:szCs w:val="22"/>
                <w:lang w:val="es-ES_tradnl"/>
              </w:rPr>
              <w:t xml:space="preserve"> refundido</w:t>
            </w:r>
            <w:r w:rsidR="00855003" w:rsidRPr="00855003">
              <w:rPr>
                <w:sz w:val="22"/>
                <w:szCs w:val="22"/>
                <w:lang w:val="es-ES_tradnl"/>
              </w:rPr>
              <w:t>.</w:t>
            </w:r>
          </w:p>
          <w:p w14:paraId="5F14956B" w14:textId="4BF7AAA9"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Examen de las contribuciones presentadas</w:t>
            </w:r>
            <w:r w:rsidR="009E0FB3">
              <w:rPr>
                <w:sz w:val="22"/>
                <w:szCs w:val="22"/>
                <w:lang w:val="es-ES_tradnl"/>
              </w:rPr>
              <w:t xml:space="preserve"> por</w:t>
            </w:r>
            <w:r w:rsidR="00C6616E" w:rsidRPr="00855003">
              <w:rPr>
                <w:sz w:val="22"/>
                <w:szCs w:val="22"/>
                <w:lang w:val="es-ES_tradnl"/>
              </w:rPr>
              <w:t xml:space="preserve"> los </w:t>
            </w:r>
            <w:r w:rsidR="0057597D" w:rsidRPr="009E0FB3">
              <w:rPr>
                <w:sz w:val="22"/>
                <w:szCs w:val="22"/>
                <w:lang w:val="es-ES_tradnl"/>
              </w:rPr>
              <w:t>Miembros</w:t>
            </w:r>
            <w:r w:rsidR="00C6616E" w:rsidRPr="009E0FB3">
              <w:rPr>
                <w:sz w:val="22"/>
                <w:szCs w:val="22"/>
                <w:lang w:val="es-ES_tradnl"/>
              </w:rPr>
              <w:t xml:space="preserve"> (APT, Reino Unido et al., China, CE 1,</w:t>
            </w:r>
            <w:r w:rsidR="00C6616E" w:rsidRPr="00855003">
              <w:rPr>
                <w:sz w:val="22"/>
                <w:szCs w:val="22"/>
                <w:lang w:val="es-ES_tradnl"/>
              </w:rPr>
              <w:t xml:space="preserve"> CE 2)</w:t>
            </w:r>
            <w:r w:rsidR="00855003" w:rsidRPr="00855003">
              <w:rPr>
                <w:sz w:val="22"/>
                <w:szCs w:val="22"/>
                <w:lang w:val="es-ES_tradnl"/>
              </w:rPr>
              <w:t>.</w:t>
            </w:r>
          </w:p>
          <w:p w14:paraId="33B51698" w14:textId="0169F4B1"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Acuerdo para actualizar el primer proyecto de documento refundido de acuerdo con las contribuciones examinadas, los debates mantenidos en las reuniones y las consultas posteriores que se acuerden en la reunión.</w:t>
            </w:r>
          </w:p>
          <w:p w14:paraId="45308E33" w14:textId="7EB9A60B" w:rsidR="00C6616E" w:rsidRPr="00855003" w:rsidRDefault="00C6616E" w:rsidP="00C6616E">
            <w:pPr>
              <w:pStyle w:val="Tabletext"/>
              <w:rPr>
                <w:lang w:val="es-ES_tradnl"/>
              </w:rPr>
            </w:pPr>
            <w:r w:rsidRPr="00855003">
              <w:rPr>
                <w:lang w:val="es-ES_tradnl"/>
              </w:rPr>
              <w:t xml:space="preserve">El Documento </w:t>
            </w:r>
            <w:hyperlink r:id="rId20" w:history="1">
              <w:r w:rsidRPr="00855003">
                <w:rPr>
                  <w:rStyle w:val="Hyperlink"/>
                  <w:lang w:val="es-ES_tradnl"/>
                </w:rPr>
                <w:t>TDAG-WG-futureSGQ/25</w:t>
              </w:r>
            </w:hyperlink>
            <w:r w:rsidRPr="00855003">
              <w:rPr>
                <w:lang w:val="es-ES_tradnl"/>
              </w:rPr>
              <w:t xml:space="preserve"> contiene el informe de la reunión.</w:t>
            </w:r>
          </w:p>
        </w:tc>
      </w:tr>
      <w:tr w:rsidR="00C6616E" w:rsidRPr="002F2ADD" w14:paraId="7DBBDEEF" w14:textId="77777777" w:rsidTr="003200BD">
        <w:trPr>
          <w:trHeight w:val="300"/>
          <w:jc w:val="center"/>
        </w:trPr>
        <w:tc>
          <w:tcPr>
            <w:tcW w:w="2795" w:type="dxa"/>
            <w:shd w:val="clear" w:color="auto" w:fill="auto"/>
          </w:tcPr>
          <w:p w14:paraId="19BD7141" w14:textId="22276CC9" w:rsidR="00C6616E" w:rsidRPr="00855003" w:rsidRDefault="00C6616E" w:rsidP="00C6616E">
            <w:pPr>
              <w:pStyle w:val="Tabletext"/>
              <w:rPr>
                <w:lang w:val="es-ES_tradnl"/>
              </w:rPr>
            </w:pPr>
            <w:r w:rsidRPr="00855003">
              <w:rPr>
                <w:lang w:val="es-ES_tradnl"/>
              </w:rPr>
              <w:lastRenderedPageBreak/>
              <w:t>5ª reunión, celebrada el 4</w:t>
            </w:r>
            <w:r w:rsidR="00855003" w:rsidRPr="00855003">
              <w:rPr>
                <w:lang w:val="es-ES_tradnl"/>
              </w:rPr>
              <w:t> </w:t>
            </w:r>
            <w:r w:rsidRPr="00855003">
              <w:rPr>
                <w:lang w:val="es-ES_tradnl"/>
              </w:rPr>
              <w:t>de marzo de 2025</w:t>
            </w:r>
          </w:p>
        </w:tc>
        <w:tc>
          <w:tcPr>
            <w:tcW w:w="6834" w:type="dxa"/>
            <w:shd w:val="clear" w:color="auto" w:fill="auto"/>
          </w:tcPr>
          <w:p w14:paraId="13AE9146" w14:textId="1C560FEA" w:rsidR="00C6616E" w:rsidRPr="00855003" w:rsidRDefault="00BD4A4C" w:rsidP="00855003">
            <w:pPr>
              <w:pStyle w:val="enumlev1"/>
              <w:keepNext/>
              <w:keepLines/>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 xml:space="preserve">Examen del segundo proyecto de documento </w:t>
            </w:r>
            <w:hyperlink r:id="rId21" w:history="1">
              <w:r w:rsidR="00C6616E" w:rsidRPr="00855003">
                <w:rPr>
                  <w:rStyle w:val="Hyperlink"/>
                  <w:sz w:val="22"/>
                  <w:szCs w:val="22"/>
                  <w:lang w:val="es-ES_tradnl"/>
                </w:rPr>
                <w:t>TDAG</w:t>
              </w:r>
              <w:r w:rsidR="00855003" w:rsidRPr="00855003">
                <w:rPr>
                  <w:rStyle w:val="Hyperlink"/>
                  <w:sz w:val="22"/>
                  <w:szCs w:val="22"/>
                  <w:lang w:val="es-ES_tradnl"/>
                </w:rPr>
                <w:noBreakHyphen/>
              </w:r>
              <w:r w:rsidR="00C6616E" w:rsidRPr="00855003">
                <w:rPr>
                  <w:rStyle w:val="Hyperlink"/>
                  <w:sz w:val="22"/>
                  <w:szCs w:val="22"/>
                  <w:lang w:val="es-ES_tradnl"/>
                </w:rPr>
                <w:t>WG</w:t>
              </w:r>
              <w:r w:rsidR="00855003" w:rsidRPr="00855003">
                <w:rPr>
                  <w:rStyle w:val="Hyperlink"/>
                  <w:sz w:val="22"/>
                  <w:szCs w:val="22"/>
                  <w:lang w:val="es-ES_tradnl"/>
                </w:rPr>
                <w:noBreakHyphen/>
              </w:r>
              <w:r w:rsidR="00C6616E" w:rsidRPr="00855003">
                <w:rPr>
                  <w:rStyle w:val="Hyperlink"/>
                  <w:sz w:val="22"/>
                  <w:szCs w:val="22"/>
                  <w:lang w:val="es-ES_tradnl"/>
                </w:rPr>
                <w:t>futureSGQ/29</w:t>
              </w:r>
            </w:hyperlink>
            <w:r w:rsidR="00C6616E" w:rsidRPr="00855003">
              <w:rPr>
                <w:sz w:val="22"/>
                <w:szCs w:val="22"/>
                <w:lang w:val="es-ES_tradnl"/>
              </w:rPr>
              <w:t xml:space="preserve"> refundido</w:t>
            </w:r>
            <w:r w:rsidR="00855003" w:rsidRPr="00855003">
              <w:rPr>
                <w:sz w:val="22"/>
                <w:szCs w:val="22"/>
                <w:lang w:val="es-ES_tradnl"/>
              </w:rPr>
              <w:t>.</w:t>
            </w:r>
          </w:p>
          <w:p w14:paraId="2B07E8EC" w14:textId="5B65219C" w:rsidR="00C6616E" w:rsidRPr="00855003" w:rsidRDefault="00BD4A4C" w:rsidP="00855003">
            <w:pPr>
              <w:pStyle w:val="enumlev1"/>
              <w:keepNext/>
              <w:keepLines/>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 xml:space="preserve">Examen de </w:t>
            </w:r>
            <w:r w:rsidR="0057597D" w:rsidRPr="009E0FB3">
              <w:rPr>
                <w:sz w:val="22"/>
                <w:szCs w:val="22"/>
                <w:lang w:val="es-ES_tradnl"/>
              </w:rPr>
              <w:t>cinco</w:t>
            </w:r>
            <w:r w:rsidR="00C6616E" w:rsidRPr="009E0FB3">
              <w:rPr>
                <w:sz w:val="22"/>
                <w:szCs w:val="22"/>
                <w:lang w:val="es-ES_tradnl"/>
              </w:rPr>
              <w:t xml:space="preserve"> contribuciones presentadas</w:t>
            </w:r>
            <w:r w:rsidR="009E0FB3" w:rsidRPr="009E0FB3">
              <w:rPr>
                <w:sz w:val="22"/>
                <w:szCs w:val="22"/>
                <w:lang w:val="es-ES_tradnl"/>
              </w:rPr>
              <w:t xml:space="preserve"> por</w:t>
            </w:r>
            <w:r w:rsidR="00C6616E" w:rsidRPr="009E0FB3">
              <w:rPr>
                <w:sz w:val="22"/>
                <w:szCs w:val="22"/>
                <w:lang w:val="es-ES_tradnl"/>
              </w:rPr>
              <w:t xml:space="preserve"> los </w:t>
            </w:r>
            <w:r w:rsidR="0057597D" w:rsidRPr="009E0FB3">
              <w:rPr>
                <w:sz w:val="22"/>
                <w:szCs w:val="22"/>
                <w:lang w:val="es-ES_tradnl"/>
              </w:rPr>
              <w:t>Miembros</w:t>
            </w:r>
            <w:r w:rsidR="00C6616E" w:rsidRPr="00855003">
              <w:rPr>
                <w:sz w:val="22"/>
                <w:szCs w:val="22"/>
                <w:lang w:val="es-ES_tradnl"/>
              </w:rPr>
              <w:t xml:space="preserve"> (UAT, China, Egipto, IAGDI-CRO, CE 1)</w:t>
            </w:r>
            <w:r w:rsidR="00855003" w:rsidRPr="00855003">
              <w:rPr>
                <w:sz w:val="22"/>
                <w:szCs w:val="22"/>
                <w:lang w:val="es-ES_tradnl"/>
              </w:rPr>
              <w:t>.</w:t>
            </w:r>
          </w:p>
          <w:p w14:paraId="697F6BF1" w14:textId="75143254"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Acuerdo para actualizar el segundo proyecto de documento refundido de acuerdo con las contribuciones examinadas, los debates mantenidos en las reuniones y las consultas posteriores que se acuerden en la reunión.</w:t>
            </w:r>
          </w:p>
          <w:p w14:paraId="585CDDF5" w14:textId="284E4A19" w:rsidR="00C6616E" w:rsidRPr="00855003" w:rsidRDefault="00C6616E" w:rsidP="00C6616E">
            <w:pPr>
              <w:pStyle w:val="Tabletext"/>
              <w:rPr>
                <w:lang w:val="es-ES_tradnl"/>
              </w:rPr>
            </w:pPr>
            <w:r w:rsidRPr="00855003">
              <w:rPr>
                <w:lang w:val="es-ES_tradnl"/>
              </w:rPr>
              <w:t xml:space="preserve">El Documento </w:t>
            </w:r>
            <w:hyperlink r:id="rId22" w:history="1">
              <w:r w:rsidRPr="00855003">
                <w:rPr>
                  <w:rStyle w:val="Hyperlink"/>
                  <w:lang w:val="es-ES_tradnl"/>
                </w:rPr>
                <w:t>TDAG-WG-futureSGQ/34</w:t>
              </w:r>
            </w:hyperlink>
            <w:r w:rsidRPr="00855003">
              <w:rPr>
                <w:lang w:val="es-ES_tradnl"/>
              </w:rPr>
              <w:t xml:space="preserve"> contiene el informe de la reunión.</w:t>
            </w:r>
          </w:p>
        </w:tc>
      </w:tr>
      <w:tr w:rsidR="00C6616E" w:rsidRPr="002F2ADD" w14:paraId="1A5C4A5A" w14:textId="77777777" w:rsidTr="003200BD">
        <w:trPr>
          <w:trHeight w:val="300"/>
          <w:jc w:val="center"/>
        </w:trPr>
        <w:tc>
          <w:tcPr>
            <w:tcW w:w="2795" w:type="dxa"/>
            <w:shd w:val="clear" w:color="auto" w:fill="auto"/>
          </w:tcPr>
          <w:p w14:paraId="2B647C59" w14:textId="77777777" w:rsidR="00C6616E" w:rsidRPr="00855003" w:rsidRDefault="00C6616E" w:rsidP="00C6616E">
            <w:pPr>
              <w:pStyle w:val="Tabletext"/>
              <w:rPr>
                <w:lang w:val="es-ES_tradnl"/>
              </w:rPr>
            </w:pPr>
            <w:r w:rsidRPr="00855003">
              <w:rPr>
                <w:lang w:val="es-ES_tradnl"/>
              </w:rPr>
              <w:t xml:space="preserve">6ª reunión, celebrada el 16 de abril de 2025 </w:t>
            </w:r>
          </w:p>
        </w:tc>
        <w:tc>
          <w:tcPr>
            <w:tcW w:w="6834" w:type="dxa"/>
            <w:shd w:val="clear" w:color="auto" w:fill="auto"/>
          </w:tcPr>
          <w:p w14:paraId="5B118EFA" w14:textId="0A2CA5FA" w:rsidR="00C6616E" w:rsidRPr="009E0FB3" w:rsidRDefault="00BD4A4C" w:rsidP="003200BD">
            <w:pPr>
              <w:pStyle w:val="enumlev1"/>
              <w:rPr>
                <w:sz w:val="22"/>
                <w:szCs w:val="22"/>
                <w:lang w:val="es-ES_tradnl"/>
              </w:rPr>
            </w:pPr>
            <w:r w:rsidRPr="009E0FB3">
              <w:rPr>
                <w:sz w:val="22"/>
                <w:szCs w:val="22"/>
                <w:lang w:val="es-ES_tradnl"/>
              </w:rPr>
              <w:t>–</w:t>
            </w:r>
            <w:r w:rsidRPr="009E0FB3">
              <w:rPr>
                <w:sz w:val="22"/>
                <w:szCs w:val="22"/>
                <w:lang w:val="es-ES_tradnl"/>
              </w:rPr>
              <w:tab/>
            </w:r>
            <w:r w:rsidR="0057597D" w:rsidRPr="009E0FB3">
              <w:rPr>
                <w:sz w:val="22"/>
                <w:szCs w:val="22"/>
                <w:lang w:val="es-ES_tradnl"/>
              </w:rPr>
              <w:t xml:space="preserve">Examen del tercer proyecto de documento </w:t>
            </w:r>
            <w:hyperlink r:id="rId23" w:history="1">
              <w:r w:rsidR="0057597D" w:rsidRPr="009E0FB3">
                <w:rPr>
                  <w:rStyle w:val="Hyperlink"/>
                  <w:sz w:val="22"/>
                  <w:szCs w:val="22"/>
                  <w:lang w:val="es-ES"/>
                </w:rPr>
                <w:t>TDAG</w:t>
              </w:r>
              <w:r w:rsidR="009E0FB3">
                <w:rPr>
                  <w:rStyle w:val="Hyperlink"/>
                  <w:sz w:val="22"/>
                  <w:szCs w:val="22"/>
                  <w:lang w:val="es-ES"/>
                </w:rPr>
                <w:noBreakHyphen/>
              </w:r>
              <w:r w:rsidR="0057597D" w:rsidRPr="009E0FB3">
                <w:rPr>
                  <w:rStyle w:val="Hyperlink"/>
                  <w:sz w:val="22"/>
                  <w:szCs w:val="22"/>
                  <w:lang w:val="es-ES"/>
                </w:rPr>
                <w:t>WG</w:t>
              </w:r>
              <w:r w:rsidR="009E0FB3">
                <w:rPr>
                  <w:rStyle w:val="Hyperlink"/>
                  <w:sz w:val="22"/>
                  <w:szCs w:val="22"/>
                  <w:lang w:val="es-ES"/>
                </w:rPr>
                <w:noBreakHyphen/>
              </w:r>
              <w:r w:rsidR="0057597D" w:rsidRPr="009E0FB3">
                <w:rPr>
                  <w:rStyle w:val="Hyperlink"/>
                  <w:sz w:val="22"/>
                  <w:szCs w:val="22"/>
                  <w:lang w:val="es-ES"/>
                </w:rPr>
                <w:t>futureSGQ/38</w:t>
              </w:r>
            </w:hyperlink>
            <w:r w:rsidR="0057597D" w:rsidRPr="009E0FB3">
              <w:rPr>
                <w:rStyle w:val="Hyperlink"/>
                <w:sz w:val="22"/>
                <w:szCs w:val="22"/>
                <w:lang w:val="es-ES"/>
              </w:rPr>
              <w:t xml:space="preserve"> refundido</w:t>
            </w:r>
            <w:r w:rsidR="00855003" w:rsidRPr="009E0FB3">
              <w:rPr>
                <w:sz w:val="22"/>
                <w:szCs w:val="22"/>
                <w:lang w:val="es-ES_tradnl"/>
              </w:rPr>
              <w:t>.</w:t>
            </w:r>
          </w:p>
          <w:p w14:paraId="0A57A57A" w14:textId="6DE82D47" w:rsidR="0057597D" w:rsidRPr="009E0FB3" w:rsidRDefault="003200BD" w:rsidP="003200BD">
            <w:pPr>
              <w:pStyle w:val="enumlev1"/>
              <w:rPr>
                <w:rFonts w:cstheme="minorHAnsi"/>
                <w:sz w:val="22"/>
                <w:szCs w:val="22"/>
                <w:lang w:val="es-ES"/>
              </w:rPr>
            </w:pPr>
            <w:r w:rsidRPr="009E0FB3">
              <w:rPr>
                <w:sz w:val="22"/>
                <w:szCs w:val="22"/>
                <w:lang w:val="es-ES_tradnl"/>
              </w:rPr>
              <w:t>–</w:t>
            </w:r>
            <w:r w:rsidRPr="009E0FB3">
              <w:rPr>
                <w:sz w:val="22"/>
                <w:szCs w:val="22"/>
                <w:lang w:val="es-ES_tradnl"/>
              </w:rPr>
              <w:tab/>
            </w:r>
            <w:r w:rsidR="0057597D" w:rsidRPr="009E0FB3">
              <w:rPr>
                <w:rFonts w:cstheme="minorHAnsi"/>
                <w:sz w:val="22"/>
                <w:szCs w:val="22"/>
                <w:lang w:val="es-ES"/>
              </w:rPr>
              <w:t>Examen de tres contribuciones presentadas por los Miembros (APT,CRC, Federación de Rusia)</w:t>
            </w:r>
            <w:r w:rsidR="009E0FB3">
              <w:rPr>
                <w:rFonts w:cstheme="minorHAnsi"/>
                <w:sz w:val="22"/>
                <w:szCs w:val="22"/>
                <w:lang w:val="es-ES"/>
              </w:rPr>
              <w:t>.</w:t>
            </w:r>
          </w:p>
          <w:p w14:paraId="5F73F1BD" w14:textId="2DF5B836" w:rsidR="0057597D" w:rsidRPr="009E0FB3" w:rsidRDefault="003200BD" w:rsidP="003200BD">
            <w:pPr>
              <w:pStyle w:val="enumlev1"/>
              <w:rPr>
                <w:rFonts w:cstheme="minorHAnsi"/>
                <w:sz w:val="22"/>
                <w:szCs w:val="22"/>
                <w:lang w:val="es-ES"/>
              </w:rPr>
            </w:pPr>
            <w:r w:rsidRPr="009E0FB3">
              <w:rPr>
                <w:sz w:val="22"/>
                <w:szCs w:val="22"/>
                <w:lang w:val="es-ES_tradnl"/>
              </w:rPr>
              <w:t>–</w:t>
            </w:r>
            <w:r w:rsidRPr="009E0FB3">
              <w:rPr>
                <w:sz w:val="22"/>
                <w:szCs w:val="22"/>
                <w:lang w:val="es-ES_tradnl"/>
              </w:rPr>
              <w:tab/>
            </w:r>
            <w:r w:rsidR="0057597D" w:rsidRPr="009E0FB3">
              <w:rPr>
                <w:rFonts w:cstheme="minorHAnsi"/>
                <w:sz w:val="22"/>
                <w:szCs w:val="22"/>
                <w:lang w:val="es-ES"/>
              </w:rPr>
              <w:t>Acuerdo para actualizar el tercer proyecto de documento refundido de acuerdo con las contribuciones examinadas, los debates mantenidos en las reuniones y las consultas posteriores que se acuerden en la reunión. El documento actualizado es</w:t>
            </w:r>
            <w:r w:rsidR="0057597D" w:rsidRPr="009E0FB3">
              <w:rPr>
                <w:rFonts w:cstheme="minorHAnsi"/>
                <w:sz w:val="22"/>
                <w:szCs w:val="22"/>
                <w:lang w:val="es-ES" w:eastAsia="ko-KR"/>
              </w:rPr>
              <w:t xml:space="preserve"> </w:t>
            </w:r>
            <w:hyperlink r:id="rId24" w:history="1">
              <w:r w:rsidR="0057597D" w:rsidRPr="009E0FB3">
                <w:rPr>
                  <w:rStyle w:val="Hyperlink"/>
                  <w:sz w:val="22"/>
                  <w:szCs w:val="22"/>
                  <w:lang w:val="es-ES"/>
                </w:rPr>
                <w:t>TDAG-WG-futureSGQ/43</w:t>
              </w:r>
            </w:hyperlink>
            <w:r w:rsidR="009E0FB3">
              <w:rPr>
                <w:rFonts w:cstheme="minorHAnsi"/>
                <w:sz w:val="22"/>
                <w:szCs w:val="22"/>
                <w:lang w:val="es-ES"/>
              </w:rPr>
              <w:t>.</w:t>
            </w:r>
          </w:p>
          <w:p w14:paraId="4903302F" w14:textId="501FCF1F" w:rsidR="0057597D" w:rsidRPr="009E0FB3" w:rsidRDefault="0057597D" w:rsidP="003808AE">
            <w:pPr>
              <w:pStyle w:val="Tabletext"/>
              <w:rPr>
                <w:lang w:val="es-ES"/>
              </w:rPr>
            </w:pPr>
            <w:r w:rsidRPr="009E0FB3">
              <w:rPr>
                <w:rFonts w:cstheme="minorHAnsi"/>
                <w:szCs w:val="22"/>
                <w:lang w:val="es-ES"/>
              </w:rPr>
              <w:t xml:space="preserve">El Documento </w:t>
            </w:r>
            <w:hyperlink r:id="rId25" w:history="1">
              <w:r w:rsidRPr="009E0FB3">
                <w:rPr>
                  <w:rStyle w:val="Hyperlink"/>
                  <w:rFonts w:cstheme="minorHAnsi"/>
                  <w:szCs w:val="22"/>
                  <w:lang w:val="es-ES"/>
                </w:rPr>
                <w:t>TDAG-WG-futureSGQ/4</w:t>
              </w:r>
              <w:r w:rsidRPr="009E0FB3">
                <w:rPr>
                  <w:rStyle w:val="Hyperlink"/>
                  <w:szCs w:val="22"/>
                  <w:lang w:val="es-ES"/>
                </w:rPr>
                <w:t>1</w:t>
              </w:r>
            </w:hyperlink>
            <w:r w:rsidRPr="003808AE">
              <w:rPr>
                <w:rFonts w:cstheme="minorHAnsi"/>
                <w:lang w:val="es-ES"/>
              </w:rPr>
              <w:t xml:space="preserve"> contiene el informe de la reunión</w:t>
            </w:r>
            <w:r w:rsidR="009E0FB3">
              <w:rPr>
                <w:rFonts w:cstheme="minorHAnsi"/>
                <w:szCs w:val="22"/>
                <w:lang w:val="es-ES"/>
              </w:rPr>
              <w:t>.</w:t>
            </w:r>
          </w:p>
        </w:tc>
      </w:tr>
    </w:tbl>
    <w:p w14:paraId="619D18EA" w14:textId="17C34681" w:rsidR="00C6616E" w:rsidRPr="007B772B" w:rsidRDefault="00C6616E" w:rsidP="00C6616E">
      <w:pPr>
        <w:rPr>
          <w:lang w:val="es-ES_tradnl"/>
        </w:rPr>
      </w:pPr>
      <w:r w:rsidRPr="00C6616E">
        <w:rPr>
          <w:lang w:val="es-ES_tradnl"/>
        </w:rPr>
        <w:t xml:space="preserve">En el Anexo 2 se ha incluido un resumen de las reuniones celebradas tras el </w:t>
      </w:r>
      <w:r w:rsidRPr="007B772B">
        <w:rPr>
          <w:lang w:val="es-ES_tradnl"/>
        </w:rPr>
        <w:t>GADT-24.</w:t>
      </w:r>
    </w:p>
    <w:p w14:paraId="7647E8B9" w14:textId="7CD07A9D" w:rsidR="0057597D" w:rsidRPr="003808AE" w:rsidRDefault="003200BD" w:rsidP="003200BD">
      <w:pPr>
        <w:pStyle w:val="Heading1"/>
        <w:rPr>
          <w:lang w:val="es-ES_tradnl"/>
        </w:rPr>
      </w:pPr>
      <w:r w:rsidRPr="003808AE">
        <w:rPr>
          <w:lang w:val="es-ES_tradnl"/>
        </w:rPr>
        <w:t>5</w:t>
      </w:r>
      <w:r w:rsidRPr="003808AE">
        <w:rPr>
          <w:lang w:val="es-ES_tradnl"/>
        </w:rPr>
        <w:tab/>
      </w:r>
      <w:r w:rsidR="0057597D" w:rsidRPr="003808AE">
        <w:rPr>
          <w:lang w:val="es-ES_tradnl"/>
        </w:rPr>
        <w:t>Propuestas recibidas en contribuciones a las reuniones del GT</w:t>
      </w:r>
      <w:r w:rsidR="003808AE" w:rsidRPr="003808AE">
        <w:rPr>
          <w:lang w:val="es-ES_tradnl"/>
        </w:rPr>
        <w:noBreakHyphen/>
      </w:r>
      <w:r w:rsidR="0057597D" w:rsidRPr="003808AE">
        <w:rPr>
          <w:lang w:val="es-ES_tradnl"/>
        </w:rPr>
        <w:t>GADT</w:t>
      </w:r>
      <w:r w:rsidR="003808AE" w:rsidRPr="003808AE">
        <w:rPr>
          <w:lang w:val="es-ES_tradnl"/>
        </w:rPr>
        <w:noBreakHyphen/>
      </w:r>
      <w:r w:rsidR="0057597D" w:rsidRPr="003808AE">
        <w:rPr>
          <w:lang w:val="es-ES_tradnl"/>
        </w:rPr>
        <w:t>futurasCCE</w:t>
      </w:r>
    </w:p>
    <w:p w14:paraId="3FB7F6B2" w14:textId="29A12794" w:rsidR="0057597D" w:rsidRPr="002F2ADD" w:rsidRDefault="003200BD" w:rsidP="003200BD">
      <w:pPr>
        <w:pStyle w:val="enumlev1"/>
        <w:rPr>
          <w:rFonts w:cstheme="minorHAnsi"/>
          <w:szCs w:val="24"/>
          <w:highlight w:val="yellow"/>
          <w:lang w:val="es-ES_tradnl" w:eastAsia="ko-KR"/>
        </w:rPr>
      </w:pPr>
      <w:r w:rsidRPr="003808AE">
        <w:rPr>
          <w:lang w:val="es-ES_tradnl"/>
        </w:rPr>
        <w:t>a)</w:t>
      </w:r>
      <w:r w:rsidRPr="003808AE">
        <w:rPr>
          <w:lang w:val="es-ES_tradnl"/>
        </w:rPr>
        <w:tab/>
      </w:r>
      <w:r w:rsidR="0057597D" w:rsidRPr="003808AE">
        <w:rPr>
          <w:lang w:val="es-ES_tradnl"/>
        </w:rPr>
        <w:t xml:space="preserve">Documentos </w:t>
      </w:r>
      <w:hyperlink r:id="rId26" w:history="1">
        <w:r w:rsidR="0057597D" w:rsidRPr="003808AE">
          <w:rPr>
            <w:rStyle w:val="Hyperlink"/>
            <w:lang w:val="es-ES_tradnl"/>
          </w:rPr>
          <w:t>TDAG-WG-futureSGQ/</w:t>
        </w:r>
        <w:r w:rsidR="0057597D" w:rsidRPr="003808AE">
          <w:rPr>
            <w:rStyle w:val="Hyperlink"/>
            <w:lang w:val="es-ES_tradnl" w:eastAsia="ko-KR"/>
          </w:rPr>
          <w:t>14</w:t>
        </w:r>
      </w:hyperlink>
      <w:r w:rsidR="0057597D" w:rsidRPr="003808AE">
        <w:rPr>
          <w:lang w:val="es-ES_tradnl"/>
        </w:rPr>
        <w:t xml:space="preserve"> y </w:t>
      </w:r>
      <w:hyperlink r:id="rId27" w:history="1">
        <w:r w:rsidR="0057597D" w:rsidRPr="003808AE">
          <w:rPr>
            <w:rStyle w:val="Hyperlink"/>
            <w:lang w:val="es-ES_tradnl"/>
          </w:rPr>
          <w:t>TDAG-WG-futureSGQ/</w:t>
        </w:r>
        <w:r w:rsidR="0057597D" w:rsidRPr="003808AE">
          <w:rPr>
            <w:rStyle w:val="Hyperlink"/>
            <w:lang w:val="es-ES_tradnl" w:eastAsia="ko-KR"/>
          </w:rPr>
          <w:t>27</w:t>
        </w:r>
      </w:hyperlink>
      <w:r w:rsidR="0057597D" w:rsidRPr="003808AE">
        <w:rPr>
          <w:rFonts w:cstheme="minorHAnsi"/>
          <w:szCs w:val="24"/>
          <w:lang w:val="es-ES_tradnl" w:eastAsia="ko-KR"/>
        </w:rPr>
        <w:t xml:space="preserve"> (Rev.1) de la Unión Africana de Telecomunicaciones (UAT), en los que se consignan las </w:t>
      </w:r>
      <w:r w:rsidR="0080376C" w:rsidRPr="003808AE">
        <w:rPr>
          <w:rFonts w:cstheme="minorHAnsi"/>
          <w:szCs w:val="24"/>
          <w:lang w:val="es-ES_tradnl" w:eastAsia="ko-KR"/>
        </w:rPr>
        <w:t>opiniones de países africanos sobre determinados temas, en armonía con la propuesta refundida del GT</w:t>
      </w:r>
      <w:r w:rsidR="003808AE" w:rsidRPr="003808AE">
        <w:rPr>
          <w:rFonts w:cstheme="minorHAnsi"/>
          <w:szCs w:val="24"/>
          <w:lang w:val="es-ES_tradnl" w:eastAsia="ko-KR"/>
        </w:rPr>
        <w:noBreakHyphen/>
      </w:r>
      <w:r w:rsidR="0080376C" w:rsidRPr="003808AE">
        <w:rPr>
          <w:rFonts w:cstheme="minorHAnsi"/>
          <w:szCs w:val="24"/>
          <w:lang w:val="es-ES_tradnl" w:eastAsia="ko-KR"/>
        </w:rPr>
        <w:t>GADT-futurasCCE de conservar las dos Comisiones de Estudio y tener en total 10</w:t>
      </w:r>
      <w:r w:rsidR="003808AE" w:rsidRPr="003808AE">
        <w:rPr>
          <w:rFonts w:cstheme="minorHAnsi"/>
          <w:szCs w:val="24"/>
          <w:lang w:val="es-ES_tradnl" w:eastAsia="ko-KR"/>
        </w:rPr>
        <w:t> </w:t>
      </w:r>
      <w:r w:rsidR="0080376C" w:rsidRPr="003808AE">
        <w:rPr>
          <w:rFonts w:cstheme="minorHAnsi"/>
          <w:szCs w:val="24"/>
          <w:lang w:val="es-ES_tradnl" w:eastAsia="ko-KR"/>
        </w:rPr>
        <w:t>Cuestiones de estudio</w:t>
      </w:r>
      <w:r w:rsidR="0057597D" w:rsidRPr="003808AE">
        <w:rPr>
          <w:rFonts w:cstheme="minorHAnsi"/>
          <w:szCs w:val="24"/>
          <w:lang w:val="es-ES_tradnl" w:eastAsia="ko-KR"/>
        </w:rPr>
        <w:t>.</w:t>
      </w:r>
    </w:p>
    <w:p w14:paraId="0F7FDD50" w14:textId="4FDBADC1" w:rsidR="0057597D" w:rsidRPr="003808AE" w:rsidRDefault="003200BD" w:rsidP="003200BD">
      <w:pPr>
        <w:pStyle w:val="enumlev1"/>
        <w:rPr>
          <w:lang w:val="es-ES_tradnl"/>
        </w:rPr>
      </w:pPr>
      <w:r w:rsidRPr="003808AE">
        <w:rPr>
          <w:lang w:val="es-ES_tradnl"/>
        </w:rPr>
        <w:t>b</w:t>
      </w:r>
      <w:r w:rsidRPr="003808AE">
        <w:rPr>
          <w:lang w:val="es-ES_tradnl"/>
        </w:rPr>
        <w:t>)</w:t>
      </w:r>
      <w:r w:rsidRPr="003808AE">
        <w:rPr>
          <w:lang w:val="es-ES_tradnl"/>
        </w:rPr>
        <w:tab/>
      </w:r>
      <w:r w:rsidR="0057597D" w:rsidRPr="003808AE">
        <w:rPr>
          <w:rFonts w:cstheme="minorHAnsi"/>
          <w:szCs w:val="24"/>
          <w:lang w:val="es-ES_tradnl" w:eastAsia="ko-KR"/>
        </w:rPr>
        <w:t>Document</w:t>
      </w:r>
      <w:r w:rsidR="00311580" w:rsidRPr="003808AE">
        <w:rPr>
          <w:rFonts w:cstheme="minorHAnsi"/>
          <w:szCs w:val="24"/>
          <w:lang w:val="es-ES_tradnl" w:eastAsia="ko-KR"/>
        </w:rPr>
        <w:t>o</w:t>
      </w:r>
      <w:r w:rsidR="0057597D" w:rsidRPr="003808AE">
        <w:rPr>
          <w:rFonts w:cstheme="minorHAnsi"/>
          <w:szCs w:val="24"/>
          <w:lang w:val="es-ES_tradnl" w:eastAsia="ko-KR"/>
        </w:rPr>
        <w:t xml:space="preserve">s </w:t>
      </w:r>
      <w:hyperlink r:id="rId28" w:history="1">
        <w:r w:rsidR="0057597D" w:rsidRPr="003808AE">
          <w:rPr>
            <w:rStyle w:val="Hyperlink"/>
            <w:lang w:val="es-ES_tradnl"/>
          </w:rPr>
          <w:t>TDAG-WG-futureSGQ/18</w:t>
        </w:r>
      </w:hyperlink>
      <w:r w:rsidR="0057597D" w:rsidRPr="003808AE">
        <w:rPr>
          <w:rFonts w:cstheme="minorHAnsi"/>
          <w:szCs w:val="24"/>
          <w:lang w:val="es-ES_tradnl" w:eastAsia="ko-KR"/>
        </w:rPr>
        <w:t xml:space="preserve"> </w:t>
      </w:r>
      <w:r w:rsidR="00311580" w:rsidRPr="003808AE">
        <w:rPr>
          <w:rFonts w:cstheme="minorHAnsi"/>
          <w:szCs w:val="24"/>
          <w:lang w:val="es-ES_tradnl" w:eastAsia="ko-KR"/>
        </w:rPr>
        <w:t>y</w:t>
      </w:r>
      <w:r w:rsidR="0057597D" w:rsidRPr="003808AE">
        <w:rPr>
          <w:rFonts w:cstheme="minorHAnsi"/>
          <w:szCs w:val="24"/>
          <w:lang w:val="es-ES_tradnl" w:eastAsia="ko-KR"/>
        </w:rPr>
        <w:t xml:space="preserve"> </w:t>
      </w:r>
      <w:hyperlink r:id="rId29" w:history="1">
        <w:r w:rsidR="0057597D" w:rsidRPr="003808AE">
          <w:rPr>
            <w:rStyle w:val="Hyperlink"/>
            <w:szCs w:val="24"/>
            <w:lang w:val="es-ES_tradnl"/>
          </w:rPr>
          <w:t>TDAG-WG-futureSGQ/</w:t>
        </w:r>
        <w:r w:rsidR="0057597D" w:rsidRPr="003808AE">
          <w:rPr>
            <w:rStyle w:val="Hyperlink"/>
            <w:szCs w:val="24"/>
            <w:lang w:val="es-ES_tradnl" w:eastAsia="ko-KR"/>
          </w:rPr>
          <w:t>36</w:t>
        </w:r>
      </w:hyperlink>
      <w:r w:rsidR="0057597D" w:rsidRPr="003808AE">
        <w:rPr>
          <w:rFonts w:cstheme="minorHAnsi"/>
          <w:szCs w:val="24"/>
          <w:lang w:val="es-ES_tradnl" w:eastAsia="ko-KR"/>
        </w:rPr>
        <w:t xml:space="preserve"> </w:t>
      </w:r>
      <w:r w:rsidR="00311580" w:rsidRPr="003808AE">
        <w:rPr>
          <w:rFonts w:cstheme="minorHAnsi"/>
          <w:szCs w:val="24"/>
          <w:lang w:val="es-ES_tradnl" w:eastAsia="ko-KR"/>
        </w:rPr>
        <w:t>de la Telecomunidad Asia-Pacífico</w:t>
      </w:r>
      <w:r w:rsidR="0057597D" w:rsidRPr="003808AE">
        <w:rPr>
          <w:rFonts w:cstheme="minorHAnsi"/>
          <w:szCs w:val="24"/>
          <w:lang w:val="es-ES_tradnl" w:eastAsia="ko-KR"/>
        </w:rPr>
        <w:t xml:space="preserve"> (APT)</w:t>
      </w:r>
      <w:r w:rsidR="00311580" w:rsidRPr="003808AE">
        <w:rPr>
          <w:rFonts w:cstheme="minorHAnsi"/>
          <w:szCs w:val="24"/>
          <w:lang w:val="es-ES_tradnl" w:eastAsia="ko-KR"/>
        </w:rPr>
        <w:t xml:space="preserve">, en </w:t>
      </w:r>
      <w:r w:rsidR="003808AE" w:rsidRPr="003808AE">
        <w:rPr>
          <w:rFonts w:cstheme="minorHAnsi"/>
          <w:szCs w:val="24"/>
          <w:lang w:val="es-ES_tradnl" w:eastAsia="ko-KR"/>
        </w:rPr>
        <w:t>los</w:t>
      </w:r>
      <w:r w:rsidR="00311580" w:rsidRPr="003808AE">
        <w:rPr>
          <w:rFonts w:cstheme="minorHAnsi"/>
          <w:szCs w:val="24"/>
          <w:lang w:val="es-ES_tradnl" w:eastAsia="ko-KR"/>
        </w:rPr>
        <w:t xml:space="preserve"> que se propone conservar dos Comisiones de Estudio y tener en total 10 Cuestiones de Estudio, conforme a la propuesta refundida del GT</w:t>
      </w:r>
      <w:r w:rsidR="003808AE" w:rsidRPr="003808AE">
        <w:rPr>
          <w:rFonts w:cstheme="minorHAnsi"/>
          <w:szCs w:val="24"/>
          <w:lang w:val="es-ES_tradnl" w:eastAsia="ko-KR"/>
        </w:rPr>
        <w:noBreakHyphen/>
      </w:r>
      <w:r w:rsidR="00311580" w:rsidRPr="003808AE">
        <w:rPr>
          <w:rFonts w:cstheme="minorHAnsi"/>
          <w:szCs w:val="24"/>
          <w:lang w:val="es-ES_tradnl" w:eastAsia="ko-KR"/>
        </w:rPr>
        <w:t>GADT</w:t>
      </w:r>
      <w:r w:rsidR="003808AE" w:rsidRPr="003808AE">
        <w:rPr>
          <w:rFonts w:cstheme="minorHAnsi"/>
          <w:szCs w:val="24"/>
          <w:lang w:val="es-ES_tradnl" w:eastAsia="ko-KR"/>
        </w:rPr>
        <w:noBreakHyphen/>
      </w:r>
      <w:r w:rsidR="00311580" w:rsidRPr="003808AE">
        <w:rPr>
          <w:rFonts w:cstheme="minorHAnsi"/>
          <w:szCs w:val="24"/>
          <w:lang w:val="es-ES_tradnl" w:eastAsia="ko-KR"/>
        </w:rPr>
        <w:t>futurasCCE</w:t>
      </w:r>
      <w:r w:rsidR="0057597D" w:rsidRPr="003808AE">
        <w:rPr>
          <w:lang w:val="es-ES_tradnl" w:eastAsia="ko-KR"/>
        </w:rPr>
        <w:t>.</w:t>
      </w:r>
    </w:p>
    <w:p w14:paraId="375A06F4" w14:textId="317C697E" w:rsidR="0057597D" w:rsidRPr="003808AE" w:rsidRDefault="003200BD" w:rsidP="003200BD">
      <w:pPr>
        <w:pStyle w:val="enumlev1"/>
        <w:rPr>
          <w:lang w:val="es-ES_tradnl"/>
        </w:rPr>
      </w:pPr>
      <w:r w:rsidRPr="003808AE">
        <w:rPr>
          <w:lang w:val="es-ES_tradnl"/>
        </w:rPr>
        <w:t>c</w:t>
      </w:r>
      <w:r w:rsidRPr="003808AE">
        <w:rPr>
          <w:lang w:val="es-ES_tradnl"/>
        </w:rPr>
        <w:t>)</w:t>
      </w:r>
      <w:r w:rsidRPr="003808AE">
        <w:rPr>
          <w:lang w:val="es-ES_tradnl"/>
        </w:rPr>
        <w:tab/>
      </w:r>
      <w:r w:rsidR="0057597D" w:rsidRPr="003808AE">
        <w:rPr>
          <w:rFonts w:cstheme="minorHAnsi"/>
          <w:szCs w:val="24"/>
          <w:lang w:val="es-ES_tradnl" w:eastAsia="ko-KR"/>
        </w:rPr>
        <w:t>Document</w:t>
      </w:r>
      <w:r w:rsidR="00311580" w:rsidRPr="003808AE">
        <w:rPr>
          <w:rFonts w:cstheme="minorHAnsi"/>
          <w:szCs w:val="24"/>
          <w:lang w:val="es-ES_tradnl" w:eastAsia="ko-KR"/>
        </w:rPr>
        <w:t>o</w:t>
      </w:r>
      <w:r w:rsidR="0057597D" w:rsidRPr="003808AE">
        <w:rPr>
          <w:rFonts w:cstheme="minorHAnsi"/>
          <w:szCs w:val="24"/>
          <w:lang w:val="es-ES_tradnl" w:eastAsia="ko-KR"/>
        </w:rPr>
        <w:t xml:space="preserve"> </w:t>
      </w:r>
      <w:hyperlink r:id="rId30" w:history="1">
        <w:r w:rsidR="0057597D" w:rsidRPr="003808AE">
          <w:rPr>
            <w:rStyle w:val="Hyperlink"/>
            <w:lang w:val="es-ES_tradnl"/>
          </w:rPr>
          <w:t>TDAG-WG-futureSGQ/19</w:t>
        </w:r>
      </w:hyperlink>
      <w:r w:rsidR="0057597D" w:rsidRPr="003808AE">
        <w:rPr>
          <w:rFonts w:cstheme="minorHAnsi"/>
          <w:szCs w:val="24"/>
          <w:lang w:val="es-ES_tradnl" w:eastAsia="ko-KR"/>
        </w:rPr>
        <w:t xml:space="preserve"> </w:t>
      </w:r>
      <w:r w:rsidR="00311580" w:rsidRPr="003808AE">
        <w:rPr>
          <w:rFonts w:cstheme="minorHAnsi"/>
          <w:szCs w:val="24"/>
          <w:lang w:val="es-ES_tradnl" w:eastAsia="ko-KR"/>
        </w:rPr>
        <w:t>de</w:t>
      </w:r>
      <w:r w:rsidR="0057597D" w:rsidRPr="003808AE">
        <w:rPr>
          <w:rFonts w:cstheme="minorHAnsi"/>
          <w:szCs w:val="24"/>
          <w:lang w:val="es-ES_tradnl" w:eastAsia="ko-KR"/>
        </w:rPr>
        <w:t xml:space="preserve"> Kenya, </w:t>
      </w:r>
      <w:r w:rsidR="00311580" w:rsidRPr="003808AE">
        <w:rPr>
          <w:rFonts w:cstheme="minorHAnsi"/>
          <w:szCs w:val="24"/>
          <w:lang w:val="es-ES_tradnl" w:eastAsia="ko-KR"/>
        </w:rPr>
        <w:t>Reino Unido</w:t>
      </w:r>
      <w:r w:rsidR="0057597D" w:rsidRPr="003808AE">
        <w:rPr>
          <w:rFonts w:cstheme="minorHAnsi"/>
          <w:szCs w:val="24"/>
          <w:lang w:val="es-ES_tradnl" w:eastAsia="ko-KR"/>
        </w:rPr>
        <w:t xml:space="preserve">, GDPI, GSMA </w:t>
      </w:r>
      <w:r w:rsidR="00311580" w:rsidRPr="003808AE">
        <w:rPr>
          <w:rFonts w:cstheme="minorHAnsi"/>
          <w:szCs w:val="24"/>
          <w:lang w:val="es-ES_tradnl" w:eastAsia="ko-KR"/>
        </w:rPr>
        <w:t>y España, donde se propone una nueva Cuestión de Estudio sobre asequibilidad de los dispositivos y contiene un proyecto de mandato</w:t>
      </w:r>
      <w:r w:rsidR="0057597D" w:rsidRPr="003808AE">
        <w:rPr>
          <w:lang w:val="es-ES_tradnl"/>
        </w:rPr>
        <w:t>.</w:t>
      </w:r>
    </w:p>
    <w:p w14:paraId="13C97DA9" w14:textId="0A616621" w:rsidR="0057597D" w:rsidRPr="003808AE" w:rsidRDefault="003200BD" w:rsidP="003200BD">
      <w:pPr>
        <w:pStyle w:val="enumlev1"/>
        <w:rPr>
          <w:szCs w:val="24"/>
          <w:lang w:val="es-ES_tradnl" w:eastAsia="ko-KR"/>
        </w:rPr>
      </w:pPr>
      <w:r w:rsidRPr="003808AE">
        <w:rPr>
          <w:lang w:val="es-ES_tradnl"/>
        </w:rPr>
        <w:t>d</w:t>
      </w:r>
      <w:r w:rsidRPr="003808AE">
        <w:rPr>
          <w:lang w:val="es-ES_tradnl"/>
        </w:rPr>
        <w:t>)</w:t>
      </w:r>
      <w:r w:rsidRPr="003808AE">
        <w:rPr>
          <w:lang w:val="es-ES_tradnl"/>
        </w:rPr>
        <w:tab/>
      </w:r>
      <w:r w:rsidR="0057597D" w:rsidRPr="003808AE">
        <w:rPr>
          <w:rFonts w:cstheme="minorHAnsi"/>
          <w:szCs w:val="24"/>
          <w:lang w:val="es-ES_tradnl" w:eastAsia="ko-KR"/>
        </w:rPr>
        <w:t>Document</w:t>
      </w:r>
      <w:r w:rsidR="00311580" w:rsidRPr="003808AE">
        <w:rPr>
          <w:rFonts w:cstheme="minorHAnsi"/>
          <w:szCs w:val="24"/>
          <w:lang w:val="es-ES_tradnl" w:eastAsia="ko-KR"/>
        </w:rPr>
        <w:t>o</w:t>
      </w:r>
      <w:r w:rsidR="0057597D" w:rsidRPr="003808AE">
        <w:rPr>
          <w:rFonts w:cstheme="minorHAnsi"/>
          <w:szCs w:val="24"/>
          <w:lang w:val="es-ES_tradnl" w:eastAsia="ko-KR"/>
        </w:rPr>
        <w:t xml:space="preserve">s </w:t>
      </w:r>
      <w:hyperlink r:id="rId31" w:history="1">
        <w:r w:rsidR="0057597D" w:rsidRPr="003808AE">
          <w:rPr>
            <w:rStyle w:val="Hyperlink"/>
            <w:lang w:val="es-ES_tradnl"/>
          </w:rPr>
          <w:t>TDAG-WG-futureSGQ/20</w:t>
        </w:r>
      </w:hyperlink>
      <w:r w:rsidR="0057597D" w:rsidRPr="003808AE">
        <w:rPr>
          <w:rFonts w:cstheme="minorHAnsi"/>
          <w:szCs w:val="24"/>
          <w:lang w:val="es-ES_tradnl" w:eastAsia="ko-KR"/>
        </w:rPr>
        <w:t xml:space="preserve"> </w:t>
      </w:r>
      <w:r w:rsidR="00311580" w:rsidRPr="003808AE">
        <w:rPr>
          <w:rFonts w:cstheme="minorHAnsi"/>
          <w:szCs w:val="24"/>
          <w:lang w:val="es-ES_tradnl" w:eastAsia="ko-KR"/>
        </w:rPr>
        <w:t>y</w:t>
      </w:r>
      <w:r w:rsidR="0057597D" w:rsidRPr="003808AE">
        <w:rPr>
          <w:rFonts w:cstheme="minorHAnsi"/>
          <w:szCs w:val="24"/>
          <w:lang w:val="es-ES_tradnl" w:eastAsia="ko-KR"/>
        </w:rPr>
        <w:t xml:space="preserve"> </w:t>
      </w:r>
      <w:hyperlink r:id="rId32" w:history="1">
        <w:r w:rsidR="0057597D" w:rsidRPr="003808AE">
          <w:rPr>
            <w:rStyle w:val="Hyperlink"/>
            <w:lang w:val="es-ES_tradnl"/>
          </w:rPr>
          <w:t>TDAG-WG-futureSGQ/</w:t>
        </w:r>
        <w:r w:rsidR="0057597D" w:rsidRPr="003808AE">
          <w:rPr>
            <w:rStyle w:val="Hyperlink"/>
            <w:lang w:val="es-ES_tradnl" w:eastAsia="ko-KR"/>
          </w:rPr>
          <w:t>30</w:t>
        </w:r>
      </w:hyperlink>
      <w:r w:rsidR="0057597D" w:rsidRPr="003808AE">
        <w:rPr>
          <w:lang w:val="es-ES_tradnl"/>
        </w:rPr>
        <w:t xml:space="preserve"> </w:t>
      </w:r>
      <w:r w:rsidR="00311580" w:rsidRPr="003808AE">
        <w:rPr>
          <w:lang w:val="es-ES_tradnl"/>
        </w:rPr>
        <w:t>de</w:t>
      </w:r>
      <w:r w:rsidR="0057597D" w:rsidRPr="003808AE">
        <w:rPr>
          <w:rFonts w:cstheme="minorHAnsi"/>
          <w:szCs w:val="24"/>
          <w:lang w:val="es-ES_tradnl" w:eastAsia="ko-KR"/>
        </w:rPr>
        <w:t xml:space="preserve"> China (</w:t>
      </w:r>
      <w:r w:rsidR="00311580" w:rsidRPr="003808AE">
        <w:rPr>
          <w:rFonts w:cstheme="minorHAnsi"/>
          <w:szCs w:val="24"/>
          <w:lang w:val="es-ES_tradnl" w:eastAsia="ko-KR"/>
        </w:rPr>
        <w:t>República Popular de), que propone una nueva Cuestión de estudio sobre la aplicación de la inteligencia artificial a la transformación digital y contiene un proyecto de mandato</w:t>
      </w:r>
      <w:r w:rsidR="0057597D" w:rsidRPr="003808AE">
        <w:rPr>
          <w:lang w:val="es-ES_tradnl"/>
        </w:rPr>
        <w:t>.</w:t>
      </w:r>
    </w:p>
    <w:p w14:paraId="33E666A8" w14:textId="1F6E5DB8" w:rsidR="0057597D" w:rsidRPr="003808AE" w:rsidRDefault="003200BD" w:rsidP="003200BD">
      <w:pPr>
        <w:pStyle w:val="enumlev1"/>
        <w:rPr>
          <w:rFonts w:cstheme="minorBidi"/>
          <w:szCs w:val="22"/>
          <w:lang w:val="es-ES_tradnl" w:eastAsia="ko-KR"/>
        </w:rPr>
      </w:pPr>
      <w:r w:rsidRPr="003808AE">
        <w:rPr>
          <w:lang w:val="es-ES_tradnl"/>
        </w:rPr>
        <w:t>e</w:t>
      </w:r>
      <w:r w:rsidRPr="003808AE">
        <w:rPr>
          <w:lang w:val="es-ES_tradnl"/>
        </w:rPr>
        <w:t>)</w:t>
      </w:r>
      <w:r w:rsidRPr="003808AE">
        <w:rPr>
          <w:lang w:val="es-ES_tradnl"/>
        </w:rPr>
        <w:tab/>
      </w:r>
      <w:r w:rsidR="0057597D" w:rsidRPr="003808AE">
        <w:rPr>
          <w:rFonts w:cstheme="minorHAnsi"/>
          <w:szCs w:val="24"/>
          <w:lang w:val="es-ES_tradnl" w:eastAsia="ko-KR"/>
        </w:rPr>
        <w:t>Document</w:t>
      </w:r>
      <w:r w:rsidR="00311580" w:rsidRPr="003808AE">
        <w:rPr>
          <w:rFonts w:cstheme="minorHAnsi"/>
          <w:szCs w:val="24"/>
          <w:lang w:val="es-ES_tradnl" w:eastAsia="ko-KR"/>
        </w:rPr>
        <w:t>o</w:t>
      </w:r>
      <w:r w:rsidR="0057597D" w:rsidRPr="003808AE">
        <w:rPr>
          <w:rFonts w:cstheme="minorHAnsi"/>
          <w:szCs w:val="24"/>
          <w:lang w:val="es-ES_tradnl" w:eastAsia="ko-KR"/>
        </w:rPr>
        <w:t xml:space="preserve">s </w:t>
      </w:r>
      <w:hyperlink r:id="rId33" w:history="1">
        <w:r w:rsidR="0057597D" w:rsidRPr="003808AE">
          <w:rPr>
            <w:rStyle w:val="Hyperlink"/>
            <w:lang w:val="es-ES_tradnl"/>
          </w:rPr>
          <w:t>TDAG-WG-futureSGQ/12</w:t>
        </w:r>
      </w:hyperlink>
      <w:r w:rsidR="0057597D" w:rsidRPr="003808AE">
        <w:rPr>
          <w:rFonts w:cstheme="minorHAnsi"/>
          <w:szCs w:val="24"/>
          <w:lang w:val="es-ES_tradnl" w:eastAsia="ko-KR"/>
        </w:rPr>
        <w:t xml:space="preserve">, </w:t>
      </w:r>
      <w:hyperlink r:id="rId34" w:history="1">
        <w:r w:rsidR="0057597D" w:rsidRPr="003808AE">
          <w:rPr>
            <w:rStyle w:val="Hyperlink"/>
            <w:lang w:val="es-ES_tradnl"/>
          </w:rPr>
          <w:t>TDAG-WG-futureSGQ/21</w:t>
        </w:r>
      </w:hyperlink>
      <w:r w:rsidR="0057597D" w:rsidRPr="003808AE">
        <w:rPr>
          <w:rFonts w:cstheme="minorHAnsi"/>
          <w:szCs w:val="24"/>
          <w:lang w:val="es-ES_tradnl" w:eastAsia="ko-KR"/>
        </w:rPr>
        <w:t xml:space="preserve"> </w:t>
      </w:r>
      <w:r w:rsidR="00311580" w:rsidRPr="003808AE">
        <w:rPr>
          <w:rFonts w:cstheme="minorHAnsi"/>
          <w:szCs w:val="24"/>
          <w:lang w:val="es-ES_tradnl" w:eastAsia="ko-KR"/>
        </w:rPr>
        <w:t>y</w:t>
      </w:r>
      <w:r w:rsidR="0057597D" w:rsidRPr="003808AE">
        <w:rPr>
          <w:rFonts w:cstheme="minorHAnsi"/>
          <w:szCs w:val="24"/>
          <w:lang w:val="es-ES_tradnl" w:eastAsia="ko-KR"/>
        </w:rPr>
        <w:t xml:space="preserve"> </w:t>
      </w:r>
      <w:hyperlink r:id="rId35" w:history="1">
        <w:r w:rsidR="0057597D" w:rsidRPr="003808AE">
          <w:rPr>
            <w:rStyle w:val="Hyperlink"/>
            <w:lang w:val="es-ES_tradnl"/>
          </w:rPr>
          <w:t>TDAG</w:t>
        </w:r>
        <w:r w:rsidR="003808AE" w:rsidRPr="003808AE">
          <w:rPr>
            <w:rStyle w:val="Hyperlink"/>
            <w:lang w:val="es-ES_tradnl"/>
          </w:rPr>
          <w:noBreakHyphen/>
        </w:r>
        <w:r w:rsidR="0057597D" w:rsidRPr="003808AE">
          <w:rPr>
            <w:rStyle w:val="Hyperlink"/>
            <w:lang w:val="es-ES_tradnl"/>
          </w:rPr>
          <w:t>WG</w:t>
        </w:r>
        <w:r w:rsidR="003808AE" w:rsidRPr="003808AE">
          <w:rPr>
            <w:rStyle w:val="Hyperlink"/>
            <w:lang w:val="es-ES_tradnl"/>
          </w:rPr>
          <w:noBreakHyphen/>
        </w:r>
        <w:r w:rsidR="0057597D" w:rsidRPr="003808AE">
          <w:rPr>
            <w:rStyle w:val="Hyperlink"/>
            <w:lang w:val="es-ES_tradnl"/>
          </w:rPr>
          <w:t>fut</w:t>
        </w:r>
        <w:r w:rsidR="0057597D" w:rsidRPr="003808AE">
          <w:rPr>
            <w:rStyle w:val="Hyperlink"/>
            <w:lang w:val="es-ES_tradnl"/>
          </w:rPr>
          <w:t>ureSGQ/</w:t>
        </w:r>
        <w:r w:rsidR="0057597D" w:rsidRPr="003808AE">
          <w:rPr>
            <w:rStyle w:val="Hyperlink"/>
            <w:lang w:val="es-ES_tradnl" w:eastAsia="ko-KR"/>
          </w:rPr>
          <w:t>28</w:t>
        </w:r>
      </w:hyperlink>
      <w:r w:rsidR="0057597D" w:rsidRPr="003808AE">
        <w:rPr>
          <w:rFonts w:cstheme="minorHAnsi"/>
          <w:szCs w:val="24"/>
          <w:lang w:val="es-ES_tradnl" w:eastAsia="ko-KR"/>
        </w:rPr>
        <w:t xml:space="preserve"> </w:t>
      </w:r>
      <w:r w:rsidR="00311580" w:rsidRPr="003808AE">
        <w:rPr>
          <w:rFonts w:cstheme="minorHAnsi"/>
          <w:szCs w:val="24"/>
          <w:lang w:val="es-ES_tradnl" w:eastAsia="ko-KR"/>
        </w:rPr>
        <w:t>del Coordinador de la Comisión de Estudio 1 (CE</w:t>
      </w:r>
      <w:r w:rsidR="003808AE" w:rsidRPr="003808AE">
        <w:rPr>
          <w:rFonts w:cstheme="minorHAnsi"/>
          <w:szCs w:val="24"/>
          <w:lang w:val="es-ES_tradnl" w:eastAsia="ko-KR"/>
        </w:rPr>
        <w:t xml:space="preserve"> </w:t>
      </w:r>
      <w:r w:rsidR="00311580" w:rsidRPr="003808AE">
        <w:rPr>
          <w:rFonts w:cstheme="minorHAnsi"/>
          <w:szCs w:val="24"/>
          <w:lang w:val="es-ES_tradnl" w:eastAsia="ko-KR"/>
        </w:rPr>
        <w:t xml:space="preserve">1), que recogen </w:t>
      </w:r>
      <w:r w:rsidR="00311580" w:rsidRPr="007B772B">
        <w:rPr>
          <w:lang w:val="es-ES_tradnl"/>
        </w:rPr>
        <w:lastRenderedPageBreak/>
        <w:t>el mandato revisado de las Cuestiones de la CE</w:t>
      </w:r>
      <w:r w:rsidR="003808AE" w:rsidRPr="007B772B">
        <w:rPr>
          <w:lang w:val="es-ES_tradnl"/>
        </w:rPr>
        <w:t xml:space="preserve"> </w:t>
      </w:r>
      <w:r w:rsidR="00311580" w:rsidRPr="007B772B">
        <w:rPr>
          <w:lang w:val="es-ES_tradnl"/>
        </w:rPr>
        <w:t>1 del UIT-D integradas en la propuesta refundida del GT-GADT-futurasCCE</w:t>
      </w:r>
      <w:r w:rsidR="0057597D" w:rsidRPr="007B772B">
        <w:rPr>
          <w:lang w:val="es-ES_tradnl"/>
        </w:rPr>
        <w:t>.</w:t>
      </w:r>
    </w:p>
    <w:p w14:paraId="28FCFF98" w14:textId="2AC150B6" w:rsidR="0057597D" w:rsidRPr="00C256C2" w:rsidRDefault="003200BD" w:rsidP="003200BD">
      <w:pPr>
        <w:pStyle w:val="enumlev1"/>
        <w:rPr>
          <w:rFonts w:cstheme="minorBidi"/>
          <w:szCs w:val="22"/>
          <w:lang w:val="es-ES_tradnl" w:eastAsia="ko-KR"/>
        </w:rPr>
      </w:pPr>
      <w:r w:rsidRPr="00C256C2">
        <w:rPr>
          <w:lang w:val="es-ES_tradnl"/>
        </w:rPr>
        <w:t>f</w:t>
      </w:r>
      <w:r w:rsidRPr="00C256C2">
        <w:rPr>
          <w:lang w:val="es-ES_tradnl"/>
        </w:rPr>
        <w:t>)</w:t>
      </w:r>
      <w:r w:rsidRPr="00C256C2">
        <w:rPr>
          <w:lang w:val="es-ES_tradnl"/>
        </w:rPr>
        <w:tab/>
      </w:r>
      <w:r w:rsidR="0057597D" w:rsidRPr="00C256C2">
        <w:rPr>
          <w:rFonts w:cstheme="minorHAnsi"/>
          <w:szCs w:val="24"/>
          <w:lang w:val="es-ES_tradnl" w:eastAsia="ko-KR"/>
        </w:rPr>
        <w:t>Document</w:t>
      </w:r>
      <w:r w:rsidR="00311580" w:rsidRPr="00C256C2">
        <w:rPr>
          <w:rFonts w:cstheme="minorHAnsi"/>
          <w:szCs w:val="24"/>
          <w:lang w:val="es-ES_tradnl" w:eastAsia="ko-KR"/>
        </w:rPr>
        <w:t>o</w:t>
      </w:r>
      <w:r w:rsidR="0057597D" w:rsidRPr="00C256C2">
        <w:rPr>
          <w:rFonts w:cstheme="minorHAnsi"/>
          <w:szCs w:val="24"/>
          <w:lang w:val="es-ES_tradnl" w:eastAsia="ko-KR"/>
        </w:rPr>
        <w:t xml:space="preserve"> </w:t>
      </w:r>
      <w:hyperlink r:id="rId36" w:history="1">
        <w:r w:rsidR="0057597D" w:rsidRPr="00C256C2">
          <w:rPr>
            <w:rStyle w:val="Hyperlink"/>
            <w:lang w:val="es-ES_tradnl"/>
          </w:rPr>
          <w:t>TDAG-WG-futureSGQ/22</w:t>
        </w:r>
      </w:hyperlink>
      <w:r w:rsidR="0057597D" w:rsidRPr="00C256C2">
        <w:rPr>
          <w:rFonts w:cstheme="minorHAnsi"/>
          <w:szCs w:val="24"/>
          <w:lang w:val="es-ES_tradnl" w:eastAsia="ko-KR"/>
        </w:rPr>
        <w:t xml:space="preserve"> </w:t>
      </w:r>
      <w:r w:rsidR="00311580" w:rsidRPr="00C256C2">
        <w:rPr>
          <w:rFonts w:cstheme="minorHAnsi"/>
          <w:szCs w:val="24"/>
          <w:lang w:val="es-ES_tradnl" w:eastAsia="ko-KR"/>
        </w:rPr>
        <w:t>del Coordinador de la Comisión de Estudio 2 (CE</w:t>
      </w:r>
      <w:r w:rsidR="00C256C2" w:rsidRPr="00C256C2">
        <w:rPr>
          <w:rFonts w:cstheme="minorHAnsi"/>
          <w:szCs w:val="24"/>
          <w:lang w:val="es-ES_tradnl" w:eastAsia="ko-KR"/>
        </w:rPr>
        <w:t xml:space="preserve"> </w:t>
      </w:r>
      <w:r w:rsidR="00311580" w:rsidRPr="00C256C2">
        <w:rPr>
          <w:rFonts w:cstheme="minorHAnsi"/>
          <w:szCs w:val="24"/>
          <w:lang w:val="es-ES_tradnl" w:eastAsia="ko-KR"/>
        </w:rPr>
        <w:t>2), que expone una serie de consideraciones sobre los temas de estudio nuevos y revisados para las Cuestiones de la Comisión de Estudio 2 integradas en la propuesta refundida del GT-GADT-futurasCCE</w:t>
      </w:r>
      <w:r w:rsidR="0057597D" w:rsidRPr="00C256C2">
        <w:rPr>
          <w:lang w:val="es-ES_tradnl" w:eastAsia="ko-KR"/>
        </w:rPr>
        <w:t>.</w:t>
      </w:r>
    </w:p>
    <w:p w14:paraId="0CE6256A" w14:textId="46DE7216" w:rsidR="0057597D" w:rsidRPr="002F2ADD" w:rsidRDefault="003200BD" w:rsidP="003200BD">
      <w:pPr>
        <w:pStyle w:val="enumlev1"/>
        <w:rPr>
          <w:rFonts w:cstheme="minorBidi"/>
          <w:szCs w:val="22"/>
          <w:highlight w:val="yellow"/>
          <w:lang w:val="es-ES_tradnl" w:eastAsia="ko-KR"/>
        </w:rPr>
      </w:pPr>
      <w:r w:rsidRPr="00C256C2">
        <w:rPr>
          <w:lang w:val="es-ES_tradnl"/>
        </w:rPr>
        <w:t>g</w:t>
      </w:r>
      <w:r w:rsidRPr="00C256C2">
        <w:rPr>
          <w:lang w:val="es-ES_tradnl"/>
        </w:rPr>
        <w:t>)</w:t>
      </w:r>
      <w:r w:rsidRPr="00C256C2">
        <w:rPr>
          <w:lang w:val="es-ES_tradnl"/>
        </w:rPr>
        <w:tab/>
      </w:r>
      <w:r w:rsidR="0057597D" w:rsidRPr="00C256C2">
        <w:rPr>
          <w:rFonts w:cstheme="minorHAnsi"/>
          <w:szCs w:val="24"/>
          <w:lang w:val="es-ES_tradnl" w:eastAsia="ko-KR"/>
        </w:rPr>
        <w:t>Document</w:t>
      </w:r>
      <w:r w:rsidR="00311580" w:rsidRPr="00C256C2">
        <w:rPr>
          <w:rFonts w:cstheme="minorHAnsi"/>
          <w:szCs w:val="24"/>
          <w:lang w:val="es-ES_tradnl" w:eastAsia="ko-KR"/>
        </w:rPr>
        <w:t>o</w:t>
      </w:r>
      <w:r w:rsidR="0057597D" w:rsidRPr="00C256C2">
        <w:rPr>
          <w:rFonts w:cstheme="minorHAnsi"/>
          <w:szCs w:val="24"/>
          <w:lang w:val="es-ES_tradnl" w:eastAsia="ko-KR"/>
        </w:rPr>
        <w:t xml:space="preserve"> </w:t>
      </w:r>
      <w:hyperlink r:id="rId37" w:history="1">
        <w:r w:rsidR="0057597D" w:rsidRPr="00C256C2">
          <w:rPr>
            <w:rStyle w:val="Hyperlink"/>
            <w:lang w:val="es-ES_tradnl"/>
          </w:rPr>
          <w:t>TDAG-WG-futureSGQ/</w:t>
        </w:r>
        <w:r w:rsidR="0057597D" w:rsidRPr="00C256C2">
          <w:rPr>
            <w:rStyle w:val="Hyperlink"/>
            <w:lang w:val="es-ES_tradnl" w:eastAsia="ko-KR"/>
          </w:rPr>
          <w:t>31</w:t>
        </w:r>
      </w:hyperlink>
      <w:r w:rsidR="0057597D" w:rsidRPr="00C256C2">
        <w:rPr>
          <w:rFonts w:cstheme="minorHAnsi"/>
          <w:szCs w:val="24"/>
          <w:lang w:val="es-ES_tradnl" w:eastAsia="ko-KR"/>
        </w:rPr>
        <w:t xml:space="preserve"> </w:t>
      </w:r>
      <w:r w:rsidR="00311580" w:rsidRPr="00C256C2">
        <w:rPr>
          <w:rFonts w:cstheme="minorHAnsi"/>
          <w:szCs w:val="24"/>
          <w:lang w:val="es-ES_tradnl" w:eastAsia="ko-KR"/>
        </w:rPr>
        <w:t>del Grupo Asesor de la Industria sobre Cuestiones de Desarrollo y de Directores de Reglamentación del Sector Privado</w:t>
      </w:r>
      <w:r w:rsidR="0057597D" w:rsidRPr="00C256C2">
        <w:rPr>
          <w:rFonts w:cstheme="minorHAnsi"/>
          <w:szCs w:val="24"/>
          <w:lang w:val="es-ES_tradnl" w:eastAsia="ko-KR"/>
        </w:rPr>
        <w:t xml:space="preserve"> (IAGDI-CRO)</w:t>
      </w:r>
      <w:r w:rsidR="00311580" w:rsidRPr="00C256C2">
        <w:rPr>
          <w:rFonts w:cstheme="minorHAnsi"/>
          <w:szCs w:val="24"/>
          <w:lang w:val="es-ES_tradnl" w:eastAsia="ko-KR"/>
        </w:rPr>
        <w:t>, que contiene información sobre posibles temas candentes para las futuras Cuestiones de estudio, identificados en las dos Charlas Tecnológicas (</w:t>
      </w:r>
      <w:r w:rsidR="0057597D" w:rsidRPr="00C256C2">
        <w:rPr>
          <w:rFonts w:cstheme="minorHAnsi"/>
          <w:szCs w:val="24"/>
          <w:lang w:val="es-ES_tradnl" w:eastAsia="ko-KR"/>
        </w:rPr>
        <w:t>Tech Talks</w:t>
      </w:r>
      <w:r w:rsidR="00311580" w:rsidRPr="00C256C2">
        <w:rPr>
          <w:rFonts w:cstheme="minorHAnsi"/>
          <w:szCs w:val="24"/>
          <w:lang w:val="es-ES_tradnl" w:eastAsia="ko-KR"/>
        </w:rPr>
        <w:t>) sobre los actuales títulos de las CE</w:t>
      </w:r>
      <w:r w:rsidR="00C256C2" w:rsidRPr="00C256C2">
        <w:rPr>
          <w:rFonts w:cstheme="minorHAnsi"/>
          <w:szCs w:val="24"/>
          <w:lang w:val="es-ES_tradnl" w:eastAsia="ko-KR"/>
        </w:rPr>
        <w:t xml:space="preserve"> </w:t>
      </w:r>
      <w:r w:rsidR="00311580" w:rsidRPr="00C256C2">
        <w:rPr>
          <w:rFonts w:cstheme="minorHAnsi"/>
          <w:szCs w:val="24"/>
          <w:lang w:val="es-ES_tradnl" w:eastAsia="ko-KR"/>
        </w:rPr>
        <w:t>1 y CE</w:t>
      </w:r>
      <w:r w:rsidR="00C256C2" w:rsidRPr="00C256C2">
        <w:rPr>
          <w:rFonts w:cstheme="minorHAnsi"/>
          <w:szCs w:val="24"/>
          <w:lang w:val="es-ES_tradnl" w:eastAsia="ko-KR"/>
        </w:rPr>
        <w:t xml:space="preserve"> </w:t>
      </w:r>
      <w:r w:rsidR="00311580" w:rsidRPr="00C256C2">
        <w:rPr>
          <w:rFonts w:cstheme="minorHAnsi"/>
          <w:szCs w:val="24"/>
          <w:lang w:val="es-ES_tradnl" w:eastAsia="ko-KR"/>
        </w:rPr>
        <w:t>2</w:t>
      </w:r>
      <w:r w:rsidR="0057597D" w:rsidRPr="00C256C2">
        <w:rPr>
          <w:rFonts w:cstheme="minorHAnsi"/>
          <w:szCs w:val="24"/>
          <w:lang w:val="es-ES_tradnl" w:eastAsia="ko-KR"/>
        </w:rPr>
        <w:t>.</w:t>
      </w:r>
    </w:p>
    <w:p w14:paraId="74361A03" w14:textId="6D69031E" w:rsidR="0057597D" w:rsidRPr="00C256C2" w:rsidRDefault="003200BD" w:rsidP="003200BD">
      <w:pPr>
        <w:pStyle w:val="enumlev1"/>
        <w:rPr>
          <w:rFonts w:cstheme="minorBidi"/>
          <w:szCs w:val="22"/>
          <w:lang w:val="es-ES_tradnl" w:eastAsia="ko-KR"/>
        </w:rPr>
      </w:pPr>
      <w:r w:rsidRPr="00C256C2">
        <w:rPr>
          <w:lang w:val="es-ES_tradnl"/>
        </w:rPr>
        <w:t>h</w:t>
      </w:r>
      <w:r w:rsidRPr="00C256C2">
        <w:rPr>
          <w:lang w:val="es-ES_tradnl"/>
        </w:rPr>
        <w:t>)</w:t>
      </w:r>
      <w:r w:rsidRPr="00C256C2">
        <w:rPr>
          <w:lang w:val="es-ES_tradnl"/>
        </w:rPr>
        <w:tab/>
      </w:r>
      <w:r w:rsidR="0057597D" w:rsidRPr="00C256C2">
        <w:rPr>
          <w:rFonts w:cstheme="minorHAnsi"/>
          <w:szCs w:val="24"/>
          <w:lang w:val="es-ES_tradnl" w:eastAsia="ko-KR"/>
        </w:rPr>
        <w:t>Document</w:t>
      </w:r>
      <w:r w:rsidR="00311580" w:rsidRPr="00C256C2">
        <w:rPr>
          <w:rFonts w:cstheme="minorHAnsi"/>
          <w:szCs w:val="24"/>
          <w:lang w:val="es-ES_tradnl" w:eastAsia="ko-KR"/>
        </w:rPr>
        <w:t>o</w:t>
      </w:r>
      <w:r w:rsidR="0057597D" w:rsidRPr="00C256C2">
        <w:rPr>
          <w:rFonts w:cstheme="minorHAnsi"/>
          <w:szCs w:val="24"/>
          <w:lang w:val="es-ES_tradnl" w:eastAsia="ko-KR"/>
        </w:rPr>
        <w:t xml:space="preserve"> </w:t>
      </w:r>
      <w:hyperlink r:id="rId38" w:history="1">
        <w:r w:rsidR="0057597D" w:rsidRPr="00C256C2">
          <w:rPr>
            <w:rStyle w:val="Hyperlink"/>
            <w:lang w:val="es-ES_tradnl"/>
          </w:rPr>
          <w:t>TDAG-WG-futureSGQ/</w:t>
        </w:r>
        <w:r w:rsidR="0057597D" w:rsidRPr="00C256C2">
          <w:rPr>
            <w:rStyle w:val="Hyperlink"/>
            <w:lang w:val="es-ES_tradnl" w:eastAsia="ko-KR"/>
          </w:rPr>
          <w:t>32</w:t>
        </w:r>
      </w:hyperlink>
      <w:r w:rsidR="0057597D" w:rsidRPr="00C256C2">
        <w:rPr>
          <w:lang w:val="es-ES_tradnl" w:eastAsia="ko-KR"/>
        </w:rPr>
        <w:t xml:space="preserve"> </w:t>
      </w:r>
      <w:r w:rsidR="00311580" w:rsidRPr="00C256C2">
        <w:rPr>
          <w:lang w:val="es-ES_tradnl" w:eastAsia="ko-KR"/>
        </w:rPr>
        <w:t>de</w:t>
      </w:r>
      <w:r w:rsidR="0057597D" w:rsidRPr="00C256C2">
        <w:rPr>
          <w:lang w:val="es-ES_tradnl" w:eastAsia="ko-KR"/>
        </w:rPr>
        <w:t xml:space="preserve"> Eg</w:t>
      </w:r>
      <w:r w:rsidR="00311580" w:rsidRPr="00C256C2">
        <w:rPr>
          <w:lang w:val="es-ES_tradnl" w:eastAsia="ko-KR"/>
        </w:rPr>
        <w:t xml:space="preserve">ipto, donde se proponen las bases y directrices para proponer futuras Cuestiones y se formulan comentarios sobre la </w:t>
      </w:r>
      <w:r w:rsidR="00311580" w:rsidRPr="00C256C2">
        <w:rPr>
          <w:rFonts w:cstheme="minorHAnsi"/>
          <w:szCs w:val="24"/>
          <w:lang w:val="es-ES_tradnl" w:eastAsia="ko-KR"/>
        </w:rPr>
        <w:t>propuesta refundida del GT-GADT-futurasCCE</w:t>
      </w:r>
      <w:r w:rsidR="0057597D" w:rsidRPr="00C256C2">
        <w:rPr>
          <w:lang w:val="es-ES_tradnl" w:eastAsia="ko-KR"/>
        </w:rPr>
        <w:t>.</w:t>
      </w:r>
    </w:p>
    <w:p w14:paraId="5A90E25E" w14:textId="3986F3F4" w:rsidR="0057597D" w:rsidRPr="002F2ADD" w:rsidRDefault="003200BD" w:rsidP="003200BD">
      <w:pPr>
        <w:pStyle w:val="enumlev1"/>
        <w:rPr>
          <w:rFonts w:cstheme="minorBidi"/>
          <w:szCs w:val="22"/>
          <w:highlight w:val="yellow"/>
          <w:lang w:val="es-ES_tradnl" w:eastAsia="ko-KR"/>
        </w:rPr>
      </w:pPr>
      <w:r w:rsidRPr="00C256C2">
        <w:rPr>
          <w:lang w:val="es-ES_tradnl"/>
        </w:rPr>
        <w:t>i</w:t>
      </w:r>
      <w:r w:rsidRPr="00C256C2">
        <w:rPr>
          <w:lang w:val="es-ES_tradnl"/>
        </w:rPr>
        <w:t>)</w:t>
      </w:r>
      <w:r w:rsidRPr="00C256C2">
        <w:rPr>
          <w:lang w:val="es-ES_tradnl"/>
        </w:rPr>
        <w:tab/>
      </w:r>
      <w:r w:rsidR="0057597D" w:rsidRPr="00C256C2">
        <w:rPr>
          <w:rFonts w:cstheme="minorHAnsi"/>
          <w:szCs w:val="24"/>
          <w:lang w:val="es-ES_tradnl" w:eastAsia="ko-KR"/>
        </w:rPr>
        <w:t>Document</w:t>
      </w:r>
      <w:r w:rsidR="00311580" w:rsidRPr="00C256C2">
        <w:rPr>
          <w:rFonts w:cstheme="minorHAnsi"/>
          <w:szCs w:val="24"/>
          <w:lang w:val="es-ES_tradnl" w:eastAsia="ko-KR"/>
        </w:rPr>
        <w:t>o</w:t>
      </w:r>
      <w:r w:rsidR="0057597D" w:rsidRPr="00C256C2">
        <w:rPr>
          <w:rFonts w:cstheme="minorHAnsi"/>
          <w:szCs w:val="24"/>
          <w:lang w:val="es-ES_tradnl" w:eastAsia="ko-KR"/>
        </w:rPr>
        <w:t xml:space="preserve"> </w:t>
      </w:r>
      <w:hyperlink r:id="rId39" w:history="1">
        <w:r w:rsidR="0057597D" w:rsidRPr="00C256C2">
          <w:rPr>
            <w:rStyle w:val="Hyperlink"/>
            <w:szCs w:val="24"/>
            <w:lang w:val="es-ES_tradnl"/>
          </w:rPr>
          <w:t>TDAG-WG-futureSGQ/</w:t>
        </w:r>
        <w:r w:rsidR="0057597D" w:rsidRPr="00C256C2">
          <w:rPr>
            <w:rStyle w:val="Hyperlink"/>
            <w:szCs w:val="24"/>
            <w:lang w:val="es-ES_tradnl" w:eastAsia="ko-KR"/>
          </w:rPr>
          <w:t>37</w:t>
        </w:r>
      </w:hyperlink>
      <w:r w:rsidR="0057597D" w:rsidRPr="00C256C2">
        <w:rPr>
          <w:rFonts w:cstheme="minorHAnsi"/>
          <w:szCs w:val="24"/>
          <w:lang w:val="es-ES_tradnl" w:eastAsia="ko-KR"/>
        </w:rPr>
        <w:t xml:space="preserve"> </w:t>
      </w:r>
      <w:r w:rsidR="00311580" w:rsidRPr="00C256C2">
        <w:rPr>
          <w:rFonts w:cstheme="minorHAnsi"/>
          <w:szCs w:val="24"/>
          <w:lang w:val="es-ES_tradnl" w:eastAsia="ko-KR"/>
        </w:rPr>
        <w:t>de la Comunidad Regional de Comunicaciones (CRC), que contiene observaciones sobre el número de Comisiones de Estudio y de Cuestiones de estudio para el periodo</w:t>
      </w:r>
      <w:r w:rsidR="0057597D" w:rsidRPr="00C256C2">
        <w:rPr>
          <w:szCs w:val="24"/>
          <w:lang w:val="es-ES_tradnl" w:eastAsia="ko-KR"/>
        </w:rPr>
        <w:t xml:space="preserve"> 2026-2029. </w:t>
      </w:r>
      <w:r w:rsidR="00311580" w:rsidRPr="00C256C2">
        <w:rPr>
          <w:szCs w:val="24"/>
          <w:lang w:val="es-ES_tradnl" w:eastAsia="ko-KR"/>
        </w:rPr>
        <w:t>Estas opiniones están respaldadas por un análisis de la estructura actual, incluidas las correspondencias de los temas de las Cuestiones y de las contribuciones recibidas</w:t>
      </w:r>
      <w:r w:rsidR="0057597D" w:rsidRPr="00C256C2">
        <w:rPr>
          <w:szCs w:val="24"/>
          <w:lang w:val="es-ES_tradnl"/>
        </w:rPr>
        <w:t>.</w:t>
      </w:r>
    </w:p>
    <w:p w14:paraId="034924F7" w14:textId="1B9C86C1" w:rsidR="0057597D" w:rsidRPr="002F2ADD" w:rsidRDefault="003200BD" w:rsidP="003200BD">
      <w:pPr>
        <w:pStyle w:val="enumlev1"/>
        <w:rPr>
          <w:rFonts w:cstheme="minorBidi"/>
          <w:szCs w:val="22"/>
          <w:highlight w:val="yellow"/>
          <w:lang w:val="es-ES_tradnl" w:eastAsia="ko-KR"/>
        </w:rPr>
      </w:pPr>
      <w:r w:rsidRPr="00C256C2">
        <w:rPr>
          <w:lang w:val="es-ES_tradnl"/>
        </w:rPr>
        <w:t>j</w:t>
      </w:r>
      <w:r w:rsidRPr="00C256C2">
        <w:rPr>
          <w:lang w:val="es-ES_tradnl"/>
        </w:rPr>
        <w:t>)</w:t>
      </w:r>
      <w:r w:rsidRPr="00C256C2">
        <w:rPr>
          <w:lang w:val="es-ES_tradnl"/>
        </w:rPr>
        <w:tab/>
      </w:r>
      <w:r w:rsidR="0057597D" w:rsidRPr="00C256C2">
        <w:rPr>
          <w:rFonts w:cstheme="minorHAnsi"/>
          <w:szCs w:val="24"/>
          <w:lang w:val="es-ES_tradnl" w:eastAsia="ko-KR"/>
        </w:rPr>
        <w:t>Document</w:t>
      </w:r>
      <w:r w:rsidR="00311580" w:rsidRPr="00C256C2">
        <w:rPr>
          <w:rFonts w:cstheme="minorHAnsi"/>
          <w:szCs w:val="24"/>
          <w:lang w:val="es-ES_tradnl" w:eastAsia="ko-KR"/>
        </w:rPr>
        <w:t>o</w:t>
      </w:r>
      <w:r w:rsidR="0057597D" w:rsidRPr="00C256C2">
        <w:rPr>
          <w:rFonts w:cstheme="minorHAnsi"/>
          <w:szCs w:val="24"/>
          <w:lang w:val="es-ES_tradnl" w:eastAsia="ko-KR"/>
        </w:rPr>
        <w:t xml:space="preserve"> </w:t>
      </w:r>
      <w:hyperlink r:id="rId40" w:history="1">
        <w:r w:rsidR="0057597D" w:rsidRPr="00C256C2">
          <w:rPr>
            <w:rStyle w:val="Hyperlink"/>
            <w:szCs w:val="24"/>
            <w:lang w:val="es-ES_tradnl"/>
          </w:rPr>
          <w:t>TDAG-WG-futureSGQ/</w:t>
        </w:r>
        <w:r w:rsidR="0057597D" w:rsidRPr="00C256C2">
          <w:rPr>
            <w:rStyle w:val="Hyperlink"/>
            <w:szCs w:val="24"/>
            <w:lang w:val="es-ES_tradnl" w:eastAsia="ko-KR"/>
          </w:rPr>
          <w:t>39</w:t>
        </w:r>
      </w:hyperlink>
      <w:r w:rsidR="0057597D" w:rsidRPr="00C256C2">
        <w:rPr>
          <w:rFonts w:cstheme="minorHAnsi"/>
          <w:szCs w:val="24"/>
          <w:lang w:val="es-ES_tradnl" w:eastAsia="ko-KR"/>
        </w:rPr>
        <w:t xml:space="preserve"> </w:t>
      </w:r>
      <w:r w:rsidR="00311580" w:rsidRPr="00C256C2">
        <w:rPr>
          <w:rFonts w:cstheme="minorHAnsi"/>
          <w:szCs w:val="24"/>
          <w:lang w:val="es-ES_tradnl" w:eastAsia="ko-KR"/>
        </w:rPr>
        <w:t>de la Federación de Rusia, en el que se propone actualizar el mandato de la Cuestión</w:t>
      </w:r>
      <w:r w:rsidR="0057597D" w:rsidRPr="00C256C2">
        <w:rPr>
          <w:rFonts w:cstheme="minorHAnsi"/>
          <w:szCs w:val="24"/>
          <w:lang w:val="es-ES_tradnl" w:eastAsia="ko-KR"/>
        </w:rPr>
        <w:t xml:space="preserve"> 7/1.</w:t>
      </w:r>
    </w:p>
    <w:p w14:paraId="62D1A804" w14:textId="54412C9D" w:rsidR="00C6616E" w:rsidRPr="00C256C2" w:rsidRDefault="00311580" w:rsidP="003200BD">
      <w:pPr>
        <w:pStyle w:val="Heading1"/>
        <w:rPr>
          <w:lang w:val="es-ES_tradnl"/>
        </w:rPr>
      </w:pPr>
      <w:r w:rsidRPr="00C256C2">
        <w:t>6</w:t>
      </w:r>
      <w:r w:rsidR="00C6616E" w:rsidRPr="00C256C2">
        <w:rPr>
          <w:lang w:val="es-ES_tradnl"/>
        </w:rPr>
        <w:tab/>
        <w:t>Versión final del documento refundido</w:t>
      </w:r>
    </w:p>
    <w:p w14:paraId="20278795" w14:textId="4E2B15CA" w:rsidR="00C6616E" w:rsidRPr="00C256C2" w:rsidRDefault="00C6616E" w:rsidP="00C6616E">
      <w:pPr>
        <w:rPr>
          <w:lang w:val="es-ES_tradnl"/>
        </w:rPr>
      </w:pPr>
      <w:r w:rsidRPr="00C256C2">
        <w:rPr>
          <w:lang w:val="es-ES_tradnl"/>
        </w:rPr>
        <w:t xml:space="preserve">Tras las amplias consultas realizadas, </w:t>
      </w:r>
      <w:r w:rsidR="00311580" w:rsidRPr="00C256C2">
        <w:rPr>
          <w:lang w:val="es-ES_tradnl"/>
        </w:rPr>
        <w:t xml:space="preserve">puede encontrarse en el Anexo 3 </w:t>
      </w:r>
      <w:r w:rsidR="00FF7E88" w:rsidRPr="00C256C2">
        <w:rPr>
          <w:lang w:val="es-ES_tradnl"/>
        </w:rPr>
        <w:t>la</w:t>
      </w:r>
      <w:r w:rsidRPr="00C256C2">
        <w:rPr>
          <w:lang w:val="es-ES_tradnl"/>
        </w:rPr>
        <w:t xml:space="preserve"> versión final del documento refundido para su uso como documento base en la CMDT-25, en lugar de los anexos 1 y 2 a la Resolución</w:t>
      </w:r>
      <w:r w:rsidR="00855003" w:rsidRPr="00C256C2">
        <w:rPr>
          <w:lang w:val="es-ES_tradnl"/>
        </w:rPr>
        <w:t> </w:t>
      </w:r>
      <w:r w:rsidRPr="00C256C2">
        <w:rPr>
          <w:lang w:val="es-ES_tradnl"/>
        </w:rPr>
        <w:t>2</w:t>
      </w:r>
      <w:r w:rsidR="00855003" w:rsidRPr="00C256C2">
        <w:rPr>
          <w:lang w:val="es-ES_tradnl"/>
        </w:rPr>
        <w:t xml:space="preserve"> </w:t>
      </w:r>
      <w:r w:rsidRPr="00C256C2">
        <w:rPr>
          <w:lang w:val="es-ES_tradnl"/>
        </w:rPr>
        <w:t>(Rev. Kigali, 2022) de la CMDT y los correspondientes mandatos de las Cuestiones de las Comisiones de Estudio.</w:t>
      </w:r>
    </w:p>
    <w:p w14:paraId="278928B6" w14:textId="65EFD2A7" w:rsidR="00C6616E" w:rsidRPr="00C256C2" w:rsidRDefault="00C6616E" w:rsidP="00C6616E">
      <w:pPr>
        <w:rPr>
          <w:lang w:val="es-ES_tradnl"/>
        </w:rPr>
      </w:pPr>
      <w:r w:rsidRPr="00C256C2">
        <w:rPr>
          <w:lang w:val="es-ES_tradnl"/>
        </w:rPr>
        <w:t xml:space="preserve">Esta versión final constituye una guía para todos los </w:t>
      </w:r>
      <w:r w:rsidR="0057597D" w:rsidRPr="00C256C2">
        <w:rPr>
          <w:lang w:val="es-ES_tradnl"/>
        </w:rPr>
        <w:t>Miembros</w:t>
      </w:r>
      <w:r w:rsidRPr="00C256C2">
        <w:rPr>
          <w:lang w:val="es-ES_tradnl"/>
        </w:rPr>
        <w:t xml:space="preserve"> interesados en presentar contribuciones a la CMDT-25 en relación con los Anexos 1 y 2 a la Resolución</w:t>
      </w:r>
      <w:r w:rsidR="00855003" w:rsidRPr="00C256C2">
        <w:rPr>
          <w:lang w:val="es-ES_tradnl"/>
        </w:rPr>
        <w:t> </w:t>
      </w:r>
      <w:r w:rsidRPr="00C256C2">
        <w:rPr>
          <w:lang w:val="es-ES_tradnl"/>
        </w:rPr>
        <w:t>2</w:t>
      </w:r>
      <w:r w:rsidR="00855003" w:rsidRPr="00C256C2">
        <w:rPr>
          <w:lang w:val="es-ES_tradnl"/>
        </w:rPr>
        <w:t xml:space="preserve"> </w:t>
      </w:r>
      <w:r w:rsidRPr="00C256C2">
        <w:rPr>
          <w:lang w:val="es-ES_tradnl"/>
        </w:rPr>
        <w:t>(Rev. Kigali, 2022) de la CMDT, incluido el mandato de las Cuestiones de las Comisiones de Estudio.</w:t>
      </w:r>
    </w:p>
    <w:p w14:paraId="53EB8FD4" w14:textId="77777777" w:rsidR="00C6616E" w:rsidRPr="00C256C2" w:rsidRDefault="00C6616E" w:rsidP="00C6616E">
      <w:pPr>
        <w:rPr>
          <w:lang w:val="es-ES_tradnl"/>
        </w:rPr>
      </w:pPr>
      <w:r w:rsidRPr="00C256C2">
        <w:rPr>
          <w:lang w:val="es-ES_tradnl"/>
        </w:rPr>
        <w:t>Las principales propuestas consisten en:</w:t>
      </w:r>
    </w:p>
    <w:p w14:paraId="0EF99D52" w14:textId="30DC43C8" w:rsidR="00C6616E" w:rsidRPr="00C256C2" w:rsidRDefault="00BD4A4C" w:rsidP="003200BD">
      <w:pPr>
        <w:pStyle w:val="enumlev1"/>
        <w:rPr>
          <w:lang w:val="es-ES_tradnl"/>
        </w:rPr>
      </w:pPr>
      <w:r w:rsidRPr="00C256C2">
        <w:rPr>
          <w:lang w:val="es-ES_tradnl"/>
        </w:rPr>
        <w:t>–</w:t>
      </w:r>
      <w:r w:rsidRPr="00C256C2">
        <w:rPr>
          <w:lang w:val="es-ES_tradnl"/>
        </w:rPr>
        <w:tab/>
      </w:r>
      <w:r w:rsidR="00C6616E" w:rsidRPr="00C256C2">
        <w:rPr>
          <w:lang w:val="es-ES_tradnl"/>
        </w:rPr>
        <w:t>Mantener 2 Comisiones de Estudio, con un título revisado más breve para la CE 1.</w:t>
      </w:r>
    </w:p>
    <w:p w14:paraId="19151C72" w14:textId="6879D989" w:rsidR="00C6616E" w:rsidRPr="00C256C2" w:rsidRDefault="00BD4A4C" w:rsidP="003200BD">
      <w:pPr>
        <w:pStyle w:val="enumlev1"/>
        <w:rPr>
          <w:lang w:val="es-ES_tradnl"/>
        </w:rPr>
      </w:pPr>
      <w:r w:rsidRPr="00C256C2">
        <w:rPr>
          <w:lang w:val="es-ES_tradnl"/>
        </w:rPr>
        <w:t>–</w:t>
      </w:r>
      <w:r w:rsidRPr="00C256C2">
        <w:rPr>
          <w:lang w:val="es-ES_tradnl"/>
        </w:rPr>
        <w:tab/>
      </w:r>
      <w:r w:rsidR="00C6616E" w:rsidRPr="00C256C2">
        <w:rPr>
          <w:lang w:val="es-ES_tradnl"/>
        </w:rPr>
        <w:t>Definir 5 Cuestiones de estudio para cada Comisión de Estudio a fin de reducir las duplicaciones de temas/contribuciones y utilizar los recursos con mayor eficiencia. De aprobarse esta propuesta, las reuniones de los Grupos de Relator podrían celebrarse en una semana y la duración de las reuniones consecutivas de los Grupos de Relator de las Comisiones de Estudio 1 y 2 podría reducirse de cuatro a dos semanas.</w:t>
      </w:r>
    </w:p>
    <w:p w14:paraId="59F10A18" w14:textId="0459D3B5" w:rsidR="00C6616E" w:rsidRPr="00C256C2" w:rsidRDefault="00BD4A4C" w:rsidP="003200BD">
      <w:pPr>
        <w:pStyle w:val="enumlev1"/>
        <w:rPr>
          <w:lang w:val="es-ES_tradnl"/>
        </w:rPr>
      </w:pPr>
      <w:r w:rsidRPr="00C256C2">
        <w:rPr>
          <w:lang w:val="es-ES_tradnl"/>
        </w:rPr>
        <w:t>–</w:t>
      </w:r>
      <w:r w:rsidRPr="00C256C2">
        <w:rPr>
          <w:lang w:val="es-ES_tradnl"/>
        </w:rPr>
        <w:tab/>
      </w:r>
      <w:r w:rsidR="00C6616E" w:rsidRPr="00C256C2">
        <w:rPr>
          <w:lang w:val="es-ES_tradnl"/>
        </w:rPr>
        <w:t>Los mandatos de todas las Cuestiones de estudio propuestas reflejan las enmiendas a los mandatos compartidas por los Coordinadores de la CE 1 y la CE 2 tras consultar a los</w:t>
      </w:r>
      <w:r w:rsidRPr="00C256C2">
        <w:rPr>
          <w:lang w:val="es-ES_tradnl"/>
        </w:rPr>
        <w:t> </w:t>
      </w:r>
      <w:r w:rsidR="00C6616E" w:rsidRPr="00C256C2">
        <w:rPr>
          <w:lang w:val="es-ES_tradnl"/>
        </w:rPr>
        <w:t>(co)Relatores actuales de las distintas Cuestiones de estudio.</w:t>
      </w:r>
    </w:p>
    <w:p w14:paraId="71993D1C" w14:textId="02DD1D7A" w:rsidR="00855003" w:rsidRPr="00855003" w:rsidRDefault="00855003">
      <w:pPr>
        <w:tabs>
          <w:tab w:val="clear" w:pos="794"/>
          <w:tab w:val="clear" w:pos="1191"/>
          <w:tab w:val="clear" w:pos="1588"/>
          <w:tab w:val="clear" w:pos="1985"/>
        </w:tabs>
        <w:overflowPunct/>
        <w:autoSpaceDE/>
        <w:autoSpaceDN/>
        <w:adjustRightInd/>
        <w:spacing w:before="0"/>
        <w:textAlignment w:val="auto"/>
        <w:rPr>
          <w:lang w:val="es-ES_tradnl"/>
        </w:rPr>
      </w:pPr>
      <w:r w:rsidRPr="00C256C2">
        <w:rPr>
          <w:lang w:val="es-ES_tradnl"/>
        </w:rPr>
        <w:br w:type="page"/>
      </w:r>
    </w:p>
    <w:p w14:paraId="648B39C8" w14:textId="77777777" w:rsidR="003200BD" w:rsidRDefault="003200BD" w:rsidP="003200BD">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lastRenderedPageBreak/>
        <w:t>Annex 1: Regional Focal Points</w:t>
      </w:r>
    </w:p>
    <w:p w14:paraId="4C34961B" w14:textId="77777777" w:rsidR="003200BD" w:rsidRPr="00A213F7" w:rsidRDefault="003200BD" w:rsidP="003200BD">
      <w:pPr>
        <w:spacing w:after="120"/>
        <w:ind w:left="360"/>
        <w:rPr>
          <w:rFonts w:cstheme="minorHAnsi"/>
          <w:szCs w:val="24"/>
        </w:rPr>
      </w:pPr>
      <w:r w:rsidRPr="00A213F7">
        <w:rPr>
          <w:rFonts w:cstheme="minorHAnsi"/>
          <w:szCs w:val="24"/>
        </w:rPr>
        <w:t>Mr Mohammad Khalil-Ur-Rahman (Bangladesh) for APT (Asia-Pacific)</w:t>
      </w:r>
    </w:p>
    <w:p w14:paraId="186F6B98" w14:textId="77777777" w:rsidR="003200BD" w:rsidRPr="00A213F7" w:rsidRDefault="003200BD" w:rsidP="003200BD">
      <w:pPr>
        <w:spacing w:after="120"/>
        <w:ind w:left="360"/>
        <w:rPr>
          <w:rFonts w:cstheme="minorHAnsi"/>
          <w:szCs w:val="24"/>
        </w:rPr>
      </w:pPr>
      <w:r w:rsidRPr="00A213F7">
        <w:rPr>
          <w:rFonts w:cstheme="minorHAnsi"/>
          <w:szCs w:val="24"/>
        </w:rPr>
        <w:t xml:space="preserve">Ms </w:t>
      </w:r>
      <w:proofErr w:type="spellStart"/>
      <w:r w:rsidRPr="00A213F7">
        <w:rPr>
          <w:rFonts w:cstheme="minorHAnsi"/>
          <w:szCs w:val="24"/>
        </w:rPr>
        <w:t>Caecilia</w:t>
      </w:r>
      <w:proofErr w:type="spellEnd"/>
      <w:r w:rsidRPr="00A213F7">
        <w:rPr>
          <w:rFonts w:cstheme="minorHAnsi"/>
          <w:szCs w:val="24"/>
        </w:rPr>
        <w:t xml:space="preserve"> </w:t>
      </w:r>
      <w:proofErr w:type="spellStart"/>
      <w:r w:rsidRPr="00A213F7">
        <w:rPr>
          <w:rFonts w:cstheme="minorHAnsi"/>
          <w:szCs w:val="24"/>
        </w:rPr>
        <w:t>Nyamutswa</w:t>
      </w:r>
      <w:proofErr w:type="spellEnd"/>
      <w:r w:rsidRPr="00A213F7">
        <w:rPr>
          <w:rFonts w:cstheme="minorHAnsi"/>
          <w:szCs w:val="24"/>
        </w:rPr>
        <w:t xml:space="preserve"> (Zimbabwe) for ATU (Africa)</w:t>
      </w:r>
    </w:p>
    <w:p w14:paraId="057F5B46" w14:textId="77777777" w:rsidR="003200BD" w:rsidRPr="00A213F7" w:rsidRDefault="003200BD" w:rsidP="003200BD">
      <w:pPr>
        <w:spacing w:after="120"/>
        <w:ind w:left="360"/>
        <w:rPr>
          <w:rFonts w:cstheme="minorHAnsi"/>
          <w:szCs w:val="24"/>
        </w:rPr>
      </w:pPr>
      <w:r w:rsidRPr="00A213F7">
        <w:rPr>
          <w:rFonts w:cstheme="minorHAnsi"/>
          <w:szCs w:val="24"/>
        </w:rPr>
        <w:t xml:space="preserve">Ms Madalina </w:t>
      </w:r>
      <w:proofErr w:type="spellStart"/>
      <w:r w:rsidRPr="00A213F7">
        <w:rPr>
          <w:rFonts w:cstheme="minorHAnsi"/>
          <w:szCs w:val="24"/>
        </w:rPr>
        <w:t>Clapon</w:t>
      </w:r>
      <w:proofErr w:type="spellEnd"/>
      <w:r w:rsidRPr="00A213F7">
        <w:rPr>
          <w:rFonts w:cstheme="minorHAnsi"/>
          <w:szCs w:val="24"/>
        </w:rPr>
        <w:t xml:space="preserve"> (Romania) and Mr Teddy Woodhouse (United Kingdom) for CEPT (Europe)</w:t>
      </w:r>
    </w:p>
    <w:p w14:paraId="01DD30A0" w14:textId="77777777" w:rsidR="003200BD" w:rsidRPr="00A213F7" w:rsidRDefault="003200BD" w:rsidP="003200BD">
      <w:pPr>
        <w:spacing w:after="120"/>
        <w:ind w:left="360"/>
        <w:rPr>
          <w:rFonts w:cstheme="minorHAnsi"/>
          <w:szCs w:val="24"/>
        </w:rPr>
      </w:pPr>
      <w:r w:rsidRPr="00A213F7">
        <w:rPr>
          <w:rFonts w:cstheme="minorHAnsi"/>
          <w:szCs w:val="24"/>
        </w:rPr>
        <w:t>Mr Roberto Hirayama (Brazil) for CITEL (Americas)</w:t>
      </w:r>
    </w:p>
    <w:p w14:paraId="1D9F1357" w14:textId="77777777" w:rsidR="003200BD" w:rsidRPr="00A213F7" w:rsidRDefault="003200BD" w:rsidP="003200BD">
      <w:pPr>
        <w:spacing w:after="120"/>
        <w:ind w:left="360"/>
        <w:rPr>
          <w:rFonts w:cstheme="minorHAnsi"/>
          <w:szCs w:val="24"/>
        </w:rPr>
      </w:pPr>
      <w:r w:rsidRPr="00A213F7">
        <w:rPr>
          <w:rFonts w:cstheme="minorHAnsi"/>
          <w:szCs w:val="24"/>
        </w:rPr>
        <w:t xml:space="preserve">Mr </w:t>
      </w:r>
      <w:proofErr w:type="spellStart"/>
      <w:r w:rsidRPr="00A213F7">
        <w:rPr>
          <w:rFonts w:cstheme="minorHAnsi"/>
          <w:szCs w:val="24"/>
        </w:rPr>
        <w:t>Belkassem</w:t>
      </w:r>
      <w:proofErr w:type="spellEnd"/>
      <w:r w:rsidRPr="00A213F7">
        <w:rPr>
          <w:rFonts w:cstheme="minorHAnsi"/>
          <w:szCs w:val="24"/>
        </w:rPr>
        <w:t xml:space="preserve"> </w:t>
      </w:r>
      <w:proofErr w:type="spellStart"/>
      <w:r w:rsidRPr="00A213F7">
        <w:rPr>
          <w:rFonts w:cstheme="minorHAnsi"/>
          <w:szCs w:val="24"/>
        </w:rPr>
        <w:t>Makhlouf</w:t>
      </w:r>
      <w:proofErr w:type="spellEnd"/>
      <w:r w:rsidRPr="00A213F7">
        <w:rPr>
          <w:rFonts w:cstheme="minorHAnsi"/>
          <w:szCs w:val="24"/>
        </w:rPr>
        <w:t xml:space="preserve"> (LAS) for LAS (Arab States)</w:t>
      </w:r>
    </w:p>
    <w:p w14:paraId="7AB5A055" w14:textId="77777777" w:rsidR="003200BD" w:rsidRPr="00A213F7" w:rsidRDefault="003200BD" w:rsidP="003200BD">
      <w:pPr>
        <w:spacing w:after="120"/>
        <w:ind w:left="360"/>
        <w:rPr>
          <w:rFonts w:cstheme="minorHAnsi"/>
          <w:szCs w:val="24"/>
        </w:rPr>
      </w:pPr>
      <w:r w:rsidRPr="00A213F7">
        <w:rPr>
          <w:rFonts w:cstheme="minorHAnsi"/>
          <w:szCs w:val="24"/>
        </w:rPr>
        <w:t xml:space="preserve">Mr </w:t>
      </w:r>
      <w:proofErr w:type="spellStart"/>
      <w:r w:rsidRPr="00A213F7">
        <w:rPr>
          <w:rFonts w:cstheme="minorHAnsi"/>
          <w:szCs w:val="24"/>
        </w:rPr>
        <w:t>Arseny</w:t>
      </w:r>
      <w:proofErr w:type="spellEnd"/>
      <w:r w:rsidRPr="00A213F7">
        <w:rPr>
          <w:rFonts w:cstheme="minorHAnsi"/>
          <w:szCs w:val="24"/>
        </w:rPr>
        <w:t xml:space="preserve"> </w:t>
      </w:r>
      <w:proofErr w:type="spellStart"/>
      <w:r w:rsidRPr="00A213F7">
        <w:rPr>
          <w:rFonts w:cstheme="minorHAnsi"/>
          <w:szCs w:val="24"/>
        </w:rPr>
        <w:t>Plossky</w:t>
      </w:r>
      <w:proofErr w:type="spellEnd"/>
      <w:r w:rsidRPr="00A213F7">
        <w:rPr>
          <w:rFonts w:cstheme="minorHAnsi"/>
          <w:szCs w:val="24"/>
        </w:rPr>
        <w:t xml:space="preserve"> (Russian Federation) for RCC (CIS regions)</w:t>
      </w:r>
    </w:p>
    <w:p w14:paraId="24D4E8C6" w14:textId="77777777" w:rsidR="003200BD" w:rsidRDefault="003200BD" w:rsidP="003200BD">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0E2CFF15" w14:textId="77777777" w:rsidR="003200BD" w:rsidRPr="00A213F7" w:rsidRDefault="003200BD" w:rsidP="003200BD">
      <w:pPr>
        <w:spacing w:after="120"/>
        <w:rPr>
          <w:rFonts w:cstheme="minorHAnsi"/>
          <w:b/>
          <w:bCs/>
          <w:szCs w:val="24"/>
        </w:rPr>
      </w:pPr>
      <w:r>
        <w:rPr>
          <w:rFonts w:cstheme="minorHAnsi"/>
          <w:b/>
          <w:bCs/>
          <w:szCs w:val="24"/>
        </w:rPr>
        <w:lastRenderedPageBreak/>
        <w:t>Annex 2: Summary of meetings held after TDAG-24</w:t>
      </w:r>
    </w:p>
    <w:p w14:paraId="6F4275F5" w14:textId="77777777" w:rsidR="003200BD" w:rsidRPr="00AF1F9B" w:rsidRDefault="003200BD" w:rsidP="003200BD">
      <w:pPr>
        <w:pStyle w:val="ListParagraph"/>
        <w:numPr>
          <w:ilvl w:val="0"/>
          <w:numId w:val="26"/>
        </w:numPr>
        <w:spacing w:after="120"/>
        <w:contextualSpacing w:val="0"/>
        <w:rPr>
          <w:rFonts w:cstheme="minorHAnsi"/>
          <w:b/>
          <w:bCs/>
          <w:szCs w:val="24"/>
        </w:rPr>
      </w:pPr>
      <w:r w:rsidRPr="00AF1F9B">
        <w:rPr>
          <w:rFonts w:cstheme="minorHAnsi"/>
          <w:b/>
          <w:bCs/>
          <w:szCs w:val="24"/>
        </w:rPr>
        <w:t xml:space="preserve">The second fully online meeting of the </w:t>
      </w:r>
      <w:bookmarkStart w:id="6" w:name="_Hlk184983850"/>
      <w:r w:rsidRPr="00AF1F9B">
        <w:rPr>
          <w:rFonts w:cstheme="minorHAnsi"/>
          <w:b/>
          <w:bCs/>
          <w:szCs w:val="24"/>
        </w:rPr>
        <w:t>TDAG-WG-</w:t>
      </w:r>
      <w:proofErr w:type="spellStart"/>
      <w:r w:rsidRPr="00AF1F9B">
        <w:rPr>
          <w:rFonts w:cstheme="minorHAnsi"/>
          <w:b/>
          <w:bCs/>
          <w:szCs w:val="24"/>
        </w:rPr>
        <w:t>futureSGQ</w:t>
      </w:r>
      <w:proofErr w:type="spellEnd"/>
      <w:r w:rsidRPr="00AF1F9B">
        <w:rPr>
          <w:rFonts w:cstheme="minorHAnsi"/>
          <w:b/>
          <w:bCs/>
          <w:szCs w:val="24"/>
        </w:rPr>
        <w:t xml:space="preserve"> </w:t>
      </w:r>
      <w:bookmarkEnd w:id="6"/>
      <w:r w:rsidRPr="00AF1F9B">
        <w:rPr>
          <w:rFonts w:cstheme="minorHAnsi"/>
          <w:b/>
          <w:bCs/>
          <w:szCs w:val="24"/>
        </w:rPr>
        <w:t>held on 3 September 2024</w:t>
      </w:r>
    </w:p>
    <w:p w14:paraId="63B43415" w14:textId="77777777" w:rsidR="003200BD" w:rsidRDefault="003200BD" w:rsidP="003200BD">
      <w:pPr>
        <w:spacing w:after="120"/>
        <w:rPr>
          <w:rFonts w:cstheme="minorHAnsi"/>
          <w:szCs w:val="24"/>
        </w:rPr>
      </w:pPr>
      <w:r w:rsidRPr="00CB3A37">
        <w:rPr>
          <w:rFonts w:cstheme="minorHAnsi"/>
          <w:szCs w:val="24"/>
        </w:rPr>
        <w:t>The information shared below is from the report of the second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41"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/10</w:t>
        </w:r>
      </w:hyperlink>
      <w:r w:rsidRPr="00CB3A37">
        <w:rPr>
          <w:rFonts w:cstheme="minorHAnsi"/>
          <w:szCs w:val="24"/>
        </w:rPr>
        <w:t>).</w:t>
      </w:r>
    </w:p>
    <w:p w14:paraId="133F020B" w14:textId="77777777" w:rsidR="003200BD" w:rsidRPr="00CB3A37" w:rsidRDefault="003200BD" w:rsidP="003200BD">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w:t>
      </w:r>
      <w:proofErr w:type="spellStart"/>
      <w:r w:rsidRPr="00CB3A37">
        <w:rPr>
          <w:rFonts w:cstheme="minorHAnsi"/>
          <w:szCs w:val="24"/>
          <w:lang w:eastAsia="ko-KR"/>
        </w:rPr>
        <w:t>futureSGQ’s</w:t>
      </w:r>
      <w:proofErr w:type="spellEnd"/>
      <w:r w:rsidRPr="00CB3A37">
        <w:rPr>
          <w:rFonts w:cstheme="minorHAnsi"/>
          <w:szCs w:val="24"/>
          <w:lang w:eastAsia="ko-KR"/>
        </w:rPr>
        <w:t xml:space="preserve"> mailing lists.</w:t>
      </w:r>
    </w:p>
    <w:p w14:paraId="733E0F7F" w14:textId="77777777" w:rsidR="003200BD" w:rsidRPr="00CB3A37" w:rsidRDefault="003200BD" w:rsidP="003200BD">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2EE5817C" w14:textId="77777777" w:rsidR="003200BD" w:rsidRPr="00CB3A37" w:rsidRDefault="003200BD" w:rsidP="003200BD">
      <w:pPr>
        <w:pStyle w:val="ListParagraph"/>
        <w:numPr>
          <w:ilvl w:val="0"/>
          <w:numId w:val="16"/>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35A53FC0" w14:textId="77777777" w:rsidR="003200BD" w:rsidRPr="00CB3A37" w:rsidRDefault="003200BD" w:rsidP="003200BD">
      <w:pPr>
        <w:pStyle w:val="ListParagraph"/>
        <w:numPr>
          <w:ilvl w:val="0"/>
          <w:numId w:val="16"/>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1F8B6A17" w14:textId="77777777" w:rsidR="003200BD" w:rsidRPr="00CB3A37" w:rsidRDefault="003200BD" w:rsidP="003200BD">
      <w:pPr>
        <w:pStyle w:val="ListParagraph"/>
        <w:numPr>
          <w:ilvl w:val="0"/>
          <w:numId w:val="16"/>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4271B6D1" w14:textId="77777777" w:rsidR="003200BD" w:rsidRPr="00CB3A37" w:rsidRDefault="003200BD" w:rsidP="003200BD">
      <w:pPr>
        <w:pStyle w:val="ListParagraph"/>
        <w:numPr>
          <w:ilvl w:val="0"/>
          <w:numId w:val="16"/>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1F7F4E30" w14:textId="77777777" w:rsidR="003200BD" w:rsidRDefault="003200BD" w:rsidP="003200BD">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w:t>
      </w:r>
      <w:proofErr w:type="spellStart"/>
      <w:r w:rsidRPr="00CB3A37">
        <w:rPr>
          <w:rFonts w:cstheme="minorHAnsi"/>
          <w:szCs w:val="24"/>
          <w:lang w:eastAsia="ko-KR"/>
        </w:rPr>
        <w:t>futureSGQ</w:t>
      </w:r>
      <w:proofErr w:type="spellEnd"/>
      <w:r w:rsidRPr="00CB3A37">
        <w:rPr>
          <w:rFonts w:cstheme="minorHAnsi"/>
          <w:szCs w:val="24"/>
          <w:lang w:eastAsia="ko-KR"/>
        </w:rPr>
        <w:t>, scheduled on 3 December 2024, and to assist regional groups in preparing for WTDC-25.</w:t>
      </w:r>
    </w:p>
    <w:p w14:paraId="71E74E3E" w14:textId="77777777" w:rsidR="003200BD" w:rsidRPr="00A213F7" w:rsidRDefault="003200BD" w:rsidP="003200BD">
      <w:pPr>
        <w:pStyle w:val="ListParagraph"/>
        <w:numPr>
          <w:ilvl w:val="0"/>
          <w:numId w:val="26"/>
        </w:numPr>
        <w:spacing w:after="120"/>
        <w:contextualSpacing w:val="0"/>
        <w:rPr>
          <w:rFonts w:cstheme="minorHAnsi"/>
          <w:b/>
          <w:bCs/>
          <w:szCs w:val="24"/>
        </w:rPr>
      </w:pPr>
      <w:r w:rsidRPr="00A213F7">
        <w:rPr>
          <w:rFonts w:cstheme="minorHAnsi"/>
          <w:b/>
          <w:bCs/>
          <w:szCs w:val="24"/>
        </w:rPr>
        <w:t>The third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3 December 2024</w:t>
      </w:r>
    </w:p>
    <w:p w14:paraId="51B19350" w14:textId="77777777" w:rsidR="003200BD" w:rsidRPr="00CB3A37" w:rsidRDefault="003200BD" w:rsidP="003200BD">
      <w:pPr>
        <w:spacing w:after="120"/>
        <w:rPr>
          <w:rFonts w:cstheme="minorHAnsi"/>
          <w:szCs w:val="24"/>
        </w:rPr>
      </w:pPr>
      <w:r w:rsidRPr="00CB3A37">
        <w:rPr>
          <w:rFonts w:cstheme="minorHAnsi"/>
          <w:szCs w:val="24"/>
        </w:rPr>
        <w:t>The information shared below is from the report of the third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42"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/16</w:t>
        </w:r>
      </w:hyperlink>
      <w:r w:rsidRPr="00CB3A37">
        <w:rPr>
          <w:rFonts w:cstheme="minorHAnsi"/>
          <w:szCs w:val="24"/>
        </w:rPr>
        <w:t>).</w:t>
      </w:r>
    </w:p>
    <w:p w14:paraId="246D4865" w14:textId="77777777" w:rsidR="003200BD" w:rsidRDefault="003200BD" w:rsidP="003200BD">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meetings</w:t>
      </w:r>
      <w:r>
        <w:rPr>
          <w:rFonts w:cstheme="minorHAnsi"/>
          <w:szCs w:val="24"/>
          <w:lang w:eastAsia="ko-KR"/>
        </w:rPr>
        <w:t>.</w:t>
      </w:r>
    </w:p>
    <w:p w14:paraId="0F7F067D" w14:textId="77777777" w:rsidR="003200BD" w:rsidRPr="00CB3A37" w:rsidRDefault="003200BD" w:rsidP="003200BD">
      <w:pPr>
        <w:spacing w:after="120"/>
        <w:jc w:val="center"/>
        <w:rPr>
          <w:rFonts w:cstheme="minorHAnsi"/>
          <w:szCs w:val="24"/>
          <w:lang w:eastAsia="ko-KR"/>
        </w:rPr>
      </w:pPr>
      <w:r w:rsidRPr="001940AF">
        <w:rPr>
          <w:rFonts w:cstheme="minorHAnsi"/>
          <w:noProof/>
          <w:szCs w:val="24"/>
          <w:lang w:eastAsia="ko-KR"/>
        </w:rPr>
        <w:drawing>
          <wp:inline distT="0" distB="0" distL="0" distR="0" wp14:anchorId="4BFC21E8" wp14:editId="22AD9CEC">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43"/>
                    <a:stretch>
                      <a:fillRect/>
                    </a:stretch>
                  </pic:blipFill>
                  <pic:spPr>
                    <a:xfrm>
                      <a:off x="0" y="0"/>
                      <a:ext cx="5152521" cy="2760413"/>
                    </a:xfrm>
                    <a:prstGeom prst="rect">
                      <a:avLst/>
                    </a:prstGeom>
                    <a:ln>
                      <a:solidFill>
                        <a:schemeClr val="accent1"/>
                      </a:solidFill>
                    </a:ln>
                  </pic:spPr>
                </pic:pic>
              </a:graphicData>
            </a:graphic>
          </wp:inline>
        </w:drawing>
      </w:r>
    </w:p>
    <w:p w14:paraId="17289AF1" w14:textId="77777777" w:rsidR="003200BD" w:rsidRPr="00CB3A37" w:rsidRDefault="003200BD" w:rsidP="003200BD">
      <w:pPr>
        <w:spacing w:after="120"/>
        <w:rPr>
          <w:rFonts w:cstheme="minorHAnsi"/>
          <w:szCs w:val="24"/>
          <w:lang w:eastAsia="ko-KR"/>
        </w:rPr>
      </w:pPr>
      <w:r>
        <w:rPr>
          <w:rFonts w:cstheme="minorHAnsi"/>
          <w:szCs w:val="24"/>
          <w:lang w:eastAsia="ko-KR"/>
        </w:rPr>
        <w:lastRenderedPageBreak/>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0BCCC581" w14:textId="77777777" w:rsidR="003200BD" w:rsidRPr="00CB3A37" w:rsidRDefault="003200BD" w:rsidP="003200BD">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49C190F2" w14:textId="77777777" w:rsidR="003200BD" w:rsidRPr="004650BC" w:rsidRDefault="003200BD" w:rsidP="003200BD">
      <w:pPr>
        <w:pStyle w:val="ListParagraph"/>
        <w:numPr>
          <w:ilvl w:val="0"/>
          <w:numId w:val="17"/>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w:t>
      </w:r>
      <w:proofErr w:type="spellStart"/>
      <w:r w:rsidRPr="004650BC">
        <w:rPr>
          <w:rFonts w:cstheme="minorHAnsi"/>
          <w:szCs w:val="24"/>
          <w:lang w:eastAsia="ko-KR"/>
        </w:rPr>
        <w:t>futureSGQ</w:t>
      </w:r>
      <w:proofErr w:type="spellEnd"/>
      <w:r w:rsidRPr="004650BC">
        <w:rPr>
          <w:rFonts w:cstheme="minorHAnsi"/>
          <w:szCs w:val="24"/>
          <w:lang w:eastAsia="ko-KR"/>
        </w:rPr>
        <w:t xml:space="preserve"> meeting.</w:t>
      </w:r>
    </w:p>
    <w:p w14:paraId="21E27EC4" w14:textId="77777777" w:rsidR="003200BD" w:rsidRPr="00CB3A37" w:rsidRDefault="003200BD" w:rsidP="003200BD">
      <w:pPr>
        <w:pStyle w:val="ListParagraph"/>
        <w:numPr>
          <w:ilvl w:val="0"/>
          <w:numId w:val="17"/>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who will submit and present inputs of RTOs to the next TDAG-WG-</w:t>
      </w:r>
      <w:proofErr w:type="spellStart"/>
      <w:r w:rsidRPr="00CB3A37">
        <w:rPr>
          <w:rFonts w:cstheme="minorHAnsi"/>
          <w:szCs w:val="24"/>
          <w:lang w:eastAsia="ko-KR"/>
        </w:rPr>
        <w:t>futureSGQ</w:t>
      </w:r>
      <w:proofErr w:type="spellEnd"/>
      <w:r>
        <w:rPr>
          <w:rFonts w:cstheme="minorHAnsi"/>
          <w:szCs w:val="24"/>
          <w:lang w:eastAsia="ko-KR"/>
        </w:rPr>
        <w:t>.</w:t>
      </w:r>
    </w:p>
    <w:p w14:paraId="0925D96F" w14:textId="77777777" w:rsidR="003200BD" w:rsidRDefault="003200BD" w:rsidP="003200BD">
      <w:pPr>
        <w:pStyle w:val="ListParagraph"/>
        <w:numPr>
          <w:ilvl w:val="0"/>
          <w:numId w:val="17"/>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0C131B98" w14:textId="77777777" w:rsidR="003200BD" w:rsidRPr="00A213F7" w:rsidRDefault="003200BD" w:rsidP="003200BD">
      <w:pPr>
        <w:pStyle w:val="ListParagraph"/>
        <w:numPr>
          <w:ilvl w:val="0"/>
          <w:numId w:val="26"/>
        </w:numPr>
        <w:spacing w:after="120"/>
        <w:contextualSpacing w:val="0"/>
        <w:rPr>
          <w:rFonts w:cstheme="minorHAnsi"/>
          <w:b/>
          <w:bCs/>
          <w:szCs w:val="24"/>
        </w:rPr>
      </w:pPr>
      <w:r w:rsidRPr="00A213F7">
        <w:rPr>
          <w:rFonts w:cstheme="minorHAnsi"/>
          <w:b/>
          <w:bCs/>
          <w:szCs w:val="24"/>
        </w:rPr>
        <w:t>The fourth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21 January 2025</w:t>
      </w:r>
    </w:p>
    <w:p w14:paraId="54164666" w14:textId="77777777" w:rsidR="003200BD" w:rsidRDefault="003200BD" w:rsidP="003200BD">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44"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p>
    <w:p w14:paraId="75978906" w14:textId="77777777" w:rsidR="003200BD" w:rsidRDefault="003200BD" w:rsidP="003200BD">
      <w:pPr>
        <w:spacing w:after="120"/>
        <w:rPr>
          <w:rFonts w:cstheme="minorHAnsi"/>
          <w:szCs w:val="24"/>
        </w:rPr>
      </w:pPr>
      <w:r>
        <w:rPr>
          <w:rFonts w:cstheme="minorHAnsi"/>
          <w:szCs w:val="24"/>
        </w:rPr>
        <w:t>Six contributions as listed below, were received, presented and extensively discussed:</w:t>
      </w:r>
    </w:p>
    <w:p w14:paraId="5170A071" w14:textId="77777777" w:rsidR="003200BD" w:rsidRPr="00FF0A39" w:rsidRDefault="003200BD" w:rsidP="003200BD">
      <w:pPr>
        <w:pStyle w:val="ListParagraph"/>
        <w:numPr>
          <w:ilvl w:val="0"/>
          <w:numId w:val="17"/>
        </w:numPr>
        <w:spacing w:before="60" w:after="60"/>
        <w:ind w:left="357" w:hanging="357"/>
        <w:contextualSpacing w:val="0"/>
        <w:rPr>
          <w:rFonts w:cstheme="minorHAnsi"/>
          <w:szCs w:val="24"/>
          <w:lang w:eastAsia="ko-KR"/>
        </w:rPr>
      </w:pPr>
      <w:bookmarkStart w:id="7" w:name="_Hlk197588877"/>
      <w:r w:rsidRPr="00B10665">
        <w:rPr>
          <w:rFonts w:cstheme="minorHAnsi" w:hint="eastAsia"/>
          <w:szCs w:val="24"/>
          <w:lang w:val="en-US" w:eastAsia="ko-KR"/>
        </w:rPr>
        <w:t xml:space="preserve">Document </w:t>
      </w:r>
      <w:hyperlink r:id="rId45" w:history="1">
        <w:r w:rsidRPr="00B10665">
          <w:rPr>
            <w:rStyle w:val="Hyperlink"/>
          </w:rPr>
          <w:t>TDAG-WG-</w:t>
        </w:r>
        <w:proofErr w:type="spellStart"/>
        <w:r w:rsidRPr="00B10665">
          <w:rPr>
            <w:rStyle w:val="Hyperlink"/>
          </w:rPr>
          <w:t>futureSGQ</w:t>
        </w:r>
        <w:proofErr w:type="spellEnd"/>
        <w:r w:rsidRPr="00B10665">
          <w:rPr>
            <w:rStyle w:val="Hyperlink"/>
          </w:rPr>
          <w:t>/</w:t>
        </w:r>
        <w:r>
          <w:rPr>
            <w:rStyle w:val="Hyperlink"/>
          </w:rPr>
          <w:t>18</w:t>
        </w:r>
      </w:hyperlink>
      <w:r w:rsidRPr="00B10665">
        <w:rPr>
          <w:rFonts w:cstheme="minorHAnsi" w:hint="eastAsia"/>
          <w:szCs w:val="24"/>
          <w:lang w:val="en-US" w:eastAsia="ko-KR"/>
        </w:rPr>
        <w:t xml:space="preserve"> </w:t>
      </w:r>
      <w:r>
        <w:rPr>
          <w:rFonts w:cstheme="minorHAnsi"/>
          <w:szCs w:val="24"/>
          <w:lang w:val="en-US" w:eastAsia="ko-KR"/>
        </w:rPr>
        <w:t>from Asia-Pacific Community (APT)shared the v</w:t>
      </w:r>
      <w:proofErr w:type="spellStart"/>
      <w:r w:rsidRPr="00BE3B8F">
        <w:rPr>
          <w:rFonts w:cstheme="minorHAnsi"/>
          <w:szCs w:val="24"/>
          <w:lang w:eastAsia="ko-KR"/>
        </w:rPr>
        <w:t>iews</w:t>
      </w:r>
      <w:proofErr w:type="spellEnd"/>
      <w:r w:rsidRPr="00BE3B8F">
        <w:rPr>
          <w:rFonts w:cstheme="minorHAnsi"/>
          <w:szCs w:val="24"/>
          <w:lang w:eastAsia="ko-KR"/>
        </w:rPr>
        <w:t xml:space="preserve"> </w:t>
      </w:r>
      <w:proofErr w:type="gramStart"/>
      <w:r>
        <w:rPr>
          <w:rFonts w:cstheme="minorHAnsi"/>
          <w:szCs w:val="24"/>
          <w:lang w:eastAsia="ko-KR"/>
        </w:rPr>
        <w:t xml:space="preserve">of </w:t>
      </w:r>
      <w:r w:rsidRPr="00BE3B8F">
        <w:rPr>
          <w:rFonts w:cstheme="minorHAnsi"/>
          <w:szCs w:val="24"/>
          <w:lang w:eastAsia="ko-KR"/>
        </w:rPr>
        <w:t xml:space="preserve"> the</w:t>
      </w:r>
      <w:proofErr w:type="gramEnd"/>
      <w:r w:rsidRPr="00BE3B8F">
        <w:rPr>
          <w:rFonts w:cstheme="minorHAnsi"/>
          <w:szCs w:val="24"/>
          <w:lang w:eastAsia="ko-KR"/>
        </w:rPr>
        <w:t xml:space="preserve"> Asia-Pacific Community (APT)</w:t>
      </w:r>
      <w:r>
        <w:rPr>
          <w:rFonts w:cstheme="minorHAnsi"/>
          <w:szCs w:val="24"/>
          <w:lang w:val="en-US" w:eastAsia="ko-KR"/>
        </w:rPr>
        <w:t xml:space="preserve"> which aligns </w:t>
      </w:r>
      <w:r>
        <w:rPr>
          <w:rFonts w:cstheme="minorHAnsi"/>
          <w:szCs w:val="24"/>
          <w:lang w:eastAsia="ko-KR"/>
        </w:rPr>
        <w:t>with</w:t>
      </w:r>
      <w:r>
        <w:t xml:space="preserve"> proposal of the TDAG-WG-</w:t>
      </w:r>
      <w:proofErr w:type="spellStart"/>
      <w:r>
        <w:t>futureSGQ</w:t>
      </w:r>
      <w:bookmarkEnd w:id="7"/>
      <w:proofErr w:type="spellEnd"/>
      <w:r>
        <w:t xml:space="preserve">. </w:t>
      </w:r>
    </w:p>
    <w:p w14:paraId="68C7F33A" w14:textId="77777777" w:rsidR="003200BD" w:rsidRDefault="003200BD" w:rsidP="003200BD">
      <w:pPr>
        <w:pStyle w:val="ListParagraph"/>
        <w:numPr>
          <w:ilvl w:val="0"/>
          <w:numId w:val="17"/>
        </w:numPr>
        <w:spacing w:before="60" w:after="60"/>
        <w:ind w:left="357" w:hanging="357"/>
        <w:contextualSpacing w:val="0"/>
        <w:rPr>
          <w:rFonts w:cstheme="minorHAnsi"/>
          <w:szCs w:val="24"/>
          <w:lang w:eastAsia="ko-KR"/>
        </w:rPr>
      </w:pPr>
      <w:r>
        <w:rPr>
          <w:rFonts w:cstheme="minorHAnsi"/>
          <w:szCs w:val="24"/>
          <w:lang w:eastAsia="ko-KR"/>
        </w:rPr>
        <w:t xml:space="preserve">A </w:t>
      </w:r>
      <w:r w:rsidRPr="00BE3B8F">
        <w:rPr>
          <w:rFonts w:cstheme="minorHAnsi"/>
          <w:szCs w:val="24"/>
          <w:lang w:eastAsia="ko-KR"/>
        </w:rPr>
        <w:t xml:space="preserve">proposal for </w:t>
      </w:r>
      <w:r>
        <w:rPr>
          <w:rFonts w:cstheme="minorHAnsi"/>
          <w:szCs w:val="24"/>
          <w:lang w:eastAsia="ko-KR"/>
        </w:rPr>
        <w:t xml:space="preserve">a </w:t>
      </w:r>
      <w:r w:rsidRPr="00BE3B8F">
        <w:rPr>
          <w:rFonts w:cstheme="minorHAnsi"/>
          <w:szCs w:val="24"/>
          <w:lang w:eastAsia="ko-KR"/>
        </w:rPr>
        <w:t>new Question</w:t>
      </w:r>
      <w:r>
        <w:rPr>
          <w:rFonts w:cstheme="minorHAnsi"/>
          <w:szCs w:val="24"/>
          <w:lang w:eastAsia="ko-KR"/>
        </w:rPr>
        <w:t xml:space="preserve"> on </w:t>
      </w:r>
      <w:r w:rsidRPr="00BE3B8F">
        <w:rPr>
          <w:rFonts w:cstheme="minorHAnsi"/>
          <w:szCs w:val="24"/>
          <w:lang w:eastAsia="ko-KR"/>
        </w:rPr>
        <w:t xml:space="preserve">Device Affordability/Availability </w:t>
      </w:r>
    </w:p>
    <w:p w14:paraId="59CAF2A7" w14:textId="77777777" w:rsidR="003200BD" w:rsidRPr="00FF0A39" w:rsidRDefault="003200BD" w:rsidP="003200BD">
      <w:pPr>
        <w:pStyle w:val="ListParagraph"/>
        <w:numPr>
          <w:ilvl w:val="0"/>
          <w:numId w:val="17"/>
        </w:numPr>
        <w:spacing w:before="60" w:after="60"/>
        <w:ind w:left="357" w:hanging="357"/>
        <w:contextualSpacing w:val="0"/>
        <w:rPr>
          <w:rFonts w:cstheme="minorHAnsi"/>
          <w:szCs w:val="24"/>
          <w:lang w:eastAsia="ko-KR"/>
        </w:rPr>
      </w:pPr>
      <w:r>
        <w:rPr>
          <w:rFonts w:cstheme="minorHAnsi"/>
          <w:szCs w:val="24"/>
          <w:lang w:eastAsia="ko-KR"/>
        </w:rPr>
        <w:t xml:space="preserve">A proposal for a new Question on </w:t>
      </w:r>
      <w:r w:rsidRPr="00BE3B8F">
        <w:rPr>
          <w:rFonts w:cstheme="minorHAnsi"/>
          <w:szCs w:val="24"/>
          <w:lang w:eastAsia="ko-KR"/>
        </w:rPr>
        <w:t>Application of Artificial Intelligence</w:t>
      </w:r>
    </w:p>
    <w:p w14:paraId="59CBD0CD" w14:textId="77777777" w:rsidR="003200BD" w:rsidRPr="00FF0A39" w:rsidRDefault="003200BD" w:rsidP="003200BD">
      <w:pPr>
        <w:pStyle w:val="ListParagraph"/>
        <w:numPr>
          <w:ilvl w:val="0"/>
          <w:numId w:val="17"/>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7B162408" w14:textId="77777777" w:rsidR="003200BD" w:rsidRPr="00FF0A39" w:rsidRDefault="003200BD" w:rsidP="003200BD">
      <w:pPr>
        <w:pStyle w:val="ListParagraph"/>
        <w:numPr>
          <w:ilvl w:val="0"/>
          <w:numId w:val="17"/>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1B7145C3" w14:textId="77777777" w:rsidR="003200BD" w:rsidRDefault="003200BD" w:rsidP="003200BD">
      <w:pPr>
        <w:pStyle w:val="ListParagraph"/>
        <w:numPr>
          <w:ilvl w:val="0"/>
          <w:numId w:val="18"/>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46"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638E113F" w14:textId="77777777" w:rsidR="003200BD" w:rsidRDefault="003200BD" w:rsidP="003200BD">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szCs w:val="24"/>
          <w:lang w:eastAsia="ko-KR"/>
        </w:rPr>
        <w:t>that:</w:t>
      </w:r>
    </w:p>
    <w:p w14:paraId="5C387BB2" w14:textId="77777777" w:rsidR="003200BD" w:rsidRDefault="003200BD" w:rsidP="003200BD">
      <w:pPr>
        <w:pStyle w:val="ListParagraph"/>
        <w:numPr>
          <w:ilvl w:val="0"/>
          <w:numId w:val="19"/>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47"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w:t>
      </w:r>
      <w:proofErr w:type="spellStart"/>
      <w:r w:rsidRPr="000727D2">
        <w:rPr>
          <w:rFonts w:cstheme="minorHAnsi"/>
          <w:szCs w:val="24"/>
          <w:lang w:eastAsia="ko-KR"/>
        </w:rPr>
        <w:t>futureSGQ</w:t>
      </w:r>
      <w:proofErr w:type="spellEnd"/>
      <w:r w:rsidRPr="000727D2">
        <w:rPr>
          <w:rFonts w:cstheme="minorHAnsi"/>
          <w:szCs w:val="24"/>
          <w:lang w:eastAsia="ko-KR"/>
        </w:rPr>
        <w:t>.</w:t>
      </w:r>
    </w:p>
    <w:p w14:paraId="7DEE4562" w14:textId="77777777" w:rsidR="003200BD" w:rsidRDefault="003200BD" w:rsidP="003200BD">
      <w:pPr>
        <w:pStyle w:val="ListParagraph"/>
        <w:numPr>
          <w:ilvl w:val="0"/>
          <w:numId w:val="19"/>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48"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sidRPr="000727D2">
        <w:rPr>
          <w:rFonts w:cstheme="minorHAnsi"/>
          <w:szCs w:val="24"/>
          <w:lang w:eastAsia="ko-KR"/>
        </w:rPr>
        <w:t>.</w:t>
      </w:r>
    </w:p>
    <w:p w14:paraId="38E8CC1E" w14:textId="77777777" w:rsidR="003200BD" w:rsidRPr="00A213F7" w:rsidRDefault="003200BD" w:rsidP="003200BD">
      <w:pPr>
        <w:pStyle w:val="ListParagraph"/>
        <w:numPr>
          <w:ilvl w:val="0"/>
          <w:numId w:val="26"/>
        </w:numPr>
        <w:spacing w:after="120"/>
        <w:contextualSpacing w:val="0"/>
        <w:rPr>
          <w:rFonts w:cstheme="minorHAnsi"/>
          <w:b/>
          <w:bCs/>
          <w:szCs w:val="24"/>
        </w:rPr>
      </w:pPr>
      <w:r w:rsidRPr="00A213F7">
        <w:rPr>
          <w:rFonts w:cstheme="minorHAnsi"/>
          <w:b/>
          <w:bCs/>
          <w:szCs w:val="24"/>
        </w:rPr>
        <w:t>The f</w:t>
      </w:r>
      <w:r w:rsidRPr="00A213F7">
        <w:rPr>
          <w:rFonts w:cstheme="minorHAnsi" w:hint="eastAsia"/>
          <w:b/>
          <w:bCs/>
          <w:szCs w:val="24"/>
        </w:rPr>
        <w:t>ifth</w:t>
      </w:r>
      <w:r w:rsidRPr="00A213F7">
        <w:rPr>
          <w:rFonts w:cstheme="minorHAnsi"/>
          <w:b/>
          <w:bCs/>
          <w:szCs w:val="24"/>
        </w:rPr>
        <w:t xml:space="preserve">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w:t>
      </w:r>
      <w:r w:rsidRPr="00A213F7">
        <w:rPr>
          <w:rFonts w:cstheme="minorHAnsi" w:hint="eastAsia"/>
          <w:b/>
          <w:bCs/>
          <w:szCs w:val="24"/>
        </w:rPr>
        <w:t>4</w:t>
      </w:r>
      <w:r w:rsidRPr="00A213F7">
        <w:rPr>
          <w:rFonts w:cstheme="minorHAnsi"/>
          <w:b/>
          <w:bCs/>
          <w:szCs w:val="24"/>
        </w:rPr>
        <w:t xml:space="preserve"> </w:t>
      </w:r>
      <w:r w:rsidRPr="00A213F7">
        <w:rPr>
          <w:rFonts w:cstheme="minorHAnsi" w:hint="eastAsia"/>
          <w:b/>
          <w:bCs/>
          <w:szCs w:val="24"/>
        </w:rPr>
        <w:t>March</w:t>
      </w:r>
      <w:r w:rsidRPr="00A213F7">
        <w:rPr>
          <w:rFonts w:cstheme="minorHAnsi"/>
          <w:b/>
          <w:bCs/>
          <w:szCs w:val="24"/>
        </w:rPr>
        <w:t xml:space="preserve"> 2025</w:t>
      </w:r>
    </w:p>
    <w:p w14:paraId="55EB7D21" w14:textId="77777777" w:rsidR="003200BD" w:rsidRDefault="003200BD" w:rsidP="003200BD">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49"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Pr>
          <w:rFonts w:cstheme="minorHAnsi" w:hint="eastAsia"/>
          <w:szCs w:val="24"/>
          <w:lang w:eastAsia="ko-KR"/>
        </w:rPr>
        <w:t>.</w:t>
      </w:r>
    </w:p>
    <w:p w14:paraId="462C39D9" w14:textId="77777777" w:rsidR="003200BD" w:rsidRDefault="003200BD" w:rsidP="003200BD">
      <w:pPr>
        <w:spacing w:after="120"/>
        <w:rPr>
          <w:rFonts w:cstheme="minorHAnsi"/>
          <w:szCs w:val="24"/>
        </w:rPr>
      </w:pPr>
      <w:r>
        <w:rPr>
          <w:rFonts w:cstheme="minorHAnsi"/>
          <w:szCs w:val="24"/>
        </w:rPr>
        <w:t>Six contributions as listed below, were received, presented and extensively discussed:</w:t>
      </w:r>
    </w:p>
    <w:p w14:paraId="29B41206" w14:textId="77777777" w:rsidR="003200BD" w:rsidRDefault="003200BD" w:rsidP="003200BD">
      <w:pPr>
        <w:pStyle w:val="ListParagraph"/>
        <w:numPr>
          <w:ilvl w:val="0"/>
          <w:numId w:val="17"/>
        </w:numPr>
        <w:spacing w:before="60" w:after="60"/>
        <w:ind w:left="357" w:hanging="357"/>
        <w:contextualSpacing w:val="0"/>
        <w:rPr>
          <w:rFonts w:cstheme="minorHAnsi"/>
          <w:szCs w:val="24"/>
          <w:lang w:eastAsia="ko-KR"/>
        </w:rPr>
      </w:pPr>
      <w:r>
        <w:rPr>
          <w:rFonts w:cstheme="minorHAnsi" w:hint="eastAsia"/>
          <w:szCs w:val="24"/>
          <w:lang w:eastAsia="ko-KR"/>
        </w:rPr>
        <w:lastRenderedPageBreak/>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on the themes of the two ITU-D study groups. They discussed on topics which may serve as inputs for future</w:t>
      </w:r>
      <w:r w:rsidRPr="004C6F38">
        <w:rPr>
          <w:rFonts w:cstheme="minorHAnsi"/>
          <w:szCs w:val="24"/>
          <w:lang w:eastAsia="ko-KR"/>
        </w:rPr>
        <w:t xml:space="preserve"> study Questions</w:t>
      </w:r>
      <w:r>
        <w:rPr>
          <w:rFonts w:cstheme="minorHAnsi" w:hint="eastAsia"/>
          <w:szCs w:val="24"/>
          <w:lang w:eastAsia="ko-KR"/>
        </w:rPr>
        <w:t>.</w:t>
      </w:r>
    </w:p>
    <w:p w14:paraId="7C2441FF" w14:textId="77777777" w:rsidR="003200BD" w:rsidRDefault="003200BD" w:rsidP="003200BD">
      <w:pPr>
        <w:pStyle w:val="ListParagraph"/>
        <w:numPr>
          <w:ilvl w:val="0"/>
          <w:numId w:val="17"/>
        </w:numPr>
        <w:spacing w:before="60" w:after="60"/>
        <w:ind w:left="357" w:hanging="357"/>
        <w:contextualSpacing w:val="0"/>
        <w:rPr>
          <w:rFonts w:cstheme="minorHAnsi"/>
          <w:szCs w:val="24"/>
          <w:lang w:eastAsia="ko-KR"/>
        </w:rPr>
      </w:pPr>
      <w:r>
        <w:rPr>
          <w:rFonts w:cstheme="minorHAnsi" w:hint="eastAsia"/>
          <w:szCs w:val="24"/>
          <w:lang w:eastAsia="ko-KR"/>
        </w:rPr>
        <w:t>Updated views from the African Telecommunication Union (ATU) on new topics (</w:t>
      </w:r>
      <w:r w:rsidRPr="00BE3B8F">
        <w:rPr>
          <w:rFonts w:cstheme="minorHAnsi"/>
          <w:szCs w:val="24"/>
          <w:lang w:eastAsia="ko-KR"/>
        </w:rPr>
        <w:t>device affordability/availability and application of artificial intelligence</w:t>
      </w:r>
      <w:r>
        <w:rPr>
          <w:rFonts w:cstheme="minorHAnsi" w:hint="eastAsia"/>
          <w:szCs w:val="24"/>
          <w:lang w:eastAsia="ko-KR"/>
        </w:rPr>
        <w:t xml:space="preserve">), on number of study groups and </w:t>
      </w:r>
      <w:r>
        <w:rPr>
          <w:rFonts w:hint="eastAsia"/>
          <w:lang w:eastAsia="ko-KR"/>
        </w:rPr>
        <w:t>on</w:t>
      </w:r>
      <w:r w:rsidRPr="004C6F38">
        <w:rPr>
          <w:lang w:eastAsia="ko-KR"/>
        </w:rPr>
        <w:t xml:space="preserve"> the draft proposal </w:t>
      </w:r>
      <w:r>
        <w:rPr>
          <w:rFonts w:hint="eastAsia"/>
          <w:lang w:eastAsia="ko-KR"/>
        </w:rPr>
        <w:t>of the deliverable of TDAG-WG-</w:t>
      </w:r>
      <w:proofErr w:type="spellStart"/>
      <w:r>
        <w:rPr>
          <w:rFonts w:hint="eastAsia"/>
          <w:lang w:eastAsia="ko-KR"/>
        </w:rPr>
        <w:t>futureSGQ</w:t>
      </w:r>
      <w:proofErr w:type="spellEnd"/>
      <w:r>
        <w:rPr>
          <w:rFonts w:cstheme="minorHAnsi" w:hint="eastAsia"/>
          <w:szCs w:val="24"/>
          <w:lang w:eastAsia="ko-KR"/>
        </w:rPr>
        <w:t>.</w:t>
      </w:r>
    </w:p>
    <w:p w14:paraId="1604E154" w14:textId="77777777" w:rsidR="003200BD" w:rsidRDefault="003200BD" w:rsidP="003200BD">
      <w:pPr>
        <w:pStyle w:val="ListParagraph"/>
        <w:numPr>
          <w:ilvl w:val="0"/>
          <w:numId w:val="17"/>
        </w:numPr>
        <w:spacing w:before="60" w:after="60"/>
        <w:ind w:left="357" w:hanging="357"/>
        <w:contextualSpacing w:val="0"/>
        <w:rPr>
          <w:rFonts w:cstheme="minorHAnsi"/>
          <w:szCs w:val="24"/>
          <w:lang w:eastAsia="ko-KR"/>
        </w:rPr>
      </w:pPr>
      <w:r>
        <w:rPr>
          <w:rFonts w:cstheme="minorHAnsi" w:hint="eastAsia"/>
          <w:szCs w:val="24"/>
          <w:lang w:eastAsia="ko-KR"/>
        </w:rPr>
        <w:t>Completed compilation of terms of reference for ITU-D Study Group 1 (SG1) Questions, provided by the SG1 Vice-Chair and Coordinator on future study Questions on behalf of the SG1 (co-)rapporteurs.</w:t>
      </w:r>
    </w:p>
    <w:p w14:paraId="54451993" w14:textId="77777777" w:rsidR="003200BD" w:rsidRPr="00FF0A39" w:rsidRDefault="003200BD" w:rsidP="003200BD">
      <w:pPr>
        <w:pStyle w:val="ListParagraph"/>
        <w:numPr>
          <w:ilvl w:val="0"/>
          <w:numId w:val="17"/>
        </w:numPr>
        <w:spacing w:before="60" w:after="60"/>
        <w:ind w:left="357" w:hanging="357"/>
        <w:contextualSpacing w:val="0"/>
        <w:rPr>
          <w:rFonts w:cstheme="minorHAnsi"/>
          <w:szCs w:val="24"/>
          <w:lang w:eastAsia="ko-KR"/>
        </w:rPr>
      </w:pPr>
      <w:r>
        <w:rPr>
          <w:rFonts w:cstheme="minorHAnsi" w:hint="eastAsia"/>
          <w:szCs w:val="24"/>
          <w:lang w:eastAsia="ko-KR"/>
        </w:rPr>
        <w:t>Updated proposal from China for a new Question on application of a</w:t>
      </w:r>
      <w:r w:rsidRPr="00BE3B8F">
        <w:rPr>
          <w:rFonts w:cstheme="minorHAnsi"/>
          <w:szCs w:val="24"/>
          <w:lang w:eastAsia="ko-KR"/>
        </w:rPr>
        <w:t xml:space="preserve">rtificial </w:t>
      </w:r>
      <w:r>
        <w:rPr>
          <w:rFonts w:cstheme="minorHAnsi" w:hint="eastAsia"/>
          <w:szCs w:val="24"/>
          <w:lang w:eastAsia="ko-KR"/>
        </w:rPr>
        <w:t>i</w:t>
      </w:r>
      <w:r w:rsidRPr="00BE3B8F">
        <w:rPr>
          <w:rFonts w:cstheme="minorHAnsi"/>
          <w:szCs w:val="24"/>
          <w:lang w:eastAsia="ko-KR"/>
        </w:rPr>
        <w:t>ntelligence</w:t>
      </w:r>
      <w:r>
        <w:rPr>
          <w:rFonts w:cstheme="minorHAnsi" w:hint="eastAsia"/>
          <w:szCs w:val="24"/>
          <w:lang w:eastAsia="ko-KR"/>
        </w:rPr>
        <w:t xml:space="preserve"> (AI), following comments and offline discussions since the previous meeting.</w:t>
      </w:r>
    </w:p>
    <w:p w14:paraId="79F2EFDF" w14:textId="77777777" w:rsidR="003200BD" w:rsidRDefault="003200BD" w:rsidP="003200BD">
      <w:pPr>
        <w:pStyle w:val="ListParagraph"/>
        <w:numPr>
          <w:ilvl w:val="0"/>
          <w:numId w:val="17"/>
        </w:numPr>
        <w:spacing w:before="60" w:after="60"/>
        <w:ind w:left="357" w:hanging="357"/>
        <w:contextualSpacing w:val="0"/>
        <w:rPr>
          <w:rFonts w:cstheme="minorHAnsi"/>
          <w:szCs w:val="24"/>
          <w:lang w:eastAsia="ko-KR"/>
        </w:rPr>
      </w:pPr>
      <w:r>
        <w:rPr>
          <w:rFonts w:cstheme="minorHAnsi" w:hint="eastAsia"/>
          <w:szCs w:val="24"/>
          <w:lang w:eastAsia="ko-KR"/>
        </w:rPr>
        <w:t xml:space="preserve">Proposal from Egypt on </w:t>
      </w:r>
      <w:r w:rsidRPr="004C6F38">
        <w:rPr>
          <w:lang w:eastAsia="ko-KR"/>
        </w:rPr>
        <w:t xml:space="preserve">bases and guidelines for proposing future Questions, and comments on the draft proposal </w:t>
      </w:r>
      <w:r>
        <w:rPr>
          <w:rFonts w:hint="eastAsia"/>
          <w:lang w:eastAsia="ko-KR"/>
        </w:rPr>
        <w:t>of the deliverable of TDAG-WG-</w:t>
      </w:r>
      <w:proofErr w:type="spellStart"/>
      <w:r>
        <w:rPr>
          <w:rFonts w:hint="eastAsia"/>
          <w:lang w:eastAsia="ko-KR"/>
        </w:rPr>
        <w:t>futureSGQ</w:t>
      </w:r>
      <w:proofErr w:type="spellEnd"/>
      <w:r>
        <w:rPr>
          <w:rFonts w:hint="eastAsia"/>
          <w:lang w:eastAsia="ko-KR"/>
        </w:rPr>
        <w:t>.</w:t>
      </w:r>
    </w:p>
    <w:p w14:paraId="77E9252F" w14:textId="77777777" w:rsidR="003200BD" w:rsidRDefault="003200BD" w:rsidP="003200BD">
      <w:pPr>
        <w:pStyle w:val="ListParagraph"/>
        <w:numPr>
          <w:ilvl w:val="0"/>
          <w:numId w:val="18"/>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50"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Pr>
          <w:rFonts w:cstheme="minorHAnsi" w:hint="eastAsia"/>
          <w:szCs w:val="24"/>
          <w:lang w:eastAsia="ko-KR"/>
        </w:rPr>
        <w:t xml:space="preserve">second </w:t>
      </w:r>
      <w:r w:rsidRPr="00FF0A39">
        <w:rPr>
          <w:rFonts w:cstheme="minorHAnsi"/>
          <w:szCs w:val="24"/>
          <w:lang w:eastAsia="ko-KR"/>
        </w:rPr>
        <w:t>draft revision of extracts of Resolution</w:t>
      </w:r>
      <w:r>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464480EC" w14:textId="77777777" w:rsidR="003200BD" w:rsidRDefault="003200BD" w:rsidP="003200BD">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hint="eastAsia"/>
          <w:szCs w:val="24"/>
          <w:lang w:eastAsia="ko-KR"/>
        </w:rPr>
        <w:t>to</w:t>
      </w:r>
      <w:r>
        <w:rPr>
          <w:rFonts w:cstheme="minorHAnsi"/>
          <w:szCs w:val="24"/>
          <w:lang w:eastAsia="ko-KR"/>
        </w:rPr>
        <w:t>:</w:t>
      </w:r>
    </w:p>
    <w:p w14:paraId="4D12B985" w14:textId="77777777" w:rsidR="003200BD" w:rsidRPr="004C6F38" w:rsidRDefault="003200BD" w:rsidP="003200BD">
      <w:pPr>
        <w:pStyle w:val="ListParagraph"/>
        <w:numPr>
          <w:ilvl w:val="0"/>
          <w:numId w:val="20"/>
        </w:numPr>
        <w:tabs>
          <w:tab w:val="clear" w:pos="1134"/>
        </w:tabs>
        <w:spacing w:before="60" w:after="60"/>
        <w:ind w:left="357" w:hanging="357"/>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626410B6" w14:textId="77777777" w:rsidR="003200BD" w:rsidRPr="004C6F38" w:rsidRDefault="003200BD" w:rsidP="003200BD">
      <w:pPr>
        <w:pStyle w:val="ListParagraph"/>
        <w:numPr>
          <w:ilvl w:val="0"/>
          <w:numId w:val="20"/>
        </w:numPr>
        <w:tabs>
          <w:tab w:val="clear" w:pos="1134"/>
        </w:tabs>
        <w:spacing w:before="60" w:after="60"/>
        <w:ind w:left="357" w:hanging="357"/>
        <w:contextualSpacing w:val="0"/>
        <w:rPr>
          <w:szCs w:val="24"/>
          <w:lang w:eastAsia="ko-KR"/>
        </w:rPr>
      </w:pPr>
      <w:r w:rsidRPr="004C6F38">
        <w:rPr>
          <w:szCs w:val="24"/>
          <w:lang w:eastAsia="ko-KR"/>
        </w:rPr>
        <w:t>have five study Questions in each of the two study groups</w:t>
      </w:r>
      <w:r>
        <w:rPr>
          <w:szCs w:val="24"/>
          <w:lang w:eastAsia="ko-KR"/>
        </w:rPr>
        <w:t>.</w:t>
      </w:r>
    </w:p>
    <w:p w14:paraId="33E1F773" w14:textId="77777777" w:rsidR="003200BD" w:rsidRDefault="003200BD" w:rsidP="003200BD">
      <w:pPr>
        <w:pStyle w:val="ListParagraph"/>
        <w:numPr>
          <w:ilvl w:val="0"/>
          <w:numId w:val="20"/>
        </w:numPr>
        <w:tabs>
          <w:tab w:val="clear" w:pos="1134"/>
        </w:tabs>
        <w:spacing w:before="60" w:after="60"/>
        <w:ind w:left="357" w:hanging="357"/>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Pr>
          <w:szCs w:val="24"/>
          <w:lang w:eastAsia="ko-KR"/>
        </w:rPr>
        <w:t>.</w:t>
      </w:r>
    </w:p>
    <w:p w14:paraId="7EDECEBD" w14:textId="77777777" w:rsidR="003200BD" w:rsidRDefault="003200BD" w:rsidP="003200BD">
      <w:pPr>
        <w:pStyle w:val="ListParagraph"/>
        <w:numPr>
          <w:ilvl w:val="0"/>
          <w:numId w:val="20"/>
        </w:numPr>
        <w:tabs>
          <w:tab w:val="clear" w:pos="1134"/>
        </w:tabs>
        <w:spacing w:before="60" w:after="60"/>
        <w:ind w:left="357" w:hanging="357"/>
        <w:contextualSpacing w:val="0"/>
        <w:rPr>
          <w:szCs w:val="24"/>
          <w:lang w:eastAsia="ko-KR"/>
        </w:rPr>
      </w:pPr>
      <w:r>
        <w:rPr>
          <w:szCs w:val="24"/>
          <w:lang w:eastAsia="ko-KR"/>
        </w:rPr>
        <w:t>agree on focus for Q4/1</w:t>
      </w:r>
      <w:r>
        <w:rPr>
          <w:rFonts w:hint="eastAsia"/>
          <w:szCs w:val="24"/>
          <w:lang w:eastAsia="ko-KR"/>
        </w:rPr>
        <w:t xml:space="preserve"> (economic aspects)</w:t>
      </w:r>
      <w:r>
        <w:rPr>
          <w:szCs w:val="24"/>
          <w:lang w:eastAsia="ko-KR"/>
        </w:rPr>
        <w:t>.</w:t>
      </w:r>
    </w:p>
    <w:p w14:paraId="44AE324E" w14:textId="77777777" w:rsidR="003200BD" w:rsidRPr="004C6F38" w:rsidRDefault="003200BD" w:rsidP="003200BD">
      <w:pPr>
        <w:pStyle w:val="ListParagraph"/>
        <w:numPr>
          <w:ilvl w:val="0"/>
          <w:numId w:val="20"/>
        </w:numPr>
        <w:tabs>
          <w:tab w:val="clear" w:pos="1134"/>
        </w:tabs>
        <w:spacing w:before="60" w:after="60"/>
        <w:ind w:left="357" w:hanging="357"/>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69CCA7BC" w14:textId="77777777" w:rsidR="003200BD" w:rsidRPr="004C6F38" w:rsidRDefault="003200BD" w:rsidP="003200BD">
      <w:pPr>
        <w:spacing w:after="12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6B4BC97C" w14:textId="77777777" w:rsidR="003200BD" w:rsidRPr="004C6F38" w:rsidRDefault="003200BD" w:rsidP="003200BD">
      <w:pPr>
        <w:pStyle w:val="ListParagraph"/>
        <w:numPr>
          <w:ilvl w:val="0"/>
          <w:numId w:val="20"/>
        </w:numPr>
        <w:spacing w:before="60" w:after="60"/>
        <w:ind w:left="357" w:hanging="357"/>
        <w:contextualSpacing w:val="0"/>
        <w:rPr>
          <w:szCs w:val="24"/>
          <w:lang w:eastAsia="ko-KR"/>
        </w:rPr>
      </w:pPr>
      <w:r w:rsidRPr="004C6F38">
        <w:rPr>
          <w:szCs w:val="24"/>
          <w:lang w:eastAsia="ko-KR"/>
        </w:rPr>
        <w:t>where to fit the new topic on device availability &amp; affordability</w:t>
      </w:r>
      <w:r>
        <w:rPr>
          <w:lang w:eastAsia="ko-KR"/>
        </w:rPr>
        <w:t>.</w:t>
      </w:r>
    </w:p>
    <w:p w14:paraId="557D935B" w14:textId="77777777" w:rsidR="003200BD" w:rsidRPr="002132A5" w:rsidRDefault="003200BD" w:rsidP="003200BD">
      <w:pPr>
        <w:pStyle w:val="ListParagraph"/>
        <w:numPr>
          <w:ilvl w:val="0"/>
          <w:numId w:val="20"/>
        </w:numPr>
        <w:spacing w:before="60" w:after="60"/>
        <w:ind w:left="357" w:hanging="357"/>
        <w:contextualSpacing w:val="0"/>
        <w:rPr>
          <w:szCs w:val="24"/>
          <w:lang w:eastAsia="ko-KR"/>
        </w:rPr>
      </w:pPr>
      <w:r w:rsidRPr="004C6F38">
        <w:rPr>
          <w:lang w:eastAsia="ko-KR"/>
        </w:rPr>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1"/>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4D8AE6E5" w14:textId="77777777" w:rsidR="003200BD" w:rsidRPr="00EF71B8" w:rsidRDefault="003200BD" w:rsidP="003200BD">
      <w:pPr>
        <w:pStyle w:val="ListParagraph"/>
        <w:numPr>
          <w:ilvl w:val="0"/>
          <w:numId w:val="20"/>
        </w:numPr>
        <w:spacing w:before="60" w:after="60"/>
        <w:ind w:left="357" w:hanging="357"/>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Pr>
          <w:lang w:eastAsia="ko-KR"/>
        </w:rPr>
        <w:t>.</w:t>
      </w:r>
    </w:p>
    <w:p w14:paraId="64C8BB0D" w14:textId="77777777" w:rsidR="003200BD" w:rsidRPr="00A50778" w:rsidRDefault="003200BD" w:rsidP="003200BD">
      <w:pPr>
        <w:pStyle w:val="ListParagraph"/>
        <w:numPr>
          <w:ilvl w:val="0"/>
          <w:numId w:val="26"/>
        </w:numPr>
        <w:spacing w:after="120"/>
        <w:contextualSpacing w:val="0"/>
        <w:rPr>
          <w:rFonts w:cstheme="minorHAnsi"/>
          <w:b/>
          <w:bCs/>
          <w:szCs w:val="24"/>
        </w:rPr>
      </w:pPr>
      <w:r w:rsidRPr="00A50778">
        <w:rPr>
          <w:rFonts w:cstheme="minorHAnsi"/>
          <w:b/>
          <w:bCs/>
          <w:szCs w:val="24"/>
        </w:rPr>
        <w:t xml:space="preserve">The </w:t>
      </w:r>
      <w:r>
        <w:rPr>
          <w:rFonts w:cstheme="minorHAnsi"/>
          <w:b/>
          <w:bCs/>
          <w:szCs w:val="24"/>
        </w:rPr>
        <w:t xml:space="preserve">sixth </w:t>
      </w:r>
      <w:r w:rsidRPr="00A50778">
        <w:rPr>
          <w:rFonts w:cstheme="minorHAnsi"/>
          <w:b/>
          <w:bCs/>
          <w:szCs w:val="24"/>
        </w:rPr>
        <w:t>fully online meeting of the TDAG-WG-</w:t>
      </w:r>
      <w:proofErr w:type="spellStart"/>
      <w:r w:rsidRPr="00A50778">
        <w:rPr>
          <w:rFonts w:cstheme="minorHAnsi"/>
          <w:b/>
          <w:bCs/>
          <w:szCs w:val="24"/>
        </w:rPr>
        <w:t>futureSGQ</w:t>
      </w:r>
      <w:proofErr w:type="spellEnd"/>
      <w:r w:rsidRPr="00A50778">
        <w:rPr>
          <w:rFonts w:cstheme="minorHAnsi"/>
          <w:b/>
          <w:bCs/>
          <w:szCs w:val="24"/>
        </w:rPr>
        <w:t xml:space="preserve"> held on </w:t>
      </w:r>
      <w:r>
        <w:rPr>
          <w:rFonts w:cstheme="minorHAnsi"/>
          <w:b/>
          <w:bCs/>
          <w:szCs w:val="24"/>
        </w:rPr>
        <w:t>16 April</w:t>
      </w:r>
      <w:r w:rsidRPr="00A50778">
        <w:rPr>
          <w:rFonts w:cstheme="minorHAnsi"/>
          <w:b/>
          <w:bCs/>
          <w:szCs w:val="24"/>
        </w:rPr>
        <w:t xml:space="preserve"> 2025</w:t>
      </w:r>
    </w:p>
    <w:p w14:paraId="03BCD617" w14:textId="77777777" w:rsidR="003200BD" w:rsidRDefault="003200BD" w:rsidP="003200BD">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 xml:space="preserve">sixth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51"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41</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60 participants</w:t>
      </w:r>
      <w:r>
        <w:rPr>
          <w:rFonts w:cstheme="minorHAnsi" w:hint="eastAsia"/>
          <w:szCs w:val="24"/>
          <w:lang w:eastAsia="ko-KR"/>
        </w:rPr>
        <w:t>.</w:t>
      </w:r>
    </w:p>
    <w:p w14:paraId="7E6DE733" w14:textId="77777777" w:rsidR="003200BD" w:rsidRDefault="003200BD" w:rsidP="003200BD">
      <w:pPr>
        <w:spacing w:after="120"/>
        <w:rPr>
          <w:rFonts w:cstheme="minorHAnsi"/>
          <w:szCs w:val="24"/>
        </w:rPr>
      </w:pPr>
      <w:r>
        <w:rPr>
          <w:rFonts w:cstheme="minorHAnsi"/>
          <w:szCs w:val="24"/>
        </w:rPr>
        <w:t>Four contributions as listed below, were received, presented and extensively discussed:</w:t>
      </w:r>
    </w:p>
    <w:p w14:paraId="594B8E3B" w14:textId="77777777" w:rsidR="003200BD" w:rsidRDefault="003200BD" w:rsidP="003200BD">
      <w:pPr>
        <w:pStyle w:val="ListParagraph"/>
        <w:numPr>
          <w:ilvl w:val="0"/>
          <w:numId w:val="17"/>
        </w:numPr>
        <w:spacing w:before="60" w:after="60"/>
        <w:ind w:left="357" w:hanging="357"/>
        <w:contextualSpacing w:val="0"/>
        <w:rPr>
          <w:rFonts w:cstheme="minorHAnsi"/>
          <w:szCs w:val="24"/>
          <w:lang w:eastAsia="ko-KR"/>
        </w:rPr>
      </w:pPr>
      <w:r>
        <w:rPr>
          <w:rFonts w:cstheme="minorHAnsi"/>
          <w:szCs w:val="24"/>
          <w:lang w:eastAsia="ko-KR"/>
        </w:rPr>
        <w:t>Aligned views of</w:t>
      </w:r>
      <w:r w:rsidRPr="004C6F38">
        <w:rPr>
          <w:rFonts w:cstheme="minorHAnsi"/>
          <w:szCs w:val="24"/>
          <w:lang w:eastAsia="ko-KR"/>
        </w:rPr>
        <w:t xml:space="preserve"> the </w:t>
      </w:r>
      <w:r>
        <w:rPr>
          <w:rFonts w:cstheme="minorHAnsi"/>
          <w:szCs w:val="24"/>
          <w:lang w:eastAsia="ko-KR"/>
        </w:rPr>
        <w:t xml:space="preserve">Asia-Pacific </w:t>
      </w:r>
      <w:proofErr w:type="spellStart"/>
      <w:r>
        <w:rPr>
          <w:rFonts w:cstheme="minorHAnsi"/>
          <w:szCs w:val="24"/>
          <w:lang w:eastAsia="ko-KR"/>
        </w:rPr>
        <w:t>Telecommunity</w:t>
      </w:r>
      <w:proofErr w:type="spellEnd"/>
      <w:r>
        <w:rPr>
          <w:rFonts w:cstheme="minorHAnsi"/>
          <w:szCs w:val="24"/>
          <w:lang w:eastAsia="ko-KR"/>
        </w:rPr>
        <w:t xml:space="preserve"> </w:t>
      </w:r>
      <w:r w:rsidRPr="004C6F38">
        <w:rPr>
          <w:rFonts w:cstheme="minorHAnsi"/>
          <w:szCs w:val="24"/>
          <w:lang w:eastAsia="ko-KR"/>
        </w:rPr>
        <w:t>(A</w:t>
      </w:r>
      <w:r>
        <w:rPr>
          <w:rFonts w:cstheme="minorHAnsi"/>
          <w:szCs w:val="24"/>
          <w:lang w:eastAsia="ko-KR"/>
        </w:rPr>
        <w:t>PT</w:t>
      </w:r>
      <w:r w:rsidRPr="004C6F38">
        <w:rPr>
          <w:rFonts w:cstheme="minorHAnsi"/>
          <w:szCs w:val="24"/>
          <w:lang w:eastAsia="ko-KR"/>
        </w:rPr>
        <w:t xml:space="preserve">) </w:t>
      </w:r>
      <w:r>
        <w:rPr>
          <w:rFonts w:cstheme="minorHAnsi"/>
          <w:szCs w:val="24"/>
          <w:lang w:eastAsia="ko-KR"/>
        </w:rPr>
        <w:t xml:space="preserve">on </w:t>
      </w:r>
      <w:r>
        <w:rPr>
          <w:rFonts w:cstheme="minorHAnsi" w:hint="eastAsia"/>
          <w:szCs w:val="24"/>
          <w:lang w:eastAsia="ko-KR"/>
        </w:rPr>
        <w:t>s</w:t>
      </w:r>
      <w:r w:rsidRPr="00630172">
        <w:rPr>
          <w:rFonts w:cstheme="minorHAnsi"/>
          <w:szCs w:val="24"/>
        </w:rPr>
        <w:t xml:space="preserve">tudy Questions for </w:t>
      </w:r>
      <w:r>
        <w:rPr>
          <w:rFonts w:cstheme="minorHAnsi" w:hint="eastAsia"/>
          <w:szCs w:val="24"/>
          <w:lang w:eastAsia="ko-KR"/>
        </w:rPr>
        <w:t xml:space="preserve">the </w:t>
      </w:r>
      <w:r w:rsidRPr="00630172">
        <w:rPr>
          <w:rFonts w:cstheme="minorHAnsi"/>
          <w:szCs w:val="24"/>
        </w:rPr>
        <w:t>2025-2029 study period</w:t>
      </w:r>
      <w:r>
        <w:rPr>
          <w:rFonts w:cstheme="minorHAnsi"/>
          <w:szCs w:val="24"/>
        </w:rPr>
        <w:t>, as discussed at t</w:t>
      </w:r>
      <w:r w:rsidRPr="00630172">
        <w:rPr>
          <w:rFonts w:cstheme="minorHAnsi"/>
          <w:bCs/>
          <w:szCs w:val="24"/>
        </w:rPr>
        <w:t xml:space="preserve">he 3rd </w:t>
      </w:r>
      <w:r>
        <w:rPr>
          <w:rFonts w:cstheme="minorHAnsi"/>
          <w:bCs/>
          <w:szCs w:val="24"/>
        </w:rPr>
        <w:t>m</w:t>
      </w:r>
      <w:r w:rsidRPr="00630172">
        <w:rPr>
          <w:rFonts w:cstheme="minorHAnsi"/>
          <w:szCs w:val="24"/>
        </w:rPr>
        <w:t>eeting of the APT Preparatory Group for WTDC-25 held from 17 to 18 March 2025 in Bangkok, Thailand</w:t>
      </w:r>
      <w:r>
        <w:rPr>
          <w:rFonts w:cstheme="minorHAnsi"/>
          <w:szCs w:val="24"/>
        </w:rPr>
        <w:t>.</w:t>
      </w:r>
    </w:p>
    <w:p w14:paraId="429C4D44" w14:textId="77777777" w:rsidR="003200BD" w:rsidRDefault="003200BD" w:rsidP="003200BD">
      <w:pPr>
        <w:pStyle w:val="ListParagraph"/>
        <w:numPr>
          <w:ilvl w:val="0"/>
          <w:numId w:val="17"/>
        </w:numPr>
        <w:spacing w:before="60" w:after="60"/>
        <w:ind w:left="357" w:hanging="357"/>
        <w:contextualSpacing w:val="0"/>
        <w:rPr>
          <w:rFonts w:cstheme="minorHAnsi"/>
          <w:szCs w:val="24"/>
          <w:lang w:eastAsia="ko-KR"/>
        </w:rPr>
      </w:pPr>
      <w:r>
        <w:rPr>
          <w:rFonts w:cstheme="minorHAnsi"/>
          <w:szCs w:val="24"/>
          <w:lang w:eastAsia="ko-KR"/>
        </w:rPr>
        <w:lastRenderedPageBreak/>
        <w:t>Views of</w:t>
      </w:r>
      <w:r w:rsidRPr="004C6F38">
        <w:rPr>
          <w:rFonts w:cstheme="minorHAnsi"/>
          <w:szCs w:val="24"/>
          <w:lang w:eastAsia="ko-KR"/>
        </w:rPr>
        <w:t xml:space="preserve"> the </w:t>
      </w:r>
      <w:r w:rsidRPr="00BF2ABC">
        <w:rPr>
          <w:rFonts w:cstheme="minorHAnsi"/>
          <w:szCs w:val="24"/>
          <w:lang w:eastAsia="ko-KR"/>
        </w:rPr>
        <w:t xml:space="preserve">Regional Commonwealth in the field of </w:t>
      </w:r>
      <w:r>
        <w:rPr>
          <w:rFonts w:cstheme="minorHAnsi"/>
          <w:szCs w:val="24"/>
          <w:lang w:eastAsia="ko-KR"/>
        </w:rPr>
        <w:t>C</w:t>
      </w:r>
      <w:r w:rsidRPr="00BF2ABC">
        <w:rPr>
          <w:rFonts w:cstheme="minorHAnsi"/>
          <w:szCs w:val="24"/>
          <w:lang w:eastAsia="ko-KR"/>
        </w:rPr>
        <w:t>ommunications</w:t>
      </w:r>
      <w:r>
        <w:rPr>
          <w:rFonts w:cstheme="minorHAnsi"/>
          <w:szCs w:val="24"/>
          <w:lang w:eastAsia="ko-KR"/>
        </w:rPr>
        <w:t xml:space="preserve"> (RCC</w:t>
      </w:r>
      <w:r w:rsidRPr="004C6F38">
        <w:rPr>
          <w:rFonts w:cstheme="minorHAnsi"/>
          <w:szCs w:val="24"/>
          <w:lang w:eastAsia="ko-KR"/>
        </w:rPr>
        <w:t xml:space="preserve">) </w:t>
      </w:r>
      <w:r w:rsidRPr="004C6F38">
        <w:t>on</w:t>
      </w:r>
      <w:r w:rsidRPr="004C6F38">
        <w:rPr>
          <w:lang w:eastAsia="ko-KR"/>
        </w:rPr>
        <w:t xml:space="preserve"> </w:t>
      </w:r>
      <w:r>
        <w:rPr>
          <w:lang w:eastAsia="ko-KR"/>
        </w:rPr>
        <w:t xml:space="preserve">the structure that is the number of </w:t>
      </w:r>
      <w:r>
        <w:rPr>
          <w:rFonts w:hint="eastAsia"/>
          <w:lang w:eastAsia="ko-KR"/>
        </w:rPr>
        <w:t>s</w:t>
      </w:r>
      <w:r>
        <w:rPr>
          <w:lang w:eastAsia="ko-KR"/>
        </w:rPr>
        <w:t xml:space="preserve">tudy </w:t>
      </w:r>
      <w:r>
        <w:rPr>
          <w:rFonts w:hint="eastAsia"/>
          <w:lang w:eastAsia="ko-KR"/>
        </w:rPr>
        <w:t>g</w:t>
      </w:r>
      <w:r>
        <w:rPr>
          <w:lang w:eastAsia="ko-KR"/>
        </w:rPr>
        <w:t xml:space="preserve">roups and on </w:t>
      </w:r>
      <w:r>
        <w:rPr>
          <w:rFonts w:hint="eastAsia"/>
          <w:lang w:eastAsia="ko-KR"/>
        </w:rPr>
        <w:t>s</w:t>
      </w:r>
      <w:r>
        <w:rPr>
          <w:lang w:eastAsia="ko-KR"/>
        </w:rPr>
        <w:t xml:space="preserve">tudy </w:t>
      </w:r>
      <w:r>
        <w:rPr>
          <w:rFonts w:hint="eastAsia"/>
          <w:lang w:eastAsia="ko-KR"/>
        </w:rPr>
        <w:t>g</w:t>
      </w:r>
      <w:r>
        <w:rPr>
          <w:lang w:eastAsia="ko-KR"/>
        </w:rPr>
        <w:t xml:space="preserve">roup Questions for 2026-2029. The views are backed by </w:t>
      </w:r>
      <w:r>
        <w:rPr>
          <w:lang w:val="en-US"/>
        </w:rPr>
        <w:t>the analysis of the current structure, including the mapping of Questions’ topics and mapping of received contributions.</w:t>
      </w:r>
    </w:p>
    <w:p w14:paraId="014D0FC2" w14:textId="77777777" w:rsidR="003200BD" w:rsidRDefault="003200BD" w:rsidP="003200BD">
      <w:pPr>
        <w:pStyle w:val="ListParagraph"/>
        <w:numPr>
          <w:ilvl w:val="0"/>
          <w:numId w:val="18"/>
        </w:numPr>
        <w:spacing w:before="60" w:after="60"/>
        <w:ind w:left="357" w:hanging="357"/>
        <w:contextualSpacing w:val="0"/>
        <w:rPr>
          <w:rFonts w:cstheme="minorHAnsi"/>
          <w:szCs w:val="24"/>
        </w:rPr>
      </w:pPr>
      <w:r>
        <w:rPr>
          <w:rFonts w:cstheme="minorHAnsi"/>
          <w:szCs w:val="24"/>
          <w:lang w:eastAsia="ko-KR"/>
        </w:rPr>
        <w:t>Proposed updates by the Russian Federation, on the revised terms of reference of Question 7/1 previously submitted by SG1 Coordinator to the TDAG-WG-</w:t>
      </w:r>
      <w:proofErr w:type="spellStart"/>
      <w:r>
        <w:rPr>
          <w:rFonts w:cstheme="minorHAnsi"/>
          <w:szCs w:val="24"/>
          <w:lang w:eastAsia="ko-KR"/>
        </w:rPr>
        <w:t>futureSGQ</w:t>
      </w:r>
      <w:proofErr w:type="spellEnd"/>
      <w:r>
        <w:rPr>
          <w:rFonts w:cstheme="minorHAnsi"/>
          <w:szCs w:val="24"/>
          <w:lang w:eastAsia="ko-KR"/>
        </w:rPr>
        <w:t xml:space="preserve"> which were prepare</w:t>
      </w:r>
      <w:r>
        <w:rPr>
          <w:rFonts w:cstheme="minorHAnsi" w:hint="eastAsia"/>
          <w:szCs w:val="24"/>
          <w:lang w:eastAsia="ko-KR"/>
        </w:rPr>
        <w:t>d</w:t>
      </w:r>
      <w:r>
        <w:rPr>
          <w:rFonts w:cstheme="minorHAnsi"/>
          <w:szCs w:val="24"/>
          <w:lang w:eastAsia="ko-KR"/>
        </w:rPr>
        <w:t xml:space="preserve"> by co-Rapporteurs of Question 7/1</w:t>
      </w:r>
    </w:p>
    <w:p w14:paraId="04624817" w14:textId="77777777" w:rsidR="003200BD" w:rsidRDefault="003200BD" w:rsidP="003200BD">
      <w:pPr>
        <w:pStyle w:val="ListParagraph"/>
        <w:numPr>
          <w:ilvl w:val="0"/>
          <w:numId w:val="18"/>
        </w:numPr>
        <w:spacing w:before="60" w:after="60"/>
        <w:ind w:left="357" w:hanging="357"/>
        <w:contextualSpacing w:val="0"/>
        <w:rPr>
          <w:rFonts w:cstheme="minorHAnsi"/>
          <w:szCs w:val="24"/>
        </w:rPr>
      </w:pPr>
      <w:r>
        <w:rPr>
          <w:rFonts w:cstheme="minorHAnsi"/>
          <w:szCs w:val="24"/>
        </w:rPr>
        <w:t xml:space="preserve">The third </w:t>
      </w:r>
      <w:r w:rsidRPr="00FF0A39">
        <w:rPr>
          <w:rFonts w:cstheme="minorHAnsi"/>
          <w:szCs w:val="24"/>
          <w:lang w:eastAsia="ko-KR"/>
        </w:rPr>
        <w:t>draft revision of extracts of Resolution</w:t>
      </w:r>
      <w:r>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49746031" w14:textId="77777777" w:rsidR="003200BD" w:rsidRPr="00C521E6" w:rsidRDefault="003200BD" w:rsidP="003200BD">
      <w:pPr>
        <w:spacing w:after="120"/>
        <w:rPr>
          <w:szCs w:val="24"/>
          <w:lang w:eastAsia="ko-KR"/>
        </w:rPr>
      </w:pPr>
      <w:r>
        <w:rPr>
          <w:szCs w:val="24"/>
          <w:lang w:eastAsia="ko-KR"/>
        </w:rPr>
        <w:t xml:space="preserve">The meeting agreed that </w:t>
      </w:r>
    </w:p>
    <w:p w14:paraId="109B01DE" w14:textId="77777777" w:rsidR="003200BD" w:rsidRDefault="003200BD" w:rsidP="003200BD">
      <w:pPr>
        <w:pStyle w:val="ListParagraph"/>
        <w:numPr>
          <w:ilvl w:val="0"/>
          <w:numId w:val="18"/>
        </w:numPr>
        <w:spacing w:before="60" w:after="60"/>
        <w:ind w:left="357" w:hanging="357"/>
        <w:contextualSpacing w:val="0"/>
        <w:rPr>
          <w:szCs w:val="24"/>
          <w:lang w:eastAsia="ko-KR"/>
        </w:rPr>
      </w:pPr>
      <w:r>
        <w:rPr>
          <w:rFonts w:hint="eastAsia"/>
          <w:szCs w:val="24"/>
          <w:lang w:eastAsia="ko-KR"/>
        </w:rPr>
        <w:t xml:space="preserve">The </w:t>
      </w:r>
      <w:r w:rsidRPr="00D65BD6">
        <w:rPr>
          <w:szCs w:val="24"/>
          <w:lang w:eastAsia="ko-KR"/>
        </w:rPr>
        <w:t xml:space="preserve">RCC </w:t>
      </w:r>
      <w:r>
        <w:rPr>
          <w:szCs w:val="24"/>
          <w:lang w:eastAsia="ko-KR"/>
        </w:rPr>
        <w:t xml:space="preserve">be </w:t>
      </w:r>
      <w:r>
        <w:rPr>
          <w:rFonts w:hint="eastAsia"/>
          <w:szCs w:val="24"/>
          <w:lang w:eastAsia="ko-KR"/>
        </w:rPr>
        <w:t>invited</w:t>
      </w:r>
      <w:r w:rsidRPr="00D65BD6">
        <w:rPr>
          <w:szCs w:val="24"/>
          <w:lang w:eastAsia="ko-KR"/>
        </w:rPr>
        <w:t xml:space="preserve"> to reconsider </w:t>
      </w:r>
      <w:r>
        <w:rPr>
          <w:rFonts w:hint="eastAsia"/>
          <w:szCs w:val="24"/>
          <w:lang w:eastAsia="ko-KR"/>
        </w:rPr>
        <w:t>its</w:t>
      </w:r>
      <w:r w:rsidRPr="00D65BD6">
        <w:rPr>
          <w:szCs w:val="24"/>
          <w:lang w:eastAsia="ko-KR"/>
        </w:rPr>
        <w:t xml:space="preserve"> contribution</w:t>
      </w:r>
      <w:r>
        <w:rPr>
          <w:rFonts w:hint="eastAsia"/>
          <w:szCs w:val="24"/>
          <w:lang w:eastAsia="ko-KR"/>
        </w:rPr>
        <w:t xml:space="preserve"> based on the comments received during the meeting,</w:t>
      </w:r>
      <w:r w:rsidRPr="00D65BD6">
        <w:rPr>
          <w:szCs w:val="24"/>
          <w:lang w:eastAsia="ko-KR"/>
        </w:rPr>
        <w:t xml:space="preserve"> and </w:t>
      </w:r>
      <w:r>
        <w:rPr>
          <w:rFonts w:hint="eastAsia"/>
          <w:szCs w:val="24"/>
          <w:lang w:eastAsia="ko-KR"/>
        </w:rPr>
        <w:t>to</w:t>
      </w:r>
      <w:r w:rsidRPr="00D65BD6">
        <w:rPr>
          <w:szCs w:val="24"/>
          <w:lang w:eastAsia="ko-KR"/>
        </w:rPr>
        <w:t xml:space="preserve"> </w:t>
      </w:r>
      <w:r>
        <w:rPr>
          <w:szCs w:val="24"/>
          <w:lang w:eastAsia="ko-KR"/>
        </w:rPr>
        <w:t xml:space="preserve">propose </w:t>
      </w:r>
      <w:r w:rsidRPr="00D65BD6">
        <w:rPr>
          <w:szCs w:val="24"/>
          <w:lang w:eastAsia="ko-KR"/>
        </w:rPr>
        <w:t xml:space="preserve">revised/new </w:t>
      </w:r>
      <w:r>
        <w:rPr>
          <w:szCs w:val="24"/>
          <w:lang w:eastAsia="ko-KR"/>
        </w:rPr>
        <w:t>options</w:t>
      </w:r>
      <w:r w:rsidRPr="00D65BD6">
        <w:rPr>
          <w:szCs w:val="24"/>
          <w:lang w:eastAsia="ko-KR"/>
        </w:rPr>
        <w:t xml:space="preserve"> </w:t>
      </w:r>
      <w:r>
        <w:rPr>
          <w:szCs w:val="24"/>
          <w:lang w:eastAsia="ko-KR"/>
        </w:rPr>
        <w:t xml:space="preserve">to be </w:t>
      </w:r>
      <w:r w:rsidRPr="00D65BD6">
        <w:rPr>
          <w:szCs w:val="24"/>
          <w:lang w:eastAsia="ko-KR"/>
        </w:rPr>
        <w:t>considered at the next meeting</w:t>
      </w:r>
      <w:r>
        <w:rPr>
          <w:szCs w:val="24"/>
          <w:lang w:eastAsia="ko-KR"/>
        </w:rPr>
        <w:t>.</w:t>
      </w:r>
      <w:r w:rsidRPr="00D65BD6">
        <w:rPr>
          <w:szCs w:val="24"/>
          <w:lang w:eastAsia="ko-KR"/>
        </w:rPr>
        <w:t xml:space="preserve"> </w:t>
      </w:r>
    </w:p>
    <w:p w14:paraId="25A34F82" w14:textId="77777777" w:rsidR="003200BD" w:rsidRDefault="003200BD" w:rsidP="003200BD">
      <w:pPr>
        <w:pStyle w:val="ListParagraph"/>
        <w:numPr>
          <w:ilvl w:val="0"/>
          <w:numId w:val="18"/>
        </w:numPr>
        <w:spacing w:before="60" w:after="60"/>
        <w:ind w:left="357" w:hanging="357"/>
        <w:contextualSpacing w:val="0"/>
        <w:rPr>
          <w:szCs w:val="24"/>
          <w:lang w:eastAsia="ko-KR"/>
        </w:rPr>
      </w:pPr>
      <w:r>
        <w:rPr>
          <w:szCs w:val="24"/>
          <w:lang w:eastAsia="ko-KR"/>
        </w:rPr>
        <w:t xml:space="preserve">A </w:t>
      </w:r>
      <w:r>
        <w:rPr>
          <w:rFonts w:hint="eastAsia"/>
          <w:szCs w:val="24"/>
          <w:lang w:eastAsia="ko-KR"/>
        </w:rPr>
        <w:t>revis</w:t>
      </w:r>
      <w:r>
        <w:rPr>
          <w:szCs w:val="24"/>
          <w:lang w:eastAsia="ko-KR"/>
        </w:rPr>
        <w:t xml:space="preserve">ion to the title for proposed Question A/1 </w:t>
      </w:r>
    </w:p>
    <w:p w14:paraId="052DE800" w14:textId="77777777" w:rsidR="003200BD" w:rsidRDefault="003200BD" w:rsidP="003200BD">
      <w:pPr>
        <w:pStyle w:val="ListParagraph"/>
        <w:numPr>
          <w:ilvl w:val="0"/>
          <w:numId w:val="18"/>
        </w:numPr>
        <w:spacing w:before="60" w:after="60"/>
        <w:ind w:left="357" w:hanging="357"/>
        <w:contextualSpacing w:val="0"/>
        <w:rPr>
          <w:szCs w:val="24"/>
          <w:lang w:eastAsia="ko-KR"/>
        </w:rPr>
      </w:pPr>
      <w:r>
        <w:rPr>
          <w:szCs w:val="24"/>
          <w:lang w:eastAsia="ko-KR"/>
        </w:rPr>
        <w:t>The use of the word to “use</w:t>
      </w:r>
      <w:r>
        <w:rPr>
          <w:rFonts w:hint="eastAsia"/>
          <w:szCs w:val="24"/>
          <w:lang w:eastAsia="ko-KR"/>
        </w:rPr>
        <w:t>rs</w:t>
      </w:r>
      <w:r>
        <w:rPr>
          <w:szCs w:val="24"/>
          <w:lang w:eastAsia="ko-KR"/>
        </w:rPr>
        <w:t>’ terminal</w:t>
      </w:r>
      <w:r>
        <w:rPr>
          <w:rFonts w:hint="eastAsia"/>
          <w:szCs w:val="24"/>
          <w:lang w:eastAsia="ko-KR"/>
        </w:rPr>
        <w:t>s/</w:t>
      </w:r>
      <w:r>
        <w:rPr>
          <w:szCs w:val="24"/>
          <w:lang w:eastAsia="ko-KR"/>
        </w:rPr>
        <w:t>devices instead of “user</w:t>
      </w:r>
      <w:r>
        <w:rPr>
          <w:rFonts w:hint="eastAsia"/>
          <w:szCs w:val="24"/>
          <w:lang w:eastAsia="ko-KR"/>
        </w:rPr>
        <w:t>s</w:t>
      </w:r>
      <w:r>
        <w:rPr>
          <w:szCs w:val="24"/>
          <w:lang w:eastAsia="ko-KR"/>
        </w:rPr>
        <w:t>’ terminal</w:t>
      </w:r>
      <w:r>
        <w:rPr>
          <w:rFonts w:hint="eastAsia"/>
          <w:szCs w:val="24"/>
          <w:lang w:eastAsia="ko-KR"/>
        </w:rPr>
        <w:t>s</w:t>
      </w:r>
      <w:r>
        <w:rPr>
          <w:szCs w:val="24"/>
          <w:lang w:eastAsia="ko-KR"/>
        </w:rPr>
        <w:t>”</w:t>
      </w:r>
    </w:p>
    <w:p w14:paraId="4D29FD33" w14:textId="77777777" w:rsidR="003200BD" w:rsidRDefault="003200BD" w:rsidP="003200BD">
      <w:pPr>
        <w:pStyle w:val="ListParagraph"/>
        <w:numPr>
          <w:ilvl w:val="0"/>
          <w:numId w:val="18"/>
        </w:numPr>
        <w:spacing w:before="60" w:after="60"/>
        <w:ind w:left="357" w:hanging="357"/>
        <w:contextualSpacing w:val="0"/>
        <w:rPr>
          <w:szCs w:val="24"/>
          <w:lang w:eastAsia="ko-KR"/>
        </w:rPr>
      </w:pPr>
      <w:r>
        <w:rPr>
          <w:szCs w:val="24"/>
          <w:lang w:eastAsia="ko-KR"/>
        </w:rPr>
        <w:t xml:space="preserve">The proposal from </w:t>
      </w:r>
      <w:r>
        <w:rPr>
          <w:rFonts w:hint="eastAsia"/>
          <w:szCs w:val="24"/>
          <w:lang w:eastAsia="ko-KR"/>
        </w:rPr>
        <w:t xml:space="preserve">the </w:t>
      </w:r>
      <w:r>
        <w:rPr>
          <w:szCs w:val="24"/>
          <w:lang w:eastAsia="ko-KR"/>
        </w:rPr>
        <w:t xml:space="preserve">Russian Federation on Q7/1 terms of references, be included as far as possible in the </w:t>
      </w:r>
      <w:r w:rsidRPr="004C3DAB">
        <w:rPr>
          <w:rFonts w:cstheme="minorHAnsi"/>
          <w:szCs w:val="24"/>
          <w:lang w:eastAsia="ko-KR"/>
        </w:rPr>
        <w:t xml:space="preserve">updated revision of document </w:t>
      </w:r>
      <w:hyperlink r:id="rId52" w:history="1">
        <w:r w:rsidRPr="004C3DAB">
          <w:rPr>
            <w:rStyle w:val="Hyperlink"/>
          </w:rPr>
          <w:t>TDAG-WG-</w:t>
        </w:r>
        <w:proofErr w:type="spellStart"/>
        <w:r w:rsidRPr="004C3DAB">
          <w:rPr>
            <w:rStyle w:val="Hyperlink"/>
          </w:rPr>
          <w:t>futureSGQ</w:t>
        </w:r>
        <w:proofErr w:type="spellEnd"/>
        <w:r w:rsidRPr="004C3DAB">
          <w:rPr>
            <w:rStyle w:val="Hyperlink"/>
          </w:rPr>
          <w:t>/38</w:t>
        </w:r>
      </w:hyperlink>
      <w:r>
        <w:t xml:space="preserve"> under Question B/1.</w:t>
      </w:r>
    </w:p>
    <w:p w14:paraId="5EE36604" w14:textId="77777777" w:rsidR="003200BD" w:rsidRDefault="003200BD" w:rsidP="003200BD">
      <w:pPr>
        <w:pStyle w:val="ListParagraph"/>
        <w:numPr>
          <w:ilvl w:val="0"/>
          <w:numId w:val="18"/>
        </w:numPr>
        <w:spacing w:before="60" w:after="60"/>
        <w:ind w:left="357" w:hanging="357"/>
        <w:contextualSpacing w:val="0"/>
        <w:rPr>
          <w:szCs w:val="24"/>
          <w:lang w:eastAsia="ko-KR"/>
        </w:rPr>
      </w:pPr>
      <w:r w:rsidRPr="004C3DAB">
        <w:rPr>
          <w:rFonts w:cstheme="minorHAnsi"/>
          <w:szCs w:val="24"/>
          <w:lang w:eastAsia="ko-KR"/>
        </w:rPr>
        <w:t xml:space="preserve">An updated revision of </w:t>
      </w:r>
      <w:proofErr w:type="spellStart"/>
      <w:r w:rsidRPr="004C3DAB">
        <w:rPr>
          <w:rFonts w:cstheme="minorHAnsi"/>
          <w:szCs w:val="24"/>
          <w:lang w:eastAsia="ko-KR"/>
        </w:rPr>
        <w:t>document</w:t>
      </w:r>
      <w:hyperlink r:id="rId53" w:history="1">
        <w:r w:rsidRPr="004C3DAB">
          <w:rPr>
            <w:rStyle w:val="Hyperlink"/>
          </w:rPr>
          <w:t>TDAG</w:t>
        </w:r>
        <w:proofErr w:type="spellEnd"/>
        <w:r w:rsidRPr="004C3DAB">
          <w:rPr>
            <w:rStyle w:val="Hyperlink"/>
          </w:rPr>
          <w:t>-WG-</w:t>
        </w:r>
        <w:proofErr w:type="spellStart"/>
        <w:r w:rsidRPr="004C3DAB">
          <w:rPr>
            <w:rStyle w:val="Hyperlink"/>
          </w:rPr>
          <w:t>futureSGQ</w:t>
        </w:r>
        <w:proofErr w:type="spellEnd"/>
        <w:r w:rsidRPr="004C3DAB">
          <w:rPr>
            <w:rStyle w:val="Hyperlink"/>
          </w:rPr>
          <w:t>/38</w:t>
        </w:r>
      </w:hyperlink>
      <w:r>
        <w:t xml:space="preserve"> (this is document</w:t>
      </w:r>
      <w:r w:rsidRPr="004C3DAB">
        <w:rPr>
          <w:rFonts w:cstheme="minorHAnsi"/>
          <w:szCs w:val="24"/>
          <w:lang w:eastAsia="ko-KR"/>
        </w:rPr>
        <w:t xml:space="preserve"> </w:t>
      </w:r>
      <w:hyperlink r:id="rId54" w:history="1">
        <w:r w:rsidRPr="004C3DAB">
          <w:rPr>
            <w:rStyle w:val="Hyperlink"/>
          </w:rPr>
          <w:t>TDAG-WG-</w:t>
        </w:r>
        <w:proofErr w:type="spellStart"/>
        <w:r w:rsidRPr="004C3DAB">
          <w:rPr>
            <w:rStyle w:val="Hyperlink"/>
          </w:rPr>
          <w:t>futureSGQ</w:t>
        </w:r>
        <w:proofErr w:type="spellEnd"/>
        <w:r w:rsidRPr="004C3DAB">
          <w:rPr>
            <w:rStyle w:val="Hyperlink"/>
          </w:rPr>
          <w:t>/</w:t>
        </w:r>
        <w:r>
          <w:rPr>
            <w:rStyle w:val="Hyperlink"/>
          </w:rPr>
          <w:t>43</w:t>
        </w:r>
      </w:hyperlink>
      <w:r>
        <w:t>)</w:t>
      </w:r>
      <w:r w:rsidRPr="004C3DAB">
        <w:rPr>
          <w:rFonts w:cstheme="minorHAnsi"/>
          <w:szCs w:val="24"/>
          <w:lang w:eastAsia="ko-KR"/>
        </w:rPr>
        <w:t xml:space="preserve"> with tracked changes and without tracked changes be made available.</w:t>
      </w:r>
      <w:r>
        <w:rPr>
          <w:rFonts w:cstheme="minorHAnsi"/>
          <w:szCs w:val="24"/>
          <w:lang w:eastAsia="ko-KR"/>
        </w:rPr>
        <w:t xml:space="preserve"> This document will </w:t>
      </w:r>
      <w:r>
        <w:rPr>
          <w:rFonts w:hint="eastAsia"/>
          <w:szCs w:val="24"/>
          <w:lang w:eastAsia="ko-KR"/>
        </w:rPr>
        <w:t>tak</w:t>
      </w:r>
      <w:r>
        <w:rPr>
          <w:szCs w:val="24"/>
          <w:lang w:eastAsia="ko-KR"/>
        </w:rPr>
        <w:t>e</w:t>
      </w:r>
      <w:r>
        <w:rPr>
          <w:rFonts w:hint="eastAsia"/>
          <w:szCs w:val="24"/>
          <w:lang w:eastAsia="ko-KR"/>
        </w:rPr>
        <w:t xml:space="preserve"> into consideration all contributions and comments received</w:t>
      </w:r>
      <w:r>
        <w:rPr>
          <w:szCs w:val="24"/>
          <w:lang w:eastAsia="ko-KR"/>
        </w:rPr>
        <w:t>.</w:t>
      </w:r>
    </w:p>
    <w:p w14:paraId="54CD9526" w14:textId="77777777" w:rsidR="003200BD" w:rsidRDefault="003200BD" w:rsidP="003200BD">
      <w:pPr>
        <w:pStyle w:val="ListParagraph"/>
        <w:numPr>
          <w:ilvl w:val="0"/>
          <w:numId w:val="18"/>
        </w:numPr>
        <w:spacing w:before="60" w:after="60"/>
        <w:ind w:left="357" w:hanging="357"/>
        <w:contextualSpacing w:val="0"/>
        <w:rPr>
          <w:szCs w:val="24"/>
          <w:lang w:eastAsia="ko-KR"/>
        </w:rPr>
      </w:pPr>
      <w:r>
        <w:rPr>
          <w:szCs w:val="24"/>
          <w:lang w:eastAsia="ko-KR"/>
        </w:rPr>
        <w:t>A final meeting in conjunction with TDAG-25 to be held in Geneva in May 2025.</w:t>
      </w:r>
    </w:p>
    <w:p w14:paraId="6DDFA9A5" w14:textId="77777777" w:rsidR="003200BD" w:rsidRDefault="003200BD" w:rsidP="003200BD">
      <w:pPr>
        <w:tabs>
          <w:tab w:val="clear" w:pos="794"/>
          <w:tab w:val="clear" w:pos="1191"/>
          <w:tab w:val="clear" w:pos="1588"/>
          <w:tab w:val="clear" w:pos="1985"/>
        </w:tabs>
        <w:overflowPunct/>
        <w:autoSpaceDE/>
        <w:autoSpaceDN/>
        <w:adjustRightInd/>
        <w:spacing w:after="120"/>
        <w:textAlignment w:val="auto"/>
        <w:rPr>
          <w:szCs w:val="24"/>
          <w:lang w:eastAsia="ko-KR"/>
        </w:rPr>
      </w:pPr>
      <w:r>
        <w:rPr>
          <w:szCs w:val="24"/>
          <w:lang w:eastAsia="ko-KR"/>
        </w:rPr>
        <w:br w:type="page"/>
      </w:r>
    </w:p>
    <w:p w14:paraId="387C0CC9" w14:textId="77777777" w:rsidR="003200BD" w:rsidRPr="003200BD" w:rsidRDefault="003200BD" w:rsidP="003200BD">
      <w:pPr>
        <w:spacing w:after="120"/>
        <w:rPr>
          <w:rFonts w:cstheme="minorHAnsi"/>
          <w:b/>
          <w:bCs/>
          <w:szCs w:val="24"/>
        </w:rPr>
      </w:pPr>
      <w:r w:rsidRPr="003200BD">
        <w:rPr>
          <w:b/>
          <w:bCs/>
          <w:szCs w:val="24"/>
          <w:lang w:eastAsia="ko-KR"/>
        </w:rPr>
        <w:lastRenderedPageBreak/>
        <w:t>Annex3: C</w:t>
      </w:r>
      <w:r w:rsidRPr="003200BD">
        <w:rPr>
          <w:rFonts w:cstheme="minorHAnsi"/>
          <w:b/>
          <w:bCs/>
          <w:szCs w:val="24"/>
        </w:rPr>
        <w:t>onsolidated document proposed for use as a base document</w:t>
      </w:r>
    </w:p>
    <w:p w14:paraId="0A035FF4" w14:textId="77777777" w:rsidR="003200BD" w:rsidRPr="003200BD" w:rsidRDefault="003200BD" w:rsidP="003200BD">
      <w:pPr>
        <w:spacing w:after="120"/>
        <w:rPr>
          <w:rFonts w:cstheme="minorHAnsi"/>
          <w:szCs w:val="24"/>
        </w:rPr>
      </w:pPr>
      <w:r w:rsidRPr="003200BD">
        <w:rPr>
          <w:rFonts w:cstheme="minorHAnsi"/>
          <w:szCs w:val="24"/>
        </w:rPr>
        <w:t>Please see the documents annexed in two versions:</w:t>
      </w:r>
    </w:p>
    <w:p w14:paraId="3E84BA74" w14:textId="77777777" w:rsidR="003200BD" w:rsidRPr="003200BD" w:rsidRDefault="003200BD" w:rsidP="003200BD">
      <w:pPr>
        <w:pStyle w:val="ListParagraph"/>
        <w:numPr>
          <w:ilvl w:val="0"/>
          <w:numId w:val="25"/>
        </w:numPr>
        <w:spacing w:before="60" w:after="60"/>
        <w:ind w:left="714" w:hanging="357"/>
        <w:contextualSpacing w:val="0"/>
        <w:rPr>
          <w:rFonts w:cstheme="minorHAnsi"/>
          <w:szCs w:val="24"/>
        </w:rPr>
      </w:pPr>
      <w:r w:rsidRPr="003200BD">
        <w:rPr>
          <w:rFonts w:cstheme="minorHAnsi"/>
          <w:szCs w:val="24"/>
        </w:rPr>
        <w:t>with revision marks</w:t>
      </w:r>
    </w:p>
    <w:p w14:paraId="0EB735AB" w14:textId="04F1D16E" w:rsidR="00FF7E88" w:rsidRPr="003200BD" w:rsidRDefault="003200BD" w:rsidP="003200BD">
      <w:pPr>
        <w:pStyle w:val="ListParagraph"/>
        <w:numPr>
          <w:ilvl w:val="0"/>
          <w:numId w:val="25"/>
        </w:numPr>
        <w:spacing w:before="60" w:after="60"/>
        <w:ind w:left="714" w:hanging="357"/>
        <w:contextualSpacing w:val="0"/>
        <w:rPr>
          <w:rFonts w:cstheme="minorHAnsi"/>
          <w:szCs w:val="24"/>
        </w:rPr>
      </w:pPr>
      <w:r w:rsidRPr="003200BD">
        <w:rPr>
          <w:rFonts w:cstheme="minorHAnsi"/>
          <w:szCs w:val="24"/>
        </w:rPr>
        <w:t>without revision marks</w:t>
      </w:r>
    </w:p>
    <w:p w14:paraId="4DA10CFD" w14:textId="77777777" w:rsidR="00FF7E88" w:rsidRDefault="00FF7E88" w:rsidP="007B772B">
      <w:pPr>
        <w:tabs>
          <w:tab w:val="clear" w:pos="794"/>
          <w:tab w:val="clear" w:pos="1191"/>
          <w:tab w:val="clear" w:pos="1588"/>
          <w:tab w:val="clear" w:pos="1985"/>
        </w:tabs>
        <w:spacing w:after="120"/>
        <w:rPr>
          <w:lang w:val="es-ES_tradnl"/>
        </w:rPr>
      </w:pPr>
    </w:p>
    <w:p w14:paraId="1ECA571B" w14:textId="29697458" w:rsidR="00821996" w:rsidRPr="00855003" w:rsidRDefault="003C58BF" w:rsidP="00A50CA0">
      <w:pPr>
        <w:tabs>
          <w:tab w:val="clear" w:pos="794"/>
          <w:tab w:val="clear" w:pos="1191"/>
          <w:tab w:val="clear" w:pos="1588"/>
          <w:tab w:val="clear" w:pos="1985"/>
        </w:tabs>
        <w:spacing w:after="120"/>
        <w:jc w:val="center"/>
        <w:rPr>
          <w:lang w:val="es-ES_tradnl"/>
        </w:rPr>
      </w:pPr>
      <w:r w:rsidRPr="003200BD">
        <w:rPr>
          <w:lang w:val="es-ES_tradnl"/>
        </w:rPr>
        <w:t>_____________</w:t>
      </w:r>
      <w:r w:rsidR="004122C5" w:rsidRPr="003200BD">
        <w:rPr>
          <w:lang w:val="es-ES_tradnl"/>
        </w:rPr>
        <w:t>_</w:t>
      </w:r>
      <w:r w:rsidR="00922EC1" w:rsidRPr="003200BD">
        <w:rPr>
          <w:lang w:val="es-ES_tradnl"/>
        </w:rPr>
        <w:t>_</w:t>
      </w:r>
    </w:p>
    <w:sectPr w:rsidR="00821996" w:rsidRPr="00855003" w:rsidSect="00473791">
      <w:headerReference w:type="default" r:id="rId55"/>
      <w:footerReference w:type="first" r:id="rId5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6F3E" w14:textId="77777777" w:rsidR="00B001B8" w:rsidRDefault="00B001B8">
      <w:r>
        <w:separator/>
      </w:r>
    </w:p>
  </w:endnote>
  <w:endnote w:type="continuationSeparator" w:id="0">
    <w:p w14:paraId="7E91B4D7" w14:textId="77777777" w:rsidR="00B001B8" w:rsidRDefault="00B0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2F2ADD"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1B4F8A79" w:rsidR="004B6F0B" w:rsidRPr="00C6616E" w:rsidRDefault="00C6616E" w:rsidP="004B6F0B">
          <w:pPr>
            <w:pStyle w:val="FirstFooter"/>
            <w:rPr>
              <w:sz w:val="18"/>
              <w:szCs w:val="18"/>
              <w:highlight w:val="yellow"/>
              <w:lang w:val="es-ES"/>
            </w:rPr>
          </w:pPr>
          <w:r w:rsidRPr="00C6616E">
            <w:rPr>
              <w:sz w:val="18"/>
              <w:szCs w:val="18"/>
              <w:lang w:val="es-ES"/>
            </w:rPr>
            <w:t>Sr Ahmad Reza Sharafat, Presidente, Grupo de Trabajo del GADT sobre el futuro de las Cuestiones de las Comisiones de Estudio</w:t>
          </w:r>
        </w:p>
      </w:tc>
    </w:tr>
    <w:tr w:rsidR="004B6F0B" w:rsidRPr="00CB110F" w14:paraId="68C18A92" w14:textId="77777777" w:rsidTr="005539C3">
      <w:tc>
        <w:tcPr>
          <w:tcW w:w="993" w:type="dxa"/>
        </w:tcPr>
        <w:p w14:paraId="3EE46271" w14:textId="77777777" w:rsidR="004B6F0B" w:rsidRPr="00C6616E"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131F7EE5" w:rsidR="004B6F0B" w:rsidRPr="009359B8" w:rsidRDefault="00C6616E" w:rsidP="004B6F0B">
          <w:pPr>
            <w:pStyle w:val="FirstFooter"/>
            <w:tabs>
              <w:tab w:val="left" w:pos="2302"/>
            </w:tabs>
            <w:rPr>
              <w:sz w:val="18"/>
              <w:szCs w:val="18"/>
              <w:highlight w:val="yellow"/>
              <w:lang w:val="en-US"/>
            </w:rPr>
          </w:pPr>
          <w:r w:rsidRPr="00C6616E">
            <w:rPr>
              <w:sz w:val="18"/>
              <w:szCs w:val="18"/>
              <w:lang w:val="en-GB"/>
            </w:rPr>
            <w:t>+98 912 106 1716 (</w:t>
          </w:r>
          <w:r w:rsidRPr="00C6616E">
            <w:rPr>
              <w:sz w:val="18"/>
              <w:szCs w:val="18"/>
              <w:lang w:val="es-ES_tradnl"/>
            </w:rPr>
            <w:t>Irán</w:t>
          </w:r>
          <w:r w:rsidRPr="00C6616E">
            <w:rPr>
              <w:sz w:val="18"/>
              <w:szCs w:val="18"/>
              <w:lang w:val="en-GB"/>
            </w:rPr>
            <w:t>); +41 77 247 6006 (</w:t>
          </w:r>
          <w:r w:rsidRPr="00C6616E">
            <w:rPr>
              <w:sz w:val="18"/>
              <w:szCs w:val="18"/>
              <w:lang w:val="es-ES_tradnl"/>
            </w:rPr>
            <w:t>Suiza</w:t>
          </w:r>
          <w:r w:rsidRPr="00C6616E">
            <w:rPr>
              <w:sz w:val="18"/>
              <w:szCs w:val="18"/>
              <w:lang w:val="en-GB"/>
            </w:rPr>
            <w:t>)</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2222E392" w:rsidR="004B6F0B" w:rsidRPr="00B80715" w:rsidRDefault="00D05A14" w:rsidP="004B6F0B">
          <w:pPr>
            <w:pStyle w:val="FirstFooter"/>
            <w:tabs>
              <w:tab w:val="left" w:pos="2302"/>
            </w:tabs>
            <w:rPr>
              <w:sz w:val="18"/>
              <w:szCs w:val="18"/>
              <w:lang w:val="en-US"/>
            </w:rPr>
          </w:pPr>
          <w:hyperlink r:id="rId1" w:history="1">
            <w:r w:rsidR="00C6616E" w:rsidRPr="00C6616E">
              <w:rPr>
                <w:rStyle w:val="Hyperlink"/>
                <w:sz w:val="18"/>
                <w:szCs w:val="18"/>
                <w:lang w:val="en-GB"/>
              </w:rPr>
              <w:t>ahmad.sharafat@gmail.com</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9941" w14:textId="77777777" w:rsidR="00B001B8" w:rsidRDefault="00B001B8">
      <w:r>
        <w:t>____________________</w:t>
      </w:r>
    </w:p>
  </w:footnote>
  <w:footnote w:type="continuationSeparator" w:id="0">
    <w:p w14:paraId="12315FA6" w14:textId="77777777" w:rsidR="00B001B8" w:rsidRDefault="00B001B8">
      <w:r>
        <w:continuationSeparator/>
      </w:r>
    </w:p>
  </w:footnote>
  <w:footnote w:id="1">
    <w:p w14:paraId="7969C2D4" w14:textId="77777777" w:rsidR="003200BD" w:rsidRPr="004208AE" w:rsidRDefault="003200BD" w:rsidP="003200BD">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11485596" w:rsidR="00721657" w:rsidRPr="00A525CC" w:rsidRDefault="00A525CC" w:rsidP="0068141F">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C6616E">
      <w:rPr>
        <w:sz w:val="22"/>
        <w:szCs w:val="22"/>
        <w:lang w:val="de-CH"/>
      </w:rPr>
      <w:t>19</w:t>
    </w:r>
    <w:r w:rsidR="0068141F" w:rsidRPr="0068141F">
      <w:rPr>
        <w:sz w:val="22"/>
        <w:szCs w:val="22"/>
        <w:lang w:val="es-ES_tradnl"/>
      </w:rPr>
      <w:t>(Rev.1)</w:t>
    </w:r>
    <w:r w:rsidRPr="006D271A">
      <w:rPr>
        <w:sz w:val="22"/>
        <w:szCs w:val="22"/>
        <w:lang w:val="de-CH"/>
      </w:rPr>
      <w:t>-</w:t>
    </w:r>
    <w:r w:rsidR="00842E57">
      <w:rPr>
        <w:sz w:val="22"/>
        <w:szCs w:val="22"/>
        <w:lang w:val="de-CH"/>
      </w:rPr>
      <w:t>S</w:t>
    </w:r>
    <w:r w:rsidRPr="006D271A">
      <w:rPr>
        <w:sz w:val="22"/>
        <w:szCs w:val="22"/>
        <w:lang w:val="de-CH"/>
      </w:rPr>
      <w:tab/>
    </w:r>
    <w:proofErr w:type="spellStart"/>
    <w:r w:rsidR="00842E57">
      <w:rPr>
        <w:sz w:val="22"/>
        <w:szCs w:val="22"/>
        <w:lang w:val="de-CH"/>
      </w:rPr>
      <w:t>Página</w:t>
    </w:r>
    <w:proofErr w:type="spellEnd"/>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C29F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6473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629B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4EEF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2A6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0A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0A09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42C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1AA9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BCCC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E525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10198C"/>
    <w:multiLevelType w:val="hybridMultilevel"/>
    <w:tmpl w:val="380EF7A0"/>
    <w:lvl w:ilvl="0" w:tplc="202A4D98">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8C0881"/>
    <w:multiLevelType w:val="hybridMultilevel"/>
    <w:tmpl w:val="4030D56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AD2CDE"/>
    <w:multiLevelType w:val="multilevel"/>
    <w:tmpl w:val="6CC64532"/>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E067BC"/>
    <w:multiLevelType w:val="hybridMultilevel"/>
    <w:tmpl w:val="8C1A4EE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9F230B"/>
    <w:multiLevelType w:val="hybridMultilevel"/>
    <w:tmpl w:val="4336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92B42B5"/>
    <w:multiLevelType w:val="hybridMultilevel"/>
    <w:tmpl w:val="194E1B7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BA39B3"/>
    <w:multiLevelType w:val="hybridMultilevel"/>
    <w:tmpl w:val="A09ABD16"/>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5"/>
  </w:num>
  <w:num w:numId="2">
    <w:abstractNumId w:val="20"/>
  </w:num>
  <w:num w:numId="3">
    <w:abstractNumId w:val="18"/>
  </w:num>
  <w:num w:numId="4">
    <w:abstractNumId w:val="16"/>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2"/>
  </w:num>
  <w:num w:numId="18">
    <w:abstractNumId w:val="24"/>
  </w:num>
  <w:num w:numId="19">
    <w:abstractNumId w:val="19"/>
  </w:num>
  <w:num w:numId="20">
    <w:abstractNumId w:val="11"/>
  </w:num>
  <w:num w:numId="21">
    <w:abstractNumId w:val="14"/>
  </w:num>
  <w:num w:numId="22">
    <w:abstractNumId w:val="10"/>
  </w:num>
  <w:num w:numId="23">
    <w:abstractNumId w:val="23"/>
  </w:num>
  <w:num w:numId="24">
    <w:abstractNumId w:val="22"/>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0E4B"/>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0171"/>
    <w:rsid w:val="00245D0F"/>
    <w:rsid w:val="002548C3"/>
    <w:rsid w:val="00257ACD"/>
    <w:rsid w:val="00262908"/>
    <w:rsid w:val="002650F4"/>
    <w:rsid w:val="002707B1"/>
    <w:rsid w:val="002715FD"/>
    <w:rsid w:val="002770B1"/>
    <w:rsid w:val="00285B33"/>
    <w:rsid w:val="00287A3C"/>
    <w:rsid w:val="0029460D"/>
    <w:rsid w:val="002A2FC6"/>
    <w:rsid w:val="002A6510"/>
    <w:rsid w:val="002C1EC7"/>
    <w:rsid w:val="002C3015"/>
    <w:rsid w:val="002C4342"/>
    <w:rsid w:val="002C7EA3"/>
    <w:rsid w:val="002D20AE"/>
    <w:rsid w:val="002D6C61"/>
    <w:rsid w:val="002E2104"/>
    <w:rsid w:val="002E2DAC"/>
    <w:rsid w:val="002E6963"/>
    <w:rsid w:val="002E6F8F"/>
    <w:rsid w:val="002F05D8"/>
    <w:rsid w:val="002F2ADD"/>
    <w:rsid w:val="002F2DE0"/>
    <w:rsid w:val="002F5E25"/>
    <w:rsid w:val="0030353C"/>
    <w:rsid w:val="00307769"/>
    <w:rsid w:val="00311580"/>
    <w:rsid w:val="003125C3"/>
    <w:rsid w:val="00312AE6"/>
    <w:rsid w:val="00317D1A"/>
    <w:rsid w:val="003200BD"/>
    <w:rsid w:val="003211FF"/>
    <w:rsid w:val="003242AB"/>
    <w:rsid w:val="00327247"/>
    <w:rsid w:val="00327A9D"/>
    <w:rsid w:val="0033130E"/>
    <w:rsid w:val="0033269C"/>
    <w:rsid w:val="00341DA6"/>
    <w:rsid w:val="00351C79"/>
    <w:rsid w:val="00353D51"/>
    <w:rsid w:val="0035516C"/>
    <w:rsid w:val="00355A4C"/>
    <w:rsid w:val="003604FB"/>
    <w:rsid w:val="00360B73"/>
    <w:rsid w:val="003808AE"/>
    <w:rsid w:val="00380B71"/>
    <w:rsid w:val="0038365A"/>
    <w:rsid w:val="00386A89"/>
    <w:rsid w:val="0039648E"/>
    <w:rsid w:val="003A5AFE"/>
    <w:rsid w:val="003A5D5F"/>
    <w:rsid w:val="003A7FFE"/>
    <w:rsid w:val="003B0A63"/>
    <w:rsid w:val="003B50E1"/>
    <w:rsid w:val="003C1746"/>
    <w:rsid w:val="003C2AA9"/>
    <w:rsid w:val="003C58BF"/>
    <w:rsid w:val="003C610F"/>
    <w:rsid w:val="003C6C09"/>
    <w:rsid w:val="003D451D"/>
    <w:rsid w:val="003F2DD8"/>
    <w:rsid w:val="003F3F2D"/>
    <w:rsid w:val="003F50B2"/>
    <w:rsid w:val="00400CCF"/>
    <w:rsid w:val="004010E2"/>
    <w:rsid w:val="00401BFF"/>
    <w:rsid w:val="00404424"/>
    <w:rsid w:val="0041156B"/>
    <w:rsid w:val="004122C5"/>
    <w:rsid w:val="00413B78"/>
    <w:rsid w:val="00416DDE"/>
    <w:rsid w:val="00436A4B"/>
    <w:rsid w:val="0044411E"/>
    <w:rsid w:val="00450B37"/>
    <w:rsid w:val="00453435"/>
    <w:rsid w:val="00460089"/>
    <w:rsid w:val="00466398"/>
    <w:rsid w:val="0047306D"/>
    <w:rsid w:val="00473791"/>
    <w:rsid w:val="00476E48"/>
    <w:rsid w:val="00481DE9"/>
    <w:rsid w:val="0049128B"/>
    <w:rsid w:val="004934B7"/>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7597D"/>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141F"/>
    <w:rsid w:val="00683C32"/>
    <w:rsid w:val="00690BB2"/>
    <w:rsid w:val="00693D09"/>
    <w:rsid w:val="006A02DF"/>
    <w:rsid w:val="006A6549"/>
    <w:rsid w:val="006A7710"/>
    <w:rsid w:val="006A7A61"/>
    <w:rsid w:val="006B1E59"/>
    <w:rsid w:val="006B2FFB"/>
    <w:rsid w:val="006B5AA9"/>
    <w:rsid w:val="006C10A2"/>
    <w:rsid w:val="006C1F18"/>
    <w:rsid w:val="006D40D5"/>
    <w:rsid w:val="006E6B8C"/>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B772B"/>
    <w:rsid w:val="007C27FC"/>
    <w:rsid w:val="007C51FF"/>
    <w:rsid w:val="007D50E4"/>
    <w:rsid w:val="007E2DC5"/>
    <w:rsid w:val="007F1CC7"/>
    <w:rsid w:val="008027AC"/>
    <w:rsid w:val="008028CE"/>
    <w:rsid w:val="0080332E"/>
    <w:rsid w:val="0080376C"/>
    <w:rsid w:val="008141E0"/>
    <w:rsid w:val="00816EE1"/>
    <w:rsid w:val="00816F88"/>
    <w:rsid w:val="00821996"/>
    <w:rsid w:val="00822323"/>
    <w:rsid w:val="00827BC6"/>
    <w:rsid w:val="008300AD"/>
    <w:rsid w:val="00833024"/>
    <w:rsid w:val="008419B1"/>
    <w:rsid w:val="00842E57"/>
    <w:rsid w:val="00844A56"/>
    <w:rsid w:val="00845B11"/>
    <w:rsid w:val="00852081"/>
    <w:rsid w:val="00855003"/>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E0FB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A76DC"/>
    <w:rsid w:val="00AB1659"/>
    <w:rsid w:val="00AB4962"/>
    <w:rsid w:val="00AB734E"/>
    <w:rsid w:val="00AB740F"/>
    <w:rsid w:val="00AC6F14"/>
    <w:rsid w:val="00AC7221"/>
    <w:rsid w:val="00AD4677"/>
    <w:rsid w:val="00AE5961"/>
    <w:rsid w:val="00AF0745"/>
    <w:rsid w:val="00AF4971"/>
    <w:rsid w:val="00AF51AE"/>
    <w:rsid w:val="00AF5276"/>
    <w:rsid w:val="00AF7C86"/>
    <w:rsid w:val="00B001B8"/>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4A4C"/>
    <w:rsid w:val="00BD79F0"/>
    <w:rsid w:val="00BE2B4D"/>
    <w:rsid w:val="00C015F8"/>
    <w:rsid w:val="00C02C2A"/>
    <w:rsid w:val="00C07E26"/>
    <w:rsid w:val="00C1011C"/>
    <w:rsid w:val="00C12F94"/>
    <w:rsid w:val="00C177C5"/>
    <w:rsid w:val="00C256C2"/>
    <w:rsid w:val="00C34EC3"/>
    <w:rsid w:val="00C4038C"/>
    <w:rsid w:val="00C42BA2"/>
    <w:rsid w:val="00C44066"/>
    <w:rsid w:val="00C44E13"/>
    <w:rsid w:val="00C60A41"/>
    <w:rsid w:val="00C62DE8"/>
    <w:rsid w:val="00C62DFB"/>
    <w:rsid w:val="00C630E6"/>
    <w:rsid w:val="00C63812"/>
    <w:rsid w:val="00C64AF3"/>
    <w:rsid w:val="00C6616E"/>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05A14"/>
    <w:rsid w:val="00D10FC7"/>
    <w:rsid w:val="00D1519F"/>
    <w:rsid w:val="00D20E99"/>
    <w:rsid w:val="00D21C83"/>
    <w:rsid w:val="00D253BA"/>
    <w:rsid w:val="00D35BDD"/>
    <w:rsid w:val="00D63006"/>
    <w:rsid w:val="00D72301"/>
    <w:rsid w:val="00D76F1A"/>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3B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 w:val="00FF7E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link w:val="ListParagraph"/>
    <w:uiPriority w:val="34"/>
    <w:locked/>
    <w:rsid w:val="00D253BA"/>
    <w:rPr>
      <w:rFonts w:asciiTheme="minorHAnsi" w:hAnsiTheme="minorHAnsi"/>
      <w:sz w:val="24"/>
      <w:lang w:val="en-GB" w:eastAsia="en-US"/>
    </w:rPr>
  </w:style>
  <w:style w:type="paragraph" w:styleId="Revision">
    <w:name w:val="Revision"/>
    <w:hidden/>
    <w:uiPriority w:val="99"/>
    <w:semiHidden/>
    <w:rsid w:val="0057597D"/>
    <w:rPr>
      <w:rFonts w:asciiTheme="minorHAnsi" w:hAnsiTheme="minorHAnsi"/>
      <w:sz w:val="24"/>
      <w:lang w:val="en-GB" w:eastAsia="en-US"/>
    </w:rPr>
  </w:style>
  <w:style w:type="character" w:customStyle="1" w:styleId="FootnoteTextChar">
    <w:name w:val="Footnote Text Char"/>
    <w:basedOn w:val="DefaultParagraphFont"/>
    <w:link w:val="FootnoteText"/>
    <w:rsid w:val="003200B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D-RES-D.2-2022/es" TargetMode="External"/><Relationship Id="rId18" Type="http://schemas.openxmlformats.org/officeDocument/2006/relationships/hyperlink" Target="https://www.itu.int/md/D22-TDAG.WG.SGQ-C-0016/es" TargetMode="External"/><Relationship Id="rId26" Type="http://schemas.openxmlformats.org/officeDocument/2006/relationships/hyperlink" Target="https://www.itu.int/md/D22-TDAG.WG.SGQ-C-0014/es" TargetMode="External"/><Relationship Id="rId39" Type="http://schemas.openxmlformats.org/officeDocument/2006/relationships/hyperlink" Target="https://www.itu.int/md/D22-TDAG.WG.SGQ-C-0037/es" TargetMode="External"/><Relationship Id="rId21" Type="http://schemas.openxmlformats.org/officeDocument/2006/relationships/hyperlink" Target="https://www.itu.int/md/D22-TDAG.WG.SGQ-C-0029/es" TargetMode="External"/><Relationship Id="rId34" Type="http://schemas.openxmlformats.org/officeDocument/2006/relationships/hyperlink" Target="https://www.itu.int/md/D22-TDAG.WG.SGQ-C-0021/es" TargetMode="External"/><Relationship Id="rId42" Type="http://schemas.openxmlformats.org/officeDocument/2006/relationships/hyperlink" Target="https://www.itu.int/md/D22-TDAG.WG.SGQ-C-0016/" TargetMode="External"/><Relationship Id="rId47" Type="http://schemas.openxmlformats.org/officeDocument/2006/relationships/hyperlink" Target="https://www.itu.int/md/D22-TDAG.WG.SGQ-C-0023/en" TargetMode="External"/><Relationship Id="rId50" Type="http://schemas.openxmlformats.org/officeDocument/2006/relationships/hyperlink" Target="https://www.itu.int/md/D22-TDAG.WG.SGQ-C-0029"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WG.SGQ-C-0006/es" TargetMode="External"/><Relationship Id="rId29" Type="http://schemas.openxmlformats.org/officeDocument/2006/relationships/hyperlink" Target="https://www.itu.int/md/D22-TDAG.WG.SGQ-C-0036/es" TargetMode="External"/><Relationship Id="rId11" Type="http://schemas.openxmlformats.org/officeDocument/2006/relationships/image" Target="media/image1.png"/><Relationship Id="rId24" Type="http://schemas.openxmlformats.org/officeDocument/2006/relationships/hyperlink" Target="https://www.itu.int/md/D22-TDAG.WG.SGQ-C-0043/es" TargetMode="External"/><Relationship Id="rId32" Type="http://schemas.openxmlformats.org/officeDocument/2006/relationships/hyperlink" Target="https://www.itu.int/md/D22-TDAG.WG.SGQ-C-0030/es" TargetMode="External"/><Relationship Id="rId37" Type="http://schemas.openxmlformats.org/officeDocument/2006/relationships/hyperlink" Target="https://www.itu.int/md/D22-TDAG.WG.SGQ-C-0031/es" TargetMode="External"/><Relationship Id="rId40" Type="http://schemas.openxmlformats.org/officeDocument/2006/relationships/hyperlink" Target="https://www.itu.int/md/D22-TDAG.WG.SGQ-C-0039/es" TargetMode="External"/><Relationship Id="rId45" Type="http://schemas.openxmlformats.org/officeDocument/2006/relationships/hyperlink" Target="https://www.itu.int/md/D22-TDAG.WG.SGQ-C-0018/en" TargetMode="External"/><Relationship Id="rId53" Type="http://schemas.openxmlformats.org/officeDocument/2006/relationships/hyperlink" Target="https://www.itu.int/md/D22-TDAG.WG.SGQ-C-0038"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md/D22-TDAG.WG.SGQ-C-0023/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es" TargetMode="External"/><Relationship Id="rId22" Type="http://schemas.openxmlformats.org/officeDocument/2006/relationships/hyperlink" Target="https://www.itu.int/md/D22-TDAG.WG.SGQ-C-0034/es" TargetMode="External"/><Relationship Id="rId27" Type="http://schemas.openxmlformats.org/officeDocument/2006/relationships/hyperlink" Target="https://www.itu.int/md/D22-TDAG.WG.SGQ-C-0027/es" TargetMode="External"/><Relationship Id="rId30" Type="http://schemas.openxmlformats.org/officeDocument/2006/relationships/hyperlink" Target="https://www.itu.int/md/D22-TDAG.WG.SGQ-C-0019/es" TargetMode="External"/><Relationship Id="rId35" Type="http://schemas.openxmlformats.org/officeDocument/2006/relationships/hyperlink" Target="https://www.itu.int/md/D22-TDAG.WG.SGQ-C-0028/es" TargetMode="External"/><Relationship Id="rId43" Type="http://schemas.openxmlformats.org/officeDocument/2006/relationships/image" Target="media/image3.png"/><Relationship Id="rId48" Type="http://schemas.openxmlformats.org/officeDocument/2006/relationships/hyperlink" Target="https://www.itu.int/md/D22-TDAG.WG.SGQ-C-0023/en"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md/D22-TDAG.WG.SGQ-C-0041/"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WG.SGQ-C-0010/es" TargetMode="External"/><Relationship Id="rId25" Type="http://schemas.openxmlformats.org/officeDocument/2006/relationships/hyperlink" Target="https://www.itu.int/md/D22-TDAG.WG.SGQ-C-0041/es" TargetMode="External"/><Relationship Id="rId33" Type="http://schemas.openxmlformats.org/officeDocument/2006/relationships/hyperlink" Target="https://www.itu.int/md/D22-TDAG.WG.SGQ-C-0012/es" TargetMode="External"/><Relationship Id="rId38" Type="http://schemas.openxmlformats.org/officeDocument/2006/relationships/hyperlink" Target="https://www.itu.int/md/D22-TDAG.WG.SGQ-C-0032/es" TargetMode="External"/><Relationship Id="rId46" Type="http://schemas.openxmlformats.org/officeDocument/2006/relationships/hyperlink" Target="https://www.itu.int/md/D22-TDAG.WG.SGQ-C-0023/en" TargetMode="External"/><Relationship Id="rId20" Type="http://schemas.openxmlformats.org/officeDocument/2006/relationships/hyperlink" Target="https://www.itu.int/md/D22-TDAG.WG.SGQ-C-0025/es" TargetMode="External"/><Relationship Id="rId41" Type="http://schemas.openxmlformats.org/officeDocument/2006/relationships/hyperlink" Target="https://www.itu.int/md/D22-TDAG.WG.SGQ-C-0010/" TargetMode="External"/><Relationship Id="rId54" Type="http://schemas.openxmlformats.org/officeDocument/2006/relationships/hyperlink" Target="https://www.itu.int/md/D22-TDAG.WG.SGQ-C-00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EXTRA-C-0004/es" TargetMode="External"/><Relationship Id="rId23" Type="http://schemas.openxmlformats.org/officeDocument/2006/relationships/hyperlink" Target="https://www.itu.int/md/D22-TDAG.WG.SGQ-C-0038/es" TargetMode="External"/><Relationship Id="rId28" Type="http://schemas.openxmlformats.org/officeDocument/2006/relationships/hyperlink" Target="https://www.itu.int/md/D22-TDAG.WG.SGQ-C-0018/es" TargetMode="External"/><Relationship Id="rId36" Type="http://schemas.openxmlformats.org/officeDocument/2006/relationships/hyperlink" Target="https://www.itu.int/md/D22-TDAG.WG.SGQ-C-0022/es" TargetMode="External"/><Relationship Id="rId49" Type="http://schemas.openxmlformats.org/officeDocument/2006/relationships/hyperlink" Target="https://www.itu.int/md/D22-TDAG.WG.SGQ-C-0034/"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md/D22-TDAG.WG.SGQ-C-0020/es" TargetMode="External"/><Relationship Id="rId44" Type="http://schemas.openxmlformats.org/officeDocument/2006/relationships/hyperlink" Target="https://www.itu.int/md/D22-TDAG.WG.SGQ-C-0025/" TargetMode="External"/><Relationship Id="rId52" Type="http://schemas.openxmlformats.org/officeDocument/2006/relationships/hyperlink" Target="https://www.itu.int/md/D22-TDAG.WG.SGQ-C-003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4.xml><?xml version="1.0" encoding="utf-8"?>
<ds:datastoreItem xmlns:ds="http://schemas.openxmlformats.org/officeDocument/2006/customXml" ds:itemID="{516A30D2-247F-40A7-B5B7-F55278946476}"/>
</file>

<file path=docProps/app.xml><?xml version="1.0" encoding="utf-8"?>
<Properties xmlns="http://schemas.openxmlformats.org/officeDocument/2006/extended-properties" xmlns:vt="http://schemas.openxmlformats.org/officeDocument/2006/docPropsVTypes">
  <Template>Normal.dotm</Template>
  <TotalTime>42</TotalTime>
  <Pages>11</Pages>
  <Words>3390</Words>
  <Characters>21005</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TSB (RC)</cp:lastModifiedBy>
  <cp:revision>12</cp:revision>
  <cp:lastPrinted>2014-11-04T09:22:00Z</cp:lastPrinted>
  <dcterms:created xsi:type="dcterms:W3CDTF">2025-05-12T08:58:00Z</dcterms:created>
  <dcterms:modified xsi:type="dcterms:W3CDTF">2025-05-12T09:44:00Z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