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984"/>
        <w:gridCol w:w="1384"/>
      </w:tblGrid>
      <w:tr w:rsidR="00AE1244" w:rsidRPr="00403C69" w14:paraId="75A03C1D" w14:textId="77777777" w:rsidTr="000D6EAB">
        <w:trPr>
          <w:cantSplit/>
          <w:trHeight w:val="1276"/>
        </w:trPr>
        <w:tc>
          <w:tcPr>
            <w:tcW w:w="1985" w:type="dxa"/>
          </w:tcPr>
          <w:p w14:paraId="312D2E0C" w14:textId="77777777" w:rsidR="00AE1244" w:rsidRPr="00CB76A2" w:rsidRDefault="000E1F4F" w:rsidP="00A259A2">
            <w:pPr>
              <w:spacing w:after="40"/>
              <w:rPr>
                <w:b/>
                <w:bCs/>
                <w:sz w:val="30"/>
                <w:szCs w:val="30"/>
              </w:rPr>
            </w:pPr>
            <w:r>
              <w:rPr>
                <w:b/>
                <w:bCs/>
                <w:noProof/>
                <w:sz w:val="30"/>
                <w:szCs w:val="30"/>
              </w:rPr>
              <w:drawing>
                <wp:inline distT="0" distB="0" distL="0" distR="0" wp14:anchorId="16EE1977" wp14:editId="575E9893">
                  <wp:extent cx="1080000" cy="975600"/>
                  <wp:effectExtent l="0" t="0" r="0" b="0"/>
                  <wp:docPr id="1044120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148" t="10732" r="24949" b="17421"/>
                          <a:stretch/>
                        </pic:blipFill>
                        <pic:spPr bwMode="auto">
                          <a:xfrm>
                            <a:off x="0" y="0"/>
                            <a:ext cx="1080000" cy="975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2" w:type="dxa"/>
            <w:gridSpan w:val="2"/>
          </w:tcPr>
          <w:p w14:paraId="2D4C54A2" w14:textId="4CED1466" w:rsidR="008E1A73" w:rsidRPr="00F723AC" w:rsidRDefault="008E1A73" w:rsidP="002978E6">
            <w:pPr>
              <w:tabs>
                <w:tab w:val="clear" w:pos="1134"/>
              </w:tabs>
              <w:spacing w:before="240" w:after="240" w:line="240" w:lineRule="atLeast"/>
              <w:ind w:left="34"/>
              <w:rPr>
                <w:b/>
                <w:bCs/>
                <w:sz w:val="30"/>
                <w:szCs w:val="30"/>
              </w:rPr>
            </w:pPr>
            <w:r w:rsidRPr="00CB76A2">
              <w:rPr>
                <w:b/>
                <w:bCs/>
                <w:sz w:val="30"/>
                <w:szCs w:val="30"/>
              </w:rPr>
              <w:t>Консультативная группа</w:t>
            </w:r>
            <w:r w:rsidRPr="00CB76A2">
              <w:rPr>
                <w:b/>
                <w:bCs/>
                <w:sz w:val="30"/>
                <w:szCs w:val="30"/>
              </w:rPr>
              <w:br/>
              <w:t>по развитию электросвязи (КГРЭ)</w:t>
            </w:r>
          </w:p>
          <w:p w14:paraId="64578F42" w14:textId="77777777" w:rsidR="00AE1244" w:rsidRPr="00EB4AE6" w:rsidRDefault="00AE1244" w:rsidP="00294BF6">
            <w:pPr>
              <w:tabs>
                <w:tab w:val="clear" w:pos="1134"/>
              </w:tabs>
              <w:spacing w:after="48" w:line="240" w:lineRule="atLeast"/>
              <w:ind w:left="34"/>
              <w:rPr>
                <w:b/>
                <w:bCs/>
                <w:szCs w:val="22"/>
              </w:rPr>
            </w:pPr>
            <w:r w:rsidRPr="00EB4AE6">
              <w:rPr>
                <w:rFonts w:cstheme="minorHAnsi"/>
                <w:b/>
                <w:bCs/>
                <w:szCs w:val="22"/>
                <w:lang w:eastAsia="zh-CN"/>
              </w:rPr>
              <w:t>32-е собрание, Женева, Швейцария, 12–16 мая 2025 года</w:t>
            </w:r>
          </w:p>
        </w:tc>
        <w:tc>
          <w:tcPr>
            <w:tcW w:w="1384" w:type="dxa"/>
          </w:tcPr>
          <w:p w14:paraId="0E1FD0F7" w14:textId="77777777" w:rsidR="00AE1244" w:rsidRPr="00403C69" w:rsidRDefault="00AE1244" w:rsidP="00303F7C">
            <w:pPr>
              <w:spacing w:before="240" w:after="120"/>
              <w:jc w:val="right"/>
              <w:rPr>
                <w:rFonts w:cstheme="minorHAnsi"/>
              </w:rPr>
            </w:pPr>
            <w:bookmarkStart w:id="0" w:name="ditulogo"/>
            <w:bookmarkEnd w:id="0"/>
            <w:r>
              <w:rPr>
                <w:noProof/>
                <w:lang w:val="fr-FR" w:eastAsia="fr-FR"/>
              </w:rPr>
              <w:drawing>
                <wp:inline distT="0" distB="0" distL="0" distR="0" wp14:anchorId="71203488" wp14:editId="7B8C32F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1E86695F" w14:textId="77777777" w:rsidTr="005C3173">
        <w:trPr>
          <w:cantSplit/>
        </w:trPr>
        <w:tc>
          <w:tcPr>
            <w:tcW w:w="6663" w:type="dxa"/>
            <w:gridSpan w:val="2"/>
            <w:tcBorders>
              <w:top w:val="single" w:sz="12" w:space="0" w:color="auto"/>
            </w:tcBorders>
          </w:tcPr>
          <w:p w14:paraId="1F2F2111" w14:textId="77777777" w:rsidR="00D83BF5" w:rsidRPr="00403C69" w:rsidRDefault="00D83BF5" w:rsidP="00CE66E4">
            <w:pPr>
              <w:spacing w:before="0"/>
              <w:rPr>
                <w:rFonts w:cstheme="minorHAnsi"/>
                <w:b/>
                <w:smallCaps/>
                <w:sz w:val="20"/>
              </w:rPr>
            </w:pPr>
            <w:bookmarkStart w:id="1" w:name="dhead"/>
          </w:p>
        </w:tc>
        <w:tc>
          <w:tcPr>
            <w:tcW w:w="3368" w:type="dxa"/>
            <w:gridSpan w:val="2"/>
            <w:tcBorders>
              <w:top w:val="single" w:sz="12" w:space="0" w:color="auto"/>
            </w:tcBorders>
          </w:tcPr>
          <w:p w14:paraId="6E145ED1" w14:textId="77777777" w:rsidR="00D83BF5" w:rsidRPr="00403C69" w:rsidRDefault="00D83BF5" w:rsidP="00CE66E4">
            <w:pPr>
              <w:spacing w:before="0"/>
              <w:rPr>
                <w:rFonts w:cstheme="minorHAnsi"/>
                <w:sz w:val="20"/>
              </w:rPr>
            </w:pPr>
          </w:p>
        </w:tc>
      </w:tr>
      <w:tr w:rsidR="00D87035" w:rsidRPr="00403C69" w14:paraId="5EAD7814" w14:textId="77777777" w:rsidTr="005C3173">
        <w:trPr>
          <w:cantSplit/>
          <w:trHeight w:val="23"/>
        </w:trPr>
        <w:tc>
          <w:tcPr>
            <w:tcW w:w="6663" w:type="dxa"/>
            <w:gridSpan w:val="2"/>
            <w:shd w:val="clear" w:color="auto" w:fill="auto"/>
          </w:tcPr>
          <w:p w14:paraId="2585154A" w14:textId="77777777" w:rsidR="00D87035" w:rsidRPr="00403C69" w:rsidRDefault="00D87035" w:rsidP="00CE66E4">
            <w:pPr>
              <w:pStyle w:val="Committee"/>
              <w:framePr w:hSpace="0" w:wrap="auto" w:hAnchor="text" w:yAlign="inline"/>
              <w:spacing w:line="240" w:lineRule="auto"/>
            </w:pPr>
            <w:bookmarkStart w:id="2" w:name="dnum" w:colFirst="1" w:colLast="1"/>
            <w:bookmarkStart w:id="3" w:name="dmeeting" w:colFirst="0" w:colLast="0"/>
            <w:bookmarkEnd w:id="1"/>
          </w:p>
        </w:tc>
        <w:tc>
          <w:tcPr>
            <w:tcW w:w="3368" w:type="dxa"/>
            <w:gridSpan w:val="2"/>
          </w:tcPr>
          <w:p w14:paraId="7D8E7F10" w14:textId="54340367" w:rsidR="00D87035" w:rsidRPr="005E032D" w:rsidRDefault="005E032D" w:rsidP="00CE66E4">
            <w:pPr>
              <w:tabs>
                <w:tab w:val="left" w:pos="851"/>
              </w:tabs>
              <w:spacing w:before="0"/>
              <w:rPr>
                <w:rFonts w:cstheme="minorHAnsi"/>
                <w:szCs w:val="22"/>
                <w:lang w:val="en-US"/>
              </w:rPr>
            </w:pPr>
            <w:r w:rsidRPr="005E032D">
              <w:rPr>
                <w:b/>
                <w:bCs/>
                <w:szCs w:val="22"/>
              </w:rPr>
              <w:t>Документ</w:t>
            </w:r>
            <w:r w:rsidR="00D87035" w:rsidRPr="005E032D">
              <w:rPr>
                <w:b/>
                <w:bCs/>
                <w:szCs w:val="22"/>
                <w:lang w:val="en-US"/>
              </w:rPr>
              <w:t xml:space="preserve"> </w:t>
            </w:r>
            <w:bookmarkStart w:id="4" w:name="DocRef1"/>
            <w:bookmarkEnd w:id="4"/>
            <w:r w:rsidR="00D87035" w:rsidRPr="005E032D">
              <w:rPr>
                <w:b/>
                <w:bCs/>
                <w:szCs w:val="22"/>
                <w:lang w:val="en-US"/>
              </w:rPr>
              <w:t>TDAG-</w:t>
            </w:r>
            <w:r w:rsidR="00523934" w:rsidRPr="005E032D">
              <w:rPr>
                <w:b/>
                <w:bCs/>
                <w:szCs w:val="22"/>
                <w:lang w:val="en-US"/>
              </w:rPr>
              <w:t>2</w:t>
            </w:r>
            <w:r w:rsidR="0081159E" w:rsidRPr="005E032D">
              <w:rPr>
                <w:b/>
                <w:bCs/>
                <w:szCs w:val="22"/>
                <w:lang w:val="en-US"/>
              </w:rPr>
              <w:t>5</w:t>
            </w:r>
            <w:r w:rsidR="00D87035" w:rsidRPr="005E032D">
              <w:rPr>
                <w:b/>
                <w:bCs/>
                <w:szCs w:val="22"/>
                <w:lang w:val="en-US"/>
              </w:rPr>
              <w:t>/</w:t>
            </w:r>
            <w:bookmarkStart w:id="5" w:name="DocNo1"/>
            <w:bookmarkEnd w:id="5"/>
            <w:r w:rsidR="00B80431">
              <w:rPr>
                <w:b/>
                <w:bCs/>
                <w:szCs w:val="22"/>
              </w:rPr>
              <w:t>19</w:t>
            </w:r>
            <w:r w:rsidR="00D87035" w:rsidRPr="005E032D">
              <w:rPr>
                <w:b/>
                <w:bCs/>
                <w:szCs w:val="22"/>
                <w:lang w:val="en-US"/>
              </w:rPr>
              <w:t>-</w:t>
            </w:r>
            <w:r w:rsidRPr="005E032D">
              <w:rPr>
                <w:b/>
                <w:bCs/>
                <w:szCs w:val="22"/>
                <w:lang w:val="en-US"/>
              </w:rPr>
              <w:t>R</w:t>
            </w:r>
          </w:p>
        </w:tc>
      </w:tr>
      <w:tr w:rsidR="00D87035" w:rsidRPr="00403C69" w14:paraId="65CFA4BE" w14:textId="77777777" w:rsidTr="005C3173">
        <w:trPr>
          <w:cantSplit/>
          <w:trHeight w:val="23"/>
        </w:trPr>
        <w:tc>
          <w:tcPr>
            <w:tcW w:w="6663" w:type="dxa"/>
            <w:gridSpan w:val="2"/>
            <w:shd w:val="clear" w:color="auto" w:fill="auto"/>
          </w:tcPr>
          <w:p w14:paraId="3FE48D6E" w14:textId="77777777" w:rsidR="00D87035" w:rsidRPr="00403C69" w:rsidRDefault="00D87035" w:rsidP="00CE66E4">
            <w:pPr>
              <w:tabs>
                <w:tab w:val="left" w:pos="851"/>
              </w:tabs>
              <w:spacing w:before="0"/>
              <w:rPr>
                <w:rFonts w:cstheme="minorHAnsi"/>
                <w:b/>
                <w:szCs w:val="24"/>
              </w:rPr>
            </w:pPr>
            <w:bookmarkStart w:id="6" w:name="ddate" w:colFirst="1" w:colLast="1"/>
            <w:bookmarkStart w:id="7" w:name="dblank" w:colFirst="0" w:colLast="0"/>
            <w:bookmarkEnd w:id="2"/>
            <w:bookmarkEnd w:id="3"/>
          </w:p>
        </w:tc>
        <w:tc>
          <w:tcPr>
            <w:tcW w:w="3368" w:type="dxa"/>
            <w:gridSpan w:val="2"/>
          </w:tcPr>
          <w:p w14:paraId="3E127998" w14:textId="762B036A" w:rsidR="00D87035" w:rsidRPr="005E032D" w:rsidRDefault="00B80431" w:rsidP="00CE66E4">
            <w:pPr>
              <w:spacing w:before="0"/>
              <w:rPr>
                <w:rFonts w:cstheme="minorHAnsi"/>
                <w:szCs w:val="22"/>
              </w:rPr>
            </w:pPr>
            <w:r>
              <w:rPr>
                <w:b/>
                <w:bCs/>
                <w:szCs w:val="22"/>
              </w:rPr>
              <w:t>24 марта</w:t>
            </w:r>
            <w:r w:rsidR="0081159E" w:rsidRPr="005E032D">
              <w:rPr>
                <w:b/>
                <w:bCs/>
                <w:szCs w:val="22"/>
              </w:rPr>
              <w:t xml:space="preserve"> </w:t>
            </w:r>
            <w:r w:rsidR="002955DA" w:rsidRPr="005E032D">
              <w:rPr>
                <w:b/>
                <w:bCs/>
                <w:szCs w:val="22"/>
              </w:rPr>
              <w:t>2025</w:t>
            </w:r>
            <w:r w:rsidR="005E032D" w:rsidRPr="005E032D">
              <w:rPr>
                <w:b/>
                <w:bCs/>
                <w:szCs w:val="22"/>
              </w:rPr>
              <w:t xml:space="preserve"> года</w:t>
            </w:r>
          </w:p>
        </w:tc>
      </w:tr>
      <w:bookmarkEnd w:id="6"/>
      <w:bookmarkEnd w:id="7"/>
      <w:tr w:rsidR="00D87035" w:rsidRPr="00403C69" w14:paraId="694149A2" w14:textId="77777777" w:rsidTr="005C3173">
        <w:trPr>
          <w:cantSplit/>
          <w:trHeight w:val="23"/>
        </w:trPr>
        <w:tc>
          <w:tcPr>
            <w:tcW w:w="6663" w:type="dxa"/>
            <w:gridSpan w:val="2"/>
            <w:shd w:val="clear" w:color="auto" w:fill="auto"/>
          </w:tcPr>
          <w:p w14:paraId="69EFF5C5" w14:textId="77777777" w:rsidR="00D87035" w:rsidRPr="00403C69" w:rsidRDefault="00D87035" w:rsidP="00CE66E4">
            <w:pPr>
              <w:tabs>
                <w:tab w:val="left" w:pos="851"/>
              </w:tabs>
              <w:spacing w:before="0"/>
              <w:rPr>
                <w:rFonts w:cstheme="minorHAnsi"/>
                <w:szCs w:val="24"/>
              </w:rPr>
            </w:pPr>
          </w:p>
        </w:tc>
        <w:tc>
          <w:tcPr>
            <w:tcW w:w="3368" w:type="dxa"/>
            <w:gridSpan w:val="2"/>
          </w:tcPr>
          <w:p w14:paraId="35B48439" w14:textId="77777777" w:rsidR="00D87035" w:rsidRPr="005E032D" w:rsidRDefault="005E032D" w:rsidP="00CE66E4">
            <w:pPr>
              <w:tabs>
                <w:tab w:val="left" w:pos="993"/>
              </w:tabs>
              <w:spacing w:before="0"/>
              <w:rPr>
                <w:rFonts w:cstheme="minorHAnsi"/>
                <w:b/>
                <w:szCs w:val="22"/>
              </w:rPr>
            </w:pPr>
            <w:r w:rsidRPr="005E032D">
              <w:rPr>
                <w:b/>
                <w:bCs/>
                <w:szCs w:val="22"/>
              </w:rPr>
              <w:t>Оригинал</w:t>
            </w:r>
            <w:r w:rsidR="00D87035" w:rsidRPr="005E032D">
              <w:rPr>
                <w:b/>
                <w:bCs/>
                <w:szCs w:val="22"/>
              </w:rPr>
              <w:t xml:space="preserve">: </w:t>
            </w:r>
            <w:r w:rsidRPr="005E032D">
              <w:rPr>
                <w:b/>
                <w:bCs/>
                <w:szCs w:val="22"/>
              </w:rPr>
              <w:t>английский</w:t>
            </w:r>
          </w:p>
        </w:tc>
      </w:tr>
      <w:tr w:rsidR="00D83BF5" w:rsidRPr="00403C69" w14:paraId="4C3A1E8E" w14:textId="77777777" w:rsidTr="00D87035">
        <w:trPr>
          <w:cantSplit/>
          <w:trHeight w:val="23"/>
        </w:trPr>
        <w:tc>
          <w:tcPr>
            <w:tcW w:w="10031" w:type="dxa"/>
            <w:gridSpan w:val="4"/>
            <w:shd w:val="clear" w:color="auto" w:fill="auto"/>
          </w:tcPr>
          <w:p w14:paraId="08B2BE45" w14:textId="0313A613" w:rsidR="00D83BF5" w:rsidRPr="005E032D" w:rsidRDefault="00B80431" w:rsidP="006774C6">
            <w:pPr>
              <w:pStyle w:val="Source"/>
            </w:pPr>
            <w:bookmarkStart w:id="8" w:name="dbluepink" w:colFirst="0" w:colLast="0"/>
            <w:bookmarkStart w:id="9" w:name="dorlang" w:colFirst="1" w:colLast="1"/>
            <w:r w:rsidRPr="00B80431">
              <w:t xml:space="preserve">Председатель </w:t>
            </w:r>
            <w:r w:rsidRPr="00B80431">
              <w:rPr>
                <w:lang w:val="en-GB"/>
              </w:rPr>
              <w:t>КГРЭ-РГ-futureSGQ</w:t>
            </w:r>
          </w:p>
        </w:tc>
      </w:tr>
      <w:tr w:rsidR="00D83BF5" w:rsidRPr="00403C69" w14:paraId="29C68291" w14:textId="77777777" w:rsidTr="00D87035">
        <w:trPr>
          <w:cantSplit/>
          <w:trHeight w:val="23"/>
        </w:trPr>
        <w:tc>
          <w:tcPr>
            <w:tcW w:w="10031" w:type="dxa"/>
            <w:gridSpan w:val="4"/>
            <w:shd w:val="clear" w:color="auto" w:fill="auto"/>
            <w:vAlign w:val="center"/>
          </w:tcPr>
          <w:p w14:paraId="6CB2FDFB" w14:textId="50B142FF" w:rsidR="00D83BF5" w:rsidRPr="005E032D" w:rsidRDefault="00B80431" w:rsidP="006774C6">
            <w:pPr>
              <w:pStyle w:val="Title1"/>
              <w:rPr>
                <w:caps/>
              </w:rPr>
            </w:pPr>
            <w:r w:rsidRPr="00B80431">
              <w:t xml:space="preserve">Отчет </w:t>
            </w:r>
            <w:r w:rsidRPr="00B80431">
              <w:rPr>
                <w:bCs/>
              </w:rPr>
              <w:t>о деятельности Рабочей группы КГРЭ по будущему Вопросов исследовательских комиссий (КГРЭ-РГ-</w:t>
            </w:r>
            <w:r w:rsidRPr="00B80431">
              <w:rPr>
                <w:bCs/>
                <w:lang w:val="en-GB"/>
              </w:rPr>
              <w:t>futureSGQ</w:t>
            </w:r>
            <w:r w:rsidRPr="00B80431">
              <w:rPr>
                <w:bCs/>
              </w:rPr>
              <w:t>)</w:t>
            </w:r>
          </w:p>
        </w:tc>
      </w:tr>
      <w:tr w:rsidR="00D83BF5" w:rsidRPr="00403C69" w14:paraId="6EC10F2E" w14:textId="77777777" w:rsidTr="00D87035">
        <w:trPr>
          <w:cantSplit/>
          <w:trHeight w:val="23"/>
        </w:trPr>
        <w:tc>
          <w:tcPr>
            <w:tcW w:w="10031" w:type="dxa"/>
            <w:gridSpan w:val="4"/>
            <w:tcBorders>
              <w:bottom w:val="single" w:sz="4" w:space="0" w:color="auto"/>
            </w:tcBorders>
            <w:shd w:val="clear" w:color="auto" w:fill="auto"/>
          </w:tcPr>
          <w:p w14:paraId="3F8BBC3C" w14:textId="77777777" w:rsidR="00D83BF5" w:rsidRPr="00403C69" w:rsidRDefault="00D83BF5" w:rsidP="00403C69">
            <w:pPr>
              <w:pStyle w:val="Title1"/>
              <w:spacing w:before="120" w:after="120"/>
              <w:jc w:val="left"/>
              <w:rPr>
                <w:rFonts w:cs="Times New Roman Bold"/>
                <w:caps/>
                <w:szCs w:val="28"/>
              </w:rPr>
            </w:pPr>
          </w:p>
        </w:tc>
      </w:tr>
      <w:tr w:rsidR="001E252D" w:rsidRPr="00403C69" w14:paraId="3997190C" w14:textId="77777777" w:rsidTr="00D87035">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7F703930" w14:textId="77777777" w:rsidR="005E032D" w:rsidRPr="007606A7" w:rsidRDefault="005E032D" w:rsidP="00EB4AE6">
            <w:pPr>
              <w:pStyle w:val="Headingb"/>
              <w:rPr>
                <w:szCs w:val="22"/>
                <w:lang w:val="ru-RU"/>
              </w:rPr>
            </w:pPr>
            <w:r w:rsidRPr="007606A7">
              <w:rPr>
                <w:szCs w:val="22"/>
                <w:lang w:val="ru-RU"/>
              </w:rPr>
              <w:t>Резюме</w:t>
            </w:r>
          </w:p>
          <w:p w14:paraId="6362D817" w14:textId="77777777" w:rsidR="00B80431" w:rsidRPr="00B80431" w:rsidRDefault="00B80431" w:rsidP="00B80431">
            <w:pPr>
              <w:rPr>
                <w:szCs w:val="22"/>
              </w:rPr>
            </w:pPr>
            <w:r w:rsidRPr="00B80431">
              <w:rPr>
                <w:szCs w:val="22"/>
              </w:rPr>
              <w:t>В настоящем документе представлен отчет Рабочей группы КГРЭ по будущему Вопросов исследовательских комиссий (КГРЭ-РГ-</w:t>
            </w:r>
            <w:r w:rsidRPr="00B80431">
              <w:rPr>
                <w:szCs w:val="22"/>
                <w:lang w:val="en-GB"/>
              </w:rPr>
              <w:t>futureSGQ</w:t>
            </w:r>
            <w:r w:rsidRPr="00B80431">
              <w:rPr>
                <w:szCs w:val="22"/>
              </w:rPr>
              <w:t xml:space="preserve">). </w:t>
            </w:r>
          </w:p>
          <w:p w14:paraId="0F4EF2C8" w14:textId="6208E3D0" w:rsidR="001E252D" w:rsidRPr="007606A7" w:rsidRDefault="00B80431" w:rsidP="00B80431">
            <w:pPr>
              <w:rPr>
                <w:szCs w:val="22"/>
              </w:rPr>
            </w:pPr>
            <w:r w:rsidRPr="00B80431">
              <w:rPr>
                <w:szCs w:val="22"/>
              </w:rPr>
              <w:t>Пересмотренная версия с обновленной информацией о собрании КГРЭ-РГ-</w:t>
            </w:r>
            <w:r w:rsidRPr="00B80431">
              <w:rPr>
                <w:szCs w:val="22"/>
                <w:lang w:val="en-US"/>
              </w:rPr>
              <w:t>FutureSGQ</w:t>
            </w:r>
            <w:r w:rsidRPr="00B80431">
              <w:rPr>
                <w:szCs w:val="22"/>
              </w:rPr>
              <w:t>, которое состоится 16 апреля 2025 года, будет распространена в установленном порядке.</w:t>
            </w:r>
          </w:p>
          <w:p w14:paraId="62C49E5F" w14:textId="77777777" w:rsidR="005E032D" w:rsidRPr="007606A7" w:rsidRDefault="005E032D" w:rsidP="00EB4AE6">
            <w:pPr>
              <w:pStyle w:val="Headingb"/>
              <w:rPr>
                <w:szCs w:val="22"/>
                <w:lang w:val="ru-RU"/>
              </w:rPr>
            </w:pPr>
            <w:r w:rsidRPr="007606A7">
              <w:rPr>
                <w:szCs w:val="22"/>
                <w:lang w:val="ru-RU"/>
              </w:rPr>
              <w:t>Необходимые действия</w:t>
            </w:r>
          </w:p>
          <w:p w14:paraId="2BFC99CD" w14:textId="7387BF7E" w:rsidR="001E252D" w:rsidRPr="007606A7" w:rsidRDefault="00B80431" w:rsidP="00EB4AE6">
            <w:pPr>
              <w:rPr>
                <w:szCs w:val="22"/>
              </w:rPr>
            </w:pPr>
            <w:r w:rsidRPr="00B80431">
              <w:rPr>
                <w:szCs w:val="22"/>
              </w:rPr>
              <w:t>КГРЭ предлагается рассмотреть этот документ и предоставить любые дополнительные указания, которые она сочтет целесообразными.</w:t>
            </w:r>
          </w:p>
          <w:p w14:paraId="14A5078C" w14:textId="77777777" w:rsidR="001E252D" w:rsidRPr="00532A8A" w:rsidRDefault="004A3CDF" w:rsidP="00EB4AE6">
            <w:pPr>
              <w:rPr>
                <w:b/>
                <w:bCs/>
                <w:szCs w:val="22"/>
              </w:rPr>
            </w:pPr>
            <w:r w:rsidRPr="007606A7">
              <w:rPr>
                <w:b/>
                <w:bCs/>
                <w:szCs w:val="22"/>
              </w:rPr>
              <w:t>Справочные материалы</w:t>
            </w:r>
          </w:p>
          <w:p w14:paraId="1A1F3092" w14:textId="26472409" w:rsidR="001E252D" w:rsidRPr="00403C69" w:rsidRDefault="00B80431" w:rsidP="00EB4AE6">
            <w:pPr>
              <w:spacing w:after="120"/>
            </w:pPr>
            <w:hyperlink r:id="rId13" w:history="1">
              <w:r w:rsidRPr="00B80431">
                <w:rPr>
                  <w:rStyle w:val="Hyperlink"/>
                  <w:szCs w:val="22"/>
                </w:rPr>
                <w:t>Резолюция</w:t>
              </w:r>
              <w:r w:rsidRPr="00B80431">
                <w:rPr>
                  <w:rStyle w:val="Hyperlink"/>
                  <w:szCs w:val="22"/>
                </w:rPr>
                <w:t xml:space="preserve"> </w:t>
              </w:r>
              <w:r w:rsidRPr="00B80431">
                <w:rPr>
                  <w:rStyle w:val="Hyperlink"/>
                  <w:szCs w:val="22"/>
                </w:rPr>
                <w:t>2 ВКРЭ (Пересм. Кигали, 2022 г.)</w:t>
              </w:r>
            </w:hyperlink>
          </w:p>
        </w:tc>
      </w:tr>
      <w:bookmarkEnd w:id="8"/>
      <w:bookmarkEnd w:id="9"/>
    </w:tbl>
    <w:p w14:paraId="74A8AA30" w14:textId="77777777" w:rsidR="001E252D" w:rsidRPr="00EB4AE6" w:rsidRDefault="001E252D" w:rsidP="00CE66E4"/>
    <w:p w14:paraId="0595E28F" w14:textId="77777777" w:rsidR="00075C63" w:rsidRPr="00403C69" w:rsidRDefault="00075C63" w:rsidP="00CE66E4">
      <w:pPr>
        <w:rPr>
          <w:szCs w:val="24"/>
        </w:rPr>
      </w:pPr>
      <w:r w:rsidRPr="00403C69">
        <w:rPr>
          <w:szCs w:val="24"/>
        </w:rPr>
        <w:br w:type="page"/>
      </w:r>
    </w:p>
    <w:p w14:paraId="08C836C0" w14:textId="73525895" w:rsidR="00B80431" w:rsidRPr="007C724D" w:rsidRDefault="00B80431" w:rsidP="00B80431">
      <w:pPr>
        <w:pStyle w:val="Heading1"/>
      </w:pPr>
      <w:r>
        <w:lastRenderedPageBreak/>
        <w:t>1</w:t>
      </w:r>
      <w:r>
        <w:tab/>
        <w:t>Введение</w:t>
      </w:r>
    </w:p>
    <w:p w14:paraId="03E926BD" w14:textId="77777777" w:rsidR="00B80431" w:rsidRPr="002560EC" w:rsidRDefault="00B80431" w:rsidP="00B80431">
      <w:r w:rsidRPr="002560EC">
        <w:t xml:space="preserve">На 31-м собрании КГРЭ, состоявшемся в Женеве 20–23 мая 2024 года, был представлен первый отчет о ходе работы Рабочей группы КГРЭ по будущему Вопросов исследовательских комиссий (Документ </w:t>
      </w:r>
      <w:hyperlink r:id="rId14" w:history="1">
        <w:r w:rsidRPr="002560EC">
          <w:rPr>
            <w:rStyle w:val="Hyperlink"/>
            <w:rFonts w:cstheme="minorHAnsi"/>
            <w:szCs w:val="24"/>
          </w:rPr>
          <w:t>TDAG-24/25</w:t>
        </w:r>
      </w:hyperlink>
      <w:r w:rsidRPr="002560EC">
        <w:t xml:space="preserve">). В </w:t>
      </w:r>
      <w:r>
        <w:t>Д</w:t>
      </w:r>
      <w:r w:rsidRPr="002560EC">
        <w:t>окументе содержится отчет о первом собрании Рабочей группы КГРЭ по будущему Вопросов исследовательских комиссий (КГРЭ-</w:t>
      </w:r>
      <w:r>
        <w:t>РГ-</w:t>
      </w:r>
      <w:r w:rsidRPr="002560EC">
        <w:t xml:space="preserve">futureSGQ), на котором был предложен состав </w:t>
      </w:r>
      <w:r>
        <w:t>Р</w:t>
      </w:r>
      <w:r w:rsidRPr="002560EC">
        <w:t xml:space="preserve">абочей группы, справочный документ, предлагаемый круг ведения </w:t>
      </w:r>
      <w:r>
        <w:t>Р</w:t>
      </w:r>
      <w:r w:rsidRPr="002560EC">
        <w:t>абочей группы и предлагаемый график будущих полностью онлайновых собраний</w:t>
      </w:r>
      <w:r>
        <w:t>.</w:t>
      </w:r>
    </w:p>
    <w:p w14:paraId="227FE2F9" w14:textId="77777777" w:rsidR="00B80431" w:rsidRPr="006B003B" w:rsidRDefault="00B80431" w:rsidP="00B80431">
      <w:r w:rsidRPr="00F02FE3">
        <w:t xml:space="preserve">После утверждения круга ведения на собрании КГРЭ в мае 2024 года КГРЭ-РГ-FutureSGQ провела два своих </w:t>
      </w:r>
      <w:r>
        <w:t>собрания (</w:t>
      </w:r>
      <w:r w:rsidRPr="00F02FE3">
        <w:t>второ</w:t>
      </w:r>
      <w:r>
        <w:t>е</w:t>
      </w:r>
      <w:r w:rsidRPr="00F02FE3">
        <w:t xml:space="preserve"> и третье</w:t>
      </w:r>
      <w:r>
        <w:t>)</w:t>
      </w:r>
      <w:r w:rsidRPr="00F02FE3">
        <w:t xml:space="preserve"> полностью </w:t>
      </w:r>
      <w:r>
        <w:t xml:space="preserve">в </w:t>
      </w:r>
      <w:r w:rsidRPr="00F02FE3">
        <w:t>онлайнов</w:t>
      </w:r>
      <w:r>
        <w:t>ом</w:t>
      </w:r>
      <w:r w:rsidRPr="00F02FE3">
        <w:t xml:space="preserve"> </w:t>
      </w:r>
      <w:r>
        <w:t>формате</w:t>
      </w:r>
      <w:r w:rsidRPr="00F02FE3">
        <w:t xml:space="preserve"> 3 сентября 2024 года и 3 декабря 2024 года, соответственно. На декабрьском собрании было согласовано </w:t>
      </w:r>
      <w:r>
        <w:t xml:space="preserve">проведение </w:t>
      </w:r>
      <w:r w:rsidRPr="00F02FE3">
        <w:t>дополнительно</w:t>
      </w:r>
      <w:r>
        <w:t>го</w:t>
      </w:r>
      <w:r w:rsidRPr="00F02FE3">
        <w:t xml:space="preserve"> собрани</w:t>
      </w:r>
      <w:r>
        <w:t>я</w:t>
      </w:r>
      <w:r w:rsidRPr="00F02FE3">
        <w:t xml:space="preserve"> перед заключительным </w:t>
      </w:r>
      <w:r>
        <w:t xml:space="preserve">собранием, намеченным на </w:t>
      </w:r>
      <w:r w:rsidRPr="00F02FE3">
        <w:t>4 марта 2025 года</w:t>
      </w:r>
      <w:r>
        <w:t>.</w:t>
      </w:r>
      <w:r w:rsidRPr="00F02FE3">
        <w:t xml:space="preserve"> Четвертое</w:t>
      </w:r>
      <w:r w:rsidRPr="006B003B">
        <w:t xml:space="preserve"> </w:t>
      </w:r>
      <w:r w:rsidRPr="00F02FE3">
        <w:t>собрание</w:t>
      </w:r>
      <w:r w:rsidRPr="006B003B">
        <w:t xml:space="preserve"> </w:t>
      </w:r>
      <w:r w:rsidRPr="00F02FE3">
        <w:t>состоялось</w:t>
      </w:r>
      <w:r w:rsidRPr="006B003B">
        <w:t xml:space="preserve"> 21 </w:t>
      </w:r>
      <w:r w:rsidRPr="00F02FE3">
        <w:t>января</w:t>
      </w:r>
      <w:r w:rsidRPr="006B003B">
        <w:t xml:space="preserve"> 2025 </w:t>
      </w:r>
      <w:r w:rsidRPr="00F02FE3">
        <w:t>года</w:t>
      </w:r>
      <w:r w:rsidRPr="006B003B">
        <w:t xml:space="preserve">. </w:t>
      </w:r>
    </w:p>
    <w:p w14:paraId="1F333AC8" w14:textId="77777777" w:rsidR="00B80431" w:rsidRPr="00F02FE3" w:rsidRDefault="00B80431" w:rsidP="00B80431">
      <w:pPr>
        <w:rPr>
          <w:b/>
          <w:bCs/>
        </w:rPr>
      </w:pPr>
      <w:r w:rsidRPr="00F02FE3">
        <w:t xml:space="preserve">Отчет о ходе работы (Документ </w:t>
      </w:r>
      <w:hyperlink r:id="rId15" w:history="1">
        <w:r w:rsidRPr="00F02FE3">
          <w:rPr>
            <w:rStyle w:val="Hyperlink"/>
            <w:rFonts w:cstheme="minorHAnsi"/>
            <w:szCs w:val="24"/>
            <w:lang w:val="en-US"/>
          </w:rPr>
          <w:t>TDAG</w:t>
        </w:r>
        <w:r w:rsidRPr="00F02FE3">
          <w:rPr>
            <w:rStyle w:val="Hyperlink"/>
            <w:rFonts w:cstheme="minorHAnsi"/>
            <w:szCs w:val="24"/>
          </w:rPr>
          <w:t>-</w:t>
        </w:r>
        <w:r w:rsidRPr="00F02FE3">
          <w:rPr>
            <w:rStyle w:val="Hyperlink"/>
            <w:rFonts w:cstheme="minorHAnsi"/>
            <w:szCs w:val="24"/>
            <w:lang w:val="en-US"/>
          </w:rPr>
          <w:t>Extra</w:t>
        </w:r>
        <w:r w:rsidRPr="00F02FE3">
          <w:rPr>
            <w:rStyle w:val="Hyperlink"/>
            <w:rFonts w:cstheme="minorHAnsi"/>
            <w:szCs w:val="24"/>
          </w:rPr>
          <w:t>/4</w:t>
        </w:r>
      </w:hyperlink>
      <w:r w:rsidRPr="00F02FE3">
        <w:t>) КГРЭ-</w:t>
      </w:r>
      <w:r>
        <w:t>РГ-</w:t>
      </w:r>
      <w:r w:rsidRPr="00F02FE3">
        <w:rPr>
          <w:lang w:val="en-US"/>
        </w:rPr>
        <w:t>futureSGQ</w:t>
      </w:r>
      <w:r w:rsidRPr="00F02FE3">
        <w:t xml:space="preserve"> был представлен на внеочередном собрании КГРЭ, состоявшемся 25 января 2025 года, а также на всех региональных подготовительных собраниях к ВКРЭ-25</w:t>
      </w:r>
      <w:r>
        <w:t>.</w:t>
      </w:r>
    </w:p>
    <w:p w14:paraId="0B62D9B6" w14:textId="77777777" w:rsidR="00B80431" w:rsidRPr="00F02FE3" w:rsidRDefault="00B80431" w:rsidP="00B80431">
      <w:r>
        <w:t>В настоящем документе представлены результаты работы КГРЭ-РГ-</w:t>
      </w:r>
      <w:r w:rsidRPr="00F02FE3">
        <w:t>futureSGQ.</w:t>
      </w:r>
    </w:p>
    <w:p w14:paraId="6A46C06E" w14:textId="3297E234" w:rsidR="00B80431" w:rsidRPr="007C724D" w:rsidRDefault="00B80431" w:rsidP="00B80431">
      <w:pPr>
        <w:pStyle w:val="Heading1"/>
      </w:pPr>
      <w:r>
        <w:t>2</w:t>
      </w:r>
      <w:r>
        <w:tab/>
        <w:t>Руководящий состав</w:t>
      </w:r>
    </w:p>
    <w:p w14:paraId="37512756" w14:textId="0F9925B6" w:rsidR="00B80431" w:rsidRPr="0036028F" w:rsidRDefault="00B80431" w:rsidP="00B80431">
      <w:r>
        <w:t>Постоянную поддержку Председателю оказывали н</w:t>
      </w:r>
      <w:r w:rsidRPr="0036028F">
        <w:t>азначенные заместители Председателя КГРЭ</w:t>
      </w:r>
      <w:r w:rsidR="007608BB">
        <w:noBreakHyphen/>
      </w:r>
      <w:r w:rsidRPr="0036028F">
        <w:t>РГ</w:t>
      </w:r>
      <w:r w:rsidR="007608BB">
        <w:noBreakHyphen/>
      </w:r>
      <w:r w:rsidRPr="0036028F">
        <w:t>futureSGQ г-жа</w:t>
      </w:r>
      <w:r w:rsidR="007608BB">
        <w:t> </w:t>
      </w:r>
      <w:r w:rsidRPr="0036028F">
        <w:t>Регина-Фл</w:t>
      </w:r>
      <w:r>
        <w:t>е</w:t>
      </w:r>
      <w:r w:rsidRPr="0036028F">
        <w:t>р Ассуму-Бессу (Кот-д'Ивуар) и г-н</w:t>
      </w:r>
      <w:r w:rsidR="007608BB">
        <w:t> </w:t>
      </w:r>
      <w:r w:rsidRPr="0036028F">
        <w:t>Фадель Дигхам (Египет), а также назначенные координаторы исследовательских комиссий г-н Роберто Хираяма (Бразилия) от 1</w:t>
      </w:r>
      <w:r w:rsidR="007608BB">
        <w:noBreakHyphen/>
      </w:r>
      <w:r w:rsidRPr="0036028F">
        <w:t>й</w:t>
      </w:r>
      <w:r w:rsidR="007608BB">
        <w:t> </w:t>
      </w:r>
      <w:r w:rsidRPr="0036028F">
        <w:t>Исследовательской комиссии (ИК1) МСЭ-D и г-н Виктор Мартинес (Парагвай) от 2</w:t>
      </w:r>
      <w:r w:rsidR="007608BB">
        <w:noBreakHyphen/>
      </w:r>
      <w:r w:rsidRPr="0036028F">
        <w:t>й</w:t>
      </w:r>
      <w:r w:rsidR="007608BB">
        <w:t> </w:t>
      </w:r>
      <w:r w:rsidRPr="0036028F">
        <w:t>Исследовательской комиссии (ИК2) МСЭ-D</w:t>
      </w:r>
      <w:r>
        <w:t>.</w:t>
      </w:r>
    </w:p>
    <w:p w14:paraId="3F5ECCE2" w14:textId="77777777" w:rsidR="00B80431" w:rsidRPr="00692B34" w:rsidRDefault="00B80431" w:rsidP="00B80431">
      <w:r w:rsidRPr="00692B34">
        <w:t xml:space="preserve">Были назначены региональные координаторы, </w:t>
      </w:r>
      <w:r>
        <w:t>информация о которых приводится</w:t>
      </w:r>
      <w:r w:rsidRPr="00692B34">
        <w:t xml:space="preserve"> в Приложении 1</w:t>
      </w:r>
      <w:r>
        <w:t>.</w:t>
      </w:r>
    </w:p>
    <w:p w14:paraId="32E6CE3F" w14:textId="69A67181" w:rsidR="00B80431" w:rsidRPr="00692B34" w:rsidRDefault="00B80431" w:rsidP="00B80431">
      <w:pPr>
        <w:pStyle w:val="Heading1"/>
      </w:pPr>
      <w:r>
        <w:t>3</w:t>
      </w:r>
      <w:r>
        <w:tab/>
        <w:t xml:space="preserve">Утвержденный круг ведения </w:t>
      </w:r>
      <w:r w:rsidRPr="00692B34">
        <w:t>КГРЭ-</w:t>
      </w:r>
      <w:r>
        <w:t>РГ</w:t>
      </w:r>
      <w:r w:rsidRPr="00692B34">
        <w:t>-</w:t>
      </w:r>
      <w:r w:rsidRPr="00692B34">
        <w:rPr>
          <w:lang w:val="en-US"/>
        </w:rPr>
        <w:t>futureSGQ</w:t>
      </w:r>
    </w:p>
    <w:p w14:paraId="5B83200D" w14:textId="5053D03B" w:rsidR="00B80431" w:rsidRPr="00692B34" w:rsidRDefault="00B80431" w:rsidP="00B80431">
      <w:pPr>
        <w:pStyle w:val="enumlev1"/>
      </w:pPr>
      <w:r>
        <w:t>1)</w:t>
      </w:r>
      <w:r>
        <w:tab/>
        <w:t>В</w:t>
      </w:r>
      <w:r w:rsidRPr="00692B34">
        <w:t>ыступать в качестве единой платформы для предметных дискуссий по будущим исследуемым Вопросам МСЭ-D и оказывать помощь Членам МСЭ в подготовке к следующей ВКРЭ, предлагая конкретные изменения к Резолюции 2 (Пересм. Кигали, 2022</w:t>
      </w:r>
      <w:r>
        <w:t> </w:t>
      </w:r>
      <w:r w:rsidRPr="00692B34">
        <w:t xml:space="preserve">г.) о сфере охвата исследуемых Вопросов МСЭ-D, их </w:t>
      </w:r>
      <w:r>
        <w:t>нумерации</w:t>
      </w:r>
      <w:r w:rsidRPr="00692B34">
        <w:t>, названиях и круге ведения с учетом развития ИКТ, приоритет</w:t>
      </w:r>
      <w:r>
        <w:t>ов</w:t>
      </w:r>
      <w:r w:rsidRPr="00692B34">
        <w:t xml:space="preserve"> </w:t>
      </w:r>
      <w:r>
        <w:t>Ч</w:t>
      </w:r>
      <w:r w:rsidRPr="00692B34">
        <w:t>ленов МСЭ, а также текущ</w:t>
      </w:r>
      <w:r>
        <w:t>ей</w:t>
      </w:r>
      <w:r w:rsidRPr="00692B34">
        <w:t xml:space="preserve"> и прошл</w:t>
      </w:r>
      <w:r>
        <w:t>ой</w:t>
      </w:r>
      <w:r w:rsidRPr="00692B34">
        <w:t xml:space="preserve"> деятельност</w:t>
      </w:r>
      <w:r>
        <w:t>и</w:t>
      </w:r>
      <w:r w:rsidRPr="00692B34">
        <w:t>/результат</w:t>
      </w:r>
      <w:r>
        <w:t>ов работы</w:t>
      </w:r>
      <w:r w:rsidRPr="00692B34">
        <w:t xml:space="preserve"> исследовательских комиссий МСЭ-D</w:t>
      </w:r>
      <w:r w:rsidR="007608BB">
        <w:t>.</w:t>
      </w:r>
    </w:p>
    <w:p w14:paraId="50717268" w14:textId="78001727" w:rsidR="00B80431" w:rsidRPr="00692B34" w:rsidRDefault="00B80431" w:rsidP="00B80431">
      <w:pPr>
        <w:pStyle w:val="enumlev1"/>
      </w:pPr>
      <w:r>
        <w:t>2)</w:t>
      </w:r>
      <w:r>
        <w:tab/>
      </w:r>
      <w:r w:rsidRPr="00692B34">
        <w:t>Согласов</w:t>
      </w:r>
      <w:r>
        <w:t>ывать</w:t>
      </w:r>
      <w:r w:rsidRPr="00692B34">
        <w:t>, по мере возможности, предлагаемы</w:t>
      </w:r>
      <w:r>
        <w:t>е</w:t>
      </w:r>
      <w:r w:rsidRPr="00692B34">
        <w:t xml:space="preserve"> исследуемы</w:t>
      </w:r>
      <w:r>
        <w:t>е</w:t>
      </w:r>
      <w:r w:rsidRPr="00692B34">
        <w:t xml:space="preserve"> Вопрос</w:t>
      </w:r>
      <w:r>
        <w:t>ы</w:t>
      </w:r>
      <w:r w:rsidRPr="00692B34">
        <w:t xml:space="preserve"> с приоритетами БРЭ, предлагаемыми региональными инициативами, Целями в области устойчивого развития на период до 2030 года и Направлениями деятельности ВВУИО (</w:t>
      </w:r>
      <w:r w:rsidRPr="00692B34">
        <w:rPr>
          <w:lang w:val="en-GB"/>
        </w:rPr>
        <w:t>C</w:t>
      </w:r>
      <w:r w:rsidRPr="00692B34">
        <w:t xml:space="preserve">2, </w:t>
      </w:r>
      <w:r w:rsidRPr="00692B34">
        <w:rPr>
          <w:lang w:val="en-GB"/>
        </w:rPr>
        <w:t>C</w:t>
      </w:r>
      <w:r w:rsidRPr="00692B34">
        <w:t xml:space="preserve">5 и </w:t>
      </w:r>
      <w:r w:rsidRPr="00692B34">
        <w:rPr>
          <w:lang w:val="en-GB"/>
        </w:rPr>
        <w:t>C</w:t>
      </w:r>
      <w:r w:rsidRPr="00692B34">
        <w:t>6), за которые МСЭ несет основную ответственность</w:t>
      </w:r>
      <w:r>
        <w:t>.</w:t>
      </w:r>
    </w:p>
    <w:p w14:paraId="2B3ED7E6" w14:textId="73849643" w:rsidR="00B80431" w:rsidRPr="00692B34" w:rsidRDefault="00B80431" w:rsidP="00B80431">
      <w:pPr>
        <w:pStyle w:val="enumlev1"/>
      </w:pPr>
      <w:r>
        <w:t>3)</w:t>
      </w:r>
      <w:r>
        <w:tab/>
      </w:r>
      <w:r w:rsidRPr="00692B34">
        <w:t>И</w:t>
      </w:r>
      <w:r>
        <w:t>зучать</w:t>
      </w:r>
      <w:r w:rsidRPr="00692B34">
        <w:t xml:space="preserve"> и выясн</w:t>
      </w:r>
      <w:r>
        <w:t>ять</w:t>
      </w:r>
      <w:r w:rsidRPr="00692B34">
        <w:t xml:space="preserve"> мнени</w:t>
      </w:r>
      <w:r>
        <w:t>я</w:t>
      </w:r>
      <w:r w:rsidRPr="00692B34">
        <w:t xml:space="preserve"> </w:t>
      </w:r>
      <w:r>
        <w:t>Ч</w:t>
      </w:r>
      <w:r w:rsidRPr="00692B34">
        <w:t>ленов МСЭ по соответствующим каналам, включая обследования, вклады и собрания</w:t>
      </w:r>
      <w:r>
        <w:t>.</w:t>
      </w:r>
    </w:p>
    <w:p w14:paraId="24ED5D69" w14:textId="3D886887" w:rsidR="00B80431" w:rsidRPr="00692B34" w:rsidRDefault="00B80431" w:rsidP="00B80431">
      <w:pPr>
        <w:pStyle w:val="enumlev1"/>
      </w:pPr>
      <w:r>
        <w:t>4)</w:t>
      </w:r>
      <w:r>
        <w:tab/>
      </w:r>
      <w:r w:rsidRPr="00692B34">
        <w:t>Взаимодействовать с исследовательскими комиссиями МСЭ-D через назначенных координаторов 1-й и 2-й Исследовательских комиссий МСЭ-D по будущему исследуемых Вопросов</w:t>
      </w:r>
      <w:r>
        <w:t>.</w:t>
      </w:r>
      <w:r w:rsidRPr="00692B34">
        <w:t xml:space="preserve"> Координаторы могут, среди прочего, по просьбе членов МСЭ оказывать им содействие в подготовке вкладов по будущему Вопросов</w:t>
      </w:r>
      <w:r>
        <w:t>.</w:t>
      </w:r>
    </w:p>
    <w:p w14:paraId="41254A3B" w14:textId="01485E3C" w:rsidR="00B80431" w:rsidRPr="00692B34" w:rsidRDefault="00B80431" w:rsidP="00B80431">
      <w:pPr>
        <w:pStyle w:val="enumlev1"/>
      </w:pPr>
      <w:r>
        <w:t>5)</w:t>
      </w:r>
      <w:r>
        <w:tab/>
        <w:t>Регулярно представлять КГРЭ обновленную информацию.</w:t>
      </w:r>
    </w:p>
    <w:p w14:paraId="4E9D7F0B" w14:textId="58246B21" w:rsidR="00B80431" w:rsidRDefault="00B80431" w:rsidP="00B80431">
      <w:pPr>
        <w:pStyle w:val="Heading1"/>
        <w:spacing w:after="120"/>
        <w:ind w:left="1138" w:hanging="1138"/>
      </w:pPr>
      <w:r>
        <w:lastRenderedPageBreak/>
        <w:t>4</w:t>
      </w:r>
      <w:r>
        <w:tab/>
        <w:t>Результаты собраний</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834"/>
      </w:tblGrid>
      <w:tr w:rsidR="00B80431" w:rsidRPr="00BD41B4" w14:paraId="2A853539" w14:textId="77777777" w:rsidTr="002E05A7">
        <w:trPr>
          <w:trHeight w:val="300"/>
          <w:tblHeader/>
        </w:trPr>
        <w:tc>
          <w:tcPr>
            <w:tcW w:w="2795" w:type="dxa"/>
            <w:shd w:val="clear" w:color="auto" w:fill="auto"/>
            <w:hideMark/>
          </w:tcPr>
          <w:p w14:paraId="0B1F9906" w14:textId="77777777" w:rsidR="00B80431" w:rsidRPr="004A6DA6" w:rsidRDefault="00B80431" w:rsidP="00B80431">
            <w:pPr>
              <w:pStyle w:val="Tablehead"/>
            </w:pPr>
            <w:r>
              <w:t>Отчет</w:t>
            </w:r>
            <w:r w:rsidRPr="004A6DA6">
              <w:t xml:space="preserve"> </w:t>
            </w:r>
            <w:r>
              <w:t>о</w:t>
            </w:r>
            <w:r w:rsidRPr="004A6DA6">
              <w:t xml:space="preserve"> </w:t>
            </w:r>
            <w:r>
              <w:t>собрании</w:t>
            </w:r>
          </w:p>
        </w:tc>
        <w:tc>
          <w:tcPr>
            <w:tcW w:w="6834" w:type="dxa"/>
            <w:shd w:val="clear" w:color="auto" w:fill="auto"/>
            <w:hideMark/>
          </w:tcPr>
          <w:p w14:paraId="563E2E5B" w14:textId="77777777" w:rsidR="00B80431" w:rsidRPr="004A6DA6" w:rsidRDefault="00B80431" w:rsidP="00B80431">
            <w:pPr>
              <w:pStyle w:val="Tablehead"/>
              <w:rPr>
                <w:lang w:val="en-US"/>
              </w:rPr>
            </w:pPr>
            <w:r>
              <w:t>Результаты</w:t>
            </w:r>
          </w:p>
        </w:tc>
      </w:tr>
      <w:tr w:rsidR="00B80431" w:rsidRPr="000278E6" w14:paraId="517844E3" w14:textId="77777777" w:rsidTr="002E05A7">
        <w:trPr>
          <w:trHeight w:val="300"/>
        </w:trPr>
        <w:tc>
          <w:tcPr>
            <w:tcW w:w="2795" w:type="dxa"/>
            <w:shd w:val="clear" w:color="auto" w:fill="auto"/>
            <w:hideMark/>
          </w:tcPr>
          <w:p w14:paraId="53578F37" w14:textId="0CFC9C4F" w:rsidR="00B80431" w:rsidRPr="006B003B" w:rsidRDefault="00B80431" w:rsidP="00B80431">
            <w:pPr>
              <w:pStyle w:val="Tabletext"/>
            </w:pPr>
            <w:r w:rsidRPr="006B003B">
              <w:t>1-</w:t>
            </w:r>
            <w:r>
              <w:t>е</w:t>
            </w:r>
            <w:r w:rsidRPr="006B003B">
              <w:t xml:space="preserve"> </w:t>
            </w:r>
            <w:r>
              <w:t>собрание</w:t>
            </w:r>
            <w:r w:rsidRPr="006B003B">
              <w:t xml:space="preserve">, </w:t>
            </w:r>
            <w:r>
              <w:t>состоявшееся</w:t>
            </w:r>
            <w:r w:rsidRPr="006B003B">
              <w:t xml:space="preserve"> 4</w:t>
            </w:r>
            <w:r>
              <w:t> марта</w:t>
            </w:r>
            <w:r w:rsidRPr="006B003B">
              <w:t xml:space="preserve"> 2024</w:t>
            </w:r>
            <w:r>
              <w:t xml:space="preserve"> года </w:t>
            </w:r>
          </w:p>
        </w:tc>
        <w:tc>
          <w:tcPr>
            <w:tcW w:w="6834" w:type="dxa"/>
            <w:shd w:val="clear" w:color="auto" w:fill="auto"/>
            <w:hideMark/>
          </w:tcPr>
          <w:p w14:paraId="611E2412" w14:textId="1531F911" w:rsidR="00B80431" w:rsidRPr="004A6DA6" w:rsidRDefault="00B80431" w:rsidP="00B80431">
            <w:pPr>
              <w:pStyle w:val="Tabletext"/>
            </w:pPr>
            <w:r>
              <w:t>−</w:t>
            </w:r>
            <w:r>
              <w:tab/>
            </w:r>
            <w:r w:rsidRPr="004A6DA6">
              <w:t xml:space="preserve">Согласование </w:t>
            </w:r>
            <w:r>
              <w:t xml:space="preserve">руководящего </w:t>
            </w:r>
            <w:r w:rsidRPr="004A6DA6">
              <w:t>состава и круга ведения</w:t>
            </w:r>
            <w:r w:rsidR="00040B1E">
              <w:t>;</w:t>
            </w:r>
          </w:p>
          <w:p w14:paraId="5C5AA060" w14:textId="392CCC68" w:rsidR="00B80431" w:rsidRPr="004A6DA6" w:rsidRDefault="00B80431" w:rsidP="00B80431">
            <w:pPr>
              <w:pStyle w:val="Tabletext"/>
            </w:pPr>
            <w:r>
              <w:t>−</w:t>
            </w:r>
            <w:r>
              <w:tab/>
              <w:t>Договоренность относительно дат будущих собраний</w:t>
            </w:r>
            <w:r w:rsidR="00040B1E">
              <w:t>;</w:t>
            </w:r>
          </w:p>
          <w:p w14:paraId="1BC77AEA" w14:textId="06AA7359" w:rsidR="00B80431" w:rsidRPr="004A6DA6" w:rsidRDefault="00B80431" w:rsidP="00B80431">
            <w:pPr>
              <w:pStyle w:val="Tabletext"/>
              <w:ind w:left="287" w:hanging="287"/>
            </w:pPr>
            <w:r>
              <w:t>−</w:t>
            </w:r>
            <w:r>
              <w:tab/>
            </w:r>
            <w:r w:rsidRPr="004A6DA6">
              <w:t>Рассмотрение справочного документа для разработки будущих исследуемых Вопросов</w:t>
            </w:r>
            <w:r w:rsidR="00040B1E">
              <w:t>.</w:t>
            </w:r>
          </w:p>
          <w:p w14:paraId="4EC31609" w14:textId="100DAC03" w:rsidR="00B80431" w:rsidRPr="004A6DA6" w:rsidRDefault="00B80431" w:rsidP="00B80431">
            <w:pPr>
              <w:pStyle w:val="Tabletext"/>
            </w:pPr>
            <w:r>
              <w:t>Отчет</w:t>
            </w:r>
            <w:r w:rsidRPr="004A6DA6">
              <w:t xml:space="preserve"> </w:t>
            </w:r>
            <w:r>
              <w:t>о</w:t>
            </w:r>
            <w:r w:rsidRPr="004A6DA6">
              <w:t xml:space="preserve"> </w:t>
            </w:r>
            <w:r>
              <w:t>собрании</w:t>
            </w:r>
            <w:r w:rsidRPr="004A6DA6">
              <w:t xml:space="preserve"> </w:t>
            </w:r>
            <w:r>
              <w:t xml:space="preserve">содержится в Документе </w:t>
            </w:r>
            <w:hyperlink r:id="rId16" w:history="1">
              <w:r w:rsidRPr="002341A9">
                <w:rPr>
                  <w:rStyle w:val="Hyperlink"/>
                </w:rPr>
                <w:t>TDAG</w:t>
              </w:r>
              <w:r w:rsidRPr="004A6DA6">
                <w:rPr>
                  <w:rStyle w:val="Hyperlink"/>
                </w:rPr>
                <w:t>-</w:t>
              </w:r>
              <w:r w:rsidRPr="002341A9">
                <w:rPr>
                  <w:rStyle w:val="Hyperlink"/>
                </w:rPr>
                <w:t>WG</w:t>
              </w:r>
              <w:r w:rsidRPr="004A6DA6">
                <w:rPr>
                  <w:rStyle w:val="Hyperlink"/>
                </w:rPr>
                <w:t>-</w:t>
              </w:r>
              <w:r w:rsidRPr="002341A9">
                <w:rPr>
                  <w:rStyle w:val="Hyperlink"/>
                </w:rPr>
                <w:t>futureSGQ</w:t>
              </w:r>
              <w:r w:rsidRPr="004A6DA6">
                <w:rPr>
                  <w:rStyle w:val="Hyperlink"/>
                </w:rPr>
                <w:t>/6</w:t>
              </w:r>
            </w:hyperlink>
            <w:r w:rsidR="00040B1E">
              <w:t>.</w:t>
            </w:r>
          </w:p>
          <w:p w14:paraId="2D31257F" w14:textId="77777777" w:rsidR="00B80431" w:rsidRPr="006B003B" w:rsidRDefault="00B80431" w:rsidP="00B80431">
            <w:pPr>
              <w:pStyle w:val="Tabletext"/>
            </w:pPr>
            <w:r>
              <w:t xml:space="preserve">Информация о результатах была представлена на КГРЭ-24. </w:t>
            </w:r>
          </w:p>
        </w:tc>
      </w:tr>
      <w:tr w:rsidR="00B80431" w:rsidRPr="0006548F" w14:paraId="7B14796D" w14:textId="77777777" w:rsidTr="002E05A7">
        <w:trPr>
          <w:trHeight w:val="300"/>
        </w:trPr>
        <w:tc>
          <w:tcPr>
            <w:tcW w:w="2795" w:type="dxa"/>
            <w:shd w:val="clear" w:color="auto" w:fill="auto"/>
            <w:hideMark/>
          </w:tcPr>
          <w:p w14:paraId="0DF7AACF" w14:textId="2FE78C65" w:rsidR="00B80431" w:rsidRPr="006B003B" w:rsidRDefault="00B80431" w:rsidP="00B80431">
            <w:pPr>
              <w:pStyle w:val="Tabletext"/>
            </w:pPr>
            <w:r w:rsidRPr="006B003B">
              <w:t>2-</w:t>
            </w:r>
            <w:r>
              <w:t>е</w:t>
            </w:r>
            <w:r w:rsidRPr="006B003B">
              <w:t xml:space="preserve"> </w:t>
            </w:r>
            <w:r>
              <w:t>собрание</w:t>
            </w:r>
            <w:r w:rsidRPr="006B003B">
              <w:t xml:space="preserve">, </w:t>
            </w:r>
            <w:r>
              <w:t>состоявшееся</w:t>
            </w:r>
            <w:r w:rsidRPr="006B003B">
              <w:t xml:space="preserve"> 3</w:t>
            </w:r>
            <w:r>
              <w:t xml:space="preserve"> сентября 2024 года </w:t>
            </w:r>
          </w:p>
        </w:tc>
        <w:tc>
          <w:tcPr>
            <w:tcW w:w="6834" w:type="dxa"/>
            <w:shd w:val="clear" w:color="auto" w:fill="auto"/>
            <w:hideMark/>
          </w:tcPr>
          <w:p w14:paraId="716081B7" w14:textId="6B6D4D84" w:rsidR="00B80431" w:rsidRPr="006B003B" w:rsidRDefault="00B80431" w:rsidP="00B80431">
            <w:pPr>
              <w:pStyle w:val="Tabletext"/>
              <w:ind w:left="287" w:hanging="287"/>
            </w:pPr>
            <w:r>
              <w:t>−</w:t>
            </w:r>
            <w:r>
              <w:tab/>
              <w:t>Договоренность</w:t>
            </w:r>
            <w:r w:rsidRPr="006B003B">
              <w:t xml:space="preserve"> </w:t>
            </w:r>
            <w:r>
              <w:t>относительно</w:t>
            </w:r>
            <w:r w:rsidRPr="006B003B">
              <w:t xml:space="preserve"> </w:t>
            </w:r>
            <w:r>
              <w:t>содержания</w:t>
            </w:r>
            <w:r w:rsidRPr="006B003B">
              <w:t xml:space="preserve"> </w:t>
            </w:r>
            <w:r>
              <w:t>формы</w:t>
            </w:r>
            <w:r w:rsidRPr="006B003B">
              <w:t xml:space="preserve"> </w:t>
            </w:r>
            <w:r>
              <w:t>для</w:t>
            </w:r>
            <w:r w:rsidRPr="006B003B">
              <w:t xml:space="preserve"> </w:t>
            </w:r>
            <w:r>
              <w:t>онлайн</w:t>
            </w:r>
            <w:r w:rsidRPr="006B003B">
              <w:t>-</w:t>
            </w:r>
            <w:r>
              <w:t>консультаций</w:t>
            </w:r>
            <w:r w:rsidRPr="006B003B">
              <w:t xml:space="preserve">, </w:t>
            </w:r>
            <w:r>
              <w:t>а</w:t>
            </w:r>
            <w:r w:rsidRPr="006B003B">
              <w:t xml:space="preserve"> </w:t>
            </w:r>
            <w:r>
              <w:t>также</w:t>
            </w:r>
            <w:r w:rsidRPr="006B003B">
              <w:t xml:space="preserve"> </w:t>
            </w:r>
            <w:r>
              <w:t>дат</w:t>
            </w:r>
            <w:r w:rsidRPr="006B003B">
              <w:t xml:space="preserve"> </w:t>
            </w:r>
            <w:r>
              <w:t>начала</w:t>
            </w:r>
            <w:r w:rsidRPr="006B003B">
              <w:t xml:space="preserve"> </w:t>
            </w:r>
            <w:r>
              <w:t>и</w:t>
            </w:r>
            <w:r w:rsidRPr="006B003B">
              <w:t xml:space="preserve"> </w:t>
            </w:r>
            <w:r>
              <w:t>окончания</w:t>
            </w:r>
            <w:r w:rsidR="00040B1E">
              <w:t>.</w:t>
            </w:r>
          </w:p>
          <w:p w14:paraId="1E5D445E" w14:textId="248DD3E2" w:rsidR="00B80431" w:rsidRPr="00A73937" w:rsidRDefault="00B80431" w:rsidP="00B80431">
            <w:pPr>
              <w:pStyle w:val="Tabletext"/>
            </w:pPr>
            <w:r>
              <w:t>Отчет</w:t>
            </w:r>
            <w:r w:rsidRPr="00A73937">
              <w:t xml:space="preserve"> </w:t>
            </w:r>
            <w:r>
              <w:t>о</w:t>
            </w:r>
            <w:r w:rsidRPr="00A73937">
              <w:t xml:space="preserve"> </w:t>
            </w:r>
            <w:r>
              <w:t>собрании содержится в Документе</w:t>
            </w:r>
            <w:r w:rsidRPr="00A73937">
              <w:t xml:space="preserve"> </w:t>
            </w:r>
            <w:hyperlink r:id="rId17" w:history="1">
              <w:r w:rsidRPr="002341A9">
                <w:rPr>
                  <w:rStyle w:val="Hyperlink"/>
                </w:rPr>
                <w:t>TDAG</w:t>
              </w:r>
              <w:r w:rsidRPr="00A73937">
                <w:rPr>
                  <w:rStyle w:val="Hyperlink"/>
                </w:rPr>
                <w:t>-</w:t>
              </w:r>
              <w:r w:rsidRPr="002341A9">
                <w:rPr>
                  <w:rStyle w:val="Hyperlink"/>
                </w:rPr>
                <w:t>WG</w:t>
              </w:r>
              <w:r w:rsidRPr="00A73937">
                <w:rPr>
                  <w:rStyle w:val="Hyperlink"/>
                </w:rPr>
                <w:t>-</w:t>
              </w:r>
              <w:r w:rsidRPr="002341A9">
                <w:rPr>
                  <w:rStyle w:val="Hyperlink"/>
                </w:rPr>
                <w:t>futureSGQ</w:t>
              </w:r>
              <w:r w:rsidRPr="00A73937">
                <w:rPr>
                  <w:rStyle w:val="Hyperlink"/>
                </w:rPr>
                <w:t>/10</w:t>
              </w:r>
            </w:hyperlink>
            <w:r w:rsidR="00040B1E">
              <w:rPr>
                <w:lang w:eastAsia="ko-KR"/>
              </w:rPr>
              <w:t>.</w:t>
            </w:r>
          </w:p>
        </w:tc>
      </w:tr>
      <w:tr w:rsidR="00B80431" w:rsidRPr="0006548F" w14:paraId="3BBCF2F6" w14:textId="77777777" w:rsidTr="002E05A7">
        <w:trPr>
          <w:trHeight w:val="300"/>
        </w:trPr>
        <w:tc>
          <w:tcPr>
            <w:tcW w:w="2795" w:type="dxa"/>
            <w:shd w:val="clear" w:color="auto" w:fill="auto"/>
            <w:hideMark/>
          </w:tcPr>
          <w:p w14:paraId="5B833C0A" w14:textId="1F32E733" w:rsidR="00B80431" w:rsidRPr="00A73937" w:rsidRDefault="00B80431" w:rsidP="00B80431">
            <w:pPr>
              <w:pStyle w:val="Tabletext"/>
            </w:pPr>
            <w:r w:rsidRPr="006B003B">
              <w:t>3-</w:t>
            </w:r>
            <w:r>
              <w:t>е</w:t>
            </w:r>
            <w:r w:rsidRPr="006B003B">
              <w:t xml:space="preserve"> </w:t>
            </w:r>
            <w:r>
              <w:t>собрание</w:t>
            </w:r>
            <w:r w:rsidRPr="006B003B">
              <w:t xml:space="preserve">, </w:t>
            </w:r>
            <w:r>
              <w:t>состоявшееся</w:t>
            </w:r>
            <w:r w:rsidRPr="006B003B">
              <w:t xml:space="preserve"> 3</w:t>
            </w:r>
            <w:r>
              <w:t> декабря</w:t>
            </w:r>
            <w:r w:rsidRPr="006B003B">
              <w:t xml:space="preserve"> 2024</w:t>
            </w:r>
            <w:r>
              <w:t xml:space="preserve"> года</w:t>
            </w:r>
          </w:p>
        </w:tc>
        <w:tc>
          <w:tcPr>
            <w:tcW w:w="6834" w:type="dxa"/>
            <w:shd w:val="clear" w:color="auto" w:fill="auto"/>
            <w:hideMark/>
          </w:tcPr>
          <w:p w14:paraId="54A325C5" w14:textId="216A4968" w:rsidR="00B80431" w:rsidRDefault="00B80431" w:rsidP="00B80431">
            <w:pPr>
              <w:pStyle w:val="Tabletext"/>
              <w:ind w:left="287" w:hanging="287"/>
            </w:pPr>
            <w:r>
              <w:t>−</w:t>
            </w:r>
            <w:r>
              <w:tab/>
              <w:t>Представление</w:t>
            </w:r>
            <w:r w:rsidRPr="00B80431">
              <w:t xml:space="preserve"> </w:t>
            </w:r>
            <w:r>
              <w:t>результатов</w:t>
            </w:r>
            <w:r w:rsidRPr="00B80431">
              <w:t xml:space="preserve"> </w:t>
            </w:r>
            <w:r>
              <w:t>онлайн</w:t>
            </w:r>
            <w:r w:rsidRPr="00B80431">
              <w:t>-</w:t>
            </w:r>
            <w:r>
              <w:t>консультации</w:t>
            </w:r>
            <w:r w:rsidR="00040B1E">
              <w:t>;</w:t>
            </w:r>
          </w:p>
          <w:p w14:paraId="11ECE41D" w14:textId="058EEE1B" w:rsidR="00B80431" w:rsidRPr="00A73937" w:rsidRDefault="00B80431" w:rsidP="00B80431">
            <w:pPr>
              <w:pStyle w:val="Tabletext"/>
              <w:ind w:left="287" w:hanging="287"/>
            </w:pPr>
            <w:r>
              <w:t>−</w:t>
            </w:r>
            <w:r>
              <w:tab/>
              <w:t>Обзор</w:t>
            </w:r>
            <w:r w:rsidRPr="00A73937">
              <w:t xml:space="preserve"> </w:t>
            </w:r>
            <w:r>
              <w:t>вкладов</w:t>
            </w:r>
            <w:r w:rsidRPr="00A73937">
              <w:t xml:space="preserve">, </w:t>
            </w:r>
            <w:r>
              <w:t>представленных</w:t>
            </w:r>
            <w:r w:rsidRPr="00A73937">
              <w:t xml:space="preserve"> </w:t>
            </w:r>
            <w:r>
              <w:t>членами</w:t>
            </w:r>
            <w:r w:rsidRPr="00A73937">
              <w:t xml:space="preserve"> (</w:t>
            </w:r>
            <w:r>
              <w:t>АТСЭ</w:t>
            </w:r>
            <w:r w:rsidRPr="00A73937">
              <w:t xml:space="preserve">, </w:t>
            </w:r>
            <w:r>
              <w:t>ИК1</w:t>
            </w:r>
            <w:r w:rsidRPr="00A73937">
              <w:t>)</w:t>
            </w:r>
            <w:r w:rsidR="00040B1E">
              <w:t>;</w:t>
            </w:r>
          </w:p>
          <w:p w14:paraId="47F7F571" w14:textId="575134AF" w:rsidR="00B80431" w:rsidRPr="00991F67" w:rsidRDefault="00B80431" w:rsidP="00B80431">
            <w:pPr>
              <w:pStyle w:val="Tabletext"/>
              <w:ind w:left="287" w:hanging="287"/>
            </w:pPr>
            <w:r>
              <w:t>−</w:t>
            </w:r>
            <w:r>
              <w:tab/>
              <w:t>Договоренность</w:t>
            </w:r>
            <w:r>
              <w:rPr>
                <w:lang w:eastAsia="ko-KR"/>
              </w:rPr>
              <w:t xml:space="preserve"> относительно подготовки</w:t>
            </w:r>
            <w:r w:rsidRPr="00A73937">
              <w:rPr>
                <w:lang w:eastAsia="ko-KR"/>
              </w:rPr>
              <w:t xml:space="preserve"> Председател</w:t>
            </w:r>
            <w:r>
              <w:rPr>
                <w:lang w:eastAsia="ko-KR"/>
              </w:rPr>
              <w:t>ем</w:t>
            </w:r>
            <w:r w:rsidRPr="00A73937">
              <w:rPr>
                <w:lang w:eastAsia="ko-KR"/>
              </w:rPr>
              <w:t xml:space="preserve"> проект</w:t>
            </w:r>
            <w:r>
              <w:rPr>
                <w:lang w:eastAsia="ko-KR"/>
              </w:rPr>
              <w:t>а</w:t>
            </w:r>
            <w:r w:rsidRPr="00A73937">
              <w:rPr>
                <w:lang w:eastAsia="ko-KR"/>
              </w:rPr>
              <w:t xml:space="preserve"> </w:t>
            </w:r>
            <w:r>
              <w:rPr>
                <w:lang w:eastAsia="ko-KR"/>
              </w:rPr>
              <w:t>обзора</w:t>
            </w:r>
            <w:r w:rsidRPr="00A73937">
              <w:rPr>
                <w:lang w:eastAsia="ko-KR"/>
              </w:rPr>
              <w:t xml:space="preserve"> выдержек из Приложений 1 и 2 к Резолюции 2 (Пересм. </w:t>
            </w:r>
            <w:r w:rsidRPr="00991F67">
              <w:rPr>
                <w:lang w:eastAsia="ko-KR"/>
              </w:rPr>
              <w:t>Кигали, 2022 г.) ВКРЭ, включая круг ведения исследуемых Вопросов</w:t>
            </w:r>
            <w:r>
              <w:rPr>
                <w:lang w:eastAsia="ko-KR"/>
              </w:rPr>
              <w:t>.</w:t>
            </w:r>
            <w:r w:rsidRPr="00991F67">
              <w:rPr>
                <w:lang w:eastAsia="ko-KR"/>
              </w:rPr>
              <w:t xml:space="preserve"> </w:t>
            </w:r>
            <w:r>
              <w:rPr>
                <w:lang w:eastAsia="ko-KR"/>
              </w:rPr>
              <w:t>В обзоре</w:t>
            </w:r>
            <w:r w:rsidRPr="00991F67">
              <w:rPr>
                <w:lang w:eastAsia="ko-KR"/>
              </w:rPr>
              <w:t xml:space="preserve"> (первый проект сводного документа) буд</w:t>
            </w:r>
            <w:r>
              <w:rPr>
                <w:lang w:eastAsia="ko-KR"/>
              </w:rPr>
              <w:t>е</w:t>
            </w:r>
            <w:r w:rsidRPr="00991F67">
              <w:rPr>
                <w:lang w:eastAsia="ko-KR"/>
              </w:rPr>
              <w:t xml:space="preserve">т использоваться </w:t>
            </w:r>
            <w:r>
              <w:rPr>
                <w:lang w:eastAsia="ko-KR"/>
              </w:rPr>
              <w:t>информация</w:t>
            </w:r>
            <w:r w:rsidRPr="00991F67">
              <w:rPr>
                <w:lang w:eastAsia="ko-KR"/>
              </w:rPr>
              <w:t>, полученн</w:t>
            </w:r>
            <w:r>
              <w:rPr>
                <w:lang w:eastAsia="ko-KR"/>
              </w:rPr>
              <w:t>ая</w:t>
            </w:r>
            <w:r w:rsidRPr="00991F67">
              <w:rPr>
                <w:lang w:eastAsia="ko-KR"/>
              </w:rPr>
              <w:t xml:space="preserve"> по итогам онлайновых консультаций, рассмотренны</w:t>
            </w:r>
            <w:r>
              <w:rPr>
                <w:lang w:eastAsia="ko-KR"/>
              </w:rPr>
              <w:t>х</w:t>
            </w:r>
            <w:r w:rsidRPr="00991F67">
              <w:rPr>
                <w:lang w:eastAsia="ko-KR"/>
              </w:rPr>
              <w:t xml:space="preserve"> вклад</w:t>
            </w:r>
            <w:r>
              <w:rPr>
                <w:lang w:eastAsia="ko-KR"/>
              </w:rPr>
              <w:t>ов</w:t>
            </w:r>
            <w:r w:rsidRPr="00991F67">
              <w:rPr>
                <w:lang w:eastAsia="ko-KR"/>
              </w:rPr>
              <w:t xml:space="preserve"> и состоявши</w:t>
            </w:r>
            <w:r>
              <w:rPr>
                <w:lang w:eastAsia="ko-KR"/>
              </w:rPr>
              <w:t>х</w:t>
            </w:r>
            <w:r w:rsidRPr="00991F67">
              <w:rPr>
                <w:lang w:eastAsia="ko-KR"/>
              </w:rPr>
              <w:t>ся на собрании обсуждени</w:t>
            </w:r>
            <w:r>
              <w:rPr>
                <w:lang w:eastAsia="ko-KR"/>
              </w:rPr>
              <w:t>й</w:t>
            </w:r>
            <w:r w:rsidR="00040B1E">
              <w:rPr>
                <w:lang w:eastAsia="ko-KR"/>
              </w:rPr>
              <w:t>.</w:t>
            </w:r>
          </w:p>
          <w:p w14:paraId="0E8FBFC7" w14:textId="530FE9EC" w:rsidR="00B80431" w:rsidRPr="006B003B" w:rsidRDefault="00B80431" w:rsidP="00B80431">
            <w:pPr>
              <w:pStyle w:val="Tabletext"/>
            </w:pPr>
            <w:r w:rsidRPr="00991F67">
              <w:t>Отчет о собрании содержится в Документе</w:t>
            </w:r>
            <w:r w:rsidRPr="006B003B">
              <w:t xml:space="preserve"> </w:t>
            </w:r>
            <w:hyperlink r:id="rId18" w:history="1">
              <w:r w:rsidRPr="002341A9">
                <w:rPr>
                  <w:rStyle w:val="Hyperlink"/>
                </w:rPr>
                <w:t>TDAG</w:t>
              </w:r>
              <w:r w:rsidRPr="006B003B">
                <w:rPr>
                  <w:rStyle w:val="Hyperlink"/>
                </w:rPr>
                <w:t>-</w:t>
              </w:r>
              <w:r w:rsidRPr="002341A9">
                <w:rPr>
                  <w:rStyle w:val="Hyperlink"/>
                </w:rPr>
                <w:t>WG</w:t>
              </w:r>
              <w:r w:rsidRPr="006B003B">
                <w:rPr>
                  <w:rStyle w:val="Hyperlink"/>
                </w:rPr>
                <w:t>-</w:t>
              </w:r>
              <w:r w:rsidRPr="002341A9">
                <w:rPr>
                  <w:rStyle w:val="Hyperlink"/>
                </w:rPr>
                <w:t>futureSGQ</w:t>
              </w:r>
              <w:r w:rsidRPr="006B003B">
                <w:rPr>
                  <w:rStyle w:val="Hyperlink"/>
                </w:rPr>
                <w:t>/16</w:t>
              </w:r>
            </w:hyperlink>
            <w:r w:rsidR="00040B1E">
              <w:rPr>
                <w:lang w:eastAsia="ko-KR"/>
              </w:rPr>
              <w:t>.</w:t>
            </w:r>
          </w:p>
        </w:tc>
      </w:tr>
      <w:tr w:rsidR="00B80431" w:rsidRPr="0006548F" w14:paraId="4BC7C85C" w14:textId="77777777" w:rsidTr="002E05A7">
        <w:trPr>
          <w:trHeight w:val="300"/>
        </w:trPr>
        <w:tc>
          <w:tcPr>
            <w:tcW w:w="2795" w:type="dxa"/>
            <w:shd w:val="clear" w:color="auto" w:fill="auto"/>
            <w:hideMark/>
          </w:tcPr>
          <w:p w14:paraId="5AC18DA6" w14:textId="676A1C56" w:rsidR="00B80431" w:rsidRPr="000278E6" w:rsidRDefault="00B80431" w:rsidP="00B80431">
            <w:pPr>
              <w:pStyle w:val="Tabletext"/>
            </w:pPr>
            <w:r w:rsidRPr="000278E6">
              <w:t>4-</w:t>
            </w:r>
            <w:r>
              <w:t>е</w:t>
            </w:r>
            <w:r w:rsidRPr="000278E6">
              <w:t xml:space="preserve"> </w:t>
            </w:r>
            <w:r>
              <w:t>собрание</w:t>
            </w:r>
            <w:r w:rsidRPr="000278E6">
              <w:t xml:space="preserve">, </w:t>
            </w:r>
            <w:r>
              <w:t>состоявшееся</w:t>
            </w:r>
            <w:r w:rsidRPr="000278E6">
              <w:t xml:space="preserve"> 21 </w:t>
            </w:r>
            <w:r>
              <w:t>января</w:t>
            </w:r>
            <w:r w:rsidRPr="000278E6">
              <w:t xml:space="preserve"> 202</w:t>
            </w:r>
            <w:r>
              <w:t>5 года</w:t>
            </w:r>
          </w:p>
        </w:tc>
        <w:tc>
          <w:tcPr>
            <w:tcW w:w="6834" w:type="dxa"/>
            <w:shd w:val="clear" w:color="auto" w:fill="auto"/>
            <w:hideMark/>
          </w:tcPr>
          <w:p w14:paraId="4E6401AE" w14:textId="7B2940E2" w:rsidR="00B80431" w:rsidRPr="006B003B" w:rsidRDefault="00B80431" w:rsidP="00B80431">
            <w:pPr>
              <w:pStyle w:val="Tabletext"/>
              <w:ind w:left="287" w:hanging="287"/>
            </w:pPr>
            <w:r>
              <w:t>−</w:t>
            </w:r>
            <w:r>
              <w:tab/>
            </w:r>
            <w:r w:rsidRPr="006B003B">
              <w:rPr>
                <w:lang w:eastAsia="ko-KR"/>
              </w:rPr>
              <w:t>Рассмотрение</w:t>
            </w:r>
            <w:r w:rsidRPr="006B003B">
              <w:t xml:space="preserve"> первого проекта сводного документа </w:t>
            </w:r>
            <w:hyperlink r:id="rId19" w:history="1">
              <w:r w:rsidRPr="00B10665">
                <w:rPr>
                  <w:rStyle w:val="Hyperlink"/>
                </w:rPr>
                <w:t>TDAG</w:t>
              </w:r>
              <w:r w:rsidRPr="006B003B">
                <w:rPr>
                  <w:rStyle w:val="Hyperlink"/>
                </w:rPr>
                <w:t>-</w:t>
              </w:r>
              <w:r w:rsidRPr="00B10665">
                <w:rPr>
                  <w:rStyle w:val="Hyperlink"/>
                </w:rPr>
                <w:t>WG</w:t>
              </w:r>
              <w:r w:rsidRPr="006B003B">
                <w:rPr>
                  <w:rStyle w:val="Hyperlink"/>
                </w:rPr>
                <w:t>-</w:t>
              </w:r>
              <w:r w:rsidRPr="00B10665">
                <w:rPr>
                  <w:rStyle w:val="Hyperlink"/>
                </w:rPr>
                <w:t>futureSGQ</w:t>
              </w:r>
              <w:r w:rsidRPr="006B003B">
                <w:rPr>
                  <w:rStyle w:val="Hyperlink"/>
                </w:rPr>
                <w:t>/23</w:t>
              </w:r>
            </w:hyperlink>
            <w:r w:rsidR="00040B1E">
              <w:t>;</w:t>
            </w:r>
          </w:p>
          <w:p w14:paraId="6DA14B06" w14:textId="78AB1EC0" w:rsidR="00B80431" w:rsidRPr="006B003B" w:rsidRDefault="00B80431" w:rsidP="00B80431">
            <w:pPr>
              <w:pStyle w:val="Tabletext"/>
              <w:ind w:left="287" w:hanging="287"/>
            </w:pPr>
            <w:r>
              <w:t>−</w:t>
            </w:r>
            <w:r>
              <w:tab/>
            </w:r>
            <w:r>
              <w:rPr>
                <w:lang w:eastAsia="ko-KR"/>
              </w:rPr>
              <w:t>Рассмотрение</w:t>
            </w:r>
            <w:r w:rsidRPr="006B003B">
              <w:t xml:space="preserve"> </w:t>
            </w:r>
            <w:r>
              <w:t>вкладов</w:t>
            </w:r>
            <w:r w:rsidRPr="006B003B">
              <w:t xml:space="preserve">, </w:t>
            </w:r>
            <w:r>
              <w:t>представленных</w:t>
            </w:r>
            <w:r w:rsidRPr="006B003B">
              <w:t xml:space="preserve"> </w:t>
            </w:r>
            <w:r>
              <w:t>членами</w:t>
            </w:r>
            <w:r w:rsidRPr="006B003B">
              <w:t xml:space="preserve"> (</w:t>
            </w:r>
            <w:r>
              <w:t>АТСЭ</w:t>
            </w:r>
            <w:r w:rsidRPr="006B003B">
              <w:t xml:space="preserve">, </w:t>
            </w:r>
            <w:r>
              <w:t>Соединенное Королевство и др., Китай, ИК1, ИК2</w:t>
            </w:r>
            <w:r w:rsidRPr="006B003B">
              <w:t>)</w:t>
            </w:r>
            <w:r w:rsidR="00040B1E">
              <w:t>;</w:t>
            </w:r>
          </w:p>
          <w:p w14:paraId="5FC804B6" w14:textId="13027CF5" w:rsidR="00B80431" w:rsidRPr="00BB2F02" w:rsidRDefault="00B80431" w:rsidP="00B80431">
            <w:pPr>
              <w:pStyle w:val="Tabletext"/>
              <w:ind w:left="287" w:hanging="287"/>
            </w:pPr>
            <w:r>
              <w:t>−</w:t>
            </w:r>
            <w:r>
              <w:tab/>
            </w:r>
            <w:r>
              <w:rPr>
                <w:lang w:eastAsia="ko-KR"/>
              </w:rPr>
              <w:t>Договоренность относительно</w:t>
            </w:r>
            <w:r w:rsidRPr="00BB2F02">
              <w:rPr>
                <w:lang w:eastAsia="ko-KR"/>
              </w:rPr>
              <w:t xml:space="preserve"> обновлени</w:t>
            </w:r>
            <w:r>
              <w:rPr>
                <w:lang w:eastAsia="ko-KR"/>
              </w:rPr>
              <w:t>я</w:t>
            </w:r>
            <w:r w:rsidRPr="00BB2F02">
              <w:rPr>
                <w:lang w:eastAsia="ko-KR"/>
              </w:rPr>
              <w:t xml:space="preserve"> первого проекта сводного документа с использованием </w:t>
            </w:r>
            <w:r>
              <w:rPr>
                <w:lang w:eastAsia="ko-KR"/>
              </w:rPr>
              <w:t xml:space="preserve">информации из </w:t>
            </w:r>
            <w:r w:rsidRPr="00BB2F02">
              <w:rPr>
                <w:lang w:eastAsia="ko-KR"/>
              </w:rPr>
              <w:t>рассмотренных вклад</w:t>
            </w:r>
            <w:r>
              <w:rPr>
                <w:lang w:eastAsia="ko-KR"/>
              </w:rPr>
              <w:t>ов</w:t>
            </w:r>
            <w:r w:rsidRPr="00BB2F02">
              <w:rPr>
                <w:lang w:eastAsia="ko-KR"/>
              </w:rPr>
              <w:t xml:space="preserve">, </w:t>
            </w:r>
            <w:r>
              <w:rPr>
                <w:lang w:eastAsia="ko-KR"/>
              </w:rPr>
              <w:t>состоявшихся</w:t>
            </w:r>
            <w:r w:rsidRPr="00BB2F02">
              <w:rPr>
                <w:lang w:eastAsia="ko-KR"/>
              </w:rPr>
              <w:t xml:space="preserve"> обсуждений</w:t>
            </w:r>
            <w:r>
              <w:rPr>
                <w:lang w:eastAsia="ko-KR"/>
              </w:rPr>
              <w:t xml:space="preserve"> </w:t>
            </w:r>
            <w:r w:rsidRPr="00BB2F02">
              <w:rPr>
                <w:lang w:eastAsia="ko-KR"/>
              </w:rPr>
              <w:t>и дальнейших консультаций, как было решено на собрании.</w:t>
            </w:r>
          </w:p>
          <w:p w14:paraId="1769AABD" w14:textId="70065413" w:rsidR="00B80431" w:rsidRPr="00F14FB5" w:rsidRDefault="00B80431" w:rsidP="00B80431">
            <w:pPr>
              <w:pStyle w:val="Tabletext"/>
            </w:pPr>
            <w:r w:rsidRPr="00F14FB5">
              <w:t xml:space="preserve">Отчет о собрании содержится в Документе </w:t>
            </w:r>
            <w:hyperlink r:id="rId20" w:history="1">
              <w:r w:rsidRPr="002341A9">
                <w:rPr>
                  <w:rStyle w:val="Hyperlink"/>
                </w:rPr>
                <w:t>TDAG</w:t>
              </w:r>
              <w:r w:rsidRPr="00F14FB5">
                <w:rPr>
                  <w:rStyle w:val="Hyperlink"/>
                </w:rPr>
                <w:t>-</w:t>
              </w:r>
              <w:r w:rsidRPr="002341A9">
                <w:rPr>
                  <w:rStyle w:val="Hyperlink"/>
                </w:rPr>
                <w:t>WG</w:t>
              </w:r>
              <w:r w:rsidRPr="00F14FB5">
                <w:rPr>
                  <w:rStyle w:val="Hyperlink"/>
                </w:rPr>
                <w:t>-</w:t>
              </w:r>
              <w:r w:rsidRPr="002341A9">
                <w:rPr>
                  <w:rStyle w:val="Hyperlink"/>
                </w:rPr>
                <w:t>futureSGQ</w:t>
              </w:r>
              <w:r w:rsidRPr="00F14FB5">
                <w:rPr>
                  <w:rStyle w:val="Hyperlink"/>
                </w:rPr>
                <w:t>/25</w:t>
              </w:r>
            </w:hyperlink>
            <w:r w:rsidR="00040B1E">
              <w:rPr>
                <w:lang w:eastAsia="ko-KR"/>
              </w:rPr>
              <w:t>.</w:t>
            </w:r>
          </w:p>
        </w:tc>
      </w:tr>
      <w:tr w:rsidR="00B80431" w:rsidRPr="0006548F" w14:paraId="345F4421" w14:textId="77777777" w:rsidTr="002E05A7">
        <w:trPr>
          <w:trHeight w:val="300"/>
        </w:trPr>
        <w:tc>
          <w:tcPr>
            <w:tcW w:w="2795" w:type="dxa"/>
            <w:shd w:val="clear" w:color="auto" w:fill="auto"/>
          </w:tcPr>
          <w:p w14:paraId="4A5E5800" w14:textId="3786E1D9" w:rsidR="00B80431" w:rsidRPr="00F14FB5" w:rsidRDefault="00B80431" w:rsidP="00B80431">
            <w:pPr>
              <w:pStyle w:val="Tabletext"/>
            </w:pPr>
            <w:r w:rsidRPr="00F14FB5">
              <w:t>5</w:t>
            </w:r>
            <w:r>
              <w:t>-е собрание, состоявшееся 4 марта 2025 года</w:t>
            </w:r>
            <w:r w:rsidRPr="00F14FB5">
              <w:t xml:space="preserve"> </w:t>
            </w:r>
          </w:p>
        </w:tc>
        <w:tc>
          <w:tcPr>
            <w:tcW w:w="6834" w:type="dxa"/>
            <w:shd w:val="clear" w:color="auto" w:fill="auto"/>
          </w:tcPr>
          <w:p w14:paraId="2062C507" w14:textId="2EE5D0C7" w:rsidR="00B80431" w:rsidRPr="00F14FB5" w:rsidRDefault="00B80431" w:rsidP="00B80431">
            <w:pPr>
              <w:pStyle w:val="Tabletext"/>
              <w:ind w:left="287" w:hanging="287"/>
            </w:pPr>
            <w:r>
              <w:t>−</w:t>
            </w:r>
            <w:r>
              <w:tab/>
            </w:r>
            <w:r w:rsidRPr="00F14FB5">
              <w:rPr>
                <w:lang w:eastAsia="ko-KR"/>
              </w:rPr>
              <w:t>Рассмотрение</w:t>
            </w:r>
            <w:r w:rsidRPr="00F14FB5">
              <w:t xml:space="preserve"> </w:t>
            </w:r>
            <w:r>
              <w:t>второго</w:t>
            </w:r>
            <w:r w:rsidRPr="00F14FB5">
              <w:t xml:space="preserve"> проекта сводного документа </w:t>
            </w:r>
            <w:hyperlink r:id="rId21" w:history="1">
              <w:r w:rsidRPr="00880939">
                <w:rPr>
                  <w:rStyle w:val="Hyperlink"/>
                  <w:rFonts w:cstheme="minorHAnsi"/>
                  <w:szCs w:val="24"/>
                </w:rPr>
                <w:t>TDAG</w:t>
              </w:r>
              <w:r w:rsidRPr="00F14FB5">
                <w:rPr>
                  <w:rStyle w:val="Hyperlink"/>
                  <w:rFonts w:cstheme="minorHAnsi"/>
                  <w:szCs w:val="24"/>
                </w:rPr>
                <w:t>-</w:t>
              </w:r>
              <w:r w:rsidRPr="00880939">
                <w:rPr>
                  <w:rStyle w:val="Hyperlink"/>
                  <w:rFonts w:cstheme="minorHAnsi"/>
                  <w:szCs w:val="24"/>
                </w:rPr>
                <w:t>WG</w:t>
              </w:r>
              <w:r w:rsidRPr="00F14FB5">
                <w:rPr>
                  <w:rStyle w:val="Hyperlink"/>
                  <w:rFonts w:cstheme="minorHAnsi"/>
                  <w:szCs w:val="24"/>
                </w:rPr>
                <w:t>-</w:t>
              </w:r>
              <w:r w:rsidRPr="00880939">
                <w:rPr>
                  <w:rStyle w:val="Hyperlink"/>
                  <w:rFonts w:cstheme="minorHAnsi"/>
                  <w:szCs w:val="24"/>
                </w:rPr>
                <w:t>futureSGQ</w:t>
              </w:r>
              <w:r w:rsidRPr="00F14FB5">
                <w:rPr>
                  <w:rStyle w:val="Hyperlink"/>
                  <w:rFonts w:cstheme="minorHAnsi"/>
                  <w:szCs w:val="24"/>
                </w:rPr>
                <w:t>/</w:t>
              </w:r>
              <w:r w:rsidRPr="00F14FB5">
                <w:rPr>
                  <w:rStyle w:val="Hyperlink"/>
                  <w:rFonts w:cstheme="minorHAnsi" w:hint="eastAsia"/>
                  <w:szCs w:val="24"/>
                  <w:lang w:eastAsia="ko-KR"/>
                </w:rPr>
                <w:t>29</w:t>
              </w:r>
            </w:hyperlink>
            <w:r w:rsidR="00040B1E">
              <w:t>;</w:t>
            </w:r>
          </w:p>
          <w:p w14:paraId="082D6CE5" w14:textId="418735D7" w:rsidR="00B80431" w:rsidRPr="00F14FB5" w:rsidRDefault="00B80431" w:rsidP="00B80431">
            <w:pPr>
              <w:pStyle w:val="Tabletext"/>
              <w:ind w:left="287" w:hanging="287"/>
            </w:pPr>
            <w:r>
              <w:t>−</w:t>
            </w:r>
            <w:r>
              <w:tab/>
            </w:r>
            <w:r>
              <w:rPr>
                <w:lang w:eastAsia="ko-KR"/>
              </w:rPr>
              <w:t>Рассмотрение</w:t>
            </w:r>
            <w:r>
              <w:t xml:space="preserve"> вкладов, представленных членами</w:t>
            </w:r>
            <w:r w:rsidRPr="00F14FB5">
              <w:t xml:space="preserve"> (</w:t>
            </w:r>
            <w:r>
              <w:t>АТСЭ</w:t>
            </w:r>
            <w:r w:rsidRPr="00F14FB5">
              <w:t xml:space="preserve">, </w:t>
            </w:r>
            <w:r>
              <w:t>Китай</w:t>
            </w:r>
            <w:r w:rsidRPr="00F14FB5">
              <w:t xml:space="preserve">, </w:t>
            </w:r>
            <w:r>
              <w:t>Египет</w:t>
            </w:r>
            <w:r w:rsidRPr="00F14FB5">
              <w:t xml:space="preserve">, </w:t>
            </w:r>
            <w:r w:rsidRPr="001877F1">
              <w:t>IAGDI</w:t>
            </w:r>
            <w:r w:rsidRPr="00F14FB5">
              <w:t>-</w:t>
            </w:r>
            <w:r w:rsidRPr="001877F1">
              <w:t>CRO</w:t>
            </w:r>
            <w:r w:rsidRPr="00F14FB5">
              <w:t xml:space="preserve">, </w:t>
            </w:r>
            <w:r>
              <w:t>ИК</w:t>
            </w:r>
            <w:r w:rsidRPr="00F14FB5">
              <w:t>1)</w:t>
            </w:r>
            <w:r w:rsidR="00040B1E">
              <w:t>;</w:t>
            </w:r>
          </w:p>
          <w:p w14:paraId="51B74E61" w14:textId="768CA351" w:rsidR="00B80431" w:rsidRPr="00647888" w:rsidRDefault="00B80431" w:rsidP="00B80431">
            <w:pPr>
              <w:pStyle w:val="Tabletext"/>
              <w:ind w:left="287" w:hanging="287"/>
            </w:pPr>
            <w:r>
              <w:t>−</w:t>
            </w:r>
            <w:r>
              <w:tab/>
            </w:r>
            <w:r w:rsidRPr="00647888">
              <w:rPr>
                <w:lang w:eastAsia="ko-KR"/>
              </w:rPr>
              <w:t xml:space="preserve">Договоренность относительно обновления </w:t>
            </w:r>
            <w:r>
              <w:rPr>
                <w:lang w:eastAsia="ko-KR"/>
              </w:rPr>
              <w:t>второго</w:t>
            </w:r>
            <w:r w:rsidRPr="00647888">
              <w:rPr>
                <w:lang w:eastAsia="ko-KR"/>
              </w:rPr>
              <w:t xml:space="preserve"> проекта сводного документа с использованием </w:t>
            </w:r>
            <w:r>
              <w:rPr>
                <w:lang w:eastAsia="ko-KR"/>
              </w:rPr>
              <w:t xml:space="preserve">информации </w:t>
            </w:r>
            <w:r w:rsidRPr="00647888">
              <w:rPr>
                <w:lang w:eastAsia="ko-KR"/>
              </w:rPr>
              <w:t>из рассмотренных вкладов, состоявшихся обсуждений и дальнейших консультаций, как было решено на собрании.</w:t>
            </w:r>
          </w:p>
          <w:p w14:paraId="0046BA21" w14:textId="3DD447FA" w:rsidR="00B80431" w:rsidRPr="00647888" w:rsidRDefault="00B80431" w:rsidP="00B80431">
            <w:pPr>
              <w:pStyle w:val="Tabletext"/>
            </w:pPr>
            <w:r w:rsidRPr="00647888">
              <w:t xml:space="preserve">Отчет о собрании содержится в Документе </w:t>
            </w:r>
            <w:hyperlink r:id="rId22" w:history="1">
              <w:r w:rsidRPr="00880939">
                <w:rPr>
                  <w:rStyle w:val="Hyperlink"/>
                  <w:rFonts w:cstheme="minorHAnsi"/>
                  <w:szCs w:val="24"/>
                </w:rPr>
                <w:t>TDAG</w:t>
              </w:r>
              <w:r w:rsidRPr="00647888">
                <w:rPr>
                  <w:rStyle w:val="Hyperlink"/>
                  <w:rFonts w:cstheme="minorHAnsi"/>
                  <w:szCs w:val="24"/>
                </w:rPr>
                <w:t>-</w:t>
              </w:r>
              <w:r w:rsidRPr="00880939">
                <w:rPr>
                  <w:rStyle w:val="Hyperlink"/>
                  <w:rFonts w:cstheme="minorHAnsi"/>
                  <w:szCs w:val="24"/>
                </w:rPr>
                <w:t>WG</w:t>
              </w:r>
              <w:r w:rsidRPr="00647888">
                <w:rPr>
                  <w:rStyle w:val="Hyperlink"/>
                  <w:rFonts w:cstheme="minorHAnsi"/>
                  <w:szCs w:val="24"/>
                </w:rPr>
                <w:t>-</w:t>
              </w:r>
              <w:r w:rsidRPr="00880939">
                <w:rPr>
                  <w:rStyle w:val="Hyperlink"/>
                  <w:rFonts w:cstheme="minorHAnsi"/>
                  <w:szCs w:val="24"/>
                </w:rPr>
                <w:t>futureSGQ</w:t>
              </w:r>
              <w:r w:rsidRPr="00647888">
                <w:rPr>
                  <w:rStyle w:val="Hyperlink"/>
                  <w:rFonts w:cstheme="minorHAnsi"/>
                  <w:szCs w:val="24"/>
                </w:rPr>
                <w:t>/</w:t>
              </w:r>
              <w:r w:rsidRPr="00647888">
                <w:rPr>
                  <w:rStyle w:val="Hyperlink"/>
                  <w:rFonts w:cstheme="minorHAnsi" w:hint="eastAsia"/>
                  <w:szCs w:val="24"/>
                  <w:lang w:eastAsia="ko-KR"/>
                </w:rPr>
                <w:t>34</w:t>
              </w:r>
            </w:hyperlink>
            <w:r w:rsidR="00040B1E">
              <w:rPr>
                <w:lang w:eastAsia="ko-KR"/>
              </w:rPr>
              <w:t>.</w:t>
            </w:r>
          </w:p>
        </w:tc>
      </w:tr>
      <w:tr w:rsidR="00B80431" w:rsidRPr="000278E6" w14:paraId="39FC225D" w14:textId="77777777" w:rsidTr="002E05A7">
        <w:trPr>
          <w:trHeight w:val="300"/>
        </w:trPr>
        <w:tc>
          <w:tcPr>
            <w:tcW w:w="2795" w:type="dxa"/>
            <w:shd w:val="clear" w:color="auto" w:fill="auto"/>
          </w:tcPr>
          <w:p w14:paraId="45C56C0C" w14:textId="3F5D8C67" w:rsidR="00B80431" w:rsidRPr="00647888" w:rsidRDefault="00B80431" w:rsidP="00B80431">
            <w:pPr>
              <w:pStyle w:val="Tabletext"/>
            </w:pPr>
            <w:r w:rsidRPr="00647888">
              <w:t>6</w:t>
            </w:r>
            <w:r>
              <w:t>-е собрание, состоявшееся 16 апреля 2025 года</w:t>
            </w:r>
          </w:p>
        </w:tc>
        <w:tc>
          <w:tcPr>
            <w:tcW w:w="6834" w:type="dxa"/>
            <w:shd w:val="clear" w:color="auto" w:fill="auto"/>
          </w:tcPr>
          <w:p w14:paraId="41CEEA37" w14:textId="13DA0B07" w:rsidR="00B80431" w:rsidRPr="00647888" w:rsidRDefault="00B80431" w:rsidP="00B80431">
            <w:pPr>
              <w:pStyle w:val="Tabletext"/>
            </w:pPr>
            <w:r>
              <w:t>−</w:t>
            </w:r>
            <w:r>
              <w:tab/>
            </w:r>
            <w:r w:rsidRPr="008F67A3">
              <w:rPr>
                <w:highlight w:val="lightGray"/>
              </w:rPr>
              <w:t>Информация будет обнародована в установленном порядке</w:t>
            </w:r>
            <w:r w:rsidR="00040B1E">
              <w:rPr>
                <w:lang w:eastAsia="ko-KR"/>
              </w:rPr>
              <w:t>.</w:t>
            </w:r>
          </w:p>
        </w:tc>
      </w:tr>
    </w:tbl>
    <w:p w14:paraId="18BF1038" w14:textId="5B43A8E1" w:rsidR="00B80431" w:rsidRPr="00647888" w:rsidRDefault="00B80431" w:rsidP="00B80431">
      <w:r>
        <w:t>В</w:t>
      </w:r>
      <w:r w:rsidRPr="00647888">
        <w:t xml:space="preserve"> </w:t>
      </w:r>
      <w:r>
        <w:t>приложении</w:t>
      </w:r>
      <w:r w:rsidRPr="00647888">
        <w:t xml:space="preserve"> 2 </w:t>
      </w:r>
      <w:r>
        <w:t>приводится</w:t>
      </w:r>
      <w:r w:rsidRPr="00647888">
        <w:t xml:space="preserve"> </w:t>
      </w:r>
      <w:r>
        <w:t>краткая</w:t>
      </w:r>
      <w:r w:rsidRPr="00647888">
        <w:t xml:space="preserve"> </w:t>
      </w:r>
      <w:r>
        <w:t>информация о собраниях, состоявшихся после ВКРЭ-24.</w:t>
      </w:r>
    </w:p>
    <w:p w14:paraId="74DE044A" w14:textId="51DF9EE1" w:rsidR="00B80431" w:rsidRPr="00647888" w:rsidRDefault="00B80431" w:rsidP="00B80431">
      <w:pPr>
        <w:pStyle w:val="Heading1"/>
      </w:pPr>
      <w:r>
        <w:t>5</w:t>
      </w:r>
      <w:r>
        <w:tab/>
        <w:t>Заключительный</w:t>
      </w:r>
      <w:r w:rsidRPr="00647888">
        <w:t xml:space="preserve"> </w:t>
      </w:r>
      <w:r>
        <w:t>сводный</w:t>
      </w:r>
      <w:r w:rsidRPr="00647888">
        <w:t xml:space="preserve"> </w:t>
      </w:r>
      <w:r>
        <w:t xml:space="preserve">документ </w:t>
      </w:r>
    </w:p>
    <w:p w14:paraId="045783D2" w14:textId="2D5F9254" w:rsidR="00B80431" w:rsidRPr="00B80431" w:rsidRDefault="00B80431" w:rsidP="00B80431">
      <w:r w:rsidRPr="00647888">
        <w:t>После проведенных широких консультаций настоящим предлагается заключительный сводный документ (</w:t>
      </w:r>
      <w:r w:rsidRPr="00647888">
        <w:rPr>
          <w:highlight w:val="lightGray"/>
        </w:rPr>
        <w:t>номер документа будет указан после собрания 16 апреля 2025 г.</w:t>
      </w:r>
      <w:r w:rsidRPr="00647888">
        <w:t>) для использования на ВКРЭ-25 в качестве базового документа вместо Приложений 1 и 2 к Резолюции 2 (Пересм. Кигали</w:t>
      </w:r>
      <w:r w:rsidRPr="00B80431">
        <w:t>, 2022</w:t>
      </w:r>
      <w:r>
        <w:t> </w:t>
      </w:r>
      <w:r w:rsidRPr="00647888">
        <w:t>г</w:t>
      </w:r>
      <w:r w:rsidRPr="00B80431">
        <w:t xml:space="preserve">.) </w:t>
      </w:r>
      <w:r>
        <w:t xml:space="preserve">ВКРЭ </w:t>
      </w:r>
      <w:r w:rsidRPr="00647888">
        <w:t>и</w:t>
      </w:r>
      <w:r w:rsidRPr="00B80431">
        <w:t xml:space="preserve"> </w:t>
      </w:r>
      <w:r w:rsidRPr="00647888">
        <w:t>соответствующего</w:t>
      </w:r>
      <w:r w:rsidRPr="00B80431">
        <w:t xml:space="preserve"> </w:t>
      </w:r>
      <w:r w:rsidRPr="00647888">
        <w:t>круга</w:t>
      </w:r>
      <w:r w:rsidRPr="00B80431">
        <w:t xml:space="preserve"> </w:t>
      </w:r>
      <w:r w:rsidRPr="00647888">
        <w:t>ведения</w:t>
      </w:r>
      <w:r w:rsidRPr="00B80431">
        <w:t xml:space="preserve"> </w:t>
      </w:r>
      <w:r w:rsidRPr="00647888">
        <w:t>Вопросов</w:t>
      </w:r>
      <w:r w:rsidRPr="00B80431">
        <w:t xml:space="preserve"> </w:t>
      </w:r>
      <w:r w:rsidRPr="00647888">
        <w:t>исследовательских</w:t>
      </w:r>
      <w:r w:rsidRPr="00B80431">
        <w:t xml:space="preserve"> </w:t>
      </w:r>
      <w:r w:rsidRPr="00647888">
        <w:t>комиссий</w:t>
      </w:r>
      <w:r w:rsidRPr="00B80431">
        <w:t>.</w:t>
      </w:r>
    </w:p>
    <w:p w14:paraId="2C68C95C" w14:textId="77777777" w:rsidR="00B80431" w:rsidRPr="005D6C49" w:rsidRDefault="00B80431" w:rsidP="00B80431">
      <w:pPr>
        <w:rPr>
          <w:rFonts w:cstheme="minorHAnsi"/>
          <w:szCs w:val="24"/>
          <w:lang w:eastAsia="ko-KR"/>
        </w:rPr>
      </w:pPr>
      <w:r w:rsidRPr="005D6C49">
        <w:rPr>
          <w:rFonts w:cstheme="minorHAnsi"/>
          <w:szCs w:val="24"/>
          <w:lang w:eastAsia="ko-KR"/>
        </w:rPr>
        <w:lastRenderedPageBreak/>
        <w:t xml:space="preserve">Настоящий </w:t>
      </w:r>
      <w:r>
        <w:rPr>
          <w:rFonts w:cstheme="minorHAnsi"/>
          <w:szCs w:val="24"/>
          <w:lang w:eastAsia="ko-KR"/>
        </w:rPr>
        <w:t>заключительный</w:t>
      </w:r>
      <w:r w:rsidRPr="005D6C49">
        <w:rPr>
          <w:rFonts w:cstheme="minorHAnsi"/>
          <w:szCs w:val="24"/>
          <w:lang w:eastAsia="ko-KR"/>
        </w:rPr>
        <w:t xml:space="preserve"> сводный документ представляет собой руководство для рассмотрения всеми членами, которые будут представлять на ВКРЭ-25 вклады по выдержкам из Приложения 1 и Приложения 2 Резолюции 2 (Пересм. Кигали, 2022 г.) </w:t>
      </w:r>
      <w:r>
        <w:rPr>
          <w:rFonts w:cstheme="minorHAnsi"/>
          <w:szCs w:val="24"/>
          <w:lang w:eastAsia="ko-KR"/>
        </w:rPr>
        <w:t xml:space="preserve">ВКРЭ, </w:t>
      </w:r>
      <w:r w:rsidRPr="005D6C49">
        <w:rPr>
          <w:rFonts w:cstheme="minorHAnsi"/>
          <w:szCs w:val="24"/>
          <w:lang w:eastAsia="ko-KR"/>
        </w:rPr>
        <w:t>включая круг ведения Вопросов исследовательских комиссий</w:t>
      </w:r>
      <w:r>
        <w:rPr>
          <w:rFonts w:cstheme="minorHAnsi"/>
          <w:szCs w:val="24"/>
          <w:lang w:eastAsia="ko-KR"/>
        </w:rPr>
        <w:t xml:space="preserve">. </w:t>
      </w:r>
    </w:p>
    <w:p w14:paraId="4B019F7E" w14:textId="77777777" w:rsidR="00B80431" w:rsidRPr="005D6C49" w:rsidRDefault="00B80431" w:rsidP="00B80431">
      <w:pPr>
        <w:rPr>
          <w:rFonts w:cstheme="minorHAnsi"/>
          <w:szCs w:val="24"/>
          <w:lang w:eastAsia="ko-KR"/>
        </w:rPr>
      </w:pPr>
      <w:r>
        <w:rPr>
          <w:rFonts w:cstheme="minorHAnsi"/>
          <w:szCs w:val="24"/>
          <w:lang w:eastAsia="ko-KR"/>
        </w:rPr>
        <w:t>Основные</w:t>
      </w:r>
      <w:r w:rsidRPr="005D6C49">
        <w:rPr>
          <w:rFonts w:cstheme="minorHAnsi"/>
          <w:szCs w:val="24"/>
          <w:lang w:eastAsia="ko-KR"/>
        </w:rPr>
        <w:t xml:space="preserve"> </w:t>
      </w:r>
      <w:r>
        <w:rPr>
          <w:rFonts w:cstheme="minorHAnsi"/>
          <w:szCs w:val="24"/>
          <w:lang w:eastAsia="ko-KR"/>
        </w:rPr>
        <w:t>предлагаемые</w:t>
      </w:r>
      <w:r w:rsidRPr="005D6C49">
        <w:rPr>
          <w:rFonts w:cstheme="minorHAnsi"/>
          <w:szCs w:val="24"/>
          <w:lang w:eastAsia="ko-KR"/>
        </w:rPr>
        <w:t xml:space="preserve"> </w:t>
      </w:r>
      <w:r>
        <w:rPr>
          <w:rFonts w:cstheme="minorHAnsi"/>
          <w:szCs w:val="24"/>
          <w:lang w:eastAsia="ko-KR"/>
        </w:rPr>
        <w:t>элементы</w:t>
      </w:r>
      <w:r w:rsidRPr="005D6C49">
        <w:rPr>
          <w:rFonts w:cstheme="minorHAnsi"/>
          <w:szCs w:val="24"/>
          <w:lang w:eastAsia="ko-KR"/>
        </w:rPr>
        <w:t xml:space="preserve"> </w:t>
      </w:r>
      <w:r>
        <w:rPr>
          <w:rFonts w:cstheme="minorHAnsi"/>
          <w:szCs w:val="24"/>
          <w:lang w:eastAsia="ko-KR"/>
        </w:rPr>
        <w:t>включают</w:t>
      </w:r>
      <w:r w:rsidRPr="005D6C49">
        <w:rPr>
          <w:rFonts w:cstheme="minorHAnsi"/>
          <w:szCs w:val="24"/>
          <w:lang w:eastAsia="ko-KR"/>
        </w:rPr>
        <w:t>:</w:t>
      </w:r>
    </w:p>
    <w:p w14:paraId="18509325" w14:textId="49983406" w:rsidR="00B80431" w:rsidRPr="005D6C49" w:rsidRDefault="00B80431" w:rsidP="00B80431">
      <w:pPr>
        <w:pStyle w:val="enumlev1"/>
        <w:rPr>
          <w:lang w:eastAsia="ko-KR"/>
        </w:rPr>
      </w:pPr>
      <w:r>
        <w:t>−</w:t>
      </w:r>
      <w:r>
        <w:tab/>
        <w:t>Сохранение двух</w:t>
      </w:r>
      <w:r w:rsidRPr="005D6C49">
        <w:t xml:space="preserve"> исследовательски</w:t>
      </w:r>
      <w:r>
        <w:t>х</w:t>
      </w:r>
      <w:r w:rsidRPr="005D6C49">
        <w:t xml:space="preserve"> комисси</w:t>
      </w:r>
      <w:r>
        <w:t>й</w:t>
      </w:r>
      <w:r w:rsidRPr="005D6C49">
        <w:t xml:space="preserve"> с сокращенным пересмотренным названием ИК1</w:t>
      </w:r>
      <w:r>
        <w:t>.</w:t>
      </w:r>
    </w:p>
    <w:p w14:paraId="6629BB45" w14:textId="6C2948B8" w:rsidR="00B80431" w:rsidRPr="005D6C49" w:rsidRDefault="00B80431" w:rsidP="00B80431">
      <w:pPr>
        <w:pStyle w:val="enumlev1"/>
        <w:rPr>
          <w:lang w:eastAsia="ko-KR"/>
        </w:rPr>
      </w:pPr>
      <w:r>
        <w:t>−</w:t>
      </w:r>
      <w:r>
        <w:tab/>
        <w:t>Пять</w:t>
      </w:r>
      <w:r w:rsidRPr="00F646AB">
        <w:t xml:space="preserve"> </w:t>
      </w:r>
      <w:r w:rsidRPr="005D6C49">
        <w:t>исследуемых</w:t>
      </w:r>
      <w:r w:rsidRPr="00F646AB">
        <w:t xml:space="preserve"> </w:t>
      </w:r>
      <w:r w:rsidRPr="005D6C49">
        <w:t>Вопросов</w:t>
      </w:r>
      <w:r w:rsidRPr="00F646AB">
        <w:t xml:space="preserve"> </w:t>
      </w:r>
      <w:r w:rsidRPr="005D6C49">
        <w:t>для</w:t>
      </w:r>
      <w:r w:rsidRPr="00F646AB">
        <w:t xml:space="preserve"> </w:t>
      </w:r>
      <w:r w:rsidRPr="005D6C49">
        <w:t>каждой</w:t>
      </w:r>
      <w:r w:rsidRPr="00F646AB">
        <w:t xml:space="preserve"> </w:t>
      </w:r>
      <w:r w:rsidRPr="005D6C49">
        <w:t>исследовательской</w:t>
      </w:r>
      <w:r w:rsidRPr="00F646AB">
        <w:t xml:space="preserve"> </w:t>
      </w:r>
      <w:r w:rsidRPr="005D6C49">
        <w:t>комиссии</w:t>
      </w:r>
      <w:r w:rsidRPr="00F646AB">
        <w:t xml:space="preserve"> </w:t>
      </w:r>
      <w:r w:rsidRPr="005D6C49">
        <w:t>для</w:t>
      </w:r>
      <w:r w:rsidRPr="00F646AB">
        <w:t xml:space="preserve"> </w:t>
      </w:r>
      <w:r w:rsidRPr="005D6C49">
        <w:t>сокращения</w:t>
      </w:r>
      <w:r w:rsidRPr="00F646AB">
        <w:t xml:space="preserve"> </w:t>
      </w:r>
      <w:r w:rsidRPr="005D6C49">
        <w:t>дублирования</w:t>
      </w:r>
      <w:r w:rsidRPr="00F646AB">
        <w:t xml:space="preserve"> </w:t>
      </w:r>
      <w:r w:rsidRPr="005D6C49">
        <w:t>тем</w:t>
      </w:r>
      <w:r w:rsidRPr="00F646AB">
        <w:t>/</w:t>
      </w:r>
      <w:r w:rsidRPr="005D6C49">
        <w:t>вкладов</w:t>
      </w:r>
      <w:r w:rsidRPr="00F646AB">
        <w:t xml:space="preserve"> </w:t>
      </w:r>
      <w:r w:rsidRPr="005D6C49">
        <w:t>и</w:t>
      </w:r>
      <w:r w:rsidRPr="00F646AB">
        <w:t xml:space="preserve"> </w:t>
      </w:r>
      <w:r w:rsidRPr="005D6C49">
        <w:t>повышения</w:t>
      </w:r>
      <w:r w:rsidRPr="00F646AB">
        <w:t xml:space="preserve"> </w:t>
      </w:r>
      <w:r w:rsidRPr="005D6C49">
        <w:t>эффективности</w:t>
      </w:r>
      <w:r w:rsidRPr="00F646AB">
        <w:t xml:space="preserve"> </w:t>
      </w:r>
      <w:r w:rsidRPr="005D6C49">
        <w:t>использования</w:t>
      </w:r>
      <w:r w:rsidRPr="00F646AB">
        <w:t xml:space="preserve"> </w:t>
      </w:r>
      <w:r w:rsidRPr="005D6C49">
        <w:t>ресурсов</w:t>
      </w:r>
      <w:r w:rsidRPr="00F646AB">
        <w:t xml:space="preserve">. </w:t>
      </w:r>
      <w:r w:rsidRPr="005D6C49">
        <w:t xml:space="preserve">Благодаря этому предложению серия собраний групп Докладчиков может </w:t>
      </w:r>
      <w:r>
        <w:t>занять всего</w:t>
      </w:r>
      <w:r w:rsidRPr="005D6C49">
        <w:t xml:space="preserve"> одну неделю, а затем можно было бы сократить продолжительность</w:t>
      </w:r>
      <w:r>
        <w:t xml:space="preserve"> следующих одно за другим </w:t>
      </w:r>
      <w:r w:rsidRPr="005D6C49">
        <w:t>собраний групп Докладчиков ИК1 и ИК2 до двух недель вместо четырех недель</w:t>
      </w:r>
      <w:r>
        <w:t>.</w:t>
      </w:r>
    </w:p>
    <w:p w14:paraId="6A02352F" w14:textId="06D7AE9D" w:rsidR="00B80431" w:rsidRPr="00F646AB" w:rsidRDefault="00B80431" w:rsidP="00B80431">
      <w:pPr>
        <w:pStyle w:val="enumlev1"/>
        <w:rPr>
          <w:lang w:eastAsia="ko-KR"/>
        </w:rPr>
      </w:pPr>
      <w:r>
        <w:t>−</w:t>
      </w:r>
      <w:r>
        <w:tab/>
      </w:r>
      <w:r w:rsidRPr="00F646AB">
        <w:t xml:space="preserve">Круг ведения всех предлагаемых исследуемых Вопросов </w:t>
      </w:r>
      <w:r>
        <w:t xml:space="preserve">отражает </w:t>
      </w:r>
      <w:r w:rsidRPr="00F646AB">
        <w:t>пересмотр</w:t>
      </w:r>
      <w:r>
        <w:t>енные варианты</w:t>
      </w:r>
      <w:r w:rsidRPr="00F646AB">
        <w:t xml:space="preserve"> круга ведения, подготовленны</w:t>
      </w:r>
      <w:r>
        <w:t>е</w:t>
      </w:r>
      <w:r w:rsidRPr="00F646AB">
        <w:t xml:space="preserve"> координаторами ИК1 и ИК2 после консультаций с действующими Докладчиками (Содокладчиками) по каждому исследуемому Вопросу</w:t>
      </w:r>
      <w:r>
        <w:t>.</w:t>
      </w:r>
    </w:p>
    <w:p w14:paraId="71BF3439" w14:textId="1B526294" w:rsidR="00B80431" w:rsidRPr="00F646AB" w:rsidRDefault="00B80431" w:rsidP="00B80431">
      <w:pPr>
        <w:pStyle w:val="enumlev1"/>
        <w:rPr>
          <w:highlight w:val="lightGray"/>
          <w:lang w:eastAsia="ko-KR"/>
        </w:rPr>
      </w:pPr>
      <w:r>
        <w:t>−</w:t>
      </w:r>
      <w:r>
        <w:tab/>
      </w:r>
      <w:r w:rsidRPr="00F646AB">
        <w:rPr>
          <w:highlight w:val="lightGray"/>
          <w:lang w:eastAsia="ko-KR"/>
        </w:rPr>
        <w:t>Дополнительная информация будет добавлена после собрания 16 апреля 2025 года.</w:t>
      </w:r>
    </w:p>
    <w:p w14:paraId="622149CF" w14:textId="429C7B51" w:rsidR="00B80431" w:rsidRPr="00B80431" w:rsidRDefault="00B80431" w:rsidP="00B80431">
      <w:r w:rsidRPr="00B80431">
        <w:br w:type="page"/>
      </w:r>
    </w:p>
    <w:p w14:paraId="752AE50B" w14:textId="77777777" w:rsidR="007608BB" w:rsidRPr="007608BB" w:rsidRDefault="007608BB" w:rsidP="007608BB">
      <w:pPr>
        <w:tabs>
          <w:tab w:val="clear" w:pos="1134"/>
          <w:tab w:val="clear" w:pos="1871"/>
          <w:tab w:val="clear" w:pos="2268"/>
        </w:tabs>
        <w:overflowPunct/>
        <w:autoSpaceDE/>
        <w:autoSpaceDN/>
        <w:adjustRightInd/>
        <w:spacing w:before="0"/>
        <w:textAlignment w:val="auto"/>
        <w:rPr>
          <w:rFonts w:cs="Calibri"/>
          <w:b/>
          <w:bCs/>
          <w:szCs w:val="22"/>
          <w:lang w:val="en-GB"/>
        </w:rPr>
      </w:pPr>
      <w:r w:rsidRPr="007608BB">
        <w:rPr>
          <w:rFonts w:cs="Calibri"/>
          <w:b/>
          <w:bCs/>
          <w:szCs w:val="22"/>
          <w:lang w:val="en-GB"/>
        </w:rPr>
        <w:lastRenderedPageBreak/>
        <w:t>ANNEX 1 – Regional Focal Points</w:t>
      </w:r>
    </w:p>
    <w:p w14:paraId="09A1C093" w14:textId="77777777" w:rsidR="007608BB" w:rsidRPr="007608BB" w:rsidRDefault="007608BB" w:rsidP="007608BB">
      <w:pPr>
        <w:tabs>
          <w:tab w:val="clear" w:pos="1134"/>
          <w:tab w:val="clear" w:pos="1871"/>
          <w:tab w:val="clear" w:pos="2268"/>
          <w:tab w:val="left" w:pos="794"/>
          <w:tab w:val="left" w:pos="1191"/>
          <w:tab w:val="left" w:pos="1588"/>
          <w:tab w:val="left" w:pos="1985"/>
        </w:tabs>
        <w:spacing w:after="120"/>
        <w:ind w:left="360"/>
        <w:rPr>
          <w:rFonts w:cs="Calibri"/>
          <w:szCs w:val="22"/>
          <w:lang w:val="en-GB"/>
        </w:rPr>
      </w:pPr>
      <w:r w:rsidRPr="007608BB">
        <w:rPr>
          <w:rFonts w:cs="Calibri"/>
          <w:szCs w:val="22"/>
          <w:lang w:val="en-GB"/>
        </w:rPr>
        <w:t>Mr Mohammad Khalil-Ur-Rahman (Bangladesh) for APT (Asia-Pacific)</w:t>
      </w:r>
    </w:p>
    <w:p w14:paraId="1D657855" w14:textId="77777777" w:rsidR="007608BB" w:rsidRPr="007608BB" w:rsidRDefault="007608BB" w:rsidP="007608BB">
      <w:pPr>
        <w:tabs>
          <w:tab w:val="clear" w:pos="1134"/>
          <w:tab w:val="clear" w:pos="1871"/>
          <w:tab w:val="clear" w:pos="2268"/>
          <w:tab w:val="left" w:pos="794"/>
          <w:tab w:val="left" w:pos="1191"/>
          <w:tab w:val="left" w:pos="1588"/>
          <w:tab w:val="left" w:pos="1985"/>
        </w:tabs>
        <w:spacing w:after="120"/>
        <w:ind w:left="360"/>
        <w:rPr>
          <w:rFonts w:cs="Calibri"/>
          <w:szCs w:val="22"/>
          <w:lang w:val="en-GB"/>
        </w:rPr>
      </w:pPr>
      <w:r w:rsidRPr="007608BB">
        <w:rPr>
          <w:rFonts w:cs="Calibri"/>
          <w:szCs w:val="22"/>
          <w:lang w:val="en-GB"/>
        </w:rPr>
        <w:t>Ms Caecilia Nyamutswa (Zimbabwe) for ATU (Africa)</w:t>
      </w:r>
    </w:p>
    <w:p w14:paraId="58C61FCE" w14:textId="77777777" w:rsidR="007608BB" w:rsidRPr="007608BB" w:rsidRDefault="007608BB" w:rsidP="007608BB">
      <w:pPr>
        <w:tabs>
          <w:tab w:val="clear" w:pos="1134"/>
          <w:tab w:val="clear" w:pos="1871"/>
          <w:tab w:val="clear" w:pos="2268"/>
          <w:tab w:val="left" w:pos="794"/>
          <w:tab w:val="left" w:pos="1191"/>
          <w:tab w:val="left" w:pos="1588"/>
          <w:tab w:val="left" w:pos="1985"/>
        </w:tabs>
        <w:spacing w:after="120"/>
        <w:ind w:left="360"/>
        <w:rPr>
          <w:rFonts w:cs="Calibri"/>
          <w:szCs w:val="22"/>
          <w:lang w:val="en-GB"/>
        </w:rPr>
      </w:pPr>
      <w:r w:rsidRPr="007608BB">
        <w:rPr>
          <w:rFonts w:cs="Calibri"/>
          <w:szCs w:val="22"/>
          <w:lang w:val="en-GB"/>
        </w:rPr>
        <w:t>Ms Madalina Clapon (Romania) and Mr Teddy Woodhouse (United Kingdom) for CEPT (Europe)</w:t>
      </w:r>
    </w:p>
    <w:p w14:paraId="43BF1440" w14:textId="77777777" w:rsidR="007608BB" w:rsidRPr="007608BB" w:rsidRDefault="007608BB" w:rsidP="007608BB">
      <w:pPr>
        <w:tabs>
          <w:tab w:val="clear" w:pos="1134"/>
          <w:tab w:val="clear" w:pos="1871"/>
          <w:tab w:val="clear" w:pos="2268"/>
          <w:tab w:val="left" w:pos="794"/>
          <w:tab w:val="left" w:pos="1191"/>
          <w:tab w:val="left" w:pos="1588"/>
          <w:tab w:val="left" w:pos="1985"/>
        </w:tabs>
        <w:spacing w:after="120"/>
        <w:ind w:left="360"/>
        <w:rPr>
          <w:rFonts w:cs="Calibri"/>
          <w:szCs w:val="22"/>
          <w:lang w:val="en-GB"/>
        </w:rPr>
      </w:pPr>
      <w:r w:rsidRPr="007608BB">
        <w:rPr>
          <w:rFonts w:cs="Calibri"/>
          <w:szCs w:val="22"/>
          <w:lang w:val="en-GB"/>
        </w:rPr>
        <w:t>Mr Roberto Hirayama (Brazil) for CITEL (Americas)</w:t>
      </w:r>
    </w:p>
    <w:p w14:paraId="1478C31B" w14:textId="77777777" w:rsidR="007608BB" w:rsidRPr="007608BB" w:rsidRDefault="007608BB" w:rsidP="007608BB">
      <w:pPr>
        <w:tabs>
          <w:tab w:val="clear" w:pos="1134"/>
          <w:tab w:val="clear" w:pos="1871"/>
          <w:tab w:val="clear" w:pos="2268"/>
          <w:tab w:val="left" w:pos="794"/>
          <w:tab w:val="left" w:pos="1191"/>
          <w:tab w:val="left" w:pos="1588"/>
          <w:tab w:val="left" w:pos="1985"/>
        </w:tabs>
        <w:spacing w:after="120"/>
        <w:ind w:left="360"/>
        <w:rPr>
          <w:rFonts w:cs="Calibri"/>
          <w:szCs w:val="22"/>
          <w:lang w:val="en-GB"/>
        </w:rPr>
      </w:pPr>
      <w:r w:rsidRPr="007608BB">
        <w:rPr>
          <w:rFonts w:cs="Calibri"/>
          <w:szCs w:val="22"/>
          <w:lang w:val="en-GB"/>
        </w:rPr>
        <w:t>Mr Belkassem Makhlouf (LAS) for LAS (Arab States)</w:t>
      </w:r>
    </w:p>
    <w:p w14:paraId="77E18CD7" w14:textId="77777777" w:rsidR="007608BB" w:rsidRPr="007608BB" w:rsidRDefault="007608BB" w:rsidP="007608BB">
      <w:pPr>
        <w:tabs>
          <w:tab w:val="clear" w:pos="1134"/>
          <w:tab w:val="clear" w:pos="1871"/>
          <w:tab w:val="clear" w:pos="2268"/>
          <w:tab w:val="left" w:pos="794"/>
          <w:tab w:val="left" w:pos="1191"/>
          <w:tab w:val="left" w:pos="1588"/>
          <w:tab w:val="left" w:pos="1985"/>
        </w:tabs>
        <w:spacing w:after="120"/>
        <w:ind w:left="360"/>
        <w:rPr>
          <w:rFonts w:cs="Calibri"/>
          <w:szCs w:val="22"/>
          <w:lang w:val="en-GB"/>
        </w:rPr>
      </w:pPr>
      <w:r w:rsidRPr="007608BB">
        <w:rPr>
          <w:rFonts w:cs="Calibri"/>
          <w:szCs w:val="22"/>
          <w:lang w:val="en-GB"/>
        </w:rPr>
        <w:t>Mr Arseny Plossky (Russian Federation) for RCC (CIS regions)</w:t>
      </w:r>
    </w:p>
    <w:p w14:paraId="22E5107D" w14:textId="77777777" w:rsidR="007608BB" w:rsidRPr="007608BB" w:rsidRDefault="007608BB" w:rsidP="007608BB">
      <w:pPr>
        <w:tabs>
          <w:tab w:val="clear" w:pos="1134"/>
          <w:tab w:val="clear" w:pos="1871"/>
          <w:tab w:val="clear" w:pos="2268"/>
        </w:tabs>
        <w:overflowPunct/>
        <w:autoSpaceDE/>
        <w:autoSpaceDN/>
        <w:adjustRightInd/>
        <w:spacing w:before="0"/>
        <w:textAlignment w:val="auto"/>
        <w:rPr>
          <w:rFonts w:cs="Calibri"/>
          <w:b/>
          <w:bCs/>
          <w:sz w:val="24"/>
          <w:szCs w:val="24"/>
          <w:lang w:val="en-GB"/>
        </w:rPr>
      </w:pPr>
      <w:r w:rsidRPr="007608BB">
        <w:rPr>
          <w:rFonts w:cs="Calibri"/>
          <w:b/>
          <w:bCs/>
          <w:sz w:val="24"/>
          <w:szCs w:val="24"/>
          <w:lang w:val="en-GB"/>
        </w:rPr>
        <w:br w:type="page"/>
      </w:r>
    </w:p>
    <w:p w14:paraId="48B652F7" w14:textId="77777777" w:rsidR="007608BB" w:rsidRPr="007608BB" w:rsidRDefault="007608BB" w:rsidP="007608BB">
      <w:pPr>
        <w:tabs>
          <w:tab w:val="clear" w:pos="1134"/>
          <w:tab w:val="clear" w:pos="1871"/>
          <w:tab w:val="clear" w:pos="2268"/>
          <w:tab w:val="left" w:pos="794"/>
          <w:tab w:val="left" w:pos="1191"/>
          <w:tab w:val="left" w:pos="1588"/>
          <w:tab w:val="left" w:pos="1985"/>
        </w:tabs>
        <w:rPr>
          <w:rFonts w:cs="Calibri"/>
          <w:b/>
          <w:bCs/>
          <w:szCs w:val="22"/>
          <w:lang w:val="en-GB"/>
        </w:rPr>
      </w:pPr>
      <w:r w:rsidRPr="007608BB">
        <w:rPr>
          <w:rFonts w:cs="Calibri"/>
          <w:b/>
          <w:bCs/>
          <w:szCs w:val="22"/>
          <w:lang w:val="en-GB"/>
        </w:rPr>
        <w:lastRenderedPageBreak/>
        <w:t>ANNEX 2 – Summary of meetings held after TDAG-24</w:t>
      </w:r>
    </w:p>
    <w:p w14:paraId="1599B97B" w14:textId="49C3E4F3" w:rsidR="007608BB" w:rsidRPr="007608BB" w:rsidRDefault="008F67A3" w:rsidP="008F67A3">
      <w:pPr>
        <w:tabs>
          <w:tab w:val="clear" w:pos="1134"/>
          <w:tab w:val="clear" w:pos="1871"/>
          <w:tab w:val="clear" w:pos="2268"/>
          <w:tab w:val="left" w:pos="794"/>
          <w:tab w:val="left" w:pos="1191"/>
          <w:tab w:val="left" w:pos="1588"/>
          <w:tab w:val="left" w:pos="1985"/>
        </w:tabs>
        <w:spacing w:after="120"/>
        <w:contextualSpacing/>
        <w:rPr>
          <w:rFonts w:cs="Calibri"/>
          <w:b/>
          <w:bCs/>
          <w:szCs w:val="22"/>
          <w:lang w:val="en-GB"/>
        </w:rPr>
      </w:pPr>
      <w:r w:rsidRPr="008F67A3">
        <w:rPr>
          <w:rFonts w:cs="Calibri"/>
          <w:b/>
          <w:bCs/>
          <w:szCs w:val="22"/>
          <w:lang w:val="en-GB"/>
        </w:rPr>
        <w:t>5.1</w:t>
      </w:r>
      <w:r w:rsidRPr="008F67A3">
        <w:rPr>
          <w:rFonts w:cs="Calibri"/>
          <w:b/>
          <w:bCs/>
          <w:szCs w:val="22"/>
          <w:lang w:val="en-GB"/>
        </w:rPr>
        <w:tab/>
      </w:r>
      <w:r w:rsidR="007608BB" w:rsidRPr="007608BB">
        <w:rPr>
          <w:rFonts w:cs="Calibri"/>
          <w:b/>
          <w:bCs/>
          <w:szCs w:val="22"/>
          <w:lang w:val="en-GB"/>
        </w:rPr>
        <w:t xml:space="preserve">The second fully online meeting of the </w:t>
      </w:r>
      <w:bookmarkStart w:id="10" w:name="_Hlk184983850"/>
      <w:r w:rsidR="007608BB" w:rsidRPr="007608BB">
        <w:rPr>
          <w:rFonts w:cs="Calibri"/>
          <w:b/>
          <w:bCs/>
          <w:szCs w:val="22"/>
          <w:lang w:val="en-GB"/>
        </w:rPr>
        <w:t xml:space="preserve">TDAG-WG-futureSGQ </w:t>
      </w:r>
      <w:bookmarkEnd w:id="10"/>
      <w:r w:rsidR="007608BB" w:rsidRPr="007608BB">
        <w:rPr>
          <w:rFonts w:cs="Calibri"/>
          <w:b/>
          <w:bCs/>
          <w:szCs w:val="22"/>
          <w:lang w:val="en-GB"/>
        </w:rPr>
        <w:t>held on 3 September 2024</w:t>
      </w:r>
    </w:p>
    <w:p w14:paraId="456D5ECD" w14:textId="77777777" w:rsidR="007608BB" w:rsidRPr="007608BB" w:rsidRDefault="007608BB" w:rsidP="007608BB">
      <w:pPr>
        <w:tabs>
          <w:tab w:val="clear" w:pos="1134"/>
          <w:tab w:val="clear" w:pos="1871"/>
          <w:tab w:val="clear" w:pos="2268"/>
          <w:tab w:val="left" w:pos="794"/>
          <w:tab w:val="left" w:pos="1191"/>
          <w:tab w:val="left" w:pos="1588"/>
          <w:tab w:val="left" w:pos="1985"/>
        </w:tabs>
        <w:spacing w:after="120"/>
        <w:rPr>
          <w:rFonts w:cs="Calibri"/>
          <w:szCs w:val="22"/>
          <w:lang w:val="en-GB"/>
        </w:rPr>
      </w:pPr>
      <w:r w:rsidRPr="007608BB">
        <w:rPr>
          <w:rFonts w:cs="Calibri"/>
          <w:szCs w:val="22"/>
          <w:lang w:val="en-GB"/>
        </w:rPr>
        <w:t xml:space="preserve">The information shared below is from the report of the second meeting of TDAG-WG-futureSGQ (document </w:t>
      </w:r>
      <w:hyperlink r:id="rId23" w:history="1">
        <w:r w:rsidRPr="007608BB">
          <w:rPr>
            <w:rFonts w:cs="Calibri"/>
            <w:color w:val="0000FF"/>
            <w:szCs w:val="22"/>
            <w:u w:val="single"/>
            <w:lang w:val="en-GB"/>
          </w:rPr>
          <w:t>TDAG-WG-futureSGQ/10</w:t>
        </w:r>
      </w:hyperlink>
      <w:r w:rsidRPr="007608BB">
        <w:rPr>
          <w:rFonts w:cs="Calibri"/>
          <w:szCs w:val="22"/>
          <w:lang w:val="en-GB"/>
        </w:rPr>
        <w:t>).</w:t>
      </w:r>
    </w:p>
    <w:p w14:paraId="0FDAC461" w14:textId="77777777" w:rsidR="007608BB" w:rsidRPr="007608BB" w:rsidRDefault="007608BB" w:rsidP="007608BB">
      <w:pPr>
        <w:tabs>
          <w:tab w:val="clear" w:pos="1134"/>
          <w:tab w:val="clear" w:pos="1871"/>
          <w:tab w:val="clear" w:pos="2268"/>
          <w:tab w:val="left" w:pos="794"/>
          <w:tab w:val="left" w:pos="1191"/>
          <w:tab w:val="left" w:pos="1588"/>
          <w:tab w:val="left" w:pos="1985"/>
        </w:tabs>
        <w:spacing w:after="120"/>
        <w:rPr>
          <w:rFonts w:cs="Calibri"/>
          <w:szCs w:val="22"/>
          <w:lang w:val="en-US" w:eastAsia="ko-KR"/>
        </w:rPr>
      </w:pPr>
      <w:r w:rsidRPr="007608BB">
        <w:rPr>
          <w:rFonts w:cs="Calibri"/>
          <w:szCs w:val="22"/>
          <w:lang w:val="en-GB" w:eastAsia="ko-KR"/>
        </w:rPr>
        <w:t>The focus of the meeting was to review and agree on the content of the online consultation form (questionnaire) developed to gather views from all interested members subscribed to the TDAG and TDAG-WG-futureSGQ’s mailing lists.</w:t>
      </w:r>
    </w:p>
    <w:p w14:paraId="56AC71E9" w14:textId="77777777" w:rsidR="007608BB" w:rsidRPr="007608BB" w:rsidRDefault="007608BB" w:rsidP="007608BB">
      <w:pPr>
        <w:tabs>
          <w:tab w:val="clear" w:pos="1134"/>
          <w:tab w:val="clear" w:pos="1871"/>
          <w:tab w:val="clear" w:pos="2268"/>
          <w:tab w:val="left" w:pos="794"/>
          <w:tab w:val="left" w:pos="1191"/>
          <w:tab w:val="left" w:pos="1588"/>
          <w:tab w:val="left" w:pos="1985"/>
        </w:tabs>
        <w:spacing w:after="120"/>
        <w:rPr>
          <w:rFonts w:cs="Calibri"/>
          <w:szCs w:val="22"/>
          <w:lang w:val="en-US" w:eastAsia="ko-KR"/>
        </w:rPr>
      </w:pPr>
      <w:r w:rsidRPr="007608BB">
        <w:rPr>
          <w:rFonts w:cs="Calibri"/>
          <w:szCs w:val="22"/>
          <w:lang w:val="en-US" w:eastAsia="ko-KR"/>
        </w:rPr>
        <w:t>The consultation form was structured into the following sections:</w:t>
      </w:r>
    </w:p>
    <w:p w14:paraId="309AEC16" w14:textId="77777777" w:rsidR="007608BB" w:rsidRPr="007608BB" w:rsidRDefault="007608BB" w:rsidP="007608BB">
      <w:pPr>
        <w:numPr>
          <w:ilvl w:val="0"/>
          <w:numId w:val="2"/>
        </w:numPr>
        <w:tabs>
          <w:tab w:val="clear" w:pos="1134"/>
          <w:tab w:val="clear" w:pos="1871"/>
          <w:tab w:val="clear" w:pos="2268"/>
          <w:tab w:val="left" w:pos="794"/>
          <w:tab w:val="left" w:pos="1191"/>
          <w:tab w:val="left" w:pos="1588"/>
          <w:tab w:val="left" w:pos="1985"/>
        </w:tabs>
        <w:spacing w:before="60" w:after="60"/>
        <w:ind w:left="357" w:hanging="357"/>
        <w:rPr>
          <w:rFonts w:cs="Calibri"/>
          <w:szCs w:val="22"/>
          <w:lang w:val="en-US" w:eastAsia="ko-KR"/>
        </w:rPr>
      </w:pPr>
      <w:r w:rsidRPr="007608BB">
        <w:rPr>
          <w:rFonts w:cs="Calibri"/>
          <w:szCs w:val="22"/>
          <w:lang w:val="en-US" w:eastAsia="ko-KR"/>
        </w:rPr>
        <w:t>Section 1 (“Current study Questions”) included general queries to respondents about their knowledge of the current structure of the ITU-D Study Groups, as well as which Study Questions in the current study period were important to them.</w:t>
      </w:r>
    </w:p>
    <w:p w14:paraId="425FC5CF" w14:textId="77777777" w:rsidR="007608BB" w:rsidRPr="007608BB" w:rsidRDefault="007608BB" w:rsidP="007608BB">
      <w:pPr>
        <w:numPr>
          <w:ilvl w:val="0"/>
          <w:numId w:val="2"/>
        </w:numPr>
        <w:tabs>
          <w:tab w:val="clear" w:pos="1134"/>
          <w:tab w:val="clear" w:pos="1871"/>
          <w:tab w:val="clear" w:pos="2268"/>
          <w:tab w:val="left" w:pos="794"/>
          <w:tab w:val="left" w:pos="1191"/>
          <w:tab w:val="left" w:pos="1588"/>
          <w:tab w:val="left" w:pos="1985"/>
        </w:tabs>
        <w:spacing w:before="60" w:after="60"/>
        <w:ind w:left="357" w:hanging="357"/>
        <w:rPr>
          <w:rFonts w:cs="Calibri"/>
          <w:szCs w:val="22"/>
          <w:lang w:val="en-US" w:eastAsia="ko-KR"/>
        </w:rPr>
      </w:pPr>
      <w:r w:rsidRPr="007608BB">
        <w:rPr>
          <w:rFonts w:cs="Calibri"/>
          <w:szCs w:val="22"/>
          <w:lang w:val="en-US" w:eastAsia="ko-KR"/>
        </w:rPr>
        <w:t xml:space="preserve">Section 2 (“Number of Questions”) enquired on </w:t>
      </w:r>
      <w:r w:rsidRPr="007608BB">
        <w:rPr>
          <w:rFonts w:cs="Calibri"/>
          <w:szCs w:val="22"/>
          <w:lang w:val="en-GB" w:eastAsia="ko-KR"/>
        </w:rPr>
        <w:t>the number of Study Questions to consider in the next study period with a deeper dive in Questions to merge or discontinue.</w:t>
      </w:r>
    </w:p>
    <w:p w14:paraId="6F346A6B" w14:textId="77777777" w:rsidR="007608BB" w:rsidRPr="007608BB" w:rsidRDefault="007608BB" w:rsidP="007608BB">
      <w:pPr>
        <w:numPr>
          <w:ilvl w:val="0"/>
          <w:numId w:val="2"/>
        </w:numPr>
        <w:tabs>
          <w:tab w:val="clear" w:pos="1134"/>
          <w:tab w:val="clear" w:pos="1871"/>
          <w:tab w:val="clear" w:pos="2268"/>
          <w:tab w:val="left" w:pos="794"/>
          <w:tab w:val="left" w:pos="1191"/>
          <w:tab w:val="left" w:pos="1588"/>
          <w:tab w:val="left" w:pos="1985"/>
        </w:tabs>
        <w:spacing w:before="60" w:after="60"/>
        <w:ind w:left="357" w:hanging="357"/>
        <w:rPr>
          <w:rFonts w:cs="Calibri"/>
          <w:szCs w:val="22"/>
          <w:lang w:val="en-US" w:eastAsia="ko-KR"/>
        </w:rPr>
      </w:pPr>
      <w:r w:rsidRPr="007608BB">
        <w:rPr>
          <w:rFonts w:cs="Calibri"/>
          <w:szCs w:val="22"/>
          <w:lang w:val="en-US" w:eastAsia="ko-KR"/>
        </w:rPr>
        <w:t xml:space="preserve">Section 3 (“New topics”) focused on identifying emerging topics to be addressed in the upcoming study period, </w:t>
      </w:r>
      <w:r w:rsidRPr="007608BB">
        <w:rPr>
          <w:rFonts w:cs="Calibri"/>
          <w:szCs w:val="22"/>
          <w:lang w:val="en-GB" w:eastAsia="ko-KR"/>
        </w:rPr>
        <w:t>with an emphasis on providing guidelines, best practices, and experience sharing for developing countries.</w:t>
      </w:r>
    </w:p>
    <w:p w14:paraId="48E36B01" w14:textId="77777777" w:rsidR="007608BB" w:rsidRPr="007608BB" w:rsidRDefault="007608BB" w:rsidP="007608BB">
      <w:pPr>
        <w:numPr>
          <w:ilvl w:val="0"/>
          <w:numId w:val="2"/>
        </w:numPr>
        <w:tabs>
          <w:tab w:val="clear" w:pos="1134"/>
          <w:tab w:val="clear" w:pos="1871"/>
          <w:tab w:val="clear" w:pos="2268"/>
          <w:tab w:val="left" w:pos="794"/>
          <w:tab w:val="left" w:pos="1191"/>
          <w:tab w:val="left" w:pos="1588"/>
          <w:tab w:val="left" w:pos="1985"/>
        </w:tabs>
        <w:spacing w:before="60" w:after="60"/>
        <w:ind w:left="357" w:hanging="357"/>
        <w:rPr>
          <w:rFonts w:cs="Calibri"/>
          <w:szCs w:val="22"/>
          <w:lang w:val="en-US" w:eastAsia="ko-KR"/>
        </w:rPr>
      </w:pPr>
      <w:r w:rsidRPr="007608BB">
        <w:rPr>
          <w:rFonts w:cs="Calibri"/>
          <w:szCs w:val="22"/>
          <w:lang w:val="en-US" w:eastAsia="ko-KR"/>
        </w:rPr>
        <w:t>Section 4 (“Cross-cutting topics”)</w:t>
      </w:r>
      <w:r w:rsidRPr="007608BB">
        <w:rPr>
          <w:rFonts w:cs="Calibri"/>
          <w:szCs w:val="22"/>
          <w:lang w:val="en-GB" w:eastAsia="ko-KR"/>
        </w:rPr>
        <w:t xml:space="preserve"> probed on cross-cutting topics to be addressed in a separate study Question or across multiple study Questions.</w:t>
      </w:r>
    </w:p>
    <w:p w14:paraId="578CE100" w14:textId="77777777" w:rsidR="007608BB" w:rsidRPr="007608BB" w:rsidRDefault="007608BB" w:rsidP="007608BB">
      <w:pPr>
        <w:tabs>
          <w:tab w:val="clear" w:pos="1134"/>
          <w:tab w:val="clear" w:pos="1871"/>
          <w:tab w:val="clear" w:pos="2268"/>
          <w:tab w:val="left" w:pos="794"/>
          <w:tab w:val="left" w:pos="1191"/>
          <w:tab w:val="left" w:pos="1588"/>
          <w:tab w:val="left" w:pos="1985"/>
        </w:tabs>
        <w:spacing w:after="120"/>
        <w:rPr>
          <w:rFonts w:cs="Calibri"/>
          <w:szCs w:val="22"/>
          <w:lang w:val="en-GB" w:eastAsia="ko-KR"/>
        </w:rPr>
      </w:pPr>
      <w:r w:rsidRPr="007608BB">
        <w:rPr>
          <w:rFonts w:cs="Calibri"/>
          <w:szCs w:val="22"/>
          <w:lang w:val="en-US" w:eastAsia="ko-KR"/>
        </w:rPr>
        <w:t>The meeting agreed that</w:t>
      </w:r>
      <w:r w:rsidRPr="007608BB">
        <w:rPr>
          <w:rFonts w:cs="Calibri"/>
          <w:szCs w:val="22"/>
          <w:lang w:val="en-GB" w:eastAsia="ko-KR"/>
        </w:rPr>
        <w:t xml:space="preserve"> the consultation form would be updated as per discussions held at the meeting and shared on 17 September 2024, with deadline for responses set to 1</w:t>
      </w:r>
      <w:r w:rsidRPr="007608BB">
        <w:rPr>
          <w:rFonts w:cs="Calibri"/>
          <w:szCs w:val="22"/>
          <w:lang w:val="en-US" w:eastAsia="ko-KR"/>
        </w:rPr>
        <w:t> </w:t>
      </w:r>
      <w:r w:rsidRPr="007608BB">
        <w:rPr>
          <w:rFonts w:cs="Calibri"/>
          <w:szCs w:val="22"/>
          <w:lang w:val="en-GB" w:eastAsia="ko-KR"/>
        </w:rPr>
        <w:t>October 2024. The results would be made available (as a contribution to the next meeting) by end of October 2024 to guide inputs from the membership for the next meeting of TDAG-WG-futureSGQ, scheduled on 3 December 2024, and to assist regional groups in preparing for WTDC-25.</w:t>
      </w:r>
    </w:p>
    <w:p w14:paraId="52A09C75" w14:textId="4F885229" w:rsidR="007608BB" w:rsidRPr="007608BB" w:rsidRDefault="008F67A3" w:rsidP="008F67A3">
      <w:pPr>
        <w:tabs>
          <w:tab w:val="clear" w:pos="1134"/>
          <w:tab w:val="clear" w:pos="1871"/>
          <w:tab w:val="clear" w:pos="2268"/>
          <w:tab w:val="left" w:pos="794"/>
          <w:tab w:val="left" w:pos="1191"/>
          <w:tab w:val="left" w:pos="1588"/>
          <w:tab w:val="left" w:pos="1985"/>
        </w:tabs>
        <w:spacing w:after="120"/>
        <w:contextualSpacing/>
        <w:rPr>
          <w:rFonts w:cs="Calibri"/>
          <w:b/>
          <w:bCs/>
          <w:szCs w:val="22"/>
          <w:lang w:val="en-GB"/>
        </w:rPr>
      </w:pPr>
      <w:r w:rsidRPr="008F67A3">
        <w:rPr>
          <w:rFonts w:cs="Calibri"/>
          <w:b/>
          <w:bCs/>
          <w:szCs w:val="22"/>
          <w:lang w:val="en-GB"/>
        </w:rPr>
        <w:t>5.2</w:t>
      </w:r>
      <w:r w:rsidRPr="008F67A3">
        <w:rPr>
          <w:rFonts w:cs="Calibri"/>
          <w:b/>
          <w:bCs/>
          <w:szCs w:val="22"/>
          <w:lang w:val="en-GB"/>
        </w:rPr>
        <w:tab/>
      </w:r>
      <w:r w:rsidR="007608BB" w:rsidRPr="007608BB">
        <w:rPr>
          <w:rFonts w:cs="Calibri"/>
          <w:b/>
          <w:bCs/>
          <w:szCs w:val="22"/>
          <w:lang w:val="en-GB"/>
        </w:rPr>
        <w:t>The third fully online meeting of the TDAG-WG-futureSGQ held on 3 December 2024</w:t>
      </w:r>
    </w:p>
    <w:p w14:paraId="769F1E13" w14:textId="77777777" w:rsidR="007608BB" w:rsidRPr="007608BB" w:rsidRDefault="007608BB" w:rsidP="007608BB">
      <w:pPr>
        <w:tabs>
          <w:tab w:val="clear" w:pos="1134"/>
          <w:tab w:val="clear" w:pos="1871"/>
          <w:tab w:val="clear" w:pos="2268"/>
          <w:tab w:val="left" w:pos="794"/>
          <w:tab w:val="left" w:pos="1191"/>
          <w:tab w:val="left" w:pos="1588"/>
          <w:tab w:val="left" w:pos="1985"/>
        </w:tabs>
        <w:spacing w:after="120"/>
        <w:rPr>
          <w:rFonts w:cs="Calibri"/>
          <w:szCs w:val="22"/>
          <w:lang w:val="en-GB"/>
        </w:rPr>
      </w:pPr>
      <w:r w:rsidRPr="007608BB">
        <w:rPr>
          <w:rFonts w:cs="Calibri"/>
          <w:szCs w:val="22"/>
          <w:lang w:val="en-GB"/>
        </w:rPr>
        <w:t xml:space="preserve">The information shared below is from the report of the third meeting of TDAG-WG-futureSGQ (document </w:t>
      </w:r>
      <w:hyperlink r:id="rId24" w:history="1">
        <w:r w:rsidRPr="007608BB">
          <w:rPr>
            <w:rFonts w:cs="Calibri"/>
            <w:color w:val="0000FF"/>
            <w:szCs w:val="22"/>
            <w:u w:val="single"/>
            <w:lang w:val="en-GB"/>
          </w:rPr>
          <w:t>TDAG-WG-futureSGQ/16</w:t>
        </w:r>
      </w:hyperlink>
      <w:r w:rsidRPr="007608BB">
        <w:rPr>
          <w:rFonts w:cs="Calibri"/>
          <w:szCs w:val="22"/>
          <w:lang w:val="en-GB"/>
        </w:rPr>
        <w:t>).</w:t>
      </w:r>
    </w:p>
    <w:p w14:paraId="5151BC7B" w14:textId="77777777" w:rsidR="007608BB" w:rsidRPr="007608BB" w:rsidRDefault="007608BB" w:rsidP="007608BB">
      <w:pPr>
        <w:tabs>
          <w:tab w:val="clear" w:pos="1134"/>
          <w:tab w:val="clear" w:pos="1871"/>
          <w:tab w:val="clear" w:pos="2268"/>
          <w:tab w:val="left" w:pos="794"/>
          <w:tab w:val="left" w:pos="1191"/>
          <w:tab w:val="left" w:pos="1588"/>
          <w:tab w:val="left" w:pos="1985"/>
        </w:tabs>
        <w:spacing w:after="120"/>
        <w:rPr>
          <w:rFonts w:cs="Calibri"/>
          <w:szCs w:val="22"/>
          <w:lang w:val="en-GB" w:eastAsia="ko-KR"/>
        </w:rPr>
      </w:pPr>
      <w:r w:rsidRPr="007608BB">
        <w:rPr>
          <w:rFonts w:cs="Calibri"/>
          <w:szCs w:val="22"/>
          <w:lang w:val="en-GB" w:eastAsia="ko-KR"/>
        </w:rPr>
        <w:t xml:space="preserve">The results of the online consultation were presented as per the image below. These are for use by all in preparing contributions for submission to future </w:t>
      </w:r>
      <w:r w:rsidRPr="007608BB">
        <w:rPr>
          <w:rFonts w:cs="Calibri"/>
          <w:szCs w:val="22"/>
          <w:lang w:val="en-GB"/>
        </w:rPr>
        <w:t>TDAG-WG-futureSGQ</w:t>
      </w:r>
      <w:r w:rsidRPr="007608BB">
        <w:rPr>
          <w:rFonts w:cs="Calibri"/>
          <w:szCs w:val="22"/>
          <w:lang w:val="en-GB" w:eastAsia="ko-KR"/>
        </w:rPr>
        <w:t xml:space="preserve"> meetings.</w:t>
      </w:r>
    </w:p>
    <w:p w14:paraId="47B8A502" w14:textId="77777777" w:rsidR="007608BB" w:rsidRPr="007608BB" w:rsidRDefault="007608BB" w:rsidP="007608BB">
      <w:pPr>
        <w:tabs>
          <w:tab w:val="clear" w:pos="1134"/>
          <w:tab w:val="clear" w:pos="1871"/>
          <w:tab w:val="clear" w:pos="2268"/>
          <w:tab w:val="left" w:pos="794"/>
          <w:tab w:val="left" w:pos="1191"/>
          <w:tab w:val="left" w:pos="1588"/>
          <w:tab w:val="left" w:pos="1985"/>
        </w:tabs>
        <w:spacing w:after="120"/>
        <w:jc w:val="center"/>
        <w:rPr>
          <w:rFonts w:cs="Calibri"/>
          <w:szCs w:val="22"/>
          <w:lang w:val="en-GB" w:eastAsia="ko-KR"/>
        </w:rPr>
      </w:pPr>
      <w:r w:rsidRPr="007608BB">
        <w:rPr>
          <w:rFonts w:cs="Calibri"/>
          <w:noProof/>
          <w:szCs w:val="22"/>
          <w:lang w:val="en-GB" w:eastAsia="ko-KR"/>
        </w:rPr>
        <w:drawing>
          <wp:inline distT="0" distB="0" distL="0" distR="0" wp14:anchorId="5DE8C78E" wp14:editId="463C6D19">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25"/>
                    <a:stretch>
                      <a:fillRect/>
                    </a:stretch>
                  </pic:blipFill>
                  <pic:spPr>
                    <a:xfrm>
                      <a:off x="0" y="0"/>
                      <a:ext cx="5152521" cy="2760413"/>
                    </a:xfrm>
                    <a:prstGeom prst="rect">
                      <a:avLst/>
                    </a:prstGeom>
                    <a:ln>
                      <a:solidFill>
                        <a:srgbClr val="4F81BD"/>
                      </a:solidFill>
                    </a:ln>
                  </pic:spPr>
                </pic:pic>
              </a:graphicData>
            </a:graphic>
          </wp:inline>
        </w:drawing>
      </w:r>
    </w:p>
    <w:p w14:paraId="119F0DE7" w14:textId="77777777" w:rsidR="007608BB" w:rsidRPr="007608BB" w:rsidRDefault="007608BB" w:rsidP="007608BB">
      <w:pPr>
        <w:tabs>
          <w:tab w:val="clear" w:pos="1134"/>
          <w:tab w:val="clear" w:pos="1871"/>
          <w:tab w:val="clear" w:pos="2268"/>
          <w:tab w:val="left" w:pos="794"/>
          <w:tab w:val="left" w:pos="1191"/>
          <w:tab w:val="left" w:pos="1588"/>
          <w:tab w:val="left" w:pos="1985"/>
        </w:tabs>
        <w:spacing w:after="120"/>
        <w:rPr>
          <w:rFonts w:cs="Calibri"/>
          <w:szCs w:val="22"/>
          <w:lang w:val="en-GB" w:eastAsia="ko-KR"/>
        </w:rPr>
      </w:pPr>
      <w:r w:rsidRPr="007608BB">
        <w:rPr>
          <w:rFonts w:cs="Calibri"/>
          <w:szCs w:val="22"/>
          <w:lang w:val="en-GB" w:eastAsia="ko-KR"/>
        </w:rPr>
        <w:t xml:space="preserve">A contribution from the African </w:t>
      </w:r>
      <w:r w:rsidRPr="007608BB">
        <w:rPr>
          <w:rFonts w:cs="Calibri"/>
          <w:szCs w:val="22"/>
          <w:lang w:val="en-US" w:eastAsia="ko-KR"/>
        </w:rPr>
        <w:t>Telecommunication Union (ATU) and a contribution on the initial views of Rapporteurs and co-Rapporteurs of Study Group 1 were received and discussed.</w:t>
      </w:r>
    </w:p>
    <w:p w14:paraId="1DE51808" w14:textId="77777777" w:rsidR="007608BB" w:rsidRPr="007608BB" w:rsidRDefault="007608BB" w:rsidP="007608BB">
      <w:pPr>
        <w:tabs>
          <w:tab w:val="clear" w:pos="1134"/>
          <w:tab w:val="clear" w:pos="1871"/>
          <w:tab w:val="clear" w:pos="2268"/>
          <w:tab w:val="left" w:pos="794"/>
          <w:tab w:val="left" w:pos="1191"/>
          <w:tab w:val="left" w:pos="1588"/>
          <w:tab w:val="left" w:pos="1985"/>
        </w:tabs>
        <w:spacing w:after="120"/>
        <w:rPr>
          <w:rFonts w:cs="Calibri"/>
          <w:szCs w:val="22"/>
          <w:lang w:val="en-GB" w:eastAsia="ko-KR"/>
        </w:rPr>
      </w:pPr>
      <w:r w:rsidRPr="007608BB">
        <w:rPr>
          <w:rFonts w:cs="Calibri"/>
          <w:szCs w:val="22"/>
          <w:lang w:val="en-GB" w:eastAsia="ko-KR"/>
        </w:rPr>
        <w:t>The meeting agreed that:</w:t>
      </w:r>
    </w:p>
    <w:p w14:paraId="78D7BED3" w14:textId="77777777" w:rsidR="007608BB" w:rsidRPr="007608BB" w:rsidRDefault="007608BB" w:rsidP="007608BB">
      <w:pPr>
        <w:numPr>
          <w:ilvl w:val="0"/>
          <w:numId w:val="3"/>
        </w:numPr>
        <w:tabs>
          <w:tab w:val="clear" w:pos="1134"/>
          <w:tab w:val="clear" w:pos="1871"/>
          <w:tab w:val="clear" w:pos="2268"/>
          <w:tab w:val="left" w:pos="794"/>
          <w:tab w:val="left" w:pos="1191"/>
          <w:tab w:val="left" w:pos="1588"/>
          <w:tab w:val="left" w:pos="1985"/>
        </w:tabs>
        <w:spacing w:before="60" w:after="60"/>
        <w:ind w:left="357" w:hanging="357"/>
        <w:rPr>
          <w:rFonts w:cs="Calibri"/>
          <w:szCs w:val="22"/>
          <w:lang w:val="en-GB" w:eastAsia="ko-KR"/>
        </w:rPr>
      </w:pPr>
      <w:r w:rsidRPr="007608BB">
        <w:rPr>
          <w:rFonts w:cs="Calibri"/>
          <w:szCs w:val="22"/>
          <w:lang w:val="en-GB" w:eastAsia="ko-KR"/>
        </w:rPr>
        <w:lastRenderedPageBreak/>
        <w:t>The Chair will prepare a draft revision of extracts of Resolution 2 annexes including the terms of reference of Study Questions, for discussion in the next meeting. This document will consider the online consultation results, the contributions received as well as the views shared at the meeting. It will aim to engage the widest possible set of contributions/views received formally and informally. This document will be a contribution to the next TDAG-WG-futureSGQ meeting.</w:t>
      </w:r>
    </w:p>
    <w:p w14:paraId="07C08F47" w14:textId="77777777" w:rsidR="007608BB" w:rsidRPr="007608BB" w:rsidRDefault="007608BB" w:rsidP="007608BB">
      <w:pPr>
        <w:numPr>
          <w:ilvl w:val="0"/>
          <w:numId w:val="3"/>
        </w:numPr>
        <w:tabs>
          <w:tab w:val="clear" w:pos="1134"/>
          <w:tab w:val="clear" w:pos="1871"/>
          <w:tab w:val="clear" w:pos="2268"/>
          <w:tab w:val="left" w:pos="794"/>
          <w:tab w:val="left" w:pos="1191"/>
          <w:tab w:val="left" w:pos="1588"/>
          <w:tab w:val="left" w:pos="1985"/>
        </w:tabs>
        <w:spacing w:before="60" w:after="60"/>
        <w:ind w:left="357" w:hanging="357"/>
        <w:rPr>
          <w:rFonts w:cs="Calibri"/>
          <w:szCs w:val="22"/>
          <w:lang w:val="en-GB" w:eastAsia="ko-KR"/>
        </w:rPr>
      </w:pPr>
      <w:r w:rsidRPr="007608BB">
        <w:rPr>
          <w:rFonts w:cs="Calibri"/>
          <w:szCs w:val="22"/>
          <w:lang w:val="en-GB" w:eastAsia="ko-KR"/>
        </w:rPr>
        <w:t>The BDT secretariat will be tasked to request focal points from RTOs for the TDAG-WG-futureSGQ who will submit and present inputs of RTOs to the next TDAG-WG-futureSGQ.</w:t>
      </w:r>
    </w:p>
    <w:p w14:paraId="01455C8E" w14:textId="77777777" w:rsidR="007608BB" w:rsidRPr="007608BB" w:rsidRDefault="007608BB" w:rsidP="007608BB">
      <w:pPr>
        <w:numPr>
          <w:ilvl w:val="0"/>
          <w:numId w:val="3"/>
        </w:numPr>
        <w:tabs>
          <w:tab w:val="clear" w:pos="1134"/>
          <w:tab w:val="clear" w:pos="1871"/>
          <w:tab w:val="clear" w:pos="2268"/>
          <w:tab w:val="left" w:pos="794"/>
          <w:tab w:val="left" w:pos="1191"/>
          <w:tab w:val="left" w:pos="1588"/>
          <w:tab w:val="left" w:pos="1985"/>
        </w:tabs>
        <w:spacing w:before="60" w:after="60"/>
        <w:ind w:left="357" w:hanging="357"/>
        <w:rPr>
          <w:rFonts w:cs="Calibri"/>
          <w:szCs w:val="22"/>
          <w:lang w:val="en-GB" w:eastAsia="ko-KR"/>
        </w:rPr>
      </w:pPr>
      <w:r w:rsidRPr="007608BB">
        <w:rPr>
          <w:rFonts w:cs="Calibri"/>
          <w:szCs w:val="22"/>
          <w:lang w:val="en-GB" w:eastAsia="ko-KR"/>
        </w:rPr>
        <w:t>An additional e-meeting will be held in January- February 2025 period after further consultation with BDT secretariat, BDT Director and TDAG Chair.</w:t>
      </w:r>
    </w:p>
    <w:p w14:paraId="5CFC6B2E" w14:textId="63E8A604" w:rsidR="007608BB" w:rsidRPr="007608BB" w:rsidRDefault="008F67A3" w:rsidP="008F67A3">
      <w:pPr>
        <w:tabs>
          <w:tab w:val="clear" w:pos="1134"/>
          <w:tab w:val="clear" w:pos="1871"/>
          <w:tab w:val="clear" w:pos="2268"/>
          <w:tab w:val="left" w:pos="794"/>
          <w:tab w:val="left" w:pos="1191"/>
          <w:tab w:val="left" w:pos="1588"/>
          <w:tab w:val="left" w:pos="1985"/>
        </w:tabs>
        <w:spacing w:after="120"/>
        <w:contextualSpacing/>
        <w:rPr>
          <w:rFonts w:cs="Calibri"/>
          <w:b/>
          <w:bCs/>
          <w:szCs w:val="22"/>
          <w:lang w:val="en-GB"/>
        </w:rPr>
      </w:pPr>
      <w:r w:rsidRPr="008F67A3">
        <w:rPr>
          <w:rFonts w:cs="Calibri"/>
          <w:b/>
          <w:bCs/>
          <w:szCs w:val="22"/>
          <w:lang w:val="en-GB"/>
        </w:rPr>
        <w:t>5.3</w:t>
      </w:r>
      <w:r w:rsidRPr="008F67A3">
        <w:rPr>
          <w:rFonts w:cs="Calibri"/>
          <w:b/>
          <w:bCs/>
          <w:szCs w:val="22"/>
          <w:lang w:val="en-GB"/>
        </w:rPr>
        <w:tab/>
      </w:r>
      <w:r w:rsidR="007608BB" w:rsidRPr="007608BB">
        <w:rPr>
          <w:rFonts w:cs="Calibri"/>
          <w:b/>
          <w:bCs/>
          <w:szCs w:val="22"/>
          <w:lang w:val="en-GB"/>
        </w:rPr>
        <w:t>The fourth fully online meeting of the TDAG-WG-futureSGQ held on 21 January 2025</w:t>
      </w:r>
    </w:p>
    <w:p w14:paraId="5AA8BB5F" w14:textId="77777777" w:rsidR="007608BB" w:rsidRPr="007608BB" w:rsidRDefault="007608BB" w:rsidP="007608BB">
      <w:pPr>
        <w:tabs>
          <w:tab w:val="clear" w:pos="1134"/>
          <w:tab w:val="clear" w:pos="1871"/>
          <w:tab w:val="clear" w:pos="2268"/>
          <w:tab w:val="left" w:pos="794"/>
          <w:tab w:val="left" w:pos="1191"/>
          <w:tab w:val="left" w:pos="1588"/>
          <w:tab w:val="left" w:pos="1985"/>
        </w:tabs>
        <w:spacing w:after="120"/>
        <w:rPr>
          <w:rFonts w:cs="Calibri"/>
          <w:szCs w:val="22"/>
          <w:lang w:val="en-GB"/>
        </w:rPr>
      </w:pPr>
      <w:r w:rsidRPr="007608BB">
        <w:rPr>
          <w:rFonts w:cs="Calibri"/>
          <w:szCs w:val="22"/>
          <w:lang w:val="en-GB"/>
        </w:rPr>
        <w:t xml:space="preserve">The information shared below is from the report of the fourth meeting of TDAG-WG-futureSGQ (document </w:t>
      </w:r>
      <w:hyperlink r:id="rId26" w:history="1">
        <w:r w:rsidRPr="007608BB">
          <w:rPr>
            <w:rFonts w:cs="Calibri"/>
            <w:color w:val="0000FF"/>
            <w:szCs w:val="22"/>
            <w:u w:val="single"/>
            <w:lang w:val="en-GB"/>
          </w:rPr>
          <w:t>TDAG-WG-futureSGQ/25</w:t>
        </w:r>
      </w:hyperlink>
      <w:r w:rsidRPr="007608BB">
        <w:rPr>
          <w:rFonts w:cs="Calibri"/>
          <w:szCs w:val="22"/>
          <w:lang w:val="en-GB"/>
        </w:rPr>
        <w:t>). This meeting was attended by over 80 participants.</w:t>
      </w:r>
    </w:p>
    <w:p w14:paraId="162913E4" w14:textId="77777777" w:rsidR="007608BB" w:rsidRPr="007608BB" w:rsidRDefault="007608BB" w:rsidP="007608BB">
      <w:pPr>
        <w:tabs>
          <w:tab w:val="clear" w:pos="1134"/>
          <w:tab w:val="clear" w:pos="1871"/>
          <w:tab w:val="clear" w:pos="2268"/>
          <w:tab w:val="left" w:pos="794"/>
          <w:tab w:val="left" w:pos="1191"/>
          <w:tab w:val="left" w:pos="1588"/>
          <w:tab w:val="left" w:pos="1985"/>
        </w:tabs>
        <w:spacing w:after="120"/>
        <w:rPr>
          <w:rFonts w:cs="Calibri"/>
          <w:szCs w:val="22"/>
          <w:lang w:val="en-GB"/>
        </w:rPr>
      </w:pPr>
      <w:r w:rsidRPr="007608BB">
        <w:rPr>
          <w:rFonts w:cs="Calibri"/>
          <w:szCs w:val="22"/>
          <w:lang w:val="en-GB"/>
        </w:rPr>
        <w:t>Six contributions as listed below, were received, presented and extensively discussed:</w:t>
      </w:r>
    </w:p>
    <w:p w14:paraId="40ECC647" w14:textId="77777777" w:rsidR="007608BB" w:rsidRPr="007608BB" w:rsidRDefault="007608BB" w:rsidP="007608BB">
      <w:pPr>
        <w:numPr>
          <w:ilvl w:val="0"/>
          <w:numId w:val="3"/>
        </w:numPr>
        <w:tabs>
          <w:tab w:val="clear" w:pos="1134"/>
          <w:tab w:val="clear" w:pos="1871"/>
          <w:tab w:val="clear" w:pos="2268"/>
          <w:tab w:val="left" w:pos="794"/>
          <w:tab w:val="left" w:pos="1191"/>
          <w:tab w:val="left" w:pos="1588"/>
          <w:tab w:val="left" w:pos="1985"/>
        </w:tabs>
        <w:spacing w:before="60" w:after="60"/>
        <w:ind w:left="357" w:hanging="357"/>
        <w:rPr>
          <w:rFonts w:cs="Calibri"/>
          <w:szCs w:val="22"/>
          <w:lang w:val="en-GB" w:eastAsia="ko-KR"/>
        </w:rPr>
      </w:pPr>
      <w:r w:rsidRPr="007608BB">
        <w:rPr>
          <w:rFonts w:cs="Calibri"/>
          <w:szCs w:val="22"/>
          <w:lang w:val="en-GB" w:eastAsia="ko-KR"/>
        </w:rPr>
        <w:t>Views from the Asia-Pacific Community (APT).</w:t>
      </w:r>
    </w:p>
    <w:p w14:paraId="567F7153" w14:textId="77777777" w:rsidR="007608BB" w:rsidRPr="007608BB" w:rsidRDefault="007608BB" w:rsidP="007608BB">
      <w:pPr>
        <w:numPr>
          <w:ilvl w:val="0"/>
          <w:numId w:val="3"/>
        </w:numPr>
        <w:tabs>
          <w:tab w:val="clear" w:pos="1134"/>
          <w:tab w:val="clear" w:pos="1871"/>
          <w:tab w:val="clear" w:pos="2268"/>
          <w:tab w:val="left" w:pos="794"/>
          <w:tab w:val="left" w:pos="1191"/>
          <w:tab w:val="left" w:pos="1588"/>
          <w:tab w:val="left" w:pos="1985"/>
        </w:tabs>
        <w:spacing w:before="60" w:after="60"/>
        <w:ind w:left="357" w:hanging="357"/>
        <w:rPr>
          <w:rFonts w:cs="Calibri"/>
          <w:szCs w:val="22"/>
          <w:lang w:val="en-GB" w:eastAsia="ko-KR"/>
        </w:rPr>
      </w:pPr>
      <w:r w:rsidRPr="007608BB">
        <w:rPr>
          <w:rFonts w:cs="Calibri"/>
          <w:szCs w:val="22"/>
          <w:lang w:val="en-GB" w:eastAsia="ko-KR"/>
        </w:rPr>
        <w:t>Two proposals for new Questions (Device Affordability/Availability and Application of Artificial Intelligence).</w:t>
      </w:r>
    </w:p>
    <w:p w14:paraId="722B6DB1" w14:textId="77777777" w:rsidR="007608BB" w:rsidRPr="007608BB" w:rsidRDefault="007608BB" w:rsidP="007608BB">
      <w:pPr>
        <w:numPr>
          <w:ilvl w:val="0"/>
          <w:numId w:val="3"/>
        </w:numPr>
        <w:tabs>
          <w:tab w:val="clear" w:pos="1134"/>
          <w:tab w:val="clear" w:pos="1871"/>
          <w:tab w:val="clear" w:pos="2268"/>
          <w:tab w:val="left" w:pos="794"/>
          <w:tab w:val="left" w:pos="1191"/>
          <w:tab w:val="left" w:pos="1588"/>
          <w:tab w:val="left" w:pos="1985"/>
        </w:tabs>
        <w:spacing w:before="60" w:after="60"/>
        <w:ind w:left="357" w:hanging="357"/>
        <w:rPr>
          <w:rFonts w:cs="Calibri"/>
          <w:szCs w:val="22"/>
          <w:lang w:val="en-GB" w:eastAsia="ko-KR"/>
        </w:rPr>
      </w:pPr>
      <w:r w:rsidRPr="007608BB">
        <w:rPr>
          <w:rFonts w:cs="Calibri"/>
          <w:szCs w:val="22"/>
          <w:lang w:val="en-GB" w:eastAsia="ko-KR"/>
        </w:rPr>
        <w:t>The initial views of Rapporteurs and co-Rapporteurs of Study Group 2.</w:t>
      </w:r>
    </w:p>
    <w:p w14:paraId="071C18C3" w14:textId="77777777" w:rsidR="007608BB" w:rsidRPr="007608BB" w:rsidRDefault="007608BB" w:rsidP="007608BB">
      <w:pPr>
        <w:numPr>
          <w:ilvl w:val="0"/>
          <w:numId w:val="3"/>
        </w:numPr>
        <w:tabs>
          <w:tab w:val="clear" w:pos="1134"/>
          <w:tab w:val="clear" w:pos="1871"/>
          <w:tab w:val="clear" w:pos="2268"/>
          <w:tab w:val="left" w:pos="794"/>
          <w:tab w:val="left" w:pos="1191"/>
          <w:tab w:val="left" w:pos="1588"/>
          <w:tab w:val="left" w:pos="1985"/>
        </w:tabs>
        <w:spacing w:before="60" w:after="60"/>
        <w:ind w:left="357" w:hanging="357"/>
        <w:rPr>
          <w:rFonts w:cs="Calibri"/>
          <w:szCs w:val="22"/>
          <w:lang w:val="en-GB" w:eastAsia="ko-KR"/>
        </w:rPr>
      </w:pPr>
      <w:r w:rsidRPr="007608BB">
        <w:rPr>
          <w:rFonts w:cs="Calibri"/>
          <w:szCs w:val="22"/>
          <w:lang w:val="en-GB" w:eastAsia="ko-KR"/>
        </w:rPr>
        <w:t>The revised terms of reference of most of the Study Group 1 Questions.</w:t>
      </w:r>
    </w:p>
    <w:p w14:paraId="5BEEB53F" w14:textId="77777777" w:rsidR="007608BB" w:rsidRPr="007608BB" w:rsidRDefault="007608BB" w:rsidP="007608BB">
      <w:pPr>
        <w:numPr>
          <w:ilvl w:val="0"/>
          <w:numId w:val="4"/>
        </w:numPr>
        <w:tabs>
          <w:tab w:val="clear" w:pos="1134"/>
          <w:tab w:val="clear" w:pos="1871"/>
          <w:tab w:val="clear" w:pos="2268"/>
          <w:tab w:val="left" w:pos="794"/>
          <w:tab w:val="left" w:pos="1191"/>
          <w:tab w:val="left" w:pos="1588"/>
          <w:tab w:val="left" w:pos="1985"/>
        </w:tabs>
        <w:spacing w:before="60" w:after="60"/>
        <w:ind w:left="357" w:hanging="357"/>
        <w:rPr>
          <w:rFonts w:cs="Calibri"/>
          <w:szCs w:val="22"/>
          <w:lang w:val="en-GB"/>
        </w:rPr>
      </w:pPr>
      <w:r w:rsidRPr="007608BB">
        <w:rPr>
          <w:rFonts w:cs="Calibri"/>
          <w:szCs w:val="22"/>
          <w:lang w:val="en-GB"/>
        </w:rPr>
        <w:t xml:space="preserve">Document </w:t>
      </w:r>
      <w:hyperlink r:id="rId27" w:history="1">
        <w:r w:rsidRPr="007608BB">
          <w:rPr>
            <w:rFonts w:cs="Calibri"/>
            <w:color w:val="0000FF"/>
            <w:szCs w:val="22"/>
            <w:u w:val="single"/>
            <w:lang w:val="en-GB"/>
          </w:rPr>
          <w:t>TDAG-WG-futureSGQ/23</w:t>
        </w:r>
      </w:hyperlink>
      <w:r w:rsidRPr="007608BB">
        <w:rPr>
          <w:rFonts w:cs="Calibri"/>
          <w:szCs w:val="22"/>
          <w:lang w:val="en-GB"/>
        </w:rPr>
        <w:t xml:space="preserve"> which is the </w:t>
      </w:r>
      <w:r w:rsidRPr="007608BB">
        <w:rPr>
          <w:rFonts w:cs="Calibri"/>
          <w:szCs w:val="22"/>
          <w:lang w:val="en-GB" w:eastAsia="ko-KR"/>
        </w:rPr>
        <w:t>draft revision of extracts of Resolution 2 annexes including the terms of reference of Study Questions prepared by the Chair, as agreed in the previous meeting.</w:t>
      </w:r>
    </w:p>
    <w:p w14:paraId="6FAC2BDE" w14:textId="77777777" w:rsidR="007608BB" w:rsidRPr="007608BB" w:rsidRDefault="007608BB" w:rsidP="007608BB">
      <w:pPr>
        <w:keepNext/>
        <w:tabs>
          <w:tab w:val="clear" w:pos="1134"/>
          <w:tab w:val="clear" w:pos="1871"/>
          <w:tab w:val="clear" w:pos="2268"/>
          <w:tab w:val="left" w:pos="794"/>
          <w:tab w:val="left" w:pos="1191"/>
          <w:tab w:val="left" w:pos="1588"/>
          <w:tab w:val="left" w:pos="1985"/>
        </w:tabs>
        <w:spacing w:after="120"/>
        <w:rPr>
          <w:rFonts w:cs="Calibri"/>
          <w:szCs w:val="22"/>
          <w:lang w:val="en-GB" w:eastAsia="ko-KR"/>
        </w:rPr>
      </w:pPr>
      <w:r w:rsidRPr="007608BB">
        <w:rPr>
          <w:rFonts w:cs="Calibri"/>
          <w:szCs w:val="22"/>
          <w:lang w:val="en-GB" w:eastAsia="ko-KR"/>
        </w:rPr>
        <w:t>The meeting agreed that:</w:t>
      </w:r>
    </w:p>
    <w:p w14:paraId="3B1BD8C3" w14:textId="77777777" w:rsidR="007608BB" w:rsidRPr="007608BB" w:rsidRDefault="007608BB" w:rsidP="007608BB">
      <w:pPr>
        <w:numPr>
          <w:ilvl w:val="0"/>
          <w:numId w:val="5"/>
        </w:numPr>
        <w:tabs>
          <w:tab w:val="clear" w:pos="1134"/>
          <w:tab w:val="clear" w:pos="1871"/>
          <w:tab w:val="clear" w:pos="2268"/>
          <w:tab w:val="left" w:pos="794"/>
          <w:tab w:val="left" w:pos="1191"/>
          <w:tab w:val="left" w:pos="1588"/>
          <w:tab w:val="left" w:pos="1985"/>
        </w:tabs>
        <w:spacing w:before="60" w:after="60"/>
        <w:ind w:left="357" w:hanging="357"/>
        <w:rPr>
          <w:rFonts w:cs="Calibri"/>
          <w:szCs w:val="22"/>
          <w:lang w:val="en-GB" w:eastAsia="ko-KR"/>
        </w:rPr>
      </w:pPr>
      <w:r w:rsidRPr="007608BB">
        <w:rPr>
          <w:rFonts w:cs="Calibri"/>
          <w:szCs w:val="22"/>
          <w:lang w:val="en-GB"/>
        </w:rPr>
        <w:t xml:space="preserve">Document </w:t>
      </w:r>
      <w:hyperlink r:id="rId28" w:history="1">
        <w:r w:rsidRPr="007608BB">
          <w:rPr>
            <w:rFonts w:cs="Calibri"/>
            <w:color w:val="0000FF"/>
            <w:szCs w:val="22"/>
            <w:u w:val="single"/>
            <w:lang w:val="en-GB"/>
          </w:rPr>
          <w:t>TDAG-WG-futureSGQ/23</w:t>
        </w:r>
      </w:hyperlink>
      <w:r w:rsidRPr="007608BB">
        <w:rPr>
          <w:rFonts w:cs="Calibri"/>
          <w:szCs w:val="22"/>
          <w:lang w:val="en-GB" w:eastAsia="ko-KR"/>
        </w:rPr>
        <w:t xml:space="preserve"> be updated to incorporate inputs from the contributions received and from discussions at the meeting. The final version of the document is planned to be shared as a deliverable of the TDAG-WG-futureSGQ.</w:t>
      </w:r>
    </w:p>
    <w:p w14:paraId="36578715" w14:textId="77777777" w:rsidR="007608BB" w:rsidRPr="007608BB" w:rsidRDefault="007608BB" w:rsidP="007608BB">
      <w:pPr>
        <w:numPr>
          <w:ilvl w:val="0"/>
          <w:numId w:val="5"/>
        </w:numPr>
        <w:tabs>
          <w:tab w:val="clear" w:pos="1134"/>
          <w:tab w:val="clear" w:pos="1871"/>
          <w:tab w:val="clear" w:pos="2268"/>
          <w:tab w:val="left" w:pos="794"/>
          <w:tab w:val="left" w:pos="1191"/>
          <w:tab w:val="left" w:pos="1588"/>
          <w:tab w:val="left" w:pos="1985"/>
        </w:tabs>
        <w:spacing w:before="60" w:after="60"/>
        <w:ind w:left="357" w:hanging="357"/>
        <w:rPr>
          <w:rFonts w:cs="Calibri"/>
          <w:szCs w:val="22"/>
          <w:lang w:val="en-GB" w:eastAsia="ko-KR"/>
        </w:rPr>
      </w:pPr>
      <w:r w:rsidRPr="007608BB">
        <w:rPr>
          <w:rFonts w:cs="Calibri"/>
          <w:szCs w:val="22"/>
          <w:lang w:val="en-GB" w:eastAsia="ko-KR"/>
        </w:rPr>
        <w:t xml:space="preserve">The two proposals for new Questions be reviewed collaboratively by the authors and participants who shared views on them at the meeting. The reviewed proposals would be presented at the next meeting and integrated into a revised version of </w:t>
      </w:r>
      <w:r w:rsidRPr="007608BB">
        <w:rPr>
          <w:rFonts w:cs="Calibri"/>
          <w:szCs w:val="22"/>
          <w:lang w:val="en-GB"/>
        </w:rPr>
        <w:t xml:space="preserve">document </w:t>
      </w:r>
      <w:hyperlink r:id="rId29" w:history="1">
        <w:r w:rsidRPr="007608BB">
          <w:rPr>
            <w:rFonts w:cs="Calibri"/>
            <w:color w:val="0000FF"/>
            <w:szCs w:val="22"/>
            <w:u w:val="single"/>
            <w:lang w:val="en-GB"/>
          </w:rPr>
          <w:t>TDAG-WG-futureSGQ/23</w:t>
        </w:r>
      </w:hyperlink>
      <w:r w:rsidRPr="007608BB">
        <w:rPr>
          <w:rFonts w:cs="Calibri"/>
          <w:szCs w:val="22"/>
          <w:lang w:val="en-GB" w:eastAsia="ko-KR"/>
        </w:rPr>
        <w:t>.</w:t>
      </w:r>
    </w:p>
    <w:p w14:paraId="56E60D17" w14:textId="1438FDA5" w:rsidR="007608BB" w:rsidRPr="007608BB" w:rsidRDefault="008F67A3" w:rsidP="008F67A3">
      <w:pPr>
        <w:tabs>
          <w:tab w:val="clear" w:pos="1134"/>
          <w:tab w:val="clear" w:pos="1871"/>
          <w:tab w:val="clear" w:pos="2268"/>
          <w:tab w:val="left" w:pos="794"/>
          <w:tab w:val="left" w:pos="1191"/>
          <w:tab w:val="left" w:pos="1588"/>
          <w:tab w:val="left" w:pos="1985"/>
        </w:tabs>
        <w:spacing w:after="120"/>
        <w:contextualSpacing/>
        <w:rPr>
          <w:rFonts w:cs="Calibri"/>
          <w:b/>
          <w:bCs/>
          <w:szCs w:val="22"/>
          <w:lang w:val="en-GB"/>
        </w:rPr>
      </w:pPr>
      <w:r w:rsidRPr="008F67A3">
        <w:rPr>
          <w:rFonts w:cs="Calibri"/>
          <w:b/>
          <w:bCs/>
          <w:szCs w:val="22"/>
          <w:lang w:val="en-GB"/>
        </w:rPr>
        <w:t>5.4</w:t>
      </w:r>
      <w:r w:rsidRPr="008F67A3">
        <w:rPr>
          <w:rFonts w:cs="Calibri"/>
          <w:b/>
          <w:bCs/>
          <w:szCs w:val="22"/>
          <w:lang w:val="en-GB"/>
        </w:rPr>
        <w:tab/>
      </w:r>
      <w:r w:rsidR="007608BB" w:rsidRPr="007608BB">
        <w:rPr>
          <w:rFonts w:cs="Calibri"/>
          <w:b/>
          <w:bCs/>
          <w:szCs w:val="22"/>
          <w:lang w:val="en-GB"/>
        </w:rPr>
        <w:t>The f</w:t>
      </w:r>
      <w:r w:rsidR="007608BB" w:rsidRPr="007608BB">
        <w:rPr>
          <w:rFonts w:cs="Calibri" w:hint="eastAsia"/>
          <w:b/>
          <w:bCs/>
          <w:szCs w:val="22"/>
          <w:lang w:val="en-GB" w:eastAsia="ko-KR"/>
        </w:rPr>
        <w:t>ifth</w:t>
      </w:r>
      <w:r w:rsidR="007608BB" w:rsidRPr="007608BB">
        <w:rPr>
          <w:rFonts w:cs="Calibri"/>
          <w:b/>
          <w:bCs/>
          <w:szCs w:val="22"/>
          <w:lang w:val="en-GB"/>
        </w:rPr>
        <w:t xml:space="preserve"> fully online meeting of the TDAG-WG-futureSGQ held on </w:t>
      </w:r>
      <w:r w:rsidR="007608BB" w:rsidRPr="007608BB">
        <w:rPr>
          <w:rFonts w:cs="Calibri" w:hint="eastAsia"/>
          <w:b/>
          <w:bCs/>
          <w:szCs w:val="22"/>
          <w:lang w:val="en-GB" w:eastAsia="ko-KR"/>
        </w:rPr>
        <w:t>4</w:t>
      </w:r>
      <w:r w:rsidR="007608BB" w:rsidRPr="007608BB">
        <w:rPr>
          <w:rFonts w:cs="Calibri"/>
          <w:b/>
          <w:bCs/>
          <w:szCs w:val="22"/>
          <w:lang w:val="en-GB"/>
        </w:rPr>
        <w:t xml:space="preserve"> </w:t>
      </w:r>
      <w:r w:rsidR="007608BB" w:rsidRPr="007608BB">
        <w:rPr>
          <w:rFonts w:cs="Calibri" w:hint="eastAsia"/>
          <w:b/>
          <w:bCs/>
          <w:szCs w:val="22"/>
          <w:lang w:val="en-GB" w:eastAsia="ko-KR"/>
        </w:rPr>
        <w:t>March</w:t>
      </w:r>
      <w:r w:rsidR="007608BB" w:rsidRPr="007608BB">
        <w:rPr>
          <w:rFonts w:cs="Calibri"/>
          <w:b/>
          <w:bCs/>
          <w:szCs w:val="22"/>
          <w:lang w:val="en-GB"/>
        </w:rPr>
        <w:t xml:space="preserve"> 2025</w:t>
      </w:r>
    </w:p>
    <w:p w14:paraId="52910ABD" w14:textId="77777777" w:rsidR="007608BB" w:rsidRPr="007608BB" w:rsidRDefault="007608BB" w:rsidP="007608BB">
      <w:pPr>
        <w:tabs>
          <w:tab w:val="clear" w:pos="1134"/>
          <w:tab w:val="clear" w:pos="1871"/>
          <w:tab w:val="clear" w:pos="2268"/>
          <w:tab w:val="left" w:pos="794"/>
          <w:tab w:val="left" w:pos="1191"/>
          <w:tab w:val="left" w:pos="1588"/>
          <w:tab w:val="left" w:pos="1985"/>
        </w:tabs>
        <w:spacing w:after="120"/>
        <w:rPr>
          <w:rFonts w:cs="Calibri"/>
          <w:szCs w:val="22"/>
          <w:lang w:val="en-GB" w:eastAsia="ko-KR"/>
        </w:rPr>
      </w:pPr>
      <w:r w:rsidRPr="007608BB">
        <w:rPr>
          <w:rFonts w:cs="Calibri"/>
          <w:szCs w:val="22"/>
          <w:lang w:val="en-GB"/>
        </w:rPr>
        <w:t>The information shared below is from the report of the f</w:t>
      </w:r>
      <w:r w:rsidRPr="007608BB">
        <w:rPr>
          <w:rFonts w:cs="Calibri" w:hint="eastAsia"/>
          <w:szCs w:val="22"/>
          <w:lang w:val="en-GB" w:eastAsia="ko-KR"/>
        </w:rPr>
        <w:t>ifth</w:t>
      </w:r>
      <w:r w:rsidRPr="007608BB">
        <w:rPr>
          <w:rFonts w:cs="Calibri"/>
          <w:szCs w:val="22"/>
          <w:lang w:val="en-GB"/>
        </w:rPr>
        <w:t xml:space="preserve"> meeting of TDAG-WG-futureSGQ (document </w:t>
      </w:r>
      <w:hyperlink r:id="rId30" w:history="1">
        <w:r w:rsidRPr="007608BB">
          <w:rPr>
            <w:rFonts w:cs="Calibri"/>
            <w:color w:val="0000FF"/>
            <w:szCs w:val="22"/>
            <w:u w:val="single"/>
            <w:lang w:val="en-GB"/>
          </w:rPr>
          <w:t>TDAG-WG-futureSGQ/</w:t>
        </w:r>
        <w:r w:rsidRPr="007608BB">
          <w:rPr>
            <w:rFonts w:cs="Calibri" w:hint="eastAsia"/>
            <w:color w:val="0000FF"/>
            <w:szCs w:val="22"/>
            <w:u w:val="single"/>
            <w:lang w:val="en-GB" w:eastAsia="ko-KR"/>
          </w:rPr>
          <w:t>34</w:t>
        </w:r>
      </w:hyperlink>
      <w:r w:rsidRPr="007608BB">
        <w:rPr>
          <w:rFonts w:cs="Calibri"/>
          <w:szCs w:val="22"/>
          <w:lang w:val="en-GB"/>
        </w:rPr>
        <w:t>). This meeting was attended by over 80 participants</w:t>
      </w:r>
      <w:r w:rsidRPr="007608BB">
        <w:rPr>
          <w:rFonts w:cs="Calibri" w:hint="eastAsia"/>
          <w:szCs w:val="22"/>
          <w:lang w:val="en-GB" w:eastAsia="ko-KR"/>
        </w:rPr>
        <w:t>.</w:t>
      </w:r>
    </w:p>
    <w:p w14:paraId="2155D745" w14:textId="77777777" w:rsidR="007608BB" w:rsidRPr="007608BB" w:rsidRDefault="007608BB" w:rsidP="007608BB">
      <w:pPr>
        <w:tabs>
          <w:tab w:val="clear" w:pos="1134"/>
          <w:tab w:val="clear" w:pos="1871"/>
          <w:tab w:val="clear" w:pos="2268"/>
          <w:tab w:val="left" w:pos="794"/>
          <w:tab w:val="left" w:pos="1191"/>
          <w:tab w:val="left" w:pos="1588"/>
          <w:tab w:val="left" w:pos="1985"/>
        </w:tabs>
        <w:spacing w:before="60" w:after="60"/>
        <w:rPr>
          <w:rFonts w:cs="Calibri"/>
          <w:szCs w:val="22"/>
          <w:lang w:val="en-GB"/>
        </w:rPr>
      </w:pPr>
      <w:r w:rsidRPr="007608BB">
        <w:rPr>
          <w:rFonts w:cs="Calibri"/>
          <w:szCs w:val="22"/>
          <w:lang w:val="en-GB"/>
        </w:rPr>
        <w:t>Six contributions as listed below, were received, presented and extensively discussed:</w:t>
      </w:r>
    </w:p>
    <w:p w14:paraId="7530270A" w14:textId="77777777" w:rsidR="007608BB" w:rsidRPr="007608BB" w:rsidRDefault="007608BB" w:rsidP="007608BB">
      <w:pPr>
        <w:numPr>
          <w:ilvl w:val="0"/>
          <w:numId w:val="3"/>
        </w:numPr>
        <w:tabs>
          <w:tab w:val="clear" w:pos="1134"/>
          <w:tab w:val="clear" w:pos="1871"/>
          <w:tab w:val="clear" w:pos="2268"/>
          <w:tab w:val="left" w:pos="794"/>
          <w:tab w:val="left" w:pos="1191"/>
          <w:tab w:val="left" w:pos="1588"/>
          <w:tab w:val="left" w:pos="1985"/>
        </w:tabs>
        <w:spacing w:before="60" w:after="60"/>
        <w:rPr>
          <w:rFonts w:cs="Calibri"/>
          <w:szCs w:val="22"/>
          <w:lang w:val="en-GB" w:eastAsia="ko-KR"/>
        </w:rPr>
      </w:pPr>
      <w:r w:rsidRPr="007608BB">
        <w:rPr>
          <w:rFonts w:cs="Calibri" w:hint="eastAsia"/>
          <w:szCs w:val="22"/>
          <w:lang w:val="en-GB" w:eastAsia="ko-KR"/>
        </w:rPr>
        <w:t xml:space="preserve">Reports from </w:t>
      </w:r>
      <w:r w:rsidRPr="007608BB">
        <w:rPr>
          <w:szCs w:val="22"/>
          <w:lang w:val="en-GB"/>
        </w:rPr>
        <w:t xml:space="preserve">the </w:t>
      </w:r>
      <w:r w:rsidRPr="007608BB">
        <w:rPr>
          <w:rFonts w:cs="Calibri"/>
          <w:szCs w:val="22"/>
          <w:lang w:val="en-GB"/>
        </w:rPr>
        <w:t>Industry Advisory Group on Development Issues and Private Sector Chief Regulatory Officers (IAGDI-CRO)</w:t>
      </w:r>
      <w:r w:rsidRPr="007608BB">
        <w:rPr>
          <w:rFonts w:cs="Calibri" w:hint="eastAsia"/>
          <w:szCs w:val="22"/>
          <w:lang w:val="en-GB" w:eastAsia="ko-KR"/>
        </w:rPr>
        <w:t xml:space="preserve"> on two tech talks organized on the themes of the two ITU-D study groups. They discussed on topics which may serve as inputs for future</w:t>
      </w:r>
      <w:r w:rsidRPr="007608BB">
        <w:rPr>
          <w:rFonts w:cs="Calibri"/>
          <w:szCs w:val="22"/>
          <w:lang w:val="en-GB" w:eastAsia="ko-KR"/>
        </w:rPr>
        <w:t xml:space="preserve"> study Questions</w:t>
      </w:r>
      <w:r w:rsidRPr="007608BB">
        <w:rPr>
          <w:rFonts w:cs="Calibri" w:hint="eastAsia"/>
          <w:szCs w:val="22"/>
          <w:lang w:val="en-GB" w:eastAsia="ko-KR"/>
        </w:rPr>
        <w:t>.</w:t>
      </w:r>
    </w:p>
    <w:p w14:paraId="53569495" w14:textId="77777777" w:rsidR="007608BB" w:rsidRPr="007608BB" w:rsidRDefault="007608BB" w:rsidP="007608BB">
      <w:pPr>
        <w:numPr>
          <w:ilvl w:val="0"/>
          <w:numId w:val="3"/>
        </w:numPr>
        <w:tabs>
          <w:tab w:val="clear" w:pos="1134"/>
          <w:tab w:val="clear" w:pos="1871"/>
          <w:tab w:val="clear" w:pos="2268"/>
          <w:tab w:val="left" w:pos="794"/>
          <w:tab w:val="left" w:pos="1191"/>
          <w:tab w:val="left" w:pos="1588"/>
          <w:tab w:val="left" w:pos="1985"/>
        </w:tabs>
        <w:spacing w:before="60" w:after="60"/>
        <w:rPr>
          <w:rFonts w:cs="Calibri"/>
          <w:szCs w:val="22"/>
          <w:lang w:val="en-GB" w:eastAsia="ko-KR"/>
        </w:rPr>
      </w:pPr>
      <w:r w:rsidRPr="007608BB">
        <w:rPr>
          <w:rFonts w:cs="Calibri" w:hint="eastAsia"/>
          <w:szCs w:val="22"/>
          <w:lang w:val="en-GB" w:eastAsia="ko-KR"/>
        </w:rPr>
        <w:t>Updated views from the African Telecommunication Union (ATU) on new topics (</w:t>
      </w:r>
      <w:r w:rsidRPr="007608BB">
        <w:rPr>
          <w:rFonts w:cs="Calibri"/>
          <w:szCs w:val="22"/>
          <w:lang w:val="en-GB" w:eastAsia="ko-KR"/>
        </w:rPr>
        <w:t>device affordability/availability and application of artificial intelligence</w:t>
      </w:r>
      <w:r w:rsidRPr="007608BB">
        <w:rPr>
          <w:rFonts w:cs="Calibri" w:hint="eastAsia"/>
          <w:szCs w:val="22"/>
          <w:lang w:val="en-GB" w:eastAsia="ko-KR"/>
        </w:rPr>
        <w:t xml:space="preserve">), on number of study groups and </w:t>
      </w:r>
      <w:r w:rsidRPr="007608BB">
        <w:rPr>
          <w:rFonts w:hint="eastAsia"/>
          <w:szCs w:val="22"/>
          <w:lang w:val="en-GB" w:eastAsia="ko-KR"/>
        </w:rPr>
        <w:t>on</w:t>
      </w:r>
      <w:r w:rsidRPr="007608BB">
        <w:rPr>
          <w:szCs w:val="22"/>
          <w:lang w:val="en-GB" w:eastAsia="ko-KR"/>
        </w:rPr>
        <w:t xml:space="preserve"> the draft proposal </w:t>
      </w:r>
      <w:r w:rsidRPr="007608BB">
        <w:rPr>
          <w:rFonts w:hint="eastAsia"/>
          <w:szCs w:val="22"/>
          <w:lang w:val="en-GB" w:eastAsia="ko-KR"/>
        </w:rPr>
        <w:t>of the deliverable of TDAG-WG-futureSGQ</w:t>
      </w:r>
      <w:r w:rsidRPr="007608BB">
        <w:rPr>
          <w:rFonts w:cs="Calibri" w:hint="eastAsia"/>
          <w:szCs w:val="22"/>
          <w:lang w:val="en-GB" w:eastAsia="ko-KR"/>
        </w:rPr>
        <w:t>.</w:t>
      </w:r>
    </w:p>
    <w:p w14:paraId="3B8EEBF9" w14:textId="77777777" w:rsidR="007608BB" w:rsidRPr="007608BB" w:rsidRDefault="007608BB" w:rsidP="007608BB">
      <w:pPr>
        <w:numPr>
          <w:ilvl w:val="0"/>
          <w:numId w:val="3"/>
        </w:numPr>
        <w:tabs>
          <w:tab w:val="clear" w:pos="1134"/>
          <w:tab w:val="clear" w:pos="1871"/>
          <w:tab w:val="clear" w:pos="2268"/>
          <w:tab w:val="left" w:pos="794"/>
          <w:tab w:val="left" w:pos="1191"/>
          <w:tab w:val="left" w:pos="1588"/>
          <w:tab w:val="left" w:pos="1985"/>
        </w:tabs>
        <w:spacing w:before="60" w:after="60"/>
        <w:rPr>
          <w:rFonts w:cs="Calibri"/>
          <w:szCs w:val="22"/>
          <w:lang w:val="en-GB" w:eastAsia="ko-KR"/>
        </w:rPr>
      </w:pPr>
      <w:r w:rsidRPr="007608BB">
        <w:rPr>
          <w:rFonts w:cs="Calibri" w:hint="eastAsia"/>
          <w:szCs w:val="22"/>
          <w:lang w:val="en-GB" w:eastAsia="ko-KR"/>
        </w:rPr>
        <w:t>Completed compilation of terms of reference for ITU-D Study Group 1 (SG1) Questions, provided by the SG1 Vice-Chair and Coordinator on future study Questions on behalf of the SG1 (co-)rapporteurs.</w:t>
      </w:r>
    </w:p>
    <w:p w14:paraId="74FF931C" w14:textId="77777777" w:rsidR="007608BB" w:rsidRPr="007608BB" w:rsidRDefault="007608BB" w:rsidP="007608BB">
      <w:pPr>
        <w:numPr>
          <w:ilvl w:val="0"/>
          <w:numId w:val="3"/>
        </w:numPr>
        <w:tabs>
          <w:tab w:val="clear" w:pos="1134"/>
          <w:tab w:val="clear" w:pos="1871"/>
          <w:tab w:val="clear" w:pos="2268"/>
          <w:tab w:val="left" w:pos="794"/>
          <w:tab w:val="left" w:pos="1191"/>
          <w:tab w:val="left" w:pos="1588"/>
          <w:tab w:val="left" w:pos="1985"/>
        </w:tabs>
        <w:spacing w:before="60" w:after="60"/>
        <w:rPr>
          <w:rFonts w:cs="Calibri"/>
          <w:szCs w:val="22"/>
          <w:lang w:val="en-GB" w:eastAsia="ko-KR"/>
        </w:rPr>
      </w:pPr>
      <w:r w:rsidRPr="007608BB">
        <w:rPr>
          <w:rFonts w:cs="Calibri" w:hint="eastAsia"/>
          <w:szCs w:val="22"/>
          <w:lang w:val="en-GB" w:eastAsia="ko-KR"/>
        </w:rPr>
        <w:t>Updated proposal from China for a new Question on application of a</w:t>
      </w:r>
      <w:r w:rsidRPr="007608BB">
        <w:rPr>
          <w:rFonts w:cs="Calibri"/>
          <w:szCs w:val="22"/>
          <w:lang w:val="en-GB" w:eastAsia="ko-KR"/>
        </w:rPr>
        <w:t xml:space="preserve">rtificial </w:t>
      </w:r>
      <w:r w:rsidRPr="007608BB">
        <w:rPr>
          <w:rFonts w:cs="Calibri" w:hint="eastAsia"/>
          <w:szCs w:val="22"/>
          <w:lang w:val="en-GB" w:eastAsia="ko-KR"/>
        </w:rPr>
        <w:t>i</w:t>
      </w:r>
      <w:r w:rsidRPr="007608BB">
        <w:rPr>
          <w:rFonts w:cs="Calibri"/>
          <w:szCs w:val="22"/>
          <w:lang w:val="en-GB" w:eastAsia="ko-KR"/>
        </w:rPr>
        <w:t>ntelligence</w:t>
      </w:r>
      <w:r w:rsidRPr="007608BB">
        <w:rPr>
          <w:rFonts w:cs="Calibri" w:hint="eastAsia"/>
          <w:szCs w:val="22"/>
          <w:lang w:val="en-GB" w:eastAsia="ko-KR"/>
        </w:rPr>
        <w:t xml:space="preserve"> (AI), following comments and offline discussions since the previous meeting.</w:t>
      </w:r>
    </w:p>
    <w:p w14:paraId="0BBB8958" w14:textId="77777777" w:rsidR="007608BB" w:rsidRPr="007608BB" w:rsidRDefault="007608BB" w:rsidP="007608BB">
      <w:pPr>
        <w:numPr>
          <w:ilvl w:val="0"/>
          <w:numId w:val="3"/>
        </w:numPr>
        <w:tabs>
          <w:tab w:val="clear" w:pos="1134"/>
          <w:tab w:val="clear" w:pos="1871"/>
          <w:tab w:val="clear" w:pos="2268"/>
          <w:tab w:val="left" w:pos="794"/>
          <w:tab w:val="left" w:pos="1191"/>
          <w:tab w:val="left" w:pos="1588"/>
          <w:tab w:val="left" w:pos="1985"/>
        </w:tabs>
        <w:spacing w:before="60" w:after="60"/>
        <w:rPr>
          <w:rFonts w:cs="Calibri"/>
          <w:szCs w:val="22"/>
          <w:lang w:val="en-GB" w:eastAsia="ko-KR"/>
        </w:rPr>
      </w:pPr>
      <w:r w:rsidRPr="007608BB">
        <w:rPr>
          <w:rFonts w:cs="Calibri" w:hint="eastAsia"/>
          <w:szCs w:val="22"/>
          <w:lang w:val="en-GB" w:eastAsia="ko-KR"/>
        </w:rPr>
        <w:t xml:space="preserve">Proposal from Egypt on </w:t>
      </w:r>
      <w:r w:rsidRPr="007608BB">
        <w:rPr>
          <w:szCs w:val="22"/>
          <w:lang w:val="en-GB" w:eastAsia="ko-KR"/>
        </w:rPr>
        <w:t xml:space="preserve">bases and guidelines for proposing future Questions, and comments on the draft proposal </w:t>
      </w:r>
      <w:r w:rsidRPr="007608BB">
        <w:rPr>
          <w:rFonts w:hint="eastAsia"/>
          <w:szCs w:val="22"/>
          <w:lang w:val="en-GB" w:eastAsia="ko-KR"/>
        </w:rPr>
        <w:t>of the deliverable of TDAG-WG-futureSGQ.</w:t>
      </w:r>
    </w:p>
    <w:p w14:paraId="3490A54C" w14:textId="77777777" w:rsidR="007608BB" w:rsidRPr="007608BB" w:rsidRDefault="007608BB" w:rsidP="007608BB">
      <w:pPr>
        <w:numPr>
          <w:ilvl w:val="0"/>
          <w:numId w:val="4"/>
        </w:numPr>
        <w:tabs>
          <w:tab w:val="clear" w:pos="1134"/>
          <w:tab w:val="clear" w:pos="1871"/>
          <w:tab w:val="clear" w:pos="2268"/>
          <w:tab w:val="left" w:pos="794"/>
          <w:tab w:val="left" w:pos="1191"/>
          <w:tab w:val="left" w:pos="1588"/>
          <w:tab w:val="left" w:pos="1985"/>
        </w:tabs>
        <w:spacing w:before="60" w:after="60"/>
        <w:rPr>
          <w:rFonts w:cs="Calibri"/>
          <w:szCs w:val="22"/>
          <w:lang w:val="en-GB"/>
        </w:rPr>
      </w:pPr>
      <w:r w:rsidRPr="007608BB">
        <w:rPr>
          <w:rFonts w:cs="Calibri"/>
          <w:szCs w:val="22"/>
          <w:lang w:val="en-GB"/>
        </w:rPr>
        <w:lastRenderedPageBreak/>
        <w:t xml:space="preserve">Document </w:t>
      </w:r>
      <w:hyperlink r:id="rId31" w:history="1">
        <w:r w:rsidRPr="007608BB">
          <w:rPr>
            <w:rFonts w:cs="Calibri"/>
            <w:color w:val="0000FF"/>
            <w:szCs w:val="22"/>
            <w:u w:val="single"/>
            <w:lang w:val="en-GB"/>
          </w:rPr>
          <w:t>TDAG-WG-futureSGQ/</w:t>
        </w:r>
        <w:r w:rsidRPr="007608BB">
          <w:rPr>
            <w:rFonts w:cs="Calibri" w:hint="eastAsia"/>
            <w:color w:val="0000FF"/>
            <w:szCs w:val="22"/>
            <w:u w:val="single"/>
            <w:lang w:val="en-GB" w:eastAsia="ko-KR"/>
          </w:rPr>
          <w:t>29</w:t>
        </w:r>
      </w:hyperlink>
      <w:r w:rsidRPr="007608BB">
        <w:rPr>
          <w:rFonts w:cs="Calibri"/>
          <w:szCs w:val="22"/>
          <w:lang w:val="en-GB"/>
        </w:rPr>
        <w:t xml:space="preserve"> which is the </w:t>
      </w:r>
      <w:r w:rsidRPr="007608BB">
        <w:rPr>
          <w:rFonts w:cs="Calibri" w:hint="eastAsia"/>
          <w:szCs w:val="22"/>
          <w:lang w:val="en-GB" w:eastAsia="ko-KR"/>
        </w:rPr>
        <w:t xml:space="preserve">second </w:t>
      </w:r>
      <w:r w:rsidRPr="007608BB">
        <w:rPr>
          <w:rFonts w:cs="Calibri"/>
          <w:szCs w:val="22"/>
          <w:lang w:val="en-GB" w:eastAsia="ko-KR"/>
        </w:rPr>
        <w:t>draft revision of extracts of Resolution</w:t>
      </w:r>
      <w:r w:rsidRPr="007608BB">
        <w:rPr>
          <w:rFonts w:cs="Calibri"/>
          <w:szCs w:val="22"/>
          <w:lang w:val="en-US" w:eastAsia="ko-KR"/>
        </w:rPr>
        <w:t> </w:t>
      </w:r>
      <w:r w:rsidRPr="007608BB">
        <w:rPr>
          <w:rFonts w:cs="Calibri"/>
          <w:szCs w:val="22"/>
          <w:lang w:val="en-GB" w:eastAsia="ko-KR"/>
        </w:rPr>
        <w:t xml:space="preserve">2 annexes including the terms of reference of Study Questions prepared by the Chair, </w:t>
      </w:r>
      <w:r w:rsidRPr="007608BB">
        <w:rPr>
          <w:rFonts w:cs="Calibri" w:hint="eastAsia"/>
          <w:szCs w:val="22"/>
          <w:lang w:val="en-GB" w:eastAsia="ko-KR"/>
        </w:rPr>
        <w:t>following contributions, comments and offline discussions since the previous meeting</w:t>
      </w:r>
      <w:r w:rsidRPr="007608BB">
        <w:rPr>
          <w:rFonts w:cs="Calibri"/>
          <w:szCs w:val="22"/>
          <w:lang w:val="en-GB" w:eastAsia="ko-KR"/>
        </w:rPr>
        <w:t>.</w:t>
      </w:r>
    </w:p>
    <w:p w14:paraId="2C223485" w14:textId="77777777" w:rsidR="007608BB" w:rsidRPr="007608BB" w:rsidRDefault="007608BB" w:rsidP="007608BB">
      <w:pPr>
        <w:keepNext/>
        <w:tabs>
          <w:tab w:val="clear" w:pos="1134"/>
          <w:tab w:val="clear" w:pos="1871"/>
          <w:tab w:val="clear" w:pos="2268"/>
          <w:tab w:val="left" w:pos="794"/>
          <w:tab w:val="left" w:pos="1191"/>
          <w:tab w:val="left" w:pos="1588"/>
          <w:tab w:val="left" w:pos="1985"/>
        </w:tabs>
        <w:spacing w:after="120"/>
        <w:rPr>
          <w:rFonts w:cs="Calibri"/>
          <w:szCs w:val="22"/>
          <w:lang w:val="en-GB" w:eastAsia="ko-KR"/>
        </w:rPr>
      </w:pPr>
      <w:r w:rsidRPr="007608BB">
        <w:rPr>
          <w:rFonts w:cs="Calibri"/>
          <w:szCs w:val="22"/>
          <w:lang w:val="en-GB" w:eastAsia="ko-KR"/>
        </w:rPr>
        <w:t xml:space="preserve">The meeting agreed </w:t>
      </w:r>
      <w:r w:rsidRPr="007608BB">
        <w:rPr>
          <w:rFonts w:cs="Calibri" w:hint="eastAsia"/>
          <w:szCs w:val="22"/>
          <w:lang w:val="en-GB" w:eastAsia="ko-KR"/>
        </w:rPr>
        <w:t>to</w:t>
      </w:r>
      <w:r w:rsidRPr="007608BB">
        <w:rPr>
          <w:rFonts w:cs="Calibri"/>
          <w:szCs w:val="22"/>
          <w:lang w:val="en-GB" w:eastAsia="ko-KR"/>
        </w:rPr>
        <w:t>:</w:t>
      </w:r>
    </w:p>
    <w:p w14:paraId="374598FA" w14:textId="77777777" w:rsidR="007608BB" w:rsidRPr="007608BB" w:rsidRDefault="007608BB" w:rsidP="007608BB">
      <w:pPr>
        <w:numPr>
          <w:ilvl w:val="0"/>
          <w:numId w:val="6"/>
        </w:numPr>
        <w:tabs>
          <w:tab w:val="clear" w:pos="1134"/>
          <w:tab w:val="clear" w:pos="1871"/>
          <w:tab w:val="clear" w:pos="2268"/>
          <w:tab w:val="left" w:pos="794"/>
          <w:tab w:val="left" w:pos="1191"/>
          <w:tab w:val="left" w:pos="1588"/>
          <w:tab w:val="left" w:pos="1985"/>
        </w:tabs>
        <w:spacing w:before="60" w:after="60"/>
        <w:rPr>
          <w:szCs w:val="22"/>
          <w:lang w:val="en-GB" w:eastAsia="ko-KR"/>
        </w:rPr>
      </w:pPr>
      <w:r w:rsidRPr="007608BB">
        <w:rPr>
          <w:rFonts w:hint="eastAsia"/>
          <w:szCs w:val="22"/>
          <w:lang w:val="en-GB" w:eastAsia="ko-KR"/>
        </w:rPr>
        <w:t xml:space="preserve">uphold </w:t>
      </w:r>
      <w:r w:rsidRPr="007608BB">
        <w:rPr>
          <w:szCs w:val="22"/>
          <w:lang w:val="en-GB" w:eastAsia="ko-KR"/>
        </w:rPr>
        <w:t>the current two study groups</w:t>
      </w:r>
      <w:r w:rsidRPr="007608BB">
        <w:rPr>
          <w:rFonts w:hint="eastAsia"/>
          <w:szCs w:val="22"/>
          <w:lang w:val="en-GB" w:eastAsia="ko-KR"/>
        </w:rPr>
        <w:t xml:space="preserve">. </w:t>
      </w:r>
      <w:r w:rsidRPr="007608BB">
        <w:rPr>
          <w:szCs w:val="22"/>
          <w:lang w:val="en-GB" w:eastAsia="ko-KR"/>
        </w:rPr>
        <w:t>Discussion of a possible third study group was recognized, but was considered outside the scope of the two study groups and would need to be discussed as a separate topic.</w:t>
      </w:r>
    </w:p>
    <w:p w14:paraId="040A6D51" w14:textId="77777777" w:rsidR="007608BB" w:rsidRPr="007608BB" w:rsidRDefault="007608BB" w:rsidP="007608BB">
      <w:pPr>
        <w:numPr>
          <w:ilvl w:val="0"/>
          <w:numId w:val="6"/>
        </w:numPr>
        <w:tabs>
          <w:tab w:val="clear" w:pos="1134"/>
          <w:tab w:val="clear" w:pos="1871"/>
          <w:tab w:val="clear" w:pos="2268"/>
          <w:tab w:val="left" w:pos="794"/>
          <w:tab w:val="left" w:pos="1191"/>
          <w:tab w:val="left" w:pos="1588"/>
          <w:tab w:val="left" w:pos="1985"/>
        </w:tabs>
        <w:spacing w:before="60" w:after="60"/>
        <w:rPr>
          <w:szCs w:val="22"/>
          <w:lang w:val="en-GB" w:eastAsia="ko-KR"/>
        </w:rPr>
      </w:pPr>
      <w:r w:rsidRPr="007608BB">
        <w:rPr>
          <w:szCs w:val="22"/>
          <w:lang w:val="en-GB" w:eastAsia="ko-KR"/>
        </w:rPr>
        <w:t>have five study Questions in each of the two study groups.</w:t>
      </w:r>
    </w:p>
    <w:p w14:paraId="1F105C46" w14:textId="77777777" w:rsidR="007608BB" w:rsidRPr="007608BB" w:rsidRDefault="007608BB" w:rsidP="007608BB">
      <w:pPr>
        <w:numPr>
          <w:ilvl w:val="0"/>
          <w:numId w:val="6"/>
        </w:numPr>
        <w:tabs>
          <w:tab w:val="clear" w:pos="1134"/>
          <w:tab w:val="clear" w:pos="1871"/>
          <w:tab w:val="clear" w:pos="2268"/>
          <w:tab w:val="left" w:pos="794"/>
          <w:tab w:val="left" w:pos="1191"/>
          <w:tab w:val="left" w:pos="1588"/>
          <w:tab w:val="left" w:pos="1985"/>
        </w:tabs>
        <w:spacing w:before="60" w:after="60"/>
        <w:rPr>
          <w:szCs w:val="22"/>
          <w:lang w:val="en-GB" w:eastAsia="ko-KR"/>
        </w:rPr>
      </w:pPr>
      <w:r w:rsidRPr="007608BB">
        <w:rPr>
          <w:szCs w:val="22"/>
          <w:lang w:val="en-GB" w:eastAsia="ko-KR"/>
        </w:rPr>
        <w:t xml:space="preserve">merge the Q1/1 (broadband) and </w:t>
      </w:r>
      <w:r w:rsidRPr="007608BB">
        <w:rPr>
          <w:rFonts w:hint="eastAsia"/>
          <w:szCs w:val="22"/>
          <w:lang w:val="en-GB" w:eastAsia="ko-KR"/>
        </w:rPr>
        <w:t>Q</w:t>
      </w:r>
      <w:r w:rsidRPr="007608BB">
        <w:rPr>
          <w:szCs w:val="22"/>
          <w:lang w:val="en-GB" w:eastAsia="ko-KR"/>
        </w:rPr>
        <w:t>5/1 (rural and remote areas) of the current study period.</w:t>
      </w:r>
    </w:p>
    <w:p w14:paraId="51B0A479" w14:textId="77777777" w:rsidR="007608BB" w:rsidRPr="007608BB" w:rsidRDefault="007608BB" w:rsidP="007608BB">
      <w:pPr>
        <w:numPr>
          <w:ilvl w:val="0"/>
          <w:numId w:val="6"/>
        </w:numPr>
        <w:tabs>
          <w:tab w:val="clear" w:pos="1134"/>
          <w:tab w:val="clear" w:pos="1871"/>
          <w:tab w:val="clear" w:pos="2268"/>
          <w:tab w:val="left" w:pos="794"/>
          <w:tab w:val="left" w:pos="1191"/>
          <w:tab w:val="left" w:pos="1588"/>
          <w:tab w:val="left" w:pos="1985"/>
        </w:tabs>
        <w:spacing w:before="60" w:after="60"/>
        <w:rPr>
          <w:szCs w:val="22"/>
          <w:lang w:val="en-GB" w:eastAsia="ko-KR"/>
        </w:rPr>
      </w:pPr>
      <w:r w:rsidRPr="007608BB">
        <w:rPr>
          <w:szCs w:val="22"/>
          <w:lang w:val="en-GB" w:eastAsia="ko-KR"/>
        </w:rPr>
        <w:t>agree on focus for Q4/1</w:t>
      </w:r>
      <w:r w:rsidRPr="007608BB">
        <w:rPr>
          <w:rFonts w:hint="eastAsia"/>
          <w:szCs w:val="22"/>
          <w:lang w:val="en-GB" w:eastAsia="ko-KR"/>
        </w:rPr>
        <w:t xml:space="preserve"> (economic aspects)</w:t>
      </w:r>
      <w:r w:rsidRPr="007608BB">
        <w:rPr>
          <w:szCs w:val="22"/>
          <w:lang w:val="en-GB" w:eastAsia="ko-KR"/>
        </w:rPr>
        <w:t>.</w:t>
      </w:r>
    </w:p>
    <w:p w14:paraId="00A294E5" w14:textId="77777777" w:rsidR="007608BB" w:rsidRPr="007608BB" w:rsidRDefault="007608BB" w:rsidP="007608BB">
      <w:pPr>
        <w:numPr>
          <w:ilvl w:val="0"/>
          <w:numId w:val="6"/>
        </w:numPr>
        <w:tabs>
          <w:tab w:val="clear" w:pos="1134"/>
          <w:tab w:val="clear" w:pos="1871"/>
          <w:tab w:val="clear" w:pos="2268"/>
          <w:tab w:val="left" w:pos="794"/>
          <w:tab w:val="left" w:pos="1191"/>
          <w:tab w:val="left" w:pos="1588"/>
          <w:tab w:val="left" w:pos="1985"/>
        </w:tabs>
        <w:spacing w:before="60" w:after="60"/>
        <w:rPr>
          <w:szCs w:val="22"/>
          <w:lang w:val="en-GB" w:eastAsia="ko-KR"/>
        </w:rPr>
      </w:pPr>
      <w:r w:rsidRPr="007608BB">
        <w:rPr>
          <w:szCs w:val="22"/>
          <w:lang w:val="en-GB" w:eastAsia="ko-KR"/>
        </w:rPr>
        <w:t>include the new topic on AI into an existing study Question.</w:t>
      </w:r>
    </w:p>
    <w:p w14:paraId="7836CDFC" w14:textId="77777777" w:rsidR="007608BB" w:rsidRPr="007608BB" w:rsidRDefault="007608BB" w:rsidP="007608BB">
      <w:pPr>
        <w:tabs>
          <w:tab w:val="clear" w:pos="1134"/>
          <w:tab w:val="clear" w:pos="1871"/>
          <w:tab w:val="clear" w:pos="2268"/>
          <w:tab w:val="left" w:pos="794"/>
          <w:tab w:val="left" w:pos="1191"/>
          <w:tab w:val="left" w:pos="1588"/>
          <w:tab w:val="left" w:pos="1985"/>
        </w:tabs>
        <w:spacing w:before="60" w:after="60"/>
        <w:rPr>
          <w:szCs w:val="22"/>
          <w:lang w:val="en-GB" w:eastAsia="ko-KR"/>
        </w:rPr>
      </w:pPr>
      <w:r w:rsidRPr="007608BB">
        <w:rPr>
          <w:rFonts w:cs="Calibri" w:hint="eastAsia"/>
          <w:szCs w:val="22"/>
          <w:lang w:val="en-GB" w:eastAsia="ko-KR"/>
        </w:rPr>
        <w:t xml:space="preserve">Further discussions </w:t>
      </w:r>
      <w:r w:rsidRPr="007608BB">
        <w:rPr>
          <w:szCs w:val="22"/>
          <w:lang w:val="en-GB" w:eastAsia="ko-KR"/>
        </w:rPr>
        <w:t>were needed to achieve consensus on the following points:</w:t>
      </w:r>
    </w:p>
    <w:p w14:paraId="6989309C" w14:textId="77777777" w:rsidR="007608BB" w:rsidRPr="007608BB" w:rsidRDefault="007608BB" w:rsidP="007608BB">
      <w:pPr>
        <w:numPr>
          <w:ilvl w:val="0"/>
          <w:numId w:val="6"/>
        </w:numPr>
        <w:tabs>
          <w:tab w:val="clear" w:pos="1134"/>
          <w:tab w:val="clear" w:pos="1871"/>
          <w:tab w:val="clear" w:pos="2268"/>
          <w:tab w:val="left" w:pos="794"/>
          <w:tab w:val="left" w:pos="1191"/>
          <w:tab w:val="left" w:pos="1588"/>
          <w:tab w:val="left" w:pos="1985"/>
        </w:tabs>
        <w:spacing w:before="60" w:after="60"/>
        <w:rPr>
          <w:szCs w:val="22"/>
          <w:lang w:val="en-GB" w:eastAsia="ko-KR"/>
        </w:rPr>
      </w:pPr>
      <w:r w:rsidRPr="007608BB">
        <w:rPr>
          <w:szCs w:val="22"/>
          <w:lang w:val="en-GB" w:eastAsia="ko-KR"/>
        </w:rPr>
        <w:t>where to fit the new topic on device availability &amp; affordability.</w:t>
      </w:r>
    </w:p>
    <w:p w14:paraId="4F1AC3FC" w14:textId="77777777" w:rsidR="007608BB" w:rsidRPr="007608BB" w:rsidRDefault="007608BB" w:rsidP="007608BB">
      <w:pPr>
        <w:numPr>
          <w:ilvl w:val="0"/>
          <w:numId w:val="6"/>
        </w:numPr>
        <w:tabs>
          <w:tab w:val="clear" w:pos="1134"/>
          <w:tab w:val="clear" w:pos="1871"/>
          <w:tab w:val="clear" w:pos="2268"/>
          <w:tab w:val="left" w:pos="794"/>
          <w:tab w:val="left" w:pos="1191"/>
          <w:tab w:val="left" w:pos="1588"/>
          <w:tab w:val="left" w:pos="1985"/>
        </w:tabs>
        <w:spacing w:before="60" w:after="60"/>
        <w:rPr>
          <w:szCs w:val="22"/>
          <w:lang w:val="en-GB" w:eastAsia="ko-KR"/>
        </w:rPr>
      </w:pPr>
      <w:r w:rsidRPr="007608BB">
        <w:rPr>
          <w:szCs w:val="22"/>
          <w:lang w:val="en-GB" w:eastAsia="ko-KR"/>
        </w:rPr>
        <w:t xml:space="preserve">whether some specific Questions </w:t>
      </w:r>
      <w:r w:rsidRPr="007608BB">
        <w:rPr>
          <w:rFonts w:hint="eastAsia"/>
          <w:szCs w:val="22"/>
          <w:lang w:val="en-GB" w:eastAsia="ko-KR"/>
        </w:rPr>
        <w:t>(including Q6/1 with Q4/2 or Q5/2, Q7/1 with Q5/2, Q1/2 with Q2/2, Q4/2 C&amp;I with Q6/2 and Q7/2)</w:t>
      </w:r>
      <w:r w:rsidRPr="007608BB">
        <w:rPr>
          <w:position w:val="6"/>
          <w:szCs w:val="22"/>
          <w:lang w:val="en-GB" w:eastAsia="ko-KR"/>
        </w:rPr>
        <w:footnoteReference w:id="2"/>
      </w:r>
      <w:r w:rsidRPr="007608BB">
        <w:rPr>
          <w:rFonts w:hint="eastAsia"/>
          <w:szCs w:val="22"/>
          <w:lang w:val="en-GB" w:eastAsia="ko-KR"/>
        </w:rPr>
        <w:t xml:space="preserve"> </w:t>
      </w:r>
      <w:r w:rsidRPr="007608BB">
        <w:rPr>
          <w:szCs w:val="22"/>
          <w:lang w:val="en-GB" w:eastAsia="ko-KR"/>
        </w:rPr>
        <w:t>should be merged or not, and in which study group they should be studied</w:t>
      </w:r>
      <w:r w:rsidRPr="007608BB">
        <w:rPr>
          <w:rFonts w:hint="eastAsia"/>
          <w:szCs w:val="22"/>
          <w:lang w:val="en-GB" w:eastAsia="ko-KR"/>
        </w:rPr>
        <w:t xml:space="preserve"> (including Q3/1 and Q3/2)</w:t>
      </w:r>
      <w:r w:rsidRPr="007608BB">
        <w:rPr>
          <w:rFonts w:hint="eastAsia"/>
          <w:szCs w:val="22"/>
          <w:vertAlign w:val="superscript"/>
          <w:lang w:val="en-GB" w:eastAsia="ko-KR"/>
        </w:rPr>
        <w:t>1</w:t>
      </w:r>
      <w:r w:rsidRPr="007608BB">
        <w:rPr>
          <w:rFonts w:hint="eastAsia"/>
          <w:szCs w:val="22"/>
          <w:lang w:val="en-GB" w:eastAsia="ko-KR"/>
        </w:rPr>
        <w:t>.</w:t>
      </w:r>
    </w:p>
    <w:p w14:paraId="50DD894A" w14:textId="77777777" w:rsidR="007608BB" w:rsidRPr="007608BB" w:rsidRDefault="007608BB" w:rsidP="007608BB">
      <w:pPr>
        <w:numPr>
          <w:ilvl w:val="0"/>
          <w:numId w:val="6"/>
        </w:numPr>
        <w:tabs>
          <w:tab w:val="clear" w:pos="1134"/>
          <w:tab w:val="clear" w:pos="1871"/>
          <w:tab w:val="clear" w:pos="2268"/>
          <w:tab w:val="left" w:pos="794"/>
          <w:tab w:val="left" w:pos="1191"/>
          <w:tab w:val="left" w:pos="1588"/>
          <w:tab w:val="left" w:pos="1985"/>
        </w:tabs>
        <w:spacing w:before="60" w:after="60"/>
        <w:rPr>
          <w:szCs w:val="22"/>
          <w:lang w:val="en-GB" w:eastAsia="ko-KR"/>
        </w:rPr>
      </w:pPr>
      <w:r w:rsidRPr="007608BB">
        <w:rPr>
          <w:szCs w:val="22"/>
          <w:lang w:val="en-GB" w:eastAsia="ko-KR"/>
        </w:rPr>
        <w:t xml:space="preserve">whether some standalone or merged Questions </w:t>
      </w:r>
      <w:r w:rsidRPr="007608BB">
        <w:rPr>
          <w:rFonts w:hint="eastAsia"/>
          <w:szCs w:val="22"/>
          <w:lang w:val="en-GB" w:eastAsia="ko-KR"/>
        </w:rPr>
        <w:t>(including Q1/1 merged with Q5/1, Q2/1)</w:t>
      </w:r>
      <w:r w:rsidRPr="007608BB">
        <w:rPr>
          <w:rFonts w:hint="eastAsia"/>
          <w:szCs w:val="22"/>
          <w:vertAlign w:val="superscript"/>
          <w:lang w:val="en-GB" w:eastAsia="ko-KR"/>
        </w:rPr>
        <w:t>1</w:t>
      </w:r>
      <w:r w:rsidRPr="007608BB">
        <w:rPr>
          <w:rFonts w:hint="eastAsia"/>
          <w:szCs w:val="22"/>
          <w:lang w:val="en-GB" w:eastAsia="ko-KR"/>
        </w:rPr>
        <w:t xml:space="preserve"> </w:t>
      </w:r>
      <w:r w:rsidRPr="007608BB">
        <w:rPr>
          <w:szCs w:val="22"/>
          <w:lang w:val="en-GB" w:eastAsia="ko-KR"/>
        </w:rPr>
        <w:t>should extend their scope to become more attractive.</w:t>
      </w:r>
    </w:p>
    <w:p w14:paraId="32197D71" w14:textId="77777777" w:rsidR="00CE66E4" w:rsidRPr="00CE66E4" w:rsidRDefault="00CE66E4" w:rsidP="007608BB">
      <w:pPr>
        <w:spacing w:before="720"/>
        <w:jc w:val="center"/>
        <w:rPr>
          <w:lang w:val="en-US"/>
        </w:rPr>
      </w:pPr>
      <w:r>
        <w:t>______________</w:t>
      </w:r>
    </w:p>
    <w:sectPr w:rsidR="00CE66E4" w:rsidRPr="00CE66E4" w:rsidSect="00CE66E4">
      <w:headerReference w:type="default" r:id="rId32"/>
      <w:footerReference w:type="first" r:id="rId33"/>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1D80A" w14:textId="77777777" w:rsidR="00B80431" w:rsidRDefault="00B80431">
      <w:r>
        <w:separator/>
      </w:r>
    </w:p>
    <w:p w14:paraId="2CC9DD63" w14:textId="77777777" w:rsidR="00B80431" w:rsidRDefault="00B80431"/>
  </w:endnote>
  <w:endnote w:type="continuationSeparator" w:id="0">
    <w:p w14:paraId="23F31E7F" w14:textId="77777777" w:rsidR="00B80431" w:rsidRDefault="00B80431">
      <w:r>
        <w:continuationSeparator/>
      </w:r>
    </w:p>
    <w:p w14:paraId="40E5AB34" w14:textId="77777777" w:rsidR="00B80431" w:rsidRDefault="00B80431"/>
  </w:endnote>
  <w:endnote w:type="continuationNotice" w:id="1">
    <w:p w14:paraId="1AC94C27" w14:textId="77777777" w:rsidR="00B80431" w:rsidRDefault="00B80431">
      <w:pPr>
        <w:spacing w:before="0"/>
      </w:pPr>
    </w:p>
    <w:p w14:paraId="377B259F" w14:textId="77777777" w:rsidR="00B80431" w:rsidRDefault="00B80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Фамилия и данные контактного лица по документу"/>
    </w:tblPr>
    <w:tblGrid>
      <w:gridCol w:w="1526"/>
      <w:gridCol w:w="3260"/>
      <w:gridCol w:w="4853"/>
    </w:tblGrid>
    <w:tr w:rsidR="00F723AC" w:rsidRPr="00365AB0" w14:paraId="45BA6E1D" w14:textId="77777777" w:rsidTr="005539C3">
      <w:tc>
        <w:tcPr>
          <w:tcW w:w="1526" w:type="dxa"/>
          <w:tcBorders>
            <w:top w:val="single" w:sz="4" w:space="0" w:color="000000" w:themeColor="text1"/>
          </w:tcBorders>
        </w:tcPr>
        <w:p w14:paraId="1418E460" w14:textId="77777777" w:rsidR="00F723AC" w:rsidRPr="00365AB0" w:rsidRDefault="00F723AC" w:rsidP="00F723AC">
          <w:pPr>
            <w:pStyle w:val="FirstFooter"/>
            <w:rPr>
              <w:sz w:val="18"/>
              <w:szCs w:val="18"/>
            </w:rPr>
          </w:pPr>
          <w:r w:rsidRPr="00365AB0">
            <w:rPr>
              <w:sz w:val="18"/>
              <w:szCs w:val="18"/>
            </w:rPr>
            <w:t>Для контактов:</w:t>
          </w:r>
        </w:p>
      </w:tc>
      <w:tc>
        <w:tcPr>
          <w:tcW w:w="3260" w:type="dxa"/>
          <w:tcBorders>
            <w:top w:val="single" w:sz="4" w:space="0" w:color="000000" w:themeColor="text1"/>
          </w:tcBorders>
        </w:tcPr>
        <w:p w14:paraId="19FDE1BD" w14:textId="77777777" w:rsidR="00F723AC" w:rsidRPr="00365AB0" w:rsidRDefault="00F723AC" w:rsidP="00F723AC">
          <w:pPr>
            <w:pStyle w:val="FirstFooter"/>
            <w:ind w:left="3010" w:hanging="3010"/>
            <w:rPr>
              <w:sz w:val="18"/>
              <w:szCs w:val="18"/>
              <w:lang w:val="en-US"/>
            </w:rPr>
          </w:pPr>
          <w:r w:rsidRPr="00365AB0">
            <w:rPr>
              <w:sz w:val="18"/>
              <w:szCs w:val="18"/>
            </w:rPr>
            <w:t>Фамилия/организация/объединение:</w:t>
          </w:r>
        </w:p>
      </w:tc>
      <w:tc>
        <w:tcPr>
          <w:tcW w:w="4853" w:type="dxa"/>
          <w:tcBorders>
            <w:top w:val="single" w:sz="4" w:space="0" w:color="000000" w:themeColor="text1"/>
          </w:tcBorders>
        </w:tcPr>
        <w:p w14:paraId="3BC9BF3D" w14:textId="36F17ABC" w:rsidR="00F723AC" w:rsidRPr="00B80431" w:rsidRDefault="00B80431" w:rsidP="00F723AC">
          <w:pPr>
            <w:pStyle w:val="FirstFooter"/>
            <w:rPr>
              <w:sz w:val="18"/>
              <w:szCs w:val="18"/>
            </w:rPr>
          </w:pPr>
          <w:r>
            <w:rPr>
              <w:sz w:val="18"/>
              <w:szCs w:val="18"/>
            </w:rPr>
            <w:t>г</w:t>
          </w:r>
          <w:r w:rsidRPr="00B80431">
            <w:rPr>
              <w:sz w:val="18"/>
              <w:szCs w:val="18"/>
            </w:rPr>
            <w:t>-н Ахмад Реза Шарафат (</w:t>
          </w:r>
          <w:r w:rsidRPr="00B80431">
            <w:rPr>
              <w:sz w:val="18"/>
              <w:szCs w:val="18"/>
              <w:lang w:val="en-GB"/>
            </w:rPr>
            <w:t>Mr</w:t>
          </w:r>
          <w:r w:rsidRPr="00B80431">
            <w:rPr>
              <w:sz w:val="18"/>
              <w:szCs w:val="18"/>
            </w:rPr>
            <w:t xml:space="preserve"> </w:t>
          </w:r>
          <w:r w:rsidRPr="00B80431">
            <w:rPr>
              <w:sz w:val="18"/>
              <w:szCs w:val="18"/>
              <w:lang w:val="en-GB"/>
            </w:rPr>
            <w:t>Ahmad</w:t>
          </w:r>
          <w:r w:rsidRPr="00B80431">
            <w:rPr>
              <w:sz w:val="18"/>
              <w:szCs w:val="18"/>
            </w:rPr>
            <w:t xml:space="preserve"> </w:t>
          </w:r>
          <w:r w:rsidRPr="00B80431">
            <w:rPr>
              <w:sz w:val="18"/>
              <w:szCs w:val="18"/>
              <w:lang w:val="en-GB"/>
            </w:rPr>
            <w:t>Reza</w:t>
          </w:r>
          <w:r w:rsidRPr="00B80431">
            <w:rPr>
              <w:sz w:val="18"/>
              <w:szCs w:val="18"/>
            </w:rPr>
            <w:t xml:space="preserve"> </w:t>
          </w:r>
          <w:r w:rsidRPr="00B80431">
            <w:rPr>
              <w:sz w:val="18"/>
              <w:szCs w:val="18"/>
              <w:lang w:val="en-GB"/>
            </w:rPr>
            <w:t>Sharafat</w:t>
          </w:r>
          <w:r w:rsidRPr="00B80431">
            <w:rPr>
              <w:sz w:val="18"/>
              <w:szCs w:val="18"/>
            </w:rPr>
            <w:t>), Председатель, Рабочей группы КГРЭ по будущему Вопросов исследовательских комиссий</w:t>
          </w:r>
        </w:p>
      </w:tc>
      <w:bookmarkStart w:id="11" w:name="OrgName"/>
      <w:bookmarkEnd w:id="11"/>
    </w:tr>
    <w:tr w:rsidR="00F723AC" w:rsidRPr="00365AB0" w14:paraId="3277B959" w14:textId="77777777" w:rsidTr="005539C3">
      <w:trPr>
        <w:trHeight w:val="165"/>
      </w:trPr>
      <w:tc>
        <w:tcPr>
          <w:tcW w:w="1526" w:type="dxa"/>
        </w:tcPr>
        <w:p w14:paraId="1C1F180B" w14:textId="77777777" w:rsidR="00F723AC" w:rsidRPr="00B80431" w:rsidRDefault="00F723AC" w:rsidP="00F723AC">
          <w:pPr>
            <w:pStyle w:val="FirstFooter"/>
            <w:rPr>
              <w:sz w:val="18"/>
              <w:szCs w:val="18"/>
            </w:rPr>
          </w:pPr>
        </w:p>
      </w:tc>
      <w:tc>
        <w:tcPr>
          <w:tcW w:w="3260" w:type="dxa"/>
        </w:tcPr>
        <w:p w14:paraId="6FEA18BD" w14:textId="77777777" w:rsidR="00F723AC" w:rsidRPr="00365AB0" w:rsidRDefault="00F723AC" w:rsidP="00F723AC">
          <w:pPr>
            <w:pStyle w:val="FirstFooter"/>
            <w:ind w:left="3010" w:hanging="3010"/>
            <w:rPr>
              <w:sz w:val="18"/>
              <w:szCs w:val="18"/>
              <w:lang w:val="en-US"/>
            </w:rPr>
          </w:pPr>
          <w:r w:rsidRPr="00365AB0">
            <w:rPr>
              <w:sz w:val="18"/>
              <w:szCs w:val="18"/>
            </w:rPr>
            <w:t>Тел.:</w:t>
          </w:r>
        </w:p>
      </w:tc>
      <w:tc>
        <w:tcPr>
          <w:tcW w:w="4853" w:type="dxa"/>
        </w:tcPr>
        <w:p w14:paraId="02C3F417" w14:textId="1C3C60D4" w:rsidR="00F723AC" w:rsidRPr="00365AB0" w:rsidRDefault="00B80431" w:rsidP="00F723AC">
          <w:pPr>
            <w:pStyle w:val="FirstFooter"/>
            <w:rPr>
              <w:sz w:val="18"/>
              <w:szCs w:val="18"/>
            </w:rPr>
          </w:pPr>
          <w:r w:rsidRPr="00B80431">
            <w:rPr>
              <w:sz w:val="18"/>
              <w:szCs w:val="18"/>
              <w:lang w:val="en-GB"/>
            </w:rPr>
            <w:t>+98 912 106 1716 (</w:t>
          </w:r>
          <w:r w:rsidRPr="00B80431">
            <w:rPr>
              <w:sz w:val="18"/>
              <w:szCs w:val="18"/>
            </w:rPr>
            <w:t>Иран</w:t>
          </w:r>
          <w:r w:rsidRPr="00B80431">
            <w:rPr>
              <w:sz w:val="18"/>
              <w:szCs w:val="18"/>
              <w:lang w:val="en-GB"/>
            </w:rPr>
            <w:t>); +41 77 247 6006 (</w:t>
          </w:r>
          <w:r w:rsidRPr="00B80431">
            <w:rPr>
              <w:sz w:val="18"/>
              <w:szCs w:val="18"/>
            </w:rPr>
            <w:t>Швейцария</w:t>
          </w:r>
          <w:r w:rsidRPr="00B80431">
            <w:rPr>
              <w:sz w:val="18"/>
              <w:szCs w:val="18"/>
              <w:lang w:val="en-GB"/>
            </w:rPr>
            <w:t>)</w:t>
          </w:r>
        </w:p>
      </w:tc>
      <w:bookmarkStart w:id="12" w:name="PhoneNo"/>
      <w:bookmarkEnd w:id="12"/>
    </w:tr>
    <w:tr w:rsidR="00F723AC" w:rsidRPr="00365AB0" w14:paraId="2FACAFD9" w14:textId="77777777" w:rsidTr="005539C3">
      <w:tc>
        <w:tcPr>
          <w:tcW w:w="1526" w:type="dxa"/>
        </w:tcPr>
        <w:p w14:paraId="360E5E81" w14:textId="77777777" w:rsidR="00F723AC" w:rsidRPr="00365AB0" w:rsidRDefault="00F723AC" w:rsidP="00F723AC">
          <w:pPr>
            <w:pStyle w:val="FirstFooter"/>
            <w:rPr>
              <w:sz w:val="18"/>
              <w:szCs w:val="18"/>
            </w:rPr>
          </w:pPr>
        </w:p>
      </w:tc>
      <w:tc>
        <w:tcPr>
          <w:tcW w:w="3260" w:type="dxa"/>
        </w:tcPr>
        <w:p w14:paraId="604C5D2B" w14:textId="77777777" w:rsidR="00F723AC" w:rsidRPr="00365AB0" w:rsidRDefault="00F723AC" w:rsidP="00F723AC">
          <w:pPr>
            <w:pStyle w:val="FirstFooter"/>
            <w:ind w:left="3010" w:hanging="3010"/>
            <w:rPr>
              <w:sz w:val="18"/>
              <w:szCs w:val="18"/>
            </w:rPr>
          </w:pPr>
          <w:r w:rsidRPr="00365AB0">
            <w:rPr>
              <w:sz w:val="18"/>
              <w:szCs w:val="18"/>
            </w:rPr>
            <w:t>Эл.</w:t>
          </w:r>
          <w:r w:rsidRPr="00365AB0">
            <w:rPr>
              <w:sz w:val="18"/>
              <w:szCs w:val="18"/>
              <w:lang w:val="en-US"/>
            </w:rPr>
            <w:t> </w:t>
          </w:r>
          <w:r w:rsidRPr="00365AB0">
            <w:rPr>
              <w:sz w:val="18"/>
              <w:szCs w:val="18"/>
            </w:rPr>
            <w:t>почта:</w:t>
          </w:r>
        </w:p>
      </w:tc>
      <w:tc>
        <w:tcPr>
          <w:tcW w:w="4853" w:type="dxa"/>
        </w:tcPr>
        <w:p w14:paraId="6C9F2072" w14:textId="207481A1" w:rsidR="00F723AC" w:rsidRPr="00365AB0" w:rsidRDefault="00B80431" w:rsidP="00F723AC">
          <w:pPr>
            <w:pStyle w:val="FirstFooter"/>
            <w:rPr>
              <w:sz w:val="18"/>
              <w:szCs w:val="18"/>
            </w:rPr>
          </w:pPr>
          <w:hyperlink r:id="rId1" w:history="1">
            <w:r w:rsidRPr="00B80431">
              <w:rPr>
                <w:rStyle w:val="Hyperlink"/>
                <w:sz w:val="18"/>
                <w:szCs w:val="18"/>
                <w:lang w:val="en-GB"/>
              </w:rPr>
              <w:t>ahmad.sharafat@gmail.com</w:t>
            </w:r>
          </w:hyperlink>
        </w:p>
      </w:tc>
      <w:bookmarkStart w:id="13" w:name="Email"/>
      <w:bookmarkEnd w:id="13"/>
    </w:tr>
  </w:tbl>
  <w:p w14:paraId="0EE2EA2E" w14:textId="77777777" w:rsidR="00F723AC" w:rsidRPr="00F723AC" w:rsidRDefault="00F723A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82167" w14:textId="77777777" w:rsidR="00B80431" w:rsidRPr="0054377E" w:rsidRDefault="00B80431" w:rsidP="0054377E">
      <w:pPr>
        <w:spacing w:before="0"/>
      </w:pPr>
      <w:r w:rsidRPr="0054377E">
        <w:rPr>
          <w:b/>
        </w:rPr>
        <w:t>_______________</w:t>
      </w:r>
    </w:p>
  </w:footnote>
  <w:footnote w:type="continuationSeparator" w:id="0">
    <w:p w14:paraId="11C8767A" w14:textId="77777777" w:rsidR="00B80431" w:rsidRDefault="00B80431" w:rsidP="0054377E">
      <w:pPr>
        <w:spacing w:before="0"/>
      </w:pPr>
      <w:r>
        <w:continuationSeparator/>
      </w:r>
    </w:p>
    <w:p w14:paraId="5275E1AA" w14:textId="77777777" w:rsidR="00B80431" w:rsidRDefault="00B80431"/>
  </w:footnote>
  <w:footnote w:type="continuationNotice" w:id="1">
    <w:p w14:paraId="4C3D9891" w14:textId="77777777" w:rsidR="00B80431" w:rsidRDefault="00B80431">
      <w:pPr>
        <w:spacing w:before="0"/>
      </w:pPr>
    </w:p>
    <w:p w14:paraId="7212C1DF" w14:textId="77777777" w:rsidR="00B80431" w:rsidRDefault="00B80431"/>
  </w:footnote>
  <w:footnote w:id="2">
    <w:p w14:paraId="1732421C" w14:textId="4DB2972E" w:rsidR="007608BB" w:rsidRPr="007608BB" w:rsidRDefault="007608BB" w:rsidP="007608BB">
      <w:pPr>
        <w:pStyle w:val="FootnoteText"/>
        <w:spacing w:before="0"/>
        <w:rPr>
          <w:sz w:val="18"/>
          <w:szCs w:val="18"/>
          <w:lang w:val="en-GB" w:eastAsia="ko-KR"/>
        </w:rPr>
      </w:pPr>
      <w:r>
        <w:rPr>
          <w:rStyle w:val="FootnoteReference"/>
        </w:rPr>
        <w:footnoteRef/>
      </w:r>
      <w:r w:rsidRPr="007608BB">
        <w:rPr>
          <w:lang w:val="en-GB"/>
        </w:rPr>
        <w:tab/>
      </w:r>
      <w:r w:rsidRPr="007608BB">
        <w:rPr>
          <w:rFonts w:hint="eastAsia"/>
          <w:sz w:val="18"/>
          <w:szCs w:val="18"/>
          <w:lang w:val="en-GB" w:eastAsia="ko-KR"/>
        </w:rPr>
        <w:t xml:space="preserve">The Question numbers refer to the Questions of the 2022-2025 study period: </w:t>
      </w:r>
      <w:hyperlink r:id="rId1" w:history="1">
        <w:r w:rsidRPr="007608BB">
          <w:rPr>
            <w:rStyle w:val="Hyperlink"/>
            <w:rFonts w:hint="eastAsia"/>
            <w:sz w:val="18"/>
            <w:szCs w:val="18"/>
            <w:lang w:val="en-GB" w:eastAsia="ko-KR"/>
          </w:rPr>
          <w:t>link</w:t>
        </w:r>
      </w:hyperlink>
      <w:r w:rsidRPr="007608BB">
        <w:rPr>
          <w:sz w:val="18"/>
          <w:szCs w:val="18"/>
          <w:lang w:val="en-GB" w:eastAsia="ko-K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C5885" w14:textId="6D9C21C8" w:rsidR="00636181" w:rsidRPr="00CE66E4" w:rsidRDefault="00636181" w:rsidP="00CE66E4">
    <w:pPr>
      <w:tabs>
        <w:tab w:val="clear" w:pos="1134"/>
        <w:tab w:val="clear" w:pos="1871"/>
        <w:tab w:val="clear" w:pos="2268"/>
        <w:tab w:val="center" w:pos="4820"/>
        <w:tab w:val="right" w:pos="14003"/>
      </w:tabs>
      <w:spacing w:before="0"/>
      <w:rPr>
        <w:smallCaps/>
        <w:spacing w:val="24"/>
        <w:sz w:val="20"/>
        <w:lang w:val="es-ES_tradnl"/>
      </w:rPr>
    </w:pPr>
    <w:r w:rsidRPr="00CE66E4">
      <w:rPr>
        <w:sz w:val="20"/>
      </w:rPr>
      <w:tab/>
    </w:r>
    <w:r w:rsidRPr="00CE66E4">
      <w:rPr>
        <w:sz w:val="20"/>
        <w:lang w:val="es-ES_tradnl"/>
      </w:rPr>
      <w:t>TDAG-2</w:t>
    </w:r>
    <w:r w:rsidR="003273BC" w:rsidRPr="00CE66E4">
      <w:rPr>
        <w:sz w:val="20"/>
        <w:lang w:val="es-ES_tradnl"/>
      </w:rPr>
      <w:t>5</w:t>
    </w:r>
    <w:r w:rsidRPr="00CE66E4">
      <w:rPr>
        <w:sz w:val="20"/>
        <w:lang w:val="es-ES_tradnl"/>
      </w:rPr>
      <w:t>/</w:t>
    </w:r>
    <w:r w:rsidR="00B80431">
      <w:rPr>
        <w:sz w:val="20"/>
      </w:rPr>
      <w:t>19</w:t>
    </w:r>
    <w:r w:rsidRPr="00CE66E4">
      <w:rPr>
        <w:sz w:val="20"/>
        <w:lang w:val="es-ES_tradnl"/>
      </w:rPr>
      <w:t>-</w:t>
    </w:r>
    <w:r w:rsidR="007606A7" w:rsidRPr="00CE66E4">
      <w:rPr>
        <w:sz w:val="20"/>
        <w:lang w:val="es-ES_tradnl"/>
      </w:rPr>
      <w:t>R</w:t>
    </w:r>
    <w:r w:rsidRPr="00CE66E4">
      <w:rPr>
        <w:sz w:val="20"/>
        <w:lang w:val="es-ES_tradnl"/>
      </w:rPr>
      <w:tab/>
    </w:r>
    <w:r w:rsidR="007606A7" w:rsidRPr="00CE66E4">
      <w:rPr>
        <w:sz w:val="20"/>
      </w:rPr>
      <w:t>Страница</w:t>
    </w:r>
    <w:r w:rsidRPr="00CE66E4">
      <w:rPr>
        <w:sz w:val="20"/>
        <w:lang w:val="es-ES_tradnl"/>
      </w:rPr>
      <w:t xml:space="preserve"> </w:t>
    </w:r>
    <w:r w:rsidRPr="00CE66E4">
      <w:rPr>
        <w:sz w:val="20"/>
      </w:rPr>
      <w:fldChar w:fldCharType="begin"/>
    </w:r>
    <w:r w:rsidRPr="00CE66E4">
      <w:rPr>
        <w:sz w:val="20"/>
        <w:lang w:val="es-ES_tradnl"/>
      </w:rPr>
      <w:instrText xml:space="preserve"> PAGE </w:instrText>
    </w:r>
    <w:r w:rsidRPr="00CE66E4">
      <w:rPr>
        <w:sz w:val="20"/>
      </w:rPr>
      <w:fldChar w:fldCharType="separate"/>
    </w:r>
    <w:r w:rsidR="00893B2C" w:rsidRPr="00CE66E4">
      <w:rPr>
        <w:noProof/>
        <w:sz w:val="20"/>
        <w:lang w:val="es-ES_tradnl"/>
      </w:rPr>
      <w:t>19</w:t>
    </w:r>
    <w:r w:rsidRPr="00CE66E4">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FAD2CDE"/>
    <w:multiLevelType w:val="multilevel"/>
    <w:tmpl w:val="07800D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7BB0D4A"/>
    <w:multiLevelType w:val="multilevel"/>
    <w:tmpl w:val="BEA66B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799738">
    <w:abstractNumId w:val="2"/>
  </w:num>
  <w:num w:numId="2" w16cid:durableId="24913510">
    <w:abstractNumId w:val="4"/>
  </w:num>
  <w:num w:numId="3" w16cid:durableId="74597831">
    <w:abstractNumId w:val="1"/>
  </w:num>
  <w:num w:numId="4" w16cid:durableId="1782339298">
    <w:abstractNumId w:val="5"/>
  </w:num>
  <w:num w:numId="5" w16cid:durableId="600458427">
    <w:abstractNumId w:val="3"/>
  </w:num>
  <w:num w:numId="6" w16cid:durableId="98004187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ECB"/>
    <w:rsid w:val="000139F4"/>
    <w:rsid w:val="000150B0"/>
    <w:rsid w:val="00015E52"/>
    <w:rsid w:val="00021004"/>
    <w:rsid w:val="00022A29"/>
    <w:rsid w:val="00025926"/>
    <w:rsid w:val="00025965"/>
    <w:rsid w:val="000355FD"/>
    <w:rsid w:val="0003589F"/>
    <w:rsid w:val="00040B1E"/>
    <w:rsid w:val="0005184F"/>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B738A"/>
    <w:rsid w:val="000C03F4"/>
    <w:rsid w:val="000C17EA"/>
    <w:rsid w:val="000C2108"/>
    <w:rsid w:val="000C2592"/>
    <w:rsid w:val="000C42BA"/>
    <w:rsid w:val="000C4FD1"/>
    <w:rsid w:val="000D1759"/>
    <w:rsid w:val="000D38EB"/>
    <w:rsid w:val="000D4875"/>
    <w:rsid w:val="000D6891"/>
    <w:rsid w:val="000D6E8D"/>
    <w:rsid w:val="000D6EAB"/>
    <w:rsid w:val="000E1F4F"/>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F2E"/>
    <w:rsid w:val="00127FC6"/>
    <w:rsid w:val="001424DC"/>
    <w:rsid w:val="00143A87"/>
    <w:rsid w:val="00144E69"/>
    <w:rsid w:val="00146F6F"/>
    <w:rsid w:val="0014714E"/>
    <w:rsid w:val="00147DA1"/>
    <w:rsid w:val="00152957"/>
    <w:rsid w:val="00166196"/>
    <w:rsid w:val="001664A7"/>
    <w:rsid w:val="00167327"/>
    <w:rsid w:val="00167A9D"/>
    <w:rsid w:val="00170C5A"/>
    <w:rsid w:val="00171758"/>
    <w:rsid w:val="00174C26"/>
    <w:rsid w:val="0017500F"/>
    <w:rsid w:val="00176991"/>
    <w:rsid w:val="00180444"/>
    <w:rsid w:val="001832B9"/>
    <w:rsid w:val="00185737"/>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E0384"/>
    <w:rsid w:val="001E24AF"/>
    <w:rsid w:val="001E252D"/>
    <w:rsid w:val="001E43DC"/>
    <w:rsid w:val="002009EA"/>
    <w:rsid w:val="00202CA0"/>
    <w:rsid w:val="00207A5D"/>
    <w:rsid w:val="002154A6"/>
    <w:rsid w:val="002162CD"/>
    <w:rsid w:val="00216478"/>
    <w:rsid w:val="00220634"/>
    <w:rsid w:val="00221C1D"/>
    <w:rsid w:val="002226B9"/>
    <w:rsid w:val="00224B7C"/>
    <w:rsid w:val="00224CDD"/>
    <w:rsid w:val="002255B3"/>
    <w:rsid w:val="0023164A"/>
    <w:rsid w:val="002319F6"/>
    <w:rsid w:val="0023409C"/>
    <w:rsid w:val="002346C7"/>
    <w:rsid w:val="002351D4"/>
    <w:rsid w:val="00236E8A"/>
    <w:rsid w:val="00240BC8"/>
    <w:rsid w:val="002420D0"/>
    <w:rsid w:val="00242487"/>
    <w:rsid w:val="00243411"/>
    <w:rsid w:val="0024654B"/>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978E6"/>
    <w:rsid w:val="002A08C6"/>
    <w:rsid w:val="002A0A7A"/>
    <w:rsid w:val="002A0D8C"/>
    <w:rsid w:val="002A27F8"/>
    <w:rsid w:val="002A51DF"/>
    <w:rsid w:val="002A684E"/>
    <w:rsid w:val="002A6C06"/>
    <w:rsid w:val="002B074A"/>
    <w:rsid w:val="002B10D5"/>
    <w:rsid w:val="002B3296"/>
    <w:rsid w:val="002B3C84"/>
    <w:rsid w:val="002B5490"/>
    <w:rsid w:val="002C12ED"/>
    <w:rsid w:val="002C49BA"/>
    <w:rsid w:val="002C4B75"/>
    <w:rsid w:val="002C73F6"/>
    <w:rsid w:val="002C7D5E"/>
    <w:rsid w:val="002D58BE"/>
    <w:rsid w:val="002E4D1D"/>
    <w:rsid w:val="002E51E0"/>
    <w:rsid w:val="002E5411"/>
    <w:rsid w:val="002E7A84"/>
    <w:rsid w:val="002F1BD0"/>
    <w:rsid w:val="003013EE"/>
    <w:rsid w:val="00303F7C"/>
    <w:rsid w:val="00304031"/>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5D42"/>
    <w:rsid w:val="00346224"/>
    <w:rsid w:val="0034636C"/>
    <w:rsid w:val="0035089A"/>
    <w:rsid w:val="003511BC"/>
    <w:rsid w:val="00356083"/>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5137"/>
    <w:rsid w:val="003A6BAC"/>
    <w:rsid w:val="003A6BED"/>
    <w:rsid w:val="003A7F8C"/>
    <w:rsid w:val="003B08DA"/>
    <w:rsid w:val="003B11F9"/>
    <w:rsid w:val="003B2B56"/>
    <w:rsid w:val="003B532E"/>
    <w:rsid w:val="003B6306"/>
    <w:rsid w:val="003B6602"/>
    <w:rsid w:val="003B6F14"/>
    <w:rsid w:val="003B6F60"/>
    <w:rsid w:val="003C1870"/>
    <w:rsid w:val="003C5DD6"/>
    <w:rsid w:val="003C6136"/>
    <w:rsid w:val="003D0F8B"/>
    <w:rsid w:val="003D39F2"/>
    <w:rsid w:val="003D5A63"/>
    <w:rsid w:val="003D6425"/>
    <w:rsid w:val="003D66A7"/>
    <w:rsid w:val="003D7EE8"/>
    <w:rsid w:val="003E3B14"/>
    <w:rsid w:val="003F0A6C"/>
    <w:rsid w:val="003F0F49"/>
    <w:rsid w:val="003F1363"/>
    <w:rsid w:val="00403C69"/>
    <w:rsid w:val="00405EC2"/>
    <w:rsid w:val="00406278"/>
    <w:rsid w:val="00406297"/>
    <w:rsid w:val="00412C81"/>
    <w:rsid w:val="004131D4"/>
    <w:rsid w:val="0041348E"/>
    <w:rsid w:val="00414895"/>
    <w:rsid w:val="004208C6"/>
    <w:rsid w:val="00420B7C"/>
    <w:rsid w:val="00421605"/>
    <w:rsid w:val="004269E6"/>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CB2"/>
    <w:rsid w:val="004631CC"/>
    <w:rsid w:val="00467DB2"/>
    <w:rsid w:val="00472FC1"/>
    <w:rsid w:val="004755BA"/>
    <w:rsid w:val="004765FF"/>
    <w:rsid w:val="00481E58"/>
    <w:rsid w:val="0048520E"/>
    <w:rsid w:val="00486163"/>
    <w:rsid w:val="00492075"/>
    <w:rsid w:val="0049304E"/>
    <w:rsid w:val="00495290"/>
    <w:rsid w:val="004969AD"/>
    <w:rsid w:val="00496E2A"/>
    <w:rsid w:val="004A0244"/>
    <w:rsid w:val="004A3CDF"/>
    <w:rsid w:val="004A3FF4"/>
    <w:rsid w:val="004A7674"/>
    <w:rsid w:val="004A783D"/>
    <w:rsid w:val="004B13CB"/>
    <w:rsid w:val="004B2466"/>
    <w:rsid w:val="004B365A"/>
    <w:rsid w:val="004B3C6F"/>
    <w:rsid w:val="004B4FDF"/>
    <w:rsid w:val="004B4FF2"/>
    <w:rsid w:val="004B716F"/>
    <w:rsid w:val="004B7C16"/>
    <w:rsid w:val="004B7E77"/>
    <w:rsid w:val="004C3355"/>
    <w:rsid w:val="004D04E2"/>
    <w:rsid w:val="004D3C01"/>
    <w:rsid w:val="004D4243"/>
    <w:rsid w:val="004D5D5C"/>
    <w:rsid w:val="004D752D"/>
    <w:rsid w:val="004D7763"/>
    <w:rsid w:val="004E27DE"/>
    <w:rsid w:val="004E2F10"/>
    <w:rsid w:val="004E3276"/>
    <w:rsid w:val="004E4F74"/>
    <w:rsid w:val="004E5959"/>
    <w:rsid w:val="004E704A"/>
    <w:rsid w:val="004F051F"/>
    <w:rsid w:val="004F3D95"/>
    <w:rsid w:val="004F660E"/>
    <w:rsid w:val="004F7270"/>
    <w:rsid w:val="005004A4"/>
    <w:rsid w:val="0050139F"/>
    <w:rsid w:val="0050712D"/>
    <w:rsid w:val="00510692"/>
    <w:rsid w:val="00510F4D"/>
    <w:rsid w:val="00516722"/>
    <w:rsid w:val="00517624"/>
    <w:rsid w:val="00520565"/>
    <w:rsid w:val="00521223"/>
    <w:rsid w:val="00523934"/>
    <w:rsid w:val="00523D3E"/>
    <w:rsid w:val="00524DF1"/>
    <w:rsid w:val="005252E6"/>
    <w:rsid w:val="0052716E"/>
    <w:rsid w:val="00531317"/>
    <w:rsid w:val="00532A8A"/>
    <w:rsid w:val="00533CBA"/>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6FB4"/>
    <w:rsid w:val="00581664"/>
    <w:rsid w:val="00585238"/>
    <w:rsid w:val="005855FC"/>
    <w:rsid w:val="00586EB9"/>
    <w:rsid w:val="00592321"/>
    <w:rsid w:val="005933B2"/>
    <w:rsid w:val="00593B87"/>
    <w:rsid w:val="005964AB"/>
    <w:rsid w:val="005A2BEB"/>
    <w:rsid w:val="005A3485"/>
    <w:rsid w:val="005A5E0C"/>
    <w:rsid w:val="005A6739"/>
    <w:rsid w:val="005B0278"/>
    <w:rsid w:val="005B25C3"/>
    <w:rsid w:val="005B2DD6"/>
    <w:rsid w:val="005B41B7"/>
    <w:rsid w:val="005B44F5"/>
    <w:rsid w:val="005B52F3"/>
    <w:rsid w:val="005B6D88"/>
    <w:rsid w:val="005C099A"/>
    <w:rsid w:val="005C116F"/>
    <w:rsid w:val="005C13B5"/>
    <w:rsid w:val="005C26D1"/>
    <w:rsid w:val="005C3173"/>
    <w:rsid w:val="005C31A5"/>
    <w:rsid w:val="005C3248"/>
    <w:rsid w:val="005C3F17"/>
    <w:rsid w:val="005C4740"/>
    <w:rsid w:val="005D0BEA"/>
    <w:rsid w:val="005D4916"/>
    <w:rsid w:val="005E032D"/>
    <w:rsid w:val="005E0641"/>
    <w:rsid w:val="005E0D2B"/>
    <w:rsid w:val="005E10C9"/>
    <w:rsid w:val="005E61DD"/>
    <w:rsid w:val="005E6321"/>
    <w:rsid w:val="005F5413"/>
    <w:rsid w:val="005F7D38"/>
    <w:rsid w:val="00600B9C"/>
    <w:rsid w:val="006023DF"/>
    <w:rsid w:val="0060693B"/>
    <w:rsid w:val="006117C6"/>
    <w:rsid w:val="00611CD2"/>
    <w:rsid w:val="00615AB9"/>
    <w:rsid w:val="00617602"/>
    <w:rsid w:val="00620ECD"/>
    <w:rsid w:val="00621FDD"/>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DB5"/>
    <w:rsid w:val="00676ED7"/>
    <w:rsid w:val="00677048"/>
    <w:rsid w:val="006774C6"/>
    <w:rsid w:val="00680225"/>
    <w:rsid w:val="00685313"/>
    <w:rsid w:val="00690B44"/>
    <w:rsid w:val="006912F3"/>
    <w:rsid w:val="00696E7A"/>
    <w:rsid w:val="006A0D14"/>
    <w:rsid w:val="006A47E5"/>
    <w:rsid w:val="006A6E9B"/>
    <w:rsid w:val="006A747C"/>
    <w:rsid w:val="006B1038"/>
    <w:rsid w:val="006B502E"/>
    <w:rsid w:val="006B5AA9"/>
    <w:rsid w:val="006B73C2"/>
    <w:rsid w:val="006B7C2A"/>
    <w:rsid w:val="006B7CC5"/>
    <w:rsid w:val="006C03CD"/>
    <w:rsid w:val="006C23DA"/>
    <w:rsid w:val="006C7898"/>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6ADC"/>
    <w:rsid w:val="007606A7"/>
    <w:rsid w:val="007608BB"/>
    <w:rsid w:val="00761CEF"/>
    <w:rsid w:val="007654FE"/>
    <w:rsid w:val="00765BA5"/>
    <w:rsid w:val="007664D4"/>
    <w:rsid w:val="00770D7E"/>
    <w:rsid w:val="007742CA"/>
    <w:rsid w:val="0077509B"/>
    <w:rsid w:val="00776DB1"/>
    <w:rsid w:val="0077768B"/>
    <w:rsid w:val="0077794B"/>
    <w:rsid w:val="00792DB8"/>
    <w:rsid w:val="00793BB0"/>
    <w:rsid w:val="00794ABD"/>
    <w:rsid w:val="00795C00"/>
    <w:rsid w:val="0079605E"/>
    <w:rsid w:val="007A7FAF"/>
    <w:rsid w:val="007B12EB"/>
    <w:rsid w:val="007B12FE"/>
    <w:rsid w:val="007B2EB6"/>
    <w:rsid w:val="007B3BF6"/>
    <w:rsid w:val="007B4578"/>
    <w:rsid w:val="007C0A4D"/>
    <w:rsid w:val="007C2360"/>
    <w:rsid w:val="007C5A7B"/>
    <w:rsid w:val="007D06F0"/>
    <w:rsid w:val="007D35D0"/>
    <w:rsid w:val="007D3C25"/>
    <w:rsid w:val="007D45E3"/>
    <w:rsid w:val="007D5320"/>
    <w:rsid w:val="007D714B"/>
    <w:rsid w:val="007E065B"/>
    <w:rsid w:val="007E0A1D"/>
    <w:rsid w:val="007E28A9"/>
    <w:rsid w:val="007E4F6C"/>
    <w:rsid w:val="007E713F"/>
    <w:rsid w:val="007E7819"/>
    <w:rsid w:val="007E799D"/>
    <w:rsid w:val="007F236E"/>
    <w:rsid w:val="007F2668"/>
    <w:rsid w:val="007F26E3"/>
    <w:rsid w:val="007F535C"/>
    <w:rsid w:val="007F54EB"/>
    <w:rsid w:val="007F735C"/>
    <w:rsid w:val="00800972"/>
    <w:rsid w:val="00804475"/>
    <w:rsid w:val="0081159E"/>
    <w:rsid w:val="00811633"/>
    <w:rsid w:val="00814C00"/>
    <w:rsid w:val="00821CEF"/>
    <w:rsid w:val="00823BDC"/>
    <w:rsid w:val="00832828"/>
    <w:rsid w:val="008334AF"/>
    <w:rsid w:val="0083645A"/>
    <w:rsid w:val="0083797D"/>
    <w:rsid w:val="00837AB9"/>
    <w:rsid w:val="00840B0F"/>
    <w:rsid w:val="00840FD0"/>
    <w:rsid w:val="0084590A"/>
    <w:rsid w:val="00845C0D"/>
    <w:rsid w:val="008529D3"/>
    <w:rsid w:val="00854840"/>
    <w:rsid w:val="0085555B"/>
    <w:rsid w:val="00855FDC"/>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933"/>
    <w:rsid w:val="008A7165"/>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1A73"/>
    <w:rsid w:val="008E33DA"/>
    <w:rsid w:val="008E6B36"/>
    <w:rsid w:val="008E7DF8"/>
    <w:rsid w:val="008F04EE"/>
    <w:rsid w:val="008F238A"/>
    <w:rsid w:val="008F3284"/>
    <w:rsid w:val="008F36FB"/>
    <w:rsid w:val="008F67A3"/>
    <w:rsid w:val="009006A0"/>
    <w:rsid w:val="00900E22"/>
    <w:rsid w:val="009023DF"/>
    <w:rsid w:val="0090293E"/>
    <w:rsid w:val="0091016B"/>
    <w:rsid w:val="00910408"/>
    <w:rsid w:val="00910B26"/>
    <w:rsid w:val="00912004"/>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E3F7C"/>
    <w:rsid w:val="009E5FC8"/>
    <w:rsid w:val="009E687A"/>
    <w:rsid w:val="009E72E7"/>
    <w:rsid w:val="009F1203"/>
    <w:rsid w:val="009F1542"/>
    <w:rsid w:val="00A00AC6"/>
    <w:rsid w:val="00A03C5C"/>
    <w:rsid w:val="00A04FB0"/>
    <w:rsid w:val="00A066F1"/>
    <w:rsid w:val="00A1280A"/>
    <w:rsid w:val="00A141AF"/>
    <w:rsid w:val="00A15958"/>
    <w:rsid w:val="00A16D29"/>
    <w:rsid w:val="00A20E5E"/>
    <w:rsid w:val="00A2101B"/>
    <w:rsid w:val="00A21E18"/>
    <w:rsid w:val="00A235FD"/>
    <w:rsid w:val="00A259A2"/>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605"/>
    <w:rsid w:val="00A538A6"/>
    <w:rsid w:val="00A54C25"/>
    <w:rsid w:val="00A56C71"/>
    <w:rsid w:val="00A612BB"/>
    <w:rsid w:val="00A62F73"/>
    <w:rsid w:val="00A67FB8"/>
    <w:rsid w:val="00A710E7"/>
    <w:rsid w:val="00A7140C"/>
    <w:rsid w:val="00A7372E"/>
    <w:rsid w:val="00A74739"/>
    <w:rsid w:val="00A76372"/>
    <w:rsid w:val="00A76BD5"/>
    <w:rsid w:val="00A80D65"/>
    <w:rsid w:val="00A81F59"/>
    <w:rsid w:val="00A83E00"/>
    <w:rsid w:val="00A853F5"/>
    <w:rsid w:val="00A9323C"/>
    <w:rsid w:val="00A93364"/>
    <w:rsid w:val="00A93B85"/>
    <w:rsid w:val="00A96F7D"/>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D0AEB"/>
    <w:rsid w:val="00AD4C7B"/>
    <w:rsid w:val="00AE1244"/>
    <w:rsid w:val="00AE7CD5"/>
    <w:rsid w:val="00AF17A2"/>
    <w:rsid w:val="00AF2081"/>
    <w:rsid w:val="00AF2664"/>
    <w:rsid w:val="00AF45E8"/>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AA5"/>
    <w:rsid w:val="00B27EA8"/>
    <w:rsid w:val="00B30EC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80431"/>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48E4"/>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E0E"/>
    <w:rsid w:val="00C75FF8"/>
    <w:rsid w:val="00C76A6C"/>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B76A2"/>
    <w:rsid w:val="00CC247A"/>
    <w:rsid w:val="00CC41F6"/>
    <w:rsid w:val="00CD2733"/>
    <w:rsid w:val="00CD2A68"/>
    <w:rsid w:val="00CD2BC1"/>
    <w:rsid w:val="00CD3139"/>
    <w:rsid w:val="00CD4117"/>
    <w:rsid w:val="00CD7BC2"/>
    <w:rsid w:val="00CD7EC4"/>
    <w:rsid w:val="00CE5ACA"/>
    <w:rsid w:val="00CE5E47"/>
    <w:rsid w:val="00CE66E4"/>
    <w:rsid w:val="00CE7A25"/>
    <w:rsid w:val="00CF020F"/>
    <w:rsid w:val="00CF269A"/>
    <w:rsid w:val="00CF2A29"/>
    <w:rsid w:val="00CF2B5B"/>
    <w:rsid w:val="00CF33C0"/>
    <w:rsid w:val="00CF4A84"/>
    <w:rsid w:val="00D00E2A"/>
    <w:rsid w:val="00D0723D"/>
    <w:rsid w:val="00D10D23"/>
    <w:rsid w:val="00D12A27"/>
    <w:rsid w:val="00D14CE0"/>
    <w:rsid w:val="00D217E0"/>
    <w:rsid w:val="00D233CB"/>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E2AC3"/>
    <w:rsid w:val="00DE434C"/>
    <w:rsid w:val="00DE5692"/>
    <w:rsid w:val="00DE5E67"/>
    <w:rsid w:val="00DE7766"/>
    <w:rsid w:val="00DE79F1"/>
    <w:rsid w:val="00DF02A0"/>
    <w:rsid w:val="00DF1E46"/>
    <w:rsid w:val="00DF21DF"/>
    <w:rsid w:val="00DF2347"/>
    <w:rsid w:val="00DF2D60"/>
    <w:rsid w:val="00DF6F8E"/>
    <w:rsid w:val="00E02014"/>
    <w:rsid w:val="00E03C94"/>
    <w:rsid w:val="00E03CF8"/>
    <w:rsid w:val="00E06AEA"/>
    <w:rsid w:val="00E07105"/>
    <w:rsid w:val="00E11115"/>
    <w:rsid w:val="00E12074"/>
    <w:rsid w:val="00E1307C"/>
    <w:rsid w:val="00E17BAD"/>
    <w:rsid w:val="00E21B22"/>
    <w:rsid w:val="00E236C9"/>
    <w:rsid w:val="00E239BD"/>
    <w:rsid w:val="00E241C9"/>
    <w:rsid w:val="00E26226"/>
    <w:rsid w:val="00E31B77"/>
    <w:rsid w:val="00E36E67"/>
    <w:rsid w:val="00E378D8"/>
    <w:rsid w:val="00E4021C"/>
    <w:rsid w:val="00E4059F"/>
    <w:rsid w:val="00E4165C"/>
    <w:rsid w:val="00E422AC"/>
    <w:rsid w:val="00E425D0"/>
    <w:rsid w:val="00E45D05"/>
    <w:rsid w:val="00E528F8"/>
    <w:rsid w:val="00E5442B"/>
    <w:rsid w:val="00E55816"/>
    <w:rsid w:val="00E55AEF"/>
    <w:rsid w:val="00E56D9A"/>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AE6"/>
    <w:rsid w:val="00EB4C45"/>
    <w:rsid w:val="00EC00DF"/>
    <w:rsid w:val="00EC0FC2"/>
    <w:rsid w:val="00EC3585"/>
    <w:rsid w:val="00EC6B65"/>
    <w:rsid w:val="00ED29AB"/>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23AC"/>
    <w:rsid w:val="00F7338B"/>
    <w:rsid w:val="00F7440E"/>
    <w:rsid w:val="00F76603"/>
    <w:rsid w:val="00F772D4"/>
    <w:rsid w:val="00F808C6"/>
    <w:rsid w:val="00F83F60"/>
    <w:rsid w:val="00F8476E"/>
    <w:rsid w:val="00F848EE"/>
    <w:rsid w:val="00F84DF8"/>
    <w:rsid w:val="00F91898"/>
    <w:rsid w:val="00F9323D"/>
    <w:rsid w:val="00F94FEF"/>
    <w:rsid w:val="00F971FB"/>
    <w:rsid w:val="00FA4CD4"/>
    <w:rsid w:val="00FA579C"/>
    <w:rsid w:val="00FA668B"/>
    <w:rsid w:val="00FB20E0"/>
    <w:rsid w:val="00FB34B9"/>
    <w:rsid w:val="00FC0BEF"/>
    <w:rsid w:val="00FC24DA"/>
    <w:rsid w:val="00FC4678"/>
    <w:rsid w:val="00FC6545"/>
    <w:rsid w:val="00FD0183"/>
    <w:rsid w:val="00FD037B"/>
    <w:rsid w:val="00FD2546"/>
    <w:rsid w:val="00FD772E"/>
    <w:rsid w:val="00FE3346"/>
    <w:rsid w:val="00FE3926"/>
    <w:rsid w:val="00FE48BE"/>
    <w:rsid w:val="00FE4D2F"/>
    <w:rsid w:val="00FE7205"/>
    <w:rsid w:val="00FE78C7"/>
    <w:rsid w:val="00FF21ED"/>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3AF39"/>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AE6"/>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qFormat/>
    <w:rsid w:val="00EB4AE6"/>
    <w:pPr>
      <w:keepNext/>
      <w:keepLines/>
      <w:spacing w:before="280"/>
      <w:ind w:left="1134" w:hanging="1134"/>
      <w:outlineLvl w:val="0"/>
    </w:pPr>
    <w:rPr>
      <w:b/>
      <w:sz w:val="26"/>
    </w:rPr>
  </w:style>
  <w:style w:type="paragraph" w:styleId="Heading2">
    <w:name w:val="heading 2"/>
    <w:basedOn w:val="Heading1"/>
    <w:next w:val="Normal"/>
    <w:qFormat/>
    <w:rsid w:val="00EB4AE6"/>
    <w:pPr>
      <w:spacing w:before="200"/>
      <w:outlineLvl w:val="1"/>
    </w:pPr>
    <w:rPr>
      <w:sz w:val="22"/>
    </w:rPr>
  </w:style>
  <w:style w:type="paragraph" w:styleId="Heading3">
    <w:name w:val="heading 3"/>
    <w:basedOn w:val="Heading1"/>
    <w:next w:val="Normal"/>
    <w:qFormat/>
    <w:rsid w:val="00EB4AE6"/>
    <w:pPr>
      <w:tabs>
        <w:tab w:val="clear" w:pos="1134"/>
      </w:tabs>
      <w:spacing w:before="200"/>
      <w:outlineLvl w:val="2"/>
    </w:pPr>
    <w:rPr>
      <w:sz w:val="22"/>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EB4AE6"/>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EB4AE6"/>
    <w:pPr>
      <w:keepNext/>
      <w:keepLines/>
      <w:spacing w:before="480" w:after="80"/>
      <w:jc w:val="center"/>
    </w:pPr>
    <w:rPr>
      <w:caps/>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EB4AE6"/>
    <w:pPr>
      <w:keepNext/>
      <w:keepLines/>
      <w:spacing w:before="240" w:after="280"/>
      <w:jc w:val="center"/>
    </w:pPr>
    <w:rPr>
      <w:b/>
      <w:sz w:val="26"/>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EB4AE6"/>
    <w:pPr>
      <w:spacing w:before="480"/>
      <w:jc w:val="center"/>
    </w:pPr>
    <w:rPr>
      <w:b/>
      <w:sz w:val="26"/>
    </w:rPr>
  </w:style>
  <w:style w:type="paragraph" w:customStyle="1" w:styleId="ArtNo">
    <w:name w:val="Art_No"/>
    <w:basedOn w:val="Normal"/>
    <w:next w:val="Normal"/>
    <w:rsid w:val="00EB4AE6"/>
    <w:pPr>
      <w:keepNext/>
      <w:keepLines/>
      <w:spacing w:before="480"/>
      <w:jc w:val="center"/>
    </w:pPr>
    <w:rPr>
      <w:caps/>
      <w:sz w:val="26"/>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EB4AE6"/>
    <w:pPr>
      <w:keepNext/>
      <w:keepLines/>
      <w:spacing w:before="240"/>
      <w:jc w:val="center"/>
    </w:pPr>
    <w:rPr>
      <w:b/>
      <w:sz w:val="26"/>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EB4AE6"/>
    <w:rPr>
      <w:rFonts w:asciiTheme="minorHAnsi" w:hAnsiTheme="minorHAnsi"/>
      <w:position w:val="6"/>
      <w:sz w:val="16"/>
    </w:rPr>
  </w:style>
  <w:style w:type="paragraph" w:styleId="FootnoteText">
    <w:name w:val="footnote text"/>
    <w:basedOn w:val="Normal"/>
    <w:link w:val="FootnoteTextChar"/>
    <w:qFormat/>
    <w:rsid w:val="00EB4AE6"/>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qFormat/>
    <w:rsid w:val="00EB4AE6"/>
    <w:rPr>
      <w:rFonts w:ascii="Calibri" w:hAnsi="Calibri"/>
      <w:lang w:val="ru-RU"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EB4AE6"/>
    <w:pPr>
      <w:spacing w:before="840"/>
      <w:jc w:val="center"/>
    </w:pPr>
    <w:rPr>
      <w:b/>
      <w:sz w:val="26"/>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EB4AE6"/>
    <w:pPr>
      <w:keepNext/>
      <w:keepLines/>
      <w:spacing w:before="480"/>
      <w:jc w:val="center"/>
    </w:pPr>
    <w:rPr>
      <w:caps/>
      <w:sz w:val="26"/>
    </w:rPr>
  </w:style>
  <w:style w:type="paragraph" w:customStyle="1" w:styleId="Questiontitle">
    <w:name w:val="Question_title"/>
    <w:basedOn w:val="Normal"/>
    <w:next w:val="Normal"/>
    <w:rsid w:val="00EB4AE6"/>
    <w:pPr>
      <w:keepNext/>
      <w:keepLines/>
      <w:spacing w:before="240"/>
      <w:jc w:val="center"/>
    </w:pPr>
    <w:rPr>
      <w:b/>
      <w:sz w:val="26"/>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CB76A2"/>
    <w:pPr>
      <w:spacing w:before="240"/>
    </w:pPr>
    <w:rPr>
      <w:b w:val="0"/>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EB4AE6"/>
    <w:pPr>
      <w:keepNext/>
      <w:keepLines/>
      <w:spacing w:before="480"/>
      <w:jc w:val="center"/>
    </w:pPr>
    <w:rPr>
      <w:caps/>
      <w:sz w:val="26"/>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EB4AE6"/>
  </w:style>
  <w:style w:type="paragraph" w:customStyle="1" w:styleId="AppArttitle">
    <w:name w:val="App_Art_title"/>
    <w:basedOn w:val="Arttitle"/>
    <w:qFormat/>
    <w:rsid w:val="00A066F1"/>
  </w:style>
  <w:style w:type="paragraph" w:customStyle="1" w:styleId="Opiniontitle">
    <w:name w:val="Opinion_title"/>
    <w:basedOn w:val="Rectitle"/>
    <w:next w:val="Normalaftertitle"/>
    <w:qFormat/>
    <w:rsid w:val="00EB4AE6"/>
  </w:style>
  <w:style w:type="paragraph" w:customStyle="1" w:styleId="OpinionNo">
    <w:name w:val="Opinion_No"/>
    <w:basedOn w:val="RecNo"/>
    <w:next w:val="Opiniontitle"/>
    <w:qFormat/>
    <w:rsid w:val="00EB4AE6"/>
  </w:style>
  <w:style w:type="paragraph" w:customStyle="1" w:styleId="Volumetitle">
    <w:name w:val="Volume_title"/>
    <w:basedOn w:val="Normal"/>
    <w:qFormat/>
    <w:rsid w:val="00EB4AE6"/>
    <w:pPr>
      <w:tabs>
        <w:tab w:val="clear" w:pos="1134"/>
        <w:tab w:val="clear" w:pos="2268"/>
      </w:tabs>
      <w:overflowPunct/>
      <w:autoSpaceDE/>
      <w:autoSpaceDN/>
      <w:adjustRightInd/>
      <w:spacing w:before="0"/>
      <w:textAlignment w:val="auto"/>
    </w:pPr>
    <w:rPr>
      <w:b/>
      <w:sz w:val="26"/>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character" w:styleId="UnresolvedMention">
    <w:name w:val="Unresolved Mention"/>
    <w:basedOn w:val="DefaultParagraphFont"/>
    <w:uiPriority w:val="99"/>
    <w:semiHidden/>
    <w:unhideWhenUsed/>
    <w:rsid w:val="00D10D23"/>
    <w:rPr>
      <w:color w:val="605E5C"/>
      <w:shd w:val="clear" w:color="auto" w:fill="E1DFDD"/>
    </w:rPr>
  </w:style>
  <w:style w:type="character" w:customStyle="1" w:styleId="HeadingbChar">
    <w:name w:val="Heading_b Char"/>
    <w:basedOn w:val="DefaultParagraphFont"/>
    <w:link w:val="Headingb"/>
    <w:locked/>
    <w:rsid w:val="005E032D"/>
    <w:rPr>
      <w:rFonts w:asciiTheme="minorHAnsi" w:hAnsiTheme="minorHAnsi" w:cs="Times New Roman Bold"/>
      <w:b/>
      <w:sz w:val="24"/>
      <w:lang w:val="fr-CH" w:eastAsia="en-US"/>
    </w:rPr>
  </w:style>
  <w:style w:type="paragraph" w:styleId="ListParagraph">
    <w:name w:val="List Paragraph"/>
    <w:basedOn w:val="Normal"/>
    <w:link w:val="ListParagraphChar"/>
    <w:uiPriority w:val="34"/>
    <w:qFormat/>
    <w:rsid w:val="00B80431"/>
    <w:pPr>
      <w:ind w:left="720"/>
      <w:contextualSpacing/>
    </w:pPr>
    <w:rPr>
      <w:rFonts w:asciiTheme="minorHAnsi" w:hAnsiTheme="minorHAnsi"/>
      <w:sz w:val="24"/>
      <w:lang w:val="en-GB"/>
    </w:rPr>
  </w:style>
  <w:style w:type="character" w:customStyle="1" w:styleId="ListParagraphChar">
    <w:name w:val="List Paragraph Char"/>
    <w:link w:val="ListParagraph"/>
    <w:uiPriority w:val="34"/>
    <w:locked/>
    <w:rsid w:val="00B80431"/>
    <w:rPr>
      <w:rFonts w:asciiTheme="minorHAnsi" w:hAnsiTheme="minorHAnsi"/>
      <w:sz w:val="24"/>
      <w:lang w:val="en-GB" w:eastAsia="en-US"/>
    </w:rPr>
  </w:style>
  <w:style w:type="paragraph" w:customStyle="1" w:styleId="gmail-msolistparagraph">
    <w:name w:val="gmail-msolistparagraph"/>
    <w:basedOn w:val="Normal"/>
    <w:rsid w:val="00B80431"/>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s="Calibri"/>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D-RES-D.2-2022" TargetMode="External"/><Relationship Id="rId18" Type="http://schemas.openxmlformats.org/officeDocument/2006/relationships/hyperlink" Target="https://www.itu.int/md/D22-TDAG.WG.SGQ-C-0016/en" TargetMode="External"/><Relationship Id="rId26" Type="http://schemas.openxmlformats.org/officeDocument/2006/relationships/hyperlink" Target="https://www.itu.int/md/D22-TDAG.WG.SGQ-C-0025/" TargetMode="External"/><Relationship Id="rId3" Type="http://schemas.openxmlformats.org/officeDocument/2006/relationships/customXml" Target="../customXml/item3.xml"/><Relationship Id="rId21" Type="http://schemas.openxmlformats.org/officeDocument/2006/relationships/hyperlink" Target="https://www.itu.int/md/D22-TDAG.WG.SGQ-C-0029"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22-TDAG.WG.SGQ-C-0010/en" TargetMode="External"/><Relationship Id="rId25" Type="http://schemas.openxmlformats.org/officeDocument/2006/relationships/image" Target="media/image3.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22-TDAG.WG.SGQ-C-0006/en" TargetMode="External"/><Relationship Id="rId20" Type="http://schemas.openxmlformats.org/officeDocument/2006/relationships/hyperlink" Target="https://www.itu.int/md/D22-TDAG.WG.SGQ-C-0025/en" TargetMode="External"/><Relationship Id="rId29" Type="http://schemas.openxmlformats.org/officeDocument/2006/relationships/hyperlink" Target="https://www.itu.int/md/D22-TDAG.WG.SGQ-C-002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D22-TDAG.WG.SGQ-C-0016/"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D22-TDAG.EXTRA-C-0004/en" TargetMode="External"/><Relationship Id="rId23" Type="http://schemas.openxmlformats.org/officeDocument/2006/relationships/hyperlink" Target="https://www.itu.int/md/D22-TDAG.WG.SGQ-C-0010/" TargetMode="External"/><Relationship Id="rId28" Type="http://schemas.openxmlformats.org/officeDocument/2006/relationships/hyperlink" Target="https://www.itu.int/md/D22-TDAG.WG.SGQ-C-0023/en" TargetMode="External"/><Relationship Id="rId10" Type="http://schemas.openxmlformats.org/officeDocument/2006/relationships/endnotes" Target="endnotes.xml"/><Relationship Id="rId19" Type="http://schemas.openxmlformats.org/officeDocument/2006/relationships/hyperlink" Target="https://www.itu.int/md/D22-TDAG.WG.SGQ-C-0023/en" TargetMode="External"/><Relationship Id="rId31" Type="http://schemas.openxmlformats.org/officeDocument/2006/relationships/hyperlink" Target="https://www.itu.int/md/D22-TDAG.WG.SGQ-C-00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 TargetMode="External"/><Relationship Id="rId22" Type="http://schemas.openxmlformats.org/officeDocument/2006/relationships/hyperlink" Target="https://www.itu.int/md/D22-TDAG.WG.SGQ-C-0034/" TargetMode="External"/><Relationship Id="rId27" Type="http://schemas.openxmlformats.org/officeDocument/2006/relationships/hyperlink" Target="https://www.itu.int/md/D22-TDAG.WG.SGQ-C-0023/en" TargetMode="External"/><Relationship Id="rId30" Type="http://schemas.openxmlformats.org/officeDocument/2006/relationships/hyperlink" Target="https://www.itu.int/md/D22-TDAG.WG.SGQ-C-0034/"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4.xml><?xml version="1.0" encoding="utf-8"?>
<ds:datastoreItem xmlns:ds="http://schemas.openxmlformats.org/officeDocument/2006/customXml" ds:itemID="{4E465940-2CDE-4C79-9BA1-8B07630269FB}"/>
</file>

<file path=docProps/app.xml><?xml version="1.0" encoding="utf-8"?>
<Properties xmlns="http://schemas.openxmlformats.org/officeDocument/2006/extended-properties" xmlns:vt="http://schemas.openxmlformats.org/officeDocument/2006/docPropsVTypes">
  <Template>Normal.dotm</Template>
  <TotalTime>26</TotalTime>
  <Pages>8</Pages>
  <Words>2131</Words>
  <Characters>14294</Characters>
  <Application>Microsoft Office Word</Application>
  <DocSecurity>0</DocSecurity>
  <Lines>119</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16393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Rudometova, Alisa</dc:creator>
  <cp:lastModifiedBy>FE</cp:lastModifiedBy>
  <cp:revision>4</cp:revision>
  <cp:lastPrinted>2019-01-16T07:57:00Z</cp:lastPrinted>
  <dcterms:created xsi:type="dcterms:W3CDTF">2025-05-05T08:18:00Z</dcterms:created>
  <dcterms:modified xsi:type="dcterms:W3CDTF">2025-05-05T09:10:00Z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