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961"/>
        <w:gridCol w:w="1276"/>
        <w:gridCol w:w="1666"/>
      </w:tblGrid>
      <w:tr w:rsidR="0069181B" w:rsidRPr="006D4EA0" w14:paraId="3F0E9EC4" w14:textId="77777777" w:rsidTr="242553DD">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33018D5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B5228CF" w14:textId="77777777" w:rsidR="003E01BC" w:rsidRDefault="003E01BC" w:rsidP="003E01BC">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2BB06368" w:rsidR="0069181B" w:rsidRPr="006D4EA0" w:rsidRDefault="003E01BC" w:rsidP="003864E4">
            <w:pPr>
              <w:tabs>
                <w:tab w:val="clear" w:pos="1191"/>
                <w:tab w:val="clear" w:pos="1588"/>
                <w:tab w:val="clear" w:pos="1985"/>
              </w:tabs>
              <w:spacing w:before="240" w:after="120"/>
              <w:ind w:left="34"/>
              <w:rPr>
                <w:rFonts w:ascii="Verdana" w:hAnsi="Verdana"/>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2341A9">
        <w:trPr>
          <w:cantSplit/>
        </w:trPr>
        <w:tc>
          <w:tcPr>
            <w:tcW w:w="6946"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294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69181B" w14:paraId="0BB3FBC4" w14:textId="77777777" w:rsidTr="002341A9">
        <w:trPr>
          <w:cantSplit/>
        </w:trPr>
        <w:tc>
          <w:tcPr>
            <w:tcW w:w="6946" w:type="dxa"/>
            <w:gridSpan w:val="2"/>
          </w:tcPr>
          <w:p w14:paraId="43C54B3D" w14:textId="77777777" w:rsidR="008C614C" w:rsidRPr="006D4EA0" w:rsidRDefault="008C614C" w:rsidP="008C614C">
            <w:pPr>
              <w:pStyle w:val="Committee"/>
              <w:spacing w:before="0"/>
              <w:rPr>
                <w:b w:val="0"/>
                <w:szCs w:val="24"/>
              </w:rPr>
            </w:pPr>
          </w:p>
        </w:tc>
        <w:tc>
          <w:tcPr>
            <w:tcW w:w="2942" w:type="dxa"/>
            <w:gridSpan w:val="2"/>
          </w:tcPr>
          <w:p w14:paraId="02E44EE9" w14:textId="53EA7B69"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003E01BC" w:rsidRPr="00403C69">
              <w:rPr>
                <w:b/>
                <w:bCs/>
                <w:lang w:val="en-US"/>
              </w:rPr>
              <w:t>TDAG-2</w:t>
            </w:r>
            <w:r w:rsidR="003E01BC">
              <w:rPr>
                <w:b/>
                <w:bCs/>
                <w:lang w:val="en-US"/>
              </w:rPr>
              <w:t>5/19</w:t>
            </w:r>
            <w:r w:rsidR="008C65AB">
              <w:rPr>
                <w:b/>
                <w:bCs/>
                <w:lang w:val="en-US"/>
              </w:rPr>
              <w:t>-E</w:t>
            </w:r>
          </w:p>
        </w:tc>
      </w:tr>
      <w:tr w:rsidR="008C614C" w:rsidRPr="006D4EA0" w14:paraId="24D04936" w14:textId="77777777" w:rsidTr="002341A9">
        <w:trPr>
          <w:cantSplit/>
        </w:trPr>
        <w:tc>
          <w:tcPr>
            <w:tcW w:w="6946" w:type="dxa"/>
            <w:gridSpan w:val="2"/>
          </w:tcPr>
          <w:p w14:paraId="12CE4DBF" w14:textId="77777777" w:rsidR="008C614C" w:rsidRPr="006D4EA0" w:rsidRDefault="008C614C" w:rsidP="008C614C">
            <w:pPr>
              <w:spacing w:before="0"/>
              <w:rPr>
                <w:b/>
                <w:bCs/>
                <w:smallCaps/>
                <w:szCs w:val="24"/>
                <w:lang w:val="fr-FR"/>
              </w:rPr>
            </w:pPr>
          </w:p>
        </w:tc>
        <w:tc>
          <w:tcPr>
            <w:tcW w:w="2942" w:type="dxa"/>
            <w:gridSpan w:val="2"/>
          </w:tcPr>
          <w:p w14:paraId="0F89640F" w14:textId="1ED380D1" w:rsidR="008C614C" w:rsidRPr="006D4EA0" w:rsidRDefault="00FF7350" w:rsidP="008C614C">
            <w:pPr>
              <w:spacing w:before="0"/>
              <w:rPr>
                <w:b/>
                <w:szCs w:val="24"/>
              </w:rPr>
            </w:pPr>
            <w:bookmarkStart w:id="1" w:name="CreationDate"/>
            <w:bookmarkEnd w:id="1"/>
            <w:r>
              <w:rPr>
                <w:b/>
                <w:bCs/>
                <w:szCs w:val="28"/>
                <w:lang w:eastAsia="ko-KR"/>
              </w:rPr>
              <w:t>24 March</w:t>
            </w:r>
            <w:r w:rsidR="003E01BC">
              <w:rPr>
                <w:b/>
                <w:bCs/>
                <w:szCs w:val="28"/>
                <w:lang w:eastAsia="ko-KR"/>
              </w:rPr>
              <w:t xml:space="preserve"> </w:t>
            </w:r>
            <w:r w:rsidR="005715A7" w:rsidRPr="002C3C50">
              <w:rPr>
                <w:b/>
                <w:bCs/>
                <w:szCs w:val="28"/>
              </w:rPr>
              <w:t>202</w:t>
            </w:r>
            <w:r w:rsidR="005715A7">
              <w:rPr>
                <w:b/>
                <w:bCs/>
                <w:szCs w:val="28"/>
              </w:rPr>
              <w:t>5</w:t>
            </w:r>
          </w:p>
        </w:tc>
      </w:tr>
      <w:tr w:rsidR="008C614C" w:rsidRPr="006D4EA0" w14:paraId="7B96545F" w14:textId="77777777" w:rsidTr="002341A9">
        <w:trPr>
          <w:cantSplit/>
        </w:trPr>
        <w:tc>
          <w:tcPr>
            <w:tcW w:w="6946" w:type="dxa"/>
            <w:gridSpan w:val="2"/>
          </w:tcPr>
          <w:p w14:paraId="65956FD3" w14:textId="77777777" w:rsidR="008C614C" w:rsidRPr="006D4EA0" w:rsidRDefault="008C614C" w:rsidP="008C614C">
            <w:pPr>
              <w:spacing w:before="0"/>
              <w:rPr>
                <w:b/>
                <w:bCs/>
                <w:smallCaps/>
                <w:szCs w:val="24"/>
              </w:rPr>
            </w:pPr>
          </w:p>
        </w:tc>
        <w:tc>
          <w:tcPr>
            <w:tcW w:w="2942"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242553DD">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TDAG-WG-futureSGQ</w:t>
            </w:r>
          </w:p>
        </w:tc>
      </w:tr>
      <w:tr w:rsidR="00AC6F14" w:rsidRPr="006D4EA0" w14:paraId="2CBD3A36" w14:textId="77777777" w:rsidTr="242553DD">
        <w:trPr>
          <w:cantSplit/>
        </w:trPr>
        <w:tc>
          <w:tcPr>
            <w:tcW w:w="9888" w:type="dxa"/>
            <w:gridSpan w:val="4"/>
          </w:tcPr>
          <w:p w14:paraId="1B4121DF" w14:textId="03C9C51E" w:rsidR="00AC6F14" w:rsidRPr="006D4EA0" w:rsidRDefault="008948F8" w:rsidP="002341A9">
            <w:pPr>
              <w:pStyle w:val="Title1"/>
              <w:rPr>
                <w:rFonts w:cs="Times New Roman"/>
                <w:bCs/>
              </w:rPr>
            </w:pPr>
            <w:bookmarkStart w:id="4" w:name="Title"/>
            <w:bookmarkEnd w:id="4"/>
            <w:r w:rsidRPr="242553DD">
              <w:rPr>
                <w:rFonts w:cs="Times New Roman"/>
              </w:rPr>
              <w:t>Report</w:t>
            </w:r>
            <w:r w:rsidR="002C3C50" w:rsidRPr="242553DD">
              <w:rPr>
                <w:rFonts w:cs="Times New Roman"/>
              </w:rPr>
              <w:t xml:space="preserve"> on the </w:t>
            </w:r>
            <w:r w:rsidRPr="242553DD">
              <w:rPr>
                <w:rFonts w:cs="Times New Roman"/>
              </w:rPr>
              <w:t xml:space="preserve">TDAG Working Group on Future of Study Group Questions </w:t>
            </w:r>
            <w:r w:rsidR="002341A9">
              <w:rPr>
                <w:rFonts w:cs="Times New Roman"/>
              </w:rPr>
              <w:br/>
            </w:r>
            <w:r>
              <w:rPr>
                <w:rFonts w:cs="Times New Roman"/>
                <w:bCs/>
              </w:rPr>
              <w:t>(</w:t>
            </w:r>
            <w:r w:rsidR="002C3C50" w:rsidRPr="002C3C50">
              <w:rPr>
                <w:rFonts w:cs="Times New Roman"/>
                <w:bCs/>
              </w:rPr>
              <w:t>TDAG-WG-futureSGQ</w:t>
            </w:r>
            <w:r>
              <w:rPr>
                <w:rFonts w:cs="Times New Roman"/>
                <w:bCs/>
              </w:rPr>
              <w:t>)</w:t>
            </w:r>
          </w:p>
        </w:tc>
      </w:tr>
      <w:tr w:rsidR="00A721F4" w:rsidRPr="006D4EA0" w14:paraId="23A30231" w14:textId="77777777" w:rsidTr="242553DD">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242553DD">
        <w:trPr>
          <w:cantSplit/>
        </w:trPr>
        <w:tc>
          <w:tcPr>
            <w:tcW w:w="9888" w:type="dxa"/>
            <w:gridSpan w:val="4"/>
            <w:tcBorders>
              <w:top w:val="single" w:sz="4" w:space="0" w:color="auto"/>
              <w:left w:val="single" w:sz="4" w:space="0" w:color="auto"/>
              <w:bottom w:val="single" w:sz="4" w:space="0" w:color="auto"/>
              <w:right w:val="single" w:sz="4" w:space="0" w:color="auto"/>
            </w:tcBorders>
          </w:tcPr>
          <w:p w14:paraId="0035D82C" w14:textId="77777777" w:rsidR="00886F1F" w:rsidRPr="00D9621A" w:rsidRDefault="00886F1F" w:rsidP="002341A9">
            <w:pPr>
              <w:spacing w:after="120"/>
              <w:rPr>
                <w:b/>
                <w:bCs/>
                <w:szCs w:val="24"/>
              </w:rPr>
            </w:pPr>
            <w:r w:rsidRPr="00D9621A">
              <w:rPr>
                <w:b/>
                <w:bCs/>
                <w:szCs w:val="24"/>
              </w:rPr>
              <w:t>Summary:</w:t>
            </w:r>
          </w:p>
          <w:p w14:paraId="4F04DF9A" w14:textId="0D020411" w:rsidR="008948F8" w:rsidRDefault="00D13F1C" w:rsidP="002341A9">
            <w:pPr>
              <w:tabs>
                <w:tab w:val="clear" w:pos="794"/>
                <w:tab w:val="clear" w:pos="1191"/>
                <w:tab w:val="clear" w:pos="1588"/>
                <w:tab w:val="clear" w:pos="1985"/>
              </w:tabs>
              <w:overflowPunct/>
              <w:autoSpaceDE/>
              <w:autoSpaceDN/>
              <w:adjustRightInd/>
              <w:spacing w:after="120"/>
              <w:textAlignment w:val="auto"/>
            </w:pPr>
            <w:r>
              <w:t>This document presents</w:t>
            </w:r>
            <w:r w:rsidR="008948F8">
              <w:t xml:space="preserve"> the </w:t>
            </w:r>
            <w:r>
              <w:t>report on the TDAG Working Group on the future of Study Group Questions (TDAG-WG-futureSGQ)</w:t>
            </w:r>
            <w:r w:rsidR="008948F8">
              <w:t>.</w:t>
            </w:r>
          </w:p>
          <w:p w14:paraId="383003D0" w14:textId="0E73772E" w:rsidR="00D13F1C" w:rsidRDefault="008948F8" w:rsidP="002341A9">
            <w:pPr>
              <w:tabs>
                <w:tab w:val="clear" w:pos="794"/>
                <w:tab w:val="clear" w:pos="1191"/>
                <w:tab w:val="clear" w:pos="1588"/>
                <w:tab w:val="clear" w:pos="1985"/>
              </w:tabs>
              <w:overflowPunct/>
              <w:autoSpaceDE/>
              <w:autoSpaceDN/>
              <w:adjustRightInd/>
              <w:spacing w:after="120"/>
              <w:textAlignment w:val="auto"/>
            </w:pPr>
            <w:r>
              <w:t xml:space="preserve">A revised version with </w:t>
            </w:r>
            <w:r w:rsidR="003E01BC">
              <w:t xml:space="preserve">updates from </w:t>
            </w:r>
            <w:r>
              <w:t xml:space="preserve">the </w:t>
            </w:r>
            <w:r w:rsidR="003E01BC">
              <w:t xml:space="preserve">meeting of </w:t>
            </w:r>
            <w:r>
              <w:t xml:space="preserve">TDAG-WG-futureSGQ </w:t>
            </w:r>
            <w:r w:rsidR="003E01BC">
              <w:t xml:space="preserve">to be </w:t>
            </w:r>
            <w:r>
              <w:t>held on 16 April 2025</w:t>
            </w:r>
            <w:r w:rsidR="003E01BC">
              <w:t xml:space="preserve">, </w:t>
            </w:r>
            <w:r>
              <w:t>will be shared in due course.</w:t>
            </w:r>
          </w:p>
          <w:p w14:paraId="5FB106AC" w14:textId="77777777" w:rsidR="00886F1F" w:rsidRPr="00D9621A" w:rsidRDefault="00886F1F" w:rsidP="002341A9">
            <w:pPr>
              <w:spacing w:after="120"/>
              <w:rPr>
                <w:b/>
                <w:bCs/>
                <w:szCs w:val="24"/>
              </w:rPr>
            </w:pPr>
            <w:r w:rsidRPr="005E090D">
              <w:rPr>
                <w:b/>
                <w:bCs/>
              </w:rPr>
              <w:t>Action required:</w:t>
            </w:r>
          </w:p>
          <w:p w14:paraId="0A08CAAA" w14:textId="41D3257F" w:rsidR="002C3C50" w:rsidRDefault="008948F8" w:rsidP="002341A9">
            <w:pPr>
              <w:spacing w:after="120"/>
            </w:pPr>
            <w:r>
              <w:t>TDAG</w:t>
            </w:r>
            <w:r w:rsidR="002C3C50" w:rsidRPr="005B227A">
              <w:t xml:space="preserve"> is invited to </w:t>
            </w:r>
            <w:r>
              <w:t xml:space="preserve">consider </w:t>
            </w:r>
            <w:r w:rsidR="002C3C50" w:rsidRPr="005B227A">
              <w:t>this document and provide guidance as deemed appropriate.</w:t>
            </w:r>
          </w:p>
          <w:p w14:paraId="00E87C5B" w14:textId="77777777" w:rsidR="00886F1F" w:rsidRPr="00D9621A" w:rsidRDefault="00886F1F" w:rsidP="002341A9">
            <w:pPr>
              <w:spacing w:after="120"/>
              <w:rPr>
                <w:b/>
                <w:bCs/>
                <w:szCs w:val="24"/>
              </w:rPr>
            </w:pPr>
            <w:r w:rsidRPr="00D9621A">
              <w:rPr>
                <w:b/>
                <w:bCs/>
                <w:szCs w:val="24"/>
              </w:rPr>
              <w:t>References:</w:t>
            </w:r>
          </w:p>
          <w:p w14:paraId="1ECDD20E" w14:textId="5AE6FC51" w:rsidR="00A721F4" w:rsidRPr="006D4EA0" w:rsidRDefault="00D223A6" w:rsidP="002341A9">
            <w:pPr>
              <w:pStyle w:val="ListParagraph"/>
              <w:numPr>
                <w:ilvl w:val="0"/>
                <w:numId w:val="14"/>
              </w:numPr>
              <w:spacing w:after="120"/>
              <w:ind w:left="357" w:hanging="357"/>
              <w:contextualSpacing w:val="0"/>
            </w:pPr>
            <w:hyperlink r:id="rId13" w:history="1">
              <w:r w:rsidRPr="00DE1E9A">
                <w:rPr>
                  <w:rStyle w:val="Hyperlink"/>
                </w:rPr>
                <w:t>WTDC Resolution 2 (Rev. Kigali, 2022)</w:t>
              </w:r>
            </w:hyperlink>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00FD1791" w:rsidR="009373DB" w:rsidRPr="007C724D" w:rsidRDefault="009373DB" w:rsidP="002341A9">
      <w:pPr>
        <w:pStyle w:val="ListParagraph"/>
        <w:numPr>
          <w:ilvl w:val="0"/>
          <w:numId w:val="23"/>
        </w:numPr>
        <w:spacing w:after="120"/>
        <w:contextualSpacing w:val="0"/>
        <w:rPr>
          <w:rFonts w:cstheme="minorHAnsi"/>
          <w:b/>
          <w:bCs/>
          <w:szCs w:val="24"/>
        </w:rPr>
      </w:pPr>
      <w:bookmarkStart w:id="5" w:name="Proposal"/>
      <w:bookmarkEnd w:id="5"/>
      <w:r w:rsidRPr="007C724D">
        <w:rPr>
          <w:rFonts w:cstheme="minorHAnsi"/>
          <w:b/>
          <w:bCs/>
          <w:szCs w:val="24"/>
        </w:rPr>
        <w:lastRenderedPageBreak/>
        <w:t>Introduction</w:t>
      </w:r>
    </w:p>
    <w:p w14:paraId="102949BF" w14:textId="77777777" w:rsidR="009373DB" w:rsidRPr="00CB3A37" w:rsidRDefault="009373DB" w:rsidP="002341A9">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(TDAG-WG-futureSGQ)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42D942EB" w:rsidR="009373DB" w:rsidRDefault="009373DB" w:rsidP="002341A9">
      <w:pPr>
        <w:spacing w:after="120"/>
        <w:rPr>
          <w:rFonts w:cstheme="minorHAnsi"/>
          <w:szCs w:val="24"/>
        </w:rPr>
      </w:pPr>
      <w:r w:rsidRPr="00CB3A37">
        <w:rPr>
          <w:rFonts w:cstheme="minorHAnsi"/>
          <w:szCs w:val="24"/>
        </w:rPr>
        <w:t>Following the approval of the terms of reference at the TDAG meeting of May 2024, the TDAG-WG-futureSGQ held its second and third two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March 2025, was agreed. The fourth meeting was held on 21 January 2025.</w:t>
      </w:r>
    </w:p>
    <w:p w14:paraId="4BC19A07" w14:textId="03E8603A" w:rsidR="008948F8" w:rsidRPr="008948F8" w:rsidRDefault="008948F8" w:rsidP="002341A9">
      <w:pPr>
        <w:spacing w:after="120"/>
        <w:rPr>
          <w:rFonts w:cstheme="minorHAnsi"/>
          <w:b/>
          <w:bCs/>
          <w:szCs w:val="24"/>
        </w:rPr>
      </w:pPr>
      <w:r>
        <w:rPr>
          <w:rFonts w:cstheme="minorHAnsi"/>
          <w:szCs w:val="24"/>
        </w:rPr>
        <w:t xml:space="preserve">A </w:t>
      </w:r>
      <w:r w:rsidRPr="003E01BC">
        <w:rPr>
          <w:rFonts w:cstheme="minorHAnsi"/>
          <w:szCs w:val="24"/>
        </w:rPr>
        <w:t>progress report</w:t>
      </w:r>
      <w:r>
        <w:rPr>
          <w:rFonts w:cstheme="minorHAnsi"/>
          <w:szCs w:val="24"/>
        </w:rPr>
        <w:t xml:space="preserve"> (document </w:t>
      </w:r>
      <w:hyperlink r:id="rId15" w:history="1">
        <w:r w:rsidRPr="002341A9">
          <w:rPr>
            <w:rStyle w:val="Hyperlink"/>
          </w:rPr>
          <w:t>TDAG-Extra/4</w:t>
        </w:r>
      </w:hyperlink>
      <w:r w:rsidRPr="002341A9">
        <w:t xml:space="preserve">) </w:t>
      </w:r>
      <w:r>
        <w:rPr>
          <w:rFonts w:cstheme="minorHAnsi"/>
          <w:szCs w:val="24"/>
        </w:rPr>
        <w:t xml:space="preserve">on the work of </w:t>
      </w:r>
      <w:r w:rsidRPr="00CB3A37">
        <w:rPr>
          <w:rFonts w:cstheme="minorHAnsi"/>
          <w:szCs w:val="24"/>
        </w:rPr>
        <w:t>TDAG-WG-futureSGQ</w:t>
      </w:r>
      <w:r>
        <w:rPr>
          <w:rFonts w:cstheme="minorHAnsi"/>
          <w:szCs w:val="24"/>
        </w:rPr>
        <w:t xml:space="preserve"> was presented at the </w:t>
      </w:r>
      <w:r w:rsidRPr="008948F8">
        <w:rPr>
          <w:rFonts w:cstheme="minorHAnsi"/>
          <w:szCs w:val="24"/>
        </w:rPr>
        <w:t>Extra-ordinary meeting of the TDAG held on 25 January 2025</w:t>
      </w:r>
      <w:r w:rsidR="00BD41B4">
        <w:rPr>
          <w:rFonts w:cstheme="minorHAnsi"/>
          <w:szCs w:val="24"/>
        </w:rPr>
        <w:t>,</w:t>
      </w:r>
      <w:r>
        <w:rPr>
          <w:rFonts w:cstheme="minorHAnsi"/>
          <w:szCs w:val="24"/>
        </w:rPr>
        <w:t xml:space="preserve"> as well as at</w:t>
      </w:r>
      <w:r w:rsidR="00BD41B4">
        <w:rPr>
          <w:rFonts w:cstheme="minorHAnsi"/>
          <w:szCs w:val="24"/>
        </w:rPr>
        <w:t xml:space="preserve"> all</w:t>
      </w:r>
      <w:r>
        <w:rPr>
          <w:rFonts w:cstheme="minorHAnsi"/>
          <w:szCs w:val="24"/>
        </w:rPr>
        <w:t xml:space="preserve"> the</w:t>
      </w:r>
      <w:r w:rsidR="00BD41B4">
        <w:rPr>
          <w:rFonts w:cstheme="minorHAnsi"/>
          <w:szCs w:val="24"/>
        </w:rPr>
        <w:t xml:space="preserve"> WTDC-25 </w:t>
      </w:r>
      <w:r>
        <w:rPr>
          <w:rFonts w:cstheme="minorHAnsi"/>
          <w:szCs w:val="24"/>
        </w:rPr>
        <w:t>Regional Preparatory Meetings</w:t>
      </w:r>
      <w:r w:rsidR="00BD41B4">
        <w:rPr>
          <w:rFonts w:cstheme="minorHAnsi"/>
          <w:szCs w:val="24"/>
        </w:rPr>
        <w:t>.</w:t>
      </w:r>
    </w:p>
    <w:p w14:paraId="1FBB18FB" w14:textId="2E8A2578" w:rsidR="003E01BC" w:rsidRDefault="003E01BC" w:rsidP="002341A9">
      <w:pPr>
        <w:spacing w:after="120"/>
        <w:rPr>
          <w:rFonts w:cstheme="minorHAnsi"/>
          <w:szCs w:val="24"/>
        </w:rPr>
      </w:pPr>
      <w:r w:rsidRPr="00CB3A37">
        <w:rPr>
          <w:rFonts w:cstheme="minorHAnsi"/>
          <w:szCs w:val="24"/>
        </w:rPr>
        <w:t xml:space="preserve">This document shares </w:t>
      </w:r>
      <w:r>
        <w:rPr>
          <w:rFonts w:cstheme="minorHAnsi"/>
          <w:szCs w:val="24"/>
        </w:rPr>
        <w:t xml:space="preserve">the outcomes </w:t>
      </w:r>
      <w:r w:rsidRPr="00CB3A37">
        <w:rPr>
          <w:rFonts w:cstheme="minorHAnsi"/>
          <w:szCs w:val="24"/>
        </w:rPr>
        <w:t xml:space="preserve">of </w:t>
      </w:r>
      <w:r>
        <w:rPr>
          <w:rFonts w:cstheme="minorHAnsi"/>
          <w:szCs w:val="24"/>
        </w:rPr>
        <w:t xml:space="preserve">the work of </w:t>
      </w:r>
      <w:r w:rsidRPr="00CB3A37">
        <w:rPr>
          <w:rFonts w:cstheme="minorHAnsi"/>
          <w:szCs w:val="24"/>
        </w:rPr>
        <w:t>TDAG-WG-futureSGQ</w:t>
      </w:r>
      <w:r>
        <w:rPr>
          <w:rFonts w:cstheme="minorHAnsi"/>
          <w:szCs w:val="24"/>
        </w:rPr>
        <w:t>.</w:t>
      </w:r>
    </w:p>
    <w:p w14:paraId="4CE8E6DC" w14:textId="32D12285" w:rsidR="00D657FA" w:rsidRPr="007C724D" w:rsidRDefault="00D657FA" w:rsidP="002341A9">
      <w:pPr>
        <w:pStyle w:val="ListParagraph"/>
        <w:numPr>
          <w:ilvl w:val="0"/>
          <w:numId w:val="23"/>
        </w:numPr>
        <w:spacing w:after="120"/>
        <w:contextualSpacing w:val="0"/>
        <w:rPr>
          <w:rFonts w:cstheme="minorHAnsi"/>
          <w:szCs w:val="24"/>
        </w:rPr>
      </w:pPr>
      <w:r w:rsidRPr="007C724D">
        <w:rPr>
          <w:rFonts w:cstheme="minorHAnsi"/>
          <w:b/>
          <w:bCs/>
          <w:szCs w:val="24"/>
        </w:rPr>
        <w:t xml:space="preserve">Management team </w:t>
      </w:r>
    </w:p>
    <w:p w14:paraId="7DC6E433" w14:textId="785E848D" w:rsidR="00D657FA" w:rsidRDefault="00D657FA" w:rsidP="002341A9">
      <w:pPr>
        <w:spacing w:after="120"/>
        <w:rPr>
          <w:rFonts w:cstheme="minorHAnsi"/>
          <w:szCs w:val="24"/>
        </w:rPr>
      </w:pPr>
      <w:r w:rsidRPr="00D657FA">
        <w:rPr>
          <w:rFonts w:cstheme="minorHAnsi"/>
          <w:szCs w:val="24"/>
        </w:rPr>
        <w:t>The appointed vice-Chairs of the TDAG-WG-</w:t>
      </w:r>
      <w:r w:rsidR="00E03C9A">
        <w:rPr>
          <w:rFonts w:cstheme="minorHAnsi" w:hint="eastAsia"/>
          <w:szCs w:val="24"/>
          <w:lang w:eastAsia="ko-KR"/>
        </w:rPr>
        <w:t>future</w:t>
      </w:r>
      <w:r w:rsidRPr="00D657FA">
        <w:rPr>
          <w:rFonts w:cstheme="minorHAnsi"/>
          <w:szCs w:val="24"/>
        </w:rPr>
        <w:t>SG</w:t>
      </w:r>
      <w:r w:rsidR="00E03C9A">
        <w:rPr>
          <w:rFonts w:cstheme="minorHAnsi" w:hint="eastAsia"/>
          <w:szCs w:val="24"/>
          <w:lang w:eastAsia="ko-KR"/>
        </w:rPr>
        <w:t>Q</w:t>
      </w:r>
      <w:r w:rsidRPr="00D657FA">
        <w:rPr>
          <w:rFonts w:cstheme="minorHAnsi"/>
          <w:szCs w:val="24"/>
        </w:rPr>
        <w:t xml:space="preserve"> namely Ms Regina Fleur Assoumou-Bessou (Côte d’Ivoire), and Mr Fadel Digham (Egypt) as well as the appointed </w:t>
      </w:r>
      <w:r w:rsidR="00E03C9A">
        <w:rPr>
          <w:rFonts w:cstheme="minorHAnsi" w:hint="eastAsia"/>
          <w:szCs w:val="24"/>
          <w:lang w:eastAsia="ko-KR"/>
        </w:rPr>
        <w:t>s</w:t>
      </w:r>
      <w:r w:rsidRPr="00D657FA">
        <w:rPr>
          <w:rFonts w:cstheme="minorHAnsi"/>
          <w:szCs w:val="24"/>
        </w:rPr>
        <w:t>tudy group coordinators namely Mr Roberto Hirayama (Brazil) for ITU-D Study Group 1</w:t>
      </w:r>
      <w:r w:rsidR="004F1434">
        <w:rPr>
          <w:rFonts w:cstheme="minorHAnsi"/>
          <w:szCs w:val="24"/>
        </w:rPr>
        <w:t xml:space="preserve"> (SG1)</w:t>
      </w:r>
      <w:r w:rsidRPr="00D657FA">
        <w:rPr>
          <w:rFonts w:cstheme="minorHAnsi"/>
          <w:szCs w:val="24"/>
        </w:rPr>
        <w:t xml:space="preserve"> and Mr Victor Martinez (Paraguay) for ITU-D Study Group 2</w:t>
      </w:r>
      <w:r w:rsidR="004F1434">
        <w:rPr>
          <w:rFonts w:cstheme="minorHAnsi"/>
          <w:szCs w:val="24"/>
        </w:rPr>
        <w:t xml:space="preserve"> (SG2)</w:t>
      </w:r>
      <w:r w:rsidRPr="00D657FA">
        <w:rPr>
          <w:rFonts w:cstheme="minorHAnsi"/>
          <w:szCs w:val="24"/>
        </w:rPr>
        <w:t xml:space="preserve">, provided their constant support to the Chair. </w:t>
      </w:r>
    </w:p>
    <w:p w14:paraId="307B08EA" w14:textId="280373F1" w:rsidR="00D657FA" w:rsidRDefault="00D657FA" w:rsidP="002341A9">
      <w:pPr>
        <w:spacing w:after="120"/>
        <w:rPr>
          <w:rFonts w:cstheme="minorHAnsi"/>
          <w:szCs w:val="24"/>
        </w:rPr>
      </w:pPr>
      <w:r>
        <w:rPr>
          <w:rFonts w:cstheme="minorHAnsi"/>
          <w:szCs w:val="24"/>
        </w:rPr>
        <w:t>Regional Focal points were identified</w:t>
      </w:r>
      <w:r w:rsidR="0058511C">
        <w:rPr>
          <w:rFonts w:cstheme="minorHAnsi"/>
          <w:szCs w:val="24"/>
        </w:rPr>
        <w:t xml:space="preserve"> </w:t>
      </w:r>
      <w:r w:rsidR="00A213F7">
        <w:rPr>
          <w:rFonts w:cstheme="minorHAnsi"/>
          <w:szCs w:val="24"/>
        </w:rPr>
        <w:t>as indicated at annex 1.</w:t>
      </w:r>
    </w:p>
    <w:p w14:paraId="5E51E932" w14:textId="5175D2B6" w:rsidR="00BD41B4" w:rsidRPr="003E01BC" w:rsidRDefault="00BD41B4" w:rsidP="002341A9">
      <w:pPr>
        <w:pStyle w:val="ListParagraph"/>
        <w:numPr>
          <w:ilvl w:val="0"/>
          <w:numId w:val="23"/>
        </w:numPr>
        <w:spacing w:after="120"/>
        <w:contextualSpacing w:val="0"/>
        <w:rPr>
          <w:rFonts w:cstheme="minorHAnsi"/>
          <w:b/>
          <w:bCs/>
          <w:szCs w:val="24"/>
        </w:rPr>
      </w:pPr>
      <w:r w:rsidRPr="003E01BC">
        <w:rPr>
          <w:rFonts w:cstheme="minorHAnsi"/>
          <w:b/>
          <w:bCs/>
          <w:szCs w:val="24"/>
        </w:rPr>
        <w:t xml:space="preserve">Approved </w:t>
      </w:r>
      <w:r w:rsidR="00E03C9A">
        <w:rPr>
          <w:rFonts w:cstheme="minorHAnsi" w:hint="eastAsia"/>
          <w:b/>
          <w:bCs/>
          <w:szCs w:val="24"/>
          <w:lang w:eastAsia="ko-KR"/>
        </w:rPr>
        <w:t>t</w:t>
      </w:r>
      <w:r w:rsidRPr="003E01BC">
        <w:rPr>
          <w:rFonts w:cstheme="minorHAnsi"/>
          <w:b/>
          <w:bCs/>
          <w:szCs w:val="24"/>
        </w:rPr>
        <w:t xml:space="preserve">erms of </w:t>
      </w:r>
      <w:r w:rsidR="00E03C9A">
        <w:rPr>
          <w:rFonts w:cstheme="minorHAnsi" w:hint="eastAsia"/>
          <w:b/>
          <w:bCs/>
          <w:szCs w:val="24"/>
          <w:lang w:eastAsia="ko-KR"/>
        </w:rPr>
        <w:t>r</w:t>
      </w:r>
      <w:r w:rsidRPr="003E01BC">
        <w:rPr>
          <w:rFonts w:cstheme="minorHAnsi"/>
          <w:b/>
          <w:bCs/>
          <w:szCs w:val="24"/>
        </w:rPr>
        <w:t>eference of TDAG-WG-</w:t>
      </w:r>
      <w:r w:rsidR="00E03C9A">
        <w:rPr>
          <w:rFonts w:cstheme="minorHAnsi" w:hint="eastAsia"/>
          <w:b/>
          <w:bCs/>
          <w:szCs w:val="24"/>
          <w:lang w:eastAsia="ko-KR"/>
        </w:rPr>
        <w:t>f</w:t>
      </w:r>
      <w:r w:rsidRPr="003E01BC">
        <w:rPr>
          <w:rFonts w:cstheme="minorHAnsi"/>
          <w:b/>
          <w:bCs/>
          <w:szCs w:val="24"/>
        </w:rPr>
        <w:t>utureSGQ</w:t>
      </w:r>
    </w:p>
    <w:p w14:paraId="1DFA5950" w14:textId="77777777" w:rsidR="00BD41B4" w:rsidRPr="003E01BC" w:rsidRDefault="00BD41B4" w:rsidP="00B654F3">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act as a single platform for focused discussions on future ITU-D study Questions, and to assist ITU membership in their preparations for the next WTDC by proposing specific changes to Resolution 2 (Rev. Kigali, 2022) on the scope of ITU-D study Questions, their number, titles, and terms of reference, taking into consideration the evolution of ICTs, priorities of ITU membership, as well as current and past activities/outcomes of ITU-D study groups.</w:t>
      </w:r>
    </w:p>
    <w:p w14:paraId="2841248F" w14:textId="77777777" w:rsidR="00BD41B4" w:rsidRPr="003E01BC" w:rsidRDefault="00BD41B4" w:rsidP="00B654F3">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align, as far as possible, the proposed study Questions to BDT priorities, proposed regional initiatives, the 2030 Sustainable Development Goals and WSIS Action Lines (C2, C5 and C6) for which ITU has lead responsibility.</w:t>
      </w:r>
    </w:p>
    <w:p w14:paraId="66245B43" w14:textId="77777777" w:rsidR="00BD41B4" w:rsidRPr="003E01BC" w:rsidRDefault="00BD41B4" w:rsidP="00B654F3">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research and acquire views of ITU membership through relevant channels including surveys, contributions and meetings.</w:t>
      </w:r>
    </w:p>
    <w:p w14:paraId="0E08E21C" w14:textId="77777777" w:rsidR="00BD41B4" w:rsidRPr="003E01BC" w:rsidRDefault="00BD41B4" w:rsidP="00B654F3">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liaise with ITU-D Study Groups through the appointed ITU-D Study Groups 1 and 2 coordinators for the future of study Questions. The coordinators may, inter alia, upon the request of the ITU membership, assist them to prepare contributions on Future of Questions.</w:t>
      </w:r>
    </w:p>
    <w:p w14:paraId="4A60F16A" w14:textId="28DBA9AC" w:rsidR="00BD41B4" w:rsidRPr="003E01BC" w:rsidRDefault="00BD41B4" w:rsidP="00B654F3">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cstheme="minorHAnsi"/>
          <w:sz w:val="24"/>
          <w:szCs w:val="24"/>
        </w:rPr>
        <w:t>To submit regular updates to TDAG.</w:t>
      </w:r>
    </w:p>
    <w:p w14:paraId="7D36C247" w14:textId="0BDC79D6" w:rsidR="00BD41B4" w:rsidRDefault="00BD41B4" w:rsidP="00C03280">
      <w:pPr>
        <w:pStyle w:val="ListParagraph"/>
        <w:keepNext/>
        <w:numPr>
          <w:ilvl w:val="0"/>
          <w:numId w:val="23"/>
        </w:numPr>
        <w:spacing w:after="120"/>
        <w:contextualSpacing w:val="0"/>
        <w:rPr>
          <w:rFonts w:cstheme="minorHAnsi"/>
          <w:b/>
          <w:bCs/>
          <w:szCs w:val="24"/>
        </w:rPr>
      </w:pPr>
      <w:r>
        <w:rPr>
          <w:rFonts w:cstheme="minorHAnsi"/>
          <w:b/>
          <w:bCs/>
          <w:szCs w:val="24"/>
        </w:rPr>
        <w:lastRenderedPageBreak/>
        <w:t>Meeting</w:t>
      </w:r>
      <w:r w:rsidR="004F1434">
        <w:rPr>
          <w:rFonts w:cstheme="minorHAnsi"/>
          <w:b/>
          <w:bCs/>
          <w:szCs w:val="24"/>
        </w:rPr>
        <w:t xml:space="preserve"> </w:t>
      </w:r>
      <w:r w:rsidR="00E03C9A">
        <w:rPr>
          <w:rFonts w:cstheme="minorHAnsi" w:hint="eastAsia"/>
          <w:b/>
          <w:bCs/>
          <w:szCs w:val="24"/>
          <w:lang w:eastAsia="ko-KR"/>
        </w:rPr>
        <w:t>o</w:t>
      </w:r>
      <w:r w:rsidR="004F1434">
        <w:rPr>
          <w:rFonts w:cstheme="minorHAnsi"/>
          <w:b/>
          <w:bCs/>
          <w:szCs w:val="24"/>
        </w:rPr>
        <w:t>utcomes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58511C" w:rsidRPr="00BD41B4" w14:paraId="287BDDF5" w14:textId="77777777" w:rsidTr="00B654F3">
        <w:trPr>
          <w:trHeight w:val="300"/>
          <w:tblHeader/>
        </w:trPr>
        <w:tc>
          <w:tcPr>
            <w:tcW w:w="2795" w:type="dxa"/>
            <w:shd w:val="clear" w:color="auto" w:fill="auto"/>
            <w:hideMark/>
          </w:tcPr>
          <w:p w14:paraId="7D4D61D6" w14:textId="533C9AC3" w:rsidR="0058511C" w:rsidRPr="00CE1116" w:rsidRDefault="0058511C" w:rsidP="006809D8">
            <w:pPr>
              <w:keepNext/>
              <w:spacing w:before="60" w:after="60"/>
              <w:rPr>
                <w:rFonts w:cstheme="minorHAnsi"/>
                <w:b/>
                <w:bCs/>
                <w:szCs w:val="24"/>
              </w:rPr>
            </w:pPr>
            <w:r w:rsidRPr="00CE1116">
              <w:rPr>
                <w:rFonts w:cstheme="minorHAnsi"/>
                <w:b/>
                <w:bCs/>
                <w:szCs w:val="24"/>
                <w:lang w:val="en-US"/>
              </w:rPr>
              <w:t xml:space="preserve">Meetings </w:t>
            </w:r>
            <w:r w:rsidR="00E61C68" w:rsidRPr="00CE1116">
              <w:rPr>
                <w:rFonts w:cstheme="minorHAnsi"/>
                <w:b/>
                <w:bCs/>
                <w:szCs w:val="24"/>
                <w:lang w:val="en-US"/>
              </w:rPr>
              <w:t>Report</w:t>
            </w:r>
          </w:p>
        </w:tc>
        <w:tc>
          <w:tcPr>
            <w:tcW w:w="6834" w:type="dxa"/>
            <w:shd w:val="clear" w:color="auto" w:fill="auto"/>
            <w:hideMark/>
          </w:tcPr>
          <w:p w14:paraId="0B85D653" w14:textId="4E6D5BD8" w:rsidR="0058511C" w:rsidRPr="00CE1116" w:rsidRDefault="0058511C" w:rsidP="006809D8">
            <w:pPr>
              <w:keepNext/>
              <w:spacing w:before="60" w:after="60"/>
              <w:rPr>
                <w:rFonts w:cstheme="minorHAnsi"/>
                <w:b/>
                <w:bCs/>
                <w:szCs w:val="24"/>
              </w:rPr>
            </w:pPr>
            <w:r w:rsidRPr="00CE1116">
              <w:rPr>
                <w:rFonts w:cstheme="minorHAnsi"/>
                <w:b/>
                <w:bCs/>
                <w:szCs w:val="24"/>
                <w:lang w:val="en-US"/>
              </w:rPr>
              <w:t>Outcomes</w:t>
            </w:r>
          </w:p>
        </w:tc>
      </w:tr>
      <w:tr w:rsidR="0058511C" w:rsidRPr="00BD41B4" w14:paraId="5D161122" w14:textId="77777777" w:rsidTr="006809D8">
        <w:trPr>
          <w:trHeight w:val="300"/>
        </w:trPr>
        <w:tc>
          <w:tcPr>
            <w:tcW w:w="2795" w:type="dxa"/>
            <w:shd w:val="clear" w:color="auto" w:fill="auto"/>
            <w:hideMark/>
          </w:tcPr>
          <w:p w14:paraId="32FED580" w14:textId="3EF07722" w:rsidR="00E61C68" w:rsidRPr="00C03280" w:rsidRDefault="0058511C" w:rsidP="006809D8">
            <w:pPr>
              <w:spacing w:before="60" w:after="60"/>
              <w:rPr>
                <w:rFonts w:cstheme="minorHAnsi"/>
                <w:szCs w:val="24"/>
                <w:lang w:val="en-US"/>
              </w:rPr>
            </w:pPr>
            <w:r w:rsidRPr="0058511C">
              <w:rPr>
                <w:rFonts w:cstheme="minorHAnsi"/>
                <w:szCs w:val="24"/>
                <w:lang w:val="en-US"/>
              </w:rPr>
              <w:t>1st meeting held on 4</w:t>
            </w:r>
            <w:r w:rsidR="00C03280">
              <w:rPr>
                <w:rFonts w:cstheme="minorHAnsi"/>
                <w:szCs w:val="24"/>
                <w:lang w:val="en-US"/>
              </w:rPr>
              <w:t xml:space="preserve"> </w:t>
            </w:r>
            <w:r w:rsidRPr="0058511C">
              <w:rPr>
                <w:rFonts w:cstheme="minorHAnsi"/>
                <w:szCs w:val="24"/>
                <w:lang w:val="en-US"/>
              </w:rPr>
              <w:t>March 2024</w:t>
            </w:r>
          </w:p>
        </w:tc>
        <w:tc>
          <w:tcPr>
            <w:tcW w:w="6834" w:type="dxa"/>
            <w:shd w:val="clear" w:color="auto" w:fill="auto"/>
            <w:hideMark/>
          </w:tcPr>
          <w:p w14:paraId="0558FB01" w14:textId="39E86C1F" w:rsidR="0058511C" w:rsidRPr="0058511C" w:rsidRDefault="0058511C" w:rsidP="006809D8">
            <w:pPr>
              <w:pStyle w:val="ListParagraph"/>
              <w:numPr>
                <w:ilvl w:val="0"/>
                <w:numId w:val="22"/>
              </w:numPr>
              <w:spacing w:before="60" w:after="60"/>
              <w:ind w:firstLine="0"/>
              <w:contextualSpacing w:val="0"/>
              <w:rPr>
                <w:rFonts w:cstheme="minorHAnsi"/>
                <w:szCs w:val="24"/>
              </w:rPr>
            </w:pPr>
            <w:r w:rsidRPr="0058511C">
              <w:rPr>
                <w:rFonts w:cstheme="minorHAnsi"/>
                <w:szCs w:val="24"/>
              </w:rPr>
              <w:t xml:space="preserve">Agreement on management team and terms of reference </w:t>
            </w:r>
          </w:p>
          <w:p w14:paraId="2E4FA36D" w14:textId="7E172C1C" w:rsidR="0058511C" w:rsidRPr="0058511C" w:rsidRDefault="0058511C" w:rsidP="006809D8">
            <w:pPr>
              <w:pStyle w:val="ListParagraph"/>
              <w:numPr>
                <w:ilvl w:val="0"/>
                <w:numId w:val="22"/>
              </w:numPr>
              <w:spacing w:before="60" w:after="60"/>
              <w:ind w:firstLine="0"/>
              <w:contextualSpacing w:val="0"/>
              <w:rPr>
                <w:rFonts w:cstheme="minorHAnsi"/>
                <w:szCs w:val="24"/>
              </w:rPr>
            </w:pPr>
            <w:r w:rsidRPr="0058511C">
              <w:rPr>
                <w:rFonts w:cstheme="minorHAnsi"/>
                <w:szCs w:val="24"/>
              </w:rPr>
              <w:t xml:space="preserve">Agreement on future meeting dates </w:t>
            </w:r>
          </w:p>
          <w:p w14:paraId="7D6C4DF3" w14:textId="77777777" w:rsidR="0058511C" w:rsidRDefault="0058511C" w:rsidP="006809D8">
            <w:pPr>
              <w:pStyle w:val="ListParagraph"/>
              <w:numPr>
                <w:ilvl w:val="0"/>
                <w:numId w:val="22"/>
              </w:numPr>
              <w:spacing w:before="60" w:after="60"/>
              <w:ind w:firstLine="0"/>
              <w:contextualSpacing w:val="0"/>
              <w:rPr>
                <w:rFonts w:cstheme="minorHAnsi"/>
                <w:szCs w:val="24"/>
              </w:rPr>
            </w:pPr>
            <w:r w:rsidRPr="0058511C">
              <w:rPr>
                <w:rFonts w:cstheme="minorHAnsi"/>
                <w:szCs w:val="24"/>
              </w:rPr>
              <w:t>Review of background paper for developing future study Questions</w:t>
            </w:r>
          </w:p>
          <w:p w14:paraId="1CE7BCE2" w14:textId="77777777" w:rsidR="00D82234" w:rsidRPr="002341A9" w:rsidRDefault="00D82234" w:rsidP="006809D8">
            <w:pPr>
              <w:spacing w:before="60" w:after="60"/>
            </w:pPr>
            <w:r>
              <w:rPr>
                <w:rFonts w:cstheme="minorHAnsi"/>
                <w:szCs w:val="24"/>
              </w:rPr>
              <w:t xml:space="preserve">Meeting </w:t>
            </w:r>
            <w:r w:rsidRPr="00E61C68">
              <w:rPr>
                <w:rFonts w:cstheme="minorHAnsi"/>
                <w:szCs w:val="24"/>
              </w:rPr>
              <w:t xml:space="preserve">Report is Document </w:t>
            </w:r>
            <w:hyperlink r:id="rId16" w:history="1">
              <w:r w:rsidRPr="002341A9">
                <w:rPr>
                  <w:rStyle w:val="Hyperlink"/>
                </w:rPr>
                <w:t>TDAG-WG-futureSGQ/6</w:t>
              </w:r>
            </w:hyperlink>
          </w:p>
          <w:p w14:paraId="4AF611CF" w14:textId="5A40344F" w:rsidR="007C724D" w:rsidRPr="00D82234" w:rsidRDefault="007C724D" w:rsidP="006809D8">
            <w:pPr>
              <w:spacing w:before="60" w:after="60"/>
              <w:rPr>
                <w:rFonts w:cstheme="minorHAnsi"/>
                <w:szCs w:val="24"/>
              </w:rPr>
            </w:pPr>
            <w:r w:rsidRPr="002341A9">
              <w:t>Th</w:t>
            </w:r>
            <w:r w:rsidR="00A213F7" w:rsidRPr="002341A9">
              <w:t xml:space="preserve">e </w:t>
            </w:r>
            <w:r w:rsidR="00A213F7" w:rsidRPr="00171B9F">
              <w:t>outcomes were reported</w:t>
            </w:r>
            <w:r w:rsidR="00A213F7" w:rsidRPr="002341A9">
              <w:t xml:space="preserve"> to TDAG-24.</w:t>
            </w:r>
          </w:p>
        </w:tc>
      </w:tr>
      <w:tr w:rsidR="0058511C" w:rsidRPr="00BD41B4" w14:paraId="37255DF4" w14:textId="77777777" w:rsidTr="006809D8">
        <w:trPr>
          <w:trHeight w:val="300"/>
        </w:trPr>
        <w:tc>
          <w:tcPr>
            <w:tcW w:w="2795" w:type="dxa"/>
            <w:shd w:val="clear" w:color="auto" w:fill="auto"/>
            <w:hideMark/>
          </w:tcPr>
          <w:p w14:paraId="329C2483" w14:textId="162CE5B7" w:rsidR="00E61C68" w:rsidRPr="0058511C" w:rsidRDefault="0058511C" w:rsidP="006809D8">
            <w:pPr>
              <w:spacing w:before="60" w:after="60"/>
              <w:rPr>
                <w:rFonts w:cstheme="minorHAnsi"/>
                <w:szCs w:val="24"/>
              </w:rPr>
            </w:pPr>
            <w:r w:rsidRPr="0058511C">
              <w:rPr>
                <w:rFonts w:cstheme="minorHAnsi"/>
                <w:szCs w:val="24"/>
                <w:lang w:val="en-US"/>
              </w:rPr>
              <w:t xml:space="preserve">2nd meeting </w:t>
            </w:r>
            <w:r>
              <w:rPr>
                <w:rFonts w:cstheme="minorHAnsi"/>
                <w:szCs w:val="24"/>
                <w:lang w:val="en-US"/>
              </w:rPr>
              <w:t>held on 3</w:t>
            </w:r>
            <w:r w:rsidR="00C03280">
              <w:rPr>
                <w:rFonts w:cstheme="minorHAnsi"/>
                <w:szCs w:val="24"/>
                <w:lang w:val="en-US"/>
              </w:rPr>
              <w:t> </w:t>
            </w:r>
            <w:r>
              <w:rPr>
                <w:rFonts w:cstheme="minorHAnsi"/>
                <w:szCs w:val="24"/>
                <w:lang w:val="en-US"/>
              </w:rPr>
              <w:t>September 2024</w:t>
            </w:r>
          </w:p>
        </w:tc>
        <w:tc>
          <w:tcPr>
            <w:tcW w:w="6834" w:type="dxa"/>
            <w:shd w:val="clear" w:color="auto" w:fill="auto"/>
            <w:hideMark/>
          </w:tcPr>
          <w:p w14:paraId="5D67B428" w14:textId="7FACCE45" w:rsidR="0058511C" w:rsidRDefault="0058511C" w:rsidP="006809D8">
            <w:pPr>
              <w:pStyle w:val="ListParagraph"/>
              <w:numPr>
                <w:ilvl w:val="0"/>
                <w:numId w:val="22"/>
              </w:numPr>
              <w:spacing w:before="60" w:after="60"/>
              <w:ind w:firstLine="0"/>
              <w:contextualSpacing w:val="0"/>
              <w:rPr>
                <w:rFonts w:cstheme="minorHAnsi"/>
                <w:szCs w:val="24"/>
              </w:rPr>
            </w:pPr>
            <w:r w:rsidRPr="00E61C68">
              <w:rPr>
                <w:rFonts w:cstheme="minorHAnsi"/>
                <w:szCs w:val="24"/>
              </w:rPr>
              <w:t xml:space="preserve">Agreement on </w:t>
            </w:r>
            <w:r w:rsidR="004F1434">
              <w:rPr>
                <w:rFonts w:cstheme="minorHAnsi"/>
                <w:szCs w:val="24"/>
              </w:rPr>
              <w:t xml:space="preserve">the </w:t>
            </w:r>
            <w:r w:rsidRPr="00E61C68">
              <w:rPr>
                <w:rFonts w:cstheme="minorHAnsi"/>
                <w:szCs w:val="24"/>
              </w:rPr>
              <w:t xml:space="preserve">content of </w:t>
            </w:r>
            <w:r w:rsidR="004F1434">
              <w:rPr>
                <w:rFonts w:cstheme="minorHAnsi"/>
                <w:szCs w:val="24"/>
              </w:rPr>
              <w:t xml:space="preserve">the </w:t>
            </w:r>
            <w:r w:rsidRPr="00E61C68">
              <w:rPr>
                <w:rFonts w:cstheme="minorHAnsi"/>
                <w:szCs w:val="24"/>
              </w:rPr>
              <w:t xml:space="preserve">online consultation form as well as </w:t>
            </w:r>
            <w:r w:rsidR="004F1434">
              <w:rPr>
                <w:rFonts w:cstheme="minorHAnsi"/>
                <w:szCs w:val="24"/>
              </w:rPr>
              <w:t xml:space="preserve">on </w:t>
            </w:r>
            <w:r w:rsidRPr="00E61C68">
              <w:rPr>
                <w:rFonts w:cstheme="minorHAnsi"/>
                <w:szCs w:val="24"/>
              </w:rPr>
              <w:t>launch and closing dates</w:t>
            </w:r>
          </w:p>
          <w:p w14:paraId="25869596" w14:textId="4A8DCC5F"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17" w:history="1">
              <w:r w:rsidRPr="002341A9">
                <w:rPr>
                  <w:rStyle w:val="Hyperlink"/>
                </w:rPr>
                <w:t>TDAG-WG-futureSGQ/10</w:t>
              </w:r>
            </w:hyperlink>
          </w:p>
        </w:tc>
      </w:tr>
      <w:tr w:rsidR="0058511C" w:rsidRPr="00BD41B4" w14:paraId="7137D0F7" w14:textId="77777777" w:rsidTr="006809D8">
        <w:trPr>
          <w:trHeight w:val="300"/>
        </w:trPr>
        <w:tc>
          <w:tcPr>
            <w:tcW w:w="2795" w:type="dxa"/>
            <w:shd w:val="clear" w:color="auto" w:fill="auto"/>
            <w:hideMark/>
          </w:tcPr>
          <w:p w14:paraId="2F9237E7" w14:textId="68BCF6C5" w:rsidR="0058511C" w:rsidRPr="0058511C" w:rsidRDefault="0058511C" w:rsidP="006809D8">
            <w:pPr>
              <w:spacing w:before="60" w:after="60"/>
              <w:rPr>
                <w:rFonts w:cstheme="minorHAnsi"/>
                <w:szCs w:val="24"/>
              </w:rPr>
            </w:pPr>
            <w:r w:rsidRPr="0058511C">
              <w:rPr>
                <w:rFonts w:cstheme="minorHAnsi"/>
                <w:szCs w:val="24"/>
                <w:lang w:val="en-US"/>
              </w:rPr>
              <w:t xml:space="preserve">3rd meeting </w:t>
            </w:r>
            <w:r>
              <w:rPr>
                <w:rFonts w:cstheme="minorHAnsi"/>
                <w:szCs w:val="24"/>
                <w:lang w:val="en-US"/>
              </w:rPr>
              <w:t>held on 3</w:t>
            </w:r>
            <w:r w:rsidR="006809D8">
              <w:rPr>
                <w:rFonts w:cstheme="minorHAnsi"/>
                <w:szCs w:val="24"/>
                <w:lang w:val="en-US"/>
              </w:rPr>
              <w:t> </w:t>
            </w:r>
            <w:r>
              <w:rPr>
                <w:rFonts w:cstheme="minorHAnsi"/>
                <w:szCs w:val="24"/>
                <w:lang w:val="en-US"/>
              </w:rPr>
              <w:t>December 2024</w:t>
            </w:r>
            <w:r w:rsidRPr="0058511C">
              <w:rPr>
                <w:rFonts w:cstheme="minorHAnsi"/>
                <w:szCs w:val="24"/>
              </w:rPr>
              <w:t> </w:t>
            </w:r>
          </w:p>
        </w:tc>
        <w:tc>
          <w:tcPr>
            <w:tcW w:w="6834" w:type="dxa"/>
            <w:shd w:val="clear" w:color="auto" w:fill="auto"/>
            <w:hideMark/>
          </w:tcPr>
          <w:p w14:paraId="2444073A" w14:textId="180C7975" w:rsidR="00D82234" w:rsidRDefault="004F1434" w:rsidP="006809D8">
            <w:pPr>
              <w:pStyle w:val="ListParagraph"/>
              <w:numPr>
                <w:ilvl w:val="0"/>
                <w:numId w:val="22"/>
              </w:numPr>
              <w:spacing w:before="60" w:after="60"/>
              <w:ind w:firstLine="0"/>
              <w:contextualSpacing w:val="0"/>
              <w:rPr>
                <w:rFonts w:cstheme="minorHAnsi"/>
                <w:szCs w:val="24"/>
              </w:rPr>
            </w:pPr>
            <w:r>
              <w:rPr>
                <w:rFonts w:cstheme="minorHAnsi"/>
                <w:szCs w:val="24"/>
              </w:rPr>
              <w:t xml:space="preserve">Presentation </w:t>
            </w:r>
            <w:r w:rsidR="00D82234">
              <w:rPr>
                <w:rFonts w:cstheme="minorHAnsi"/>
                <w:szCs w:val="24"/>
              </w:rPr>
              <w:t>of r</w:t>
            </w:r>
            <w:r w:rsidR="0058511C" w:rsidRPr="00D82234">
              <w:rPr>
                <w:rFonts w:cstheme="minorHAnsi"/>
                <w:szCs w:val="24"/>
              </w:rPr>
              <w:t xml:space="preserve">esults of </w:t>
            </w:r>
            <w:r>
              <w:rPr>
                <w:rFonts w:cstheme="minorHAnsi"/>
                <w:szCs w:val="24"/>
              </w:rPr>
              <w:t xml:space="preserve">the </w:t>
            </w:r>
            <w:r w:rsidR="0058511C" w:rsidRPr="00D82234">
              <w:rPr>
                <w:rFonts w:cstheme="minorHAnsi"/>
                <w:szCs w:val="24"/>
              </w:rPr>
              <w:t xml:space="preserve">online consultation </w:t>
            </w:r>
          </w:p>
          <w:p w14:paraId="5D1AD57E" w14:textId="26F69762" w:rsidR="004F1434" w:rsidRDefault="00D82234" w:rsidP="006809D8">
            <w:pPr>
              <w:pStyle w:val="ListParagraph"/>
              <w:numPr>
                <w:ilvl w:val="0"/>
                <w:numId w:val="22"/>
              </w:numPr>
              <w:spacing w:before="60" w:after="60"/>
              <w:ind w:firstLine="0"/>
              <w:contextualSpacing w:val="0"/>
              <w:rPr>
                <w:rFonts w:cstheme="minorHAnsi"/>
                <w:szCs w:val="24"/>
              </w:rPr>
            </w:pPr>
            <w:r>
              <w:rPr>
                <w:rFonts w:cstheme="minorHAnsi"/>
                <w:szCs w:val="24"/>
              </w:rPr>
              <w:t>Review of c</w:t>
            </w:r>
            <w:r w:rsidR="0058511C" w:rsidRPr="00D82234">
              <w:rPr>
                <w:rFonts w:cstheme="minorHAnsi"/>
                <w:szCs w:val="24"/>
              </w:rPr>
              <w:t>ontributions from members (ATU, SG1)</w:t>
            </w:r>
          </w:p>
          <w:p w14:paraId="3620255A" w14:textId="35A2C2FA" w:rsidR="0058511C" w:rsidRDefault="004F1434" w:rsidP="006809D8">
            <w:pPr>
              <w:pStyle w:val="ListParagraph"/>
              <w:numPr>
                <w:ilvl w:val="0"/>
                <w:numId w:val="22"/>
              </w:numPr>
              <w:spacing w:before="60" w:after="60"/>
              <w:ind w:firstLine="0"/>
              <w:contextualSpacing w:val="0"/>
              <w:rPr>
                <w:rFonts w:cstheme="minorHAnsi"/>
                <w:szCs w:val="24"/>
              </w:rPr>
            </w:pPr>
            <w:r>
              <w:rPr>
                <w:rFonts w:cstheme="minorHAnsi"/>
                <w:szCs w:val="24"/>
              </w:rPr>
              <w:t xml:space="preserve">Agreement for Chair to prepare </w:t>
            </w:r>
            <w:r>
              <w:rPr>
                <w:rFonts w:cstheme="minorHAnsi"/>
                <w:szCs w:val="24"/>
                <w:lang w:eastAsia="ko-KR"/>
              </w:rPr>
              <w:t>a draft revision of extracts from annex</w:t>
            </w:r>
            <w:r w:rsidR="00DE1E9A">
              <w:rPr>
                <w:rFonts w:cstheme="minorHAnsi"/>
                <w:szCs w:val="24"/>
                <w:lang w:eastAsia="ko-KR"/>
              </w:rPr>
              <w:t>es 1 and 2</w:t>
            </w:r>
            <w:r>
              <w:rPr>
                <w:rFonts w:cstheme="minorHAnsi"/>
                <w:szCs w:val="24"/>
                <w:lang w:eastAsia="ko-KR"/>
              </w:rPr>
              <w:t xml:space="preserve"> of </w:t>
            </w:r>
            <w:r>
              <w:t xml:space="preserve">WTDC Resolution 2 (Rev. Kigali, 2022) </w:t>
            </w:r>
            <w:r>
              <w:rPr>
                <w:rFonts w:cstheme="minorHAnsi"/>
                <w:szCs w:val="24"/>
                <w:lang w:eastAsia="ko-KR"/>
              </w:rPr>
              <w:t xml:space="preserve">including the terms of reference of study Questions. The revision (first draft consolidated document) will use inputs from the online consultation results, the contributions </w:t>
            </w:r>
            <w:r w:rsidR="001877F1">
              <w:rPr>
                <w:rFonts w:cstheme="minorHAnsi"/>
                <w:szCs w:val="24"/>
                <w:lang w:eastAsia="ko-KR"/>
              </w:rPr>
              <w:t xml:space="preserve">reviewed </w:t>
            </w:r>
            <w:r>
              <w:rPr>
                <w:rFonts w:cstheme="minorHAnsi"/>
                <w:szCs w:val="24"/>
                <w:lang w:eastAsia="ko-KR"/>
              </w:rPr>
              <w:t>and the discussions held at the meeting.</w:t>
            </w:r>
          </w:p>
          <w:p w14:paraId="59A02EFF" w14:textId="1144FB34"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18" w:history="1">
              <w:r w:rsidRPr="002341A9">
                <w:rPr>
                  <w:rStyle w:val="Hyperlink"/>
                </w:rPr>
                <w:t>TDAG-WG-futureSGQ/16</w:t>
              </w:r>
            </w:hyperlink>
          </w:p>
        </w:tc>
      </w:tr>
      <w:tr w:rsidR="0058511C" w:rsidRPr="00BD41B4" w14:paraId="787B09BD" w14:textId="77777777" w:rsidTr="006809D8">
        <w:trPr>
          <w:trHeight w:val="300"/>
        </w:trPr>
        <w:tc>
          <w:tcPr>
            <w:tcW w:w="2795" w:type="dxa"/>
            <w:shd w:val="clear" w:color="auto" w:fill="auto"/>
            <w:hideMark/>
          </w:tcPr>
          <w:p w14:paraId="055875E4" w14:textId="110DF179" w:rsidR="0058511C" w:rsidRPr="004F1434" w:rsidRDefault="0058511C" w:rsidP="006809D8">
            <w:pPr>
              <w:spacing w:before="60" w:after="60"/>
              <w:rPr>
                <w:rFonts w:cstheme="minorHAnsi"/>
                <w:szCs w:val="24"/>
              </w:rPr>
            </w:pPr>
            <w:r w:rsidRPr="004F1434">
              <w:rPr>
                <w:rFonts w:cstheme="minorHAnsi"/>
                <w:szCs w:val="24"/>
                <w:lang w:val="en-US"/>
              </w:rPr>
              <w:t>4</w:t>
            </w:r>
            <w:r w:rsidRPr="004F1434">
              <w:rPr>
                <w:rFonts w:cstheme="minorHAnsi"/>
                <w:szCs w:val="24"/>
                <w:vertAlign w:val="superscript"/>
                <w:lang w:val="en-US"/>
              </w:rPr>
              <w:t>th</w:t>
            </w:r>
            <w:r w:rsidRPr="004F1434">
              <w:rPr>
                <w:rFonts w:cstheme="minorHAnsi"/>
                <w:szCs w:val="24"/>
                <w:lang w:val="en-US"/>
              </w:rPr>
              <w:t xml:space="preserve"> meeting held on </w:t>
            </w:r>
            <w:r w:rsidR="004F1434">
              <w:rPr>
                <w:rFonts w:cstheme="minorHAnsi"/>
                <w:szCs w:val="24"/>
                <w:lang w:val="en-US"/>
              </w:rPr>
              <w:t>21</w:t>
            </w:r>
            <w:r w:rsidR="006809D8">
              <w:rPr>
                <w:rFonts w:cstheme="minorHAnsi"/>
                <w:szCs w:val="24"/>
                <w:lang w:val="en-US"/>
              </w:rPr>
              <w:t> </w:t>
            </w:r>
            <w:r w:rsidR="004F1434">
              <w:rPr>
                <w:rFonts w:cstheme="minorHAnsi"/>
                <w:szCs w:val="24"/>
                <w:lang w:val="en-US"/>
              </w:rPr>
              <w:t xml:space="preserve">January 2025 </w:t>
            </w:r>
          </w:p>
        </w:tc>
        <w:tc>
          <w:tcPr>
            <w:tcW w:w="6834" w:type="dxa"/>
            <w:shd w:val="clear" w:color="auto" w:fill="auto"/>
            <w:hideMark/>
          </w:tcPr>
          <w:p w14:paraId="2E01E56C" w14:textId="68768803" w:rsidR="004F1434" w:rsidRDefault="004F1434" w:rsidP="006809D8">
            <w:pPr>
              <w:pStyle w:val="ListParagraph"/>
              <w:numPr>
                <w:ilvl w:val="0"/>
                <w:numId w:val="22"/>
              </w:numPr>
              <w:spacing w:before="60" w:after="60"/>
              <w:ind w:firstLine="0"/>
              <w:contextualSpacing w:val="0"/>
              <w:rPr>
                <w:rFonts w:cstheme="minorHAnsi"/>
                <w:szCs w:val="24"/>
              </w:rPr>
            </w:pPr>
            <w:r w:rsidRPr="004F1434">
              <w:rPr>
                <w:rFonts w:cstheme="minorHAnsi"/>
                <w:szCs w:val="24"/>
              </w:rPr>
              <w:t>Review the first draft consolidated document</w:t>
            </w:r>
            <w:r w:rsidR="001877F1">
              <w:rPr>
                <w:rFonts w:cstheme="minorHAnsi"/>
                <w:szCs w:val="24"/>
              </w:rPr>
              <w:t xml:space="preserve"> </w:t>
            </w:r>
            <w:hyperlink r:id="rId19" w:history="1">
              <w:r w:rsidR="001877F1" w:rsidRPr="00B10665">
                <w:rPr>
                  <w:rStyle w:val="Hyperlink"/>
                </w:rPr>
                <w:t>TDAG-WG-futureSGQ/</w:t>
              </w:r>
              <w:r w:rsidR="001877F1">
                <w:rPr>
                  <w:rStyle w:val="Hyperlink"/>
                </w:rPr>
                <w:t>23</w:t>
              </w:r>
            </w:hyperlink>
          </w:p>
          <w:p w14:paraId="1B912859" w14:textId="79198506" w:rsidR="0058511C" w:rsidRDefault="004F1434" w:rsidP="006809D8">
            <w:pPr>
              <w:pStyle w:val="ListParagraph"/>
              <w:numPr>
                <w:ilvl w:val="0"/>
                <w:numId w:val="22"/>
              </w:numPr>
              <w:spacing w:before="60" w:after="60"/>
              <w:ind w:firstLine="0"/>
              <w:contextualSpacing w:val="0"/>
              <w:rPr>
                <w:rFonts w:cstheme="minorHAnsi"/>
                <w:szCs w:val="24"/>
              </w:rPr>
            </w:pPr>
            <w:r w:rsidRPr="004F1434">
              <w:rPr>
                <w:rFonts w:cstheme="minorHAnsi"/>
                <w:szCs w:val="24"/>
              </w:rPr>
              <w:t>Review of contributions from members (APT, UK et al., China, SG1, SG2)</w:t>
            </w:r>
          </w:p>
          <w:p w14:paraId="6B803532" w14:textId="5EF88859" w:rsidR="001877F1" w:rsidRPr="001877F1" w:rsidRDefault="001877F1" w:rsidP="006809D8">
            <w:pPr>
              <w:pStyle w:val="ListParagraph"/>
              <w:numPr>
                <w:ilvl w:val="0"/>
                <w:numId w:val="22"/>
              </w:numPr>
              <w:spacing w:before="60" w:after="60"/>
              <w:ind w:firstLine="0"/>
              <w:contextualSpacing w:val="0"/>
              <w:rPr>
                <w:rFonts w:cstheme="minorHAnsi"/>
                <w:szCs w:val="24"/>
              </w:rPr>
            </w:pPr>
            <w:r>
              <w:rPr>
                <w:rFonts w:cstheme="minorHAnsi"/>
                <w:szCs w:val="24"/>
              </w:rPr>
              <w:t xml:space="preserve">Agreement to update the first draft consolidated document using </w:t>
            </w:r>
            <w:r>
              <w:rPr>
                <w:rFonts w:cstheme="minorHAnsi"/>
                <w:szCs w:val="24"/>
                <w:lang w:eastAsia="ko-KR"/>
              </w:rPr>
              <w:t>inputs from the contributions reviewed, the discussions held at the meetings and further consultations as agreed at the meeting.</w:t>
            </w:r>
          </w:p>
          <w:p w14:paraId="3BA3081D" w14:textId="49A9B41B" w:rsidR="004F1434" w:rsidRPr="004F1434" w:rsidRDefault="004F14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20" w:history="1">
              <w:r w:rsidRPr="002341A9">
                <w:rPr>
                  <w:rStyle w:val="Hyperlink"/>
                </w:rPr>
                <w:t>TDAG-WG-futureSGQ/25</w:t>
              </w:r>
            </w:hyperlink>
          </w:p>
        </w:tc>
      </w:tr>
      <w:tr w:rsidR="001877F1" w:rsidRPr="00BD41B4" w14:paraId="0A50663F" w14:textId="77777777" w:rsidTr="006809D8">
        <w:trPr>
          <w:trHeight w:val="300"/>
        </w:trPr>
        <w:tc>
          <w:tcPr>
            <w:tcW w:w="2795" w:type="dxa"/>
            <w:shd w:val="clear" w:color="auto" w:fill="auto"/>
          </w:tcPr>
          <w:p w14:paraId="02DBA0C7" w14:textId="0AADC162" w:rsidR="001877F1" w:rsidRPr="004F1434" w:rsidRDefault="001877F1" w:rsidP="006809D8">
            <w:pPr>
              <w:spacing w:before="60" w:after="60"/>
              <w:rPr>
                <w:rFonts w:cstheme="minorHAnsi"/>
                <w:szCs w:val="24"/>
                <w:lang w:val="en-US"/>
              </w:rPr>
            </w:pPr>
            <w:r>
              <w:rPr>
                <w:rFonts w:cstheme="minorHAnsi"/>
                <w:szCs w:val="24"/>
                <w:lang w:val="en-US"/>
              </w:rPr>
              <w:t>5</w:t>
            </w:r>
            <w:r w:rsidRPr="001877F1">
              <w:rPr>
                <w:rFonts w:cstheme="minorHAnsi"/>
                <w:szCs w:val="24"/>
                <w:vertAlign w:val="superscript"/>
                <w:lang w:val="en-US"/>
              </w:rPr>
              <w:t>th</w:t>
            </w:r>
            <w:r>
              <w:rPr>
                <w:rFonts w:cstheme="minorHAnsi"/>
                <w:szCs w:val="24"/>
                <w:lang w:val="en-US"/>
              </w:rPr>
              <w:t xml:space="preserve"> meeting held on 4</w:t>
            </w:r>
            <w:r w:rsidR="006809D8">
              <w:rPr>
                <w:rFonts w:cstheme="minorHAnsi"/>
                <w:szCs w:val="24"/>
                <w:lang w:val="en-US"/>
              </w:rPr>
              <w:t> </w:t>
            </w:r>
            <w:r>
              <w:rPr>
                <w:rFonts w:cstheme="minorHAnsi"/>
                <w:szCs w:val="24"/>
                <w:lang w:val="en-US"/>
              </w:rPr>
              <w:t>March 2025</w:t>
            </w:r>
          </w:p>
        </w:tc>
        <w:tc>
          <w:tcPr>
            <w:tcW w:w="6834" w:type="dxa"/>
            <w:shd w:val="clear" w:color="auto" w:fill="auto"/>
          </w:tcPr>
          <w:p w14:paraId="4257B9F4" w14:textId="548BADB1" w:rsidR="001877F1" w:rsidRDefault="001877F1" w:rsidP="006809D8">
            <w:pPr>
              <w:pStyle w:val="ListParagraph"/>
              <w:numPr>
                <w:ilvl w:val="0"/>
                <w:numId w:val="22"/>
              </w:numPr>
              <w:spacing w:before="60" w:after="60"/>
              <w:ind w:firstLine="0"/>
              <w:contextualSpacing w:val="0"/>
              <w:rPr>
                <w:rFonts w:cstheme="minorHAnsi"/>
                <w:szCs w:val="24"/>
              </w:rPr>
            </w:pPr>
            <w:r w:rsidRPr="001877F1">
              <w:rPr>
                <w:rFonts w:cstheme="minorHAnsi"/>
                <w:szCs w:val="24"/>
              </w:rPr>
              <w:t xml:space="preserve">Review the second draft consolidated document </w:t>
            </w:r>
            <w:hyperlink r:id="rId21" w:history="1">
              <w:r w:rsidR="007C724D" w:rsidRPr="00880939">
                <w:rPr>
                  <w:rStyle w:val="Hyperlink"/>
                  <w:rFonts w:cstheme="minorHAnsi"/>
                  <w:szCs w:val="24"/>
                </w:rPr>
                <w:t>TDAG-WG-futureSGQ/</w:t>
              </w:r>
              <w:r w:rsidR="007C724D">
                <w:rPr>
                  <w:rStyle w:val="Hyperlink"/>
                  <w:rFonts w:cstheme="minorHAnsi" w:hint="eastAsia"/>
                  <w:szCs w:val="24"/>
                  <w:lang w:eastAsia="ko-KR"/>
                </w:rPr>
                <w:t>29</w:t>
              </w:r>
            </w:hyperlink>
          </w:p>
          <w:p w14:paraId="51DFE57D" w14:textId="63113A4D" w:rsidR="001877F1" w:rsidRDefault="001877F1" w:rsidP="006809D8">
            <w:pPr>
              <w:pStyle w:val="ListParagraph"/>
              <w:numPr>
                <w:ilvl w:val="0"/>
                <w:numId w:val="22"/>
              </w:numPr>
              <w:spacing w:before="60" w:after="60"/>
              <w:ind w:firstLine="0"/>
              <w:contextualSpacing w:val="0"/>
              <w:rPr>
                <w:rFonts w:cstheme="minorHAnsi"/>
                <w:szCs w:val="24"/>
              </w:rPr>
            </w:pPr>
            <w:r w:rsidRPr="001877F1">
              <w:rPr>
                <w:rFonts w:cstheme="minorHAnsi"/>
                <w:szCs w:val="24"/>
              </w:rPr>
              <w:t>Review of</w:t>
            </w:r>
            <w:r>
              <w:rPr>
                <w:rFonts w:cstheme="minorHAnsi"/>
                <w:szCs w:val="24"/>
              </w:rPr>
              <w:t xml:space="preserve"> </w:t>
            </w:r>
            <w:r w:rsidRPr="001877F1">
              <w:rPr>
                <w:rFonts w:cstheme="minorHAnsi"/>
                <w:szCs w:val="24"/>
              </w:rPr>
              <w:t>contributions from members (ATU, China, Egypt, IAGDI-CRO, SG1)</w:t>
            </w:r>
          </w:p>
          <w:p w14:paraId="4072CFF1" w14:textId="77777777" w:rsidR="007C724D" w:rsidRDefault="001877F1" w:rsidP="006809D8">
            <w:pPr>
              <w:pStyle w:val="ListParagraph"/>
              <w:numPr>
                <w:ilvl w:val="0"/>
                <w:numId w:val="22"/>
              </w:numPr>
              <w:spacing w:before="60" w:after="60"/>
              <w:ind w:firstLine="0"/>
              <w:contextualSpacing w:val="0"/>
              <w:rPr>
                <w:rFonts w:cstheme="minorHAnsi"/>
                <w:szCs w:val="24"/>
              </w:rPr>
            </w:pPr>
            <w:r>
              <w:rPr>
                <w:rFonts w:cstheme="minorHAnsi"/>
                <w:szCs w:val="24"/>
              </w:rPr>
              <w:t xml:space="preserve">Agreement to update the second draft consolidated document using </w:t>
            </w:r>
            <w:r>
              <w:rPr>
                <w:rFonts w:cstheme="minorHAnsi"/>
                <w:szCs w:val="24"/>
                <w:lang w:eastAsia="ko-KR"/>
              </w:rPr>
              <w:t>inputs from the contributions reviewed, the discussions held at the meetings and further consultations as agreed at the meeting.</w:t>
            </w:r>
          </w:p>
          <w:p w14:paraId="3EB39463" w14:textId="67BADB9C" w:rsidR="007C724D" w:rsidRPr="007C724D" w:rsidRDefault="007C724D"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hyperlink r:id="rId22" w:history="1">
              <w:r w:rsidRPr="00880939">
                <w:rPr>
                  <w:rStyle w:val="Hyperlink"/>
                  <w:rFonts w:cstheme="minorHAnsi"/>
                  <w:szCs w:val="24"/>
                </w:rPr>
                <w:t>TDAG-WG-futureSGQ/</w:t>
              </w:r>
              <w:r>
                <w:rPr>
                  <w:rStyle w:val="Hyperlink"/>
                  <w:rFonts w:cstheme="minorHAnsi" w:hint="eastAsia"/>
                  <w:szCs w:val="24"/>
                  <w:lang w:eastAsia="ko-KR"/>
                </w:rPr>
                <w:t>34</w:t>
              </w:r>
            </w:hyperlink>
          </w:p>
        </w:tc>
      </w:tr>
      <w:tr w:rsidR="007C724D" w:rsidRPr="00BD41B4" w14:paraId="7FD557E5" w14:textId="77777777" w:rsidTr="006809D8">
        <w:trPr>
          <w:trHeight w:val="300"/>
        </w:trPr>
        <w:tc>
          <w:tcPr>
            <w:tcW w:w="2795" w:type="dxa"/>
            <w:shd w:val="clear" w:color="auto" w:fill="auto"/>
          </w:tcPr>
          <w:p w14:paraId="425D5EDE" w14:textId="2D33F5B9" w:rsidR="007C724D" w:rsidRDefault="007C724D" w:rsidP="006809D8">
            <w:pPr>
              <w:spacing w:before="60" w:after="60"/>
              <w:rPr>
                <w:rFonts w:cstheme="minorHAnsi"/>
                <w:szCs w:val="24"/>
                <w:lang w:val="en-US"/>
              </w:rPr>
            </w:pPr>
            <w:r>
              <w:rPr>
                <w:rFonts w:cstheme="minorHAnsi"/>
                <w:szCs w:val="24"/>
                <w:lang w:val="en-US"/>
              </w:rPr>
              <w:lastRenderedPageBreak/>
              <w:t>6</w:t>
            </w:r>
            <w:r w:rsidRPr="007C724D">
              <w:rPr>
                <w:rFonts w:cstheme="minorHAnsi"/>
                <w:szCs w:val="24"/>
                <w:vertAlign w:val="superscript"/>
                <w:lang w:val="en-US"/>
              </w:rPr>
              <w:t>th</w:t>
            </w:r>
            <w:r>
              <w:rPr>
                <w:rFonts w:cstheme="minorHAnsi"/>
                <w:szCs w:val="24"/>
                <w:lang w:val="en-US"/>
              </w:rPr>
              <w:t xml:space="preserve"> meeting held on 16</w:t>
            </w:r>
            <w:r w:rsidR="006809D8">
              <w:rPr>
                <w:rFonts w:cstheme="minorHAnsi"/>
                <w:szCs w:val="24"/>
                <w:lang w:val="en-US"/>
              </w:rPr>
              <w:t> </w:t>
            </w:r>
            <w:r>
              <w:rPr>
                <w:rFonts w:cstheme="minorHAnsi"/>
                <w:szCs w:val="24"/>
                <w:lang w:val="en-US"/>
              </w:rPr>
              <w:t xml:space="preserve">April 2025 </w:t>
            </w:r>
          </w:p>
        </w:tc>
        <w:tc>
          <w:tcPr>
            <w:tcW w:w="6834" w:type="dxa"/>
            <w:shd w:val="clear" w:color="auto" w:fill="auto"/>
          </w:tcPr>
          <w:p w14:paraId="130D49CF" w14:textId="244F1F03" w:rsidR="007C724D" w:rsidRPr="001877F1" w:rsidRDefault="007C724D" w:rsidP="006809D8">
            <w:pPr>
              <w:pStyle w:val="ListParagraph"/>
              <w:numPr>
                <w:ilvl w:val="0"/>
                <w:numId w:val="22"/>
              </w:numPr>
              <w:spacing w:before="60" w:after="60"/>
              <w:ind w:firstLine="0"/>
              <w:contextualSpacing w:val="0"/>
              <w:rPr>
                <w:rFonts w:cstheme="minorHAnsi"/>
                <w:szCs w:val="24"/>
              </w:rPr>
            </w:pPr>
            <w:r w:rsidRPr="009760B5">
              <w:rPr>
                <w:rFonts w:cstheme="minorHAnsi"/>
                <w:szCs w:val="24"/>
                <w:highlight w:val="lightGray"/>
              </w:rPr>
              <w:t>To be included in due course</w:t>
            </w:r>
          </w:p>
        </w:tc>
      </w:tr>
    </w:tbl>
    <w:p w14:paraId="5BB508DD" w14:textId="06E916C4" w:rsidR="00A213F7" w:rsidRPr="006809D8" w:rsidRDefault="00A213F7" w:rsidP="00B654F3">
      <w:pPr>
        <w:spacing w:after="120"/>
        <w:rPr>
          <w:rFonts w:cstheme="minorHAnsi"/>
          <w:szCs w:val="24"/>
        </w:rPr>
      </w:pPr>
      <w:r w:rsidRPr="006809D8">
        <w:rPr>
          <w:rFonts w:cstheme="minorHAnsi"/>
          <w:szCs w:val="24"/>
        </w:rPr>
        <w:t>Annex 2 provides a summary of the meetings held after TDAG-24</w:t>
      </w:r>
      <w:r w:rsidR="00710D28" w:rsidRPr="006809D8">
        <w:rPr>
          <w:rFonts w:cstheme="minorHAnsi"/>
          <w:szCs w:val="24"/>
        </w:rPr>
        <w:t>.</w:t>
      </w:r>
    </w:p>
    <w:p w14:paraId="0A839C1A" w14:textId="0A656D8A" w:rsidR="00A213F7" w:rsidRDefault="00A213F7" w:rsidP="00B654F3">
      <w:pPr>
        <w:pStyle w:val="ListParagraph"/>
        <w:numPr>
          <w:ilvl w:val="0"/>
          <w:numId w:val="23"/>
        </w:numPr>
        <w:spacing w:after="120"/>
        <w:contextualSpacing w:val="0"/>
        <w:rPr>
          <w:rFonts w:cstheme="minorHAnsi"/>
          <w:b/>
          <w:bCs/>
          <w:szCs w:val="24"/>
        </w:rPr>
      </w:pPr>
      <w:r w:rsidRPr="00A213F7">
        <w:rPr>
          <w:rFonts w:cstheme="minorHAnsi"/>
          <w:b/>
          <w:bCs/>
          <w:szCs w:val="24"/>
        </w:rPr>
        <w:t xml:space="preserve">Final </w:t>
      </w:r>
      <w:r w:rsidR="00171B9F">
        <w:rPr>
          <w:rFonts w:cstheme="minorHAnsi" w:hint="eastAsia"/>
          <w:b/>
          <w:bCs/>
          <w:szCs w:val="24"/>
          <w:lang w:eastAsia="ko-KR"/>
        </w:rPr>
        <w:t>c</w:t>
      </w:r>
      <w:r w:rsidRPr="00A213F7">
        <w:rPr>
          <w:rFonts w:cstheme="minorHAnsi"/>
          <w:b/>
          <w:bCs/>
          <w:szCs w:val="24"/>
        </w:rPr>
        <w:t>onsolidated document</w:t>
      </w:r>
    </w:p>
    <w:p w14:paraId="5141F845" w14:textId="5FE5D043" w:rsidR="00C03F8F" w:rsidRDefault="00DE1E9A" w:rsidP="00B654F3">
      <w:pPr>
        <w:spacing w:after="120"/>
      </w:pPr>
      <w:r w:rsidRPr="00DE1E9A">
        <w:rPr>
          <w:rFonts w:cstheme="minorHAnsi"/>
          <w:szCs w:val="24"/>
        </w:rPr>
        <w:t>After the extensive consultations held, a final consolidated document</w:t>
      </w:r>
      <w:r>
        <w:rPr>
          <w:rFonts w:cstheme="minorHAnsi"/>
          <w:szCs w:val="24"/>
        </w:rPr>
        <w:t xml:space="preserve"> (</w:t>
      </w:r>
      <w:r w:rsidRPr="009760B5">
        <w:rPr>
          <w:rFonts w:cstheme="minorHAnsi"/>
          <w:szCs w:val="24"/>
          <w:highlight w:val="lightGray"/>
        </w:rPr>
        <w:t>doc number to be included after meeting</w:t>
      </w:r>
      <w:r w:rsidR="00710D28" w:rsidRPr="009760B5">
        <w:rPr>
          <w:rFonts w:cstheme="minorHAnsi"/>
          <w:szCs w:val="24"/>
          <w:highlight w:val="lightGray"/>
        </w:rPr>
        <w:t xml:space="preserve"> of 16 April 2025</w:t>
      </w:r>
      <w:r>
        <w:rPr>
          <w:rFonts w:cstheme="minorHAnsi"/>
          <w:szCs w:val="24"/>
        </w:rPr>
        <w:t xml:space="preserve">) </w:t>
      </w:r>
      <w:r w:rsidRPr="00DE1E9A">
        <w:rPr>
          <w:rFonts w:cstheme="minorHAnsi"/>
          <w:szCs w:val="24"/>
        </w:rPr>
        <w:t>is hereby proposed for use as a base document</w:t>
      </w:r>
      <w:r w:rsidR="003E01BC">
        <w:rPr>
          <w:rFonts w:cstheme="minorHAnsi"/>
          <w:szCs w:val="24"/>
        </w:rPr>
        <w:t xml:space="preserve"> at WTDC-25 instead of annex 1 and 2 of </w:t>
      </w:r>
      <w:r w:rsidR="003E01BC" w:rsidRPr="00DE1E9A">
        <w:t>WTDC Resolution 2 (Rev. Kigali, 2022)</w:t>
      </w:r>
      <w:r w:rsidR="003E01BC">
        <w:t xml:space="preserve"> and its related terms of reference of Study Group Questions. </w:t>
      </w:r>
    </w:p>
    <w:p w14:paraId="0222133D" w14:textId="0BA9DDC8" w:rsidR="00A213F7" w:rsidRDefault="003E01BC" w:rsidP="00B654F3">
      <w:pPr>
        <w:spacing w:after="120"/>
        <w:rPr>
          <w:rFonts w:cstheme="minorHAnsi"/>
          <w:szCs w:val="24"/>
          <w:lang w:eastAsia="ko-KR"/>
        </w:rPr>
      </w:pPr>
      <w:r>
        <w:t xml:space="preserve">This </w:t>
      </w:r>
      <w:r w:rsidR="00C03F8F">
        <w:t xml:space="preserve">final consolidated is a </w:t>
      </w:r>
      <w:r w:rsidR="00DE1E9A" w:rsidRPr="00DE1E9A">
        <w:rPr>
          <w:rFonts w:cstheme="minorHAnsi"/>
          <w:szCs w:val="24"/>
        </w:rPr>
        <w:t xml:space="preserve">guide </w:t>
      </w:r>
      <w:r w:rsidR="00C03F8F">
        <w:rPr>
          <w:rFonts w:cstheme="minorHAnsi"/>
          <w:szCs w:val="24"/>
        </w:rPr>
        <w:t xml:space="preserve">for consideration by </w:t>
      </w:r>
      <w:r w:rsidR="00DE1E9A" w:rsidRPr="00DE1E9A">
        <w:rPr>
          <w:rFonts w:cstheme="minorHAnsi"/>
          <w:szCs w:val="24"/>
        </w:rPr>
        <w:t xml:space="preserve">all members who will be submitting contributions at WTDC-25 for annex 1 and annex 2 </w:t>
      </w:r>
      <w:r w:rsidR="00DE1E9A" w:rsidRPr="00DE1E9A">
        <w:rPr>
          <w:rFonts w:cstheme="minorHAnsi"/>
          <w:szCs w:val="24"/>
          <w:lang w:eastAsia="ko-KR"/>
        </w:rPr>
        <w:t xml:space="preserve">extracts </w:t>
      </w:r>
      <w:r w:rsidR="00171B9F">
        <w:rPr>
          <w:rFonts w:cstheme="minorHAnsi" w:hint="eastAsia"/>
          <w:szCs w:val="24"/>
          <w:lang w:eastAsia="ko-KR"/>
        </w:rPr>
        <w:t xml:space="preserve">of </w:t>
      </w:r>
      <w:r w:rsidR="00DE1E9A" w:rsidRPr="00DE1E9A">
        <w:t xml:space="preserve">WTDC Resolution 2 (Rev. Kigali, 2022) </w:t>
      </w:r>
      <w:r w:rsidR="00DE1E9A" w:rsidRPr="00DE1E9A">
        <w:rPr>
          <w:rFonts w:cstheme="minorHAnsi"/>
          <w:szCs w:val="24"/>
          <w:lang w:eastAsia="ko-KR"/>
        </w:rPr>
        <w:t xml:space="preserve">including the terms of reference of </w:t>
      </w:r>
      <w:r w:rsidR="00C03F8F">
        <w:rPr>
          <w:rFonts w:cstheme="minorHAnsi"/>
          <w:szCs w:val="24"/>
          <w:lang w:eastAsia="ko-KR"/>
        </w:rPr>
        <w:t>S</w:t>
      </w:r>
      <w:r w:rsidR="00DE1E9A" w:rsidRPr="00DE1E9A">
        <w:rPr>
          <w:rFonts w:cstheme="minorHAnsi"/>
          <w:szCs w:val="24"/>
          <w:lang w:eastAsia="ko-KR"/>
        </w:rPr>
        <w:t xml:space="preserve">tudy </w:t>
      </w:r>
      <w:r w:rsidR="00C03F8F">
        <w:rPr>
          <w:rFonts w:cstheme="minorHAnsi"/>
          <w:szCs w:val="24"/>
          <w:lang w:eastAsia="ko-KR"/>
        </w:rPr>
        <w:t xml:space="preserve">Group </w:t>
      </w:r>
      <w:r w:rsidR="00DE1E9A" w:rsidRPr="00DE1E9A">
        <w:rPr>
          <w:rFonts w:cstheme="minorHAnsi"/>
          <w:szCs w:val="24"/>
          <w:lang w:eastAsia="ko-KR"/>
        </w:rPr>
        <w:t>Questions.</w:t>
      </w:r>
    </w:p>
    <w:p w14:paraId="18CFDA85" w14:textId="4B2768ED" w:rsidR="00C03F8F" w:rsidRDefault="00DE1E9A" w:rsidP="00B654F3">
      <w:pPr>
        <w:spacing w:after="120"/>
        <w:rPr>
          <w:rFonts w:cstheme="minorHAnsi"/>
          <w:szCs w:val="24"/>
          <w:lang w:eastAsia="ko-KR"/>
        </w:rPr>
      </w:pPr>
      <w:r>
        <w:rPr>
          <w:rFonts w:cstheme="minorHAnsi"/>
          <w:szCs w:val="24"/>
          <w:lang w:eastAsia="ko-KR"/>
        </w:rPr>
        <w:t>The main elements proposed are</w:t>
      </w:r>
      <w:r w:rsidR="00B654F3">
        <w:rPr>
          <w:rFonts w:cstheme="minorHAnsi"/>
          <w:szCs w:val="24"/>
          <w:lang w:eastAsia="ko-KR"/>
        </w:rPr>
        <w:t>:</w:t>
      </w:r>
    </w:p>
    <w:p w14:paraId="0FFE8855" w14:textId="2179B051" w:rsidR="00C03F8F" w:rsidRDefault="00C03F8F" w:rsidP="00B654F3">
      <w:pPr>
        <w:pStyle w:val="ListParagraph"/>
        <w:numPr>
          <w:ilvl w:val="0"/>
          <w:numId w:val="24"/>
        </w:numPr>
        <w:spacing w:before="60" w:after="60"/>
        <w:ind w:left="714" w:hanging="357"/>
        <w:contextualSpacing w:val="0"/>
        <w:rPr>
          <w:rFonts w:cstheme="minorHAnsi"/>
          <w:szCs w:val="24"/>
          <w:lang w:eastAsia="ko-KR"/>
        </w:rPr>
      </w:pPr>
      <w:r>
        <w:rPr>
          <w:rFonts w:cstheme="minorHAnsi"/>
          <w:szCs w:val="24"/>
        </w:rPr>
        <w:t>2 Study Groups maintained with a shorter revised title for SG1</w:t>
      </w:r>
      <w:r w:rsidR="006809D8">
        <w:rPr>
          <w:rFonts w:cstheme="minorHAnsi"/>
          <w:szCs w:val="24"/>
        </w:rPr>
        <w:t>.</w:t>
      </w:r>
    </w:p>
    <w:p w14:paraId="2F3C2717" w14:textId="41EEE3BB" w:rsidR="00C03F8F" w:rsidRDefault="00C03F8F" w:rsidP="00B654F3">
      <w:pPr>
        <w:pStyle w:val="ListParagraph"/>
        <w:numPr>
          <w:ilvl w:val="0"/>
          <w:numId w:val="24"/>
        </w:numPr>
        <w:spacing w:before="60" w:after="60"/>
        <w:ind w:left="714" w:hanging="357"/>
        <w:contextualSpacing w:val="0"/>
        <w:rPr>
          <w:rFonts w:cstheme="minorHAnsi"/>
          <w:szCs w:val="24"/>
          <w:lang w:eastAsia="ko-KR"/>
        </w:rPr>
      </w:pPr>
      <w:r>
        <w:rPr>
          <w:rFonts w:cstheme="minorHAnsi"/>
          <w:szCs w:val="24"/>
        </w:rPr>
        <w:t xml:space="preserve">5 Study Questions for each Study Group to reduce topic/contribution overlaps and enhance efficient use of resources. </w:t>
      </w:r>
      <w:r w:rsidR="00171B9F">
        <w:rPr>
          <w:rFonts w:cstheme="minorHAnsi"/>
          <w:szCs w:val="24"/>
          <w:lang w:eastAsia="ko-KR"/>
        </w:rPr>
        <w:t>With</w:t>
      </w:r>
      <w:r w:rsidR="00171B9F">
        <w:rPr>
          <w:rFonts w:cstheme="minorHAnsi" w:hint="eastAsia"/>
          <w:szCs w:val="24"/>
          <w:lang w:eastAsia="ko-KR"/>
        </w:rPr>
        <w:t xml:space="preserve"> this proposal, a</w:t>
      </w:r>
      <w:r>
        <w:rPr>
          <w:rFonts w:cstheme="minorHAnsi"/>
          <w:szCs w:val="24"/>
        </w:rPr>
        <w:t xml:space="preserve"> set of Rapporteur Group meetings </w:t>
      </w:r>
      <w:r w:rsidR="00171B9F">
        <w:rPr>
          <w:rFonts w:cstheme="minorHAnsi" w:hint="eastAsia"/>
          <w:szCs w:val="24"/>
          <w:lang w:eastAsia="ko-KR"/>
        </w:rPr>
        <w:t>can</w:t>
      </w:r>
      <w:r>
        <w:rPr>
          <w:rFonts w:cstheme="minorHAnsi"/>
          <w:szCs w:val="24"/>
        </w:rPr>
        <w:t xml:space="preserve"> fit in one week and back to back SG1 and SG2 Rapporteur Groups meetings </w:t>
      </w:r>
      <w:r w:rsidR="00171B9F">
        <w:rPr>
          <w:rFonts w:cstheme="minorHAnsi" w:hint="eastAsia"/>
          <w:szCs w:val="24"/>
          <w:lang w:eastAsia="ko-KR"/>
        </w:rPr>
        <w:t>could</w:t>
      </w:r>
      <w:r>
        <w:rPr>
          <w:rFonts w:cstheme="minorHAnsi"/>
          <w:szCs w:val="24"/>
        </w:rPr>
        <w:t xml:space="preserve"> be </w:t>
      </w:r>
      <w:r w:rsidR="00171B9F">
        <w:rPr>
          <w:rFonts w:cstheme="minorHAnsi" w:hint="eastAsia"/>
          <w:szCs w:val="24"/>
          <w:lang w:eastAsia="ko-KR"/>
        </w:rPr>
        <w:t xml:space="preserve">then reduced to </w:t>
      </w:r>
      <w:r>
        <w:rPr>
          <w:rFonts w:cstheme="minorHAnsi"/>
          <w:szCs w:val="24"/>
        </w:rPr>
        <w:t>2 weeks long instead of 4 weeks.</w:t>
      </w:r>
    </w:p>
    <w:p w14:paraId="470134DD" w14:textId="3C749980" w:rsidR="00C03F8F" w:rsidRDefault="00C03F8F" w:rsidP="00B654F3">
      <w:pPr>
        <w:pStyle w:val="ListParagraph"/>
        <w:numPr>
          <w:ilvl w:val="0"/>
          <w:numId w:val="24"/>
        </w:numPr>
        <w:spacing w:before="60" w:after="60"/>
        <w:ind w:left="714" w:hanging="357"/>
        <w:contextualSpacing w:val="0"/>
        <w:rPr>
          <w:rFonts w:cstheme="minorHAnsi"/>
          <w:szCs w:val="24"/>
          <w:lang w:eastAsia="ko-KR"/>
        </w:rPr>
      </w:pPr>
      <w:r>
        <w:rPr>
          <w:rFonts w:cstheme="minorHAnsi"/>
          <w:szCs w:val="24"/>
        </w:rPr>
        <w:t>The terms of reference of all study Questions proposed have integrated the revisions of terms of references shared by SG1 and SG2 Coordinators after consulting the current (co</w:t>
      </w:r>
      <w:r w:rsidR="00171B9F">
        <w:rPr>
          <w:rFonts w:cstheme="minorHAnsi" w:hint="eastAsia"/>
          <w:szCs w:val="24"/>
          <w:lang w:eastAsia="ko-KR"/>
        </w:rPr>
        <w:t>-</w:t>
      </w:r>
      <w:r>
        <w:rPr>
          <w:rFonts w:cstheme="minorHAnsi"/>
          <w:szCs w:val="24"/>
        </w:rPr>
        <w:t>)rapporteurs of each study Question.</w:t>
      </w:r>
    </w:p>
    <w:p w14:paraId="79DDA49E" w14:textId="170928D4" w:rsidR="00C03F8F" w:rsidRPr="00B654F3" w:rsidRDefault="002D3E59" w:rsidP="00B654F3">
      <w:pPr>
        <w:pStyle w:val="ListParagraph"/>
        <w:numPr>
          <w:ilvl w:val="0"/>
          <w:numId w:val="24"/>
        </w:numPr>
        <w:spacing w:before="60" w:after="60"/>
        <w:ind w:left="714" w:hanging="357"/>
        <w:contextualSpacing w:val="0"/>
        <w:rPr>
          <w:rFonts w:cstheme="minorHAnsi"/>
          <w:szCs w:val="24"/>
          <w:highlight w:val="lightGray"/>
          <w:lang w:eastAsia="ko-KR"/>
        </w:rPr>
      </w:pPr>
      <w:r w:rsidRPr="00B654F3">
        <w:rPr>
          <w:rFonts w:cstheme="minorHAnsi"/>
          <w:szCs w:val="24"/>
          <w:highlight w:val="lightGray"/>
          <w:lang w:eastAsia="ko-KR"/>
        </w:rPr>
        <w:t xml:space="preserve">Additional information will be added after </w:t>
      </w:r>
      <w:r w:rsidR="00E03C9A" w:rsidRPr="00B654F3">
        <w:rPr>
          <w:rFonts w:cstheme="minorHAnsi" w:hint="eastAsia"/>
          <w:szCs w:val="24"/>
          <w:highlight w:val="lightGray"/>
          <w:lang w:eastAsia="ko-KR"/>
        </w:rPr>
        <w:t xml:space="preserve">the </w:t>
      </w:r>
      <w:r w:rsidRPr="00B654F3">
        <w:rPr>
          <w:rFonts w:cstheme="minorHAnsi"/>
          <w:szCs w:val="24"/>
          <w:highlight w:val="lightGray"/>
          <w:lang w:eastAsia="ko-KR"/>
        </w:rPr>
        <w:t>meeting of 16 April 2025</w:t>
      </w:r>
      <w:r w:rsidR="006809D8" w:rsidRPr="00B654F3">
        <w:rPr>
          <w:rFonts w:cstheme="minorHAnsi"/>
          <w:szCs w:val="24"/>
          <w:highlight w:val="lightGray"/>
          <w:lang w:eastAsia="ko-KR"/>
        </w:rPr>
        <w:t>.</w:t>
      </w:r>
    </w:p>
    <w:p w14:paraId="54483511" w14:textId="794A09CE" w:rsidR="00A213F7" w:rsidRPr="00C03F8F" w:rsidRDefault="00A213F7" w:rsidP="00C03F8F">
      <w:pPr>
        <w:pStyle w:val="ListParagraph"/>
        <w:rPr>
          <w:rFonts w:cstheme="minorHAnsi"/>
          <w:szCs w:val="24"/>
          <w:lang w:eastAsia="ko-KR"/>
        </w:rPr>
      </w:pPr>
      <w:r w:rsidRPr="00C03F8F">
        <w:rPr>
          <w:rFonts w:cstheme="minorHAnsi"/>
          <w:szCs w:val="24"/>
        </w:rPr>
        <w:br w:type="page"/>
      </w:r>
    </w:p>
    <w:p w14:paraId="62C9B932" w14:textId="77777777" w:rsidR="00A213F7" w:rsidRDefault="00A213F7">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ANNEX 1 – Regional Focal Points</w:t>
      </w:r>
    </w:p>
    <w:p w14:paraId="6FD294CB" w14:textId="77777777" w:rsidR="00A213F7" w:rsidRPr="00A213F7" w:rsidRDefault="00A213F7" w:rsidP="00A213F7">
      <w:pPr>
        <w:spacing w:after="120"/>
        <w:ind w:left="360"/>
        <w:rPr>
          <w:rFonts w:cstheme="minorHAnsi"/>
          <w:szCs w:val="24"/>
        </w:rPr>
      </w:pPr>
      <w:r w:rsidRPr="00A213F7">
        <w:rPr>
          <w:rFonts w:cstheme="minorHAnsi"/>
          <w:szCs w:val="24"/>
        </w:rPr>
        <w:t>Mr Mohammad Khalil-Ur-Rahman (Bangladesh) for APT (Asia-Pacific)</w:t>
      </w:r>
    </w:p>
    <w:p w14:paraId="7CA32395" w14:textId="77777777" w:rsidR="00A213F7" w:rsidRPr="00A213F7" w:rsidRDefault="00A213F7" w:rsidP="00A213F7">
      <w:pPr>
        <w:spacing w:after="120"/>
        <w:ind w:left="360"/>
        <w:rPr>
          <w:rFonts w:cstheme="minorHAnsi"/>
          <w:szCs w:val="24"/>
        </w:rPr>
      </w:pPr>
      <w:r w:rsidRPr="00A213F7">
        <w:rPr>
          <w:rFonts w:cstheme="minorHAnsi"/>
          <w:szCs w:val="24"/>
        </w:rPr>
        <w:t>Ms Caecilia Nyamutswa (Zimbabwe) for ATU (Africa)</w:t>
      </w:r>
    </w:p>
    <w:p w14:paraId="19990471" w14:textId="77777777" w:rsidR="00A213F7" w:rsidRPr="00A213F7" w:rsidRDefault="00A213F7" w:rsidP="00A213F7">
      <w:pPr>
        <w:spacing w:after="120"/>
        <w:ind w:left="360"/>
        <w:rPr>
          <w:rFonts w:cstheme="minorHAnsi"/>
          <w:szCs w:val="24"/>
        </w:rPr>
      </w:pPr>
      <w:r w:rsidRPr="00A213F7">
        <w:rPr>
          <w:rFonts w:cstheme="minorHAnsi"/>
          <w:szCs w:val="24"/>
        </w:rPr>
        <w:t>Ms Madalina Clapon (Romania) and Mr Teddy Woodhouse (United Kingdom) for CEPT (Europe)</w:t>
      </w:r>
    </w:p>
    <w:p w14:paraId="1E4C1987" w14:textId="77777777" w:rsidR="00A213F7" w:rsidRPr="00A213F7" w:rsidRDefault="00A213F7" w:rsidP="00A213F7">
      <w:pPr>
        <w:spacing w:after="120"/>
        <w:ind w:left="360"/>
        <w:rPr>
          <w:rFonts w:cstheme="minorHAnsi"/>
          <w:szCs w:val="24"/>
        </w:rPr>
      </w:pPr>
      <w:r w:rsidRPr="00A213F7">
        <w:rPr>
          <w:rFonts w:cstheme="minorHAnsi"/>
          <w:szCs w:val="24"/>
        </w:rPr>
        <w:t>Mr Roberto Hirayama (Brazil) for CITEL (Americas)</w:t>
      </w:r>
    </w:p>
    <w:p w14:paraId="687C058A" w14:textId="77777777" w:rsidR="00A213F7" w:rsidRPr="00A213F7" w:rsidRDefault="00A213F7" w:rsidP="00A213F7">
      <w:pPr>
        <w:spacing w:after="120"/>
        <w:ind w:left="360"/>
        <w:rPr>
          <w:rFonts w:cstheme="minorHAnsi"/>
          <w:szCs w:val="24"/>
        </w:rPr>
      </w:pPr>
      <w:r w:rsidRPr="00A213F7">
        <w:rPr>
          <w:rFonts w:cstheme="minorHAnsi"/>
          <w:szCs w:val="24"/>
        </w:rPr>
        <w:t>Mr Belkassem Makhlouf (LAS) for LAS (Arab States)</w:t>
      </w:r>
    </w:p>
    <w:p w14:paraId="78ED737E" w14:textId="77777777" w:rsidR="00A213F7" w:rsidRPr="00A213F7" w:rsidRDefault="00A213F7" w:rsidP="00A213F7">
      <w:pPr>
        <w:spacing w:after="120"/>
        <w:ind w:left="360"/>
        <w:rPr>
          <w:rFonts w:cstheme="minorHAnsi"/>
          <w:szCs w:val="24"/>
        </w:rPr>
      </w:pPr>
      <w:r w:rsidRPr="00A213F7">
        <w:rPr>
          <w:rFonts w:cstheme="minorHAnsi"/>
          <w:szCs w:val="24"/>
        </w:rPr>
        <w:t>Mr Arseny Plossky (Russian Federation) for RCC (CIS regions)</w:t>
      </w:r>
    </w:p>
    <w:p w14:paraId="06C6A704" w14:textId="4673C7ED" w:rsidR="00A213F7" w:rsidRDefault="00A213F7">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3F965662" w14:textId="485DA385" w:rsidR="00A213F7" w:rsidRPr="00A213F7" w:rsidRDefault="00A213F7" w:rsidP="00A213F7">
      <w:pPr>
        <w:rPr>
          <w:rFonts w:cstheme="minorHAnsi"/>
          <w:b/>
          <w:bCs/>
          <w:szCs w:val="24"/>
        </w:rPr>
      </w:pPr>
      <w:r>
        <w:rPr>
          <w:rFonts w:cstheme="minorHAnsi"/>
          <w:b/>
          <w:bCs/>
          <w:szCs w:val="24"/>
        </w:rPr>
        <w:lastRenderedPageBreak/>
        <w:t>ANNEX 2 – Summary of meetings held after TDAG-24</w:t>
      </w:r>
    </w:p>
    <w:p w14:paraId="020F2C8B" w14:textId="2E6B1027" w:rsidR="009373DB" w:rsidRPr="007C724D" w:rsidRDefault="009373DB" w:rsidP="007C724D">
      <w:pPr>
        <w:pStyle w:val="ListParagraph"/>
        <w:numPr>
          <w:ilvl w:val="1"/>
          <w:numId w:val="23"/>
        </w:numPr>
        <w:spacing w:after="120"/>
        <w:rPr>
          <w:rFonts w:cstheme="minorHAnsi"/>
          <w:b/>
          <w:bCs/>
          <w:szCs w:val="24"/>
        </w:rPr>
      </w:pPr>
      <w:r w:rsidRPr="007C724D">
        <w:rPr>
          <w:rFonts w:cstheme="minorHAnsi"/>
          <w:b/>
          <w:bCs/>
          <w:szCs w:val="24"/>
        </w:rPr>
        <w:t xml:space="preserve">The second fully online meeting of the </w:t>
      </w:r>
      <w:bookmarkStart w:id="6" w:name="_Hlk184983850"/>
      <w:r w:rsidRPr="007C724D">
        <w:rPr>
          <w:rFonts w:cstheme="minorHAnsi"/>
          <w:b/>
          <w:bCs/>
          <w:szCs w:val="24"/>
        </w:rPr>
        <w:t xml:space="preserve">TDAG-WG-futureSGQ </w:t>
      </w:r>
      <w:bookmarkEnd w:id="6"/>
      <w:r w:rsidRPr="007C724D">
        <w:rPr>
          <w:rFonts w:cstheme="minorHAnsi"/>
          <w:b/>
          <w:bCs/>
          <w:szCs w:val="24"/>
        </w:rPr>
        <w:t>held on 3 September 2024</w:t>
      </w:r>
    </w:p>
    <w:p w14:paraId="1B2C8852" w14:textId="23E90F09" w:rsidR="009373DB" w:rsidRDefault="009373DB" w:rsidP="004216FE">
      <w:pPr>
        <w:spacing w:after="120"/>
        <w:rPr>
          <w:rFonts w:cstheme="minorHAnsi"/>
          <w:szCs w:val="24"/>
        </w:rPr>
      </w:pPr>
      <w:r w:rsidRPr="00CB3A37">
        <w:rPr>
          <w:rFonts w:cstheme="minorHAnsi"/>
          <w:szCs w:val="24"/>
        </w:rPr>
        <w:t xml:space="preserve">The information shared below is from the report of the second meeting of TDAG-WG-futureSGQ (document </w:t>
      </w:r>
      <w:hyperlink r:id="rId23" w:history="1">
        <w:r w:rsidRPr="00CB3A37">
          <w:rPr>
            <w:rStyle w:val="Hyperlink"/>
            <w:rFonts w:cstheme="minorHAnsi"/>
            <w:szCs w:val="24"/>
          </w:rPr>
          <w:t>TDAG-WG-futureSGQ/10</w:t>
        </w:r>
      </w:hyperlink>
      <w:r w:rsidRPr="00CB3A37">
        <w:rPr>
          <w:rFonts w:cstheme="minorHAnsi"/>
          <w:szCs w:val="24"/>
        </w:rPr>
        <w:t>).</w:t>
      </w:r>
    </w:p>
    <w:p w14:paraId="167671A2" w14:textId="77777777" w:rsidR="009373DB" w:rsidRPr="00CB3A37" w:rsidRDefault="009373DB" w:rsidP="004216FE">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TDAG-WG-futureSGQ’s mailing lists.</w:t>
      </w:r>
    </w:p>
    <w:p w14:paraId="58F2150A" w14:textId="77777777" w:rsidR="009373DB" w:rsidRPr="00CB3A37" w:rsidRDefault="009373DB" w:rsidP="004216FE">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4216FE">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TDAG-WG-futureSGQ, scheduled on 3 December 2024, and to assist regional groups in preparing for WTDC-25.</w:t>
      </w:r>
    </w:p>
    <w:p w14:paraId="3BE91B75" w14:textId="7212B2C8" w:rsidR="009373DB" w:rsidRPr="00A213F7" w:rsidRDefault="009373DB" w:rsidP="00A213F7">
      <w:pPr>
        <w:pStyle w:val="ListParagraph"/>
        <w:numPr>
          <w:ilvl w:val="1"/>
          <w:numId w:val="23"/>
        </w:numPr>
        <w:spacing w:after="120"/>
        <w:rPr>
          <w:rFonts w:cstheme="minorHAnsi"/>
          <w:b/>
          <w:bCs/>
          <w:szCs w:val="24"/>
        </w:rPr>
      </w:pPr>
      <w:r w:rsidRPr="00A213F7">
        <w:rPr>
          <w:rFonts w:cstheme="minorHAnsi"/>
          <w:b/>
          <w:bCs/>
          <w:szCs w:val="24"/>
        </w:rPr>
        <w:t>The third fully online meeting of the TDAG-WG-futureSGQ held on 3 December 2024</w:t>
      </w:r>
    </w:p>
    <w:p w14:paraId="78CF2401" w14:textId="77777777" w:rsidR="009373DB" w:rsidRPr="00CB3A37" w:rsidRDefault="009373DB" w:rsidP="004216FE">
      <w:pPr>
        <w:spacing w:after="120"/>
        <w:rPr>
          <w:rFonts w:cstheme="minorHAnsi"/>
          <w:szCs w:val="24"/>
        </w:rPr>
      </w:pPr>
      <w:r w:rsidRPr="00CB3A37">
        <w:rPr>
          <w:rFonts w:cstheme="minorHAnsi"/>
          <w:szCs w:val="24"/>
        </w:rPr>
        <w:t xml:space="preserve">The information shared below is from the report of the third meeting of TDAG-WG-futureSGQ (document </w:t>
      </w:r>
      <w:hyperlink r:id="rId24" w:history="1">
        <w:r w:rsidRPr="00CB3A37">
          <w:rPr>
            <w:rStyle w:val="Hyperlink"/>
            <w:rFonts w:cstheme="minorHAnsi"/>
            <w:szCs w:val="24"/>
          </w:rPr>
          <w:t>TDAG-WG-futureSGQ/16</w:t>
        </w:r>
      </w:hyperlink>
      <w:r w:rsidRPr="00CB3A37">
        <w:rPr>
          <w:rFonts w:cstheme="minorHAnsi"/>
          <w:szCs w:val="24"/>
        </w:rPr>
        <w:t>).</w:t>
      </w:r>
    </w:p>
    <w:p w14:paraId="3DA53CAA" w14:textId="786650B1" w:rsidR="009373DB" w:rsidRDefault="009373DB" w:rsidP="004216FE">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TDAG-WG-futureSGQ</w:t>
      </w:r>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25"/>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4216FE">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4216FE">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4216FE">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TDAG-WG-futureSGQ meeting.</w:t>
      </w:r>
    </w:p>
    <w:p w14:paraId="57B3D1FE" w14:textId="677FBB1E" w:rsidR="009373DB" w:rsidRPr="00CB3A37" w:rsidRDefault="009373DB" w:rsidP="004216FE">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TDAG-WG-futureSGQ who will submit and present inputs of RTOs to the next TDAG-WG-futureSGQ</w:t>
      </w:r>
      <w:r>
        <w:rPr>
          <w:rFonts w:cstheme="minorHAnsi"/>
          <w:szCs w:val="24"/>
          <w:lang w:eastAsia="ko-KR"/>
        </w:rPr>
        <w:t>.</w:t>
      </w:r>
    </w:p>
    <w:p w14:paraId="288BD7A4" w14:textId="303E779E" w:rsidR="009373DB" w:rsidRDefault="009373DB" w:rsidP="004216F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22254C69" w:rsidR="009373DB" w:rsidRPr="00A213F7" w:rsidRDefault="009373DB" w:rsidP="00A213F7">
      <w:pPr>
        <w:pStyle w:val="ListParagraph"/>
        <w:numPr>
          <w:ilvl w:val="1"/>
          <w:numId w:val="23"/>
        </w:numPr>
        <w:spacing w:after="120"/>
        <w:rPr>
          <w:rFonts w:cstheme="minorHAnsi"/>
          <w:b/>
          <w:bCs/>
          <w:szCs w:val="24"/>
        </w:rPr>
      </w:pPr>
      <w:r w:rsidRPr="00A213F7">
        <w:rPr>
          <w:rFonts w:cstheme="minorHAnsi"/>
          <w:b/>
          <w:bCs/>
          <w:szCs w:val="24"/>
        </w:rPr>
        <w:t>The fourth fully online meeting of the TDAG-WG-futureSGQ held on 21 January 2025</w:t>
      </w:r>
    </w:p>
    <w:p w14:paraId="7D00C0E0" w14:textId="2A3A5C1F" w:rsidR="009373DB" w:rsidRDefault="009373DB" w:rsidP="004216FE">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 xml:space="preserve">meeting of TDAG-WG-futureSGQ (document </w:t>
      </w:r>
      <w:hyperlink r:id="rId26" w:history="1">
        <w:r w:rsidRPr="00880939">
          <w:rPr>
            <w:rStyle w:val="Hyperlink"/>
            <w:rFonts w:cstheme="minorHAnsi"/>
            <w:szCs w:val="24"/>
          </w:rPr>
          <w:t>TDAG-WG-futureSGQ/</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4216FE">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4216FE">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27" w:history="1">
        <w:r w:rsidRPr="00880939">
          <w:rPr>
            <w:rStyle w:val="Hyperlink"/>
            <w:rFonts w:cstheme="minorHAnsi"/>
            <w:szCs w:val="24"/>
          </w:rPr>
          <w:t>TDAG-WG-futureSGQ/</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4216FE">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8" w:history="1">
        <w:r w:rsidRPr="00880939">
          <w:rPr>
            <w:rStyle w:val="Hyperlink"/>
            <w:rFonts w:cstheme="minorHAnsi"/>
            <w:szCs w:val="24"/>
          </w:rPr>
          <w:t>TDAG-WG-futureSGQ/</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TDAG-WG-futureSGQ.</w:t>
      </w:r>
    </w:p>
    <w:p w14:paraId="747EE7AF"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9" w:history="1">
        <w:r w:rsidRPr="00880939">
          <w:rPr>
            <w:rStyle w:val="Hyperlink"/>
            <w:rFonts w:cstheme="minorHAnsi"/>
            <w:szCs w:val="24"/>
          </w:rPr>
          <w:t>TDAG-WG-futureSGQ/</w:t>
        </w:r>
        <w:r>
          <w:rPr>
            <w:rStyle w:val="Hyperlink"/>
            <w:rFonts w:cstheme="minorHAnsi"/>
            <w:szCs w:val="24"/>
          </w:rPr>
          <w:t>23</w:t>
        </w:r>
      </w:hyperlink>
      <w:r w:rsidRPr="000727D2">
        <w:rPr>
          <w:rFonts w:cstheme="minorHAnsi"/>
          <w:szCs w:val="24"/>
          <w:lang w:eastAsia="ko-KR"/>
        </w:rPr>
        <w:t>.</w:t>
      </w:r>
    </w:p>
    <w:p w14:paraId="1E20F87E" w14:textId="654F0A27" w:rsidR="00B43A3C" w:rsidRPr="00A213F7" w:rsidRDefault="00B43A3C" w:rsidP="00A213F7">
      <w:pPr>
        <w:pStyle w:val="ListParagraph"/>
        <w:numPr>
          <w:ilvl w:val="1"/>
          <w:numId w:val="23"/>
        </w:numPr>
        <w:spacing w:after="120"/>
        <w:rPr>
          <w:rFonts w:cstheme="minorHAnsi"/>
          <w:b/>
          <w:bCs/>
          <w:szCs w:val="24"/>
        </w:rPr>
      </w:pPr>
      <w:r w:rsidRPr="00A213F7">
        <w:rPr>
          <w:rFonts w:cstheme="minorHAnsi"/>
          <w:b/>
          <w:bCs/>
          <w:szCs w:val="24"/>
        </w:rPr>
        <w:t>The f</w:t>
      </w:r>
      <w:r w:rsidRPr="00A213F7">
        <w:rPr>
          <w:rFonts w:cstheme="minorHAnsi" w:hint="eastAsia"/>
          <w:b/>
          <w:bCs/>
          <w:szCs w:val="24"/>
          <w:lang w:eastAsia="ko-KR"/>
        </w:rPr>
        <w:t>ifth</w:t>
      </w:r>
      <w:r w:rsidRPr="00A213F7">
        <w:rPr>
          <w:rFonts w:cstheme="minorHAnsi"/>
          <w:b/>
          <w:bCs/>
          <w:szCs w:val="24"/>
        </w:rPr>
        <w:t xml:space="preserve"> fully online meeting of the TDAG-WG-futureSGQ held on </w:t>
      </w:r>
      <w:r w:rsidRPr="00A213F7">
        <w:rPr>
          <w:rFonts w:cstheme="minorHAnsi" w:hint="eastAsia"/>
          <w:b/>
          <w:bCs/>
          <w:szCs w:val="24"/>
          <w:lang w:eastAsia="ko-KR"/>
        </w:rPr>
        <w:t>4</w:t>
      </w:r>
      <w:r w:rsidRPr="00A213F7">
        <w:rPr>
          <w:rFonts w:cstheme="minorHAnsi"/>
          <w:b/>
          <w:bCs/>
          <w:szCs w:val="24"/>
        </w:rPr>
        <w:t xml:space="preserve"> </w:t>
      </w:r>
      <w:r w:rsidRPr="00A213F7">
        <w:rPr>
          <w:rFonts w:cstheme="minorHAnsi" w:hint="eastAsia"/>
          <w:b/>
          <w:bCs/>
          <w:szCs w:val="24"/>
          <w:lang w:eastAsia="ko-KR"/>
        </w:rPr>
        <w:t>March</w:t>
      </w:r>
      <w:r w:rsidRPr="00A213F7">
        <w:rPr>
          <w:rFonts w:cstheme="minorHAnsi"/>
          <w:b/>
          <w:bCs/>
          <w:szCs w:val="24"/>
        </w:rPr>
        <w:t xml:space="preserve"> 2025</w:t>
      </w:r>
    </w:p>
    <w:p w14:paraId="71E9B244" w14:textId="47FE65F1" w:rsidR="00B43A3C" w:rsidRDefault="00B43A3C" w:rsidP="004216FE">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 xml:space="preserve">meeting of TDAG-WG-futureSGQ (document </w:t>
      </w:r>
      <w:hyperlink r:id="rId30" w:history="1">
        <w:r w:rsidRPr="00880939">
          <w:rPr>
            <w:rStyle w:val="Hyperlink"/>
            <w:rFonts w:cstheme="minorHAnsi"/>
            <w:szCs w:val="24"/>
          </w:rPr>
          <w:t>TDAG-WG-futureSGQ/</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4216FE">
      <w:pPr>
        <w:spacing w:before="60" w:after="6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lastRenderedPageBreak/>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TDAG-WG-futureSGQ</w:t>
      </w:r>
      <w:r w:rsidR="00EC1770">
        <w:rPr>
          <w:rFonts w:cstheme="minorHAnsi" w:hint="eastAsia"/>
          <w:szCs w:val="24"/>
          <w:lang w:eastAsia="ko-KR"/>
        </w:rPr>
        <w:t>.</w:t>
      </w:r>
    </w:p>
    <w:p w14:paraId="46C5CAE6" w14:textId="79158EE0" w:rsidR="00EC1770"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TDAG-WG-futureSGQ.</w:t>
      </w:r>
    </w:p>
    <w:p w14:paraId="67B81536" w14:textId="62E006BB" w:rsidR="00B43A3C" w:rsidRDefault="00B43A3C" w:rsidP="004216FE">
      <w:pPr>
        <w:pStyle w:val="ListParagraph"/>
        <w:numPr>
          <w:ilvl w:val="0"/>
          <w:numId w:val="17"/>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31" w:history="1">
        <w:r w:rsidRPr="00880939">
          <w:rPr>
            <w:rStyle w:val="Hyperlink"/>
            <w:rFonts w:cstheme="minorHAnsi"/>
            <w:szCs w:val="24"/>
          </w:rPr>
          <w:t>TDAG-WG-futureSGQ/</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4216FE">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4216FE">
      <w:pPr>
        <w:pStyle w:val="ListParagraph"/>
        <w:numPr>
          <w:ilvl w:val="0"/>
          <w:numId w:val="19"/>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4216FE">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4216FE">
      <w:pPr>
        <w:pStyle w:val="ListParagraph"/>
        <w:numPr>
          <w:ilvl w:val="0"/>
          <w:numId w:val="19"/>
        </w:numPr>
        <w:spacing w:before="60" w:after="60"/>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4216FE">
      <w:pPr>
        <w:pStyle w:val="ListParagraph"/>
        <w:numPr>
          <w:ilvl w:val="0"/>
          <w:numId w:val="19"/>
        </w:numPr>
        <w:spacing w:before="60" w:after="60"/>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2DF1A505" w:rsidR="00B43A3C" w:rsidRPr="002132A5" w:rsidRDefault="002132A5" w:rsidP="004216FE">
      <w:pPr>
        <w:pStyle w:val="ListParagraph"/>
        <w:numPr>
          <w:ilvl w:val="0"/>
          <w:numId w:val="19"/>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07F7" w14:textId="77777777" w:rsidR="00DD5B60" w:rsidRDefault="00DD5B60">
      <w:r>
        <w:separator/>
      </w:r>
    </w:p>
  </w:endnote>
  <w:endnote w:type="continuationSeparator" w:id="0">
    <w:p w14:paraId="49F91C64" w14:textId="77777777" w:rsidR="00DD5B60" w:rsidRDefault="00DD5B60">
      <w:r>
        <w:continuationSeparator/>
      </w:r>
    </w:p>
  </w:endnote>
  <w:endnote w:type="continuationNotice" w:id="1">
    <w:p w14:paraId="7A6D43D0" w14:textId="77777777" w:rsidR="00DD5B60" w:rsidRDefault="00DD5B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7" w:name="OrgName"/>
      <w:bookmarkEnd w:id="7"/>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8" w:name="PhoneNo"/>
      <w:bookmarkEnd w:id="8"/>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9" w:name="Email"/>
      <w:bookmarkEnd w:id="9"/>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4062" w14:textId="77777777" w:rsidR="00DD5B60" w:rsidRDefault="00DD5B60">
      <w:r>
        <w:t>____________________</w:t>
      </w:r>
    </w:p>
  </w:footnote>
  <w:footnote w:type="continuationSeparator" w:id="0">
    <w:p w14:paraId="0991F669" w14:textId="77777777" w:rsidR="00DD5B60" w:rsidRDefault="00DD5B60">
      <w:r>
        <w:continuationSeparator/>
      </w:r>
    </w:p>
  </w:footnote>
  <w:footnote w:type="continuationNotice" w:id="1">
    <w:p w14:paraId="7C4AE885" w14:textId="77777777" w:rsidR="00DD5B60" w:rsidRDefault="00DD5B60">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060F8FD"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003E01BC">
      <w:rPr>
        <w:sz w:val="22"/>
        <w:szCs w:val="22"/>
        <w:lang w:val="es-ES_tradnl"/>
      </w:rPr>
      <w:t>TDAG-25</w:t>
    </w:r>
    <w:r w:rsidR="003E01BC" w:rsidRPr="00FF089C">
      <w:rPr>
        <w:sz w:val="22"/>
        <w:szCs w:val="22"/>
        <w:lang w:val="es-ES_tradnl"/>
      </w:rPr>
      <w:t>/</w:t>
    </w:r>
    <w:r w:rsidR="003E01BC">
      <w:rPr>
        <w:sz w:val="22"/>
        <w:szCs w:val="22"/>
        <w:lang w:val="es-ES_tradnl"/>
      </w:rPr>
      <w:t>19</w:t>
    </w:r>
    <w:r w:rsidR="003E01BC"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9"/>
  </w:num>
  <w:num w:numId="2" w16cid:durableId="1423259638">
    <w:abstractNumId w:val="10"/>
  </w:num>
  <w:num w:numId="3" w16cid:durableId="36979227">
    <w:abstractNumId w:val="0"/>
  </w:num>
  <w:num w:numId="4" w16cid:durableId="24913510">
    <w:abstractNumId w:val="16"/>
  </w:num>
  <w:num w:numId="5" w16cid:durableId="1150486027">
    <w:abstractNumId w:val="5"/>
  </w:num>
  <w:num w:numId="6" w16cid:durableId="1382053068">
    <w:abstractNumId w:val="6"/>
  </w:num>
  <w:num w:numId="7" w16cid:durableId="1556818885">
    <w:abstractNumId w:val="22"/>
  </w:num>
  <w:num w:numId="8" w16cid:durableId="1962029091">
    <w:abstractNumId w:val="18"/>
  </w:num>
  <w:num w:numId="9" w16cid:durableId="2111268075">
    <w:abstractNumId w:val="13"/>
  </w:num>
  <w:num w:numId="10" w16cid:durableId="136993871">
    <w:abstractNumId w:val="20"/>
  </w:num>
  <w:num w:numId="11" w16cid:durableId="947810580">
    <w:abstractNumId w:val="21"/>
  </w:num>
  <w:num w:numId="12" w16cid:durableId="1361591812">
    <w:abstractNumId w:val="2"/>
  </w:num>
  <w:num w:numId="13" w16cid:durableId="451554289">
    <w:abstractNumId w:val="23"/>
  </w:num>
  <w:num w:numId="14" w16cid:durableId="991712058">
    <w:abstractNumId w:val="7"/>
  </w:num>
  <w:num w:numId="15" w16cid:durableId="74597831">
    <w:abstractNumId w:val="4"/>
  </w:num>
  <w:num w:numId="16" w16cid:durableId="423914179">
    <w:abstractNumId w:val="9"/>
  </w:num>
  <w:num w:numId="17" w16cid:durableId="1782339298">
    <w:abstractNumId w:val="17"/>
  </w:num>
  <w:num w:numId="18" w16cid:durableId="600458427">
    <w:abstractNumId w:val="14"/>
  </w:num>
  <w:num w:numId="19" w16cid:durableId="980041875">
    <w:abstractNumId w:val="1"/>
  </w:num>
  <w:num w:numId="20" w16cid:durableId="1844315000">
    <w:abstractNumId w:val="3"/>
  </w:num>
  <w:num w:numId="21" w16cid:durableId="58598066">
    <w:abstractNumId w:val="15"/>
  </w:num>
  <w:num w:numId="22" w16cid:durableId="962419496">
    <w:abstractNumId w:val="12"/>
  </w:num>
  <w:num w:numId="23" w16cid:durableId="131799738">
    <w:abstractNumId w:val="11"/>
  </w:num>
  <w:num w:numId="24" w16cid:durableId="2009017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503B3"/>
    <w:rsid w:val="000539F1"/>
    <w:rsid w:val="00054747"/>
    <w:rsid w:val="00055A2A"/>
    <w:rsid w:val="000615C1"/>
    <w:rsid w:val="00061675"/>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1B9F"/>
    <w:rsid w:val="00173781"/>
    <w:rsid w:val="00175ADF"/>
    <w:rsid w:val="00175CAE"/>
    <w:rsid w:val="001828DB"/>
    <w:rsid w:val="001850FE"/>
    <w:rsid w:val="00185135"/>
    <w:rsid w:val="001877F1"/>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11B6F"/>
    <w:rsid w:val="002132A5"/>
    <w:rsid w:val="00217CC3"/>
    <w:rsid w:val="00220AB6"/>
    <w:rsid w:val="0022120F"/>
    <w:rsid w:val="0022754A"/>
    <w:rsid w:val="002341A9"/>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1FB2"/>
    <w:rsid w:val="002B724C"/>
    <w:rsid w:val="002C1EC7"/>
    <w:rsid w:val="002C3015"/>
    <w:rsid w:val="002C3C50"/>
    <w:rsid w:val="002C4342"/>
    <w:rsid w:val="002C7EA3"/>
    <w:rsid w:val="002D20AE"/>
    <w:rsid w:val="002D3E59"/>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604FB"/>
    <w:rsid w:val="00360B73"/>
    <w:rsid w:val="00367497"/>
    <w:rsid w:val="00380B71"/>
    <w:rsid w:val="0038365A"/>
    <w:rsid w:val="003864E4"/>
    <w:rsid w:val="00386633"/>
    <w:rsid w:val="00386A89"/>
    <w:rsid w:val="00387483"/>
    <w:rsid w:val="0039648E"/>
    <w:rsid w:val="003A5AFE"/>
    <w:rsid w:val="003A5D5F"/>
    <w:rsid w:val="003A7FFE"/>
    <w:rsid w:val="003B0A63"/>
    <w:rsid w:val="003B50E1"/>
    <w:rsid w:val="003B5FC8"/>
    <w:rsid w:val="003B6FE1"/>
    <w:rsid w:val="003C1746"/>
    <w:rsid w:val="003C2AA9"/>
    <w:rsid w:val="003C58BF"/>
    <w:rsid w:val="003D451D"/>
    <w:rsid w:val="003E01BC"/>
    <w:rsid w:val="003F2DD8"/>
    <w:rsid w:val="003F3F2D"/>
    <w:rsid w:val="003F50B2"/>
    <w:rsid w:val="00400CCF"/>
    <w:rsid w:val="00401BFF"/>
    <w:rsid w:val="00402D67"/>
    <w:rsid w:val="00404424"/>
    <w:rsid w:val="00410E06"/>
    <w:rsid w:val="0041156B"/>
    <w:rsid w:val="004122C5"/>
    <w:rsid w:val="00413B78"/>
    <w:rsid w:val="004146FD"/>
    <w:rsid w:val="00416DDE"/>
    <w:rsid w:val="004216FE"/>
    <w:rsid w:val="0044411E"/>
    <w:rsid w:val="00453435"/>
    <w:rsid w:val="00460089"/>
    <w:rsid w:val="004636F6"/>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1434"/>
    <w:rsid w:val="004F46AA"/>
    <w:rsid w:val="004F6A70"/>
    <w:rsid w:val="00500AD7"/>
    <w:rsid w:val="00502ABF"/>
    <w:rsid w:val="00504DB0"/>
    <w:rsid w:val="005078A4"/>
    <w:rsid w:val="00507C35"/>
    <w:rsid w:val="00510735"/>
    <w:rsid w:val="00514D2F"/>
    <w:rsid w:val="005168C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11C"/>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B25"/>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082D"/>
    <w:rsid w:val="006809D8"/>
    <w:rsid w:val="00683C32"/>
    <w:rsid w:val="00690BB2"/>
    <w:rsid w:val="0069181B"/>
    <w:rsid w:val="00693D09"/>
    <w:rsid w:val="00696D4C"/>
    <w:rsid w:val="006A0DDD"/>
    <w:rsid w:val="006A6549"/>
    <w:rsid w:val="006A7710"/>
    <w:rsid w:val="006A7A61"/>
    <w:rsid w:val="006B1E59"/>
    <w:rsid w:val="006B1EFA"/>
    <w:rsid w:val="006B2FFB"/>
    <w:rsid w:val="006C075B"/>
    <w:rsid w:val="006C10A2"/>
    <w:rsid w:val="006C1F18"/>
    <w:rsid w:val="006C5D3D"/>
    <w:rsid w:val="006D394A"/>
    <w:rsid w:val="006D40D5"/>
    <w:rsid w:val="006D4EA0"/>
    <w:rsid w:val="006E477C"/>
    <w:rsid w:val="006F009A"/>
    <w:rsid w:val="006F24AF"/>
    <w:rsid w:val="006F3D93"/>
    <w:rsid w:val="007019B1"/>
    <w:rsid w:val="00710D28"/>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B2775"/>
    <w:rsid w:val="007C27FC"/>
    <w:rsid w:val="007C51FF"/>
    <w:rsid w:val="007C724D"/>
    <w:rsid w:val="007D50E4"/>
    <w:rsid w:val="007E2DC5"/>
    <w:rsid w:val="007E48F2"/>
    <w:rsid w:val="007F1CC7"/>
    <w:rsid w:val="007F37DF"/>
    <w:rsid w:val="008027AC"/>
    <w:rsid w:val="008028CE"/>
    <w:rsid w:val="0080332E"/>
    <w:rsid w:val="00807150"/>
    <w:rsid w:val="00807862"/>
    <w:rsid w:val="0081085D"/>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67C39"/>
    <w:rsid w:val="00872B6E"/>
    <w:rsid w:val="00874DFD"/>
    <w:rsid w:val="00877288"/>
    <w:rsid w:val="008802F9"/>
    <w:rsid w:val="00883086"/>
    <w:rsid w:val="00886F1F"/>
    <w:rsid w:val="008879FD"/>
    <w:rsid w:val="00893C51"/>
    <w:rsid w:val="008948F8"/>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379"/>
    <w:rsid w:val="008C65AB"/>
    <w:rsid w:val="008C6B1F"/>
    <w:rsid w:val="008D5E4F"/>
    <w:rsid w:val="008E2D1A"/>
    <w:rsid w:val="008E34F0"/>
    <w:rsid w:val="008F14F5"/>
    <w:rsid w:val="008F71C1"/>
    <w:rsid w:val="008F7976"/>
    <w:rsid w:val="00902D41"/>
    <w:rsid w:val="00902F49"/>
    <w:rsid w:val="00904230"/>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6201B"/>
    <w:rsid w:val="00962081"/>
    <w:rsid w:val="00964BFA"/>
    <w:rsid w:val="00966CB5"/>
    <w:rsid w:val="00975786"/>
    <w:rsid w:val="009760B5"/>
    <w:rsid w:val="00980D5B"/>
    <w:rsid w:val="00981CB7"/>
    <w:rsid w:val="00983E1F"/>
    <w:rsid w:val="009842AD"/>
    <w:rsid w:val="00993F46"/>
    <w:rsid w:val="00997358"/>
    <w:rsid w:val="009A452B"/>
    <w:rsid w:val="009B050C"/>
    <w:rsid w:val="009B087F"/>
    <w:rsid w:val="009B2AF4"/>
    <w:rsid w:val="009C110B"/>
    <w:rsid w:val="009C5441"/>
    <w:rsid w:val="009D119F"/>
    <w:rsid w:val="009D49A2"/>
    <w:rsid w:val="009F1D00"/>
    <w:rsid w:val="009F3940"/>
    <w:rsid w:val="009F3EB2"/>
    <w:rsid w:val="009F6EB1"/>
    <w:rsid w:val="00A11D05"/>
    <w:rsid w:val="00A13162"/>
    <w:rsid w:val="00A20267"/>
    <w:rsid w:val="00A213F7"/>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830DB"/>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02C8B"/>
    <w:rsid w:val="00B23E45"/>
    <w:rsid w:val="00B310F9"/>
    <w:rsid w:val="00B37866"/>
    <w:rsid w:val="00B412FB"/>
    <w:rsid w:val="00B43A3C"/>
    <w:rsid w:val="00B4576B"/>
    <w:rsid w:val="00B46350"/>
    <w:rsid w:val="00B46DF3"/>
    <w:rsid w:val="00B5794F"/>
    <w:rsid w:val="00B648C7"/>
    <w:rsid w:val="00B654F3"/>
    <w:rsid w:val="00B66E8F"/>
    <w:rsid w:val="00B705DC"/>
    <w:rsid w:val="00B80157"/>
    <w:rsid w:val="00B833F1"/>
    <w:rsid w:val="00B83D5E"/>
    <w:rsid w:val="00B8460A"/>
    <w:rsid w:val="00B855BF"/>
    <w:rsid w:val="00B8650D"/>
    <w:rsid w:val="00B879B4"/>
    <w:rsid w:val="00B90F07"/>
    <w:rsid w:val="00B91123"/>
    <w:rsid w:val="00B97BB9"/>
    <w:rsid w:val="00BA0009"/>
    <w:rsid w:val="00BB02B5"/>
    <w:rsid w:val="00BB1863"/>
    <w:rsid w:val="00BB25EE"/>
    <w:rsid w:val="00BB2BC1"/>
    <w:rsid w:val="00BB363A"/>
    <w:rsid w:val="00BC10A0"/>
    <w:rsid w:val="00BC7BA2"/>
    <w:rsid w:val="00BD41B4"/>
    <w:rsid w:val="00BD426B"/>
    <w:rsid w:val="00BD79F0"/>
    <w:rsid w:val="00BE2B4D"/>
    <w:rsid w:val="00C015F8"/>
    <w:rsid w:val="00C02C2A"/>
    <w:rsid w:val="00C03280"/>
    <w:rsid w:val="00C03F8F"/>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1116"/>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4694"/>
    <w:rsid w:val="00D353DA"/>
    <w:rsid w:val="00D35BDD"/>
    <w:rsid w:val="00D364B3"/>
    <w:rsid w:val="00D63006"/>
    <w:rsid w:val="00D657FA"/>
    <w:rsid w:val="00D72301"/>
    <w:rsid w:val="00D74929"/>
    <w:rsid w:val="00D82234"/>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1E9A"/>
    <w:rsid w:val="00DE27AB"/>
    <w:rsid w:val="00DF2AB3"/>
    <w:rsid w:val="00DF7250"/>
    <w:rsid w:val="00E00CAA"/>
    <w:rsid w:val="00E03C9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C68"/>
    <w:rsid w:val="00E63B14"/>
    <w:rsid w:val="00E65CA0"/>
    <w:rsid w:val="00E70D9F"/>
    <w:rsid w:val="00E74101"/>
    <w:rsid w:val="00E83810"/>
    <w:rsid w:val="00E84E12"/>
    <w:rsid w:val="00E86933"/>
    <w:rsid w:val="00E9605B"/>
    <w:rsid w:val="00E97298"/>
    <w:rsid w:val="00E97753"/>
    <w:rsid w:val="00EA0C51"/>
    <w:rsid w:val="00EA4D4D"/>
    <w:rsid w:val="00EA7DE7"/>
    <w:rsid w:val="00EB7A8A"/>
    <w:rsid w:val="00EC1770"/>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832B1"/>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350"/>
    <w:rsid w:val="00FF74A8"/>
    <w:rsid w:val="242553DD"/>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 w:type="paragraph" w:customStyle="1" w:styleId="gmail-msolistparagraph">
    <w:name w:val="gmail-msolistparagraph"/>
    <w:basedOn w:val="Normal"/>
    <w:rsid w:val="00BD41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81791">
      <w:bodyDiv w:val="1"/>
      <w:marLeft w:val="0"/>
      <w:marRight w:val="0"/>
      <w:marTop w:val="0"/>
      <w:marBottom w:val="0"/>
      <w:divBdr>
        <w:top w:val="none" w:sz="0" w:space="0" w:color="auto"/>
        <w:left w:val="none" w:sz="0" w:space="0" w:color="auto"/>
        <w:bottom w:val="none" w:sz="0" w:space="0" w:color="auto"/>
        <w:right w:val="none" w:sz="0" w:space="0" w:color="auto"/>
      </w:divBdr>
    </w:div>
    <w:div w:id="1152334018">
      <w:bodyDiv w:val="1"/>
      <w:marLeft w:val="0"/>
      <w:marRight w:val="0"/>
      <w:marTop w:val="0"/>
      <w:marBottom w:val="0"/>
      <w:divBdr>
        <w:top w:val="none" w:sz="0" w:space="0" w:color="auto"/>
        <w:left w:val="none" w:sz="0" w:space="0" w:color="auto"/>
        <w:bottom w:val="none" w:sz="0" w:space="0" w:color="auto"/>
        <w:right w:val="none" w:sz="0" w:space="0" w:color="auto"/>
      </w:divBdr>
      <w:divsChild>
        <w:div w:id="438989074">
          <w:marLeft w:val="0"/>
          <w:marRight w:val="0"/>
          <w:marTop w:val="0"/>
          <w:marBottom w:val="0"/>
          <w:divBdr>
            <w:top w:val="none" w:sz="0" w:space="0" w:color="auto"/>
            <w:left w:val="none" w:sz="0" w:space="0" w:color="auto"/>
            <w:bottom w:val="none" w:sz="0" w:space="0" w:color="auto"/>
            <w:right w:val="none" w:sz="0" w:space="0" w:color="auto"/>
          </w:divBdr>
          <w:divsChild>
            <w:div w:id="485784545">
              <w:marLeft w:val="0"/>
              <w:marRight w:val="0"/>
              <w:marTop w:val="0"/>
              <w:marBottom w:val="0"/>
              <w:divBdr>
                <w:top w:val="none" w:sz="0" w:space="0" w:color="auto"/>
                <w:left w:val="none" w:sz="0" w:space="0" w:color="auto"/>
                <w:bottom w:val="none" w:sz="0" w:space="0" w:color="auto"/>
                <w:right w:val="none" w:sz="0" w:space="0" w:color="auto"/>
              </w:divBdr>
            </w:div>
          </w:divsChild>
        </w:div>
        <w:div w:id="639723873">
          <w:marLeft w:val="0"/>
          <w:marRight w:val="0"/>
          <w:marTop w:val="0"/>
          <w:marBottom w:val="0"/>
          <w:divBdr>
            <w:top w:val="none" w:sz="0" w:space="0" w:color="auto"/>
            <w:left w:val="none" w:sz="0" w:space="0" w:color="auto"/>
            <w:bottom w:val="none" w:sz="0" w:space="0" w:color="auto"/>
            <w:right w:val="none" w:sz="0" w:space="0" w:color="auto"/>
          </w:divBdr>
          <w:divsChild>
            <w:div w:id="1946427595">
              <w:marLeft w:val="0"/>
              <w:marRight w:val="0"/>
              <w:marTop w:val="0"/>
              <w:marBottom w:val="0"/>
              <w:divBdr>
                <w:top w:val="none" w:sz="0" w:space="0" w:color="auto"/>
                <w:left w:val="none" w:sz="0" w:space="0" w:color="auto"/>
                <w:bottom w:val="none" w:sz="0" w:space="0" w:color="auto"/>
                <w:right w:val="none" w:sz="0" w:space="0" w:color="auto"/>
              </w:divBdr>
            </w:div>
          </w:divsChild>
        </w:div>
        <w:div w:id="1831676375">
          <w:marLeft w:val="0"/>
          <w:marRight w:val="0"/>
          <w:marTop w:val="0"/>
          <w:marBottom w:val="0"/>
          <w:divBdr>
            <w:top w:val="none" w:sz="0" w:space="0" w:color="auto"/>
            <w:left w:val="none" w:sz="0" w:space="0" w:color="auto"/>
            <w:bottom w:val="none" w:sz="0" w:space="0" w:color="auto"/>
            <w:right w:val="none" w:sz="0" w:space="0" w:color="auto"/>
          </w:divBdr>
          <w:divsChild>
            <w:div w:id="1623925328">
              <w:marLeft w:val="0"/>
              <w:marRight w:val="0"/>
              <w:marTop w:val="0"/>
              <w:marBottom w:val="0"/>
              <w:divBdr>
                <w:top w:val="none" w:sz="0" w:space="0" w:color="auto"/>
                <w:left w:val="none" w:sz="0" w:space="0" w:color="auto"/>
                <w:bottom w:val="none" w:sz="0" w:space="0" w:color="auto"/>
                <w:right w:val="none" w:sz="0" w:space="0" w:color="auto"/>
              </w:divBdr>
            </w:div>
          </w:divsChild>
        </w:div>
        <w:div w:id="1951545682">
          <w:marLeft w:val="0"/>
          <w:marRight w:val="0"/>
          <w:marTop w:val="0"/>
          <w:marBottom w:val="0"/>
          <w:divBdr>
            <w:top w:val="none" w:sz="0" w:space="0" w:color="auto"/>
            <w:left w:val="none" w:sz="0" w:space="0" w:color="auto"/>
            <w:bottom w:val="none" w:sz="0" w:space="0" w:color="auto"/>
            <w:right w:val="none" w:sz="0" w:space="0" w:color="auto"/>
          </w:divBdr>
          <w:divsChild>
            <w:div w:id="798375553">
              <w:marLeft w:val="0"/>
              <w:marRight w:val="0"/>
              <w:marTop w:val="0"/>
              <w:marBottom w:val="0"/>
              <w:divBdr>
                <w:top w:val="none" w:sz="0" w:space="0" w:color="auto"/>
                <w:left w:val="none" w:sz="0" w:space="0" w:color="auto"/>
                <w:bottom w:val="none" w:sz="0" w:space="0" w:color="auto"/>
                <w:right w:val="none" w:sz="0" w:space="0" w:color="auto"/>
              </w:divBdr>
            </w:div>
          </w:divsChild>
        </w:div>
        <w:div w:id="1609072616">
          <w:marLeft w:val="0"/>
          <w:marRight w:val="0"/>
          <w:marTop w:val="0"/>
          <w:marBottom w:val="0"/>
          <w:divBdr>
            <w:top w:val="none" w:sz="0" w:space="0" w:color="auto"/>
            <w:left w:val="none" w:sz="0" w:space="0" w:color="auto"/>
            <w:bottom w:val="none" w:sz="0" w:space="0" w:color="auto"/>
            <w:right w:val="none" w:sz="0" w:space="0" w:color="auto"/>
          </w:divBdr>
          <w:divsChild>
            <w:div w:id="361320803">
              <w:marLeft w:val="0"/>
              <w:marRight w:val="0"/>
              <w:marTop w:val="0"/>
              <w:marBottom w:val="0"/>
              <w:divBdr>
                <w:top w:val="none" w:sz="0" w:space="0" w:color="auto"/>
                <w:left w:val="none" w:sz="0" w:space="0" w:color="auto"/>
                <w:bottom w:val="none" w:sz="0" w:space="0" w:color="auto"/>
                <w:right w:val="none" w:sz="0" w:space="0" w:color="auto"/>
              </w:divBdr>
            </w:div>
          </w:divsChild>
        </w:div>
        <w:div w:id="459298359">
          <w:marLeft w:val="0"/>
          <w:marRight w:val="0"/>
          <w:marTop w:val="0"/>
          <w:marBottom w:val="0"/>
          <w:divBdr>
            <w:top w:val="none" w:sz="0" w:space="0" w:color="auto"/>
            <w:left w:val="none" w:sz="0" w:space="0" w:color="auto"/>
            <w:bottom w:val="none" w:sz="0" w:space="0" w:color="auto"/>
            <w:right w:val="none" w:sz="0" w:space="0" w:color="auto"/>
          </w:divBdr>
          <w:divsChild>
            <w:div w:id="457795629">
              <w:marLeft w:val="0"/>
              <w:marRight w:val="0"/>
              <w:marTop w:val="0"/>
              <w:marBottom w:val="0"/>
              <w:divBdr>
                <w:top w:val="none" w:sz="0" w:space="0" w:color="auto"/>
                <w:left w:val="none" w:sz="0" w:space="0" w:color="auto"/>
                <w:bottom w:val="none" w:sz="0" w:space="0" w:color="auto"/>
                <w:right w:val="none" w:sz="0" w:space="0" w:color="auto"/>
              </w:divBdr>
            </w:div>
          </w:divsChild>
        </w:div>
        <w:div w:id="1231237105">
          <w:marLeft w:val="0"/>
          <w:marRight w:val="0"/>
          <w:marTop w:val="0"/>
          <w:marBottom w:val="0"/>
          <w:divBdr>
            <w:top w:val="none" w:sz="0" w:space="0" w:color="auto"/>
            <w:left w:val="none" w:sz="0" w:space="0" w:color="auto"/>
            <w:bottom w:val="none" w:sz="0" w:space="0" w:color="auto"/>
            <w:right w:val="none" w:sz="0" w:space="0" w:color="auto"/>
          </w:divBdr>
          <w:divsChild>
            <w:div w:id="582490115">
              <w:marLeft w:val="0"/>
              <w:marRight w:val="0"/>
              <w:marTop w:val="0"/>
              <w:marBottom w:val="0"/>
              <w:divBdr>
                <w:top w:val="none" w:sz="0" w:space="0" w:color="auto"/>
                <w:left w:val="none" w:sz="0" w:space="0" w:color="auto"/>
                <w:bottom w:val="none" w:sz="0" w:space="0" w:color="auto"/>
                <w:right w:val="none" w:sz="0" w:space="0" w:color="auto"/>
              </w:divBdr>
            </w:div>
          </w:divsChild>
        </w:div>
        <w:div w:id="351999005">
          <w:marLeft w:val="0"/>
          <w:marRight w:val="0"/>
          <w:marTop w:val="0"/>
          <w:marBottom w:val="0"/>
          <w:divBdr>
            <w:top w:val="none" w:sz="0" w:space="0" w:color="auto"/>
            <w:left w:val="none" w:sz="0" w:space="0" w:color="auto"/>
            <w:bottom w:val="none" w:sz="0" w:space="0" w:color="auto"/>
            <w:right w:val="none" w:sz="0" w:space="0" w:color="auto"/>
          </w:divBdr>
          <w:divsChild>
            <w:div w:id="1158694530">
              <w:marLeft w:val="0"/>
              <w:marRight w:val="0"/>
              <w:marTop w:val="0"/>
              <w:marBottom w:val="0"/>
              <w:divBdr>
                <w:top w:val="none" w:sz="0" w:space="0" w:color="auto"/>
                <w:left w:val="none" w:sz="0" w:space="0" w:color="auto"/>
                <w:bottom w:val="none" w:sz="0" w:space="0" w:color="auto"/>
                <w:right w:val="none" w:sz="0" w:space="0" w:color="auto"/>
              </w:divBdr>
            </w:div>
          </w:divsChild>
        </w:div>
        <w:div w:id="320550901">
          <w:marLeft w:val="0"/>
          <w:marRight w:val="0"/>
          <w:marTop w:val="0"/>
          <w:marBottom w:val="0"/>
          <w:divBdr>
            <w:top w:val="none" w:sz="0" w:space="0" w:color="auto"/>
            <w:left w:val="none" w:sz="0" w:space="0" w:color="auto"/>
            <w:bottom w:val="none" w:sz="0" w:space="0" w:color="auto"/>
            <w:right w:val="none" w:sz="0" w:space="0" w:color="auto"/>
          </w:divBdr>
          <w:divsChild>
            <w:div w:id="808742974">
              <w:marLeft w:val="0"/>
              <w:marRight w:val="0"/>
              <w:marTop w:val="0"/>
              <w:marBottom w:val="0"/>
              <w:divBdr>
                <w:top w:val="none" w:sz="0" w:space="0" w:color="auto"/>
                <w:left w:val="none" w:sz="0" w:space="0" w:color="auto"/>
                <w:bottom w:val="none" w:sz="0" w:space="0" w:color="auto"/>
                <w:right w:val="none" w:sz="0" w:space="0" w:color="auto"/>
              </w:divBdr>
            </w:div>
          </w:divsChild>
        </w:div>
        <w:div w:id="405810334">
          <w:marLeft w:val="0"/>
          <w:marRight w:val="0"/>
          <w:marTop w:val="0"/>
          <w:marBottom w:val="0"/>
          <w:divBdr>
            <w:top w:val="none" w:sz="0" w:space="0" w:color="auto"/>
            <w:left w:val="none" w:sz="0" w:space="0" w:color="auto"/>
            <w:bottom w:val="none" w:sz="0" w:space="0" w:color="auto"/>
            <w:right w:val="none" w:sz="0" w:space="0" w:color="auto"/>
          </w:divBdr>
          <w:divsChild>
            <w:div w:id="1082605887">
              <w:marLeft w:val="0"/>
              <w:marRight w:val="0"/>
              <w:marTop w:val="0"/>
              <w:marBottom w:val="0"/>
              <w:divBdr>
                <w:top w:val="none" w:sz="0" w:space="0" w:color="auto"/>
                <w:left w:val="none" w:sz="0" w:space="0" w:color="auto"/>
                <w:bottom w:val="none" w:sz="0" w:space="0" w:color="auto"/>
                <w:right w:val="none" w:sz="0" w:space="0" w:color="auto"/>
              </w:divBdr>
            </w:div>
          </w:divsChild>
        </w:div>
        <w:div w:id="613948208">
          <w:marLeft w:val="0"/>
          <w:marRight w:val="0"/>
          <w:marTop w:val="0"/>
          <w:marBottom w:val="0"/>
          <w:divBdr>
            <w:top w:val="none" w:sz="0" w:space="0" w:color="auto"/>
            <w:left w:val="none" w:sz="0" w:space="0" w:color="auto"/>
            <w:bottom w:val="none" w:sz="0" w:space="0" w:color="auto"/>
            <w:right w:val="none" w:sz="0" w:space="0" w:color="auto"/>
          </w:divBdr>
          <w:divsChild>
            <w:div w:id="1309440036">
              <w:marLeft w:val="0"/>
              <w:marRight w:val="0"/>
              <w:marTop w:val="0"/>
              <w:marBottom w:val="0"/>
              <w:divBdr>
                <w:top w:val="none" w:sz="0" w:space="0" w:color="auto"/>
                <w:left w:val="none" w:sz="0" w:space="0" w:color="auto"/>
                <w:bottom w:val="none" w:sz="0" w:space="0" w:color="auto"/>
                <w:right w:val="none" w:sz="0" w:space="0" w:color="auto"/>
              </w:divBdr>
            </w:div>
          </w:divsChild>
        </w:div>
        <w:div w:id="325669842">
          <w:marLeft w:val="0"/>
          <w:marRight w:val="0"/>
          <w:marTop w:val="0"/>
          <w:marBottom w:val="0"/>
          <w:divBdr>
            <w:top w:val="none" w:sz="0" w:space="0" w:color="auto"/>
            <w:left w:val="none" w:sz="0" w:space="0" w:color="auto"/>
            <w:bottom w:val="none" w:sz="0" w:space="0" w:color="auto"/>
            <w:right w:val="none" w:sz="0" w:space="0" w:color="auto"/>
          </w:divBdr>
          <w:divsChild>
            <w:div w:id="574320658">
              <w:marLeft w:val="0"/>
              <w:marRight w:val="0"/>
              <w:marTop w:val="0"/>
              <w:marBottom w:val="0"/>
              <w:divBdr>
                <w:top w:val="none" w:sz="0" w:space="0" w:color="auto"/>
                <w:left w:val="none" w:sz="0" w:space="0" w:color="auto"/>
                <w:bottom w:val="none" w:sz="0" w:space="0" w:color="auto"/>
                <w:right w:val="none" w:sz="0" w:space="0" w:color="auto"/>
              </w:divBdr>
            </w:div>
          </w:divsChild>
        </w:div>
        <w:div w:id="2105878915">
          <w:marLeft w:val="0"/>
          <w:marRight w:val="0"/>
          <w:marTop w:val="0"/>
          <w:marBottom w:val="0"/>
          <w:divBdr>
            <w:top w:val="none" w:sz="0" w:space="0" w:color="auto"/>
            <w:left w:val="none" w:sz="0" w:space="0" w:color="auto"/>
            <w:bottom w:val="none" w:sz="0" w:space="0" w:color="auto"/>
            <w:right w:val="none" w:sz="0" w:space="0" w:color="auto"/>
          </w:divBdr>
          <w:divsChild>
            <w:div w:id="1368139695">
              <w:marLeft w:val="0"/>
              <w:marRight w:val="0"/>
              <w:marTop w:val="0"/>
              <w:marBottom w:val="0"/>
              <w:divBdr>
                <w:top w:val="none" w:sz="0" w:space="0" w:color="auto"/>
                <w:left w:val="none" w:sz="0" w:space="0" w:color="auto"/>
                <w:bottom w:val="none" w:sz="0" w:space="0" w:color="auto"/>
                <w:right w:val="none" w:sz="0" w:space="0" w:color="auto"/>
              </w:divBdr>
            </w:div>
          </w:divsChild>
        </w:div>
        <w:div w:id="1472088673">
          <w:marLeft w:val="0"/>
          <w:marRight w:val="0"/>
          <w:marTop w:val="0"/>
          <w:marBottom w:val="0"/>
          <w:divBdr>
            <w:top w:val="none" w:sz="0" w:space="0" w:color="auto"/>
            <w:left w:val="none" w:sz="0" w:space="0" w:color="auto"/>
            <w:bottom w:val="none" w:sz="0" w:space="0" w:color="auto"/>
            <w:right w:val="none" w:sz="0" w:space="0" w:color="auto"/>
          </w:divBdr>
          <w:divsChild>
            <w:div w:id="769205877">
              <w:marLeft w:val="0"/>
              <w:marRight w:val="0"/>
              <w:marTop w:val="0"/>
              <w:marBottom w:val="0"/>
              <w:divBdr>
                <w:top w:val="none" w:sz="0" w:space="0" w:color="auto"/>
                <w:left w:val="none" w:sz="0" w:space="0" w:color="auto"/>
                <w:bottom w:val="none" w:sz="0" w:space="0" w:color="auto"/>
                <w:right w:val="none" w:sz="0" w:space="0" w:color="auto"/>
              </w:divBdr>
            </w:div>
          </w:divsChild>
        </w:div>
        <w:div w:id="818689278">
          <w:marLeft w:val="0"/>
          <w:marRight w:val="0"/>
          <w:marTop w:val="0"/>
          <w:marBottom w:val="0"/>
          <w:divBdr>
            <w:top w:val="none" w:sz="0" w:space="0" w:color="auto"/>
            <w:left w:val="none" w:sz="0" w:space="0" w:color="auto"/>
            <w:bottom w:val="none" w:sz="0" w:space="0" w:color="auto"/>
            <w:right w:val="none" w:sz="0" w:space="0" w:color="auto"/>
          </w:divBdr>
          <w:divsChild>
            <w:div w:id="1128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600">
      <w:bodyDiv w:val="1"/>
      <w:marLeft w:val="0"/>
      <w:marRight w:val="0"/>
      <w:marTop w:val="0"/>
      <w:marBottom w:val="0"/>
      <w:divBdr>
        <w:top w:val="none" w:sz="0" w:space="0" w:color="auto"/>
        <w:left w:val="none" w:sz="0" w:space="0" w:color="auto"/>
        <w:bottom w:val="none" w:sz="0" w:space="0" w:color="auto"/>
        <w:right w:val="none" w:sz="0" w:space="0" w:color="auto"/>
      </w:divBdr>
    </w:div>
    <w:div w:id="1558934639">
      <w:bodyDiv w:val="1"/>
      <w:marLeft w:val="0"/>
      <w:marRight w:val="0"/>
      <w:marTop w:val="0"/>
      <w:marBottom w:val="0"/>
      <w:divBdr>
        <w:top w:val="none" w:sz="0" w:space="0" w:color="auto"/>
        <w:left w:val="none" w:sz="0" w:space="0" w:color="auto"/>
        <w:bottom w:val="none" w:sz="0" w:space="0" w:color="auto"/>
        <w:right w:val="none" w:sz="0" w:space="0" w:color="auto"/>
      </w:divBdr>
      <w:divsChild>
        <w:div w:id="101804209">
          <w:marLeft w:val="0"/>
          <w:marRight w:val="0"/>
          <w:marTop w:val="0"/>
          <w:marBottom w:val="0"/>
          <w:divBdr>
            <w:top w:val="none" w:sz="0" w:space="0" w:color="auto"/>
            <w:left w:val="none" w:sz="0" w:space="0" w:color="auto"/>
            <w:bottom w:val="none" w:sz="0" w:space="0" w:color="auto"/>
            <w:right w:val="none" w:sz="0" w:space="0" w:color="auto"/>
          </w:divBdr>
          <w:divsChild>
            <w:div w:id="1493595364">
              <w:marLeft w:val="0"/>
              <w:marRight w:val="0"/>
              <w:marTop w:val="0"/>
              <w:marBottom w:val="0"/>
              <w:divBdr>
                <w:top w:val="none" w:sz="0" w:space="0" w:color="auto"/>
                <w:left w:val="none" w:sz="0" w:space="0" w:color="auto"/>
                <w:bottom w:val="none" w:sz="0" w:space="0" w:color="auto"/>
                <w:right w:val="none" w:sz="0" w:space="0" w:color="auto"/>
              </w:divBdr>
            </w:div>
          </w:divsChild>
        </w:div>
        <w:div w:id="1486123431">
          <w:marLeft w:val="0"/>
          <w:marRight w:val="0"/>
          <w:marTop w:val="0"/>
          <w:marBottom w:val="0"/>
          <w:divBdr>
            <w:top w:val="none" w:sz="0" w:space="0" w:color="auto"/>
            <w:left w:val="none" w:sz="0" w:space="0" w:color="auto"/>
            <w:bottom w:val="none" w:sz="0" w:space="0" w:color="auto"/>
            <w:right w:val="none" w:sz="0" w:space="0" w:color="auto"/>
          </w:divBdr>
          <w:divsChild>
            <w:div w:id="1819230191">
              <w:marLeft w:val="0"/>
              <w:marRight w:val="0"/>
              <w:marTop w:val="0"/>
              <w:marBottom w:val="0"/>
              <w:divBdr>
                <w:top w:val="none" w:sz="0" w:space="0" w:color="auto"/>
                <w:left w:val="none" w:sz="0" w:space="0" w:color="auto"/>
                <w:bottom w:val="none" w:sz="0" w:space="0" w:color="auto"/>
                <w:right w:val="none" w:sz="0" w:space="0" w:color="auto"/>
              </w:divBdr>
            </w:div>
          </w:divsChild>
        </w:div>
        <w:div w:id="652024467">
          <w:marLeft w:val="0"/>
          <w:marRight w:val="0"/>
          <w:marTop w:val="0"/>
          <w:marBottom w:val="0"/>
          <w:divBdr>
            <w:top w:val="none" w:sz="0" w:space="0" w:color="auto"/>
            <w:left w:val="none" w:sz="0" w:space="0" w:color="auto"/>
            <w:bottom w:val="none" w:sz="0" w:space="0" w:color="auto"/>
            <w:right w:val="none" w:sz="0" w:space="0" w:color="auto"/>
          </w:divBdr>
          <w:divsChild>
            <w:div w:id="972558518">
              <w:marLeft w:val="0"/>
              <w:marRight w:val="0"/>
              <w:marTop w:val="0"/>
              <w:marBottom w:val="0"/>
              <w:divBdr>
                <w:top w:val="none" w:sz="0" w:space="0" w:color="auto"/>
                <w:left w:val="none" w:sz="0" w:space="0" w:color="auto"/>
                <w:bottom w:val="none" w:sz="0" w:space="0" w:color="auto"/>
                <w:right w:val="none" w:sz="0" w:space="0" w:color="auto"/>
              </w:divBdr>
            </w:div>
          </w:divsChild>
        </w:div>
        <w:div w:id="1273197995">
          <w:marLeft w:val="0"/>
          <w:marRight w:val="0"/>
          <w:marTop w:val="0"/>
          <w:marBottom w:val="0"/>
          <w:divBdr>
            <w:top w:val="none" w:sz="0" w:space="0" w:color="auto"/>
            <w:left w:val="none" w:sz="0" w:space="0" w:color="auto"/>
            <w:bottom w:val="none" w:sz="0" w:space="0" w:color="auto"/>
            <w:right w:val="none" w:sz="0" w:space="0" w:color="auto"/>
          </w:divBdr>
          <w:divsChild>
            <w:div w:id="374038530">
              <w:marLeft w:val="0"/>
              <w:marRight w:val="0"/>
              <w:marTop w:val="0"/>
              <w:marBottom w:val="0"/>
              <w:divBdr>
                <w:top w:val="none" w:sz="0" w:space="0" w:color="auto"/>
                <w:left w:val="none" w:sz="0" w:space="0" w:color="auto"/>
                <w:bottom w:val="none" w:sz="0" w:space="0" w:color="auto"/>
                <w:right w:val="none" w:sz="0" w:space="0" w:color="auto"/>
              </w:divBdr>
            </w:div>
          </w:divsChild>
        </w:div>
        <w:div w:id="1572620686">
          <w:marLeft w:val="0"/>
          <w:marRight w:val="0"/>
          <w:marTop w:val="0"/>
          <w:marBottom w:val="0"/>
          <w:divBdr>
            <w:top w:val="none" w:sz="0" w:space="0" w:color="auto"/>
            <w:left w:val="none" w:sz="0" w:space="0" w:color="auto"/>
            <w:bottom w:val="none" w:sz="0" w:space="0" w:color="auto"/>
            <w:right w:val="none" w:sz="0" w:space="0" w:color="auto"/>
          </w:divBdr>
          <w:divsChild>
            <w:div w:id="1298560164">
              <w:marLeft w:val="0"/>
              <w:marRight w:val="0"/>
              <w:marTop w:val="0"/>
              <w:marBottom w:val="0"/>
              <w:divBdr>
                <w:top w:val="none" w:sz="0" w:space="0" w:color="auto"/>
                <w:left w:val="none" w:sz="0" w:space="0" w:color="auto"/>
                <w:bottom w:val="none" w:sz="0" w:space="0" w:color="auto"/>
                <w:right w:val="none" w:sz="0" w:space="0" w:color="auto"/>
              </w:divBdr>
            </w:div>
          </w:divsChild>
        </w:div>
        <w:div w:id="1977878669">
          <w:marLeft w:val="0"/>
          <w:marRight w:val="0"/>
          <w:marTop w:val="0"/>
          <w:marBottom w:val="0"/>
          <w:divBdr>
            <w:top w:val="none" w:sz="0" w:space="0" w:color="auto"/>
            <w:left w:val="none" w:sz="0" w:space="0" w:color="auto"/>
            <w:bottom w:val="none" w:sz="0" w:space="0" w:color="auto"/>
            <w:right w:val="none" w:sz="0" w:space="0" w:color="auto"/>
          </w:divBdr>
          <w:divsChild>
            <w:div w:id="1841653036">
              <w:marLeft w:val="0"/>
              <w:marRight w:val="0"/>
              <w:marTop w:val="0"/>
              <w:marBottom w:val="0"/>
              <w:divBdr>
                <w:top w:val="none" w:sz="0" w:space="0" w:color="auto"/>
                <w:left w:val="none" w:sz="0" w:space="0" w:color="auto"/>
                <w:bottom w:val="none" w:sz="0" w:space="0" w:color="auto"/>
                <w:right w:val="none" w:sz="0" w:space="0" w:color="auto"/>
              </w:divBdr>
            </w:div>
          </w:divsChild>
        </w:div>
        <w:div w:id="1657877063">
          <w:marLeft w:val="0"/>
          <w:marRight w:val="0"/>
          <w:marTop w:val="0"/>
          <w:marBottom w:val="0"/>
          <w:divBdr>
            <w:top w:val="none" w:sz="0" w:space="0" w:color="auto"/>
            <w:left w:val="none" w:sz="0" w:space="0" w:color="auto"/>
            <w:bottom w:val="none" w:sz="0" w:space="0" w:color="auto"/>
            <w:right w:val="none" w:sz="0" w:space="0" w:color="auto"/>
          </w:divBdr>
          <w:divsChild>
            <w:div w:id="211960432">
              <w:marLeft w:val="0"/>
              <w:marRight w:val="0"/>
              <w:marTop w:val="0"/>
              <w:marBottom w:val="0"/>
              <w:divBdr>
                <w:top w:val="none" w:sz="0" w:space="0" w:color="auto"/>
                <w:left w:val="none" w:sz="0" w:space="0" w:color="auto"/>
                <w:bottom w:val="none" w:sz="0" w:space="0" w:color="auto"/>
                <w:right w:val="none" w:sz="0" w:space="0" w:color="auto"/>
              </w:divBdr>
            </w:div>
          </w:divsChild>
        </w:div>
        <w:div w:id="1012608724">
          <w:marLeft w:val="0"/>
          <w:marRight w:val="0"/>
          <w:marTop w:val="0"/>
          <w:marBottom w:val="0"/>
          <w:divBdr>
            <w:top w:val="none" w:sz="0" w:space="0" w:color="auto"/>
            <w:left w:val="none" w:sz="0" w:space="0" w:color="auto"/>
            <w:bottom w:val="none" w:sz="0" w:space="0" w:color="auto"/>
            <w:right w:val="none" w:sz="0" w:space="0" w:color="auto"/>
          </w:divBdr>
          <w:divsChild>
            <w:div w:id="1514952298">
              <w:marLeft w:val="0"/>
              <w:marRight w:val="0"/>
              <w:marTop w:val="0"/>
              <w:marBottom w:val="0"/>
              <w:divBdr>
                <w:top w:val="none" w:sz="0" w:space="0" w:color="auto"/>
                <w:left w:val="none" w:sz="0" w:space="0" w:color="auto"/>
                <w:bottom w:val="none" w:sz="0" w:space="0" w:color="auto"/>
                <w:right w:val="none" w:sz="0" w:space="0" w:color="auto"/>
              </w:divBdr>
            </w:div>
          </w:divsChild>
        </w:div>
        <w:div w:id="362903191">
          <w:marLeft w:val="0"/>
          <w:marRight w:val="0"/>
          <w:marTop w:val="0"/>
          <w:marBottom w:val="0"/>
          <w:divBdr>
            <w:top w:val="none" w:sz="0" w:space="0" w:color="auto"/>
            <w:left w:val="none" w:sz="0" w:space="0" w:color="auto"/>
            <w:bottom w:val="none" w:sz="0" w:space="0" w:color="auto"/>
            <w:right w:val="none" w:sz="0" w:space="0" w:color="auto"/>
          </w:divBdr>
          <w:divsChild>
            <w:div w:id="439571933">
              <w:marLeft w:val="0"/>
              <w:marRight w:val="0"/>
              <w:marTop w:val="0"/>
              <w:marBottom w:val="0"/>
              <w:divBdr>
                <w:top w:val="none" w:sz="0" w:space="0" w:color="auto"/>
                <w:left w:val="none" w:sz="0" w:space="0" w:color="auto"/>
                <w:bottom w:val="none" w:sz="0" w:space="0" w:color="auto"/>
                <w:right w:val="none" w:sz="0" w:space="0" w:color="auto"/>
              </w:divBdr>
            </w:div>
          </w:divsChild>
        </w:div>
        <w:div w:id="1449737936">
          <w:marLeft w:val="0"/>
          <w:marRight w:val="0"/>
          <w:marTop w:val="0"/>
          <w:marBottom w:val="0"/>
          <w:divBdr>
            <w:top w:val="none" w:sz="0" w:space="0" w:color="auto"/>
            <w:left w:val="none" w:sz="0" w:space="0" w:color="auto"/>
            <w:bottom w:val="none" w:sz="0" w:space="0" w:color="auto"/>
            <w:right w:val="none" w:sz="0" w:space="0" w:color="auto"/>
          </w:divBdr>
          <w:divsChild>
            <w:div w:id="444421101">
              <w:marLeft w:val="0"/>
              <w:marRight w:val="0"/>
              <w:marTop w:val="0"/>
              <w:marBottom w:val="0"/>
              <w:divBdr>
                <w:top w:val="none" w:sz="0" w:space="0" w:color="auto"/>
                <w:left w:val="none" w:sz="0" w:space="0" w:color="auto"/>
                <w:bottom w:val="none" w:sz="0" w:space="0" w:color="auto"/>
                <w:right w:val="none" w:sz="0" w:space="0" w:color="auto"/>
              </w:divBdr>
            </w:div>
          </w:divsChild>
        </w:div>
        <w:div w:id="1302004031">
          <w:marLeft w:val="0"/>
          <w:marRight w:val="0"/>
          <w:marTop w:val="0"/>
          <w:marBottom w:val="0"/>
          <w:divBdr>
            <w:top w:val="none" w:sz="0" w:space="0" w:color="auto"/>
            <w:left w:val="none" w:sz="0" w:space="0" w:color="auto"/>
            <w:bottom w:val="none" w:sz="0" w:space="0" w:color="auto"/>
            <w:right w:val="none" w:sz="0" w:space="0" w:color="auto"/>
          </w:divBdr>
          <w:divsChild>
            <w:div w:id="1315530701">
              <w:marLeft w:val="0"/>
              <w:marRight w:val="0"/>
              <w:marTop w:val="0"/>
              <w:marBottom w:val="0"/>
              <w:divBdr>
                <w:top w:val="none" w:sz="0" w:space="0" w:color="auto"/>
                <w:left w:val="none" w:sz="0" w:space="0" w:color="auto"/>
                <w:bottom w:val="none" w:sz="0" w:space="0" w:color="auto"/>
                <w:right w:val="none" w:sz="0" w:space="0" w:color="auto"/>
              </w:divBdr>
            </w:div>
          </w:divsChild>
        </w:div>
        <w:div w:id="543250178">
          <w:marLeft w:val="0"/>
          <w:marRight w:val="0"/>
          <w:marTop w:val="0"/>
          <w:marBottom w:val="0"/>
          <w:divBdr>
            <w:top w:val="none" w:sz="0" w:space="0" w:color="auto"/>
            <w:left w:val="none" w:sz="0" w:space="0" w:color="auto"/>
            <w:bottom w:val="none" w:sz="0" w:space="0" w:color="auto"/>
            <w:right w:val="none" w:sz="0" w:space="0" w:color="auto"/>
          </w:divBdr>
          <w:divsChild>
            <w:div w:id="1361859941">
              <w:marLeft w:val="0"/>
              <w:marRight w:val="0"/>
              <w:marTop w:val="0"/>
              <w:marBottom w:val="0"/>
              <w:divBdr>
                <w:top w:val="none" w:sz="0" w:space="0" w:color="auto"/>
                <w:left w:val="none" w:sz="0" w:space="0" w:color="auto"/>
                <w:bottom w:val="none" w:sz="0" w:space="0" w:color="auto"/>
                <w:right w:val="none" w:sz="0" w:space="0" w:color="auto"/>
              </w:divBdr>
            </w:div>
          </w:divsChild>
        </w:div>
        <w:div w:id="1014575753">
          <w:marLeft w:val="0"/>
          <w:marRight w:val="0"/>
          <w:marTop w:val="0"/>
          <w:marBottom w:val="0"/>
          <w:divBdr>
            <w:top w:val="none" w:sz="0" w:space="0" w:color="auto"/>
            <w:left w:val="none" w:sz="0" w:space="0" w:color="auto"/>
            <w:bottom w:val="none" w:sz="0" w:space="0" w:color="auto"/>
            <w:right w:val="none" w:sz="0" w:space="0" w:color="auto"/>
          </w:divBdr>
          <w:divsChild>
            <w:div w:id="97218576">
              <w:marLeft w:val="0"/>
              <w:marRight w:val="0"/>
              <w:marTop w:val="0"/>
              <w:marBottom w:val="0"/>
              <w:divBdr>
                <w:top w:val="none" w:sz="0" w:space="0" w:color="auto"/>
                <w:left w:val="none" w:sz="0" w:space="0" w:color="auto"/>
                <w:bottom w:val="none" w:sz="0" w:space="0" w:color="auto"/>
                <w:right w:val="none" w:sz="0" w:space="0" w:color="auto"/>
              </w:divBdr>
            </w:div>
          </w:divsChild>
        </w:div>
        <w:div w:id="1845633923">
          <w:marLeft w:val="0"/>
          <w:marRight w:val="0"/>
          <w:marTop w:val="0"/>
          <w:marBottom w:val="0"/>
          <w:divBdr>
            <w:top w:val="none" w:sz="0" w:space="0" w:color="auto"/>
            <w:left w:val="none" w:sz="0" w:space="0" w:color="auto"/>
            <w:bottom w:val="none" w:sz="0" w:space="0" w:color="auto"/>
            <w:right w:val="none" w:sz="0" w:space="0" w:color="auto"/>
          </w:divBdr>
          <w:divsChild>
            <w:div w:id="1344624969">
              <w:marLeft w:val="0"/>
              <w:marRight w:val="0"/>
              <w:marTop w:val="0"/>
              <w:marBottom w:val="0"/>
              <w:divBdr>
                <w:top w:val="none" w:sz="0" w:space="0" w:color="auto"/>
                <w:left w:val="none" w:sz="0" w:space="0" w:color="auto"/>
                <w:bottom w:val="none" w:sz="0" w:space="0" w:color="auto"/>
                <w:right w:val="none" w:sz="0" w:space="0" w:color="auto"/>
              </w:divBdr>
            </w:div>
          </w:divsChild>
        </w:div>
        <w:div w:id="1095248852">
          <w:marLeft w:val="0"/>
          <w:marRight w:val="0"/>
          <w:marTop w:val="0"/>
          <w:marBottom w:val="0"/>
          <w:divBdr>
            <w:top w:val="none" w:sz="0" w:space="0" w:color="auto"/>
            <w:left w:val="none" w:sz="0" w:space="0" w:color="auto"/>
            <w:bottom w:val="none" w:sz="0" w:space="0" w:color="auto"/>
            <w:right w:val="none" w:sz="0" w:space="0" w:color="auto"/>
          </w:divBdr>
          <w:divsChild>
            <w:div w:id="1892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 TargetMode="External"/><Relationship Id="rId18" Type="http://schemas.openxmlformats.org/officeDocument/2006/relationships/hyperlink" Target="https://www.itu.int/md/D22-TDAG.WG.SGQ-C-0016/en" TargetMode="External"/><Relationship Id="rId26" Type="http://schemas.openxmlformats.org/officeDocument/2006/relationships/hyperlink" Target="https://www.itu.int/md/D22-TDAG.WG.SGQ-C-0025/" TargetMode="External"/><Relationship Id="rId3" Type="http://schemas.openxmlformats.org/officeDocument/2006/relationships/customXml" Target="../customXml/item3.xml"/><Relationship Id="rId21" Type="http://schemas.openxmlformats.org/officeDocument/2006/relationships/hyperlink" Target="https://www.itu.int/md/D22-TDAG.WG.SGQ-C-002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SGQ-C-0010/en" TargetMode="External"/><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06/en" TargetMode="External"/><Relationship Id="rId20" Type="http://schemas.openxmlformats.org/officeDocument/2006/relationships/hyperlink" Target="https://www.itu.int/md/D22-TDAG.WG.SGQ-C-0025/en" TargetMode="External"/><Relationship Id="rId29"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SGQ-C-0016/"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EXTRA-C-0004/en" TargetMode="External"/><Relationship Id="rId23" Type="http://schemas.openxmlformats.org/officeDocument/2006/relationships/hyperlink" Target="https://www.itu.int/md/D22-TDAG.WG.SGQ-C-0010/" TargetMode="External"/><Relationship Id="rId28" Type="http://schemas.openxmlformats.org/officeDocument/2006/relationships/hyperlink" Target="https://www.itu.int/md/D22-TDAG.WG.SGQ-C-0023/en" TargetMode="Externa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31" Type="http://schemas.openxmlformats.org/officeDocument/2006/relationships/hyperlink" Target="https://www.itu.int/md/D22-TDAG.WG.SGQ-C-0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hyperlink" Target="https://www.itu.int/md/D22-TDAG.WG.SGQ-C-0023/en" TargetMode="External"/><Relationship Id="rId30" Type="http://schemas.openxmlformats.org/officeDocument/2006/relationships/hyperlink" Target="https://www.itu.int/md/D22-TDAG.WG.SGQ-C-0034/"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DD753-561E-469A-9A0E-5565B3A306F2}">
  <ds:schemaRefs>
    <ds:schemaRef ds:uri="b6109c62-af78-494c-a825-80e1ffe32798"/>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54151c7f-6a84-4427-a6ce-bf1d7f28364f"/>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5A0BE34-D216-47F9-9A38-D7F571507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2243</Words>
  <Characters>13190</Characters>
  <Application>Microsoft Office Word</Application>
  <DocSecurity>0</DocSecurity>
  <Lines>109</Lines>
  <Paragraphs>30</Paragraphs>
  <ScaleCrop>false</ScaleCrop>
  <Manager>General Secretariat - Pool</Manager>
  <Company>International Telecommunication Union (ITU)</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rosheen</dc:creator>
  <cp:lastModifiedBy>BDT</cp:lastModifiedBy>
  <cp:revision>12</cp:revision>
  <cp:lastPrinted>2014-11-04T09:22:00Z</cp:lastPrinted>
  <dcterms:created xsi:type="dcterms:W3CDTF">2025-03-24T09:36:00Z</dcterms:created>
  <dcterms:modified xsi:type="dcterms:W3CDTF">2025-04-04T13:24:00Z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