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1699"/>
        <w:gridCol w:w="4961"/>
        <w:gridCol w:w="1559"/>
        <w:gridCol w:w="1420"/>
      </w:tblGrid>
      <w:tr w:rsidR="00AD1E92" w:rsidRPr="00783A69" w14:paraId="459E88F9" w14:textId="77777777" w:rsidTr="00AD1E92">
        <w:trPr>
          <w:cantSplit/>
          <w:trHeight w:val="1310"/>
          <w:jc w:val="center"/>
        </w:trPr>
        <w:tc>
          <w:tcPr>
            <w:tcW w:w="1699" w:type="dxa"/>
            <w:tcBorders>
              <w:bottom w:val="single" w:sz="12" w:space="0" w:color="auto"/>
            </w:tcBorders>
            <w:vAlign w:val="center"/>
          </w:tcPr>
          <w:p w14:paraId="620E3BA7" w14:textId="77777777" w:rsidR="00AD1E92" w:rsidRPr="00C85CB5" w:rsidRDefault="00AD1E92" w:rsidP="00AD1E92">
            <w:pPr>
              <w:spacing w:before="240"/>
              <w:jc w:val="center"/>
              <w:rPr>
                <w:b/>
                <w:bCs/>
                <w:sz w:val="32"/>
                <w:szCs w:val="32"/>
                <w:rtl/>
                <w:lang w:bidi="ar-SY"/>
              </w:rPr>
            </w:pPr>
            <w:r>
              <w:rPr>
                <w:b/>
                <w:bCs/>
                <w:noProof/>
                <w:sz w:val="28"/>
                <w:szCs w:val="28"/>
                <w:lang w:bidi="ar-SY"/>
              </w:rPr>
              <w:drawing>
                <wp:inline distT="0" distB="0" distL="0" distR="0" wp14:anchorId="2291BD43" wp14:editId="13D96B4E">
                  <wp:extent cx="1080000" cy="990000"/>
                  <wp:effectExtent l="0" t="0" r="6350" b="635"/>
                  <wp:docPr id="150642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55" t="8159" r="25763" b="17753"/>
                          <a:stretch/>
                        </pic:blipFill>
                        <pic:spPr bwMode="auto">
                          <a:xfrm>
                            <a:off x="0" y="0"/>
                            <a:ext cx="1080000" cy="99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Borders>
              <w:bottom w:val="single" w:sz="12" w:space="0" w:color="auto"/>
            </w:tcBorders>
            <w:vAlign w:val="center"/>
          </w:tcPr>
          <w:p w14:paraId="57135B45" w14:textId="77777777" w:rsidR="00AD1E92" w:rsidRDefault="00AD1E92" w:rsidP="00AD1E92">
            <w:pPr>
              <w:jc w:val="left"/>
              <w:rPr>
                <w:b/>
                <w:bCs/>
                <w:sz w:val="32"/>
                <w:szCs w:val="32"/>
                <w:lang w:bidi="ar-EG"/>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1CA14B99" w14:textId="77777777" w:rsidR="00AD1E92" w:rsidRPr="00457D22" w:rsidRDefault="00AD1E92" w:rsidP="00AD1E92">
            <w:pPr>
              <w:jc w:val="left"/>
              <w:rPr>
                <w:b/>
                <w:bCs/>
                <w:sz w:val="28"/>
                <w:szCs w:val="28"/>
                <w:rtl/>
                <w:lang w:bidi="ar-SY"/>
              </w:rPr>
            </w:pPr>
            <w:r w:rsidRPr="00457D22">
              <w:rPr>
                <w:b/>
                <w:bCs/>
                <w:sz w:val="26"/>
                <w:szCs w:val="26"/>
                <w:rtl/>
              </w:rPr>
              <w:t xml:space="preserve">الاجتماع </w:t>
            </w:r>
            <w:r>
              <w:rPr>
                <w:rFonts w:hint="cs"/>
                <w:b/>
                <w:bCs/>
                <w:sz w:val="26"/>
                <w:szCs w:val="26"/>
                <w:rtl/>
              </w:rPr>
              <w:t>الثاني</w:t>
            </w:r>
            <w:r w:rsidRPr="00457D22">
              <w:rPr>
                <w:b/>
                <w:bCs/>
                <w:sz w:val="26"/>
                <w:szCs w:val="26"/>
                <w:rtl/>
              </w:rPr>
              <w:t xml:space="preserve"> والثلاثون، جنيف، سويسرا، </w:t>
            </w:r>
            <w:r>
              <w:rPr>
                <w:rFonts w:hint="cs"/>
                <w:b/>
                <w:bCs/>
                <w:sz w:val="26"/>
                <w:szCs w:val="26"/>
                <w:rtl/>
              </w:rPr>
              <w:t>12</w:t>
            </w:r>
            <w:r w:rsidRPr="00457D22">
              <w:rPr>
                <w:b/>
                <w:bCs/>
                <w:sz w:val="26"/>
                <w:szCs w:val="26"/>
                <w:rtl/>
              </w:rPr>
              <w:t>-</w:t>
            </w:r>
            <w:r>
              <w:rPr>
                <w:rFonts w:hint="cs"/>
                <w:b/>
                <w:bCs/>
                <w:sz w:val="26"/>
                <w:szCs w:val="26"/>
                <w:rtl/>
              </w:rPr>
              <w:t>16</w:t>
            </w:r>
            <w:r w:rsidRPr="00457D22">
              <w:rPr>
                <w:b/>
                <w:bCs/>
                <w:sz w:val="26"/>
                <w:szCs w:val="26"/>
                <w:rtl/>
              </w:rPr>
              <w:t xml:space="preserve"> مايو </w:t>
            </w:r>
            <w:r>
              <w:rPr>
                <w:rFonts w:hint="cs"/>
                <w:b/>
                <w:bCs/>
                <w:sz w:val="26"/>
                <w:szCs w:val="26"/>
                <w:rtl/>
              </w:rPr>
              <w:t>2025</w:t>
            </w:r>
          </w:p>
        </w:tc>
        <w:tc>
          <w:tcPr>
            <w:tcW w:w="1420" w:type="dxa"/>
            <w:tcBorders>
              <w:bottom w:val="single" w:sz="12" w:space="0" w:color="auto"/>
            </w:tcBorders>
            <w:vAlign w:val="center"/>
          </w:tcPr>
          <w:p w14:paraId="72DDE4C7" w14:textId="77777777" w:rsidR="00AD1E92" w:rsidRPr="00783A69" w:rsidRDefault="00AD1E92" w:rsidP="00AD1E92">
            <w:pPr>
              <w:spacing w:after="120"/>
              <w:jc w:val="center"/>
              <w:rPr>
                <w:lang w:val="en-GB" w:bidi="ar-EG"/>
              </w:rPr>
            </w:pPr>
            <w:bookmarkStart w:id="0" w:name="ditulogo"/>
            <w:bookmarkEnd w:id="0"/>
            <w:r>
              <w:rPr>
                <w:noProof/>
                <w:lang w:val="fr-FR" w:eastAsia="fr-FR"/>
              </w:rPr>
              <w:drawing>
                <wp:inline distT="0" distB="0" distL="0" distR="0" wp14:anchorId="16AC00F9" wp14:editId="5FAE1AD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2DD9AE15" w14:textId="77777777" w:rsidTr="00AD1E92">
        <w:trPr>
          <w:cantSplit/>
          <w:jc w:val="center"/>
        </w:trPr>
        <w:tc>
          <w:tcPr>
            <w:tcW w:w="6660" w:type="dxa"/>
            <w:gridSpan w:val="2"/>
            <w:tcBorders>
              <w:top w:val="single" w:sz="12" w:space="0" w:color="auto"/>
            </w:tcBorders>
          </w:tcPr>
          <w:p w14:paraId="6DF99AD6" w14:textId="77777777" w:rsidR="00CA08BA" w:rsidRPr="00783A69" w:rsidRDefault="00CA08BA" w:rsidP="00B93B7B">
            <w:pPr>
              <w:spacing w:before="20" w:after="20" w:line="300" w:lineRule="exact"/>
              <w:rPr>
                <w:b/>
                <w:bCs/>
                <w:rtl/>
                <w:lang w:bidi="ar-EG"/>
              </w:rPr>
            </w:pPr>
          </w:p>
        </w:tc>
        <w:tc>
          <w:tcPr>
            <w:tcW w:w="2979" w:type="dxa"/>
            <w:gridSpan w:val="2"/>
            <w:tcBorders>
              <w:top w:val="single" w:sz="12" w:space="0" w:color="auto"/>
            </w:tcBorders>
          </w:tcPr>
          <w:p w14:paraId="1BB5F08A" w14:textId="77777777" w:rsidR="00CA08BA" w:rsidRPr="00C85CB5" w:rsidRDefault="00CA08BA" w:rsidP="00B93B7B">
            <w:pPr>
              <w:spacing w:before="20" w:after="20" w:line="300" w:lineRule="exact"/>
              <w:rPr>
                <w:b/>
                <w:bCs/>
                <w:highlight w:val="yellow"/>
                <w:rtl/>
                <w:lang w:bidi="ar-EG"/>
              </w:rPr>
            </w:pPr>
          </w:p>
        </w:tc>
      </w:tr>
      <w:tr w:rsidR="00783A69" w:rsidRPr="00783A69" w14:paraId="6E0A00B2" w14:textId="77777777" w:rsidTr="00AD1E92">
        <w:trPr>
          <w:cantSplit/>
          <w:jc w:val="center"/>
        </w:trPr>
        <w:tc>
          <w:tcPr>
            <w:tcW w:w="6660" w:type="dxa"/>
            <w:gridSpan w:val="2"/>
          </w:tcPr>
          <w:p w14:paraId="12F82E34" w14:textId="77777777" w:rsidR="00783A69" w:rsidRPr="00783A69" w:rsidRDefault="00783A69" w:rsidP="00B93B7B">
            <w:pPr>
              <w:spacing w:before="20" w:after="20" w:line="300" w:lineRule="exact"/>
              <w:rPr>
                <w:b/>
                <w:bCs/>
                <w:rtl/>
                <w:lang w:bidi="ar-EG"/>
              </w:rPr>
            </w:pPr>
          </w:p>
        </w:tc>
        <w:tc>
          <w:tcPr>
            <w:tcW w:w="2979" w:type="dxa"/>
            <w:gridSpan w:val="2"/>
          </w:tcPr>
          <w:p w14:paraId="56113ACF" w14:textId="24456B94" w:rsidR="00783A69" w:rsidRPr="00153471" w:rsidRDefault="00783A69" w:rsidP="00650DCC">
            <w:pPr>
              <w:spacing w:before="20" w:after="20" w:line="300" w:lineRule="exact"/>
              <w:rPr>
                <w:b/>
                <w:bCs/>
                <w:rtl/>
                <w:lang w:bidi="ar-SY"/>
              </w:rPr>
            </w:pPr>
            <w:r w:rsidRPr="00153471">
              <w:rPr>
                <w:rFonts w:hint="cs"/>
                <w:b/>
                <w:bCs/>
                <w:rtl/>
                <w:lang w:bidi="ar-EG"/>
              </w:rPr>
              <w:t xml:space="preserve">الوثيقة </w:t>
            </w:r>
            <w:r w:rsidR="00650DCC" w:rsidRPr="00650DCC">
              <w:rPr>
                <w:b/>
                <w:bCs/>
                <w:rtl/>
              </w:rPr>
              <w:t>TDAG-25/16-A</w:t>
            </w:r>
          </w:p>
        </w:tc>
      </w:tr>
      <w:tr w:rsidR="00783A69" w:rsidRPr="00783A69" w14:paraId="153D1B0C" w14:textId="77777777" w:rsidTr="00AD1E92">
        <w:trPr>
          <w:cantSplit/>
          <w:jc w:val="center"/>
        </w:trPr>
        <w:tc>
          <w:tcPr>
            <w:tcW w:w="6660" w:type="dxa"/>
            <w:gridSpan w:val="2"/>
          </w:tcPr>
          <w:p w14:paraId="10C9A347" w14:textId="77777777" w:rsidR="00783A69" w:rsidRPr="00783A69" w:rsidRDefault="00783A69" w:rsidP="00B93B7B">
            <w:pPr>
              <w:spacing w:before="20" w:after="20" w:line="300" w:lineRule="exact"/>
              <w:rPr>
                <w:b/>
                <w:bCs/>
              </w:rPr>
            </w:pPr>
          </w:p>
        </w:tc>
        <w:tc>
          <w:tcPr>
            <w:tcW w:w="2979" w:type="dxa"/>
            <w:gridSpan w:val="2"/>
          </w:tcPr>
          <w:p w14:paraId="2289A2F3" w14:textId="0374F577" w:rsidR="00783A69" w:rsidRPr="00C85CB5" w:rsidRDefault="00650DCC" w:rsidP="00B319BC">
            <w:pPr>
              <w:spacing w:before="20" w:after="20" w:line="300" w:lineRule="exact"/>
              <w:rPr>
                <w:b/>
                <w:bCs/>
                <w:highlight w:val="yellow"/>
                <w:rtl/>
              </w:rPr>
            </w:pPr>
            <w:r>
              <w:rPr>
                <w:b/>
                <w:bCs/>
                <w:color w:val="000000"/>
              </w:rPr>
              <w:t>2</w:t>
            </w:r>
            <w:r w:rsidRPr="009E790C">
              <w:rPr>
                <w:b/>
                <w:bCs/>
                <w:color w:val="000000"/>
                <w:rtl/>
              </w:rPr>
              <w:t xml:space="preserve"> أبريل 2025</w:t>
            </w:r>
          </w:p>
        </w:tc>
      </w:tr>
      <w:tr w:rsidR="00783A69" w:rsidRPr="00783A69" w14:paraId="336769E0" w14:textId="77777777" w:rsidTr="00AD1E92">
        <w:trPr>
          <w:cantSplit/>
          <w:jc w:val="center"/>
        </w:trPr>
        <w:tc>
          <w:tcPr>
            <w:tcW w:w="6660" w:type="dxa"/>
            <w:gridSpan w:val="2"/>
          </w:tcPr>
          <w:p w14:paraId="64435BDF" w14:textId="77777777" w:rsidR="00783A69" w:rsidRPr="00783A69" w:rsidRDefault="00783A69" w:rsidP="00B93B7B">
            <w:pPr>
              <w:spacing w:before="20" w:after="20" w:line="300" w:lineRule="exact"/>
              <w:rPr>
                <w:b/>
                <w:bCs/>
                <w:lang w:bidi="ar-EG"/>
              </w:rPr>
            </w:pPr>
          </w:p>
        </w:tc>
        <w:tc>
          <w:tcPr>
            <w:tcW w:w="2979" w:type="dxa"/>
            <w:gridSpan w:val="2"/>
          </w:tcPr>
          <w:p w14:paraId="072862EA"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6712279D" w14:textId="77777777" w:rsidTr="00EE5CF2">
        <w:trPr>
          <w:cantSplit/>
          <w:jc w:val="center"/>
        </w:trPr>
        <w:tc>
          <w:tcPr>
            <w:tcW w:w="9639" w:type="dxa"/>
            <w:gridSpan w:val="4"/>
          </w:tcPr>
          <w:p w14:paraId="21557910" w14:textId="043CEB8D" w:rsidR="00783A69" w:rsidRPr="00783A69" w:rsidRDefault="00650DCC" w:rsidP="00650DCC">
            <w:pPr>
              <w:pStyle w:val="Source"/>
            </w:pPr>
            <w:r w:rsidRPr="00650DCC">
              <w:rPr>
                <w:sz w:val="28"/>
                <w:szCs w:val="28"/>
                <w:rtl/>
              </w:rPr>
              <w:t>رئيس الاجتماع التنسيقي للاجتماعات الإقليمية التحضيرية</w:t>
            </w:r>
          </w:p>
        </w:tc>
      </w:tr>
      <w:tr w:rsidR="00783A69" w:rsidRPr="00783A69" w14:paraId="4BBC3605" w14:textId="77777777" w:rsidTr="00EE5CF2">
        <w:trPr>
          <w:cantSplit/>
          <w:jc w:val="center"/>
        </w:trPr>
        <w:tc>
          <w:tcPr>
            <w:tcW w:w="9639" w:type="dxa"/>
            <w:gridSpan w:val="4"/>
          </w:tcPr>
          <w:p w14:paraId="3E8692D8" w14:textId="0C104FB4" w:rsidR="00783A69" w:rsidRPr="00783A69" w:rsidRDefault="00650DCC" w:rsidP="00650DCC">
            <w:pPr>
              <w:pStyle w:val="Title1"/>
              <w:rPr>
                <w:lang w:bidi="ar-EG"/>
              </w:rPr>
            </w:pPr>
            <w:r w:rsidRPr="00650DCC">
              <w:rPr>
                <w:rtl/>
              </w:rPr>
              <w:t>تقرير رئيس الاجتماع التنسيقي للاجتماعات الإقليمية التحضيرية</w:t>
            </w:r>
            <w:r>
              <w:rPr>
                <w:rtl/>
              </w:rPr>
              <w:br/>
            </w:r>
            <w:r w:rsidRPr="00650DCC">
              <w:rPr>
                <w:rtl/>
              </w:rPr>
              <w:t>إلى الفريق الاستشاري لتنمية الاتصالات</w:t>
            </w:r>
          </w:p>
        </w:tc>
      </w:tr>
    </w:tbl>
    <w:p w14:paraId="0E713795"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6A59C922" w14:textId="77777777" w:rsidTr="006B266A">
        <w:trPr>
          <w:cantSplit/>
          <w:jc w:val="center"/>
        </w:trPr>
        <w:tc>
          <w:tcPr>
            <w:tcW w:w="9638" w:type="dxa"/>
            <w:tcBorders>
              <w:top w:val="single" w:sz="6" w:space="0" w:color="auto"/>
              <w:left w:val="single" w:sz="6" w:space="0" w:color="auto"/>
              <w:bottom w:val="single" w:sz="6" w:space="0" w:color="auto"/>
              <w:right w:val="single" w:sz="6" w:space="0" w:color="auto"/>
            </w:tcBorders>
          </w:tcPr>
          <w:p w14:paraId="286E19D6"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7CFFF068" w14:textId="77777777" w:rsidR="00650DCC" w:rsidRPr="00650DCC" w:rsidRDefault="00650DCC" w:rsidP="00650DCC">
            <w:pPr>
              <w:rPr>
                <w:lang w:val="ar-SA" w:bidi="ar-EG"/>
              </w:rPr>
            </w:pPr>
            <w:r w:rsidRPr="00650DCC">
              <w:rPr>
                <w:rtl/>
                <w:lang w:val="en-GB"/>
              </w:rPr>
              <w:t>تقدم هذه الوثيقة الاستنتاج الرئيسي للاجتماعات الإقليمية التحضيرية للمؤتمر WTDC-25. وتتناول جميع القضايا التي نوقشت خلال الاجتماعات الإقليمية التحضيرية.</w:t>
            </w:r>
          </w:p>
          <w:p w14:paraId="4E0A41AE" w14:textId="77777777" w:rsidR="00783A69" w:rsidRPr="00E43176" w:rsidRDefault="00783A69" w:rsidP="00EE5CF2">
            <w:pPr>
              <w:rPr>
                <w:rtl/>
                <w:lang w:bidi="ar-SY"/>
              </w:rPr>
            </w:pPr>
            <w:r w:rsidRPr="00153471">
              <w:rPr>
                <w:rFonts w:hint="cs"/>
                <w:b/>
                <w:bCs/>
                <w:rtl/>
                <w:lang w:bidi="ar-SY"/>
              </w:rPr>
              <w:t>الإجراء المطلوب</w:t>
            </w:r>
            <w:r w:rsidR="005874F2" w:rsidRPr="00153471">
              <w:rPr>
                <w:rFonts w:hint="cs"/>
                <w:b/>
                <w:bCs/>
                <w:rtl/>
                <w:lang w:bidi="ar-SY"/>
              </w:rPr>
              <w:t>:</w:t>
            </w:r>
          </w:p>
          <w:p w14:paraId="7A867F7B" w14:textId="77777777" w:rsidR="004F0F62" w:rsidRPr="004F0F62" w:rsidRDefault="004F0F62" w:rsidP="004F0F62">
            <w:pPr>
              <w:rPr>
                <w:color w:val="000000"/>
                <w:rtl/>
                <w:lang w:bidi="ar-EG"/>
              </w:rPr>
            </w:pPr>
            <w:r w:rsidRPr="004F0F62">
              <w:rPr>
                <w:rFonts w:hint="cs"/>
                <w:color w:val="000000"/>
                <w:rtl/>
                <w:lang w:bidi="ar-EG"/>
              </w:rPr>
              <w:t>يدعى الفريق الاستشاري لتنمية الاتصالات إلى الإحاطة علماً بهذه الوثيقة وتقديم التوجيهات التي يراها مناسبة.</w:t>
            </w:r>
          </w:p>
          <w:p w14:paraId="14D598A2" w14:textId="77777777" w:rsidR="00783A69" w:rsidRPr="00153471" w:rsidRDefault="00783A69" w:rsidP="00EE5CF2">
            <w:pPr>
              <w:rPr>
                <w:b/>
                <w:bCs/>
                <w:lang w:bidi="ar-SY"/>
              </w:rPr>
            </w:pPr>
            <w:r w:rsidRPr="00153471">
              <w:rPr>
                <w:rFonts w:hint="cs"/>
                <w:b/>
                <w:bCs/>
                <w:rtl/>
                <w:lang w:bidi="ar-SY"/>
              </w:rPr>
              <w:t>المراجع</w:t>
            </w:r>
            <w:r w:rsidR="005874F2" w:rsidRPr="00153471">
              <w:rPr>
                <w:rFonts w:hint="cs"/>
                <w:b/>
                <w:bCs/>
                <w:rtl/>
                <w:lang w:bidi="ar-SY"/>
              </w:rPr>
              <w:t>:</w:t>
            </w:r>
          </w:p>
          <w:p w14:paraId="614D3792" w14:textId="6C7D75FD" w:rsidR="00783A69" w:rsidRPr="00153471" w:rsidRDefault="00D10C7D" w:rsidP="00D10C7D">
            <w:pPr>
              <w:spacing w:after="120"/>
              <w:rPr>
                <w:rtl/>
              </w:rPr>
            </w:pPr>
            <w:r w:rsidRPr="00D10C7D">
              <w:rPr>
                <w:lang w:bidi="ar-EG"/>
              </w:rPr>
              <w:t>RPM-ARB 2025/20</w:t>
            </w:r>
            <w:r w:rsidR="00D11024">
              <w:rPr>
                <w:rtl/>
                <w:lang w:bidi="ar-EG"/>
              </w:rPr>
              <w:t xml:space="preserve"> و</w:t>
            </w:r>
            <w:r w:rsidRPr="00D10C7D">
              <w:rPr>
                <w:lang w:bidi="ar-EG"/>
              </w:rPr>
              <w:t>RPM-EUR 2025/30</w:t>
            </w:r>
            <w:r w:rsidR="00D11024">
              <w:rPr>
                <w:rtl/>
                <w:lang w:bidi="ar-EG"/>
              </w:rPr>
              <w:t xml:space="preserve"> و</w:t>
            </w:r>
            <w:r w:rsidRPr="00D10C7D">
              <w:rPr>
                <w:lang w:bidi="ar-EG"/>
              </w:rPr>
              <w:t>RPM-ASP 2025/18(Rev.1)</w:t>
            </w:r>
          </w:p>
        </w:tc>
      </w:tr>
    </w:tbl>
    <w:p w14:paraId="1186092D" w14:textId="77777777" w:rsidR="00882A17" w:rsidRDefault="00882A17" w:rsidP="00D11024">
      <w:pPr>
        <w:rPr>
          <w:lang w:bidi="ar-EG"/>
        </w:rPr>
      </w:pPr>
      <w:r>
        <w:rPr>
          <w:rtl/>
          <w:lang w:bidi="ar-EG"/>
        </w:rPr>
        <w:br w:type="page"/>
      </w:r>
    </w:p>
    <w:p w14:paraId="380775F9" w14:textId="37672921" w:rsidR="00650DCC" w:rsidRPr="00650DCC" w:rsidRDefault="00D10C7D" w:rsidP="00D7437F">
      <w:pPr>
        <w:pStyle w:val="Heading1"/>
        <w:rPr>
          <w:lang w:val="ar-SA" w:bidi="ar-EG"/>
        </w:rPr>
      </w:pPr>
      <w:r>
        <w:lastRenderedPageBreak/>
        <w:t>1</w:t>
      </w:r>
      <w:r>
        <w:tab/>
      </w:r>
      <w:r w:rsidR="00650DCC" w:rsidRPr="00650DCC">
        <w:rPr>
          <w:rtl/>
        </w:rPr>
        <w:t>مقدمة</w:t>
      </w:r>
    </w:p>
    <w:p w14:paraId="11459100" w14:textId="5BD811EE" w:rsidR="00650DCC" w:rsidRPr="00650DCC" w:rsidRDefault="00650DCC" w:rsidP="00650DCC">
      <w:pPr>
        <w:rPr>
          <w:spacing w:val="-6"/>
          <w:lang w:bidi="en-GB"/>
        </w:rPr>
      </w:pPr>
      <w:r w:rsidRPr="00650DCC">
        <w:rPr>
          <w:spacing w:val="-6"/>
          <w:rtl/>
        </w:rPr>
        <w:t xml:space="preserve">وفقاً </w:t>
      </w:r>
      <w:hyperlink r:id="rId10" w:history="1">
        <w:r w:rsidRPr="00650DCC">
          <w:rPr>
            <w:rStyle w:val="Hyperlink"/>
            <w:spacing w:val="-6"/>
            <w:rtl/>
          </w:rPr>
          <w:t>للقرار 31 (المراجَع في كيغالي، 2022)</w:t>
        </w:r>
      </w:hyperlink>
      <w:r w:rsidRPr="00650DCC">
        <w:rPr>
          <w:spacing w:val="-6"/>
          <w:rtl/>
        </w:rPr>
        <w:t>، عُقد الاجتماع التنسيقي للاجتماعات الإقليمية التحضيرية استعداداً للمؤتمر العالمي لتنمية الاتصالات لعام 2025 (WTDC-25)، الذي سي</w:t>
      </w:r>
      <w:r w:rsidR="00D10C7D" w:rsidRPr="00D7437F">
        <w:rPr>
          <w:rFonts w:hint="cs"/>
          <w:spacing w:val="-6"/>
          <w:rtl/>
          <w:lang w:val="en-GB"/>
        </w:rPr>
        <w:t>ُ</w:t>
      </w:r>
      <w:r w:rsidRPr="00650DCC">
        <w:rPr>
          <w:spacing w:val="-6"/>
          <w:rtl/>
        </w:rPr>
        <w:t>عقد في الفترة الممتدة من 17 إلى 28 نوفمبر 2025 في باكو، أذربيجان.</w:t>
      </w:r>
    </w:p>
    <w:p w14:paraId="34D861AD" w14:textId="77777777" w:rsidR="00650DCC" w:rsidRPr="00650DCC" w:rsidRDefault="00650DCC" w:rsidP="009D7C73">
      <w:pPr>
        <w:spacing w:after="120"/>
        <w:rPr>
          <w:spacing w:val="-6"/>
          <w:lang w:val="ar-SA" w:bidi="ar-EG"/>
        </w:rPr>
      </w:pPr>
      <w:r w:rsidRPr="00650DCC">
        <w:rPr>
          <w:spacing w:val="-6"/>
          <w:rtl/>
        </w:rPr>
        <w:t>ونظر الاجتماع التنسيقي للاجتماعات الإقليمية التحضيرية في نتائج الاجتماعات الإقليمية التحضيرية الستة التي عقدت على النحو التالي: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09"/>
        <w:gridCol w:w="1701"/>
        <w:gridCol w:w="2126"/>
        <w:gridCol w:w="2693"/>
      </w:tblGrid>
      <w:tr w:rsidR="00650DCC" w:rsidRPr="00650DCC" w14:paraId="321D7658" w14:textId="77777777" w:rsidTr="009D7C73">
        <w:trPr>
          <w:tblHeader/>
          <w:jc w:val="center"/>
        </w:trPr>
        <w:tc>
          <w:tcPr>
            <w:tcW w:w="3109" w:type="dxa"/>
            <w:tcMar>
              <w:top w:w="0" w:type="dxa"/>
              <w:left w:w="108" w:type="dxa"/>
              <w:bottom w:w="0" w:type="dxa"/>
              <w:right w:w="108" w:type="dxa"/>
            </w:tcMar>
            <w:vAlign w:val="center"/>
          </w:tcPr>
          <w:p w14:paraId="6C27F7EC" w14:textId="77777777" w:rsidR="00650DCC" w:rsidRPr="00650DCC" w:rsidRDefault="00650DCC" w:rsidP="00D10C7D">
            <w:pPr>
              <w:pStyle w:val="TableHead"/>
              <w:jc w:val="left"/>
              <w:rPr>
                <w:lang w:val="ar-SA" w:bidi="ar-EG"/>
              </w:rPr>
            </w:pPr>
            <w:r w:rsidRPr="00650DCC">
              <w:rPr>
                <w:rtl/>
              </w:rPr>
              <w:t>المنطقة</w:t>
            </w:r>
          </w:p>
        </w:tc>
        <w:tc>
          <w:tcPr>
            <w:tcW w:w="1701" w:type="dxa"/>
            <w:tcMar>
              <w:top w:w="0" w:type="dxa"/>
              <w:left w:w="108" w:type="dxa"/>
              <w:bottom w:w="0" w:type="dxa"/>
              <w:right w:w="108" w:type="dxa"/>
            </w:tcMar>
            <w:vAlign w:val="center"/>
          </w:tcPr>
          <w:p w14:paraId="545EFCEA" w14:textId="77777777" w:rsidR="00650DCC" w:rsidRPr="00650DCC" w:rsidRDefault="00650DCC" w:rsidP="00D10C7D">
            <w:pPr>
              <w:pStyle w:val="TableHead"/>
              <w:jc w:val="left"/>
              <w:rPr>
                <w:lang w:val="ar-SA" w:bidi="ar-EG"/>
              </w:rPr>
            </w:pPr>
            <w:r w:rsidRPr="00650DCC">
              <w:rPr>
                <w:rtl/>
              </w:rPr>
              <w:t>موعد الاجتماع</w:t>
            </w:r>
          </w:p>
        </w:tc>
        <w:tc>
          <w:tcPr>
            <w:tcW w:w="2126" w:type="dxa"/>
            <w:tcMar>
              <w:left w:w="108" w:type="dxa"/>
              <w:right w:w="108" w:type="dxa"/>
            </w:tcMar>
            <w:vAlign w:val="center"/>
          </w:tcPr>
          <w:p w14:paraId="5B19714D" w14:textId="77777777" w:rsidR="00650DCC" w:rsidRPr="00650DCC" w:rsidRDefault="00650DCC" w:rsidP="00D10C7D">
            <w:pPr>
              <w:pStyle w:val="TableHead"/>
              <w:jc w:val="left"/>
              <w:rPr>
                <w:lang w:val="ar-SA" w:bidi="ar-EG"/>
              </w:rPr>
            </w:pPr>
            <w:r w:rsidRPr="00650DCC">
              <w:rPr>
                <w:rtl/>
              </w:rPr>
              <w:t xml:space="preserve">المدينة والبلد المضيف </w:t>
            </w:r>
          </w:p>
        </w:tc>
        <w:tc>
          <w:tcPr>
            <w:tcW w:w="2693" w:type="dxa"/>
            <w:tcMar>
              <w:left w:w="108" w:type="dxa"/>
              <w:right w:w="108" w:type="dxa"/>
            </w:tcMar>
            <w:vAlign w:val="center"/>
          </w:tcPr>
          <w:p w14:paraId="7A1C7E12" w14:textId="77777777" w:rsidR="00650DCC" w:rsidRPr="00650DCC" w:rsidRDefault="00650DCC" w:rsidP="00D10C7D">
            <w:pPr>
              <w:pStyle w:val="TableHead"/>
              <w:jc w:val="left"/>
              <w:rPr>
                <w:lang w:val="ar-SA" w:bidi="ar-EG"/>
              </w:rPr>
            </w:pPr>
            <w:r w:rsidRPr="00650DCC">
              <w:rPr>
                <w:rtl/>
              </w:rPr>
              <w:t>الوثائق الصادرة</w:t>
            </w:r>
          </w:p>
        </w:tc>
      </w:tr>
      <w:tr w:rsidR="00650DCC" w:rsidRPr="00650DCC" w14:paraId="304F9F23" w14:textId="77777777" w:rsidTr="009D7C73">
        <w:trPr>
          <w:jc w:val="center"/>
        </w:trPr>
        <w:tc>
          <w:tcPr>
            <w:tcW w:w="3109" w:type="dxa"/>
            <w:tcMar>
              <w:top w:w="0" w:type="dxa"/>
              <w:left w:w="108" w:type="dxa"/>
              <w:bottom w:w="0" w:type="dxa"/>
              <w:right w:w="108" w:type="dxa"/>
            </w:tcMar>
          </w:tcPr>
          <w:p w14:paraId="2F51E6E9" w14:textId="36FAE1F8" w:rsidR="00650DCC" w:rsidRPr="00650DCC" w:rsidRDefault="00650DCC" w:rsidP="00D7437F">
            <w:pPr>
              <w:pStyle w:val="Tabletexte"/>
              <w:jc w:val="left"/>
              <w:rPr>
                <w:lang w:val="ar-SA" w:bidi="ar-EG"/>
              </w:rPr>
            </w:pPr>
            <w:r w:rsidRPr="00650DCC">
              <w:rPr>
                <w:rtl/>
              </w:rPr>
              <w:t xml:space="preserve">الاجتماع الإقليمي التحضيري لمنطقة الدول العربية </w:t>
            </w:r>
            <w:r w:rsidR="00D10C7D">
              <w:t>(</w:t>
            </w:r>
            <w:r w:rsidRPr="00650DCC">
              <w:rPr>
                <w:lang w:bidi="ar-EG"/>
              </w:rPr>
              <w:t>RPM-ARB</w:t>
            </w:r>
            <w:r w:rsidR="00D10C7D">
              <w:t>)</w:t>
            </w:r>
          </w:p>
        </w:tc>
        <w:tc>
          <w:tcPr>
            <w:tcW w:w="1701" w:type="dxa"/>
            <w:tcMar>
              <w:top w:w="0" w:type="dxa"/>
              <w:left w:w="108" w:type="dxa"/>
              <w:bottom w:w="0" w:type="dxa"/>
              <w:right w:w="108" w:type="dxa"/>
            </w:tcMar>
          </w:tcPr>
          <w:p w14:paraId="7414436C" w14:textId="65B01F18" w:rsidR="00650DCC" w:rsidRPr="00650DCC" w:rsidRDefault="00D7437F" w:rsidP="00D7437F">
            <w:pPr>
              <w:pStyle w:val="Tabletexte"/>
              <w:jc w:val="left"/>
              <w:rPr>
                <w:lang w:val="ar-SA" w:bidi="ar-EG"/>
              </w:rPr>
            </w:pPr>
            <w:r>
              <w:rPr>
                <w:rFonts w:hint="cs"/>
                <w:rtl/>
                <w:lang w:val="en-GB" w:bidi="ar-SA"/>
              </w:rPr>
              <w:t xml:space="preserve">4-5 </w:t>
            </w:r>
            <w:r w:rsidR="00650DCC" w:rsidRPr="00650DCC">
              <w:rPr>
                <w:rtl/>
              </w:rPr>
              <w:t>فبراير 2025</w:t>
            </w:r>
          </w:p>
        </w:tc>
        <w:tc>
          <w:tcPr>
            <w:tcW w:w="2126" w:type="dxa"/>
            <w:tcMar>
              <w:left w:w="108" w:type="dxa"/>
              <w:right w:w="108" w:type="dxa"/>
            </w:tcMar>
          </w:tcPr>
          <w:p w14:paraId="486B6AB7" w14:textId="77777777" w:rsidR="00650DCC" w:rsidRPr="00650DCC" w:rsidRDefault="00650DCC" w:rsidP="00D7437F">
            <w:pPr>
              <w:pStyle w:val="Tabletexte"/>
              <w:jc w:val="left"/>
              <w:rPr>
                <w:lang w:val="ar-SA" w:bidi="ar-EG"/>
              </w:rPr>
            </w:pPr>
            <w:r w:rsidRPr="00650DCC">
              <w:rPr>
                <w:rtl/>
              </w:rPr>
              <w:t>عمّان، الأردن</w:t>
            </w:r>
          </w:p>
        </w:tc>
        <w:tc>
          <w:tcPr>
            <w:tcW w:w="2693" w:type="dxa"/>
            <w:tcMar>
              <w:left w:w="108" w:type="dxa"/>
              <w:right w:w="108" w:type="dxa"/>
            </w:tcMar>
          </w:tcPr>
          <w:p w14:paraId="5BE9B849" w14:textId="77777777" w:rsidR="00650DCC" w:rsidRPr="00650DCC" w:rsidRDefault="00B467F2" w:rsidP="00D7437F">
            <w:pPr>
              <w:pStyle w:val="Tabletexte"/>
              <w:jc w:val="left"/>
              <w:rPr>
                <w:lang w:val="ar-SA" w:bidi="ar-EG"/>
              </w:rPr>
            </w:pPr>
            <w:hyperlink r:id="rId11" w:history="1">
              <w:r w:rsidR="00650DCC" w:rsidRPr="00650DCC">
                <w:rPr>
                  <w:rStyle w:val="Hyperlink"/>
                  <w:rtl/>
                  <w:lang w:bidi="ar-SA"/>
                </w:rPr>
                <w:t>التقرير</w:t>
              </w:r>
            </w:hyperlink>
          </w:p>
        </w:tc>
      </w:tr>
      <w:tr w:rsidR="00650DCC" w:rsidRPr="00650DCC" w14:paraId="7C3B4AD9" w14:textId="77777777" w:rsidTr="009D7C73">
        <w:trPr>
          <w:jc w:val="center"/>
        </w:trPr>
        <w:tc>
          <w:tcPr>
            <w:tcW w:w="3109" w:type="dxa"/>
            <w:tcMar>
              <w:top w:w="0" w:type="dxa"/>
              <w:left w:w="108" w:type="dxa"/>
              <w:bottom w:w="0" w:type="dxa"/>
              <w:right w:w="108" w:type="dxa"/>
            </w:tcMar>
          </w:tcPr>
          <w:p w14:paraId="7998DAA7" w14:textId="164B07BE" w:rsidR="00650DCC" w:rsidRPr="00650DCC" w:rsidRDefault="00650DCC" w:rsidP="00D7437F">
            <w:pPr>
              <w:pStyle w:val="Tabletexte"/>
              <w:jc w:val="left"/>
              <w:rPr>
                <w:lang w:val="ar-SA" w:bidi="ar-EG"/>
              </w:rPr>
            </w:pPr>
            <w:r w:rsidRPr="00650DCC">
              <w:rPr>
                <w:rtl/>
              </w:rPr>
              <w:t xml:space="preserve">الاجتماع الإقليمي التحضيري لمنطقة أوروبا </w:t>
            </w:r>
            <w:r w:rsidR="00D7437F">
              <w:t>(</w:t>
            </w:r>
            <w:r w:rsidRPr="00650DCC">
              <w:rPr>
                <w:lang w:bidi="ar-EG"/>
              </w:rPr>
              <w:t>RPM-EUR</w:t>
            </w:r>
            <w:r w:rsidR="00D7437F">
              <w:t>)</w:t>
            </w:r>
          </w:p>
        </w:tc>
        <w:tc>
          <w:tcPr>
            <w:tcW w:w="1701" w:type="dxa"/>
            <w:tcMar>
              <w:top w:w="0" w:type="dxa"/>
              <w:left w:w="108" w:type="dxa"/>
              <w:bottom w:w="0" w:type="dxa"/>
              <w:right w:w="108" w:type="dxa"/>
            </w:tcMar>
          </w:tcPr>
          <w:p w14:paraId="780929CE" w14:textId="636DA5AD" w:rsidR="00650DCC" w:rsidRPr="00650DCC" w:rsidRDefault="00D7437F" w:rsidP="00D7437F">
            <w:pPr>
              <w:pStyle w:val="Tabletexte"/>
              <w:jc w:val="left"/>
              <w:rPr>
                <w:lang w:val="ar-SA" w:bidi="ar-EG"/>
              </w:rPr>
            </w:pPr>
            <w:r>
              <w:rPr>
                <w:rFonts w:hint="cs"/>
                <w:rtl/>
              </w:rPr>
              <w:t xml:space="preserve">25-26 </w:t>
            </w:r>
            <w:r w:rsidR="00650DCC" w:rsidRPr="00650DCC">
              <w:rPr>
                <w:rtl/>
              </w:rPr>
              <w:t>فبراير 2025</w:t>
            </w:r>
          </w:p>
        </w:tc>
        <w:tc>
          <w:tcPr>
            <w:tcW w:w="2126" w:type="dxa"/>
            <w:tcMar>
              <w:left w:w="108" w:type="dxa"/>
              <w:right w:w="108" w:type="dxa"/>
            </w:tcMar>
          </w:tcPr>
          <w:p w14:paraId="1295CED5" w14:textId="77777777" w:rsidR="00650DCC" w:rsidRPr="00650DCC" w:rsidRDefault="00650DCC" w:rsidP="00D7437F">
            <w:pPr>
              <w:pStyle w:val="Tabletexte"/>
              <w:jc w:val="left"/>
              <w:rPr>
                <w:lang w:val="ar-SA" w:bidi="ar-EG"/>
              </w:rPr>
            </w:pPr>
            <w:r w:rsidRPr="00650DCC">
              <w:rPr>
                <w:rtl/>
              </w:rPr>
              <w:t>بودابست، هنغاريا</w:t>
            </w:r>
          </w:p>
        </w:tc>
        <w:tc>
          <w:tcPr>
            <w:tcW w:w="2693" w:type="dxa"/>
            <w:tcMar>
              <w:left w:w="108" w:type="dxa"/>
              <w:right w:w="108" w:type="dxa"/>
            </w:tcMar>
          </w:tcPr>
          <w:p w14:paraId="182C72C2" w14:textId="77777777" w:rsidR="00650DCC" w:rsidRPr="00650DCC" w:rsidRDefault="00B467F2" w:rsidP="00D7437F">
            <w:pPr>
              <w:pStyle w:val="Tabletexte"/>
              <w:jc w:val="left"/>
              <w:rPr>
                <w:lang w:val="ar-SA" w:bidi="ar-EG"/>
              </w:rPr>
            </w:pPr>
            <w:hyperlink r:id="rId12" w:history="1">
              <w:r w:rsidR="00650DCC" w:rsidRPr="00650DCC">
                <w:rPr>
                  <w:rStyle w:val="Hyperlink"/>
                  <w:rtl/>
                  <w:lang w:bidi="ar-SA"/>
                </w:rPr>
                <w:t>التقرير</w:t>
              </w:r>
            </w:hyperlink>
          </w:p>
        </w:tc>
      </w:tr>
      <w:tr w:rsidR="00650DCC" w:rsidRPr="00650DCC" w14:paraId="6DEAAD82" w14:textId="77777777" w:rsidTr="009D7C73">
        <w:trPr>
          <w:jc w:val="center"/>
        </w:trPr>
        <w:tc>
          <w:tcPr>
            <w:tcW w:w="3109" w:type="dxa"/>
            <w:tcMar>
              <w:top w:w="0" w:type="dxa"/>
              <w:left w:w="108" w:type="dxa"/>
              <w:bottom w:w="0" w:type="dxa"/>
              <w:right w:w="108" w:type="dxa"/>
            </w:tcMar>
          </w:tcPr>
          <w:p w14:paraId="09B366E3" w14:textId="00F8257B" w:rsidR="00650DCC" w:rsidRPr="00D7437F" w:rsidRDefault="00650DCC" w:rsidP="00D7437F">
            <w:pPr>
              <w:pStyle w:val="Tabletexte"/>
              <w:jc w:val="left"/>
              <w:rPr>
                <w:lang w:bidi="ar-EG"/>
              </w:rPr>
            </w:pPr>
            <w:r w:rsidRPr="00650DCC">
              <w:rPr>
                <w:rtl/>
              </w:rPr>
              <w:t xml:space="preserve">الاجتماع الإقليمي التحضيري لمنطقة آسيا والمحيط الهادئ </w:t>
            </w:r>
            <w:r w:rsidR="00D7437F">
              <w:t>(</w:t>
            </w:r>
            <w:r w:rsidRPr="00650DCC">
              <w:rPr>
                <w:lang w:bidi="ar-EG"/>
              </w:rPr>
              <w:t>RPM-ASP</w:t>
            </w:r>
            <w:r w:rsidR="00D7437F">
              <w:t>)</w:t>
            </w:r>
          </w:p>
        </w:tc>
        <w:tc>
          <w:tcPr>
            <w:tcW w:w="1701" w:type="dxa"/>
            <w:tcMar>
              <w:top w:w="0" w:type="dxa"/>
              <w:left w:w="108" w:type="dxa"/>
              <w:bottom w:w="0" w:type="dxa"/>
              <w:right w:w="108" w:type="dxa"/>
            </w:tcMar>
          </w:tcPr>
          <w:p w14:paraId="427ED646" w14:textId="70175533" w:rsidR="00650DCC" w:rsidRPr="00650DCC" w:rsidRDefault="00D7437F" w:rsidP="00D7437F">
            <w:pPr>
              <w:pStyle w:val="Tabletexte"/>
              <w:jc w:val="left"/>
              <w:rPr>
                <w:lang w:val="ar-SA" w:bidi="ar-EG"/>
              </w:rPr>
            </w:pPr>
            <w:r>
              <w:rPr>
                <w:rFonts w:hint="cs"/>
                <w:rtl/>
              </w:rPr>
              <w:t xml:space="preserve">20-21 </w:t>
            </w:r>
            <w:r w:rsidR="00650DCC" w:rsidRPr="00650DCC">
              <w:rPr>
                <w:rtl/>
              </w:rPr>
              <w:t>مارس 2025</w:t>
            </w:r>
          </w:p>
        </w:tc>
        <w:tc>
          <w:tcPr>
            <w:tcW w:w="2126" w:type="dxa"/>
            <w:tcMar>
              <w:left w:w="108" w:type="dxa"/>
              <w:right w:w="108" w:type="dxa"/>
            </w:tcMar>
          </w:tcPr>
          <w:p w14:paraId="16EF2408" w14:textId="77777777" w:rsidR="00650DCC" w:rsidRPr="00650DCC" w:rsidRDefault="00650DCC" w:rsidP="00D7437F">
            <w:pPr>
              <w:pStyle w:val="Tabletexte"/>
              <w:jc w:val="left"/>
              <w:rPr>
                <w:lang w:val="ar-SA" w:bidi="ar-EG"/>
              </w:rPr>
            </w:pPr>
            <w:r w:rsidRPr="00650DCC">
              <w:rPr>
                <w:rtl/>
              </w:rPr>
              <w:t>بانكوك، تايلاند</w:t>
            </w:r>
          </w:p>
        </w:tc>
        <w:tc>
          <w:tcPr>
            <w:tcW w:w="2693" w:type="dxa"/>
            <w:tcMar>
              <w:left w:w="108" w:type="dxa"/>
              <w:right w:w="108" w:type="dxa"/>
            </w:tcMar>
          </w:tcPr>
          <w:p w14:paraId="6F461042" w14:textId="77777777" w:rsidR="00650DCC" w:rsidRPr="00650DCC" w:rsidRDefault="00B467F2" w:rsidP="00D7437F">
            <w:pPr>
              <w:pStyle w:val="Tabletexte"/>
              <w:jc w:val="left"/>
              <w:rPr>
                <w:lang w:val="ar-SA" w:bidi="ar-EG"/>
              </w:rPr>
            </w:pPr>
            <w:hyperlink r:id="rId13" w:history="1">
              <w:r w:rsidR="00650DCC" w:rsidRPr="00650DCC">
                <w:rPr>
                  <w:rStyle w:val="Hyperlink"/>
                  <w:rtl/>
                  <w:lang w:bidi="ar-SA"/>
                </w:rPr>
                <w:t>التقرير</w:t>
              </w:r>
            </w:hyperlink>
          </w:p>
        </w:tc>
      </w:tr>
      <w:tr w:rsidR="00650DCC" w:rsidRPr="00650DCC" w14:paraId="063B47DD" w14:textId="77777777" w:rsidTr="009D7C73">
        <w:trPr>
          <w:jc w:val="center"/>
        </w:trPr>
        <w:tc>
          <w:tcPr>
            <w:tcW w:w="3109" w:type="dxa"/>
            <w:tcMar>
              <w:top w:w="0" w:type="dxa"/>
              <w:left w:w="108" w:type="dxa"/>
              <w:bottom w:w="0" w:type="dxa"/>
              <w:right w:w="108" w:type="dxa"/>
            </w:tcMar>
          </w:tcPr>
          <w:p w14:paraId="5F0F460B" w14:textId="3DE04AE8" w:rsidR="00650DCC" w:rsidRPr="00D7437F" w:rsidRDefault="00650DCC" w:rsidP="00D7437F">
            <w:pPr>
              <w:pStyle w:val="Tabletexte"/>
              <w:jc w:val="left"/>
              <w:rPr>
                <w:lang w:bidi="ar-EG"/>
              </w:rPr>
            </w:pPr>
            <w:r w:rsidRPr="00650DCC">
              <w:rPr>
                <w:rtl/>
              </w:rPr>
              <w:t xml:space="preserve">الاجتماع الإقليمي التحضيري لمنطقة </w:t>
            </w:r>
            <w:proofErr w:type="spellStart"/>
            <w:r w:rsidRPr="009D7C73">
              <w:rPr>
                <w:rtl/>
              </w:rPr>
              <w:t>الأمريكتين</w:t>
            </w:r>
            <w:proofErr w:type="spellEnd"/>
            <w:r w:rsidRPr="00650DCC">
              <w:rPr>
                <w:rtl/>
              </w:rPr>
              <w:t xml:space="preserve"> </w:t>
            </w:r>
            <w:r w:rsidR="00D7437F">
              <w:t>(</w:t>
            </w:r>
            <w:r w:rsidRPr="00650DCC">
              <w:rPr>
                <w:lang w:bidi="ar-EG"/>
              </w:rPr>
              <w:t>RPM-AMS</w:t>
            </w:r>
            <w:r w:rsidR="00D7437F">
              <w:t>)</w:t>
            </w:r>
          </w:p>
        </w:tc>
        <w:tc>
          <w:tcPr>
            <w:tcW w:w="1701" w:type="dxa"/>
            <w:tcMar>
              <w:top w:w="0" w:type="dxa"/>
              <w:left w:w="108" w:type="dxa"/>
              <w:bottom w:w="0" w:type="dxa"/>
              <w:right w:w="108" w:type="dxa"/>
            </w:tcMar>
          </w:tcPr>
          <w:p w14:paraId="67FEEA89" w14:textId="659B997C" w:rsidR="00650DCC" w:rsidRPr="00650DCC" w:rsidRDefault="00D7437F" w:rsidP="00D7437F">
            <w:pPr>
              <w:pStyle w:val="Tabletexte"/>
              <w:jc w:val="left"/>
              <w:rPr>
                <w:lang w:val="ar-SA" w:bidi="ar-EG"/>
              </w:rPr>
            </w:pPr>
            <w:r>
              <w:rPr>
                <w:rFonts w:hint="cs"/>
                <w:rtl/>
              </w:rPr>
              <w:t xml:space="preserve">1-2 </w:t>
            </w:r>
            <w:r w:rsidR="00650DCC" w:rsidRPr="00650DCC">
              <w:rPr>
                <w:rtl/>
              </w:rPr>
              <w:t>أبريل 2025</w:t>
            </w:r>
          </w:p>
        </w:tc>
        <w:tc>
          <w:tcPr>
            <w:tcW w:w="2126" w:type="dxa"/>
            <w:tcMar>
              <w:left w:w="108" w:type="dxa"/>
              <w:right w:w="108" w:type="dxa"/>
            </w:tcMar>
          </w:tcPr>
          <w:p w14:paraId="3978821B" w14:textId="77777777" w:rsidR="00650DCC" w:rsidRPr="00650DCC" w:rsidRDefault="00650DCC" w:rsidP="00D7437F">
            <w:pPr>
              <w:pStyle w:val="Tabletexte"/>
              <w:jc w:val="left"/>
              <w:rPr>
                <w:lang w:val="ar-SA" w:bidi="ar-EG"/>
              </w:rPr>
            </w:pPr>
            <w:proofErr w:type="spellStart"/>
            <w:r w:rsidRPr="00650DCC">
              <w:rPr>
                <w:rtl/>
              </w:rPr>
              <w:t>أسنسيون</w:t>
            </w:r>
            <w:proofErr w:type="spellEnd"/>
            <w:r w:rsidRPr="00650DCC">
              <w:rPr>
                <w:rtl/>
              </w:rPr>
              <w:t>، باراغواي</w:t>
            </w:r>
          </w:p>
        </w:tc>
        <w:tc>
          <w:tcPr>
            <w:tcW w:w="2693" w:type="dxa"/>
            <w:tcMar>
              <w:left w:w="108" w:type="dxa"/>
              <w:right w:w="108" w:type="dxa"/>
            </w:tcMar>
          </w:tcPr>
          <w:p w14:paraId="5F2414B5" w14:textId="77777777" w:rsidR="00650DCC" w:rsidRPr="00650DCC" w:rsidRDefault="00650DCC" w:rsidP="00D7437F">
            <w:pPr>
              <w:pStyle w:val="Tabletexte"/>
              <w:jc w:val="left"/>
              <w:rPr>
                <w:lang w:val="ar-SA" w:bidi="ar-EG"/>
              </w:rPr>
            </w:pPr>
            <w:r w:rsidRPr="00650DCC">
              <w:rPr>
                <w:rtl/>
              </w:rPr>
              <w:t>غير متوفر وقت إعداد هذه الوثيقة</w:t>
            </w:r>
          </w:p>
        </w:tc>
      </w:tr>
      <w:tr w:rsidR="00650DCC" w:rsidRPr="00650DCC" w14:paraId="577968E8" w14:textId="77777777" w:rsidTr="009D7C73">
        <w:trPr>
          <w:jc w:val="center"/>
        </w:trPr>
        <w:tc>
          <w:tcPr>
            <w:tcW w:w="3109" w:type="dxa"/>
            <w:tcMar>
              <w:top w:w="0" w:type="dxa"/>
              <w:left w:w="108" w:type="dxa"/>
              <w:bottom w:w="0" w:type="dxa"/>
              <w:right w:w="108" w:type="dxa"/>
            </w:tcMar>
          </w:tcPr>
          <w:p w14:paraId="2B40902D" w14:textId="0C8BA740" w:rsidR="00650DCC" w:rsidRPr="00D7437F" w:rsidRDefault="00650DCC" w:rsidP="00D7437F">
            <w:pPr>
              <w:pStyle w:val="Tabletexte"/>
              <w:jc w:val="left"/>
              <w:rPr>
                <w:lang w:bidi="ar-EG"/>
              </w:rPr>
            </w:pPr>
            <w:r w:rsidRPr="00650DCC">
              <w:rPr>
                <w:rtl/>
              </w:rPr>
              <w:t xml:space="preserve">الاجتماع الإقليمي التحضيري لمنطقة إفريقيا </w:t>
            </w:r>
            <w:r w:rsidR="00D7437F">
              <w:t>(</w:t>
            </w:r>
            <w:r w:rsidRPr="00650DCC">
              <w:rPr>
                <w:lang w:bidi="ar-EG"/>
              </w:rPr>
              <w:t>RPM-AFR</w:t>
            </w:r>
            <w:r w:rsidR="00D7437F">
              <w:t>)</w:t>
            </w:r>
          </w:p>
        </w:tc>
        <w:tc>
          <w:tcPr>
            <w:tcW w:w="1701" w:type="dxa"/>
            <w:tcMar>
              <w:top w:w="0" w:type="dxa"/>
              <w:left w:w="108" w:type="dxa"/>
              <w:bottom w:w="0" w:type="dxa"/>
              <w:right w:w="108" w:type="dxa"/>
            </w:tcMar>
          </w:tcPr>
          <w:p w14:paraId="66E7CC3D" w14:textId="7DFD1AD5" w:rsidR="00650DCC" w:rsidRPr="00650DCC" w:rsidRDefault="00D7437F" w:rsidP="00D7437F">
            <w:pPr>
              <w:pStyle w:val="Tabletexte"/>
              <w:jc w:val="left"/>
              <w:rPr>
                <w:lang w:val="ar-SA" w:bidi="ar-EG"/>
              </w:rPr>
            </w:pPr>
            <w:r>
              <w:rPr>
                <w:rFonts w:hint="cs"/>
                <w:rtl/>
              </w:rPr>
              <w:t xml:space="preserve">8-9 </w:t>
            </w:r>
            <w:r w:rsidR="00650DCC" w:rsidRPr="00650DCC">
              <w:rPr>
                <w:rtl/>
              </w:rPr>
              <w:t>أبريل 2025</w:t>
            </w:r>
          </w:p>
        </w:tc>
        <w:tc>
          <w:tcPr>
            <w:tcW w:w="2126" w:type="dxa"/>
            <w:tcMar>
              <w:left w:w="108" w:type="dxa"/>
              <w:right w:w="108" w:type="dxa"/>
            </w:tcMar>
          </w:tcPr>
          <w:p w14:paraId="65931B59" w14:textId="77777777" w:rsidR="00650DCC" w:rsidRPr="00650DCC" w:rsidRDefault="00650DCC" w:rsidP="00D7437F">
            <w:pPr>
              <w:pStyle w:val="Tabletexte"/>
              <w:jc w:val="left"/>
              <w:rPr>
                <w:lang w:val="ar-SA" w:bidi="ar-EG"/>
              </w:rPr>
            </w:pPr>
            <w:r w:rsidRPr="00650DCC">
              <w:rPr>
                <w:rtl/>
              </w:rPr>
              <w:t>نيروبي، كينيا</w:t>
            </w:r>
          </w:p>
        </w:tc>
        <w:tc>
          <w:tcPr>
            <w:tcW w:w="2693" w:type="dxa"/>
            <w:tcMar>
              <w:left w:w="108" w:type="dxa"/>
              <w:right w:w="108" w:type="dxa"/>
            </w:tcMar>
          </w:tcPr>
          <w:p w14:paraId="578D0158" w14:textId="77777777" w:rsidR="00650DCC" w:rsidRPr="00650DCC" w:rsidRDefault="00650DCC" w:rsidP="00D7437F">
            <w:pPr>
              <w:pStyle w:val="Tabletexte"/>
              <w:jc w:val="left"/>
              <w:rPr>
                <w:lang w:val="ar-SA" w:bidi="ar-EG"/>
              </w:rPr>
            </w:pPr>
            <w:r w:rsidRPr="00650DCC">
              <w:rPr>
                <w:rtl/>
              </w:rPr>
              <w:t>غير متوفر وقت إعداد هذه الوثيقة</w:t>
            </w:r>
          </w:p>
        </w:tc>
      </w:tr>
      <w:tr w:rsidR="00650DCC" w:rsidRPr="00650DCC" w14:paraId="5B217805" w14:textId="77777777" w:rsidTr="009D7C73">
        <w:trPr>
          <w:jc w:val="center"/>
        </w:trPr>
        <w:tc>
          <w:tcPr>
            <w:tcW w:w="3109" w:type="dxa"/>
            <w:tcMar>
              <w:top w:w="0" w:type="dxa"/>
              <w:left w:w="108" w:type="dxa"/>
              <w:bottom w:w="0" w:type="dxa"/>
              <w:right w:w="108" w:type="dxa"/>
            </w:tcMar>
          </w:tcPr>
          <w:p w14:paraId="67BA613F" w14:textId="158D62CC" w:rsidR="00650DCC" w:rsidRPr="00650DCC" w:rsidRDefault="00650DCC" w:rsidP="00D7437F">
            <w:pPr>
              <w:pStyle w:val="Tabletexte"/>
              <w:jc w:val="left"/>
              <w:rPr>
                <w:lang w:val="ar-SA" w:bidi="ar-EG"/>
              </w:rPr>
            </w:pPr>
            <w:r w:rsidRPr="00650DCC">
              <w:rPr>
                <w:rtl/>
              </w:rPr>
              <w:t xml:space="preserve">الاجتماع الإقليمي التحضيري لمنطقة كومنولث الدول المستقلة </w:t>
            </w:r>
            <w:r w:rsidR="00D7437F">
              <w:t>(</w:t>
            </w:r>
            <w:r w:rsidRPr="00650DCC">
              <w:rPr>
                <w:lang w:bidi="ar-EG"/>
              </w:rPr>
              <w:t>RPM-CIS</w:t>
            </w:r>
            <w:r w:rsidR="00D7437F">
              <w:t>)</w:t>
            </w:r>
          </w:p>
        </w:tc>
        <w:tc>
          <w:tcPr>
            <w:tcW w:w="1701" w:type="dxa"/>
            <w:tcMar>
              <w:top w:w="0" w:type="dxa"/>
              <w:left w:w="108" w:type="dxa"/>
              <w:bottom w:w="0" w:type="dxa"/>
              <w:right w:w="108" w:type="dxa"/>
            </w:tcMar>
          </w:tcPr>
          <w:p w14:paraId="7431AD56" w14:textId="5746C010" w:rsidR="00650DCC" w:rsidRPr="00650DCC" w:rsidRDefault="00D7437F" w:rsidP="00D7437F">
            <w:pPr>
              <w:pStyle w:val="Tabletexte"/>
              <w:jc w:val="left"/>
              <w:rPr>
                <w:lang w:val="ar-SA" w:bidi="ar-EG"/>
              </w:rPr>
            </w:pPr>
            <w:r>
              <w:rPr>
                <w:rFonts w:hint="cs"/>
                <w:rtl/>
              </w:rPr>
              <w:t xml:space="preserve">24-25 </w:t>
            </w:r>
            <w:r w:rsidR="00650DCC" w:rsidRPr="00650DCC">
              <w:rPr>
                <w:rtl/>
              </w:rPr>
              <w:t>أبريل 2025</w:t>
            </w:r>
          </w:p>
        </w:tc>
        <w:tc>
          <w:tcPr>
            <w:tcW w:w="2126" w:type="dxa"/>
            <w:tcMar>
              <w:left w:w="108" w:type="dxa"/>
              <w:right w:w="108" w:type="dxa"/>
            </w:tcMar>
          </w:tcPr>
          <w:p w14:paraId="30D3BB52" w14:textId="77777777" w:rsidR="00650DCC" w:rsidRPr="00650DCC" w:rsidRDefault="00650DCC" w:rsidP="00D7437F">
            <w:pPr>
              <w:pStyle w:val="Tabletexte"/>
              <w:jc w:val="left"/>
              <w:rPr>
                <w:lang w:val="ar-SA" w:bidi="ar-EG"/>
              </w:rPr>
            </w:pPr>
            <w:r w:rsidRPr="00650DCC">
              <w:rPr>
                <w:rtl/>
              </w:rPr>
              <w:t>بشكيك، قيرغيزستان</w:t>
            </w:r>
          </w:p>
        </w:tc>
        <w:tc>
          <w:tcPr>
            <w:tcW w:w="2693" w:type="dxa"/>
            <w:tcMar>
              <w:left w:w="108" w:type="dxa"/>
              <w:right w:w="108" w:type="dxa"/>
            </w:tcMar>
          </w:tcPr>
          <w:p w14:paraId="45C61507" w14:textId="77777777" w:rsidR="00650DCC" w:rsidRPr="00650DCC" w:rsidRDefault="00650DCC" w:rsidP="00D7437F">
            <w:pPr>
              <w:pStyle w:val="Tabletexte"/>
              <w:jc w:val="left"/>
              <w:rPr>
                <w:lang w:val="ar-SA" w:bidi="ar-EG"/>
              </w:rPr>
            </w:pPr>
            <w:r w:rsidRPr="00650DCC">
              <w:rPr>
                <w:rtl/>
              </w:rPr>
              <w:t>غير متوفر وقت إعداد هذه الوثيقة</w:t>
            </w:r>
          </w:p>
        </w:tc>
      </w:tr>
    </w:tbl>
    <w:p w14:paraId="2E0646C9" w14:textId="77777777" w:rsidR="00650DCC" w:rsidRPr="00650DCC" w:rsidRDefault="00650DCC" w:rsidP="009D7C73">
      <w:pPr>
        <w:spacing w:before="240"/>
        <w:rPr>
          <w:spacing w:val="-4"/>
          <w:lang w:val="ar-SA" w:bidi="ar-EG"/>
        </w:rPr>
      </w:pPr>
      <w:r w:rsidRPr="00650DCC">
        <w:rPr>
          <w:spacing w:val="-4"/>
          <w:rtl/>
        </w:rPr>
        <w:t>وكان لنتائج جميع الاجتماعات الإقليمية التحضيرية البُنية ذاتها، وترد أدناه مفصّلةً بحسب المنطقة بالترتيب الزمني لعقد الاجتماعات.</w:t>
      </w:r>
    </w:p>
    <w:p w14:paraId="41D6673C" w14:textId="2AFA74B1" w:rsidR="00650DCC" w:rsidRPr="00650DCC" w:rsidRDefault="00D7437F" w:rsidP="00D7437F">
      <w:pPr>
        <w:pStyle w:val="Heading1"/>
        <w:rPr>
          <w:lang w:val="ar-SA" w:bidi="ar-EG"/>
        </w:rPr>
      </w:pPr>
      <w:r>
        <w:rPr>
          <w:rFonts w:hint="cs"/>
          <w:rtl/>
        </w:rPr>
        <w:t>2</w:t>
      </w:r>
      <w:r>
        <w:rPr>
          <w:rtl/>
        </w:rPr>
        <w:tab/>
      </w:r>
      <w:r w:rsidR="00650DCC" w:rsidRPr="00650DCC">
        <w:rPr>
          <w:rtl/>
        </w:rPr>
        <w:t>استنتاجات الاجتماعات الإقليمية التحضيرية للمؤتمر العالمي لتنمية الاتصالات لعام 2025</w:t>
      </w:r>
    </w:p>
    <w:p w14:paraId="594336F2" w14:textId="54DA8F8E" w:rsidR="00650DCC" w:rsidRPr="00650DCC" w:rsidRDefault="00D7437F" w:rsidP="00D7437F">
      <w:pPr>
        <w:pStyle w:val="Heading2"/>
        <w:rPr>
          <w:lang w:val="ar-SA" w:bidi="ar-EG"/>
        </w:rPr>
      </w:pPr>
      <w:r>
        <w:t>1.2</w:t>
      </w:r>
      <w:r>
        <w:tab/>
      </w:r>
      <w:r w:rsidR="00650DCC" w:rsidRPr="00650DCC">
        <w:rPr>
          <w:rtl/>
        </w:rPr>
        <w:t>المنطقة العربية</w:t>
      </w:r>
    </w:p>
    <w:p w14:paraId="029FCD11" w14:textId="7E9E8CBC" w:rsidR="00650DCC" w:rsidRPr="00650DCC" w:rsidRDefault="00650DCC" w:rsidP="00D7437F">
      <w:pPr>
        <w:rPr>
          <w:lang w:val="ar-SA" w:bidi="ar-EG"/>
        </w:rPr>
      </w:pPr>
      <w:r w:rsidRPr="00650DCC">
        <w:rPr>
          <w:rtl/>
        </w:rPr>
        <w:t xml:space="preserve">استعرض الاجتماع الإقليمي التحضيري لمنطقة الدول العربية </w:t>
      </w:r>
      <w:r w:rsidR="00D7437F">
        <w:rPr>
          <w:rFonts w:hint="cs"/>
          <w:rtl/>
        </w:rPr>
        <w:t>(</w:t>
      </w:r>
      <w:r w:rsidR="00D7437F" w:rsidRPr="00D7437F">
        <w:t>RPM-ARB</w:t>
      </w:r>
      <w:r w:rsidR="00D7437F">
        <w:rPr>
          <w:rFonts w:hint="cs"/>
          <w:rtl/>
        </w:rPr>
        <w:t xml:space="preserve">) </w:t>
      </w:r>
      <w:r w:rsidRPr="00650DCC">
        <w:rPr>
          <w:rtl/>
        </w:rPr>
        <w:t>جميع الوثائق المقدمة وتناول بالتفصيل مشاريع المبادرات الإقليمية للمنطقة في الدورة المقبلة. وبناء على ذلك، تشمل النقاط الرئيسية للاجتماع ما يلي</w:t>
      </w:r>
      <w:r w:rsidRPr="00650DCC">
        <w:rPr>
          <w:lang w:bidi="ar-EG"/>
        </w:rPr>
        <w:t>:</w:t>
      </w:r>
    </w:p>
    <w:p w14:paraId="478AAEE9" w14:textId="10D22491" w:rsidR="00650DCC" w:rsidRPr="00650DCC" w:rsidRDefault="009D7C73" w:rsidP="00E517D6">
      <w:pPr>
        <w:pStyle w:val="enumlev1"/>
        <w:rPr>
          <w:rFonts w:hint="cs"/>
          <w:lang w:val="ar-SA" w:bidi="ar-EG"/>
        </w:rPr>
      </w:pPr>
      <w:r>
        <w:sym w:font="Symbol" w:char="F0B7"/>
      </w:r>
      <w:r w:rsidR="00E517D6" w:rsidRPr="009D7C73">
        <w:rPr>
          <w:rtl/>
        </w:rPr>
        <w:tab/>
      </w:r>
      <w:r w:rsidR="00650DCC" w:rsidRPr="009D7C73">
        <w:rPr>
          <w:spacing w:val="-3"/>
          <w:rtl/>
        </w:rPr>
        <w:t xml:space="preserve">انتُخب سعادة الدكتور نوح الشياب، رئيساً للاجتماع الإقليمي التحضيري لمنطقة الدول العربية. وأيد الاجتماع أيضاً الاقتراح المتعلق بأربعة نواب للرئيس، السيد معاذ س. الرميح، المملكة العربية السعودية، والسيد عبد الله بن </w:t>
      </w:r>
      <w:proofErr w:type="spellStart"/>
      <w:r w:rsidR="00650DCC" w:rsidRPr="009D7C73">
        <w:rPr>
          <w:spacing w:val="-3"/>
          <w:rtl/>
        </w:rPr>
        <w:t>خدية</w:t>
      </w:r>
      <w:proofErr w:type="spellEnd"/>
      <w:r w:rsidR="00650DCC" w:rsidRPr="009D7C73">
        <w:rPr>
          <w:spacing w:val="-3"/>
          <w:rtl/>
        </w:rPr>
        <w:t xml:space="preserve">، الإمارات العربية المتحدة </w:t>
      </w:r>
      <w:r w:rsidR="00E517D6" w:rsidRPr="009D7C73">
        <w:rPr>
          <w:spacing w:val="-3"/>
        </w:rPr>
        <w:t>(</w:t>
      </w:r>
      <w:r w:rsidR="00650DCC" w:rsidRPr="009D7C73">
        <w:rPr>
          <w:spacing w:val="-3"/>
          <w:lang w:bidi="ar-EG"/>
        </w:rPr>
        <w:t>UAE</w:t>
      </w:r>
      <w:r w:rsidR="00E517D6" w:rsidRPr="009D7C73">
        <w:rPr>
          <w:spacing w:val="-3"/>
          <w:lang w:bidi="ar-EG"/>
        </w:rPr>
        <w:t>)</w:t>
      </w:r>
      <w:r w:rsidR="00650DCC" w:rsidRPr="009D7C73">
        <w:rPr>
          <w:spacing w:val="-3"/>
          <w:rtl/>
        </w:rPr>
        <w:t xml:space="preserve">، والسيد فيصل </w:t>
      </w:r>
      <w:proofErr w:type="spellStart"/>
      <w:r w:rsidR="00650DCC" w:rsidRPr="009D7C73">
        <w:rPr>
          <w:spacing w:val="-3"/>
          <w:rtl/>
        </w:rPr>
        <w:t>بايولي</w:t>
      </w:r>
      <w:proofErr w:type="spellEnd"/>
      <w:r w:rsidR="00650DCC" w:rsidRPr="009D7C73">
        <w:rPr>
          <w:spacing w:val="-3"/>
          <w:rtl/>
        </w:rPr>
        <w:t xml:space="preserve">، </w:t>
      </w:r>
      <w:r>
        <w:rPr>
          <w:rFonts w:hint="cs"/>
          <w:spacing w:val="-3"/>
          <w:rtl/>
        </w:rPr>
        <w:t>تونس</w:t>
      </w:r>
      <w:r w:rsidR="00650DCC" w:rsidRPr="009D7C73">
        <w:rPr>
          <w:spacing w:val="-3"/>
          <w:rtl/>
        </w:rPr>
        <w:t>، والسيد أحمد سعيد، جمهورية مصر</w:t>
      </w:r>
      <w:r w:rsidRPr="009D7C73">
        <w:rPr>
          <w:rFonts w:hint="cs"/>
          <w:spacing w:val="-3"/>
          <w:rtl/>
        </w:rPr>
        <w:t xml:space="preserve"> العربية</w:t>
      </w:r>
      <w:r w:rsidR="00650DCC" w:rsidRPr="009D7C73">
        <w:rPr>
          <w:spacing w:val="-3"/>
          <w:rtl/>
        </w:rPr>
        <w:t>.</w:t>
      </w:r>
    </w:p>
    <w:p w14:paraId="2E650128" w14:textId="12B2F144" w:rsidR="00650DCC" w:rsidRPr="00650DCC" w:rsidRDefault="009D7C73" w:rsidP="00D7437F">
      <w:pPr>
        <w:pStyle w:val="enumlev1"/>
        <w:rPr>
          <w:lang w:val="ar-SA" w:bidi="ar-EG"/>
        </w:rPr>
      </w:pPr>
      <w:r>
        <w:sym w:font="Symbol" w:char="F0B7"/>
      </w:r>
      <w:r w:rsidRPr="009D7C73">
        <w:rPr>
          <w:rtl/>
        </w:rPr>
        <w:tab/>
      </w:r>
      <w:r w:rsidR="00650DCC" w:rsidRPr="00650DCC">
        <w:rPr>
          <w:rtl/>
        </w:rPr>
        <w:t>واستعرض الاجتماع الإقليمي التحضيري لمنطقة الدول العربية عدة وثائق، بما في ذلك</w:t>
      </w:r>
      <w:r w:rsidR="00650DCC" w:rsidRPr="00650DCC">
        <w:rPr>
          <w:lang w:bidi="ar-EG"/>
        </w:rPr>
        <w:t>:</w:t>
      </w:r>
    </w:p>
    <w:p w14:paraId="73EA2435" w14:textId="33A450F2" w:rsidR="00650DCC" w:rsidRPr="00650DCC" w:rsidRDefault="009D7C73" w:rsidP="00E517D6">
      <w:pPr>
        <w:pStyle w:val="enumlev2"/>
        <w:rPr>
          <w:rFonts w:hint="cs"/>
          <w:rtl/>
          <w:lang w:val="ar-SA" w:bidi="ar-EG"/>
        </w:rPr>
      </w:pPr>
      <w:r>
        <w:rPr>
          <w:rFonts w:ascii="Courier New" w:hAnsi="Courier New" w:cs="Courier New"/>
        </w:rPr>
        <w:t>o</w:t>
      </w:r>
      <w:r w:rsidR="00E517D6">
        <w:tab/>
      </w:r>
      <w:r w:rsidR="00650DCC" w:rsidRPr="00650DCC">
        <w:rPr>
          <w:rtl/>
        </w:rPr>
        <w:t>الوثيقة 2 بشأن تنفيذ خطة عمل كيغالي للمؤتمر WTDC-22</w:t>
      </w:r>
      <w:r>
        <w:rPr>
          <w:rFonts w:hint="cs"/>
          <w:rtl/>
          <w:lang w:bidi="ar-EG"/>
        </w:rPr>
        <w:t>؛</w:t>
      </w:r>
    </w:p>
    <w:p w14:paraId="787C0CCC" w14:textId="4EEC931B" w:rsidR="00650DCC" w:rsidRPr="00650DCC" w:rsidRDefault="009D7C73" w:rsidP="00E517D6">
      <w:pPr>
        <w:pStyle w:val="enumlev2"/>
        <w:rPr>
          <w:lang w:val="ar-SA" w:bidi="ar-EG"/>
        </w:rPr>
      </w:pPr>
      <w:r>
        <w:rPr>
          <w:rFonts w:ascii="Courier New" w:hAnsi="Courier New" w:cs="Courier New"/>
        </w:rPr>
        <w:t>o</w:t>
      </w:r>
      <w:r w:rsidR="00E517D6">
        <w:tab/>
      </w:r>
      <w:r w:rsidR="00650DCC" w:rsidRPr="00650DCC">
        <w:rPr>
          <w:rtl/>
        </w:rPr>
        <w:t>الوثيقة 3 بشأن حالة التنمية الرقمية واتجاهاتها في الدول العربية</w:t>
      </w:r>
      <w:r>
        <w:rPr>
          <w:rFonts w:hint="cs"/>
          <w:rtl/>
        </w:rPr>
        <w:t>؛</w:t>
      </w:r>
    </w:p>
    <w:p w14:paraId="4A03DE94" w14:textId="42814BF7" w:rsidR="00650DCC" w:rsidRPr="00650DCC" w:rsidRDefault="009D7C73" w:rsidP="00E517D6">
      <w:pPr>
        <w:pStyle w:val="enumlev2"/>
        <w:rPr>
          <w:lang w:val="ar-SA" w:bidi="ar-EG"/>
        </w:rPr>
      </w:pPr>
      <w:r>
        <w:rPr>
          <w:rFonts w:ascii="Courier New" w:hAnsi="Courier New" w:cs="Courier New"/>
        </w:rPr>
        <w:t>o</w:t>
      </w:r>
      <w:r w:rsidR="00E517D6">
        <w:tab/>
      </w:r>
      <w:r w:rsidR="00650DCC" w:rsidRPr="00E517D6">
        <w:rPr>
          <w:spacing w:val="-4"/>
          <w:rtl/>
        </w:rPr>
        <w:t>الوثيقة 4 بشأن قرارات مؤتمرات الاتحاد وجمعياته واجتماعاته الأخرى ذات الصلة بأعمال قطاع تنمية الاتصالات</w:t>
      </w:r>
      <w:r>
        <w:rPr>
          <w:rFonts w:hint="cs"/>
          <w:rtl/>
        </w:rPr>
        <w:t>؛</w:t>
      </w:r>
    </w:p>
    <w:p w14:paraId="117E9FF9" w14:textId="026CD02D" w:rsidR="00650DCC" w:rsidRPr="00650DCC" w:rsidRDefault="009D7C73" w:rsidP="00E517D6">
      <w:pPr>
        <w:pStyle w:val="enumlev2"/>
        <w:rPr>
          <w:lang w:val="ar-SA" w:bidi="ar-EG"/>
        </w:rPr>
      </w:pPr>
      <w:r>
        <w:rPr>
          <w:rFonts w:ascii="Courier New" w:hAnsi="Courier New" w:cs="Courier New"/>
        </w:rPr>
        <w:t>o</w:t>
      </w:r>
      <w:r w:rsidR="00E517D6">
        <w:tab/>
      </w:r>
      <w:r w:rsidR="00650DCC" w:rsidRPr="00650DCC">
        <w:rPr>
          <w:rtl/>
        </w:rPr>
        <w:t>الوثيقة 8 بشأن التقدم الذي أحرزه فريق العمل التابع للفريق الاستشاري لتنمية الاتصالات والمعني بأولويات قطاع تنمية الاتصالات</w:t>
      </w:r>
      <w:r>
        <w:rPr>
          <w:rFonts w:hint="cs"/>
          <w:rtl/>
        </w:rPr>
        <w:t>؛</w:t>
      </w:r>
    </w:p>
    <w:p w14:paraId="41CBBC85" w14:textId="3E166EF4" w:rsidR="00650DCC" w:rsidRPr="00650DCC" w:rsidRDefault="009D7C73" w:rsidP="00E517D6">
      <w:pPr>
        <w:pStyle w:val="enumlev2"/>
        <w:rPr>
          <w:lang w:val="ar-SA" w:bidi="ar-EG"/>
        </w:rPr>
      </w:pPr>
      <w:r>
        <w:rPr>
          <w:rFonts w:ascii="Courier New" w:hAnsi="Courier New" w:cs="Courier New"/>
        </w:rPr>
        <w:t>o</w:t>
      </w:r>
      <w:r w:rsidR="00E517D6">
        <w:tab/>
      </w:r>
      <w:r w:rsidR="00650DCC" w:rsidRPr="00650DCC">
        <w:rPr>
          <w:rtl/>
        </w:rPr>
        <w:t>الوثيقة 5 بشأن عمل فريق العمل التابع للفريق الاستشاري لتنمية الاتصالات والمعني بمسائل لجان الدراسات المقبلة</w:t>
      </w:r>
      <w:r>
        <w:rPr>
          <w:rFonts w:hint="cs"/>
          <w:rtl/>
        </w:rPr>
        <w:t>؛</w:t>
      </w:r>
    </w:p>
    <w:p w14:paraId="400C0279" w14:textId="2542A802" w:rsidR="00650DCC" w:rsidRPr="00650DCC" w:rsidRDefault="009D7C73" w:rsidP="00E517D6">
      <w:pPr>
        <w:pStyle w:val="enumlev2"/>
        <w:rPr>
          <w:lang w:val="ar-SA" w:bidi="ar-EG"/>
        </w:rPr>
      </w:pPr>
      <w:r>
        <w:rPr>
          <w:rFonts w:ascii="Courier New" w:hAnsi="Courier New" w:cs="Courier New"/>
        </w:rPr>
        <w:t>o</w:t>
      </w:r>
      <w:r w:rsidR="00E517D6">
        <w:tab/>
      </w:r>
      <w:r w:rsidR="00650DCC" w:rsidRPr="00650DCC">
        <w:rPr>
          <w:rtl/>
        </w:rPr>
        <w:t>الوثيقة 7 بشأن التقدم الذي أحرزه فريق العمل التابع للفريق الاستشاري لتنمية الاتصالات والمعني بإعلان المؤتمر العالمي لتنمية الاتصالات، والوثيقة 6 بشأن عمل فريق العمل التابع للفريق الاستشاري لتنمية الاتصالات والمعني بتبسيط القرارات.</w:t>
      </w:r>
    </w:p>
    <w:p w14:paraId="27C7B2BA" w14:textId="48A8B3CA" w:rsidR="00650DCC" w:rsidRPr="00650DCC" w:rsidRDefault="009D7C73" w:rsidP="00E517D6">
      <w:pPr>
        <w:pStyle w:val="enumlev1"/>
        <w:rPr>
          <w:lang w:val="ar-SA" w:bidi="ar-EG"/>
        </w:rPr>
      </w:pPr>
      <w:r>
        <w:sym w:font="Symbol" w:char="F0B7"/>
      </w:r>
      <w:r w:rsidR="00E517D6">
        <w:tab/>
      </w:r>
      <w:r w:rsidR="00650DCC" w:rsidRPr="00650DCC">
        <w:rPr>
          <w:rtl/>
        </w:rPr>
        <w:t xml:space="preserve">ناقش الاجتماع وأحاط علماً بمساهمات الأعضاء فيما يتعلق بالمبادرات الإقليمية الجديدة، بما في ذلك تعزيز الاتصالات في حالات الطوارئ، وتحسين التوصيلية والبنية التحتية للنطاق العريض لأقل البلدان نمواً، ووضع إطار قانوني وتنظيمي </w:t>
      </w:r>
      <w:r w:rsidR="00650DCC" w:rsidRPr="00650DCC">
        <w:rPr>
          <w:rtl/>
        </w:rPr>
        <w:lastRenderedPageBreak/>
        <w:t>لشبكات</w:t>
      </w:r>
      <w:r>
        <w:rPr>
          <w:rFonts w:hint="cs"/>
          <w:rtl/>
        </w:rPr>
        <w:t> </w:t>
      </w:r>
      <w:r w:rsidR="00650DCC" w:rsidRPr="00650DCC">
        <w:rPr>
          <w:lang w:bidi="ar-EG"/>
        </w:rPr>
        <w:t>NTN</w:t>
      </w:r>
      <w:r w:rsidR="00650DCC" w:rsidRPr="00650DCC">
        <w:rPr>
          <w:rtl/>
        </w:rPr>
        <w:t>، وتعزيز التعاون الإقليمي والدولي، وتعزيز التأهب للاتصالات في حالات الطوارئ، وتعزيز رسم خرائط النطاق العريض وتصوره.</w:t>
      </w:r>
    </w:p>
    <w:p w14:paraId="33204A16" w14:textId="47276489" w:rsidR="00650DCC" w:rsidRPr="00650DCC" w:rsidRDefault="009D7C73" w:rsidP="00E517D6">
      <w:pPr>
        <w:pStyle w:val="enumlev1"/>
        <w:rPr>
          <w:lang w:val="ar-SA" w:bidi="ar-EG"/>
        </w:rPr>
      </w:pPr>
      <w:r>
        <w:sym w:font="Symbol" w:char="F0B7"/>
      </w:r>
      <w:r w:rsidR="00E517D6">
        <w:rPr>
          <w:rtl/>
        </w:rPr>
        <w:tab/>
      </w:r>
      <w:r w:rsidR="00650DCC" w:rsidRPr="00650DCC">
        <w:rPr>
          <w:rtl/>
        </w:rPr>
        <w:t>دعا الاجتماع الأعضاء إلى المساهمة مالياً وعينياً في تنفيذ المبادرات الإقليمية المقبلة والمشاركة في صياغة مبادرات إقليمية جديدة لاعتمادها في المؤتمر WTDC-25</w:t>
      </w:r>
      <w:r>
        <w:rPr>
          <w:rFonts w:hint="cs"/>
          <w:rtl/>
        </w:rPr>
        <w:t>.</w:t>
      </w:r>
    </w:p>
    <w:p w14:paraId="78C6F086" w14:textId="77777777" w:rsidR="00650DCC" w:rsidRPr="00650DCC" w:rsidRDefault="00650DCC" w:rsidP="00650DCC">
      <w:pPr>
        <w:rPr>
          <w:lang w:val="ar-SA" w:bidi="ar-EG"/>
        </w:rPr>
      </w:pPr>
      <w:r w:rsidRPr="00650DCC">
        <w:rPr>
          <w:rtl/>
        </w:rPr>
        <w:t>وافق الاجتماع الإقليمي التحضيري لمنطقة الدول العربية على مشاريع المبادرات الإقليمية التالية:</w:t>
      </w:r>
    </w:p>
    <w:p w14:paraId="03065046" w14:textId="0DFEE59D" w:rsidR="00650DCC" w:rsidRPr="00650DCC" w:rsidRDefault="00650DCC" w:rsidP="009D7C73">
      <w:pPr>
        <w:pStyle w:val="enumlev1"/>
        <w:rPr>
          <w:lang w:val="ar-SA" w:bidi="ar-EG"/>
        </w:rPr>
      </w:pPr>
      <w:r w:rsidRPr="00650DCC">
        <w:rPr>
          <w:rtl/>
        </w:rPr>
        <w:t>1</w:t>
      </w:r>
      <w:r w:rsidR="009D7C73">
        <w:tab/>
      </w:r>
      <w:r w:rsidRPr="00650DCC">
        <w:rPr>
          <w:rtl/>
        </w:rPr>
        <w:t>التحول الخاص بالقطاع: مستقبل رقمي مستدام</w:t>
      </w:r>
    </w:p>
    <w:p w14:paraId="24425031" w14:textId="526EEB59" w:rsidR="00650DCC" w:rsidRPr="00650DCC" w:rsidRDefault="00650DCC" w:rsidP="009D7C73">
      <w:pPr>
        <w:pStyle w:val="enumlev1"/>
        <w:rPr>
          <w:lang w:val="ar-SA" w:bidi="ar-EG"/>
        </w:rPr>
      </w:pPr>
      <w:r w:rsidRPr="00650DCC">
        <w:rPr>
          <w:rtl/>
        </w:rPr>
        <w:t>2</w:t>
      </w:r>
      <w:r w:rsidR="009D7C73">
        <w:tab/>
      </w:r>
      <w:r w:rsidRPr="00650DCC">
        <w:rPr>
          <w:rtl/>
        </w:rPr>
        <w:t>البنية التحتية والتوصيلية</w:t>
      </w:r>
    </w:p>
    <w:p w14:paraId="1F0B3B93" w14:textId="22F0F96C" w:rsidR="00650DCC" w:rsidRPr="00650DCC" w:rsidRDefault="00650DCC" w:rsidP="009D7C73">
      <w:pPr>
        <w:pStyle w:val="enumlev1"/>
        <w:rPr>
          <w:lang w:val="ar-SA" w:bidi="ar-EG"/>
        </w:rPr>
      </w:pPr>
      <w:r w:rsidRPr="00650DCC">
        <w:rPr>
          <w:rtl/>
        </w:rPr>
        <w:t>3</w:t>
      </w:r>
      <w:r w:rsidR="009D7C73">
        <w:tab/>
      </w:r>
      <w:r w:rsidRPr="00650DCC">
        <w:rPr>
          <w:rtl/>
        </w:rPr>
        <w:t>تعزيز التنمية الاقتصادية والشمول الرقمي</w:t>
      </w:r>
    </w:p>
    <w:p w14:paraId="0CF943BB" w14:textId="431716BA" w:rsidR="00650DCC" w:rsidRPr="00650DCC" w:rsidRDefault="00650DCC" w:rsidP="009D7C73">
      <w:pPr>
        <w:pStyle w:val="enumlev1"/>
        <w:rPr>
          <w:lang w:val="ar-SA" w:bidi="ar-EG"/>
        </w:rPr>
      </w:pPr>
      <w:r w:rsidRPr="00650DCC">
        <w:rPr>
          <w:rtl/>
        </w:rPr>
        <w:t>4</w:t>
      </w:r>
      <w:r w:rsidR="009D7C73">
        <w:tab/>
      </w:r>
      <w:r w:rsidRPr="00650DCC">
        <w:rPr>
          <w:rtl/>
        </w:rPr>
        <w:t>تنمية المهارات وإيجاد فرص العمل</w:t>
      </w:r>
    </w:p>
    <w:p w14:paraId="51A821CB" w14:textId="02EB7C0A" w:rsidR="00650DCC" w:rsidRPr="00650DCC" w:rsidRDefault="00650DCC" w:rsidP="009D7C73">
      <w:pPr>
        <w:pStyle w:val="enumlev1"/>
        <w:rPr>
          <w:lang w:val="ar-SA" w:bidi="ar-EG"/>
        </w:rPr>
      </w:pPr>
      <w:r w:rsidRPr="00650DCC">
        <w:rPr>
          <w:rtl/>
        </w:rPr>
        <w:t>5</w:t>
      </w:r>
      <w:r w:rsidR="009D7C73">
        <w:tab/>
      </w:r>
      <w:r w:rsidRPr="00650DCC">
        <w:rPr>
          <w:rtl/>
        </w:rPr>
        <w:t>تعزيز المرونة السيبرانية في العالم العربي</w:t>
      </w:r>
    </w:p>
    <w:p w14:paraId="3A253FD0" w14:textId="4455D1B8" w:rsidR="00650DCC" w:rsidRPr="00650DCC" w:rsidRDefault="00650DCC" w:rsidP="009D7C73">
      <w:pPr>
        <w:pStyle w:val="enumlev1"/>
        <w:rPr>
          <w:rFonts w:hint="cs"/>
          <w:rtl/>
          <w:lang w:val="ar-SA" w:bidi="ar-EG"/>
        </w:rPr>
      </w:pPr>
      <w:r w:rsidRPr="00650DCC">
        <w:rPr>
          <w:rtl/>
        </w:rPr>
        <w:t>6</w:t>
      </w:r>
      <w:r w:rsidR="009D7C73">
        <w:tab/>
      </w:r>
      <w:r w:rsidRPr="00650DCC">
        <w:rPr>
          <w:rtl/>
        </w:rPr>
        <w:t>الأنظمة الإيكولوجية للابتكار والتكنولوجيا الناشئة</w:t>
      </w:r>
      <w:r w:rsidR="009D7C73">
        <w:rPr>
          <w:rFonts w:hint="cs"/>
          <w:rtl/>
          <w:lang w:bidi="ar-EG"/>
        </w:rPr>
        <w:t>.</w:t>
      </w:r>
    </w:p>
    <w:p w14:paraId="420DEAF3" w14:textId="5F4C2931" w:rsidR="00650DCC" w:rsidRPr="00650DCC" w:rsidRDefault="00E517D6" w:rsidP="00E517D6">
      <w:pPr>
        <w:pStyle w:val="Heading2"/>
        <w:rPr>
          <w:lang w:val="ar-SA" w:bidi="ar-EG"/>
        </w:rPr>
      </w:pPr>
      <w:r>
        <w:t>2.2</w:t>
      </w:r>
      <w:r>
        <w:tab/>
      </w:r>
      <w:r w:rsidR="00650DCC" w:rsidRPr="00650DCC">
        <w:rPr>
          <w:rtl/>
        </w:rPr>
        <w:t>أوروبا</w:t>
      </w:r>
    </w:p>
    <w:p w14:paraId="2AFB44B2" w14:textId="668C0CEC" w:rsidR="00650DCC" w:rsidRPr="00650DCC" w:rsidRDefault="00650DCC" w:rsidP="00E517D6">
      <w:pPr>
        <w:rPr>
          <w:lang w:val="ar-SA" w:bidi="ar-EG"/>
        </w:rPr>
      </w:pPr>
      <w:r w:rsidRPr="00650DCC">
        <w:rPr>
          <w:rtl/>
        </w:rPr>
        <w:t>استعرض الاجتماع الإقليمي التحضيري لمنطقة أوروبا</w:t>
      </w:r>
      <w:r w:rsidR="00E517D6">
        <w:rPr>
          <w:rFonts w:hint="cs"/>
          <w:rtl/>
        </w:rPr>
        <w:t xml:space="preserve"> </w:t>
      </w:r>
      <w:r w:rsidR="00E517D6">
        <w:t>(</w:t>
      </w:r>
      <w:r w:rsidR="00E517D6" w:rsidRPr="00E517D6">
        <w:t>RPM-EUR</w:t>
      </w:r>
      <w:r w:rsidR="00E517D6">
        <w:t>)</w:t>
      </w:r>
      <w:r w:rsidRPr="00650DCC">
        <w:rPr>
          <w:rtl/>
        </w:rPr>
        <w:t xml:space="preserve"> جميع الوثائق المقدمة وتناول بالتفصيل مشاريع المبادرات الإقليمية للمنطقة في الدورة المقبلة. وبناء على ذلك، تشمل النقاط الرئيسية للاجتماع ما يلي:</w:t>
      </w:r>
    </w:p>
    <w:p w14:paraId="04872108" w14:textId="7B1CC09F" w:rsidR="00650DCC" w:rsidRPr="009D7C73" w:rsidRDefault="009D7C73" w:rsidP="009D7C73">
      <w:pPr>
        <w:pStyle w:val="enumlev1"/>
      </w:pPr>
      <w:r>
        <w:sym w:font="Symbol" w:char="F0B7"/>
      </w:r>
      <w:r>
        <w:tab/>
      </w:r>
      <w:r w:rsidR="00650DCC" w:rsidRPr="009D7C73">
        <w:rPr>
          <w:rtl/>
        </w:rPr>
        <w:t xml:space="preserve">انتُخب الدكتور بيتر فاري، نائب المدير العام للهيئة الوطنية لوسائط الإعلام والاتصالات في هنغاريا، رئيساً للاجتماع الإقليمي التحضيري لمنطقة أوروبا. وأيد الاجتماع أيضاً الاقتراح المتعلق بثلاثة نواب للرئيس على النحو التالي: نواب الرئيس: السيد يوهان </w:t>
      </w:r>
      <w:proofErr w:type="spellStart"/>
      <w:r w:rsidR="00650DCC" w:rsidRPr="009D7C73">
        <w:rPr>
          <w:rtl/>
        </w:rPr>
        <w:t>غروس</w:t>
      </w:r>
      <w:proofErr w:type="spellEnd"/>
      <w:r w:rsidR="00650DCC" w:rsidRPr="009D7C73">
        <w:rPr>
          <w:rtl/>
        </w:rPr>
        <w:t xml:space="preserve"> من ألمانيا، والسيدة </w:t>
      </w:r>
      <w:proofErr w:type="spellStart"/>
      <w:r w:rsidR="00650DCC" w:rsidRPr="009D7C73">
        <w:rPr>
          <w:rtl/>
        </w:rPr>
        <w:t>إنغا</w:t>
      </w:r>
      <w:proofErr w:type="spellEnd"/>
      <w:r w:rsidR="00650DCC" w:rsidRPr="009D7C73">
        <w:rPr>
          <w:rtl/>
        </w:rPr>
        <w:t xml:space="preserve"> </w:t>
      </w:r>
      <w:proofErr w:type="spellStart"/>
      <w:r w:rsidR="00650DCC" w:rsidRPr="009D7C73">
        <w:rPr>
          <w:rtl/>
        </w:rPr>
        <w:t>ريمكيفيشيني</w:t>
      </w:r>
      <w:proofErr w:type="spellEnd"/>
      <w:r w:rsidR="00650DCC" w:rsidRPr="009D7C73">
        <w:rPr>
          <w:rtl/>
        </w:rPr>
        <w:t xml:space="preserve"> من ليتوانيا، والسيد ميلان ب. </w:t>
      </w:r>
      <w:proofErr w:type="spellStart"/>
      <w:r w:rsidR="00650DCC" w:rsidRPr="009D7C73">
        <w:rPr>
          <w:rtl/>
        </w:rPr>
        <w:t>رادولوفيتش</w:t>
      </w:r>
      <w:proofErr w:type="spellEnd"/>
      <w:r w:rsidR="00650DCC" w:rsidRPr="009D7C73">
        <w:rPr>
          <w:rtl/>
        </w:rPr>
        <w:t xml:space="preserve"> من الجبل الأسود.</w:t>
      </w:r>
    </w:p>
    <w:p w14:paraId="4F0AE481" w14:textId="191688CC" w:rsidR="00650DCC" w:rsidRPr="009D7C73" w:rsidRDefault="009D7C73" w:rsidP="009D7C73">
      <w:pPr>
        <w:pStyle w:val="enumlev1"/>
      </w:pPr>
      <w:r>
        <w:sym w:font="Symbol" w:char="F0B7"/>
      </w:r>
      <w:r>
        <w:tab/>
      </w:r>
      <w:r w:rsidR="00650DCC" w:rsidRPr="009D7C73">
        <w:rPr>
          <w:rtl/>
        </w:rPr>
        <w:t>واستعرض الاجتماع الإقليمي التحضيري لمنطقة أوروبا عدة وثائق، بما في ذلك</w:t>
      </w:r>
      <w:r w:rsidR="00650DCC" w:rsidRPr="009D7C73">
        <w:t>:</w:t>
      </w:r>
    </w:p>
    <w:p w14:paraId="6FED1655" w14:textId="5624711E" w:rsidR="00650DCC" w:rsidRPr="00650DCC" w:rsidRDefault="009D7C73" w:rsidP="00020467">
      <w:pPr>
        <w:pStyle w:val="enumlev2"/>
        <w:rPr>
          <w:rFonts w:hint="cs"/>
          <w:rtl/>
          <w:lang w:val="ar-SA" w:bidi="ar-EG"/>
        </w:rPr>
      </w:pPr>
      <w:r>
        <w:rPr>
          <w:rFonts w:ascii="Courier New" w:hAnsi="Courier New" w:cs="Courier New"/>
        </w:rPr>
        <w:t>o</w:t>
      </w:r>
      <w:r>
        <w:tab/>
      </w:r>
      <w:r w:rsidR="00650DCC" w:rsidRPr="00650DCC">
        <w:rPr>
          <w:rtl/>
        </w:rPr>
        <w:t>الوثيقة 2 بشأن تنفيذ خطة عمل كيغالي للمؤتمر WTDC-22</w:t>
      </w:r>
      <w:r>
        <w:rPr>
          <w:rFonts w:hint="cs"/>
          <w:rtl/>
          <w:lang w:bidi="ar-EG"/>
        </w:rPr>
        <w:t>؛</w:t>
      </w:r>
    </w:p>
    <w:p w14:paraId="757EA32D" w14:textId="5E086464" w:rsidR="00650DCC" w:rsidRPr="00650DCC" w:rsidRDefault="009D7C73" w:rsidP="00020467">
      <w:pPr>
        <w:pStyle w:val="enumlev2"/>
        <w:rPr>
          <w:lang w:val="ar-SA" w:bidi="ar-EG"/>
        </w:rPr>
      </w:pPr>
      <w:r>
        <w:rPr>
          <w:rFonts w:ascii="Courier New" w:hAnsi="Courier New" w:cs="Courier New"/>
        </w:rPr>
        <w:t>o</w:t>
      </w:r>
      <w:r>
        <w:tab/>
      </w:r>
      <w:r w:rsidR="00650DCC" w:rsidRPr="00650DCC">
        <w:rPr>
          <w:rtl/>
        </w:rPr>
        <w:t>الوثيقة 3 بشأن حالة التنمية الرقمية واتجاهاتها في أوروبا</w:t>
      </w:r>
      <w:r>
        <w:rPr>
          <w:rFonts w:hint="cs"/>
          <w:rtl/>
        </w:rPr>
        <w:t>؛</w:t>
      </w:r>
    </w:p>
    <w:p w14:paraId="1646EF8F" w14:textId="6DBC543B" w:rsidR="00650DCC" w:rsidRPr="00650DCC" w:rsidRDefault="009D7C73" w:rsidP="00020467">
      <w:pPr>
        <w:pStyle w:val="enumlev2"/>
        <w:rPr>
          <w:lang w:val="ar-SA" w:bidi="ar-EG"/>
        </w:rPr>
      </w:pPr>
      <w:r>
        <w:rPr>
          <w:rFonts w:ascii="Courier New" w:hAnsi="Courier New" w:cs="Courier New"/>
        </w:rPr>
        <w:t>o</w:t>
      </w:r>
      <w:r>
        <w:tab/>
      </w:r>
      <w:r w:rsidR="00650DCC" w:rsidRPr="00020467">
        <w:rPr>
          <w:spacing w:val="-4"/>
          <w:rtl/>
        </w:rPr>
        <w:t>الوثيقة 4 بشأن قرارات مؤتمرات الاتحاد وجمعياته واجتماعاته الأخرى ذات الصلة بأعمال قطاع تنمية الاتصالات</w:t>
      </w:r>
      <w:r>
        <w:rPr>
          <w:rFonts w:hint="cs"/>
          <w:spacing w:val="-4"/>
          <w:rtl/>
        </w:rPr>
        <w:t>؛</w:t>
      </w:r>
    </w:p>
    <w:p w14:paraId="3A60FE51" w14:textId="75BCE256" w:rsidR="00650DCC" w:rsidRPr="00650DCC" w:rsidRDefault="009D7C73" w:rsidP="00020467">
      <w:pPr>
        <w:pStyle w:val="enumlev2"/>
        <w:rPr>
          <w:lang w:val="ar-SA" w:bidi="ar-EG"/>
        </w:rPr>
      </w:pPr>
      <w:r>
        <w:rPr>
          <w:rFonts w:ascii="Courier New" w:hAnsi="Courier New" w:cs="Courier New"/>
        </w:rPr>
        <w:t>o</w:t>
      </w:r>
      <w:r>
        <w:tab/>
      </w:r>
      <w:r w:rsidR="00650DCC" w:rsidRPr="00650DCC">
        <w:rPr>
          <w:rtl/>
        </w:rPr>
        <w:t>الوثيقة 8 بشأن التقدم الذي أحرزه فريق العمل التابع للفريق الاستشاري لتنمية الاتصالات والمعني بأولويات قطاع تنمية الاتصالات</w:t>
      </w:r>
      <w:r>
        <w:rPr>
          <w:rFonts w:hint="cs"/>
          <w:rtl/>
        </w:rPr>
        <w:t>؛</w:t>
      </w:r>
    </w:p>
    <w:p w14:paraId="36093A33" w14:textId="4A2B9518" w:rsidR="00650DCC" w:rsidRPr="00650DCC" w:rsidRDefault="009D7C73" w:rsidP="00020467">
      <w:pPr>
        <w:pStyle w:val="enumlev2"/>
        <w:rPr>
          <w:lang w:val="ar-SA" w:bidi="ar-EG"/>
        </w:rPr>
      </w:pPr>
      <w:r>
        <w:rPr>
          <w:rFonts w:ascii="Courier New" w:hAnsi="Courier New" w:cs="Courier New"/>
        </w:rPr>
        <w:t>o</w:t>
      </w:r>
      <w:r>
        <w:tab/>
      </w:r>
      <w:r w:rsidR="00650DCC" w:rsidRPr="00650DCC">
        <w:rPr>
          <w:rtl/>
        </w:rPr>
        <w:t>الوثيقة 5 بشأن عمل فريق العمل التابع للفريق الاستشاري لتنمية الاتصالات والمعني بمسائل لجان الدراسات المقبلة</w:t>
      </w:r>
      <w:r>
        <w:rPr>
          <w:rFonts w:hint="cs"/>
          <w:rtl/>
        </w:rPr>
        <w:t>؛</w:t>
      </w:r>
    </w:p>
    <w:p w14:paraId="1B0A8907" w14:textId="750FC8D1" w:rsidR="00650DCC" w:rsidRPr="00650DCC" w:rsidRDefault="009D7C73" w:rsidP="00020467">
      <w:pPr>
        <w:pStyle w:val="enumlev2"/>
        <w:rPr>
          <w:lang w:val="ar-SA" w:bidi="ar-EG"/>
        </w:rPr>
      </w:pPr>
      <w:r>
        <w:rPr>
          <w:rFonts w:ascii="Courier New" w:hAnsi="Courier New" w:cs="Courier New"/>
        </w:rPr>
        <w:t>o</w:t>
      </w:r>
      <w:r>
        <w:tab/>
      </w:r>
      <w:r w:rsidR="00650DCC" w:rsidRPr="00650DCC">
        <w:rPr>
          <w:rtl/>
        </w:rPr>
        <w:t>الوثيقة 7 بشأن التقدم الذي أحرزه فريق العمل التابع للفريق الاستشاري لتنمية الاتصالات والمعني بإعلان المؤتمر العالمي لتنمية الاتصالات</w:t>
      </w:r>
      <w:r>
        <w:rPr>
          <w:rFonts w:hint="cs"/>
          <w:rtl/>
        </w:rPr>
        <w:t>؛</w:t>
      </w:r>
    </w:p>
    <w:p w14:paraId="7E37847E" w14:textId="689B7D96" w:rsidR="00650DCC" w:rsidRPr="00020467" w:rsidRDefault="009D7C73" w:rsidP="00020467">
      <w:pPr>
        <w:pStyle w:val="enumlev2"/>
        <w:rPr>
          <w:rtl/>
          <w:lang w:val="en-GB" w:bidi="ar-EG"/>
        </w:rPr>
      </w:pPr>
      <w:r>
        <w:rPr>
          <w:rFonts w:ascii="Courier New" w:hAnsi="Courier New" w:cs="Courier New"/>
        </w:rPr>
        <w:t>o</w:t>
      </w:r>
      <w:r>
        <w:tab/>
      </w:r>
      <w:r w:rsidR="00650DCC" w:rsidRPr="00650DCC">
        <w:rPr>
          <w:rtl/>
        </w:rPr>
        <w:t>الوثيقة 6 بشأن عمل فريق العمل التابع للفريق الاستشاري لتنمية الاتصالات والمعني بتبسيط القرارات</w:t>
      </w:r>
      <w:r w:rsidR="00020467">
        <w:rPr>
          <w:rFonts w:hint="cs"/>
          <w:rtl/>
          <w:lang w:val="en-GB"/>
        </w:rPr>
        <w:t>.</w:t>
      </w:r>
    </w:p>
    <w:p w14:paraId="32E2C365" w14:textId="1DB090F7" w:rsidR="00650DCC" w:rsidRPr="009D7C73" w:rsidRDefault="009D7C73" w:rsidP="009D7C73">
      <w:pPr>
        <w:pStyle w:val="enumlev1"/>
      </w:pPr>
      <w:r>
        <w:sym w:font="Symbol" w:char="F0B7"/>
      </w:r>
      <w:r>
        <w:tab/>
      </w:r>
      <w:r w:rsidR="00650DCC" w:rsidRPr="009D7C73">
        <w:rPr>
          <w:rtl/>
        </w:rPr>
        <w:t>ناقش الاجتماع وأحاط علماً بالمساهمات المقدمة من مختلف البلدان فيما يتعلق بالمبادرات الإقليمية الجديدة، بما في ذلك تعزيز الأمن السيبراني، وتعزيز المساواة بين الجنسين، والنهوض بإدماج الشباب، وتحسين الاتصالات في حالات الطوارئ، وتعزيز الأنظمة الإيكولوجية للابتكار الرقمي.</w:t>
      </w:r>
    </w:p>
    <w:p w14:paraId="406EC9A4" w14:textId="77777777" w:rsidR="00650DCC" w:rsidRPr="00650DCC" w:rsidRDefault="00650DCC" w:rsidP="00650DCC">
      <w:pPr>
        <w:rPr>
          <w:lang w:val="ar-SA" w:bidi="ar-EG"/>
        </w:rPr>
      </w:pPr>
      <w:r w:rsidRPr="00650DCC">
        <w:rPr>
          <w:rtl/>
        </w:rPr>
        <w:t>وافق الاجتماع الإقليمي التحضيري لمنطقة أوروبا على مشاريع المبادرات الإقليمية التالية:</w:t>
      </w:r>
    </w:p>
    <w:p w14:paraId="753A6B25" w14:textId="77777777" w:rsidR="00650DCC" w:rsidRPr="00650DCC" w:rsidRDefault="00650DCC" w:rsidP="00650DCC">
      <w:pPr>
        <w:rPr>
          <w:lang w:val="ar-SA" w:bidi="ar-EG"/>
        </w:rPr>
      </w:pPr>
      <w:r w:rsidRPr="00650DCC">
        <w:rPr>
          <w:b/>
          <w:bCs/>
          <w:rtl/>
        </w:rPr>
        <w:t>EUR1</w:t>
      </w:r>
      <w:r w:rsidRPr="00650DCC">
        <w:rPr>
          <w:b/>
          <w:bCs/>
          <w:lang w:bidi="ar-EG"/>
        </w:rPr>
        <w:t>:</w:t>
      </w:r>
      <w:r w:rsidRPr="00650DCC">
        <w:rPr>
          <w:rtl/>
        </w:rPr>
        <w:t xml:space="preserve"> </w:t>
      </w:r>
      <w:r w:rsidRPr="00650DCC">
        <w:rPr>
          <w:b/>
          <w:bCs/>
          <w:rtl/>
        </w:rPr>
        <w:t>تطوير البنية التحتية الرقمية</w:t>
      </w:r>
      <w:r w:rsidRPr="00650DCC">
        <w:rPr>
          <w:b/>
          <w:bCs/>
          <w:lang w:bidi="ar-EG"/>
        </w:rPr>
        <w:t>:</w:t>
      </w:r>
      <w:r w:rsidRPr="00650DCC">
        <w:rPr>
          <w:rtl/>
        </w:rPr>
        <w:t xml:space="preserve"> الهدف من هذه المبادرة هو تسهيل تحقيق توصيلية شاملة وهادفة من خلال استحداث بنى تحتية قادرة على الصمود ومتآزرة وتهيئة بيئة تمكينية تضمن شمولية التغطية.</w:t>
      </w:r>
    </w:p>
    <w:p w14:paraId="5D2D7116" w14:textId="77777777" w:rsidR="00650DCC" w:rsidRPr="00650DCC" w:rsidRDefault="00650DCC" w:rsidP="00020467">
      <w:pPr>
        <w:pStyle w:val="Headingb"/>
        <w:rPr>
          <w:lang w:val="ar-SA" w:bidi="ar-EG"/>
        </w:rPr>
      </w:pPr>
      <w:r w:rsidRPr="00650DCC">
        <w:rPr>
          <w:rtl/>
        </w:rPr>
        <w:t>النتائج المتوقعة:</w:t>
      </w:r>
    </w:p>
    <w:p w14:paraId="33584291" w14:textId="77777777" w:rsidR="00650DCC" w:rsidRPr="00650DCC" w:rsidRDefault="00650DCC" w:rsidP="00650DCC">
      <w:pPr>
        <w:rPr>
          <w:lang w:val="ar-SA" w:bidi="ar-EG"/>
        </w:rPr>
      </w:pPr>
      <w:r w:rsidRPr="00650DCC">
        <w:rPr>
          <w:rtl/>
        </w:rPr>
        <w:t>تقديم المساعدة إلى البلدان المحتاجة في المجالات التالية:</w:t>
      </w:r>
    </w:p>
    <w:p w14:paraId="5BFE8BE4" w14:textId="38938418" w:rsidR="00650DCC" w:rsidRPr="00650DCC" w:rsidRDefault="00020467" w:rsidP="00020467">
      <w:pPr>
        <w:pStyle w:val="enumlev1"/>
        <w:rPr>
          <w:lang w:val="ar-SA" w:bidi="ar-EG"/>
        </w:rPr>
      </w:pPr>
      <w:r>
        <w:rPr>
          <w:rFonts w:hint="cs"/>
          <w:rtl/>
        </w:rPr>
        <w:t>1</w:t>
      </w:r>
      <w:r>
        <w:rPr>
          <w:rtl/>
        </w:rPr>
        <w:tab/>
      </w:r>
      <w:r w:rsidR="00650DCC" w:rsidRPr="00020467">
        <w:rPr>
          <w:spacing w:val="-2"/>
          <w:rtl/>
        </w:rPr>
        <w:t>وضع خطط وتحديثها وإجراء دراسات جدوى من أجل نشر توصيلية شمولية قادرة على الصمود عالية السرعة، مع جميع المكونات ذات الصلة بما يشمل التشريعات والمعايير والشكل التنظيمي وبناء القدرات وآليات التعاون، حسب الاقتضاء.</w:t>
      </w:r>
    </w:p>
    <w:p w14:paraId="4F499427" w14:textId="2FE13E0C" w:rsidR="00650DCC" w:rsidRPr="00650DCC" w:rsidRDefault="00020467" w:rsidP="00020467">
      <w:pPr>
        <w:pStyle w:val="enumlev1"/>
        <w:rPr>
          <w:lang w:val="ar-SA" w:bidi="ar-EG"/>
        </w:rPr>
      </w:pPr>
      <w:r>
        <w:rPr>
          <w:rFonts w:hint="cs"/>
          <w:rtl/>
        </w:rPr>
        <w:lastRenderedPageBreak/>
        <w:t>2</w:t>
      </w:r>
      <w:r>
        <w:rPr>
          <w:rtl/>
        </w:rPr>
        <w:tab/>
      </w:r>
      <w:r w:rsidR="00650DCC" w:rsidRPr="00020467">
        <w:rPr>
          <w:spacing w:val="-2"/>
          <w:rtl/>
        </w:rPr>
        <w:t>تقييم ديناميات نشر توصيلية قادرة على الصمود عالية السرعة وتحدياته وفرصه لتوجيه عملية تشارك الممارسات الفضلى فيما يتعلق بالجوانب المشار إليها أعلاه من خلال تنظيم ورش عمل ومؤتمرات وحلقات دراسية إلكترونية إقليمياً.</w:t>
      </w:r>
    </w:p>
    <w:p w14:paraId="54C56C57" w14:textId="3E8B2AA4" w:rsidR="00650DCC" w:rsidRPr="00650DCC" w:rsidRDefault="00020467" w:rsidP="00020467">
      <w:pPr>
        <w:pStyle w:val="enumlev1"/>
        <w:rPr>
          <w:lang w:val="ar-SA" w:bidi="ar-EG"/>
        </w:rPr>
      </w:pPr>
      <w:r>
        <w:rPr>
          <w:rFonts w:hint="cs"/>
          <w:rtl/>
        </w:rPr>
        <w:t>3</w:t>
      </w:r>
      <w:r>
        <w:rPr>
          <w:rtl/>
        </w:rPr>
        <w:tab/>
      </w:r>
      <w:r w:rsidR="00650DCC" w:rsidRPr="00650DCC">
        <w:rPr>
          <w:rtl/>
        </w:rPr>
        <w:t>إعادة تأهيل وإعادة بناء البنية التحتية للاتصالات/تكنولوجيات المعلومات والاتصالات في البلدان المتأثرة بالأخطار الطبيعية أو الأزمات التي يسببها الإنسان، لضمان قدرة الجميع على الصمود في النواحي الرقمية.</w:t>
      </w:r>
    </w:p>
    <w:p w14:paraId="34DA2D15" w14:textId="4F6AE8B9" w:rsidR="00650DCC" w:rsidRPr="00650DCC" w:rsidRDefault="00020467" w:rsidP="00020467">
      <w:pPr>
        <w:pStyle w:val="enumlev1"/>
        <w:rPr>
          <w:lang w:val="ar-SA" w:bidi="ar-EG"/>
        </w:rPr>
      </w:pPr>
      <w:r>
        <w:rPr>
          <w:rFonts w:hint="cs"/>
          <w:rtl/>
        </w:rPr>
        <w:t>4</w:t>
      </w:r>
      <w:r>
        <w:rPr>
          <w:rtl/>
        </w:rPr>
        <w:tab/>
      </w:r>
      <w:r w:rsidR="00650DCC" w:rsidRPr="00650DCC">
        <w:rPr>
          <w:rtl/>
        </w:rPr>
        <w:t xml:space="preserve">توفير منصات وطنية أو إقليمية لبناء القدرات في مجال التوصيلية الشاملة والهادفة، بما في ذلك البيئة التمكينية والتنظيم التعاوني بين قطاع الاتصالات والقطاعات </w:t>
      </w:r>
      <w:proofErr w:type="spellStart"/>
      <w:r w:rsidR="00650DCC" w:rsidRPr="00650DCC">
        <w:rPr>
          <w:rtl/>
        </w:rPr>
        <w:t>التآزرية</w:t>
      </w:r>
      <w:proofErr w:type="spellEnd"/>
      <w:r w:rsidR="00650DCC" w:rsidRPr="00650DCC">
        <w:rPr>
          <w:rtl/>
        </w:rPr>
        <w:t xml:space="preserve"> الأخرى مثل الطاقة والسكك الحديدية والنقل.</w:t>
      </w:r>
    </w:p>
    <w:p w14:paraId="3100528D" w14:textId="6037BD1F" w:rsidR="00650DCC" w:rsidRPr="00650DCC" w:rsidRDefault="00020467" w:rsidP="00020467">
      <w:pPr>
        <w:pStyle w:val="enumlev1"/>
        <w:rPr>
          <w:lang w:val="ar-SA" w:bidi="ar-EG"/>
        </w:rPr>
      </w:pPr>
      <w:r>
        <w:rPr>
          <w:rFonts w:hint="cs"/>
          <w:rtl/>
        </w:rPr>
        <w:t>5</w:t>
      </w:r>
      <w:r>
        <w:rPr>
          <w:rtl/>
        </w:rPr>
        <w:tab/>
      </w:r>
      <w:r w:rsidR="00650DCC" w:rsidRPr="00650DCC">
        <w:rPr>
          <w:rtl/>
        </w:rPr>
        <w:t>رسم خرائط للبنى التحتية الشمولية والخدمات الشمولية بما يُعزز تنسيق النُّهج المتبعة في جميع أنحاء المنطقة، مع مراعاة نُهج تشارك البنى التحتية المطبقة في البلدان، وبما يشمل تطوير أنظمة رسم خرائط النطاق العريض فيما يتعلق بشبكات النطاق العريض والمرافق ذات الصلة، وتشجيع الحلول المبتكرة من أجل التوصيلية الهادفة.</w:t>
      </w:r>
    </w:p>
    <w:p w14:paraId="746BAF7B" w14:textId="43076BC6" w:rsidR="00650DCC" w:rsidRPr="00650DCC" w:rsidRDefault="00020467" w:rsidP="00020467">
      <w:pPr>
        <w:pStyle w:val="enumlev1"/>
        <w:rPr>
          <w:lang w:val="ar-SA" w:bidi="ar-EG"/>
        </w:rPr>
      </w:pPr>
      <w:r>
        <w:rPr>
          <w:rFonts w:hint="cs"/>
          <w:rtl/>
        </w:rPr>
        <w:t>6</w:t>
      </w:r>
      <w:r>
        <w:rPr>
          <w:rtl/>
        </w:rPr>
        <w:tab/>
      </w:r>
      <w:r w:rsidR="00650DCC" w:rsidRPr="00650DCC">
        <w:rPr>
          <w:rtl/>
        </w:rPr>
        <w:t>إطلاق مبادرات تتعلق بتوسيع نطاق نشر خدمات النطاق العريض القائمة على تكنولوجيا المعلومات والاتصالات، والإسهام في تحقيق الاستدامة البيئية.</w:t>
      </w:r>
    </w:p>
    <w:p w14:paraId="6237EDBA" w14:textId="35624811" w:rsidR="00650DCC" w:rsidRPr="00650DCC" w:rsidRDefault="00650DCC" w:rsidP="00A73947">
      <w:pPr>
        <w:spacing w:after="120"/>
        <w:rPr>
          <w:lang w:val="ar-SA" w:bidi="ar-EG"/>
        </w:rPr>
      </w:pPr>
      <w:r w:rsidRPr="00650DCC">
        <w:rPr>
          <w:b/>
          <w:bCs/>
          <w:rtl/>
        </w:rPr>
        <w:t xml:space="preserve">سيساهم تنفيذ هذه المبادرة الإقليمية في القمة العالمية لمجتمع المعلومات </w:t>
      </w:r>
      <w:r w:rsidR="00020467">
        <w:rPr>
          <w:rFonts w:hint="cs"/>
          <w:b/>
          <w:bCs/>
          <w:rtl/>
        </w:rPr>
        <w:t>(</w:t>
      </w:r>
      <w:r w:rsidRPr="00650DCC">
        <w:rPr>
          <w:b/>
          <w:bCs/>
          <w:lang w:bidi="ar-EG"/>
        </w:rPr>
        <w:t>WSIS</w:t>
      </w:r>
      <w:r w:rsidR="00020467">
        <w:rPr>
          <w:rFonts w:hint="cs"/>
          <w:b/>
          <w:bCs/>
          <w:rtl/>
        </w:rPr>
        <w:t>)</w:t>
      </w:r>
      <w:r w:rsidRPr="00650DCC">
        <w:rPr>
          <w:b/>
          <w:bCs/>
          <w:rtl/>
        </w:rPr>
        <w:t xml:space="preserve"> والميثاق الرقمي العالمي (</w:t>
      </w:r>
      <w:r w:rsidRPr="00650DCC">
        <w:rPr>
          <w:b/>
          <w:bCs/>
          <w:lang w:bidi="ar-EG"/>
        </w:rPr>
        <w:t>GDC</w:t>
      </w:r>
      <w:r w:rsidRPr="00650DCC">
        <w:rPr>
          <w:b/>
          <w:bCs/>
          <w:rtl/>
        </w:rPr>
        <w:t>) وأهداف التنمية المستدامة (</w:t>
      </w:r>
      <w:r w:rsidRPr="00650DCC">
        <w:rPr>
          <w:b/>
          <w:bCs/>
          <w:lang w:bidi="ar-EG"/>
        </w:rPr>
        <w:t>SDG</w:t>
      </w:r>
      <w:r w:rsidRPr="00650DCC">
        <w:rPr>
          <w:b/>
          <w:bCs/>
          <w:rtl/>
        </w:rPr>
        <w:t>)</w:t>
      </w:r>
      <w:r w:rsidRPr="00650DCC">
        <w:rPr>
          <w:b/>
          <w:bCs/>
          <w:lang w:bidi="ar-EG"/>
        </w:rPr>
        <w:t>:</w:t>
      </w:r>
    </w:p>
    <w:tbl>
      <w:tblPr>
        <w:tblStyle w:val="TableGrid"/>
        <w:bidiVisual/>
        <w:tblW w:w="5000" w:type="pct"/>
        <w:tblLayout w:type="fixed"/>
        <w:tblLook w:val="04A0" w:firstRow="1" w:lastRow="0" w:firstColumn="1" w:lastColumn="0" w:noHBand="0" w:noVBand="1"/>
      </w:tblPr>
      <w:tblGrid>
        <w:gridCol w:w="3586"/>
        <w:gridCol w:w="6043"/>
      </w:tblGrid>
      <w:tr w:rsidR="00650DCC" w:rsidRPr="00A73947" w14:paraId="1A342A46" w14:textId="77777777" w:rsidTr="00A73947">
        <w:trPr>
          <w:trHeight w:val="300"/>
        </w:trPr>
        <w:tc>
          <w:tcPr>
            <w:tcW w:w="3525" w:type="dxa"/>
            <w:hideMark/>
          </w:tcPr>
          <w:p w14:paraId="16A7F614" w14:textId="77777777" w:rsidR="00650DCC" w:rsidRPr="00A73947" w:rsidRDefault="00650DCC" w:rsidP="00A73947">
            <w:pPr>
              <w:pStyle w:val="TableHead"/>
              <w:spacing w:before="80" w:after="80" w:line="300" w:lineRule="exact"/>
              <w:jc w:val="both"/>
              <w:rPr>
                <w:position w:val="2"/>
                <w:lang w:val="ar-SA" w:bidi="ar-EG"/>
              </w:rPr>
            </w:pPr>
            <w:r w:rsidRPr="00A73947">
              <w:rPr>
                <w:position w:val="2"/>
                <w:rtl/>
              </w:rPr>
              <w:t>العملية</w:t>
            </w:r>
          </w:p>
        </w:tc>
        <w:tc>
          <w:tcPr>
            <w:tcW w:w="5940" w:type="dxa"/>
            <w:hideMark/>
          </w:tcPr>
          <w:p w14:paraId="44981A42" w14:textId="77777777" w:rsidR="00650DCC" w:rsidRPr="00A73947" w:rsidRDefault="00650DCC" w:rsidP="00A73947">
            <w:pPr>
              <w:pStyle w:val="TableHead"/>
              <w:spacing w:before="80" w:after="80" w:line="300" w:lineRule="exact"/>
              <w:jc w:val="both"/>
              <w:rPr>
                <w:position w:val="2"/>
                <w:lang w:val="ar-SA" w:bidi="ar-EG"/>
              </w:rPr>
            </w:pPr>
            <w:r w:rsidRPr="00A73947">
              <w:rPr>
                <w:position w:val="2"/>
                <w:rtl/>
              </w:rPr>
              <w:t>مجال التركيز</w:t>
            </w:r>
          </w:p>
        </w:tc>
      </w:tr>
      <w:tr w:rsidR="00650DCC" w:rsidRPr="00A73947" w14:paraId="5FC143AD" w14:textId="77777777" w:rsidTr="00A73947">
        <w:trPr>
          <w:trHeight w:val="300"/>
        </w:trPr>
        <w:tc>
          <w:tcPr>
            <w:tcW w:w="3525" w:type="dxa"/>
            <w:hideMark/>
          </w:tcPr>
          <w:p w14:paraId="5E46802B" w14:textId="6D70EFDC" w:rsidR="00650DCC" w:rsidRPr="00A73947" w:rsidRDefault="00B467F2" w:rsidP="00A73947">
            <w:pPr>
              <w:pStyle w:val="Tabletexte"/>
              <w:spacing w:before="80" w:after="80" w:line="300" w:lineRule="exact"/>
              <w:rPr>
                <w:position w:val="2"/>
                <w:lang w:val="ar-SA" w:bidi="ar-EG"/>
              </w:rPr>
            </w:pPr>
            <w:hyperlink r:id="rId14" w:tgtFrame="_blank" w:history="1">
              <w:r w:rsidR="00650DCC" w:rsidRPr="00A73947">
                <w:rPr>
                  <w:rStyle w:val="Hyperlink"/>
                  <w:position w:val="2"/>
                  <w:rtl/>
                </w:rPr>
                <w:t>خطوط عمل القمة العالمية لمجتمع المعلومات</w:t>
              </w:r>
            </w:hyperlink>
          </w:p>
        </w:tc>
        <w:tc>
          <w:tcPr>
            <w:tcW w:w="5940" w:type="dxa"/>
            <w:hideMark/>
          </w:tcPr>
          <w:p w14:paraId="51AFC910" w14:textId="2986041D" w:rsidR="00650DCC" w:rsidRPr="00A73947" w:rsidRDefault="00650DCC" w:rsidP="00A73947">
            <w:pPr>
              <w:pStyle w:val="Tabletexte"/>
              <w:spacing w:before="80" w:after="80" w:line="300" w:lineRule="exact"/>
              <w:rPr>
                <w:position w:val="2"/>
                <w:lang w:val="ar-SA" w:bidi="ar-EG"/>
              </w:rPr>
            </w:pPr>
            <w:r w:rsidRPr="00A73947">
              <w:rPr>
                <w:position w:val="2"/>
                <w:rtl/>
              </w:rPr>
              <w:t>جيم1، جيم2، جيم6، جيم11</w:t>
            </w:r>
          </w:p>
        </w:tc>
      </w:tr>
      <w:tr w:rsidR="00650DCC" w:rsidRPr="00A73947" w14:paraId="715AF839" w14:textId="77777777" w:rsidTr="00A73947">
        <w:trPr>
          <w:trHeight w:val="300"/>
        </w:trPr>
        <w:tc>
          <w:tcPr>
            <w:tcW w:w="3525" w:type="dxa"/>
            <w:hideMark/>
          </w:tcPr>
          <w:p w14:paraId="144E2E06" w14:textId="6030FAEB" w:rsidR="00650DCC" w:rsidRPr="00A73947" w:rsidRDefault="00B467F2" w:rsidP="00A73947">
            <w:pPr>
              <w:pStyle w:val="Tabletexte"/>
              <w:spacing w:before="80" w:after="80" w:line="300" w:lineRule="exact"/>
              <w:rPr>
                <w:position w:val="2"/>
                <w:lang w:val="ar-SA" w:bidi="ar-EG"/>
              </w:rPr>
            </w:pPr>
            <w:hyperlink r:id="rId15" w:tgtFrame="_blank" w:history="1">
              <w:r w:rsidR="00650DCC" w:rsidRPr="00A73947">
                <w:rPr>
                  <w:rStyle w:val="Hyperlink"/>
                  <w:position w:val="2"/>
                  <w:rtl/>
                </w:rPr>
                <w:t>الميثاق الرقمي العالمي</w:t>
              </w:r>
            </w:hyperlink>
          </w:p>
        </w:tc>
        <w:tc>
          <w:tcPr>
            <w:tcW w:w="5940" w:type="dxa"/>
            <w:hideMark/>
          </w:tcPr>
          <w:p w14:paraId="16485E6B" w14:textId="0E15945A" w:rsidR="00650DCC" w:rsidRPr="00A73947" w:rsidRDefault="00650DCC" w:rsidP="00A73947">
            <w:pPr>
              <w:pStyle w:val="Tabletexte"/>
              <w:spacing w:before="80" w:after="80" w:line="300" w:lineRule="exact"/>
              <w:rPr>
                <w:position w:val="2"/>
                <w:lang w:val="ar-SA" w:bidi="ar-EG"/>
              </w:rPr>
            </w:pPr>
            <w:r w:rsidRPr="00A73947">
              <w:rPr>
                <w:position w:val="2"/>
                <w:rtl/>
              </w:rPr>
              <w:t>الهدف 1</w:t>
            </w:r>
            <w:r w:rsidRPr="00A73947">
              <w:rPr>
                <w:position w:val="2"/>
                <w:lang w:bidi="ar-EG"/>
              </w:rPr>
              <w:t xml:space="preserve"> - </w:t>
            </w:r>
            <w:r w:rsidRPr="00A73947">
              <w:rPr>
                <w:position w:val="2"/>
                <w:rtl/>
              </w:rPr>
              <w:t>سد جميع الفجوات الرقمية وتسريع وتيرة التقدم في تحقيق جميع أهداف التنمية المستدامة</w:t>
            </w:r>
          </w:p>
        </w:tc>
      </w:tr>
      <w:tr w:rsidR="00650DCC" w:rsidRPr="00A73947" w14:paraId="0C356A4B" w14:textId="77777777" w:rsidTr="00A73947">
        <w:trPr>
          <w:trHeight w:val="300"/>
        </w:trPr>
        <w:tc>
          <w:tcPr>
            <w:tcW w:w="3525" w:type="dxa"/>
            <w:hideMark/>
          </w:tcPr>
          <w:p w14:paraId="49F19C3E" w14:textId="5216F50B" w:rsidR="00650DCC" w:rsidRPr="00A73947" w:rsidRDefault="00B467F2" w:rsidP="00A73947">
            <w:pPr>
              <w:pStyle w:val="Tabletexte"/>
              <w:spacing w:before="80" w:after="80" w:line="300" w:lineRule="exact"/>
              <w:rPr>
                <w:position w:val="2"/>
                <w:lang w:val="ar-SA" w:bidi="ar-EG"/>
              </w:rPr>
            </w:pPr>
            <w:hyperlink r:id="rId16" w:history="1">
              <w:r w:rsidR="00650DCC" w:rsidRPr="00A73947">
                <w:rPr>
                  <w:rStyle w:val="Hyperlink"/>
                  <w:position w:val="2"/>
                  <w:rtl/>
                </w:rPr>
                <w:t>أهداف التنمية المستدامة</w:t>
              </w:r>
            </w:hyperlink>
          </w:p>
        </w:tc>
        <w:tc>
          <w:tcPr>
            <w:tcW w:w="5940" w:type="dxa"/>
            <w:hideMark/>
          </w:tcPr>
          <w:p w14:paraId="5503C1FA" w14:textId="2751F44A" w:rsidR="00650DCC" w:rsidRPr="00A73947" w:rsidRDefault="00650DCC" w:rsidP="00A73947">
            <w:pPr>
              <w:pStyle w:val="Tabletexte"/>
              <w:spacing w:before="80" w:after="80" w:line="300" w:lineRule="exact"/>
              <w:rPr>
                <w:position w:val="2"/>
                <w:lang w:val="ar-SA" w:bidi="ar-EG"/>
              </w:rPr>
            </w:pPr>
            <w:r w:rsidRPr="00A73947">
              <w:rPr>
                <w:position w:val="2"/>
                <w:rtl/>
              </w:rPr>
              <w:t>الهدف 9 من أهداف التنمية المستدامة</w:t>
            </w:r>
          </w:p>
        </w:tc>
      </w:tr>
    </w:tbl>
    <w:p w14:paraId="783B63E2" w14:textId="77777777" w:rsidR="00650DCC" w:rsidRPr="00650DCC" w:rsidRDefault="00650DCC" w:rsidP="00A73947">
      <w:pPr>
        <w:spacing w:before="240"/>
        <w:rPr>
          <w:lang w:val="ar-SA" w:bidi="ar-EG"/>
        </w:rPr>
      </w:pPr>
      <w:r w:rsidRPr="00650DCC">
        <w:rPr>
          <w:b/>
          <w:bCs/>
          <w:rtl/>
        </w:rPr>
        <w:t>EUR2</w:t>
      </w:r>
      <w:r w:rsidRPr="00650DCC">
        <w:rPr>
          <w:b/>
          <w:bCs/>
          <w:lang w:bidi="ar-EG"/>
        </w:rPr>
        <w:t>:</w:t>
      </w:r>
      <w:r w:rsidRPr="00650DCC">
        <w:rPr>
          <w:b/>
          <w:bCs/>
          <w:rtl/>
        </w:rPr>
        <w:t xml:space="preserve"> التحول الرقمي من أجل القدرة على الصمود</w:t>
      </w:r>
      <w:r w:rsidRPr="00650DCC">
        <w:rPr>
          <w:b/>
          <w:bCs/>
          <w:lang w:bidi="ar-EG"/>
        </w:rPr>
        <w:t>:</w:t>
      </w:r>
      <w:r w:rsidRPr="00650DCC">
        <w:rPr>
          <w:rtl/>
        </w:rPr>
        <w:t xml:space="preserve"> الهدف من هذه المبادرة هو تسهيل عمليات </w:t>
      </w:r>
      <w:proofErr w:type="spellStart"/>
      <w:r w:rsidRPr="00650DCC">
        <w:rPr>
          <w:rtl/>
        </w:rPr>
        <w:t>رقمنة</w:t>
      </w:r>
      <w:proofErr w:type="spellEnd"/>
      <w:r w:rsidRPr="00650DCC">
        <w:rPr>
          <w:rtl/>
        </w:rPr>
        <w:t xml:space="preserve"> الخدمات في مختلف القطاعات (مثل الزراعة والصحة والحكومة والتعليم)، بما في ذلك تلك التابعة للإدارات العامة، لضمان مزيد من القدرة على التصدي للحالات الحرجة، بما فيها التحديات المتعلقة بالجوائح أو المخاطر الطبيعية أو الأزمات التي يسببها الإنسان.</w:t>
      </w:r>
    </w:p>
    <w:p w14:paraId="1973CE7D" w14:textId="77777777" w:rsidR="00650DCC" w:rsidRPr="00650DCC" w:rsidRDefault="00650DCC" w:rsidP="00020467">
      <w:pPr>
        <w:pStyle w:val="Headingb"/>
        <w:rPr>
          <w:lang w:val="ar-SA" w:bidi="ar-EG"/>
        </w:rPr>
      </w:pPr>
      <w:r w:rsidRPr="00650DCC">
        <w:rPr>
          <w:rtl/>
        </w:rPr>
        <w:t>النتائج المتوقعة:</w:t>
      </w:r>
    </w:p>
    <w:p w14:paraId="0AC54EC8" w14:textId="77777777" w:rsidR="00650DCC" w:rsidRPr="00650DCC" w:rsidRDefault="00650DCC" w:rsidP="00650DCC">
      <w:pPr>
        <w:rPr>
          <w:lang w:val="ar-SA" w:bidi="ar-EG"/>
        </w:rPr>
      </w:pPr>
      <w:r w:rsidRPr="00650DCC">
        <w:rPr>
          <w:rtl/>
        </w:rPr>
        <w:t>تقديم المساعدة إلى البلدان المحتاجة في المجالات التالية:</w:t>
      </w:r>
    </w:p>
    <w:p w14:paraId="4E6BF911" w14:textId="05CBA266" w:rsidR="00650DCC" w:rsidRPr="00650DCC" w:rsidRDefault="00020467" w:rsidP="00020467">
      <w:pPr>
        <w:pStyle w:val="enumlev1"/>
        <w:rPr>
          <w:lang w:val="ar-SA" w:bidi="ar-EG"/>
        </w:rPr>
      </w:pPr>
      <w:r>
        <w:rPr>
          <w:rFonts w:hint="cs"/>
          <w:rtl/>
        </w:rPr>
        <w:t>1</w:t>
      </w:r>
      <w:r>
        <w:rPr>
          <w:rtl/>
        </w:rPr>
        <w:tab/>
      </w:r>
      <w:r w:rsidR="00650DCC" w:rsidRPr="00650DCC">
        <w:rPr>
          <w:rtl/>
        </w:rPr>
        <w:t>إنشاء منصة لتبادل التجارب والمعارف بين البلدان.</w:t>
      </w:r>
    </w:p>
    <w:p w14:paraId="1F3ED3AD" w14:textId="5F85D62D" w:rsidR="00650DCC" w:rsidRPr="00650DCC" w:rsidRDefault="00020467" w:rsidP="00020467">
      <w:pPr>
        <w:pStyle w:val="enumlev1"/>
        <w:rPr>
          <w:lang w:val="ar-SA" w:bidi="ar-EG"/>
        </w:rPr>
      </w:pPr>
      <w:r>
        <w:rPr>
          <w:rFonts w:hint="cs"/>
          <w:rtl/>
        </w:rPr>
        <w:t>2</w:t>
      </w:r>
      <w:r>
        <w:rPr>
          <w:rtl/>
        </w:rPr>
        <w:tab/>
      </w:r>
      <w:r w:rsidR="00650DCC" w:rsidRPr="00650DCC">
        <w:rPr>
          <w:rtl/>
        </w:rPr>
        <w:t>تطوير البنية التحتية التقنية والخدمية وكذلك بناء القدرات داخل الإدارات والمؤسسات الوطنية.</w:t>
      </w:r>
    </w:p>
    <w:p w14:paraId="484B46CC" w14:textId="568F962C" w:rsidR="00650DCC" w:rsidRPr="00650DCC" w:rsidRDefault="00020467" w:rsidP="00020467">
      <w:pPr>
        <w:pStyle w:val="enumlev1"/>
        <w:rPr>
          <w:lang w:val="ar-SA" w:bidi="ar-EG"/>
        </w:rPr>
      </w:pPr>
      <w:r>
        <w:rPr>
          <w:rFonts w:hint="cs"/>
          <w:rtl/>
        </w:rPr>
        <w:t>3</w:t>
      </w:r>
      <w:r>
        <w:rPr>
          <w:rtl/>
        </w:rPr>
        <w:tab/>
      </w:r>
      <w:r w:rsidR="00650DCC" w:rsidRPr="00020467">
        <w:rPr>
          <w:spacing w:val="-2"/>
          <w:rtl/>
        </w:rPr>
        <w:t>تعزيز التأهب لحالات الطوارئ في حالة الأخطار الطبيعية أو الأزمات التي يسببها الإنسان، بوسائل منها المبادرات الخاصة، مثل دعم غرب البلقان فيما يتعلق بأنظمة الإنذار في حالات الطوارئ، بهدف نشر أنظمة الإذاعة الخلوية في البلدان المعنية.</w:t>
      </w:r>
    </w:p>
    <w:p w14:paraId="0AE7EDBC" w14:textId="385A6DDB" w:rsidR="00650DCC" w:rsidRPr="00650DCC" w:rsidRDefault="00020467" w:rsidP="00020467">
      <w:pPr>
        <w:pStyle w:val="enumlev1"/>
        <w:rPr>
          <w:lang w:val="ar-SA" w:bidi="ar-EG"/>
        </w:rPr>
      </w:pPr>
      <w:r>
        <w:rPr>
          <w:rFonts w:hint="cs"/>
          <w:rtl/>
        </w:rPr>
        <w:t>4</w:t>
      </w:r>
      <w:r>
        <w:rPr>
          <w:rtl/>
        </w:rPr>
        <w:tab/>
      </w:r>
      <w:r w:rsidR="00650DCC" w:rsidRPr="00650DCC">
        <w:rPr>
          <w:rtl/>
        </w:rPr>
        <w:t xml:space="preserve">بناء القدرات اللازمة لتسريع عملية </w:t>
      </w:r>
      <w:proofErr w:type="spellStart"/>
      <w:r w:rsidR="00650DCC" w:rsidRPr="00650DCC">
        <w:rPr>
          <w:rtl/>
        </w:rPr>
        <w:t>الرقمنة</w:t>
      </w:r>
      <w:proofErr w:type="spellEnd"/>
      <w:r w:rsidR="00650DCC" w:rsidRPr="00650DCC">
        <w:rPr>
          <w:rtl/>
        </w:rPr>
        <w:t xml:space="preserve">، من خلال وضع استراتيجيات وطنية وبرامج مخصصة، بما في ذلك الإجراءات المشتركة بين القطاعات لدعم </w:t>
      </w:r>
      <w:proofErr w:type="spellStart"/>
      <w:r w:rsidR="00650DCC" w:rsidRPr="00650DCC">
        <w:rPr>
          <w:rtl/>
        </w:rPr>
        <w:t>رقمنة</w:t>
      </w:r>
      <w:proofErr w:type="spellEnd"/>
      <w:r w:rsidR="00650DCC" w:rsidRPr="00650DCC">
        <w:rPr>
          <w:rtl/>
        </w:rPr>
        <w:t xml:space="preserve"> مختلف قطاعات الاقتصاد.</w:t>
      </w:r>
    </w:p>
    <w:p w14:paraId="7E97EECE" w14:textId="1773C462" w:rsidR="00650DCC" w:rsidRPr="00650DCC" w:rsidRDefault="00020467" w:rsidP="00020467">
      <w:pPr>
        <w:pStyle w:val="enumlev1"/>
        <w:rPr>
          <w:lang w:val="ar-SA" w:bidi="ar-EG"/>
        </w:rPr>
      </w:pPr>
      <w:r>
        <w:rPr>
          <w:rFonts w:hint="cs"/>
          <w:rtl/>
        </w:rPr>
        <w:t>5</w:t>
      </w:r>
      <w:r>
        <w:rPr>
          <w:rtl/>
        </w:rPr>
        <w:tab/>
      </w:r>
      <w:r w:rsidR="00650DCC" w:rsidRPr="00650DCC">
        <w:rPr>
          <w:rtl/>
        </w:rPr>
        <w:t xml:space="preserve">زيادة ثقة الجمهور في خدمات الحكومة الإلكترونية وعمليات </w:t>
      </w:r>
      <w:proofErr w:type="spellStart"/>
      <w:r w:rsidR="00650DCC" w:rsidRPr="00650DCC">
        <w:rPr>
          <w:rtl/>
        </w:rPr>
        <w:t>الرقمنة</w:t>
      </w:r>
      <w:proofErr w:type="spellEnd"/>
      <w:r w:rsidR="00650DCC" w:rsidRPr="00650DCC">
        <w:rPr>
          <w:rtl/>
        </w:rPr>
        <w:t xml:space="preserve"> وتطويرها/استيعابها بنجاح مع تجنب الإقصاء الرقمي من خلال إجراءات منها محو الأمية الرقمية.</w:t>
      </w:r>
    </w:p>
    <w:p w14:paraId="25B146CE" w14:textId="241CB2AE" w:rsidR="00650DCC" w:rsidRPr="00650DCC" w:rsidRDefault="00650DCC" w:rsidP="00A73947">
      <w:pPr>
        <w:spacing w:after="120"/>
        <w:rPr>
          <w:lang w:val="ar-SA" w:bidi="ar-EG"/>
        </w:rPr>
      </w:pPr>
      <w:r w:rsidRPr="00650DCC">
        <w:rPr>
          <w:b/>
          <w:bCs/>
          <w:rtl/>
        </w:rPr>
        <w:t xml:space="preserve">سيساهم تنفيذ هذه المبادرة الإقليمية في القمة العالمية لمجتمع المعلومات </w:t>
      </w:r>
      <w:r w:rsidR="00020467">
        <w:rPr>
          <w:b/>
          <w:bCs/>
        </w:rPr>
        <w:t>(</w:t>
      </w:r>
      <w:r w:rsidRPr="00650DCC">
        <w:rPr>
          <w:b/>
          <w:bCs/>
          <w:lang w:bidi="ar-EG"/>
        </w:rPr>
        <w:t>WSIS</w:t>
      </w:r>
      <w:r w:rsidR="00020467">
        <w:rPr>
          <w:b/>
          <w:bCs/>
        </w:rPr>
        <w:t>)</w:t>
      </w:r>
      <w:r w:rsidRPr="00650DCC">
        <w:rPr>
          <w:b/>
          <w:bCs/>
          <w:rtl/>
        </w:rPr>
        <w:t xml:space="preserve"> والميثاق الرقمي العالمي (</w:t>
      </w:r>
      <w:r w:rsidRPr="00650DCC">
        <w:rPr>
          <w:b/>
          <w:bCs/>
          <w:lang w:bidi="ar-EG"/>
        </w:rPr>
        <w:t>GDC</w:t>
      </w:r>
      <w:r w:rsidRPr="00650DCC">
        <w:rPr>
          <w:b/>
          <w:bCs/>
          <w:rtl/>
        </w:rPr>
        <w:t>) وأهداف التنمية المستدامة (</w:t>
      </w:r>
      <w:r w:rsidRPr="00650DCC">
        <w:rPr>
          <w:b/>
          <w:bCs/>
          <w:lang w:bidi="ar-EG"/>
        </w:rPr>
        <w:t>SDG</w:t>
      </w:r>
      <w:r w:rsidRPr="00650DCC">
        <w:rPr>
          <w:b/>
          <w:bCs/>
          <w:rtl/>
        </w:rPr>
        <w:t>)</w:t>
      </w:r>
      <w:r w:rsidRPr="00650DCC">
        <w:rPr>
          <w:b/>
          <w:bCs/>
          <w:lang w:bidi="ar-EG"/>
        </w:rPr>
        <w:t>:</w:t>
      </w:r>
    </w:p>
    <w:tbl>
      <w:tblPr>
        <w:tblStyle w:val="TableGrid"/>
        <w:bidiVisual/>
        <w:tblW w:w="5000" w:type="pct"/>
        <w:tblLayout w:type="fixed"/>
        <w:tblLook w:val="04A0" w:firstRow="1" w:lastRow="0" w:firstColumn="1" w:lastColumn="0" w:noHBand="0" w:noVBand="1"/>
      </w:tblPr>
      <w:tblGrid>
        <w:gridCol w:w="3586"/>
        <w:gridCol w:w="6043"/>
      </w:tblGrid>
      <w:tr w:rsidR="00650DCC" w:rsidRPr="00A73947" w14:paraId="27F4982A" w14:textId="77777777" w:rsidTr="00A73947">
        <w:trPr>
          <w:trHeight w:val="300"/>
        </w:trPr>
        <w:tc>
          <w:tcPr>
            <w:tcW w:w="3525" w:type="dxa"/>
            <w:hideMark/>
          </w:tcPr>
          <w:p w14:paraId="1CF60AF4" w14:textId="77777777" w:rsidR="00650DCC" w:rsidRPr="00A73947" w:rsidRDefault="00650DCC" w:rsidP="00A73947">
            <w:pPr>
              <w:pStyle w:val="TableHead"/>
              <w:spacing w:before="80" w:after="80" w:line="300" w:lineRule="exact"/>
              <w:jc w:val="both"/>
              <w:rPr>
                <w:position w:val="2"/>
                <w:lang w:val="ar-SA" w:bidi="ar-EG"/>
              </w:rPr>
            </w:pPr>
            <w:r w:rsidRPr="00A73947">
              <w:rPr>
                <w:position w:val="2"/>
                <w:rtl/>
              </w:rPr>
              <w:t xml:space="preserve">العملية </w:t>
            </w:r>
          </w:p>
        </w:tc>
        <w:tc>
          <w:tcPr>
            <w:tcW w:w="5940" w:type="dxa"/>
            <w:hideMark/>
          </w:tcPr>
          <w:p w14:paraId="260EFC5F" w14:textId="77777777" w:rsidR="00650DCC" w:rsidRPr="00A73947" w:rsidRDefault="00650DCC" w:rsidP="00A73947">
            <w:pPr>
              <w:pStyle w:val="TableHead"/>
              <w:spacing w:before="80" w:after="80" w:line="300" w:lineRule="exact"/>
              <w:jc w:val="both"/>
              <w:rPr>
                <w:position w:val="2"/>
                <w:lang w:val="ar-SA" w:bidi="ar-EG"/>
              </w:rPr>
            </w:pPr>
            <w:r w:rsidRPr="00A73947">
              <w:rPr>
                <w:position w:val="2"/>
                <w:rtl/>
              </w:rPr>
              <w:t xml:space="preserve">مجال التركيز </w:t>
            </w:r>
          </w:p>
        </w:tc>
      </w:tr>
      <w:tr w:rsidR="00650DCC" w:rsidRPr="00A73947" w14:paraId="046E1BDC" w14:textId="77777777" w:rsidTr="00A73947">
        <w:trPr>
          <w:trHeight w:val="300"/>
        </w:trPr>
        <w:tc>
          <w:tcPr>
            <w:tcW w:w="3525" w:type="dxa"/>
            <w:hideMark/>
          </w:tcPr>
          <w:p w14:paraId="6D7E39F4" w14:textId="55C38182" w:rsidR="00650DCC" w:rsidRPr="00A73947" w:rsidRDefault="00B467F2" w:rsidP="00A73947">
            <w:pPr>
              <w:pStyle w:val="Tabletexte"/>
              <w:keepNext/>
              <w:spacing w:before="80" w:after="80" w:line="300" w:lineRule="exact"/>
              <w:rPr>
                <w:position w:val="2"/>
                <w:lang w:val="ar-SA" w:bidi="ar-EG"/>
              </w:rPr>
            </w:pPr>
            <w:hyperlink r:id="rId17" w:tgtFrame="_blank" w:history="1">
              <w:r w:rsidR="00650DCC" w:rsidRPr="00A73947">
                <w:rPr>
                  <w:rStyle w:val="Hyperlink"/>
                  <w:position w:val="2"/>
                  <w:rtl/>
                </w:rPr>
                <w:t>خطوط عمل القمة العالمية لمجتمع المعلومات</w:t>
              </w:r>
            </w:hyperlink>
          </w:p>
        </w:tc>
        <w:tc>
          <w:tcPr>
            <w:tcW w:w="5940" w:type="dxa"/>
            <w:hideMark/>
          </w:tcPr>
          <w:p w14:paraId="1E823669" w14:textId="428C7AFB" w:rsidR="00650DCC" w:rsidRPr="00A73947" w:rsidRDefault="00650DCC" w:rsidP="00A73947">
            <w:pPr>
              <w:pStyle w:val="Tabletexte"/>
              <w:keepNext/>
              <w:spacing w:before="80" w:after="80" w:line="300" w:lineRule="exact"/>
              <w:rPr>
                <w:position w:val="2"/>
                <w:lang w:val="ar-SA" w:bidi="ar-EG"/>
              </w:rPr>
            </w:pPr>
            <w:r w:rsidRPr="00A73947">
              <w:rPr>
                <w:position w:val="2"/>
                <w:rtl/>
              </w:rPr>
              <w:t>جيم1، جيم7، جيم11</w:t>
            </w:r>
          </w:p>
        </w:tc>
      </w:tr>
      <w:tr w:rsidR="00650DCC" w:rsidRPr="00A73947" w14:paraId="07A83E3C" w14:textId="77777777" w:rsidTr="00A73947">
        <w:trPr>
          <w:trHeight w:val="300"/>
        </w:trPr>
        <w:tc>
          <w:tcPr>
            <w:tcW w:w="3525" w:type="dxa"/>
            <w:hideMark/>
          </w:tcPr>
          <w:p w14:paraId="0F2F85DD" w14:textId="484C4240" w:rsidR="00650DCC" w:rsidRPr="00A73947" w:rsidRDefault="00B467F2" w:rsidP="00A73947">
            <w:pPr>
              <w:pStyle w:val="Tabletexte"/>
              <w:keepNext/>
              <w:spacing w:before="80" w:after="80" w:line="300" w:lineRule="exact"/>
              <w:rPr>
                <w:position w:val="2"/>
                <w:lang w:val="ar-SA" w:bidi="ar-EG"/>
              </w:rPr>
            </w:pPr>
            <w:hyperlink r:id="rId18" w:tgtFrame="_blank" w:history="1">
              <w:r w:rsidR="00650DCC" w:rsidRPr="00A73947">
                <w:rPr>
                  <w:rStyle w:val="Hyperlink"/>
                  <w:position w:val="2"/>
                  <w:rtl/>
                </w:rPr>
                <w:t>الميثاق الرقمي العالمي</w:t>
              </w:r>
            </w:hyperlink>
          </w:p>
        </w:tc>
        <w:tc>
          <w:tcPr>
            <w:tcW w:w="5940" w:type="dxa"/>
            <w:hideMark/>
          </w:tcPr>
          <w:p w14:paraId="2D2F38F1" w14:textId="0C987A69" w:rsidR="00650DCC" w:rsidRPr="00A73947" w:rsidRDefault="00650DCC" w:rsidP="00A73947">
            <w:pPr>
              <w:pStyle w:val="Tabletexte"/>
              <w:keepNext/>
              <w:spacing w:before="80" w:after="80" w:line="300" w:lineRule="exact"/>
              <w:rPr>
                <w:position w:val="2"/>
                <w:lang w:val="ar-SA" w:bidi="ar-EG"/>
              </w:rPr>
            </w:pPr>
            <w:r w:rsidRPr="00A73947">
              <w:rPr>
                <w:position w:val="2"/>
                <w:rtl/>
              </w:rPr>
              <w:t>الهدف 4</w:t>
            </w:r>
            <w:r w:rsidRPr="00A73947">
              <w:rPr>
                <w:position w:val="2"/>
                <w:lang w:bidi="ar-EG"/>
              </w:rPr>
              <w:t xml:space="preserve"> - </w:t>
            </w:r>
            <w:r w:rsidRPr="00A73947">
              <w:rPr>
                <w:position w:val="2"/>
                <w:rtl/>
              </w:rPr>
              <w:t>تشجيع اتباع نُهج لإدارة البيانات تكون مسؤولة ومنصفة وقابلة للتشغيل</w:t>
            </w:r>
            <w:r w:rsidR="00A73947">
              <w:rPr>
                <w:rFonts w:hint="cs"/>
                <w:position w:val="2"/>
                <w:rtl/>
              </w:rPr>
              <w:t> </w:t>
            </w:r>
            <w:r w:rsidRPr="00A73947">
              <w:rPr>
                <w:position w:val="2"/>
                <w:rtl/>
              </w:rPr>
              <w:t>البيني</w:t>
            </w:r>
            <w:r w:rsidR="00A73947" w:rsidRPr="00A73947">
              <w:rPr>
                <w:position w:val="2"/>
                <w:rtl/>
              </w:rPr>
              <w:br/>
            </w:r>
            <w:r w:rsidRPr="00A73947">
              <w:rPr>
                <w:position w:val="2"/>
                <w:rtl/>
              </w:rPr>
              <w:t xml:space="preserve">الهدف 5 - تعزيز الإدارة الدولية للذكاء الاصطناعي بما يحقق صالح البشرية </w:t>
            </w:r>
          </w:p>
        </w:tc>
      </w:tr>
      <w:tr w:rsidR="00650DCC" w:rsidRPr="00A73947" w14:paraId="26A52A1F" w14:textId="77777777" w:rsidTr="00A73947">
        <w:trPr>
          <w:trHeight w:val="300"/>
        </w:trPr>
        <w:tc>
          <w:tcPr>
            <w:tcW w:w="3525" w:type="dxa"/>
            <w:hideMark/>
          </w:tcPr>
          <w:p w14:paraId="5C683E9D" w14:textId="30966BEA" w:rsidR="00650DCC" w:rsidRPr="00A73947" w:rsidRDefault="00B467F2" w:rsidP="00A73947">
            <w:pPr>
              <w:pStyle w:val="Tabletexte"/>
              <w:spacing w:before="80" w:after="80" w:line="300" w:lineRule="exact"/>
              <w:rPr>
                <w:position w:val="2"/>
                <w:lang w:val="ar-SA" w:bidi="ar-EG"/>
              </w:rPr>
            </w:pPr>
            <w:hyperlink r:id="rId19" w:history="1">
              <w:r w:rsidR="00650DCC" w:rsidRPr="00A73947">
                <w:rPr>
                  <w:rStyle w:val="Hyperlink"/>
                  <w:position w:val="2"/>
                  <w:rtl/>
                </w:rPr>
                <w:t>أهداف التنمية المستدامة</w:t>
              </w:r>
            </w:hyperlink>
          </w:p>
        </w:tc>
        <w:tc>
          <w:tcPr>
            <w:tcW w:w="5940" w:type="dxa"/>
            <w:hideMark/>
          </w:tcPr>
          <w:p w14:paraId="2636FD6E" w14:textId="77777777" w:rsidR="00650DCC" w:rsidRPr="00A73947" w:rsidRDefault="00650DCC" w:rsidP="00A73947">
            <w:pPr>
              <w:pStyle w:val="Tabletexte"/>
              <w:spacing w:before="80" w:after="80" w:line="300" w:lineRule="exact"/>
              <w:rPr>
                <w:position w:val="2"/>
                <w:lang w:val="ar-SA" w:bidi="ar-EG"/>
              </w:rPr>
            </w:pPr>
            <w:r w:rsidRPr="00A73947">
              <w:rPr>
                <w:position w:val="2"/>
                <w:rtl/>
              </w:rPr>
              <w:t>الأهداف 2 و3 و4 و9 و11 من أهداف التنمية المستدامة</w:t>
            </w:r>
          </w:p>
        </w:tc>
      </w:tr>
    </w:tbl>
    <w:p w14:paraId="294DB3D7" w14:textId="77777777" w:rsidR="00650DCC" w:rsidRPr="00650DCC" w:rsidRDefault="00650DCC" w:rsidP="00A73947">
      <w:pPr>
        <w:spacing w:before="240"/>
        <w:rPr>
          <w:lang w:val="ar-SA" w:bidi="ar-EG"/>
        </w:rPr>
      </w:pPr>
      <w:r w:rsidRPr="00650DCC">
        <w:rPr>
          <w:b/>
          <w:bCs/>
          <w:rtl/>
        </w:rPr>
        <w:t>EUR3</w:t>
      </w:r>
      <w:r w:rsidRPr="00650DCC">
        <w:rPr>
          <w:b/>
          <w:bCs/>
          <w:lang w:bidi="ar-EG"/>
        </w:rPr>
        <w:t>:</w:t>
      </w:r>
      <w:r w:rsidRPr="00650DCC">
        <w:rPr>
          <w:rtl/>
        </w:rPr>
        <w:t xml:space="preserve"> </w:t>
      </w:r>
      <w:r w:rsidRPr="00650DCC">
        <w:rPr>
          <w:b/>
          <w:bCs/>
          <w:rtl/>
        </w:rPr>
        <w:t>الشمول الرقمي وتنمية المهارات</w:t>
      </w:r>
      <w:r w:rsidRPr="00650DCC">
        <w:rPr>
          <w:b/>
          <w:bCs/>
          <w:lang w:bidi="ar-EG"/>
        </w:rPr>
        <w:t>:</w:t>
      </w:r>
      <w:r w:rsidRPr="00650DCC">
        <w:rPr>
          <w:rtl/>
        </w:rPr>
        <w:t xml:space="preserve"> الهدف من هذه المبادرة هو تيسير نفاذ جميع فئات المجتمع إلى تكنولوجيات المعلومات والاتصالات (</w:t>
      </w:r>
      <w:r w:rsidRPr="00650DCC">
        <w:rPr>
          <w:lang w:bidi="ar-EG"/>
        </w:rPr>
        <w:t>ICT</w:t>
      </w:r>
      <w:r w:rsidRPr="00650DCC">
        <w:rPr>
          <w:rtl/>
        </w:rPr>
        <w:t>) واكتسابها المهارات الرقمية اللازمة على نحو منصف، بما في ذلك الأشخاص ذوو الإعاقة والأشخاص ذوو الاحتياجات المحددة، وكذلك النساء والشباب، من أجل الاستفادة من خدمات الاتصالات/تكنولوجيات المعلومات والاتصالات.</w:t>
      </w:r>
    </w:p>
    <w:p w14:paraId="24F90B03" w14:textId="77777777" w:rsidR="00650DCC" w:rsidRPr="00650DCC" w:rsidRDefault="00650DCC" w:rsidP="002F5F7E">
      <w:pPr>
        <w:pStyle w:val="Headingb"/>
        <w:rPr>
          <w:lang w:val="ar-SA" w:bidi="ar-EG"/>
        </w:rPr>
      </w:pPr>
      <w:r w:rsidRPr="00650DCC">
        <w:rPr>
          <w:rtl/>
        </w:rPr>
        <w:t>النتائج المتوقعة:</w:t>
      </w:r>
    </w:p>
    <w:p w14:paraId="012825A5" w14:textId="77777777" w:rsidR="00650DCC" w:rsidRPr="00650DCC" w:rsidRDefault="00650DCC" w:rsidP="00650DCC">
      <w:pPr>
        <w:rPr>
          <w:lang w:val="ar-SA" w:bidi="ar-EG"/>
        </w:rPr>
      </w:pPr>
      <w:r w:rsidRPr="00650DCC">
        <w:rPr>
          <w:rtl/>
        </w:rPr>
        <w:t>تقديم المساعدة إلى البلدان المحتاجة في المجالات التالية:</w:t>
      </w:r>
    </w:p>
    <w:p w14:paraId="7C38DD37" w14:textId="6FCB0EF7" w:rsidR="00650DCC" w:rsidRPr="00650DCC" w:rsidRDefault="002F5F7E" w:rsidP="002F5F7E">
      <w:pPr>
        <w:pStyle w:val="enumlev1"/>
        <w:rPr>
          <w:lang w:val="ar-SA" w:bidi="ar-EG"/>
        </w:rPr>
      </w:pPr>
      <w:r>
        <w:t>1</w:t>
      </w:r>
      <w:r>
        <w:tab/>
      </w:r>
      <w:r w:rsidR="00650DCC" w:rsidRPr="00650DCC">
        <w:rPr>
          <w:rtl/>
        </w:rPr>
        <w:t>الاستفادة من إمكانية النفاذ الرقمي للأشخاص ذوي الإعاقة والأشخاص ذوي الاحتياجات المحددة كأولوية بالنسبة إلى البلدان، ودعمها من خلال وضع استراتيجيات وسياسات وتحديثها، مع مراعاة المعايير الإقليمية أو العالمية، وبناء القدرات، وتعزيز تطبيق النُّهج الابتكارية، ورصد تنفيذ إمكانية النفاذ الرقمي، وإقامة شراكات جديدة وتوطيد الشراكات القائمة من قبيل شراكة "إمكانية النفاذ في أوروبا - تكنولوجيا المعلومات والاتصالات للجميع".</w:t>
      </w:r>
    </w:p>
    <w:p w14:paraId="2C8B829D" w14:textId="0755DCD2" w:rsidR="00650DCC" w:rsidRPr="00650DCC" w:rsidRDefault="002F5F7E" w:rsidP="002F5F7E">
      <w:pPr>
        <w:pStyle w:val="enumlev1"/>
        <w:rPr>
          <w:lang w:val="ar-SA" w:bidi="ar-EG"/>
        </w:rPr>
      </w:pPr>
      <w:r>
        <w:t>2</w:t>
      </w:r>
      <w:r>
        <w:tab/>
      </w:r>
      <w:r w:rsidR="00650DCC" w:rsidRPr="00650DCC">
        <w:rPr>
          <w:rtl/>
        </w:rPr>
        <w:t>زيادة المساواة بين الجنسين في جميع الفئات في قطاع الاتصالات/تكنولوجيا المعلومات والاتصالات وخارجه من خلال إتاحة فرص للتعاون، وصقل المهارات، وتحقيق الحد الأقصى من التأثير، ودعم إنشاء مشاريع جديدة وتوسيع نطاق المشاريع الناجحة الجاري تنفيذها.</w:t>
      </w:r>
    </w:p>
    <w:p w14:paraId="7F1E9B2C" w14:textId="530BA4C3" w:rsidR="00650DCC" w:rsidRPr="00650DCC" w:rsidRDefault="002F5F7E" w:rsidP="002F5F7E">
      <w:pPr>
        <w:pStyle w:val="enumlev1"/>
        <w:rPr>
          <w:lang w:val="ar-SA" w:bidi="ar-EG"/>
        </w:rPr>
      </w:pPr>
      <w:r>
        <w:t>3</w:t>
      </w:r>
      <w:r>
        <w:tab/>
      </w:r>
      <w:r w:rsidR="00650DCC" w:rsidRPr="00650DCC">
        <w:rPr>
          <w:rtl/>
        </w:rPr>
        <w:t>تمكين الشباب وإشراكهم ومشاركتهم على نحو هادف في قطاع الاتصالات/تكنولوجيا المعلومات والاتصالات وخارجه، بما يؤدي إلى استحداث مخططات وفرص مهنية جديدة.</w:t>
      </w:r>
    </w:p>
    <w:p w14:paraId="5433D487" w14:textId="60C90D94" w:rsidR="00650DCC" w:rsidRPr="00650DCC" w:rsidRDefault="002F5F7E" w:rsidP="002F5F7E">
      <w:pPr>
        <w:pStyle w:val="enumlev1"/>
        <w:rPr>
          <w:lang w:val="ar-SA" w:bidi="ar-EG"/>
        </w:rPr>
      </w:pPr>
      <w:r>
        <w:t>4</w:t>
      </w:r>
      <w:r>
        <w:tab/>
      </w:r>
      <w:r w:rsidR="00650DCC" w:rsidRPr="00650DCC">
        <w:rPr>
          <w:rtl/>
        </w:rPr>
        <w:t>تقييم النُهُج الوطنية والإقليمية المتعلقة بتنمية المهارات الرقمية، وإعداد استراتيجيات أو خطط عمل وطنية وإقليمية، وتطوير ما يلزم من مهارات ومعارف رقمية وبرامج لمحو الأمية الرقمية، وتقديم الدعم للمعلمين.</w:t>
      </w:r>
    </w:p>
    <w:p w14:paraId="636D2E76" w14:textId="4CB750C7" w:rsidR="00650DCC" w:rsidRPr="00650DCC" w:rsidRDefault="002F5F7E" w:rsidP="002F5F7E">
      <w:pPr>
        <w:pStyle w:val="enumlev1"/>
        <w:rPr>
          <w:lang w:val="ar-SA" w:bidi="ar-EG"/>
        </w:rPr>
      </w:pPr>
      <w:r>
        <w:t>5</w:t>
      </w:r>
      <w:r>
        <w:tab/>
      </w:r>
      <w:r w:rsidR="00650DCC" w:rsidRPr="002F5F7E">
        <w:rPr>
          <w:spacing w:val="-2"/>
          <w:rtl/>
        </w:rPr>
        <w:t>بناء و/أو تعزيز الشراكات مع القطاع الخاص، والمنظمات الإقليمية ودون الإقليمية، والمنظمات التابعة لمنظومة الأمم المتحدة، والهيئات الأكاديمية، وأصحاب المصلحة المحتملين الآخرين، من أجل تحقيق الشمول الرقمي في منطقة أوروبا وفي العالم.</w:t>
      </w:r>
    </w:p>
    <w:p w14:paraId="6E9C4286" w14:textId="4A009A99" w:rsidR="00650DCC" w:rsidRPr="00650DCC" w:rsidRDefault="00650DCC" w:rsidP="00A73947">
      <w:pPr>
        <w:spacing w:after="120"/>
        <w:rPr>
          <w:lang w:val="ar-SA" w:bidi="ar-EG"/>
        </w:rPr>
      </w:pPr>
      <w:r w:rsidRPr="00650DCC">
        <w:rPr>
          <w:b/>
          <w:bCs/>
          <w:rtl/>
        </w:rPr>
        <w:t xml:space="preserve">سيساهم تنفيذ هذه المبادرة الإقليمية في القمة العالمية لمجتمع المعلومات </w:t>
      </w:r>
      <w:r w:rsidR="002F5F7E">
        <w:rPr>
          <w:b/>
          <w:bCs/>
        </w:rPr>
        <w:t>(</w:t>
      </w:r>
      <w:r w:rsidRPr="00650DCC">
        <w:rPr>
          <w:b/>
          <w:bCs/>
          <w:lang w:bidi="ar-EG"/>
        </w:rPr>
        <w:t>WSIS</w:t>
      </w:r>
      <w:r w:rsidR="002F5F7E">
        <w:rPr>
          <w:b/>
          <w:bCs/>
        </w:rPr>
        <w:t>)</w:t>
      </w:r>
      <w:r w:rsidRPr="00650DCC">
        <w:rPr>
          <w:b/>
          <w:bCs/>
          <w:rtl/>
        </w:rPr>
        <w:t xml:space="preserve"> والميثاق الرقمي العالمي (</w:t>
      </w:r>
      <w:r w:rsidRPr="00650DCC">
        <w:rPr>
          <w:b/>
          <w:bCs/>
          <w:lang w:bidi="ar-EG"/>
        </w:rPr>
        <w:t>GDC</w:t>
      </w:r>
      <w:r w:rsidRPr="00650DCC">
        <w:rPr>
          <w:b/>
          <w:bCs/>
          <w:rtl/>
        </w:rPr>
        <w:t>) وأهداف التنمية المستدامة (</w:t>
      </w:r>
      <w:r w:rsidRPr="00650DCC">
        <w:rPr>
          <w:b/>
          <w:bCs/>
          <w:lang w:bidi="ar-EG"/>
        </w:rPr>
        <w:t>SDG</w:t>
      </w:r>
      <w:r w:rsidRPr="00650DCC">
        <w:rPr>
          <w:b/>
          <w:bCs/>
          <w:rtl/>
        </w:rPr>
        <w:t>)</w:t>
      </w:r>
      <w:r w:rsidRPr="00650DCC">
        <w:rPr>
          <w:b/>
          <w:bCs/>
          <w:lang w:bidi="ar-EG"/>
        </w:rPr>
        <w:t>:</w:t>
      </w:r>
    </w:p>
    <w:tbl>
      <w:tblPr>
        <w:tblStyle w:val="TableGrid"/>
        <w:bidiVisual/>
        <w:tblW w:w="5000" w:type="pct"/>
        <w:tblLayout w:type="fixed"/>
        <w:tblLook w:val="04A0" w:firstRow="1" w:lastRow="0" w:firstColumn="1" w:lastColumn="0" w:noHBand="0" w:noVBand="1"/>
      </w:tblPr>
      <w:tblGrid>
        <w:gridCol w:w="3586"/>
        <w:gridCol w:w="6043"/>
      </w:tblGrid>
      <w:tr w:rsidR="00650DCC" w:rsidRPr="00A73947" w14:paraId="639DB76C" w14:textId="77777777" w:rsidTr="00A73947">
        <w:trPr>
          <w:trHeight w:val="300"/>
        </w:trPr>
        <w:tc>
          <w:tcPr>
            <w:tcW w:w="3525" w:type="dxa"/>
            <w:hideMark/>
          </w:tcPr>
          <w:p w14:paraId="7BB110D4" w14:textId="77777777" w:rsidR="00650DCC" w:rsidRPr="00A73947" w:rsidRDefault="00650DCC" w:rsidP="00A73947">
            <w:pPr>
              <w:pStyle w:val="TableHead"/>
              <w:spacing w:before="80" w:after="80" w:line="300" w:lineRule="exact"/>
              <w:jc w:val="both"/>
              <w:rPr>
                <w:position w:val="2"/>
                <w:lang w:val="ar-SA" w:bidi="ar-EG"/>
              </w:rPr>
            </w:pPr>
            <w:r w:rsidRPr="00A73947">
              <w:rPr>
                <w:position w:val="2"/>
                <w:rtl/>
              </w:rPr>
              <w:t xml:space="preserve">العملية </w:t>
            </w:r>
          </w:p>
        </w:tc>
        <w:tc>
          <w:tcPr>
            <w:tcW w:w="5940" w:type="dxa"/>
            <w:hideMark/>
          </w:tcPr>
          <w:p w14:paraId="52DF827C" w14:textId="77777777" w:rsidR="00650DCC" w:rsidRPr="00A73947" w:rsidRDefault="00650DCC" w:rsidP="00A73947">
            <w:pPr>
              <w:pStyle w:val="TableHead"/>
              <w:spacing w:before="80" w:after="80" w:line="300" w:lineRule="exact"/>
              <w:jc w:val="both"/>
              <w:rPr>
                <w:position w:val="2"/>
                <w:lang w:val="ar-SA" w:bidi="ar-EG"/>
              </w:rPr>
            </w:pPr>
            <w:r w:rsidRPr="00A73947">
              <w:rPr>
                <w:position w:val="2"/>
                <w:rtl/>
              </w:rPr>
              <w:t xml:space="preserve">مجال التركيز </w:t>
            </w:r>
          </w:p>
        </w:tc>
      </w:tr>
      <w:tr w:rsidR="00650DCC" w:rsidRPr="00A73947" w14:paraId="4B20A75F" w14:textId="77777777" w:rsidTr="00A73947">
        <w:trPr>
          <w:trHeight w:val="300"/>
        </w:trPr>
        <w:tc>
          <w:tcPr>
            <w:tcW w:w="3525" w:type="dxa"/>
            <w:hideMark/>
          </w:tcPr>
          <w:p w14:paraId="3492850C" w14:textId="0B9DF837" w:rsidR="00650DCC" w:rsidRPr="00A73947" w:rsidRDefault="00B467F2" w:rsidP="00A73947">
            <w:pPr>
              <w:pStyle w:val="Tabletexte"/>
              <w:spacing w:before="80" w:after="80" w:line="300" w:lineRule="exact"/>
              <w:jc w:val="left"/>
              <w:rPr>
                <w:position w:val="2"/>
                <w:lang w:val="ar-SA" w:bidi="ar-EG"/>
              </w:rPr>
            </w:pPr>
            <w:hyperlink r:id="rId20" w:tgtFrame="_blank" w:history="1">
              <w:r w:rsidR="00650DCC" w:rsidRPr="00A73947">
                <w:rPr>
                  <w:rStyle w:val="Hyperlink"/>
                  <w:position w:val="2"/>
                  <w:rtl/>
                </w:rPr>
                <w:t>خطوط عمل القمة العالمية لمجتمع المعلومات</w:t>
              </w:r>
            </w:hyperlink>
          </w:p>
        </w:tc>
        <w:tc>
          <w:tcPr>
            <w:tcW w:w="5940" w:type="dxa"/>
            <w:hideMark/>
          </w:tcPr>
          <w:p w14:paraId="7406FCE4" w14:textId="3363B8DC" w:rsidR="00650DCC" w:rsidRPr="00A73947" w:rsidRDefault="00650DCC" w:rsidP="00A73947">
            <w:pPr>
              <w:pStyle w:val="Tabletexte"/>
              <w:spacing w:before="80" w:after="80" w:line="300" w:lineRule="exact"/>
              <w:jc w:val="left"/>
              <w:rPr>
                <w:position w:val="2"/>
                <w:lang w:val="ar-SA" w:bidi="ar-EG"/>
              </w:rPr>
            </w:pPr>
            <w:r w:rsidRPr="00A73947">
              <w:rPr>
                <w:position w:val="2"/>
                <w:rtl/>
              </w:rPr>
              <w:t>جيم1، جيم3، جيم4، جيم11</w:t>
            </w:r>
          </w:p>
        </w:tc>
      </w:tr>
      <w:tr w:rsidR="00650DCC" w:rsidRPr="00A73947" w14:paraId="43A66829" w14:textId="77777777" w:rsidTr="00A73947">
        <w:trPr>
          <w:trHeight w:val="300"/>
        </w:trPr>
        <w:tc>
          <w:tcPr>
            <w:tcW w:w="3525" w:type="dxa"/>
            <w:hideMark/>
          </w:tcPr>
          <w:p w14:paraId="3EC1BAC2" w14:textId="3B88D69C" w:rsidR="00650DCC" w:rsidRPr="00A73947" w:rsidRDefault="00B467F2" w:rsidP="00A73947">
            <w:pPr>
              <w:pStyle w:val="Tabletexte"/>
              <w:spacing w:before="80" w:after="80" w:line="300" w:lineRule="exact"/>
              <w:jc w:val="left"/>
              <w:rPr>
                <w:position w:val="2"/>
                <w:lang w:val="ar-SA" w:bidi="ar-EG"/>
              </w:rPr>
            </w:pPr>
            <w:hyperlink r:id="rId21" w:tgtFrame="_blank" w:history="1">
              <w:r w:rsidR="00650DCC" w:rsidRPr="00A73947">
                <w:rPr>
                  <w:rStyle w:val="Hyperlink"/>
                  <w:position w:val="2"/>
                  <w:rtl/>
                </w:rPr>
                <w:t>الميثاق الرقمي العالمي</w:t>
              </w:r>
            </w:hyperlink>
          </w:p>
        </w:tc>
        <w:tc>
          <w:tcPr>
            <w:tcW w:w="5940" w:type="dxa"/>
            <w:hideMark/>
          </w:tcPr>
          <w:p w14:paraId="292676C0" w14:textId="77777777" w:rsidR="00650DCC" w:rsidRPr="00A73947" w:rsidRDefault="00650DCC" w:rsidP="00A73947">
            <w:pPr>
              <w:pStyle w:val="Tabletexte"/>
              <w:spacing w:before="80" w:after="80" w:line="300" w:lineRule="exact"/>
              <w:jc w:val="left"/>
              <w:rPr>
                <w:spacing w:val="-4"/>
                <w:position w:val="2"/>
                <w:lang w:val="ar-SA" w:bidi="ar-EG"/>
              </w:rPr>
            </w:pPr>
            <w:r w:rsidRPr="00A73947">
              <w:rPr>
                <w:spacing w:val="-4"/>
                <w:position w:val="2"/>
                <w:rtl/>
              </w:rPr>
              <w:t xml:space="preserve">الهدف 2 - توسيع نطاق شمول الاقتصاد الرقمي ونطاق الاستفادة منه للجميع </w:t>
            </w:r>
          </w:p>
        </w:tc>
      </w:tr>
      <w:tr w:rsidR="00650DCC" w:rsidRPr="00A73947" w14:paraId="22BF0D8F" w14:textId="77777777" w:rsidTr="00A73947">
        <w:trPr>
          <w:trHeight w:val="300"/>
        </w:trPr>
        <w:tc>
          <w:tcPr>
            <w:tcW w:w="3525" w:type="dxa"/>
            <w:hideMark/>
          </w:tcPr>
          <w:p w14:paraId="61F6C083" w14:textId="6729FF9E" w:rsidR="00650DCC" w:rsidRPr="00A73947" w:rsidRDefault="00B467F2" w:rsidP="00A73947">
            <w:pPr>
              <w:pStyle w:val="Tabletexte"/>
              <w:spacing w:before="80" w:after="80" w:line="300" w:lineRule="exact"/>
              <w:jc w:val="left"/>
              <w:rPr>
                <w:position w:val="2"/>
                <w:lang w:val="ar-SA" w:bidi="ar-EG"/>
              </w:rPr>
            </w:pPr>
            <w:hyperlink r:id="rId22" w:history="1">
              <w:r w:rsidR="00650DCC" w:rsidRPr="00A73947">
                <w:rPr>
                  <w:rStyle w:val="Hyperlink"/>
                  <w:position w:val="2"/>
                  <w:rtl/>
                </w:rPr>
                <w:t>أهداف التنمية المستدامة</w:t>
              </w:r>
            </w:hyperlink>
          </w:p>
        </w:tc>
        <w:tc>
          <w:tcPr>
            <w:tcW w:w="5940" w:type="dxa"/>
            <w:hideMark/>
          </w:tcPr>
          <w:p w14:paraId="524456B4" w14:textId="77777777" w:rsidR="00650DCC" w:rsidRPr="00A73947" w:rsidRDefault="00650DCC" w:rsidP="00A73947">
            <w:pPr>
              <w:pStyle w:val="Tabletexte"/>
              <w:spacing w:before="80" w:after="80" w:line="300" w:lineRule="exact"/>
              <w:jc w:val="left"/>
              <w:rPr>
                <w:position w:val="2"/>
                <w:lang w:val="ar-SA" w:bidi="ar-EG"/>
              </w:rPr>
            </w:pPr>
            <w:r w:rsidRPr="00A73947">
              <w:rPr>
                <w:position w:val="2"/>
                <w:rtl/>
              </w:rPr>
              <w:t xml:space="preserve">الأهداف 4 و5 و8 و10 من أهداف التنمية المستدامة </w:t>
            </w:r>
          </w:p>
        </w:tc>
      </w:tr>
    </w:tbl>
    <w:p w14:paraId="1677FC72" w14:textId="77777777" w:rsidR="00650DCC" w:rsidRPr="00650DCC" w:rsidRDefault="00650DCC" w:rsidP="00A73947">
      <w:pPr>
        <w:spacing w:before="240"/>
        <w:rPr>
          <w:lang w:val="ar-SA" w:bidi="ar-EG"/>
        </w:rPr>
      </w:pPr>
      <w:r w:rsidRPr="00650DCC">
        <w:rPr>
          <w:b/>
          <w:bCs/>
          <w:rtl/>
        </w:rPr>
        <w:t>EUR4</w:t>
      </w:r>
      <w:r w:rsidRPr="00650DCC">
        <w:rPr>
          <w:b/>
          <w:bCs/>
          <w:lang w:bidi="ar-EG"/>
        </w:rPr>
        <w:t>:</w:t>
      </w:r>
      <w:r w:rsidRPr="00650DCC">
        <w:rPr>
          <w:rtl/>
        </w:rPr>
        <w:t xml:space="preserve"> </w:t>
      </w:r>
      <w:r w:rsidRPr="00650DCC">
        <w:rPr>
          <w:b/>
          <w:bCs/>
          <w:rtl/>
        </w:rPr>
        <w:t>الثقة والأمان في استعمال الاتصالات/تكنولوجيات المعلومات والاتصالات</w:t>
      </w:r>
      <w:r w:rsidRPr="00650DCC">
        <w:rPr>
          <w:b/>
          <w:bCs/>
          <w:lang w:bidi="ar-EG"/>
        </w:rPr>
        <w:t>:</w:t>
      </w:r>
      <w:r w:rsidRPr="00650DCC">
        <w:rPr>
          <w:rtl/>
        </w:rPr>
        <w:t xml:space="preserve"> الهدف من هذه المبادرة هو دعم نشر بنية تحتية قادرة على الصمود واتصالات/تكنولوجيات معلومات واتصالات آمنة تسمح لجميع المواطنين، وخصوصاً الأطفال، باستخدام الاتصالات/تكنولوجيات المعلومات والاتصالات (</w:t>
      </w:r>
      <w:r w:rsidRPr="00650DCC">
        <w:rPr>
          <w:lang w:bidi="ar-EG"/>
        </w:rPr>
        <w:t>ICT</w:t>
      </w:r>
      <w:r w:rsidRPr="00650DCC">
        <w:rPr>
          <w:rtl/>
        </w:rPr>
        <w:t>) بثقة في حياتهم اليومية.</w:t>
      </w:r>
    </w:p>
    <w:p w14:paraId="141C5E8F" w14:textId="77777777" w:rsidR="00650DCC" w:rsidRPr="00650DCC" w:rsidRDefault="00650DCC" w:rsidP="002F5F7E">
      <w:pPr>
        <w:pStyle w:val="Headingb"/>
        <w:rPr>
          <w:lang w:val="ar-SA" w:bidi="ar-EG"/>
        </w:rPr>
      </w:pPr>
      <w:r w:rsidRPr="00650DCC">
        <w:rPr>
          <w:rtl/>
        </w:rPr>
        <w:t>النتائج المتوقعة:</w:t>
      </w:r>
    </w:p>
    <w:p w14:paraId="1F644FD2" w14:textId="77777777" w:rsidR="00650DCC" w:rsidRPr="00650DCC" w:rsidRDefault="00650DCC" w:rsidP="00A73947">
      <w:pPr>
        <w:keepNext/>
        <w:rPr>
          <w:lang w:val="ar-SA" w:bidi="ar-EG"/>
        </w:rPr>
      </w:pPr>
      <w:r w:rsidRPr="00650DCC">
        <w:rPr>
          <w:rtl/>
        </w:rPr>
        <w:t>تقديم المساعدة إلى البلدان في المجالات التالية:</w:t>
      </w:r>
    </w:p>
    <w:p w14:paraId="6656E3C8" w14:textId="406C63C8" w:rsidR="00650DCC" w:rsidRPr="00650DCC" w:rsidRDefault="002F5F7E" w:rsidP="002F5F7E">
      <w:pPr>
        <w:pStyle w:val="enumlev1"/>
        <w:rPr>
          <w:lang w:val="ar-SA" w:bidi="ar-EG"/>
        </w:rPr>
      </w:pPr>
      <w:r>
        <w:t>1</w:t>
      </w:r>
      <w:r>
        <w:tab/>
      </w:r>
      <w:r w:rsidR="00650DCC" w:rsidRPr="00650DCC">
        <w:rPr>
          <w:rtl/>
        </w:rPr>
        <w:t>توفير المنصات والأدوات لبناء القدرات البشرية من أجل تعزيز الثقة والأمان في استعمال الاتصالات/تكنولوجيات المعلومات والاتصالات، بما يشمل وضع نُهُج معززة لبناء القدرات في مجال الأمن السيبراني من أجل البلدان الأوروبية، مع وضع منهج مشترك بين القطاعات لمهارات الأمن السيبراني، ومبادئ توجيهية لتعزيز المهارات ذات الصلة.</w:t>
      </w:r>
    </w:p>
    <w:p w14:paraId="2E6D6E36" w14:textId="3E0FB1AF" w:rsidR="00650DCC" w:rsidRPr="00650DCC" w:rsidRDefault="002F5F7E" w:rsidP="002F5F7E">
      <w:pPr>
        <w:pStyle w:val="enumlev1"/>
        <w:rPr>
          <w:lang w:val="ar-SA" w:bidi="ar-EG"/>
        </w:rPr>
      </w:pPr>
      <w:r>
        <w:t>2</w:t>
      </w:r>
      <w:r>
        <w:tab/>
      </w:r>
      <w:r w:rsidR="00650DCC" w:rsidRPr="00650DCC">
        <w:rPr>
          <w:rtl/>
        </w:rPr>
        <w:t>تبادل الممارسات الف</w:t>
      </w:r>
      <w:r>
        <w:rPr>
          <w:rFonts w:hint="cs"/>
          <w:rtl/>
          <w:lang w:val="en-GB"/>
        </w:rPr>
        <w:t>ُ</w:t>
      </w:r>
      <w:r w:rsidR="00650DCC" w:rsidRPr="00650DCC">
        <w:rPr>
          <w:rtl/>
        </w:rPr>
        <w:t>ضلى ودراسات الحالة، وإجراء دراسات استقصائية بشأن الثقة والأمان في استعمال تكنولوجيات المعلومات والاتصالات، بما يشمل التدريب، واستحداث فرص أخرى لتبادل المعارف والخبرات.</w:t>
      </w:r>
    </w:p>
    <w:p w14:paraId="3729DF71" w14:textId="145E077D" w:rsidR="00650DCC" w:rsidRPr="00650DCC" w:rsidRDefault="002F5F7E" w:rsidP="002F5F7E">
      <w:pPr>
        <w:pStyle w:val="enumlev1"/>
        <w:rPr>
          <w:lang w:val="ar-SA" w:bidi="ar-EG"/>
        </w:rPr>
      </w:pPr>
      <w:r>
        <w:t>3</w:t>
      </w:r>
      <w:r>
        <w:tab/>
      </w:r>
      <w:r w:rsidR="00650DCC" w:rsidRPr="00650DCC">
        <w:rPr>
          <w:rtl/>
        </w:rPr>
        <w:t>وضع أو استعراض استراتيجيات وطنية للأمن السيبراني تعزز إشراك أصحاب المصلحة المتعددين وتيسر الاعتماد الآمن لخدمات وتكنولوجيات الاتصالات/تكنولوجيا المعلومات والاتصالات الجديدة والناشئة.</w:t>
      </w:r>
    </w:p>
    <w:p w14:paraId="5C6DB303" w14:textId="270022D5" w:rsidR="00650DCC" w:rsidRPr="00650DCC" w:rsidRDefault="002F5F7E" w:rsidP="002F5F7E">
      <w:pPr>
        <w:pStyle w:val="enumlev1"/>
        <w:rPr>
          <w:lang w:val="ar-SA" w:bidi="ar-EG"/>
        </w:rPr>
      </w:pPr>
      <w:r>
        <w:t>4</w:t>
      </w:r>
      <w:r>
        <w:tab/>
      </w:r>
      <w:r w:rsidR="00650DCC" w:rsidRPr="00650DCC">
        <w:rPr>
          <w:rtl/>
        </w:rPr>
        <w:t xml:space="preserve">إنشاء أو تعزيز قدرات أفرقة الاستجابة الوطنية في حالة الحوادث الأمنية الحاسوبية </w:t>
      </w:r>
      <w:r>
        <w:t>(</w:t>
      </w:r>
      <w:r w:rsidR="00650DCC" w:rsidRPr="00650DCC">
        <w:rPr>
          <w:lang w:bidi="ar-EG"/>
        </w:rPr>
        <w:t>CSIRT</w:t>
      </w:r>
      <w:r>
        <w:t>)</w:t>
      </w:r>
      <w:r w:rsidR="00650DCC" w:rsidRPr="00650DCC">
        <w:rPr>
          <w:rtl/>
        </w:rPr>
        <w:t xml:space="preserve"> والشبكات المقابلة التي تدعم هذه الأفرقة في التعاون معاً.</w:t>
      </w:r>
    </w:p>
    <w:p w14:paraId="7779666F" w14:textId="3A738B3A" w:rsidR="00650DCC" w:rsidRPr="00650DCC" w:rsidRDefault="002F5F7E" w:rsidP="002F5F7E">
      <w:pPr>
        <w:pStyle w:val="enumlev1"/>
        <w:rPr>
          <w:lang w:val="ar-SA" w:bidi="ar-EG"/>
        </w:rPr>
      </w:pPr>
      <w:r>
        <w:lastRenderedPageBreak/>
        <w:t>5</w:t>
      </w:r>
      <w:r>
        <w:tab/>
      </w:r>
      <w:r w:rsidR="00650DCC" w:rsidRPr="00650DCC">
        <w:rPr>
          <w:rtl/>
        </w:rPr>
        <w:t>إجراء تمارين محاكاة أو تمارين تثقيفية مثل التدريبات السيبرانية أو غيرها من الفعاليات على المستويين الوطني والإقليمي بالتعاون مع المنظمات الدولية والإقليمية.</w:t>
      </w:r>
    </w:p>
    <w:p w14:paraId="075BA331" w14:textId="0CD8B5AE" w:rsidR="00650DCC" w:rsidRPr="00650DCC" w:rsidRDefault="002F5F7E" w:rsidP="002F5F7E">
      <w:pPr>
        <w:pStyle w:val="enumlev1"/>
        <w:rPr>
          <w:lang w:val="ar-SA" w:bidi="ar-EG"/>
        </w:rPr>
      </w:pPr>
      <w:r>
        <w:t>6</w:t>
      </w:r>
      <w:r>
        <w:tab/>
      </w:r>
      <w:r w:rsidR="00650DCC" w:rsidRPr="00650DCC">
        <w:rPr>
          <w:rtl/>
        </w:rPr>
        <w:t>تهيئة بيئة إلكترونية أكثر أمناً للأطفال والشباب من خلال زيادة الوعي والتثقيف بشأن الأمن السيبراني، وتنفيذ وتعزيز المبادئ التوجيهية لحماية الأطفال على الإنترنت والموارد التعليمية الأخرى، وتشجيع أصحاب المصلحة على تحديد المخاطر ومواطن الضعف بالنسبة للأطفال في الفضاء السيبراني.</w:t>
      </w:r>
    </w:p>
    <w:p w14:paraId="619053CF" w14:textId="3242193E" w:rsidR="00650DCC" w:rsidRPr="00650DCC" w:rsidRDefault="00650DCC" w:rsidP="00A73947">
      <w:pPr>
        <w:spacing w:after="120"/>
        <w:rPr>
          <w:lang w:val="ar-SA" w:bidi="ar-EG"/>
        </w:rPr>
      </w:pPr>
      <w:r w:rsidRPr="00650DCC">
        <w:rPr>
          <w:b/>
          <w:bCs/>
          <w:rtl/>
        </w:rPr>
        <w:t xml:space="preserve">سيساهم تنفيذ هذه المبادرة الإقليمية في القمة العالمية لمجتمع المعلومات </w:t>
      </w:r>
      <w:r w:rsidR="002F5F7E">
        <w:rPr>
          <w:b/>
          <w:bCs/>
        </w:rPr>
        <w:t>(</w:t>
      </w:r>
      <w:r w:rsidRPr="00650DCC">
        <w:rPr>
          <w:b/>
          <w:bCs/>
          <w:lang w:bidi="ar-EG"/>
        </w:rPr>
        <w:t>WSIS</w:t>
      </w:r>
      <w:r w:rsidR="002F5F7E">
        <w:rPr>
          <w:b/>
          <w:bCs/>
        </w:rPr>
        <w:t>)</w:t>
      </w:r>
      <w:r w:rsidRPr="00650DCC">
        <w:rPr>
          <w:b/>
          <w:bCs/>
          <w:rtl/>
        </w:rPr>
        <w:t xml:space="preserve"> والميثاق الرقمي العالمي (</w:t>
      </w:r>
      <w:r w:rsidRPr="00650DCC">
        <w:rPr>
          <w:b/>
          <w:bCs/>
          <w:lang w:bidi="ar-EG"/>
        </w:rPr>
        <w:t>GDC</w:t>
      </w:r>
      <w:r w:rsidRPr="00650DCC">
        <w:rPr>
          <w:b/>
          <w:bCs/>
          <w:rtl/>
        </w:rPr>
        <w:t>) وأهداف التنمية المستدامة (</w:t>
      </w:r>
      <w:r w:rsidRPr="00650DCC">
        <w:rPr>
          <w:b/>
          <w:bCs/>
          <w:lang w:bidi="ar-EG"/>
        </w:rPr>
        <w:t>SDG</w:t>
      </w:r>
      <w:r w:rsidRPr="00650DCC">
        <w:rPr>
          <w:b/>
          <w:bCs/>
          <w:rtl/>
        </w:rPr>
        <w:t>)</w:t>
      </w:r>
      <w:r w:rsidRPr="00650DCC">
        <w:rPr>
          <w:b/>
          <w:bCs/>
          <w:lang w:bidi="ar-EG"/>
        </w:rPr>
        <w:t>:</w:t>
      </w:r>
    </w:p>
    <w:tbl>
      <w:tblPr>
        <w:tblStyle w:val="TableGrid"/>
        <w:bidiVisual/>
        <w:tblW w:w="5000" w:type="pct"/>
        <w:tblLayout w:type="fixed"/>
        <w:tblLook w:val="04A0" w:firstRow="1" w:lastRow="0" w:firstColumn="1" w:lastColumn="0" w:noHBand="0" w:noVBand="1"/>
      </w:tblPr>
      <w:tblGrid>
        <w:gridCol w:w="3586"/>
        <w:gridCol w:w="6043"/>
      </w:tblGrid>
      <w:tr w:rsidR="00650DCC" w:rsidRPr="00A73947" w14:paraId="6A0C4E82" w14:textId="77777777" w:rsidTr="00A73947">
        <w:trPr>
          <w:trHeight w:val="300"/>
        </w:trPr>
        <w:tc>
          <w:tcPr>
            <w:tcW w:w="3525" w:type="dxa"/>
            <w:hideMark/>
          </w:tcPr>
          <w:p w14:paraId="78EC1133" w14:textId="77777777" w:rsidR="00650DCC" w:rsidRPr="00A73947" w:rsidRDefault="00650DCC" w:rsidP="00A73947">
            <w:pPr>
              <w:pStyle w:val="TableHead"/>
              <w:spacing w:before="80" w:after="80" w:line="300" w:lineRule="exact"/>
              <w:rPr>
                <w:position w:val="2"/>
                <w:lang w:val="ar-SA" w:bidi="ar-EG"/>
              </w:rPr>
            </w:pPr>
            <w:r w:rsidRPr="00A73947">
              <w:rPr>
                <w:position w:val="2"/>
                <w:rtl/>
              </w:rPr>
              <w:t xml:space="preserve">العملية </w:t>
            </w:r>
          </w:p>
        </w:tc>
        <w:tc>
          <w:tcPr>
            <w:tcW w:w="5940" w:type="dxa"/>
            <w:hideMark/>
          </w:tcPr>
          <w:p w14:paraId="135CCC0A" w14:textId="77777777" w:rsidR="00650DCC" w:rsidRPr="00A73947" w:rsidRDefault="00650DCC" w:rsidP="00A73947">
            <w:pPr>
              <w:pStyle w:val="TableHead"/>
              <w:spacing w:before="80" w:after="80" w:line="300" w:lineRule="exact"/>
              <w:rPr>
                <w:position w:val="2"/>
                <w:lang w:val="ar-SA" w:bidi="ar-EG"/>
              </w:rPr>
            </w:pPr>
            <w:r w:rsidRPr="00A73947">
              <w:rPr>
                <w:position w:val="2"/>
                <w:rtl/>
              </w:rPr>
              <w:t xml:space="preserve">مجال التركيز </w:t>
            </w:r>
          </w:p>
        </w:tc>
      </w:tr>
      <w:tr w:rsidR="00650DCC" w:rsidRPr="00A73947" w14:paraId="6FEA2599" w14:textId="77777777" w:rsidTr="00A73947">
        <w:trPr>
          <w:trHeight w:val="300"/>
        </w:trPr>
        <w:tc>
          <w:tcPr>
            <w:tcW w:w="3525" w:type="dxa"/>
            <w:hideMark/>
          </w:tcPr>
          <w:p w14:paraId="752CB7E0" w14:textId="2CCF35C4" w:rsidR="00650DCC" w:rsidRPr="00A73947" w:rsidRDefault="00B467F2" w:rsidP="00A73947">
            <w:pPr>
              <w:pStyle w:val="Tabletexte"/>
              <w:spacing w:before="80" w:after="80" w:line="300" w:lineRule="exact"/>
              <w:jc w:val="left"/>
              <w:rPr>
                <w:position w:val="2"/>
                <w:lang w:val="ar-SA" w:bidi="ar-EG"/>
              </w:rPr>
            </w:pPr>
            <w:hyperlink r:id="rId23" w:tgtFrame="_blank" w:history="1">
              <w:r w:rsidR="00650DCC" w:rsidRPr="00A73947">
                <w:rPr>
                  <w:rStyle w:val="Hyperlink"/>
                  <w:position w:val="2"/>
                  <w:rtl/>
                </w:rPr>
                <w:t>خطوط عمل القمة العالمية لمجتمع المعلومات</w:t>
              </w:r>
            </w:hyperlink>
          </w:p>
        </w:tc>
        <w:tc>
          <w:tcPr>
            <w:tcW w:w="5940" w:type="dxa"/>
            <w:hideMark/>
          </w:tcPr>
          <w:p w14:paraId="4F9706BB" w14:textId="13D970B1" w:rsidR="00650DCC" w:rsidRPr="00A73947" w:rsidRDefault="00650DCC" w:rsidP="00A73947">
            <w:pPr>
              <w:pStyle w:val="Tabletexte"/>
              <w:spacing w:before="80" w:after="80" w:line="300" w:lineRule="exact"/>
              <w:jc w:val="left"/>
              <w:rPr>
                <w:position w:val="2"/>
                <w:lang w:val="ar-SA" w:bidi="ar-EG"/>
              </w:rPr>
            </w:pPr>
            <w:r w:rsidRPr="00A73947">
              <w:rPr>
                <w:position w:val="2"/>
                <w:rtl/>
              </w:rPr>
              <w:t>جيم1، جيم5، جيم11</w:t>
            </w:r>
          </w:p>
        </w:tc>
      </w:tr>
      <w:tr w:rsidR="00650DCC" w:rsidRPr="00A73947" w14:paraId="1B7FD0F3" w14:textId="77777777" w:rsidTr="00A73947">
        <w:trPr>
          <w:trHeight w:val="300"/>
        </w:trPr>
        <w:tc>
          <w:tcPr>
            <w:tcW w:w="3525" w:type="dxa"/>
            <w:hideMark/>
          </w:tcPr>
          <w:p w14:paraId="04B14D7B" w14:textId="244E7CAB" w:rsidR="00650DCC" w:rsidRPr="00A73947" w:rsidRDefault="00B467F2" w:rsidP="00A73947">
            <w:pPr>
              <w:pStyle w:val="Tabletexte"/>
              <w:spacing w:before="80" w:after="80" w:line="300" w:lineRule="exact"/>
              <w:jc w:val="left"/>
              <w:rPr>
                <w:position w:val="2"/>
                <w:lang w:val="ar-SA" w:bidi="ar-EG"/>
              </w:rPr>
            </w:pPr>
            <w:hyperlink r:id="rId24" w:tgtFrame="_blank" w:history="1">
              <w:r w:rsidR="00650DCC" w:rsidRPr="00A73947">
                <w:rPr>
                  <w:rStyle w:val="Hyperlink"/>
                  <w:position w:val="2"/>
                  <w:rtl/>
                </w:rPr>
                <w:t>الميثاق الرقمي العالمي</w:t>
              </w:r>
            </w:hyperlink>
          </w:p>
        </w:tc>
        <w:tc>
          <w:tcPr>
            <w:tcW w:w="5940" w:type="dxa"/>
            <w:hideMark/>
          </w:tcPr>
          <w:p w14:paraId="20F61491" w14:textId="77777777" w:rsidR="00650DCC" w:rsidRPr="00A73947" w:rsidRDefault="00650DCC" w:rsidP="00A73947">
            <w:pPr>
              <w:pStyle w:val="Tabletexte"/>
              <w:spacing w:before="80" w:after="80" w:line="300" w:lineRule="exact"/>
              <w:jc w:val="left"/>
              <w:rPr>
                <w:position w:val="2"/>
                <w:lang w:val="ar-SA" w:bidi="ar-EG"/>
              </w:rPr>
            </w:pPr>
            <w:r w:rsidRPr="00A73947">
              <w:rPr>
                <w:position w:val="2"/>
                <w:rtl/>
              </w:rPr>
              <w:t>الهدف 3 - تهيئة السبل لوجود فضاء رقمي شامل للجميع ومفتوح ومأمون ومؤمَّن يحترم حقوق الإنسان ويحميها ويعززها</w:t>
            </w:r>
          </w:p>
        </w:tc>
      </w:tr>
      <w:tr w:rsidR="00650DCC" w:rsidRPr="00A73947" w14:paraId="1883F1B4" w14:textId="77777777" w:rsidTr="00A73947">
        <w:trPr>
          <w:trHeight w:val="300"/>
        </w:trPr>
        <w:tc>
          <w:tcPr>
            <w:tcW w:w="3525" w:type="dxa"/>
            <w:hideMark/>
          </w:tcPr>
          <w:p w14:paraId="117FBEB1" w14:textId="21AF488F" w:rsidR="00650DCC" w:rsidRPr="00A73947" w:rsidRDefault="00B467F2" w:rsidP="00A73947">
            <w:pPr>
              <w:pStyle w:val="Tabletexte"/>
              <w:spacing w:before="80" w:after="80" w:line="300" w:lineRule="exact"/>
              <w:jc w:val="left"/>
              <w:rPr>
                <w:position w:val="2"/>
                <w:lang w:val="ar-SA" w:bidi="ar-EG"/>
              </w:rPr>
            </w:pPr>
            <w:hyperlink r:id="rId25" w:history="1">
              <w:r w:rsidR="00650DCC" w:rsidRPr="00A73947">
                <w:rPr>
                  <w:rStyle w:val="Hyperlink"/>
                  <w:position w:val="2"/>
                  <w:rtl/>
                </w:rPr>
                <w:t>أهداف التنمية المستدامة</w:t>
              </w:r>
            </w:hyperlink>
          </w:p>
        </w:tc>
        <w:tc>
          <w:tcPr>
            <w:tcW w:w="5940" w:type="dxa"/>
            <w:hideMark/>
          </w:tcPr>
          <w:p w14:paraId="6CC3398E" w14:textId="77777777" w:rsidR="00650DCC" w:rsidRPr="00A73947" w:rsidRDefault="00650DCC" w:rsidP="00A73947">
            <w:pPr>
              <w:pStyle w:val="Tabletexte"/>
              <w:spacing w:before="80" w:after="80" w:line="300" w:lineRule="exact"/>
              <w:jc w:val="left"/>
              <w:rPr>
                <w:position w:val="2"/>
                <w:lang w:val="ar-SA" w:bidi="ar-EG"/>
              </w:rPr>
            </w:pPr>
            <w:r w:rsidRPr="00A73947">
              <w:rPr>
                <w:position w:val="2"/>
                <w:rtl/>
              </w:rPr>
              <w:t>الهدفان 9 و16 من أهداف التنمية المستدامة</w:t>
            </w:r>
          </w:p>
        </w:tc>
      </w:tr>
    </w:tbl>
    <w:p w14:paraId="18DC3646" w14:textId="77777777" w:rsidR="00650DCC" w:rsidRPr="00650DCC" w:rsidRDefault="00650DCC" w:rsidP="00A73947">
      <w:pPr>
        <w:spacing w:before="240"/>
        <w:rPr>
          <w:lang w:val="ar-SA" w:bidi="ar-EG"/>
        </w:rPr>
      </w:pPr>
      <w:r w:rsidRPr="00650DCC">
        <w:rPr>
          <w:b/>
          <w:bCs/>
          <w:spacing w:val="-2"/>
          <w:rtl/>
        </w:rPr>
        <w:t>EUR5</w:t>
      </w:r>
      <w:r w:rsidRPr="00650DCC">
        <w:rPr>
          <w:b/>
          <w:bCs/>
          <w:spacing w:val="-2"/>
          <w:lang w:bidi="ar-EG"/>
        </w:rPr>
        <w:t>:</w:t>
      </w:r>
      <w:r w:rsidRPr="00650DCC">
        <w:rPr>
          <w:spacing w:val="-2"/>
          <w:rtl/>
        </w:rPr>
        <w:t xml:space="preserve"> </w:t>
      </w:r>
      <w:r w:rsidRPr="00650DCC">
        <w:rPr>
          <w:b/>
          <w:bCs/>
          <w:spacing w:val="-2"/>
          <w:rtl/>
        </w:rPr>
        <w:t>الأنظمة الإيكولوجية للابتكار الرقمي</w:t>
      </w:r>
      <w:r w:rsidRPr="00650DCC">
        <w:rPr>
          <w:b/>
          <w:bCs/>
          <w:spacing w:val="-2"/>
          <w:lang w:bidi="ar-EG"/>
        </w:rPr>
        <w:t>:</w:t>
      </w:r>
      <w:r w:rsidRPr="00650DCC">
        <w:rPr>
          <w:spacing w:val="-2"/>
          <w:rtl/>
        </w:rPr>
        <w:t xml:space="preserve"> الهدف من هذه المبادرة هو تعزيز البيئات </w:t>
      </w:r>
      <w:proofErr w:type="spellStart"/>
      <w:r w:rsidRPr="00650DCC">
        <w:rPr>
          <w:spacing w:val="-2"/>
          <w:rtl/>
        </w:rPr>
        <w:t>المؤاتية</w:t>
      </w:r>
      <w:proofErr w:type="spellEnd"/>
      <w:r w:rsidRPr="00650DCC">
        <w:rPr>
          <w:spacing w:val="-2"/>
          <w:rtl/>
        </w:rPr>
        <w:t xml:space="preserve"> للابتكار وريادة الأعمال من خلال نُهج نظامية تعتمد على الاتصالات/تكنولوجيات المعلومات والاتصالات (</w:t>
      </w:r>
      <w:r w:rsidRPr="00650DCC">
        <w:rPr>
          <w:spacing w:val="-2"/>
          <w:lang w:bidi="ar-EG"/>
        </w:rPr>
        <w:t>ICT</w:t>
      </w:r>
      <w:r w:rsidRPr="00650DCC">
        <w:rPr>
          <w:spacing w:val="-2"/>
          <w:rtl/>
        </w:rPr>
        <w:t>) الرقمية بهدف سد الفجوة المتنامية في الابتكار الرقمي في المنطقة</w:t>
      </w:r>
      <w:r w:rsidRPr="00650DCC">
        <w:rPr>
          <w:rtl/>
        </w:rPr>
        <w:t>.</w:t>
      </w:r>
    </w:p>
    <w:p w14:paraId="531AD187" w14:textId="5C7F5F74" w:rsidR="00650DCC" w:rsidRPr="00650DCC" w:rsidRDefault="00650DCC" w:rsidP="002F5F7E">
      <w:pPr>
        <w:pStyle w:val="Headingb"/>
        <w:rPr>
          <w:lang w:val="ar-SA" w:bidi="ar-EG"/>
        </w:rPr>
      </w:pPr>
      <w:r w:rsidRPr="00650DCC">
        <w:rPr>
          <w:rtl/>
        </w:rPr>
        <w:t>النتائج المتوقعة</w:t>
      </w:r>
      <w:r w:rsidRPr="00650DCC">
        <w:rPr>
          <w:lang w:bidi="ar-EG"/>
        </w:rPr>
        <w:t>:</w:t>
      </w:r>
    </w:p>
    <w:p w14:paraId="46E5076D" w14:textId="77777777" w:rsidR="00650DCC" w:rsidRPr="00650DCC" w:rsidRDefault="00650DCC" w:rsidP="00650DCC">
      <w:pPr>
        <w:rPr>
          <w:lang w:val="ar-SA" w:bidi="ar-EG"/>
        </w:rPr>
      </w:pPr>
      <w:r w:rsidRPr="00650DCC">
        <w:rPr>
          <w:rtl/>
        </w:rPr>
        <w:t>تقديم المساعدة إلى البلدان المحتاجة في المجالات التالية:</w:t>
      </w:r>
    </w:p>
    <w:p w14:paraId="5B5AC334" w14:textId="0F03DD04" w:rsidR="00650DCC" w:rsidRPr="00650DCC" w:rsidRDefault="002F5F7E" w:rsidP="002F5F7E">
      <w:pPr>
        <w:pStyle w:val="enumlev1"/>
        <w:rPr>
          <w:lang w:val="ar-SA" w:bidi="ar-EG"/>
        </w:rPr>
      </w:pPr>
      <w:r>
        <w:t>1</w:t>
      </w:r>
      <w:r>
        <w:tab/>
      </w:r>
      <w:r w:rsidR="00650DCC" w:rsidRPr="00650DCC">
        <w:rPr>
          <w:rtl/>
        </w:rPr>
        <w:t>الاستراتيجيات والسياسات الوطنية المتعلقة بالابتكار الرقمي من قبيل البيانات الوصفية والاستعراضات القُطرية، وعمليات تقييم الابتكار على صعيد القطاعات، لتوفير تقييم دقيق للفجوات في مجال الابتكار الرقمي.</w:t>
      </w:r>
    </w:p>
    <w:p w14:paraId="43FF7D3A" w14:textId="1F730F2B" w:rsidR="00650DCC" w:rsidRPr="00650DCC" w:rsidRDefault="00BA4A83" w:rsidP="002F5F7E">
      <w:pPr>
        <w:pStyle w:val="enumlev1"/>
        <w:rPr>
          <w:lang w:val="ar-SA" w:bidi="ar-EG"/>
        </w:rPr>
      </w:pPr>
      <w:r>
        <w:rPr>
          <w:lang w:bidi="ar-SA"/>
        </w:rPr>
        <w:t>2</w:t>
      </w:r>
      <w:r>
        <w:rPr>
          <w:lang w:bidi="ar-SA"/>
        </w:rPr>
        <w:tab/>
      </w:r>
      <w:r w:rsidR="00650DCC" w:rsidRPr="00650DCC">
        <w:rPr>
          <w:rtl/>
        </w:rPr>
        <w:t>إجراء دراسات الاستعداد للبحوث في التوجهات والاستشراف لدعم البلدان في التعامل مع البيئة المتغيرة.</w:t>
      </w:r>
    </w:p>
    <w:p w14:paraId="3B740405" w14:textId="1CE14946" w:rsidR="00650DCC" w:rsidRPr="00650DCC" w:rsidRDefault="00BA4A83" w:rsidP="002F5F7E">
      <w:pPr>
        <w:pStyle w:val="enumlev1"/>
        <w:rPr>
          <w:lang w:val="ar-SA" w:bidi="ar-EG"/>
        </w:rPr>
      </w:pPr>
      <w:r>
        <w:t>3</w:t>
      </w:r>
      <w:r>
        <w:tab/>
      </w:r>
      <w:r w:rsidR="00650DCC" w:rsidRPr="00650DCC">
        <w:rPr>
          <w:rtl/>
        </w:rPr>
        <w:t>منصات بناء القدرات وتبادل المعارف من قبيل المنتديات الإقليمية للابتكار ومسابقات الابتكار المفتوحة، والتدريبات على إنشاء الأنظمة الإيكولوجية لتمكين أصحاب المصلحة.</w:t>
      </w:r>
    </w:p>
    <w:p w14:paraId="6CCB0782" w14:textId="5CEA7B47" w:rsidR="00650DCC" w:rsidRPr="00650DCC" w:rsidRDefault="00BA4A83" w:rsidP="002F5F7E">
      <w:pPr>
        <w:pStyle w:val="enumlev1"/>
        <w:rPr>
          <w:lang w:val="ar-SA" w:bidi="ar-EG"/>
        </w:rPr>
      </w:pPr>
      <w:r>
        <w:t>4</w:t>
      </w:r>
      <w:r>
        <w:tab/>
      </w:r>
      <w:r w:rsidR="00650DCC" w:rsidRPr="00650DCC">
        <w:rPr>
          <w:rtl/>
        </w:rPr>
        <w:t xml:space="preserve">مبادرات ومشاريع بناء الأنظمة الإيكولوجية التي تنشأ بما </w:t>
      </w:r>
      <w:proofErr w:type="spellStart"/>
      <w:r w:rsidR="00650DCC" w:rsidRPr="00650DCC">
        <w:rPr>
          <w:rtl/>
        </w:rPr>
        <w:t>يتواءم</w:t>
      </w:r>
      <w:proofErr w:type="spellEnd"/>
      <w:r w:rsidR="00650DCC" w:rsidRPr="00650DCC">
        <w:rPr>
          <w:rtl/>
        </w:rPr>
        <w:t xml:space="preserve"> مع إطار تعجيل المبادرات الإقليمية من قبيل بيئات اختبار التكنولوجيا والبرامج الداعمة للشركات التكنولوجية الناشئة وريادة الأعمال لإحداث تأثير ملموس.</w:t>
      </w:r>
    </w:p>
    <w:p w14:paraId="43EC024F" w14:textId="45251486" w:rsidR="00650DCC" w:rsidRPr="00650DCC" w:rsidRDefault="00BA4A83" w:rsidP="002F5F7E">
      <w:pPr>
        <w:pStyle w:val="enumlev1"/>
        <w:rPr>
          <w:lang w:val="ar-SA" w:bidi="ar-EG"/>
        </w:rPr>
      </w:pPr>
      <w:r>
        <w:t>5</w:t>
      </w:r>
      <w:r>
        <w:tab/>
      </w:r>
      <w:r w:rsidR="00650DCC" w:rsidRPr="00650DCC">
        <w:rPr>
          <w:rtl/>
        </w:rPr>
        <w:t>تعزيز الشراكات متعددة أصحاب المصلحة ومتعددة القطاعات بين مختلف الأنظمة الإيكولوجية وداخلها، من أجل الاستدامة والتوسع.</w:t>
      </w:r>
    </w:p>
    <w:p w14:paraId="502162BF" w14:textId="6F3AAAC3" w:rsidR="00650DCC" w:rsidRPr="00650DCC" w:rsidRDefault="00BA4A83" w:rsidP="002F5F7E">
      <w:pPr>
        <w:pStyle w:val="enumlev1"/>
        <w:rPr>
          <w:lang w:val="ar-SA" w:bidi="ar-EG"/>
        </w:rPr>
      </w:pPr>
      <w:r>
        <w:t>6</w:t>
      </w:r>
      <w:r>
        <w:tab/>
      </w:r>
      <w:r w:rsidR="00650DCC" w:rsidRPr="00650DCC">
        <w:rPr>
          <w:rtl/>
        </w:rPr>
        <w:t>تعزيز الشمول من خلال تبادل الممارسات الفضلى وتوأمتها، وربط الأنظمة الإيكولوجية المختلفة، مع إيلاء اهتمام خاص لقضايا المساواة بين الجنسين والشباب.</w:t>
      </w:r>
    </w:p>
    <w:p w14:paraId="2BD60F42" w14:textId="77777777" w:rsidR="00650DCC" w:rsidRPr="00650DCC" w:rsidRDefault="00650DCC" w:rsidP="00A73947">
      <w:pPr>
        <w:spacing w:after="120"/>
        <w:rPr>
          <w:lang w:val="ar-SA" w:bidi="ar-EG"/>
        </w:rPr>
      </w:pPr>
      <w:r w:rsidRPr="00650DCC">
        <w:rPr>
          <w:b/>
          <w:bCs/>
          <w:rtl/>
        </w:rPr>
        <w:t xml:space="preserve">سيساهم تنفيذ هذه المبادرة الإقليمية في القمة العالمية لمجتمع المعلومات </w:t>
      </w:r>
      <w:r w:rsidRPr="00650DCC">
        <w:rPr>
          <w:b/>
          <w:bCs/>
          <w:lang w:bidi="ar-EG"/>
        </w:rPr>
        <w:t>(WSIS</w:t>
      </w:r>
      <w:r w:rsidRPr="00650DCC">
        <w:rPr>
          <w:b/>
          <w:bCs/>
          <w:rtl/>
        </w:rPr>
        <w:t>) والميثاق الرقمي العالمي (</w:t>
      </w:r>
      <w:r w:rsidRPr="00650DCC">
        <w:rPr>
          <w:b/>
          <w:bCs/>
          <w:lang w:bidi="ar-EG"/>
        </w:rPr>
        <w:t>GDC</w:t>
      </w:r>
      <w:r w:rsidRPr="00650DCC">
        <w:rPr>
          <w:b/>
          <w:bCs/>
          <w:rtl/>
        </w:rPr>
        <w:t>) وأهداف التنمية المستدامة (</w:t>
      </w:r>
      <w:r w:rsidRPr="00650DCC">
        <w:rPr>
          <w:b/>
          <w:bCs/>
          <w:lang w:bidi="ar-EG"/>
        </w:rPr>
        <w:t>SDG</w:t>
      </w:r>
      <w:r w:rsidRPr="00650DCC">
        <w:rPr>
          <w:b/>
          <w:bCs/>
          <w:rtl/>
        </w:rPr>
        <w:t>)</w:t>
      </w:r>
      <w:r w:rsidRPr="00650DCC">
        <w:rPr>
          <w:b/>
          <w:bCs/>
          <w:lang w:bidi="ar-EG"/>
        </w:rPr>
        <w:t>:</w:t>
      </w:r>
    </w:p>
    <w:tbl>
      <w:tblPr>
        <w:tblStyle w:val="TableGrid"/>
        <w:bidiVisual/>
        <w:tblW w:w="5000" w:type="pct"/>
        <w:tblLayout w:type="fixed"/>
        <w:tblLook w:val="04A0" w:firstRow="1" w:lastRow="0" w:firstColumn="1" w:lastColumn="0" w:noHBand="0" w:noVBand="1"/>
      </w:tblPr>
      <w:tblGrid>
        <w:gridCol w:w="3586"/>
        <w:gridCol w:w="6043"/>
      </w:tblGrid>
      <w:tr w:rsidR="00650DCC" w:rsidRPr="00A73947" w14:paraId="526250FC" w14:textId="77777777" w:rsidTr="00A73947">
        <w:trPr>
          <w:trHeight w:val="300"/>
        </w:trPr>
        <w:tc>
          <w:tcPr>
            <w:tcW w:w="3525" w:type="dxa"/>
            <w:hideMark/>
          </w:tcPr>
          <w:p w14:paraId="4E141099" w14:textId="77777777" w:rsidR="00650DCC" w:rsidRPr="00A73947" w:rsidRDefault="00650DCC" w:rsidP="00A73947">
            <w:pPr>
              <w:pStyle w:val="TableHead"/>
              <w:spacing w:before="80" w:after="80" w:line="300" w:lineRule="exact"/>
              <w:jc w:val="left"/>
              <w:rPr>
                <w:position w:val="2"/>
                <w:lang w:val="ar-SA" w:bidi="ar-EG"/>
              </w:rPr>
            </w:pPr>
            <w:r w:rsidRPr="00A73947">
              <w:rPr>
                <w:position w:val="2"/>
                <w:rtl/>
              </w:rPr>
              <w:t xml:space="preserve">العملية </w:t>
            </w:r>
          </w:p>
        </w:tc>
        <w:tc>
          <w:tcPr>
            <w:tcW w:w="5940" w:type="dxa"/>
            <w:hideMark/>
          </w:tcPr>
          <w:p w14:paraId="72CD8B34" w14:textId="77777777" w:rsidR="00650DCC" w:rsidRPr="00A73947" w:rsidRDefault="00650DCC" w:rsidP="00A73947">
            <w:pPr>
              <w:pStyle w:val="TableHead"/>
              <w:spacing w:before="80" w:after="80" w:line="300" w:lineRule="exact"/>
              <w:jc w:val="left"/>
              <w:rPr>
                <w:position w:val="2"/>
                <w:lang w:val="ar-SA" w:bidi="ar-EG"/>
              </w:rPr>
            </w:pPr>
            <w:r w:rsidRPr="00A73947">
              <w:rPr>
                <w:position w:val="2"/>
                <w:rtl/>
              </w:rPr>
              <w:t xml:space="preserve">مجال التركيز </w:t>
            </w:r>
          </w:p>
        </w:tc>
      </w:tr>
      <w:tr w:rsidR="00650DCC" w:rsidRPr="00A73947" w14:paraId="0B76AA9E" w14:textId="77777777" w:rsidTr="00A73947">
        <w:trPr>
          <w:trHeight w:val="300"/>
        </w:trPr>
        <w:tc>
          <w:tcPr>
            <w:tcW w:w="3525" w:type="dxa"/>
            <w:hideMark/>
          </w:tcPr>
          <w:p w14:paraId="20C9C092" w14:textId="59ABF6A1" w:rsidR="00650DCC" w:rsidRPr="00A73947" w:rsidRDefault="00B467F2" w:rsidP="00A73947">
            <w:pPr>
              <w:pStyle w:val="Tabletexte"/>
              <w:spacing w:before="80" w:after="80" w:line="300" w:lineRule="exact"/>
              <w:jc w:val="left"/>
              <w:rPr>
                <w:position w:val="2"/>
                <w:lang w:val="ar-SA" w:bidi="ar-EG"/>
              </w:rPr>
            </w:pPr>
            <w:hyperlink r:id="rId26" w:tgtFrame="_blank" w:history="1">
              <w:r w:rsidR="00650DCC" w:rsidRPr="00A73947">
                <w:rPr>
                  <w:rStyle w:val="Hyperlink"/>
                  <w:position w:val="2"/>
                  <w:rtl/>
                </w:rPr>
                <w:t>خطوط عمل القمة العالمية لمجتمع المعلومات</w:t>
              </w:r>
            </w:hyperlink>
          </w:p>
        </w:tc>
        <w:tc>
          <w:tcPr>
            <w:tcW w:w="5940" w:type="dxa"/>
            <w:hideMark/>
          </w:tcPr>
          <w:p w14:paraId="76ED5F87" w14:textId="77777777" w:rsidR="00650DCC" w:rsidRPr="00A73947" w:rsidRDefault="00650DCC" w:rsidP="00A73947">
            <w:pPr>
              <w:pStyle w:val="Tabletexte"/>
              <w:spacing w:before="80" w:after="80" w:line="300" w:lineRule="exact"/>
              <w:jc w:val="left"/>
              <w:rPr>
                <w:position w:val="2"/>
                <w:lang w:val="ar-SA" w:bidi="ar-EG"/>
              </w:rPr>
            </w:pPr>
            <w:r w:rsidRPr="00A73947">
              <w:rPr>
                <w:position w:val="2"/>
                <w:rtl/>
              </w:rPr>
              <w:t xml:space="preserve">جيم1، جيم4، جيم5، جيم7، جيم6، جيم11 </w:t>
            </w:r>
          </w:p>
        </w:tc>
      </w:tr>
      <w:tr w:rsidR="00650DCC" w:rsidRPr="00A73947" w14:paraId="24397F99" w14:textId="77777777" w:rsidTr="00A73947">
        <w:trPr>
          <w:trHeight w:val="300"/>
        </w:trPr>
        <w:tc>
          <w:tcPr>
            <w:tcW w:w="3525" w:type="dxa"/>
            <w:hideMark/>
          </w:tcPr>
          <w:p w14:paraId="627C2A84" w14:textId="3521672A" w:rsidR="00650DCC" w:rsidRPr="00A73947" w:rsidRDefault="00B467F2" w:rsidP="00A73947">
            <w:pPr>
              <w:pStyle w:val="Tabletexte"/>
              <w:spacing w:before="80" w:after="80" w:line="300" w:lineRule="exact"/>
              <w:jc w:val="left"/>
              <w:rPr>
                <w:position w:val="2"/>
                <w:lang w:val="ar-SA" w:bidi="ar-EG"/>
              </w:rPr>
            </w:pPr>
            <w:hyperlink r:id="rId27" w:tgtFrame="_blank" w:history="1">
              <w:r w:rsidR="00650DCC" w:rsidRPr="00A73947">
                <w:rPr>
                  <w:rStyle w:val="Hyperlink"/>
                  <w:position w:val="2"/>
                  <w:rtl/>
                </w:rPr>
                <w:t>الميثاق الرقمي العالمي</w:t>
              </w:r>
            </w:hyperlink>
          </w:p>
        </w:tc>
        <w:tc>
          <w:tcPr>
            <w:tcW w:w="5940" w:type="dxa"/>
            <w:hideMark/>
          </w:tcPr>
          <w:p w14:paraId="5077EFDB" w14:textId="77777777" w:rsidR="00650DCC" w:rsidRPr="00A73947" w:rsidRDefault="00650DCC" w:rsidP="00A73947">
            <w:pPr>
              <w:pStyle w:val="Tabletexte"/>
              <w:spacing w:before="80" w:after="80" w:line="300" w:lineRule="exact"/>
              <w:jc w:val="left"/>
              <w:rPr>
                <w:position w:val="2"/>
                <w:lang w:val="ar-SA" w:bidi="ar-EG"/>
              </w:rPr>
            </w:pPr>
            <w:r w:rsidRPr="00A73947">
              <w:rPr>
                <w:position w:val="2"/>
                <w:rtl/>
              </w:rPr>
              <w:t xml:space="preserve">الهدف 2 - توسيع نطاق شمول الاقتصاد الرقمي ونطاق الاستفادة منه للجميع </w:t>
            </w:r>
          </w:p>
        </w:tc>
      </w:tr>
      <w:tr w:rsidR="00650DCC" w:rsidRPr="00A73947" w14:paraId="20E366D7" w14:textId="77777777" w:rsidTr="00A73947">
        <w:trPr>
          <w:trHeight w:val="300"/>
        </w:trPr>
        <w:tc>
          <w:tcPr>
            <w:tcW w:w="3525" w:type="dxa"/>
            <w:hideMark/>
          </w:tcPr>
          <w:p w14:paraId="4CE0DEA8" w14:textId="5F1BC269" w:rsidR="00650DCC" w:rsidRPr="00A73947" w:rsidRDefault="00B467F2" w:rsidP="00A73947">
            <w:pPr>
              <w:pStyle w:val="Tabletexte"/>
              <w:spacing w:before="80" w:after="80" w:line="300" w:lineRule="exact"/>
              <w:jc w:val="left"/>
              <w:rPr>
                <w:position w:val="2"/>
                <w:lang w:val="ar-SA" w:bidi="ar-EG"/>
              </w:rPr>
            </w:pPr>
            <w:hyperlink r:id="rId28" w:history="1">
              <w:r w:rsidR="00650DCC" w:rsidRPr="00A73947">
                <w:rPr>
                  <w:rStyle w:val="Hyperlink"/>
                  <w:position w:val="2"/>
                  <w:rtl/>
                </w:rPr>
                <w:t>أهداف التنمية المستدامة</w:t>
              </w:r>
            </w:hyperlink>
          </w:p>
        </w:tc>
        <w:tc>
          <w:tcPr>
            <w:tcW w:w="5940" w:type="dxa"/>
            <w:hideMark/>
          </w:tcPr>
          <w:p w14:paraId="69CAB735" w14:textId="77777777" w:rsidR="00650DCC" w:rsidRPr="00A73947" w:rsidRDefault="00650DCC" w:rsidP="00A73947">
            <w:pPr>
              <w:pStyle w:val="Tabletexte"/>
              <w:spacing w:before="80" w:after="80" w:line="300" w:lineRule="exact"/>
              <w:jc w:val="left"/>
              <w:rPr>
                <w:position w:val="2"/>
                <w:lang w:val="ar-SA" w:bidi="ar-EG"/>
              </w:rPr>
            </w:pPr>
            <w:r w:rsidRPr="00A73947">
              <w:rPr>
                <w:position w:val="2"/>
                <w:rtl/>
              </w:rPr>
              <w:t xml:space="preserve">الهدف 9 من أهداف التنمية المستدامة </w:t>
            </w:r>
          </w:p>
        </w:tc>
      </w:tr>
    </w:tbl>
    <w:p w14:paraId="4EECFFE0" w14:textId="5D4E424A" w:rsidR="00650DCC" w:rsidRPr="00650DCC" w:rsidRDefault="00BA4A83" w:rsidP="00BA4A83">
      <w:pPr>
        <w:pStyle w:val="Heading2"/>
        <w:rPr>
          <w:lang w:val="ar-SA" w:bidi="ar-EG"/>
        </w:rPr>
      </w:pPr>
      <w:r>
        <w:t>3.2</w:t>
      </w:r>
      <w:r>
        <w:tab/>
      </w:r>
      <w:r w:rsidR="00650DCC" w:rsidRPr="00650DCC">
        <w:rPr>
          <w:rtl/>
        </w:rPr>
        <w:t>آسيا والمحيط الهادئ</w:t>
      </w:r>
    </w:p>
    <w:p w14:paraId="75210FEF" w14:textId="5D610985" w:rsidR="00650DCC" w:rsidRPr="00650DCC" w:rsidRDefault="00650DCC" w:rsidP="00BA4A83">
      <w:pPr>
        <w:rPr>
          <w:lang w:val="ar-SA" w:bidi="ar-EG"/>
        </w:rPr>
      </w:pPr>
      <w:r w:rsidRPr="00650DCC">
        <w:rPr>
          <w:rtl/>
        </w:rPr>
        <w:t xml:space="preserve">استعرض الاجتماع الإقليمي التحضيري لمنطقة آسيا والمحيط الهادئ </w:t>
      </w:r>
      <w:r w:rsidR="00BA4A83">
        <w:t>(</w:t>
      </w:r>
      <w:r w:rsidR="00BA4A83" w:rsidRPr="00BA4A83">
        <w:t>RPM-ASP</w:t>
      </w:r>
      <w:r w:rsidR="00BA4A83">
        <w:t>)</w:t>
      </w:r>
      <w:r w:rsidR="00BA4A83">
        <w:rPr>
          <w:rFonts w:hint="cs"/>
          <w:rtl/>
          <w:lang w:val="en-GB"/>
        </w:rPr>
        <w:t xml:space="preserve"> </w:t>
      </w:r>
      <w:r w:rsidRPr="00650DCC">
        <w:rPr>
          <w:rtl/>
        </w:rPr>
        <w:t>جميع الوثائق المقدمة وتناول بالتفصيل مشاريع المبادرات الإقليمية للمنطقة في الدورة المقبلة. وبناء على ذلك، تشمل النقاط الرئيسية للاجتماع ما يلي:</w:t>
      </w:r>
    </w:p>
    <w:p w14:paraId="106D42AE" w14:textId="594AD51C" w:rsidR="00650DCC" w:rsidRPr="00650DCC" w:rsidRDefault="00A73947" w:rsidP="00BA4A83">
      <w:pPr>
        <w:pStyle w:val="enumlev1"/>
        <w:rPr>
          <w:lang w:val="ar-SA" w:bidi="ar-EG"/>
        </w:rPr>
      </w:pPr>
      <w:r>
        <w:lastRenderedPageBreak/>
        <w:sym w:font="Symbol" w:char="F0B7"/>
      </w:r>
      <w:r w:rsidR="00BA4A83">
        <w:rPr>
          <w:rtl/>
        </w:rPr>
        <w:tab/>
      </w:r>
      <w:r w:rsidR="00650DCC" w:rsidRPr="00650DCC">
        <w:rPr>
          <w:rtl/>
        </w:rPr>
        <w:t xml:space="preserve">انتُخب السيد سانيه </w:t>
      </w:r>
      <w:proofErr w:type="spellStart"/>
      <w:r w:rsidR="00650DCC" w:rsidRPr="00650DCC">
        <w:rPr>
          <w:rtl/>
        </w:rPr>
        <w:t>سايونغ</w:t>
      </w:r>
      <w:proofErr w:type="spellEnd"/>
      <w:r w:rsidR="00650DCC" w:rsidRPr="00650DCC">
        <w:rPr>
          <w:rtl/>
        </w:rPr>
        <w:t xml:space="preserve"> رئيساً للاجتماع الإقليمي التحضيري لمنطقة آسيا والمحيط الهادئ. وأيد الاجتماع أيضاً الاقتراح المتعلق بثلاثة نواب للرئيس على النحو التالي: السيدة </w:t>
      </w:r>
      <w:proofErr w:type="spellStart"/>
      <w:r w:rsidR="00650DCC" w:rsidRPr="00650DCC">
        <w:rPr>
          <w:rtl/>
        </w:rPr>
        <w:t>توبوتواه</w:t>
      </w:r>
      <w:proofErr w:type="spellEnd"/>
      <w:r w:rsidR="00650DCC" w:rsidRPr="00650DCC">
        <w:rPr>
          <w:rtl/>
        </w:rPr>
        <w:t xml:space="preserve"> </w:t>
      </w:r>
      <w:proofErr w:type="spellStart"/>
      <w:r w:rsidR="00650DCC" w:rsidRPr="00650DCC">
        <w:rPr>
          <w:rtl/>
        </w:rPr>
        <w:t>بارافيلالا</w:t>
      </w:r>
      <w:proofErr w:type="spellEnd"/>
      <w:r w:rsidR="00650DCC" w:rsidRPr="00650DCC">
        <w:rPr>
          <w:rtl/>
        </w:rPr>
        <w:t xml:space="preserve"> من فيجي، والسيد أفيناش </w:t>
      </w:r>
      <w:proofErr w:type="spellStart"/>
      <w:r w:rsidR="00650DCC" w:rsidRPr="00650DCC">
        <w:rPr>
          <w:rtl/>
        </w:rPr>
        <w:t>أغراوال</w:t>
      </w:r>
      <w:proofErr w:type="spellEnd"/>
      <w:r w:rsidR="00650DCC" w:rsidRPr="00650DCC">
        <w:rPr>
          <w:rtl/>
        </w:rPr>
        <w:t xml:space="preserve"> من الهند، والسيد سري </w:t>
      </w:r>
      <w:proofErr w:type="spellStart"/>
      <w:r w:rsidR="00650DCC" w:rsidRPr="00650DCC">
        <w:rPr>
          <w:rtl/>
        </w:rPr>
        <w:t>سوناردي</w:t>
      </w:r>
      <w:proofErr w:type="spellEnd"/>
      <w:r w:rsidR="00650DCC" w:rsidRPr="00650DCC">
        <w:rPr>
          <w:rtl/>
        </w:rPr>
        <w:t xml:space="preserve"> من إندونيسيا.</w:t>
      </w:r>
    </w:p>
    <w:p w14:paraId="4AA3D49E" w14:textId="39622210" w:rsidR="00650DCC" w:rsidRPr="00650DCC" w:rsidRDefault="00A73947" w:rsidP="00BA4A83">
      <w:pPr>
        <w:pStyle w:val="enumlev1"/>
        <w:rPr>
          <w:lang w:val="ar-SA" w:bidi="ar-EG"/>
        </w:rPr>
      </w:pPr>
      <w:r>
        <w:sym w:font="Symbol" w:char="F0B7"/>
      </w:r>
      <w:r w:rsidR="00BA4A83">
        <w:rPr>
          <w:rtl/>
        </w:rPr>
        <w:tab/>
      </w:r>
      <w:r w:rsidR="00650DCC" w:rsidRPr="00650DCC">
        <w:rPr>
          <w:rtl/>
        </w:rPr>
        <w:t>واستعرض الاجتماع الإقليمي التحضيري لمنطقة آسيا والمحيط الهادئ عدة وثائق، بما في ذلك:</w:t>
      </w:r>
    </w:p>
    <w:p w14:paraId="0A208F36" w14:textId="3A8EFBEB" w:rsidR="00650DCC" w:rsidRPr="00650DCC" w:rsidRDefault="00A73947" w:rsidP="00BA4A83">
      <w:pPr>
        <w:pStyle w:val="enumlev2"/>
        <w:rPr>
          <w:rFonts w:hint="cs"/>
          <w:lang w:val="ar-SA" w:bidi="ar-EG"/>
        </w:rPr>
      </w:pPr>
      <w:r>
        <w:rPr>
          <w:rFonts w:ascii="Courier New" w:hAnsi="Courier New" w:cs="Courier New"/>
          <w:rtl/>
        </w:rPr>
        <w:t>o</w:t>
      </w:r>
      <w:r w:rsidR="00BA4A83">
        <w:rPr>
          <w:rtl/>
        </w:rPr>
        <w:tab/>
      </w:r>
      <w:r w:rsidR="00650DCC" w:rsidRPr="00650DCC">
        <w:rPr>
          <w:rtl/>
        </w:rPr>
        <w:t>الوثيقة 2 بشأن تنفيذ خطة عمل كيغالي للمؤتمر WTDC-22</w:t>
      </w:r>
      <w:r>
        <w:rPr>
          <w:rFonts w:hint="cs"/>
          <w:rtl/>
        </w:rPr>
        <w:t>؛</w:t>
      </w:r>
    </w:p>
    <w:p w14:paraId="1E22CDFB" w14:textId="68FA1372" w:rsidR="00650DCC" w:rsidRPr="00650DCC" w:rsidRDefault="00A73947" w:rsidP="00BA4A83">
      <w:pPr>
        <w:pStyle w:val="enumlev2"/>
        <w:rPr>
          <w:lang w:val="ar-SA" w:bidi="ar-EG"/>
        </w:rPr>
      </w:pPr>
      <w:r>
        <w:rPr>
          <w:rFonts w:ascii="Courier New" w:hAnsi="Courier New" w:cs="Courier New"/>
          <w:rtl/>
        </w:rPr>
        <w:t>o</w:t>
      </w:r>
      <w:r w:rsidR="00BA4A83">
        <w:rPr>
          <w:rtl/>
        </w:rPr>
        <w:tab/>
      </w:r>
      <w:r w:rsidR="00650DCC" w:rsidRPr="00650DCC">
        <w:rPr>
          <w:rtl/>
        </w:rPr>
        <w:t>الوثيقة 3 بشأن حالة التنمية الرقمية واتجاهاتها في منطقة آسيا والمحيط الهادئ</w:t>
      </w:r>
      <w:r>
        <w:rPr>
          <w:rFonts w:hint="cs"/>
          <w:rtl/>
        </w:rPr>
        <w:t>؛</w:t>
      </w:r>
    </w:p>
    <w:p w14:paraId="3844D4F9" w14:textId="259B8A8E" w:rsidR="00650DCC" w:rsidRPr="00650DCC" w:rsidRDefault="00A73947" w:rsidP="00BA4A83">
      <w:pPr>
        <w:pStyle w:val="enumlev2"/>
        <w:rPr>
          <w:lang w:val="ar-SA" w:bidi="ar-EG"/>
        </w:rPr>
      </w:pPr>
      <w:r>
        <w:rPr>
          <w:rFonts w:ascii="Courier New" w:hAnsi="Courier New" w:cs="Courier New"/>
          <w:rtl/>
        </w:rPr>
        <w:t>o</w:t>
      </w:r>
      <w:r w:rsidR="00BA4A83">
        <w:rPr>
          <w:rtl/>
        </w:rPr>
        <w:tab/>
      </w:r>
      <w:r w:rsidR="00650DCC" w:rsidRPr="00BA4A83">
        <w:rPr>
          <w:spacing w:val="-4"/>
          <w:rtl/>
        </w:rPr>
        <w:t>الوثيقة 4 بشأن قرارات مؤتمرات الاتحاد وجمعياته واجتماعاته الأخرى ذات الصلة بأعمال قطاع تنمية الاتصالات</w:t>
      </w:r>
      <w:r>
        <w:rPr>
          <w:rFonts w:hint="cs"/>
          <w:spacing w:val="-4"/>
          <w:rtl/>
        </w:rPr>
        <w:t>؛</w:t>
      </w:r>
    </w:p>
    <w:p w14:paraId="43AB368A" w14:textId="56E0DB7F" w:rsidR="00650DCC" w:rsidRPr="00650DCC" w:rsidRDefault="00A73947" w:rsidP="00BA4A83">
      <w:pPr>
        <w:pStyle w:val="enumlev2"/>
        <w:rPr>
          <w:lang w:val="ar-SA" w:bidi="ar-EG"/>
        </w:rPr>
      </w:pPr>
      <w:r>
        <w:rPr>
          <w:rFonts w:ascii="Courier New" w:hAnsi="Courier New" w:cs="Courier New"/>
          <w:rtl/>
        </w:rPr>
        <w:t>o</w:t>
      </w:r>
      <w:r w:rsidR="00BA4A83">
        <w:rPr>
          <w:rtl/>
        </w:rPr>
        <w:tab/>
      </w:r>
      <w:r w:rsidR="00650DCC" w:rsidRPr="00650DCC">
        <w:rPr>
          <w:rtl/>
        </w:rPr>
        <w:t>الوثيقة 8 بشأن التقدم الذي أحرزه فريق العمل التابع للفريق الاستشاري لتنمية الاتصالات والمعني بأولويات قطاع تنمية الاتصالات</w:t>
      </w:r>
      <w:r>
        <w:rPr>
          <w:rFonts w:hint="cs"/>
          <w:rtl/>
        </w:rPr>
        <w:t>؛</w:t>
      </w:r>
    </w:p>
    <w:p w14:paraId="1A581D0F" w14:textId="4FEEE6E7" w:rsidR="00650DCC" w:rsidRPr="00650DCC" w:rsidRDefault="00A73947" w:rsidP="00BA4A83">
      <w:pPr>
        <w:pStyle w:val="enumlev2"/>
        <w:rPr>
          <w:lang w:val="ar-SA" w:bidi="ar-EG"/>
        </w:rPr>
      </w:pPr>
      <w:r>
        <w:rPr>
          <w:rFonts w:ascii="Courier New" w:hAnsi="Courier New" w:cs="Courier New"/>
          <w:rtl/>
        </w:rPr>
        <w:t>o</w:t>
      </w:r>
      <w:r w:rsidR="00BA4A83">
        <w:rPr>
          <w:rtl/>
        </w:rPr>
        <w:tab/>
      </w:r>
      <w:r w:rsidR="00650DCC" w:rsidRPr="00650DCC">
        <w:rPr>
          <w:rtl/>
        </w:rPr>
        <w:t>الوثيقة 5 بشأن عمل فريق العمل التابع للفريق الاستشاري لتنمية الاتصالات والمعني بمسائل لجان الدراسات المقبلة</w:t>
      </w:r>
      <w:r>
        <w:rPr>
          <w:rFonts w:hint="cs"/>
          <w:rtl/>
        </w:rPr>
        <w:t>؛</w:t>
      </w:r>
    </w:p>
    <w:p w14:paraId="415F8285" w14:textId="45A05C0F" w:rsidR="00650DCC" w:rsidRPr="00650DCC" w:rsidRDefault="00A73947" w:rsidP="00BA4A83">
      <w:pPr>
        <w:pStyle w:val="enumlev2"/>
        <w:rPr>
          <w:lang w:val="ar-SA" w:bidi="ar-EG"/>
        </w:rPr>
      </w:pPr>
      <w:r>
        <w:rPr>
          <w:rFonts w:ascii="Courier New" w:hAnsi="Courier New" w:cs="Courier New"/>
          <w:rtl/>
        </w:rPr>
        <w:t>o</w:t>
      </w:r>
      <w:r w:rsidR="00BA4A83">
        <w:rPr>
          <w:rtl/>
        </w:rPr>
        <w:tab/>
      </w:r>
      <w:r w:rsidR="00650DCC" w:rsidRPr="00650DCC">
        <w:rPr>
          <w:rtl/>
        </w:rPr>
        <w:t>الوثيقة 7 بشأن التقدم الذي أحرزه فريق العمل التابع للفريق الاستشاري لتنمية الاتصالات والمعني بإعلان المؤتمر العالمي لتنمية الاتصالات</w:t>
      </w:r>
      <w:r>
        <w:rPr>
          <w:rFonts w:hint="cs"/>
          <w:rtl/>
        </w:rPr>
        <w:t>؛</w:t>
      </w:r>
    </w:p>
    <w:p w14:paraId="081EF964" w14:textId="041B2239" w:rsidR="00650DCC" w:rsidRPr="00650DCC" w:rsidRDefault="00A73947" w:rsidP="00BA4A83">
      <w:pPr>
        <w:pStyle w:val="enumlev2"/>
        <w:rPr>
          <w:lang w:val="ar-SA" w:bidi="ar-EG"/>
        </w:rPr>
      </w:pPr>
      <w:r>
        <w:rPr>
          <w:rFonts w:ascii="Courier New" w:hAnsi="Courier New" w:cs="Courier New"/>
          <w:rtl/>
        </w:rPr>
        <w:t>o</w:t>
      </w:r>
      <w:r w:rsidR="00BA4A83">
        <w:rPr>
          <w:rtl/>
        </w:rPr>
        <w:tab/>
      </w:r>
      <w:r w:rsidR="00650DCC" w:rsidRPr="00650DCC">
        <w:rPr>
          <w:rtl/>
        </w:rPr>
        <w:t>الوثيقة 6 بشأن عمل فريق العمل التابع للفريق الاستشاري لتنمية الاتصالات والمعني بتبسيط القرارات</w:t>
      </w:r>
      <w:r w:rsidR="00BA4A83">
        <w:rPr>
          <w:rFonts w:hint="cs"/>
          <w:rtl/>
        </w:rPr>
        <w:t>.</w:t>
      </w:r>
    </w:p>
    <w:p w14:paraId="27523956" w14:textId="0E4DDA17" w:rsidR="00650DCC" w:rsidRPr="00650DCC" w:rsidRDefault="00A73947" w:rsidP="00BA4A83">
      <w:pPr>
        <w:pStyle w:val="enumlev1"/>
        <w:rPr>
          <w:lang w:val="ar-SA" w:bidi="ar-EG"/>
        </w:rPr>
      </w:pPr>
      <w:r>
        <w:sym w:font="Symbol" w:char="F0B7"/>
      </w:r>
      <w:r w:rsidR="00BA4A83">
        <w:rPr>
          <w:rtl/>
        </w:rPr>
        <w:tab/>
      </w:r>
      <w:r w:rsidR="00650DCC" w:rsidRPr="00BA4A83">
        <w:rPr>
          <w:spacing w:val="-4"/>
          <w:rtl/>
        </w:rPr>
        <w:t>ناقش الاجتماع المساهمات المقدمة من مختلف البلدان بشأن المبادرات الإقليمية الجديدة وأحاط علماً بها. وشملت المقترحات آليات تمويل مبتكرة لمشاريع البنية التحتية لتكنولوجيا المعلومات والاتصالات، وبرامج تنمية القدرات في مجال المهارات الرقمية، وإدارة الكوارث المدعومة بالذكاء الاصطناعي. واقترحت مساهمات أخرى مبادرات لدعم أقل البلدان نمواً في منطقة آسيا والمحيط الهادئ، مع التركيز على التوصيلية الهادفة والبنية التحتية للنطاق العريض وتمكين النظام الإيكولوجي للابتكار الرقمي.</w:t>
      </w:r>
    </w:p>
    <w:p w14:paraId="186E6113" w14:textId="77777777" w:rsidR="00650DCC" w:rsidRPr="00650DCC" w:rsidRDefault="00650DCC" w:rsidP="00650DCC">
      <w:pPr>
        <w:rPr>
          <w:lang w:val="ar-SA" w:bidi="ar-EG"/>
        </w:rPr>
      </w:pPr>
      <w:r w:rsidRPr="00650DCC">
        <w:rPr>
          <w:rtl/>
        </w:rPr>
        <w:t>ووافق الاجتماع الإقليمي التحضيري لمنطقة آسيا والمحيط الهادئ على مشاريع المبادرات الإقليمية التالية:</w:t>
      </w:r>
    </w:p>
    <w:p w14:paraId="5D8EDEA8" w14:textId="7C192766" w:rsidR="00650DCC" w:rsidRPr="00650DCC" w:rsidRDefault="00650DCC" w:rsidP="00B467F2">
      <w:pPr>
        <w:pStyle w:val="Headingb"/>
        <w:ind w:left="0" w:firstLine="0"/>
        <w:rPr>
          <w:lang w:val="ar-SA" w:bidi="ar-EG"/>
        </w:rPr>
      </w:pPr>
      <w:r w:rsidRPr="00650DCC">
        <w:rPr>
          <w:rtl/>
        </w:rPr>
        <w:t>ASP1</w:t>
      </w:r>
      <w:r w:rsidRPr="00650DCC">
        <w:rPr>
          <w:lang w:bidi="ar-EG"/>
        </w:rPr>
        <w:t>:</w:t>
      </w:r>
      <w:r w:rsidRPr="00650DCC">
        <w:rPr>
          <w:rtl/>
        </w:rPr>
        <w:t xml:space="preserve"> معالجة الاحتياجات الخاصة لأقل البلدان نمواً، والدول الجزرية الصغيرة النامية، بما فيها بلدان جزر المحيط الهادئ، والبلدان النامية المحاطة باليابسة</w:t>
      </w:r>
    </w:p>
    <w:p w14:paraId="4D00BB2E" w14:textId="12EEA13A" w:rsidR="00650DCC" w:rsidRPr="00650DCC" w:rsidRDefault="00650DCC" w:rsidP="00650DCC">
      <w:pPr>
        <w:rPr>
          <w:spacing w:val="-2"/>
          <w:lang w:val="ar-SA" w:bidi="ar-EG"/>
        </w:rPr>
      </w:pPr>
      <w:r w:rsidRPr="00650DCC">
        <w:rPr>
          <w:b/>
          <w:bCs/>
          <w:spacing w:val="-2"/>
          <w:rtl/>
        </w:rPr>
        <w:t>الهدف</w:t>
      </w:r>
      <w:r w:rsidRPr="00650DCC">
        <w:rPr>
          <w:b/>
          <w:bCs/>
          <w:spacing w:val="-2"/>
          <w:lang w:bidi="ar-EG"/>
        </w:rPr>
        <w:t>:</w:t>
      </w:r>
      <w:r w:rsidRPr="00650DCC">
        <w:rPr>
          <w:spacing w:val="-2"/>
          <w:rtl/>
        </w:rPr>
        <w:t xml:space="preserve"> تقديم مساعدة خاصة لأقل البلدان نمواً </w:t>
      </w:r>
      <w:r w:rsidR="00BA4A83" w:rsidRPr="00BA4A83">
        <w:rPr>
          <w:spacing w:val="-2"/>
        </w:rPr>
        <w:t>(</w:t>
      </w:r>
      <w:r w:rsidRPr="00650DCC">
        <w:rPr>
          <w:spacing w:val="-2"/>
          <w:lang w:bidi="ar-EG"/>
        </w:rPr>
        <w:t>LDC</w:t>
      </w:r>
      <w:r w:rsidR="00BA4A83" w:rsidRPr="00BA4A83">
        <w:rPr>
          <w:spacing w:val="-2"/>
          <w:lang w:bidi="ar-EG"/>
        </w:rPr>
        <w:t>)</w:t>
      </w:r>
      <w:r w:rsidRPr="00650DCC">
        <w:rPr>
          <w:spacing w:val="-2"/>
          <w:rtl/>
        </w:rPr>
        <w:t xml:space="preserve"> والدول الجزرية الصغيرة النامية (</w:t>
      </w:r>
      <w:r w:rsidRPr="00650DCC">
        <w:rPr>
          <w:spacing w:val="-2"/>
          <w:lang w:bidi="ar-EG"/>
        </w:rPr>
        <w:t>SIDS</w:t>
      </w:r>
      <w:r w:rsidRPr="00650DCC">
        <w:rPr>
          <w:spacing w:val="-2"/>
          <w:rtl/>
        </w:rPr>
        <w:t>)، بما فيها البلدان الجزرية في المحيط الهادئ، والبلدان النامية المحاطة باليابسة (</w:t>
      </w:r>
      <w:r w:rsidRPr="00650DCC">
        <w:rPr>
          <w:spacing w:val="-2"/>
          <w:lang w:bidi="ar-EG"/>
        </w:rPr>
        <w:t>LLDC</w:t>
      </w:r>
      <w:r w:rsidRPr="00650DCC">
        <w:rPr>
          <w:spacing w:val="-2"/>
          <w:rtl/>
        </w:rPr>
        <w:t>) لدعمها في تحقيق أولوياتها المتعلقة بالاتصالات/تكنولوجيا المعلومات والاتصالات (</w:t>
      </w:r>
      <w:r w:rsidRPr="00650DCC">
        <w:rPr>
          <w:spacing w:val="-2"/>
          <w:lang w:bidi="ar-EG"/>
        </w:rPr>
        <w:t>ICT</w:t>
      </w:r>
      <w:r w:rsidRPr="00650DCC">
        <w:rPr>
          <w:spacing w:val="-2"/>
          <w:rtl/>
        </w:rPr>
        <w:t>).</w:t>
      </w:r>
    </w:p>
    <w:p w14:paraId="3019BFFC" w14:textId="77777777" w:rsidR="00650DCC" w:rsidRPr="00650DCC" w:rsidRDefault="00650DCC" w:rsidP="00BA4A83">
      <w:pPr>
        <w:pStyle w:val="Headingb"/>
        <w:rPr>
          <w:lang w:val="ar-SA" w:bidi="ar-EG"/>
        </w:rPr>
      </w:pPr>
      <w:r w:rsidRPr="00650DCC">
        <w:rPr>
          <w:rtl/>
        </w:rPr>
        <w:t>النتائج المتوقعة:</w:t>
      </w:r>
    </w:p>
    <w:p w14:paraId="66E6EC14" w14:textId="28B81766" w:rsidR="00650DCC" w:rsidRPr="00650DCC" w:rsidRDefault="00BA4A83" w:rsidP="00BA4A83">
      <w:pPr>
        <w:pStyle w:val="enumlev1"/>
        <w:rPr>
          <w:lang w:val="ar-SA" w:bidi="ar-EG"/>
        </w:rPr>
      </w:pPr>
      <w:r>
        <w:t>1</w:t>
      </w:r>
      <w:r>
        <w:tab/>
      </w:r>
      <w:r w:rsidR="00650DCC" w:rsidRPr="00650DCC">
        <w:rPr>
          <w:rtl/>
        </w:rPr>
        <w:t xml:space="preserve">تطوير الأُطر </w:t>
      </w:r>
      <w:proofErr w:type="spellStart"/>
      <w:r w:rsidR="00650DCC" w:rsidRPr="00650DCC">
        <w:rPr>
          <w:rtl/>
        </w:rPr>
        <w:t>السياساتية</w:t>
      </w:r>
      <w:proofErr w:type="spellEnd"/>
      <w:r w:rsidR="00650DCC" w:rsidRPr="00650DCC">
        <w:rPr>
          <w:rtl/>
        </w:rPr>
        <w:t xml:space="preserve"> والتنظيمية للبنى التحتية للنطاق العريض، وتطبيقات تكنولوجيا المعلومات والاتصالات، والأمن السيبراني، مع مراعاة الاحتياجات الخاصة لأقل البلدان نمواً والدول الجزرية الصغيرة النامية، بما فيها البلدان الجزرية في المحيط الهادئ، والبلدان النامية المحاطة باليابسة.</w:t>
      </w:r>
    </w:p>
    <w:p w14:paraId="43FBAAAF" w14:textId="2A35402B" w:rsidR="00650DCC" w:rsidRPr="00650DCC" w:rsidRDefault="00BA4A83" w:rsidP="00BA4A83">
      <w:pPr>
        <w:pStyle w:val="enumlev1"/>
        <w:rPr>
          <w:lang w:val="ar-SA" w:bidi="ar-EG"/>
        </w:rPr>
      </w:pPr>
      <w:r>
        <w:t>2</w:t>
      </w:r>
      <w:r>
        <w:tab/>
      </w:r>
      <w:r w:rsidR="00650DCC" w:rsidRPr="00650DCC">
        <w:rPr>
          <w:rtl/>
        </w:rPr>
        <w:t xml:space="preserve">تنمية القدرات البشرية لمواجهة التحديات </w:t>
      </w:r>
      <w:proofErr w:type="spellStart"/>
      <w:r w:rsidR="00650DCC" w:rsidRPr="00650DCC">
        <w:rPr>
          <w:rtl/>
        </w:rPr>
        <w:t>السياساتية</w:t>
      </w:r>
      <w:proofErr w:type="spellEnd"/>
      <w:r w:rsidR="00650DCC" w:rsidRPr="00650DCC">
        <w:rPr>
          <w:rtl/>
        </w:rPr>
        <w:t xml:space="preserve"> والتنظيمية المستقبلية المتعلقة بالاتصالات/تكنولوجيا المعلومات والاتصالات.</w:t>
      </w:r>
    </w:p>
    <w:p w14:paraId="28CFD93C" w14:textId="017A693E" w:rsidR="00650DCC" w:rsidRPr="00650DCC" w:rsidRDefault="00BA4A83" w:rsidP="00BA4A83">
      <w:pPr>
        <w:pStyle w:val="enumlev1"/>
        <w:rPr>
          <w:lang w:val="ar-SA" w:bidi="ar-EG"/>
        </w:rPr>
      </w:pPr>
      <w:r>
        <w:t>3</w:t>
      </w:r>
      <w:r>
        <w:tab/>
      </w:r>
      <w:r w:rsidR="00650DCC" w:rsidRPr="00650DCC">
        <w:rPr>
          <w:rtl/>
        </w:rPr>
        <w:t>تعزيز النفاذ ميسور التكلفة والمرن والشامل والهادف إلى النطاق العريض في أقل البلدان نمواً والدول الجزرية الصغيرة النامية، بما فيها البلدان الجزرية في المحيط الهادئ، والبلدان النامية المحاطة باليابسة، ولا سيما المجتمعات النائية.</w:t>
      </w:r>
    </w:p>
    <w:p w14:paraId="48CDAE95" w14:textId="15A1A5B4" w:rsidR="00650DCC" w:rsidRPr="00650DCC" w:rsidRDefault="00BA4A83" w:rsidP="00BA4A83">
      <w:pPr>
        <w:pStyle w:val="enumlev1"/>
        <w:rPr>
          <w:lang w:val="ar-SA" w:bidi="ar-EG"/>
        </w:rPr>
      </w:pPr>
      <w:r>
        <w:t>4</w:t>
      </w:r>
      <w:r>
        <w:tab/>
      </w:r>
      <w:r w:rsidR="00650DCC" w:rsidRPr="00417311">
        <w:rPr>
          <w:spacing w:val="-4"/>
          <w:rtl/>
        </w:rPr>
        <w:t>مساعدة أقل البلدان نمواً والدول الجزرية الصغيرة النامية، بما فيها البلدان الجزرية في المحيط الهادئ، والبلدان النامية المحاطة باليابسة في نشر تطبيقات الاتصالات/تكنولوجيا المعلومات والاتصالات في إدارة حالات الكوارث فيما يتعلق بالتنبؤ بالكوارث والتأهّب لوقوعها والتكيّف معها ورصدها وتخفيف آثارها والتصدي لها وإعادة تأهيل شبكات الاتصالات/تكنولوجيا المعلومات والاتصالات والعمل على تعافيها، استناداً إلى أولويات هذه البلدان والدول من الاحتياجات.</w:t>
      </w:r>
    </w:p>
    <w:p w14:paraId="15AF7787" w14:textId="78FB5B9C" w:rsidR="00650DCC" w:rsidRPr="00650DCC" w:rsidRDefault="00BA4A83" w:rsidP="00BA4A83">
      <w:pPr>
        <w:pStyle w:val="enumlev1"/>
        <w:rPr>
          <w:lang w:val="ar-SA" w:bidi="ar-EG"/>
        </w:rPr>
      </w:pPr>
      <w:r>
        <w:t>5</w:t>
      </w:r>
      <w:r>
        <w:tab/>
      </w:r>
      <w:r w:rsidR="00650DCC" w:rsidRPr="00650DCC">
        <w:rPr>
          <w:rtl/>
        </w:rPr>
        <w:t>مساعدة أقل البلدان نمواً والدول الجزرية الصغيرة النامية، بما فيها البلدان الجزرية في المحيط الهادئ، والبلدان النامية المحاطة باليابسة في ما تبذله من جهود ترمي إلى تحقيق الأهداف المتفق عليها دولياً، كخطة التنمية المستدامة لعام</w:t>
      </w:r>
      <w:r w:rsidR="00B467F2">
        <w:rPr>
          <w:rFonts w:hint="cs"/>
          <w:rtl/>
        </w:rPr>
        <w:t> </w:t>
      </w:r>
      <w:r w:rsidR="00650DCC" w:rsidRPr="00650DCC">
        <w:rPr>
          <w:rtl/>
        </w:rPr>
        <w:t xml:space="preserve">2030، وإطار سِنداي للحد من مخاطر الكوارث، وبرنامج عمل إسطنبول لأقل البلدان نمواً، وخطة عمل أنتيغوا </w:t>
      </w:r>
      <w:proofErr w:type="spellStart"/>
      <w:r w:rsidR="00650DCC" w:rsidRPr="00650DCC">
        <w:rPr>
          <w:rtl/>
        </w:rPr>
        <w:t>وبربودا</w:t>
      </w:r>
      <w:proofErr w:type="spellEnd"/>
      <w:r w:rsidR="00650DCC" w:rsidRPr="00650DCC">
        <w:rPr>
          <w:rtl/>
        </w:rPr>
        <w:t xml:space="preserve"> للدول الجزرية الصغيرة النامية، وبرنامج عمل فيينا للبلدان النامية المحاطة باليابسة.</w:t>
      </w:r>
    </w:p>
    <w:p w14:paraId="07893104" w14:textId="77777777" w:rsidR="00650DCC" w:rsidRPr="00650DCC" w:rsidRDefault="00650DCC" w:rsidP="00BF4FFC">
      <w:pPr>
        <w:pStyle w:val="Headingb"/>
        <w:rPr>
          <w:lang w:val="ar-SA" w:bidi="ar-EG"/>
        </w:rPr>
      </w:pPr>
      <w:r w:rsidRPr="00650DCC">
        <w:rPr>
          <w:rtl/>
        </w:rPr>
        <w:lastRenderedPageBreak/>
        <w:t>ASP2</w:t>
      </w:r>
      <w:r w:rsidRPr="00650DCC">
        <w:rPr>
          <w:lang w:bidi="ar-EG"/>
        </w:rPr>
        <w:t>:</w:t>
      </w:r>
      <w:r w:rsidRPr="00650DCC">
        <w:rPr>
          <w:rtl/>
        </w:rPr>
        <w:t xml:space="preserve"> تسخير الاتصالات/تكنولوجيات المعلومات والاتصالات لدعم التحول الرقمي الشامل والمستدام</w:t>
      </w:r>
    </w:p>
    <w:p w14:paraId="352A180F" w14:textId="77777777" w:rsidR="00650DCC" w:rsidRPr="00650DCC" w:rsidRDefault="00650DCC" w:rsidP="00650DCC">
      <w:pPr>
        <w:rPr>
          <w:lang w:val="ar-SA" w:bidi="ar-EG"/>
        </w:rPr>
      </w:pPr>
      <w:r w:rsidRPr="00650DCC">
        <w:rPr>
          <w:b/>
          <w:bCs/>
          <w:rtl/>
        </w:rPr>
        <w:t>الهدف</w:t>
      </w:r>
      <w:r w:rsidRPr="00650DCC">
        <w:rPr>
          <w:rtl/>
        </w:rPr>
        <w:t>: مساعدة الدول الأعضاء على استخدام تكنولوجيا المعلومات والاتصالات والتكنولوجيات الناشئة من أجل التحول الرقمي الشامل والمستدام من خلال بناء القدرات البشرية والمؤسسية، وسد الفجوات الرقمية، وتحسين المهارات الرقمية وتوسيع نطاقها، وتقليص الفجوة بين الجنسين، ومساعدة الفئات التي قد تكون في أوضاع هشة.</w:t>
      </w:r>
    </w:p>
    <w:p w14:paraId="2AE9B45E" w14:textId="77777777" w:rsidR="00650DCC" w:rsidRPr="00650DCC" w:rsidRDefault="00650DCC" w:rsidP="00417311">
      <w:pPr>
        <w:pStyle w:val="Headingb"/>
        <w:rPr>
          <w:lang w:val="ar-SA" w:bidi="ar-EG"/>
        </w:rPr>
      </w:pPr>
      <w:r w:rsidRPr="00650DCC">
        <w:rPr>
          <w:rtl/>
        </w:rPr>
        <w:t>النتائج المتوقعة:</w:t>
      </w:r>
    </w:p>
    <w:p w14:paraId="62B94779" w14:textId="793F4134" w:rsidR="00650DCC" w:rsidRPr="00650DCC" w:rsidRDefault="00417311" w:rsidP="00417311">
      <w:pPr>
        <w:pStyle w:val="enumlev1"/>
        <w:rPr>
          <w:lang w:val="ar-SA" w:bidi="ar-EG"/>
        </w:rPr>
      </w:pPr>
      <w:r>
        <w:t>1</w:t>
      </w:r>
      <w:r>
        <w:tab/>
      </w:r>
      <w:r w:rsidR="00650DCC" w:rsidRPr="00650DCC">
        <w:rPr>
          <w:rtl/>
        </w:rPr>
        <w:t>وضع سياسات واستراتيجيات ومبادئ توجيهية تدعم التحول الرقمي الفعال والمستدام في القطاعين العام والخاص، بما في ذلك السياسات التي تدعم الانتقال إلى الحكومة الرقمية واستخدام الاتصالات/تكنولوجيا المعلومات والاتصالات الناشئة.</w:t>
      </w:r>
    </w:p>
    <w:p w14:paraId="78F7D82D" w14:textId="6B2820BE" w:rsidR="00650DCC" w:rsidRPr="00650DCC" w:rsidRDefault="00417311" w:rsidP="00417311">
      <w:pPr>
        <w:pStyle w:val="enumlev1"/>
        <w:rPr>
          <w:lang w:val="ar-SA" w:bidi="ar-EG"/>
        </w:rPr>
      </w:pPr>
      <w:r>
        <w:t>2</w:t>
      </w:r>
      <w:r>
        <w:tab/>
      </w:r>
      <w:r w:rsidR="00650DCC" w:rsidRPr="00650DCC">
        <w:rPr>
          <w:rtl/>
        </w:rPr>
        <w:t xml:space="preserve">إنشاء مستودع لجميع الأعمال المتعلقة بالتحول الرقمي التي اضطُلع بها في إطار الاتحاد الدولي للاتصالات منذ انعقاد المؤتمر العالمي لتنمية الاتصالات (كيغالي، </w:t>
      </w:r>
      <w:proofErr w:type="gramStart"/>
      <w:r w:rsidR="00650DCC" w:rsidRPr="00650DCC">
        <w:rPr>
          <w:rtl/>
        </w:rPr>
        <w:t>2022)،</w:t>
      </w:r>
      <w:proofErr w:type="gramEnd"/>
      <w:r w:rsidR="00650DCC" w:rsidRPr="00650DCC">
        <w:rPr>
          <w:rtl/>
        </w:rPr>
        <w:t xml:space="preserve"> وتحديث هذا المستودع سنوياً.</w:t>
      </w:r>
    </w:p>
    <w:p w14:paraId="572D33C7" w14:textId="42BC3DB6" w:rsidR="00650DCC" w:rsidRPr="00650DCC" w:rsidRDefault="00417311" w:rsidP="00417311">
      <w:pPr>
        <w:pStyle w:val="enumlev1"/>
        <w:rPr>
          <w:lang w:val="ar-SA" w:bidi="ar-EG"/>
        </w:rPr>
      </w:pPr>
      <w:r>
        <w:t>3</w:t>
      </w:r>
      <w:r>
        <w:tab/>
      </w:r>
      <w:r w:rsidR="00650DCC" w:rsidRPr="00650DCC">
        <w:rPr>
          <w:rtl/>
        </w:rPr>
        <w:t>تسريع جاهزية البنى التحتية الرقمية من خلال النشر في الوقت المناسب للبنى التحتية والمنصات الملائمة التي تدعم تقديم خدمات الاتصالات/تكنولوجيا المعلومات والاتصالات لتحسين تقديم الخدمات ذات القيمة المضافة في مجالات من قبيل الصحة والتعليم وتغير المناخ والبيئة والزراعة والخدمات المالية. وفي هذه العملية، يمكن استخدام قنوات تمويل متنوعة، بما في ذلك صناديق وموارد الانتعاش الاقتصادي المقدمة من مصارف التنمية.</w:t>
      </w:r>
    </w:p>
    <w:p w14:paraId="7C2835D3" w14:textId="5047A443" w:rsidR="00650DCC" w:rsidRPr="00650DCC" w:rsidRDefault="00417311" w:rsidP="00417311">
      <w:pPr>
        <w:pStyle w:val="enumlev1"/>
        <w:rPr>
          <w:lang w:val="ar-SA" w:bidi="ar-EG"/>
        </w:rPr>
      </w:pPr>
      <w:r>
        <w:t>4</w:t>
      </w:r>
      <w:r>
        <w:tab/>
      </w:r>
      <w:r w:rsidR="00650DCC" w:rsidRPr="00650DCC">
        <w:rPr>
          <w:rtl/>
        </w:rPr>
        <w:t>وضع برامج وطنية/إقليمية مشتركة بين القطاعات بشأن محو الأمية الرقمية، وتنمية المهارات الرقمية ومهارات تكنولوجيا المعلومات والاتصالات، والشمول الرقمي لدعم مشاركة الجميع في التحول الرقمي، وتكوين قوى عاملة ماهرة في مجال الاتصالات/تكنولوجيا المعلومات والاتصالات، وزيادة الطلب على خدمات الاتصالات/تكنولوجيا المعلومات والاتصالات. وينبغي أن تراعي هذه البرامج أيضاً الفئات التي قد تكون في أوضاع هشة.</w:t>
      </w:r>
    </w:p>
    <w:p w14:paraId="2DA5EC5E" w14:textId="1EB323DA" w:rsidR="00650DCC" w:rsidRPr="00650DCC" w:rsidRDefault="00417311" w:rsidP="00417311">
      <w:pPr>
        <w:pStyle w:val="enumlev1"/>
        <w:rPr>
          <w:lang w:val="ar-SA" w:bidi="ar-EG"/>
        </w:rPr>
      </w:pPr>
      <w:r>
        <w:t>5</w:t>
      </w:r>
      <w:r>
        <w:tab/>
      </w:r>
      <w:r w:rsidR="00650DCC" w:rsidRPr="00650DCC">
        <w:rPr>
          <w:rtl/>
        </w:rPr>
        <w:t xml:space="preserve">تنمية القدرات البشرية لسد الفجوة </w:t>
      </w:r>
      <w:proofErr w:type="spellStart"/>
      <w:r w:rsidR="00650DCC" w:rsidRPr="00650DCC">
        <w:rPr>
          <w:rtl/>
        </w:rPr>
        <w:t>التقييسية</w:t>
      </w:r>
      <w:proofErr w:type="spellEnd"/>
      <w:r w:rsidR="00650DCC" w:rsidRPr="00650DCC">
        <w:rPr>
          <w:rtl/>
        </w:rPr>
        <w:t>، بما في ذلك التعاون مع قطاع تقييس الاتصالات وغيره من منظمات وضع المعايير.</w:t>
      </w:r>
    </w:p>
    <w:p w14:paraId="5169B0C8" w14:textId="33CA82D7" w:rsidR="00650DCC" w:rsidRPr="00650DCC" w:rsidRDefault="00417311" w:rsidP="00417311">
      <w:pPr>
        <w:pStyle w:val="enumlev1"/>
        <w:rPr>
          <w:lang w:val="ar-SA" w:bidi="ar-EG"/>
        </w:rPr>
      </w:pPr>
      <w:r>
        <w:t>6</w:t>
      </w:r>
      <w:r>
        <w:tab/>
      </w:r>
      <w:r w:rsidR="00650DCC" w:rsidRPr="00650DCC">
        <w:rPr>
          <w:rtl/>
        </w:rPr>
        <w:t>تعزيز التعاون الدولي المتعلق بالتكنولوجيات الجديدة والناشئة للاتصالات/تكنولوجيا المعلومات والاتصالات لضمان قدرة جميع البلدان على الاستفادة من التحول الرقمي والمساهمة في سلسلة القيمة العالمية.</w:t>
      </w:r>
    </w:p>
    <w:p w14:paraId="5EAFD24E" w14:textId="77777777" w:rsidR="00650DCC" w:rsidRPr="00650DCC" w:rsidRDefault="00650DCC" w:rsidP="00BF4FFC">
      <w:pPr>
        <w:pStyle w:val="Headingb"/>
        <w:rPr>
          <w:lang w:val="ar-SA" w:bidi="ar-EG"/>
        </w:rPr>
      </w:pPr>
      <w:r w:rsidRPr="00650DCC">
        <w:rPr>
          <w:rtl/>
        </w:rPr>
        <w:t>ASP3</w:t>
      </w:r>
      <w:r w:rsidRPr="00650DCC">
        <w:rPr>
          <w:lang w:bidi="ar-EG"/>
        </w:rPr>
        <w:t>:</w:t>
      </w:r>
      <w:r w:rsidRPr="00650DCC">
        <w:rPr>
          <w:rtl/>
        </w:rPr>
        <w:t xml:space="preserve"> تعزيز تنمية البنى التحتية من أجل تحسين التوصيلية الرقمية وتوصيل غير الموصولين</w:t>
      </w:r>
    </w:p>
    <w:p w14:paraId="1A23D886" w14:textId="77777777" w:rsidR="00650DCC" w:rsidRPr="00650DCC" w:rsidRDefault="00650DCC" w:rsidP="00650DCC">
      <w:pPr>
        <w:rPr>
          <w:lang w:val="ar-SA" w:bidi="ar-EG"/>
        </w:rPr>
      </w:pPr>
      <w:r w:rsidRPr="00650DCC">
        <w:rPr>
          <w:b/>
          <w:bCs/>
          <w:rtl/>
        </w:rPr>
        <w:t>الهدف</w:t>
      </w:r>
      <w:r w:rsidRPr="00650DCC">
        <w:rPr>
          <w:b/>
          <w:bCs/>
          <w:lang w:bidi="ar-EG"/>
        </w:rPr>
        <w:t xml:space="preserve">: </w:t>
      </w:r>
      <w:r w:rsidRPr="00650DCC">
        <w:rPr>
          <w:rtl/>
        </w:rPr>
        <w:t>مساعدة الدول الأعضاء في تطوير البنية التحتية للاتصالات/تكنولوجيا المعلومات والاتصالات لتسهيل تقديم خدمات وتطبيقات هادفة وميسورة التكلفة وتوصيل غير الموصولين.</w:t>
      </w:r>
    </w:p>
    <w:p w14:paraId="6C364C84" w14:textId="77777777" w:rsidR="00650DCC" w:rsidRPr="00650DCC" w:rsidRDefault="00650DCC" w:rsidP="00417311">
      <w:pPr>
        <w:pStyle w:val="Headingb"/>
        <w:rPr>
          <w:lang w:val="ar-SA" w:bidi="ar-EG"/>
        </w:rPr>
      </w:pPr>
      <w:r w:rsidRPr="00650DCC">
        <w:rPr>
          <w:rtl/>
        </w:rPr>
        <w:t>النتائج المتوقعة:</w:t>
      </w:r>
    </w:p>
    <w:p w14:paraId="7A225ADC" w14:textId="2B99547A" w:rsidR="00650DCC" w:rsidRPr="00650DCC" w:rsidRDefault="00417311" w:rsidP="00417311">
      <w:pPr>
        <w:pStyle w:val="enumlev1"/>
        <w:rPr>
          <w:lang w:val="ar-SA" w:bidi="ar-EG"/>
        </w:rPr>
      </w:pPr>
      <w:r>
        <w:t>1</w:t>
      </w:r>
      <w:r>
        <w:tab/>
      </w:r>
      <w:r w:rsidR="00650DCC" w:rsidRPr="00650DCC">
        <w:rPr>
          <w:rtl/>
        </w:rPr>
        <w:t xml:space="preserve">انتقال/تحوّل الشبكات التماثلية إلى شبكات رقمية ملائمة، وتطبيق تكنولوجيات سلكية ولاسلكية ميسورة التكلفة (بما في ذلك قابلية التشغيل البيني للبنية التحتية لتكنولوجيا المعلومات </w:t>
      </w:r>
      <w:proofErr w:type="gramStart"/>
      <w:r w:rsidR="00650DCC" w:rsidRPr="00650DCC">
        <w:rPr>
          <w:rtl/>
        </w:rPr>
        <w:t>والاتصالات)،</w:t>
      </w:r>
      <w:proofErr w:type="gramEnd"/>
      <w:r w:rsidR="00650DCC" w:rsidRPr="00650DCC">
        <w:rPr>
          <w:rtl/>
        </w:rPr>
        <w:t xml:space="preserve"> وتحقيق الاستخدام الأمثل للمكاسب الرقمية.</w:t>
      </w:r>
    </w:p>
    <w:p w14:paraId="1304B451" w14:textId="2A68B786" w:rsidR="00650DCC" w:rsidRPr="00650DCC" w:rsidRDefault="00417311" w:rsidP="00417311">
      <w:pPr>
        <w:pStyle w:val="enumlev1"/>
        <w:rPr>
          <w:lang w:val="ar-SA" w:bidi="ar-EG"/>
        </w:rPr>
      </w:pPr>
      <w:r>
        <w:t>2</w:t>
      </w:r>
      <w:r>
        <w:tab/>
      </w:r>
      <w:r w:rsidR="00650DCC" w:rsidRPr="00650DCC">
        <w:rPr>
          <w:rtl/>
        </w:rPr>
        <w:t>الاستخدام الأمثل للتكنولوجيات الجديدة والناشئة من أجل تطوير شبكات الاتصالات، من قبيل الجيل الخامس.</w:t>
      </w:r>
    </w:p>
    <w:p w14:paraId="36864DC9" w14:textId="79CA1282" w:rsidR="00650DCC" w:rsidRPr="00650DCC" w:rsidRDefault="00417311" w:rsidP="00417311">
      <w:pPr>
        <w:pStyle w:val="enumlev1"/>
        <w:rPr>
          <w:lang w:val="ar-SA" w:bidi="ar-EG"/>
        </w:rPr>
      </w:pPr>
      <w:r>
        <w:t>3</w:t>
      </w:r>
      <w:r>
        <w:tab/>
      </w:r>
      <w:r w:rsidR="00650DCC" w:rsidRPr="00650DCC">
        <w:rPr>
          <w:rtl/>
        </w:rPr>
        <w:t>تنمية القدرة على استعراض الأهداف الوطنية القائمة المتعلقة بالنطاق العريض، وتنقيحها إن لزم الأمر، بغية توفير النفاذ إلى النطاق العريض في المناطق المحرومة من الخدمات والمناطق التي تعاني من شح الخدمات، ولا سيما المجتمعات النائية؛ تعزيز النفاذ إلى النطاق العريض بأسعار ميسورة للجميع، ولا سيما للفئات التي قد تكون في أوضاع هشة؛ إنشاء صناديق الخدمة الشاملة واستخدامها بفعالية؛ واستحداث نماذج تجارية مستدامة مالياً وتشغيلياً.</w:t>
      </w:r>
    </w:p>
    <w:p w14:paraId="5962E100" w14:textId="0CC38025" w:rsidR="00650DCC" w:rsidRPr="00650DCC" w:rsidRDefault="00417311" w:rsidP="00417311">
      <w:pPr>
        <w:pStyle w:val="enumlev1"/>
        <w:rPr>
          <w:lang w:val="ar-SA" w:bidi="ar-EG"/>
        </w:rPr>
      </w:pPr>
      <w:r>
        <w:t>4</w:t>
      </w:r>
      <w:r>
        <w:tab/>
      </w:r>
      <w:r w:rsidR="00650DCC" w:rsidRPr="00650DCC">
        <w:rPr>
          <w:rtl/>
        </w:rPr>
        <w:t xml:space="preserve">تشجيع إنشاء نقاط تبادل الإنترنت </w:t>
      </w:r>
      <w:r>
        <w:t>(</w:t>
      </w:r>
      <w:r w:rsidR="00650DCC" w:rsidRPr="00650DCC">
        <w:rPr>
          <w:lang w:bidi="ar-EG"/>
        </w:rPr>
        <w:t>IXP</w:t>
      </w:r>
      <w:r>
        <w:rPr>
          <w:lang w:bidi="ar-EG"/>
        </w:rPr>
        <w:t>)</w:t>
      </w:r>
      <w:r w:rsidR="00650DCC" w:rsidRPr="00650DCC">
        <w:rPr>
          <w:rtl/>
        </w:rPr>
        <w:t xml:space="preserve"> ومبادرات التوصيلية المجتمعية كحلول طويلة الأجل للنهوض بالتوصيلية ونشر الشبكات والتطبيقات القائمة على الإصدار السادس لبروتوكول الإنترنت (IPv6) وتيسير الانتقال من الإصدار الرابع لبروتوكول الإنترنت (IPv4) إلى الإصدار السادس.</w:t>
      </w:r>
    </w:p>
    <w:p w14:paraId="415E93B1" w14:textId="3410CEB9" w:rsidR="00650DCC" w:rsidRPr="00650DCC" w:rsidRDefault="00417311" w:rsidP="00417311">
      <w:pPr>
        <w:pStyle w:val="enumlev1"/>
        <w:rPr>
          <w:lang w:val="ar-SA" w:bidi="ar-EG"/>
        </w:rPr>
      </w:pPr>
      <w:r>
        <w:rPr>
          <w:lang w:bidi="ar-SA"/>
        </w:rPr>
        <w:t>5</w:t>
      </w:r>
      <w:r>
        <w:rPr>
          <w:lang w:bidi="ar-SA"/>
        </w:rPr>
        <w:tab/>
      </w:r>
      <w:r w:rsidR="00650DCC" w:rsidRPr="00650DCC">
        <w:rPr>
          <w:rtl/>
        </w:rPr>
        <w:t xml:space="preserve">تعزيز القدرة على تنفيذ إجراءات المطابقة وقابلية التشغيل البيني </w:t>
      </w:r>
      <w:r>
        <w:t>(</w:t>
      </w:r>
      <w:r w:rsidR="00650DCC" w:rsidRPr="00650DCC">
        <w:rPr>
          <w:lang w:bidi="ar-EG"/>
        </w:rPr>
        <w:t>C&amp;</w:t>
      </w:r>
      <w:proofErr w:type="gramStart"/>
      <w:r w:rsidR="00650DCC" w:rsidRPr="00650DCC">
        <w:rPr>
          <w:lang w:bidi="ar-EG"/>
        </w:rPr>
        <w:t>I</w:t>
      </w:r>
      <w:r>
        <w:t>)</w:t>
      </w:r>
      <w:r w:rsidR="00650DCC" w:rsidRPr="00650DCC">
        <w:rPr>
          <w:rtl/>
        </w:rPr>
        <w:t>،</w:t>
      </w:r>
      <w:proofErr w:type="gramEnd"/>
      <w:r w:rsidR="00650DCC" w:rsidRPr="00650DCC">
        <w:rPr>
          <w:rtl/>
        </w:rPr>
        <w:t xml:space="preserve"> وتيسير إنشاء أنظمة إقليمية/دون إقليمية مشتركة للمطابقة وقابلية التشغيل البيني (بما في ذلك اعتماد ترتيبات الاعتراف المتبادل وتنفيذها).</w:t>
      </w:r>
    </w:p>
    <w:p w14:paraId="6454CD35" w14:textId="75E2F384" w:rsidR="00650DCC" w:rsidRPr="00650DCC" w:rsidRDefault="00417311" w:rsidP="00417311">
      <w:pPr>
        <w:pStyle w:val="enumlev1"/>
        <w:rPr>
          <w:lang w:val="ar-SA" w:bidi="ar-EG"/>
        </w:rPr>
      </w:pPr>
      <w:r>
        <w:t>6</w:t>
      </w:r>
      <w:r>
        <w:tab/>
      </w:r>
      <w:r w:rsidR="00650DCC" w:rsidRPr="00650DCC">
        <w:rPr>
          <w:rtl/>
        </w:rPr>
        <w:t>زيادة القدرة على معالجة قضايا إدارة الطيف، بما في ذلك تخطيط الترددات الراديوية، وإعادة توزيع الطيف، وتحسين أنظمة مراقبة الطيف، وتيسير تنفيذ قرارات المؤتمرات العالمية للاتصالات الراديوية.</w:t>
      </w:r>
    </w:p>
    <w:p w14:paraId="24515747" w14:textId="40F4D63E" w:rsidR="00650DCC" w:rsidRPr="00650DCC" w:rsidRDefault="00417311" w:rsidP="00417311">
      <w:pPr>
        <w:pStyle w:val="enumlev1"/>
        <w:rPr>
          <w:lang w:val="ar-SA" w:bidi="ar-EG"/>
        </w:rPr>
      </w:pPr>
      <w:r>
        <w:lastRenderedPageBreak/>
        <w:t>7</w:t>
      </w:r>
      <w:r>
        <w:tab/>
      </w:r>
      <w:r w:rsidR="00650DCC" w:rsidRPr="00650DCC">
        <w:rPr>
          <w:rtl/>
        </w:rPr>
        <w:t>تعزيز المهارات اللازمة لتطوير الخدمات القائمة على شبكات الأرض والشبكات غير الأرضية واستعمالها.</w:t>
      </w:r>
    </w:p>
    <w:p w14:paraId="5F8DFD48" w14:textId="257BD532" w:rsidR="00650DCC" w:rsidRPr="00650DCC" w:rsidRDefault="00417311" w:rsidP="00417311">
      <w:pPr>
        <w:pStyle w:val="enumlev1"/>
        <w:rPr>
          <w:lang w:val="ar-SA" w:bidi="ar-EG"/>
        </w:rPr>
      </w:pPr>
      <w:r>
        <w:t>8</w:t>
      </w:r>
      <w:r>
        <w:tab/>
      </w:r>
      <w:r w:rsidR="00650DCC" w:rsidRPr="00417311">
        <w:rPr>
          <w:spacing w:val="-2"/>
          <w:rtl/>
        </w:rPr>
        <w:t>تحسين التوصيلية بالاتصالات/تكنولوجيا المعلومات والاتصالات إقليمياً وتعزيز التعاون مع المنظمات الدولية/الإقليمية في تنفيذ برامج من قبيل برنامج طريق المعلومات فائق السرعة لمنطقة آسيا والمحيط الهادئ.</w:t>
      </w:r>
    </w:p>
    <w:p w14:paraId="653A9FBA" w14:textId="77777777" w:rsidR="00650DCC" w:rsidRPr="00650DCC" w:rsidRDefault="00650DCC" w:rsidP="00417311">
      <w:pPr>
        <w:pStyle w:val="Headingb"/>
        <w:rPr>
          <w:lang w:val="ar-SA" w:bidi="ar-EG"/>
        </w:rPr>
      </w:pPr>
      <w:r w:rsidRPr="00650DCC">
        <w:rPr>
          <w:rtl/>
        </w:rPr>
        <w:t>ASP4</w:t>
      </w:r>
      <w:r w:rsidRPr="00650DCC">
        <w:rPr>
          <w:lang w:bidi="ar-EG"/>
        </w:rPr>
        <w:t>:</w:t>
      </w:r>
      <w:r w:rsidRPr="00650DCC">
        <w:rPr>
          <w:rtl/>
        </w:rPr>
        <w:t xml:space="preserve"> تمكين قطاع مبتكر ومستدام للاتصالات/تكنولوجيا المعلومات والاتصالات </w:t>
      </w:r>
    </w:p>
    <w:p w14:paraId="150E83FB" w14:textId="19511763" w:rsidR="00650DCC" w:rsidRPr="00650DCC" w:rsidRDefault="00650DCC" w:rsidP="00650DCC">
      <w:pPr>
        <w:rPr>
          <w:lang w:val="ar-SA" w:bidi="ar-EG"/>
        </w:rPr>
      </w:pPr>
      <w:r w:rsidRPr="00650DCC">
        <w:rPr>
          <w:b/>
          <w:bCs/>
          <w:rtl/>
        </w:rPr>
        <w:t>الهدف</w:t>
      </w:r>
      <w:r w:rsidRPr="00650DCC">
        <w:rPr>
          <w:b/>
          <w:bCs/>
          <w:lang w:bidi="ar-EG"/>
        </w:rPr>
        <w:t xml:space="preserve">: </w:t>
      </w:r>
      <w:r w:rsidRPr="00650DCC">
        <w:rPr>
          <w:rtl/>
        </w:rPr>
        <w:t xml:space="preserve">مساعدة الدول الأعضاء في وضع أطر </w:t>
      </w:r>
      <w:proofErr w:type="spellStart"/>
      <w:r w:rsidRPr="00650DCC">
        <w:rPr>
          <w:rtl/>
        </w:rPr>
        <w:t>سياساتية</w:t>
      </w:r>
      <w:proofErr w:type="spellEnd"/>
      <w:r w:rsidRPr="00650DCC">
        <w:rPr>
          <w:rtl/>
        </w:rPr>
        <w:t xml:space="preserve"> وتنظيمية ملائمة تعزز الابتكار والاستثمار والاستدامة في قطاع الاتصالات/تكنولوجيا المعلومات والاتصالات، عن طريق تمكين الابتكار </w:t>
      </w:r>
      <w:proofErr w:type="spellStart"/>
      <w:r w:rsidRPr="00650DCC">
        <w:rPr>
          <w:rtl/>
        </w:rPr>
        <w:t>المتمحور</w:t>
      </w:r>
      <w:proofErr w:type="spellEnd"/>
      <w:r w:rsidRPr="00650DCC">
        <w:rPr>
          <w:rtl/>
        </w:rPr>
        <w:t xml:space="preserve"> حول تكنولوجيا المعلومات والاتصالات ونمو الشركات الناشئة والشركات البالغة الصغر والصغيرة والمتوسطة </w:t>
      </w:r>
      <w:r w:rsidR="00417311">
        <w:t>(</w:t>
      </w:r>
      <w:r w:rsidRPr="00650DCC">
        <w:rPr>
          <w:lang w:bidi="ar-EG"/>
        </w:rPr>
        <w:t>MSME</w:t>
      </w:r>
      <w:r w:rsidR="00417311">
        <w:rPr>
          <w:lang w:bidi="ar-EG"/>
        </w:rPr>
        <w:t>)</w:t>
      </w:r>
      <w:r w:rsidRPr="00650DCC">
        <w:rPr>
          <w:rtl/>
        </w:rPr>
        <w:t>، مع تلبية الحاجة إلى الاستدامة أيضاً.</w:t>
      </w:r>
    </w:p>
    <w:p w14:paraId="68E9ECC1" w14:textId="77777777" w:rsidR="00650DCC" w:rsidRPr="00650DCC" w:rsidRDefault="00650DCC" w:rsidP="00417311">
      <w:pPr>
        <w:pStyle w:val="Headingb"/>
        <w:rPr>
          <w:lang w:val="ar-SA" w:bidi="ar-EG"/>
        </w:rPr>
      </w:pPr>
      <w:r w:rsidRPr="00650DCC">
        <w:rPr>
          <w:rtl/>
        </w:rPr>
        <w:t>النتائج المتوقعة:</w:t>
      </w:r>
    </w:p>
    <w:p w14:paraId="712C8745" w14:textId="2762B326" w:rsidR="00650DCC" w:rsidRPr="00650DCC" w:rsidRDefault="00BF4FFC" w:rsidP="00BF4FFC">
      <w:pPr>
        <w:pStyle w:val="enumlev1"/>
        <w:rPr>
          <w:lang w:val="ar-SA" w:bidi="ar-EG"/>
        </w:rPr>
      </w:pPr>
      <w:r>
        <w:t>1</w:t>
      </w:r>
      <w:r>
        <w:tab/>
      </w:r>
      <w:r w:rsidR="00650DCC" w:rsidRPr="00BF4FFC">
        <w:rPr>
          <w:spacing w:val="-4"/>
          <w:rtl/>
        </w:rPr>
        <w:t xml:space="preserve">تهيئة بيئات </w:t>
      </w:r>
      <w:proofErr w:type="spellStart"/>
      <w:r w:rsidR="00650DCC" w:rsidRPr="00BF4FFC">
        <w:rPr>
          <w:spacing w:val="-4"/>
          <w:rtl/>
        </w:rPr>
        <w:t>سياساتية</w:t>
      </w:r>
      <w:proofErr w:type="spellEnd"/>
      <w:r w:rsidR="00650DCC" w:rsidRPr="00BF4FFC">
        <w:rPr>
          <w:spacing w:val="-4"/>
          <w:rtl/>
        </w:rPr>
        <w:t xml:space="preserve"> وتنظيمية تمكينية وتبادل الممارسات الفضلى لتشجيع الابتكار وريادة الأعمال والاستثمار في قطاع الاتصالات/تكنولوجيا المعلومات والاتصالات.</w:t>
      </w:r>
    </w:p>
    <w:p w14:paraId="544E5621" w14:textId="06388E81" w:rsidR="00650DCC" w:rsidRPr="00650DCC" w:rsidRDefault="00BF4FFC" w:rsidP="00BF4FFC">
      <w:pPr>
        <w:pStyle w:val="enumlev1"/>
        <w:rPr>
          <w:lang w:val="ar-SA" w:bidi="ar-EG"/>
        </w:rPr>
      </w:pPr>
      <w:r>
        <w:t>2</w:t>
      </w:r>
      <w:r>
        <w:tab/>
      </w:r>
      <w:r w:rsidR="00650DCC" w:rsidRPr="00BF4FFC">
        <w:rPr>
          <w:spacing w:val="-4"/>
          <w:rtl/>
        </w:rPr>
        <w:t>صياغة واستعراض استراتيجيات الاتصالات/تكنولوجيا المعلومات والاتصالات وبرامجها وسياساتها وأطرها التنظيمية الوطنية التي تحدد عوائق الدخول وتدعم دخول الشركات الناشئة والشركات البالغة الصغر والصغيرة والمتوسطة ونموها وتوصيليتها، وتسهل التحول الرقمي، وتمكّن من اعتماد الاتصالات/تكنولوجيا المعلومات والاتصالات الجديدة والناشئة.</w:t>
      </w:r>
    </w:p>
    <w:p w14:paraId="5C4B17C3" w14:textId="4B2DC016" w:rsidR="00650DCC" w:rsidRPr="00650DCC" w:rsidRDefault="00BF4FFC" w:rsidP="00BF4FFC">
      <w:pPr>
        <w:pStyle w:val="enumlev1"/>
        <w:rPr>
          <w:lang w:val="ar-SA" w:bidi="ar-EG"/>
        </w:rPr>
      </w:pPr>
      <w:r>
        <w:t>3</w:t>
      </w:r>
      <w:r>
        <w:tab/>
      </w:r>
      <w:r w:rsidR="00650DCC" w:rsidRPr="00650DCC">
        <w:rPr>
          <w:rtl/>
        </w:rPr>
        <w:t xml:space="preserve">تهيئة بيئة تمكينية تدعم الشركات الناشئة والشركات البالغة الصغر والصغيرة والمتوسطة من أجل التصميم والتصنيع المحليين لمعدات الاتصالات/تكنولوجيا المعلومات والاتصالات وتعزز الوعي وبناء القدرات في مجال حماية حقوق الملكية الفكرية </w:t>
      </w:r>
      <w:r>
        <w:t>(</w:t>
      </w:r>
      <w:r w:rsidR="00650DCC" w:rsidRPr="00650DCC">
        <w:rPr>
          <w:lang w:bidi="ar-EG"/>
        </w:rPr>
        <w:t>IPR</w:t>
      </w:r>
      <w:r>
        <w:rPr>
          <w:lang w:bidi="ar-EG"/>
        </w:rPr>
        <w:t>)</w:t>
      </w:r>
      <w:r w:rsidR="00650DCC" w:rsidRPr="00650DCC">
        <w:rPr>
          <w:rtl/>
        </w:rPr>
        <w:t>.</w:t>
      </w:r>
    </w:p>
    <w:p w14:paraId="47DB83A2" w14:textId="3E87B08E" w:rsidR="00650DCC" w:rsidRPr="00650DCC" w:rsidRDefault="00BF4FFC" w:rsidP="00BF4FFC">
      <w:pPr>
        <w:pStyle w:val="enumlev1"/>
        <w:rPr>
          <w:lang w:val="ar-SA" w:bidi="ar-EG"/>
        </w:rPr>
      </w:pPr>
      <w:r>
        <w:t>4</w:t>
      </w:r>
      <w:r>
        <w:tab/>
      </w:r>
      <w:r w:rsidR="00650DCC" w:rsidRPr="00650DCC">
        <w:rPr>
          <w:rtl/>
        </w:rPr>
        <w:t xml:space="preserve">تعزيز وتبادل الممارسات لدعم الابتكار </w:t>
      </w:r>
      <w:proofErr w:type="spellStart"/>
      <w:r w:rsidR="00650DCC" w:rsidRPr="00650DCC">
        <w:rPr>
          <w:rtl/>
        </w:rPr>
        <w:t>المتمحور</w:t>
      </w:r>
      <w:proofErr w:type="spellEnd"/>
      <w:r w:rsidR="00650DCC" w:rsidRPr="00650DCC">
        <w:rPr>
          <w:rtl/>
        </w:rPr>
        <w:t xml:space="preserve"> حول تكنولوجيا المعلومات والاتصالات، بما في ذلك، على سبيل المثال لا الحصر، مراكز الابتكار والحاضنات والمسرِّعات وبرامج التوجيه، بسبل منها الاستفادة من مراكز الابتكار والتسريع التابعة للاتحاد.</w:t>
      </w:r>
    </w:p>
    <w:p w14:paraId="4B55B7FD" w14:textId="19FF9582" w:rsidR="00650DCC" w:rsidRPr="00650DCC" w:rsidRDefault="00BF4FFC" w:rsidP="00BF4FFC">
      <w:pPr>
        <w:pStyle w:val="enumlev1"/>
        <w:rPr>
          <w:lang w:val="ar-SA" w:bidi="ar-EG"/>
        </w:rPr>
      </w:pPr>
      <w:r>
        <w:t>5</w:t>
      </w:r>
      <w:r>
        <w:tab/>
      </w:r>
      <w:r w:rsidR="00650DCC" w:rsidRPr="00650DCC">
        <w:rPr>
          <w:rtl/>
        </w:rPr>
        <w:t>وضع أطر استراتيجية وتعزيز القدرة على دعم أنشطة البحث والتطوير، بما في ذلك ما يتعلق بالاتصالات/تكنولوجيا المعلومات والاتصالات الناشئة، وتطوير المنتجات.</w:t>
      </w:r>
    </w:p>
    <w:p w14:paraId="32805275" w14:textId="05C9167E" w:rsidR="00650DCC" w:rsidRPr="00BF4FFC" w:rsidRDefault="00BF4FFC" w:rsidP="00BF4FFC">
      <w:pPr>
        <w:pStyle w:val="enumlev1"/>
        <w:rPr>
          <w:spacing w:val="-2"/>
          <w:lang w:val="ar-SA" w:bidi="ar-EG"/>
        </w:rPr>
      </w:pPr>
      <w:r>
        <w:rPr>
          <w:spacing w:val="-2"/>
        </w:rPr>
        <w:t>6</w:t>
      </w:r>
      <w:r>
        <w:rPr>
          <w:spacing w:val="-2"/>
        </w:rPr>
        <w:tab/>
      </w:r>
      <w:r w:rsidR="00650DCC" w:rsidRPr="00BF4FFC">
        <w:rPr>
          <w:spacing w:val="-2"/>
          <w:rtl/>
        </w:rPr>
        <w:t>وضع استراتيجيات وسياسات وطنية للابتكار الرقمي، وتعزيز الشراكات متعددة أصحاب المصلحة ومتعددة القطاعات لإنشاء قطاع للاتصالات/تكنولوجيا المعلومات والاتصالات مبتكر وهادف ومستدام.</w:t>
      </w:r>
    </w:p>
    <w:p w14:paraId="7FE81B68" w14:textId="6364F9C5" w:rsidR="00650DCC" w:rsidRPr="00650DCC" w:rsidRDefault="00650DCC" w:rsidP="00BF4FFC">
      <w:pPr>
        <w:pStyle w:val="Headingb"/>
        <w:rPr>
          <w:lang w:val="ar-SA" w:bidi="ar-EG"/>
        </w:rPr>
      </w:pPr>
      <w:r w:rsidRPr="00650DCC">
        <w:rPr>
          <w:rtl/>
        </w:rPr>
        <w:t>ASP5</w:t>
      </w:r>
      <w:r w:rsidRPr="00650DCC">
        <w:rPr>
          <w:lang w:bidi="ar-EG"/>
        </w:rPr>
        <w:t>:</w:t>
      </w:r>
      <w:r w:rsidRPr="00650DCC">
        <w:rPr>
          <w:rtl/>
        </w:rPr>
        <w:t xml:space="preserve"> دعم بيئة آمنة ومأمونة وقادرة على الصمود للاتصالات/تكنولوجيا المعلومات والاتصالات</w:t>
      </w:r>
    </w:p>
    <w:p w14:paraId="06705ADF" w14:textId="77777777" w:rsidR="00650DCC" w:rsidRPr="00650DCC" w:rsidRDefault="00650DCC" w:rsidP="00650DCC">
      <w:pPr>
        <w:rPr>
          <w:lang w:val="ar-SA" w:bidi="ar-EG"/>
        </w:rPr>
      </w:pPr>
      <w:r w:rsidRPr="00650DCC">
        <w:rPr>
          <w:b/>
          <w:bCs/>
          <w:rtl/>
        </w:rPr>
        <w:t xml:space="preserve">الهدف: </w:t>
      </w:r>
      <w:r w:rsidRPr="00650DCC">
        <w:rPr>
          <w:rtl/>
        </w:rPr>
        <w:t>مساعدة الدول الأعضاء في إنشاء شبكات وخدمات للاتصالات/تكنولوجيا المعلومات والاتصالات تكون آمنة ومأمونة وموثوقة وقادرة على الصمود وصيانتها، والتصدي للتحديات المتصلة بتغير المناخ وإدارة الكوارث وحالات الطوارئ.</w:t>
      </w:r>
    </w:p>
    <w:p w14:paraId="1F5ADAAE" w14:textId="77777777" w:rsidR="00650DCC" w:rsidRPr="00650DCC" w:rsidRDefault="00650DCC" w:rsidP="00BF4FFC">
      <w:pPr>
        <w:pStyle w:val="Headingb"/>
        <w:rPr>
          <w:lang w:val="ar-SA" w:bidi="ar-EG"/>
        </w:rPr>
      </w:pPr>
      <w:r w:rsidRPr="00650DCC">
        <w:rPr>
          <w:rtl/>
        </w:rPr>
        <w:t>النتائج المتوقعة:</w:t>
      </w:r>
    </w:p>
    <w:p w14:paraId="7B840B7E" w14:textId="686CDB0D" w:rsidR="00650DCC" w:rsidRPr="00650DCC" w:rsidRDefault="00BF4FFC" w:rsidP="00BF4FFC">
      <w:pPr>
        <w:pStyle w:val="enumlev1"/>
        <w:rPr>
          <w:lang w:val="ar-SA" w:bidi="ar-EG"/>
        </w:rPr>
      </w:pPr>
      <w:r>
        <w:t>1</w:t>
      </w:r>
      <w:r>
        <w:tab/>
      </w:r>
      <w:r w:rsidR="00650DCC" w:rsidRPr="00650DCC">
        <w:rPr>
          <w:rtl/>
        </w:rPr>
        <w:t>تجميع الاستراتيجيات الوطنية/الإقليمية للأمن السيبراني، وبناء القدرات الوطنية/الإقليمية في مجال الأمن السيبراني، كإنشاء أفرقة استجابة للحوادث الحاسوبية، وتبادل الممارسات الجيدة من أجل تنمية ثقافة الأمن السيبراني.</w:t>
      </w:r>
    </w:p>
    <w:p w14:paraId="13B9C927" w14:textId="63F6DDB4" w:rsidR="00650DCC" w:rsidRPr="00650DCC" w:rsidRDefault="00BF4FFC" w:rsidP="00BF4FFC">
      <w:pPr>
        <w:pStyle w:val="enumlev1"/>
        <w:rPr>
          <w:lang w:val="ar-SA" w:bidi="ar-EG"/>
        </w:rPr>
      </w:pPr>
      <w:r>
        <w:t>2</w:t>
      </w:r>
      <w:r>
        <w:tab/>
      </w:r>
      <w:r w:rsidR="00650DCC" w:rsidRPr="00650DCC">
        <w:rPr>
          <w:rtl/>
        </w:rPr>
        <w:t xml:space="preserve">تعزيز التعاون والتنسيق المؤسسيْن فيما بين الجهات الفاعلة الرئيسية وأصحاب المصلحة الرئيسيين على الصعيد الوطني والإقليمي والعالمي (بسبل منها تنظيم دورات تدريبية في المجال </w:t>
      </w:r>
      <w:proofErr w:type="gramStart"/>
      <w:r w:rsidR="00650DCC" w:rsidRPr="00650DCC">
        <w:rPr>
          <w:rtl/>
        </w:rPr>
        <w:t>السيبراني)،</w:t>
      </w:r>
      <w:proofErr w:type="gramEnd"/>
      <w:r w:rsidR="00650DCC" w:rsidRPr="00650DCC">
        <w:rPr>
          <w:rtl/>
        </w:rPr>
        <w:t xml:space="preserve"> وتحسين القدرة على معالجة القضايا المتعلقة بالأمن السيبراني.</w:t>
      </w:r>
    </w:p>
    <w:p w14:paraId="596691B1" w14:textId="069BE9EA" w:rsidR="00650DCC" w:rsidRPr="00650DCC" w:rsidRDefault="00BF4FFC" w:rsidP="00BF4FFC">
      <w:pPr>
        <w:pStyle w:val="enumlev1"/>
        <w:rPr>
          <w:lang w:val="ar-SA" w:bidi="ar-EG"/>
        </w:rPr>
      </w:pPr>
      <w:r>
        <w:t>3</w:t>
      </w:r>
      <w:r>
        <w:tab/>
      </w:r>
      <w:r w:rsidR="00650DCC" w:rsidRPr="00650DCC">
        <w:rPr>
          <w:rtl/>
        </w:rPr>
        <w:t>وضع برامج مشتركة بين القطاعات بشأن بناء مهارات الأفراد والشركات في مجال الصحة السيبرانية ومحو الأمية السيبرانية، لتعزيز الثقة في استخدام الاتصالات/تكنولوجيا المعلومات والاتصالات.</w:t>
      </w:r>
    </w:p>
    <w:p w14:paraId="4EF019CD" w14:textId="358F16E7" w:rsidR="00650DCC" w:rsidRPr="00650DCC" w:rsidRDefault="00BF4FFC" w:rsidP="00BF4FFC">
      <w:pPr>
        <w:pStyle w:val="enumlev1"/>
        <w:rPr>
          <w:lang w:val="ar-SA" w:bidi="ar-EG"/>
        </w:rPr>
      </w:pPr>
      <w:r>
        <w:t>4</w:t>
      </w:r>
      <w:r>
        <w:tab/>
      </w:r>
      <w:r w:rsidR="00650DCC" w:rsidRPr="00185260">
        <w:rPr>
          <w:spacing w:val="2"/>
          <w:rtl/>
        </w:rPr>
        <w:t>وضع خطط وطنية للاتصالات في حالات الطوارئ ومبادرات وطنية قائمة على الاتصالات/تكنولوجيا المعلومات والاتصالات، لنشر الإنذارات المبكرة، والتصدي للكوارث في الوقت المناسب، وتقديم المساعدات الإنسانية الأخرى في حالات الكوارث والطوارئ.</w:t>
      </w:r>
    </w:p>
    <w:p w14:paraId="6C1AB9E4" w14:textId="1E1C0E05" w:rsidR="00650DCC" w:rsidRPr="00650DCC" w:rsidRDefault="00BF4FFC" w:rsidP="00BF4FFC">
      <w:pPr>
        <w:pStyle w:val="enumlev1"/>
        <w:rPr>
          <w:lang w:val="ar-SA" w:bidi="ar-EG"/>
        </w:rPr>
      </w:pPr>
      <w:r>
        <w:t>5</w:t>
      </w:r>
      <w:r>
        <w:tab/>
      </w:r>
      <w:r w:rsidR="00650DCC" w:rsidRPr="00650DCC">
        <w:rPr>
          <w:rtl/>
        </w:rPr>
        <w:t xml:space="preserve">إدماج خصائص القدرة على الصمود أمام الكوارث في شبكات الاتصالات وبُناها التحتية وتطوير حلول قائمة على الاتصالات/تكنولوجيا المعلومات والاتصالات (تشمل استخدام التكنولوجيات اللاسلكية </w:t>
      </w:r>
      <w:proofErr w:type="spellStart"/>
      <w:r w:rsidR="00650DCC" w:rsidRPr="00650DCC">
        <w:rPr>
          <w:rtl/>
        </w:rPr>
        <w:t>والساتلية</w:t>
      </w:r>
      <w:proofErr w:type="spellEnd"/>
      <w:r w:rsidR="00650DCC" w:rsidRPr="00650DCC">
        <w:rPr>
          <w:rtl/>
        </w:rPr>
        <w:t>) لزيادة قدرة الشبكات على الصمود.</w:t>
      </w:r>
    </w:p>
    <w:p w14:paraId="585A59A9" w14:textId="3A081851" w:rsidR="00650DCC" w:rsidRPr="00650DCC" w:rsidRDefault="00BF4FFC" w:rsidP="00BF4FFC">
      <w:pPr>
        <w:pStyle w:val="enumlev1"/>
        <w:rPr>
          <w:lang w:val="ar-SA" w:bidi="ar-EG"/>
        </w:rPr>
      </w:pPr>
      <w:r>
        <w:lastRenderedPageBreak/>
        <w:t>6</w:t>
      </w:r>
      <w:r>
        <w:tab/>
      </w:r>
      <w:r w:rsidR="00650DCC" w:rsidRPr="00650DCC">
        <w:rPr>
          <w:rtl/>
        </w:rPr>
        <w:t>استحداث أنظمة قائمة على المعايير للرصد والإنذار المبكر تتصل بالشبكات الوطنية والإقليمية، وزيادة استخدام أنظمة الاستشعار الأرضية/الفضائية النشيطة والمنفعلة للتنبؤ بالكوارث واكتشافها والتخفيف من آثارها.</w:t>
      </w:r>
    </w:p>
    <w:p w14:paraId="1D2E8FB9" w14:textId="18BADB2C" w:rsidR="00650DCC" w:rsidRPr="00650DCC" w:rsidRDefault="00BF4FFC" w:rsidP="00BF4FFC">
      <w:pPr>
        <w:pStyle w:val="enumlev1"/>
        <w:rPr>
          <w:lang w:val="ar-SA" w:bidi="ar-EG"/>
        </w:rPr>
      </w:pPr>
      <w:r>
        <w:t>7</w:t>
      </w:r>
      <w:r>
        <w:tab/>
      </w:r>
      <w:r w:rsidR="00650DCC" w:rsidRPr="00650DCC">
        <w:rPr>
          <w:rtl/>
        </w:rPr>
        <w:t xml:space="preserve">الترويج للمبادئ التوجيهية والممارسات الفضلى المتعلقة بسلامة الاتصالات/تكنولوجيا المعلومات والاتصالات لدعم المستهلكين وحمايتهم، بما في ذلك القضايا المتعلقة بالرسائل </w:t>
      </w:r>
      <w:proofErr w:type="spellStart"/>
      <w:r w:rsidR="00650DCC" w:rsidRPr="00650DCC">
        <w:rPr>
          <w:rtl/>
        </w:rPr>
        <w:t>الاقتحامية</w:t>
      </w:r>
      <w:proofErr w:type="spellEnd"/>
      <w:r w:rsidR="00650DCC" w:rsidRPr="00650DCC">
        <w:rPr>
          <w:rtl/>
        </w:rPr>
        <w:t>، والاحتيال عبر الإنترنت، وانتحال هوية طالب النداء، والأجهزة المزيفة، وسرقة الأجهزة المتنقلة.</w:t>
      </w:r>
    </w:p>
    <w:p w14:paraId="1E4C7231" w14:textId="15FD409F" w:rsidR="00650DCC" w:rsidRPr="00650DCC" w:rsidRDefault="00BF4FFC" w:rsidP="00BF4FFC">
      <w:pPr>
        <w:pStyle w:val="enumlev1"/>
        <w:rPr>
          <w:lang w:val="ar-SA" w:bidi="ar-EG"/>
        </w:rPr>
      </w:pPr>
      <w:r>
        <w:t>8</w:t>
      </w:r>
      <w:r>
        <w:tab/>
      </w:r>
      <w:r w:rsidR="00650DCC" w:rsidRPr="00650DCC">
        <w:rPr>
          <w:rtl/>
        </w:rPr>
        <w:t>وضع استراتيجيات وتدابير شاملة للمساعدة في التخفيف من الآثار المدمرة لتغير المناخ والتصدي لها.</w:t>
      </w:r>
    </w:p>
    <w:p w14:paraId="75C58E4D" w14:textId="0737BE23" w:rsidR="00650DCC" w:rsidRPr="00650DCC" w:rsidRDefault="00BF4FFC" w:rsidP="00BF4FFC">
      <w:pPr>
        <w:pStyle w:val="enumlev1"/>
        <w:rPr>
          <w:lang w:val="ar-SA" w:bidi="ar-EG"/>
        </w:rPr>
      </w:pPr>
      <w:r>
        <w:t>9</w:t>
      </w:r>
      <w:r>
        <w:tab/>
      </w:r>
      <w:r w:rsidR="00650DCC" w:rsidRPr="00650DCC">
        <w:rPr>
          <w:rtl/>
        </w:rPr>
        <w:t>وضع سياسات ولوائح تنظيمية وخطط عمل واستراتيجيات وطنية شاملة لإدارة المخلفات الإلكترونية لدعم اقتصاد دائري مستدام.</w:t>
      </w:r>
    </w:p>
    <w:p w14:paraId="36F10B45" w14:textId="2D36369A" w:rsidR="00650DCC" w:rsidRPr="00650DCC" w:rsidRDefault="00BF4FFC" w:rsidP="00BF4FFC">
      <w:pPr>
        <w:pStyle w:val="enumlev1"/>
        <w:rPr>
          <w:lang w:val="ar-SA" w:bidi="ar-EG"/>
        </w:rPr>
      </w:pPr>
      <w:r>
        <w:t>10</w:t>
      </w:r>
      <w:r>
        <w:tab/>
      </w:r>
      <w:r w:rsidR="00650DCC" w:rsidRPr="00650DCC">
        <w:rPr>
          <w:rtl/>
        </w:rPr>
        <w:t>تعزيز القدرات على وضع وتنفيذ سياسات ولوائح واستراتيجيات مستدامة بيئياً في مجال الاتصالات/تكنولوجيا المعلومات والاتصالات، وتبادل الممارسات الفضلى والابتكارات في مجال الحد من غازات الدفيئة وكفاءة استخدام الطاقة في مختلف القطاعات، بما في ذلك على سبيل المثال لا الحصر، قطاعات الصحة والتعليم والبيئة والزراعة والخدمات الحكومية والمالية.</w:t>
      </w:r>
    </w:p>
    <w:p w14:paraId="77D78838" w14:textId="77777777" w:rsidR="007B4FA0" w:rsidRDefault="00153471" w:rsidP="00153471">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29"/>
      <w:footerReference w:type="first" r:id="rId3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C49DA" w14:textId="77777777" w:rsidR="00650DCC" w:rsidRDefault="00650DCC" w:rsidP="006C3242">
      <w:pPr>
        <w:spacing w:before="0" w:line="240" w:lineRule="auto"/>
      </w:pPr>
      <w:r>
        <w:separator/>
      </w:r>
    </w:p>
  </w:endnote>
  <w:endnote w:type="continuationSeparator" w:id="0">
    <w:p w14:paraId="5BEE93DE" w14:textId="77777777" w:rsidR="00650DCC" w:rsidRDefault="00650DC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AD1E92" w:rsidRPr="00AD1E92" w14:paraId="26D3A247" w14:textId="77777777" w:rsidTr="00031158">
      <w:tc>
        <w:tcPr>
          <w:tcW w:w="991" w:type="dxa"/>
          <w:tcBorders>
            <w:top w:val="single" w:sz="4" w:space="0" w:color="auto"/>
            <w:left w:val="nil"/>
            <w:bottom w:val="nil"/>
            <w:right w:val="nil"/>
          </w:tcBorders>
          <w:shd w:val="clear" w:color="auto" w:fill="FFFFFF" w:themeFill="background1"/>
          <w:hideMark/>
        </w:tcPr>
        <w:p w14:paraId="66911EA3"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68513033"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0DB2FE54" w14:textId="57F7DA67" w:rsidR="00AD1E92" w:rsidRPr="00AD1E92" w:rsidRDefault="00650DCC" w:rsidP="00D11024">
          <w:pPr>
            <w:spacing w:before="60" w:after="40" w:line="260" w:lineRule="exact"/>
            <w:rPr>
              <w:position w:val="2"/>
              <w:sz w:val="18"/>
              <w:szCs w:val="18"/>
              <w:lang w:val="en-GB"/>
            </w:rPr>
          </w:pPr>
          <w:r w:rsidRPr="00650DCC">
            <w:rPr>
              <w:position w:val="2"/>
              <w:sz w:val="18"/>
              <w:szCs w:val="18"/>
              <w:rtl/>
              <w:lang w:val="fr-FR"/>
            </w:rPr>
            <w:t xml:space="preserve">السيدة </w:t>
          </w:r>
          <w:r w:rsidR="00D11024" w:rsidRPr="00D11024">
            <w:rPr>
              <w:position w:val="2"/>
              <w:sz w:val="18"/>
              <w:szCs w:val="18"/>
            </w:rPr>
            <w:t>Archana Gulati</w:t>
          </w:r>
          <w:r w:rsidRPr="00650DCC">
            <w:rPr>
              <w:position w:val="2"/>
              <w:sz w:val="18"/>
              <w:szCs w:val="18"/>
              <w:rtl/>
              <w:lang w:val="fr-FR"/>
            </w:rPr>
            <w:t>، نائبة مدير مكتب تنمية الاتصالات</w:t>
          </w:r>
        </w:p>
      </w:tc>
    </w:tr>
    <w:tr w:rsidR="00AD1E92" w:rsidRPr="00AD1E92" w14:paraId="1209551B" w14:textId="77777777" w:rsidTr="00031158">
      <w:tc>
        <w:tcPr>
          <w:tcW w:w="991" w:type="dxa"/>
        </w:tcPr>
        <w:p w14:paraId="20053564"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02DE0EA1"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رقم الهاتف:</w:t>
          </w:r>
        </w:p>
      </w:tc>
      <w:tc>
        <w:tcPr>
          <w:tcW w:w="6237" w:type="dxa"/>
        </w:tcPr>
        <w:p w14:paraId="1BE3ED0A" w14:textId="66FE0DAB" w:rsidR="00AD1E92" w:rsidRPr="00AD1E92" w:rsidRDefault="00D10C7D" w:rsidP="00D10C7D">
          <w:pPr>
            <w:spacing w:before="60" w:after="40" w:line="260" w:lineRule="exact"/>
            <w:rPr>
              <w:position w:val="2"/>
              <w:sz w:val="18"/>
              <w:szCs w:val="18"/>
              <w:lang w:val="en-GB"/>
            </w:rPr>
          </w:pPr>
          <w:r w:rsidRPr="00D10C7D">
            <w:rPr>
              <w:position w:val="2"/>
              <w:sz w:val="18"/>
              <w:szCs w:val="18"/>
              <w:lang w:bidi="ar-EG"/>
            </w:rPr>
            <w:t>+41 22 730 6475</w:t>
          </w:r>
        </w:p>
      </w:tc>
    </w:tr>
    <w:tr w:rsidR="00AD1E92" w:rsidRPr="00AD1E92" w14:paraId="58F3D816" w14:textId="77777777" w:rsidTr="00031158">
      <w:tc>
        <w:tcPr>
          <w:tcW w:w="991" w:type="dxa"/>
        </w:tcPr>
        <w:p w14:paraId="0B12A755"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65AA1608"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البريد الإلكتروني:</w:t>
          </w:r>
        </w:p>
      </w:tc>
      <w:tc>
        <w:tcPr>
          <w:tcW w:w="6237" w:type="dxa"/>
        </w:tcPr>
        <w:p w14:paraId="491C2CEA" w14:textId="2BE84A65" w:rsidR="00AD1E92" w:rsidRPr="00AD1E92" w:rsidRDefault="00B467F2" w:rsidP="00D10C7D">
          <w:pPr>
            <w:spacing w:before="60" w:after="40" w:line="260" w:lineRule="exact"/>
            <w:rPr>
              <w:position w:val="2"/>
              <w:sz w:val="18"/>
              <w:szCs w:val="18"/>
              <w:rtl/>
              <w:lang w:val="fr-FR" w:bidi="ar-EG"/>
            </w:rPr>
          </w:pPr>
          <w:hyperlink r:id="rId1" w:history="1">
            <w:r w:rsidR="00D10C7D" w:rsidRPr="00D10C7D">
              <w:rPr>
                <w:rStyle w:val="Hyperlink"/>
                <w:position w:val="2"/>
                <w:sz w:val="18"/>
                <w:szCs w:val="18"/>
                <w:lang w:bidi="ar-EG"/>
              </w:rPr>
              <w:t>archana.gulati@itu.int</w:t>
            </w:r>
          </w:hyperlink>
          <w:hyperlink r:id="rId2" w:history="1"/>
        </w:p>
      </w:tc>
    </w:tr>
  </w:tbl>
  <w:p w14:paraId="1DB59DFC" w14:textId="77777777" w:rsidR="00AD1E92" w:rsidRPr="004A0B7B" w:rsidRDefault="00AD1E9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8A911" w14:textId="77777777" w:rsidR="00650DCC" w:rsidRDefault="00650DCC" w:rsidP="006C3242">
      <w:pPr>
        <w:spacing w:before="0" w:line="240" w:lineRule="auto"/>
      </w:pPr>
      <w:r>
        <w:separator/>
      </w:r>
    </w:p>
  </w:footnote>
  <w:footnote w:type="continuationSeparator" w:id="0">
    <w:p w14:paraId="0A9C1CBC" w14:textId="77777777" w:rsidR="00650DCC" w:rsidRDefault="00650DCC"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6E07307F" w14:textId="250F3508" w:rsidR="00882A17" w:rsidRPr="00FC3D2F" w:rsidRDefault="00882A17" w:rsidP="004F0F62">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1" w:name="DocNo2"/>
        <w:bookmarkEnd w:id="1"/>
        <w:r w:rsidR="006B266A">
          <w:rPr>
            <w:sz w:val="20"/>
            <w:szCs w:val="20"/>
            <w:lang w:val="es-ES_tradnl"/>
          </w:rPr>
          <w:t>5</w:t>
        </w:r>
        <w:r w:rsidR="004F0F62" w:rsidRPr="004F0F62">
          <w:rPr>
            <w:sz w:val="20"/>
            <w:szCs w:val="20"/>
            <w:lang w:val="es-ES_tradnl"/>
          </w:rPr>
          <w:t>/</w:t>
        </w:r>
        <w:r w:rsidR="00650DCC">
          <w:rPr>
            <w:sz w:val="20"/>
            <w:szCs w:val="20"/>
          </w:rPr>
          <w:t>16-</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1141"/>
    <w:multiLevelType w:val="hybridMultilevel"/>
    <w:tmpl w:val="03E24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783E7F"/>
    <w:multiLevelType w:val="hybridMultilevel"/>
    <w:tmpl w:val="78D8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DC640F"/>
    <w:multiLevelType w:val="hybridMultilevel"/>
    <w:tmpl w:val="DB026D6A"/>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FA3010"/>
    <w:multiLevelType w:val="multilevel"/>
    <w:tmpl w:val="05AAB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EF0192"/>
    <w:multiLevelType w:val="hybridMultilevel"/>
    <w:tmpl w:val="D480CEDE"/>
    <w:lvl w:ilvl="0" w:tplc="0409000F">
      <w:start w:val="1"/>
      <w:numFmt w:val="decimal"/>
      <w:lvlText w:val="%1."/>
      <w:lvlJc w:val="left"/>
      <w:pPr>
        <w:ind w:left="1770" w:hanging="360"/>
      </w:p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6" w15:restartNumberingAfterBreak="0">
    <w:nsid w:val="2EEC558D"/>
    <w:multiLevelType w:val="hybridMultilevel"/>
    <w:tmpl w:val="8AF4377E"/>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7" w15:restartNumberingAfterBreak="0">
    <w:nsid w:val="42602B77"/>
    <w:multiLevelType w:val="hybridMultilevel"/>
    <w:tmpl w:val="76AC0882"/>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8" w15:restartNumberingAfterBreak="0">
    <w:nsid w:val="47DB737B"/>
    <w:multiLevelType w:val="hybridMultilevel"/>
    <w:tmpl w:val="27881A1A"/>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 w15:restartNumberingAfterBreak="0">
    <w:nsid w:val="49E4750A"/>
    <w:multiLevelType w:val="hybridMultilevel"/>
    <w:tmpl w:val="E064083C"/>
    <w:lvl w:ilvl="0" w:tplc="2004A73A">
      <w:start w:val="1"/>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263A03"/>
    <w:multiLevelType w:val="hybridMultilevel"/>
    <w:tmpl w:val="9FA03E96"/>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15:restartNumberingAfterBreak="0">
    <w:nsid w:val="50B86D70"/>
    <w:multiLevelType w:val="hybridMultilevel"/>
    <w:tmpl w:val="FB989F3C"/>
    <w:lvl w:ilvl="0" w:tplc="EC8C7C96">
      <w:start w:val="2"/>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F057FB"/>
    <w:multiLevelType w:val="hybridMultilevel"/>
    <w:tmpl w:val="F33E29CE"/>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3" w15:restartNumberingAfterBreak="0">
    <w:nsid w:val="64F3179C"/>
    <w:multiLevelType w:val="hybridMultilevel"/>
    <w:tmpl w:val="C386A5DE"/>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15:restartNumberingAfterBreak="0">
    <w:nsid w:val="6B992143"/>
    <w:multiLevelType w:val="hybridMultilevel"/>
    <w:tmpl w:val="5FE08580"/>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5" w15:restartNumberingAfterBreak="0">
    <w:nsid w:val="6C676C5F"/>
    <w:multiLevelType w:val="hybridMultilevel"/>
    <w:tmpl w:val="03CE3B46"/>
    <w:lvl w:ilvl="0" w:tplc="610A2808">
      <w:start w:val="1"/>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4D1222"/>
    <w:multiLevelType w:val="hybridMultilevel"/>
    <w:tmpl w:val="B8C61030"/>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 w15:restartNumberingAfterBreak="0">
    <w:nsid w:val="7D02077D"/>
    <w:multiLevelType w:val="multilevel"/>
    <w:tmpl w:val="24CCF2D8"/>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16cid:durableId="161052376">
    <w:abstractNumId w:val="9"/>
  </w:num>
  <w:num w:numId="2" w16cid:durableId="1147554591">
    <w:abstractNumId w:val="7"/>
  </w:num>
  <w:num w:numId="3" w16cid:durableId="1041170884">
    <w:abstractNumId w:val="6"/>
  </w:num>
  <w:num w:numId="4" w16cid:durableId="1808467772">
    <w:abstractNumId w:val="5"/>
  </w:num>
  <w:num w:numId="5" w16cid:durableId="939215603">
    <w:abstractNumId w:val="4"/>
  </w:num>
  <w:num w:numId="6" w16cid:durableId="1171480664">
    <w:abstractNumId w:val="8"/>
  </w:num>
  <w:num w:numId="7" w16cid:durableId="1511486152">
    <w:abstractNumId w:val="3"/>
  </w:num>
  <w:num w:numId="8" w16cid:durableId="1234042883">
    <w:abstractNumId w:val="2"/>
  </w:num>
  <w:num w:numId="9" w16cid:durableId="285890177">
    <w:abstractNumId w:val="1"/>
  </w:num>
  <w:num w:numId="10" w16cid:durableId="1410539016">
    <w:abstractNumId w:val="0"/>
  </w:num>
  <w:num w:numId="11" w16cid:durableId="1773476791">
    <w:abstractNumId w:val="13"/>
  </w:num>
  <w:num w:numId="12" w16cid:durableId="121775956">
    <w:abstractNumId w:val="27"/>
    <w:lvlOverride w:ilvl="0">
      <w:lvl w:ilvl="0">
        <w:start w:val="1"/>
        <w:numFmt w:val="decimal"/>
        <w:lvlText w:val="%1."/>
        <w:lvlJc w:val="left"/>
        <w:pPr>
          <w:ind w:left="360" w:hanging="360"/>
        </w:pPr>
        <w:rPr>
          <w:rFonts w:cs="Times New Roman" w:hint="default"/>
        </w:rPr>
      </w:lvl>
    </w:lvlOverride>
    <w:lvlOverride w:ilvl="1">
      <w:lvl w:ilvl="1">
        <w:start w:val="1"/>
        <w:numFmt w:val="decimal"/>
        <w:isLgl/>
        <w:lvlText w:val="%1.%2"/>
        <w:lvlJc w:val="left"/>
        <w:pPr>
          <w:ind w:left="795" w:hanging="795"/>
        </w:pPr>
        <w:rPr>
          <w:rFonts w:cs="Times New Roman" w:hint="default"/>
        </w:rPr>
      </w:lvl>
    </w:lvlOverride>
  </w:num>
  <w:num w:numId="13" w16cid:durableId="692457102">
    <w:abstractNumId w:val="11"/>
    <w:lvlOverride w:ilvl="0">
      <w:lvl w:ilvl="0" w:tplc="04090001">
        <w:start w:val="1"/>
        <w:numFmt w:val="bullet"/>
        <w:lvlText w:val=""/>
        <w:lvlJc w:val="left"/>
        <w:pPr>
          <w:ind w:left="720" w:hanging="360"/>
        </w:pPr>
        <w:rPr>
          <w:rFonts w:ascii="Symbol" w:hAnsi="Symbol" w:hint="default"/>
        </w:rPr>
      </w:lvl>
    </w:lvlOverride>
    <w:lvlOverride w:ilvl="1">
      <w:lvl w:ilvl="1" w:tplc="04090003">
        <w:start w:val="1"/>
        <w:numFmt w:val="bullet"/>
        <w:lvlText w:val="o"/>
        <w:lvlJc w:val="left"/>
        <w:pPr>
          <w:ind w:left="1440" w:hanging="360"/>
        </w:pPr>
        <w:rPr>
          <w:rFonts w:ascii="Courier New" w:hAnsi="Courier New" w:cs="Courier New" w:hint="default"/>
        </w:rPr>
      </w:lvl>
    </w:lvlOverride>
  </w:num>
  <w:num w:numId="14" w16cid:durableId="611593335">
    <w:abstractNumId w:val="10"/>
    <w:lvlOverride w:ilvl="0">
      <w:lvl w:ilvl="0" w:tplc="04090001">
        <w:start w:val="1"/>
        <w:numFmt w:val="bullet"/>
        <w:lvlText w:val=""/>
        <w:lvlJc w:val="left"/>
        <w:pPr>
          <w:ind w:left="720" w:hanging="360"/>
        </w:pPr>
        <w:rPr>
          <w:rFonts w:ascii="Symbol" w:hAnsi="Symbol" w:hint="default"/>
        </w:rPr>
      </w:lvl>
    </w:lvlOverride>
    <w:lvlOverride w:ilvl="1">
      <w:lvl w:ilvl="1" w:tplc="04090003">
        <w:start w:val="1"/>
        <w:numFmt w:val="bullet"/>
        <w:lvlText w:val="o"/>
        <w:lvlJc w:val="left"/>
        <w:pPr>
          <w:ind w:left="1440" w:hanging="360"/>
        </w:pPr>
        <w:rPr>
          <w:rFonts w:ascii="Courier New" w:hAnsi="Courier New" w:cs="Courier New" w:hint="default"/>
        </w:rPr>
      </w:lvl>
    </w:lvlOverride>
  </w:num>
  <w:num w:numId="15" w16cid:durableId="1195655761">
    <w:abstractNumId w:val="14"/>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num>
  <w:num w:numId="16" w16cid:durableId="896283975">
    <w:abstractNumId w:val="15"/>
    <w:lvlOverride w:ilvl="0">
      <w:lvl w:ilvl="0" w:tplc="0409000F">
        <w:start w:val="1"/>
        <w:numFmt w:val="decimal"/>
        <w:lvlText w:val="%1."/>
        <w:lvlJc w:val="left"/>
        <w:pPr>
          <w:ind w:left="1770" w:hanging="360"/>
        </w:pPr>
      </w:lvl>
    </w:lvlOverride>
  </w:num>
  <w:num w:numId="17" w16cid:durableId="319307038">
    <w:abstractNumId w:val="26"/>
    <w:lvlOverride w:ilvl="0">
      <w:lvl w:ilvl="0" w:tplc="0409000F">
        <w:start w:val="1"/>
        <w:numFmt w:val="decimal"/>
        <w:lvlText w:val="%1."/>
        <w:lvlJc w:val="left"/>
        <w:pPr>
          <w:ind w:left="2070" w:hanging="360"/>
        </w:pPr>
      </w:lvl>
    </w:lvlOverride>
  </w:num>
  <w:num w:numId="18" w16cid:durableId="198786661">
    <w:abstractNumId w:val="22"/>
    <w:lvlOverride w:ilvl="0">
      <w:lvl w:ilvl="0" w:tplc="0409000F">
        <w:start w:val="1"/>
        <w:numFmt w:val="decimal"/>
        <w:lvlText w:val="%1."/>
        <w:lvlJc w:val="left"/>
        <w:pPr>
          <w:ind w:left="1515" w:hanging="360"/>
        </w:pPr>
      </w:lvl>
    </w:lvlOverride>
  </w:num>
  <w:num w:numId="19" w16cid:durableId="614823974">
    <w:abstractNumId w:val="12"/>
    <w:lvlOverride w:ilvl="0">
      <w:lvl w:ilvl="0" w:tplc="0409000F">
        <w:start w:val="1"/>
        <w:numFmt w:val="decimal"/>
        <w:lvlText w:val="%1."/>
        <w:lvlJc w:val="left"/>
        <w:pPr>
          <w:ind w:left="1515" w:hanging="360"/>
        </w:pPr>
      </w:lvl>
    </w:lvlOverride>
  </w:num>
  <w:num w:numId="20" w16cid:durableId="1162500271">
    <w:abstractNumId w:val="24"/>
    <w:lvlOverride w:ilvl="0">
      <w:lvl w:ilvl="0" w:tplc="0409000F">
        <w:start w:val="1"/>
        <w:numFmt w:val="decimal"/>
        <w:lvlText w:val="%1."/>
        <w:lvlJc w:val="left"/>
        <w:pPr>
          <w:ind w:left="1515" w:hanging="360"/>
        </w:pPr>
      </w:lvl>
    </w:lvlOverride>
  </w:num>
  <w:num w:numId="21" w16cid:durableId="1658218797">
    <w:abstractNumId w:val="17"/>
    <w:lvlOverride w:ilvl="0">
      <w:lvl w:ilvl="0" w:tplc="0409000F">
        <w:start w:val="1"/>
        <w:numFmt w:val="decimal"/>
        <w:lvlText w:val="%1."/>
        <w:lvlJc w:val="left"/>
        <w:pPr>
          <w:ind w:left="1515" w:hanging="360"/>
        </w:pPr>
      </w:lvl>
    </w:lvlOverride>
  </w:num>
  <w:num w:numId="22" w16cid:durableId="1149634754">
    <w:abstractNumId w:val="16"/>
    <w:lvlOverride w:ilvl="0">
      <w:lvl w:ilvl="0" w:tplc="0409000F">
        <w:start w:val="1"/>
        <w:numFmt w:val="decimal"/>
        <w:lvlText w:val="%1."/>
        <w:lvlJc w:val="left"/>
        <w:pPr>
          <w:ind w:left="1515" w:hanging="360"/>
        </w:pPr>
      </w:lvl>
    </w:lvlOverride>
  </w:num>
  <w:num w:numId="23" w16cid:durableId="1664747278">
    <w:abstractNumId w:val="18"/>
    <w:lvlOverride w:ilvl="0">
      <w:lvl w:ilvl="0" w:tplc="0409000F">
        <w:start w:val="1"/>
        <w:numFmt w:val="decimal"/>
        <w:lvlText w:val="%1."/>
        <w:lvlJc w:val="left"/>
        <w:pPr>
          <w:ind w:left="2070" w:hanging="360"/>
        </w:pPr>
      </w:lvl>
    </w:lvlOverride>
  </w:num>
  <w:num w:numId="24" w16cid:durableId="1714769469">
    <w:abstractNumId w:val="20"/>
    <w:lvlOverride w:ilvl="0">
      <w:lvl w:ilvl="0" w:tplc="0409000F">
        <w:start w:val="1"/>
        <w:numFmt w:val="decimal"/>
        <w:lvlText w:val="%1."/>
        <w:lvlJc w:val="left"/>
        <w:pPr>
          <w:ind w:left="2070" w:hanging="360"/>
        </w:pPr>
      </w:lvl>
    </w:lvlOverride>
  </w:num>
  <w:num w:numId="25" w16cid:durableId="1783114793">
    <w:abstractNumId w:val="23"/>
    <w:lvlOverride w:ilvl="0">
      <w:lvl w:ilvl="0" w:tplc="0409000F">
        <w:start w:val="1"/>
        <w:numFmt w:val="decimal"/>
        <w:lvlText w:val="%1."/>
        <w:lvlJc w:val="left"/>
        <w:pPr>
          <w:ind w:left="2070" w:hanging="360"/>
        </w:pPr>
      </w:lvl>
    </w:lvlOverride>
  </w:num>
  <w:num w:numId="26" w16cid:durableId="1963923430">
    <w:abstractNumId w:val="19"/>
  </w:num>
  <w:num w:numId="27" w16cid:durableId="2137291868">
    <w:abstractNumId w:val="25"/>
  </w:num>
  <w:num w:numId="28" w16cid:durableId="5452161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CC"/>
    <w:rsid w:val="00020467"/>
    <w:rsid w:val="00026D7C"/>
    <w:rsid w:val="0006468A"/>
    <w:rsid w:val="00090574"/>
    <w:rsid w:val="000C1C0E"/>
    <w:rsid w:val="000C548A"/>
    <w:rsid w:val="00153471"/>
    <w:rsid w:val="00185260"/>
    <w:rsid w:val="0019128D"/>
    <w:rsid w:val="001C0169"/>
    <w:rsid w:val="001D1D50"/>
    <w:rsid w:val="001D6745"/>
    <w:rsid w:val="001E446E"/>
    <w:rsid w:val="0021016E"/>
    <w:rsid w:val="002154EE"/>
    <w:rsid w:val="002276D2"/>
    <w:rsid w:val="0023283D"/>
    <w:rsid w:val="0026373E"/>
    <w:rsid w:val="00266C28"/>
    <w:rsid w:val="00271C43"/>
    <w:rsid w:val="00290728"/>
    <w:rsid w:val="002978F4"/>
    <w:rsid w:val="002B028D"/>
    <w:rsid w:val="002D695E"/>
    <w:rsid w:val="002E6541"/>
    <w:rsid w:val="002F5F7E"/>
    <w:rsid w:val="00317741"/>
    <w:rsid w:val="00334924"/>
    <w:rsid w:val="003409BC"/>
    <w:rsid w:val="00352462"/>
    <w:rsid w:val="00354677"/>
    <w:rsid w:val="00357185"/>
    <w:rsid w:val="00383829"/>
    <w:rsid w:val="003971E3"/>
    <w:rsid w:val="003C4402"/>
    <w:rsid w:val="003F4B29"/>
    <w:rsid w:val="00417311"/>
    <w:rsid w:val="004200BD"/>
    <w:rsid w:val="0042686F"/>
    <w:rsid w:val="004317D8"/>
    <w:rsid w:val="00434183"/>
    <w:rsid w:val="00443869"/>
    <w:rsid w:val="00447F32"/>
    <w:rsid w:val="00457D22"/>
    <w:rsid w:val="004612F5"/>
    <w:rsid w:val="004A0B7B"/>
    <w:rsid w:val="004E11DC"/>
    <w:rsid w:val="004F0F62"/>
    <w:rsid w:val="004F3C48"/>
    <w:rsid w:val="00506E94"/>
    <w:rsid w:val="00525DDD"/>
    <w:rsid w:val="005409AC"/>
    <w:rsid w:val="0055516A"/>
    <w:rsid w:val="0058491B"/>
    <w:rsid w:val="005874F2"/>
    <w:rsid w:val="00592EA5"/>
    <w:rsid w:val="005A3170"/>
    <w:rsid w:val="005B2C89"/>
    <w:rsid w:val="005C0C76"/>
    <w:rsid w:val="005D610E"/>
    <w:rsid w:val="005D63D6"/>
    <w:rsid w:val="005E1E6D"/>
    <w:rsid w:val="006128FC"/>
    <w:rsid w:val="00650DCC"/>
    <w:rsid w:val="00677396"/>
    <w:rsid w:val="0069200F"/>
    <w:rsid w:val="006A5FEC"/>
    <w:rsid w:val="006A65CB"/>
    <w:rsid w:val="006B266A"/>
    <w:rsid w:val="006C3242"/>
    <w:rsid w:val="006C7CC0"/>
    <w:rsid w:val="006E4285"/>
    <w:rsid w:val="006F63F7"/>
    <w:rsid w:val="007025C7"/>
    <w:rsid w:val="00706D7A"/>
    <w:rsid w:val="00722F0D"/>
    <w:rsid w:val="0074420E"/>
    <w:rsid w:val="0074742E"/>
    <w:rsid w:val="00747A70"/>
    <w:rsid w:val="00783A69"/>
    <w:rsid w:val="00783E26"/>
    <w:rsid w:val="007A1D77"/>
    <w:rsid w:val="007B4FA0"/>
    <w:rsid w:val="007C3BC7"/>
    <w:rsid w:val="007C3BCD"/>
    <w:rsid w:val="007D345C"/>
    <w:rsid w:val="007D4ACF"/>
    <w:rsid w:val="007F0787"/>
    <w:rsid w:val="00810B7B"/>
    <w:rsid w:val="0082358A"/>
    <w:rsid w:val="008235CD"/>
    <w:rsid w:val="008247DE"/>
    <w:rsid w:val="00840B10"/>
    <w:rsid w:val="008513CB"/>
    <w:rsid w:val="00855F97"/>
    <w:rsid w:val="008562F3"/>
    <w:rsid w:val="00874F08"/>
    <w:rsid w:val="00882A17"/>
    <w:rsid w:val="008A7F84"/>
    <w:rsid w:val="0091702E"/>
    <w:rsid w:val="00923B0C"/>
    <w:rsid w:val="0094021C"/>
    <w:rsid w:val="0094065A"/>
    <w:rsid w:val="00952F86"/>
    <w:rsid w:val="00957084"/>
    <w:rsid w:val="00982B28"/>
    <w:rsid w:val="00983DA5"/>
    <w:rsid w:val="009D313F"/>
    <w:rsid w:val="009D7C73"/>
    <w:rsid w:val="00A15396"/>
    <w:rsid w:val="00A24359"/>
    <w:rsid w:val="00A47A5A"/>
    <w:rsid w:val="00A6683B"/>
    <w:rsid w:val="00A73947"/>
    <w:rsid w:val="00A97F94"/>
    <w:rsid w:val="00AA7EA2"/>
    <w:rsid w:val="00AD1E92"/>
    <w:rsid w:val="00B03099"/>
    <w:rsid w:val="00B05BC8"/>
    <w:rsid w:val="00B319BC"/>
    <w:rsid w:val="00B467F2"/>
    <w:rsid w:val="00B64B47"/>
    <w:rsid w:val="00B93B7B"/>
    <w:rsid w:val="00BA4A83"/>
    <w:rsid w:val="00BC4B48"/>
    <w:rsid w:val="00BE2D10"/>
    <w:rsid w:val="00BF4FFC"/>
    <w:rsid w:val="00C002DE"/>
    <w:rsid w:val="00C53BF8"/>
    <w:rsid w:val="00C56B5F"/>
    <w:rsid w:val="00C66157"/>
    <w:rsid w:val="00C674FE"/>
    <w:rsid w:val="00C67501"/>
    <w:rsid w:val="00C75633"/>
    <w:rsid w:val="00C85CB5"/>
    <w:rsid w:val="00CA08BA"/>
    <w:rsid w:val="00CE2EE1"/>
    <w:rsid w:val="00CE3349"/>
    <w:rsid w:val="00CE36E5"/>
    <w:rsid w:val="00CF27F5"/>
    <w:rsid w:val="00CF3FFD"/>
    <w:rsid w:val="00CF4342"/>
    <w:rsid w:val="00D10C7D"/>
    <w:rsid w:val="00D10CCF"/>
    <w:rsid w:val="00D11024"/>
    <w:rsid w:val="00D7437F"/>
    <w:rsid w:val="00D77D0F"/>
    <w:rsid w:val="00D8311F"/>
    <w:rsid w:val="00D84440"/>
    <w:rsid w:val="00DA1CF0"/>
    <w:rsid w:val="00DC1E02"/>
    <w:rsid w:val="00DC24B4"/>
    <w:rsid w:val="00DC5FB0"/>
    <w:rsid w:val="00DF16DC"/>
    <w:rsid w:val="00E43176"/>
    <w:rsid w:val="00E45211"/>
    <w:rsid w:val="00E473C5"/>
    <w:rsid w:val="00E517D6"/>
    <w:rsid w:val="00E92863"/>
    <w:rsid w:val="00EB796D"/>
    <w:rsid w:val="00EE5CF2"/>
    <w:rsid w:val="00F058DC"/>
    <w:rsid w:val="00F24FC4"/>
    <w:rsid w:val="00F2676C"/>
    <w:rsid w:val="00F43D01"/>
    <w:rsid w:val="00F77022"/>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C8B55"/>
  <w15:chartTrackingRefBased/>
  <w15:docId w15:val="{3C938D6B-0360-4D9A-A8ED-A786986E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650DCC"/>
    <w:rPr>
      <w:color w:val="605E5C"/>
      <w:shd w:val="clear" w:color="auto" w:fill="E1DFDD"/>
    </w:rPr>
  </w:style>
  <w:style w:type="character" w:styleId="FollowedHyperlink">
    <w:name w:val="FollowedHyperlink"/>
    <w:basedOn w:val="DefaultParagraphFont"/>
    <w:uiPriority w:val="99"/>
    <w:semiHidden/>
    <w:unhideWhenUsed/>
    <w:rsid w:val="00D10C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RPMASP-C-0018/en" TargetMode="External"/><Relationship Id="rId18" Type="http://schemas.openxmlformats.org/officeDocument/2006/relationships/hyperlink" Target="https://www.un.org/global-digital-compact/sites/default/files/2024-09/Global%20Digital%20Compact%20-%20English_0.pdf" TargetMode="External"/><Relationship Id="rId26" Type="http://schemas.openxmlformats.org/officeDocument/2006/relationships/hyperlink" Target="https://www.itu.int/net/wsis/docs/geneva/official/poa.html" TargetMode="External"/><Relationship Id="rId3" Type="http://schemas.openxmlformats.org/officeDocument/2006/relationships/styles" Target="styles.xml"/><Relationship Id="rId21" Type="http://schemas.openxmlformats.org/officeDocument/2006/relationships/hyperlink" Target="https://www.un.org/global-digital-compact/sites/default/files/2024-09/Global%20Digital%20Compact%20-%20English_0.pdf"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itu.int/md/D22-RPMEUR-C-0030/en" TargetMode="External"/><Relationship Id="rId17" Type="http://schemas.openxmlformats.org/officeDocument/2006/relationships/hyperlink" Target="https://www.itu.int/net/wsis/docs/geneva/official/poa.html" TargetMode="External"/><Relationship Id="rId25" Type="http://schemas.openxmlformats.org/officeDocument/2006/relationships/hyperlink" Target="https://sdgs.un.org/ar/goals"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sdgs.un.org/ar/goals" TargetMode="External"/><Relationship Id="rId20" Type="http://schemas.openxmlformats.org/officeDocument/2006/relationships/hyperlink" Target="https://www.itu.int/net/wsis/docs/geneva/official/poa.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22-RPMARB-C-0020/en" TargetMode="External"/><Relationship Id="rId24" Type="http://schemas.openxmlformats.org/officeDocument/2006/relationships/hyperlink" Target="https://www.un.org/global-digital-compact/sites/default/files/2024-09/Global%20Digital%20Compact%20-%20English_0.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n.org/global-digital-compact/sites/default/files/2024-09/Global%20Digital%20Compact%20-%20English_0.pdf" TargetMode="External"/><Relationship Id="rId23" Type="http://schemas.openxmlformats.org/officeDocument/2006/relationships/hyperlink" Target="https://www.itu.int/net/wsis/docs/geneva/official/poa.html" TargetMode="External"/><Relationship Id="rId28" Type="http://schemas.openxmlformats.org/officeDocument/2006/relationships/hyperlink" Target="https://sdgs.un.org/ar/goals" TargetMode="External"/><Relationship Id="rId10" Type="http://schemas.openxmlformats.org/officeDocument/2006/relationships/hyperlink" Target="https://www.itu.int/dms_pub/itu-d/opb/res/D-RES-D.31-2022-PDF-E.pdf" TargetMode="External"/><Relationship Id="rId19" Type="http://schemas.openxmlformats.org/officeDocument/2006/relationships/hyperlink" Target="https://sdgs.un.org/ar/goal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net/wsis/docs/geneva/official/poa.html" TargetMode="External"/><Relationship Id="rId22" Type="http://schemas.openxmlformats.org/officeDocument/2006/relationships/hyperlink" Target="https://sdgs.un.org/ar/goals" TargetMode="External"/><Relationship Id="rId27" Type="http://schemas.openxmlformats.org/officeDocument/2006/relationships/hyperlink" Target="https://www.un.org/global-digital-compact/sites/default/files/2024-09/Global%20Digital%20Compact%20-%20English_0.pdf" TargetMode="External"/><Relationship Id="rId30" Type="http://schemas.openxmlformats.org/officeDocument/2006/relationships/footer" Target="footer1.xml"/><Relationship Id="rId35" Type="http://schemas.openxmlformats.org/officeDocument/2006/relationships/customXml" Target="../customXml/item4.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mailto:lkjsd@asdf.com" TargetMode="External"/><Relationship Id="rId1" Type="http://schemas.openxmlformats.org/officeDocument/2006/relationships/hyperlink" Target="mailto:archana.gulati@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D%20(BDT)\PA_TD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9DE1B599-D13B-41F4-98EC-035679D72024}"/>
</file>

<file path=customXml/itemProps3.xml><?xml version="1.0" encoding="utf-8"?>
<ds:datastoreItem xmlns:ds="http://schemas.openxmlformats.org/officeDocument/2006/customXml" ds:itemID="{EE5BAF4B-75B5-4337-8B54-C16CCD60D763}"/>
</file>

<file path=customXml/itemProps4.xml><?xml version="1.0" encoding="utf-8"?>
<ds:datastoreItem xmlns:ds="http://schemas.openxmlformats.org/officeDocument/2006/customXml" ds:itemID="{6D40618D-AC71-494B-B818-AA77E486EAC8}"/>
</file>

<file path=docProps/app.xml><?xml version="1.0" encoding="utf-8"?>
<Properties xmlns="http://schemas.openxmlformats.org/officeDocument/2006/extended-properties" xmlns:vt="http://schemas.openxmlformats.org/officeDocument/2006/docPropsVTypes">
  <Template>PA_TDAG-25.dotx</Template>
  <TotalTime>0</TotalTime>
  <Pages>10</Pages>
  <Words>4285</Words>
  <Characters>24427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Elkenany, Hagar</dc:creator>
  <cp:keywords/>
  <dc:description/>
  <cp:lastModifiedBy>GE</cp:lastModifiedBy>
  <cp:revision>2</cp:revision>
  <dcterms:created xsi:type="dcterms:W3CDTF">2025-05-06T15:24:00Z</dcterms:created>
  <dcterms:modified xsi:type="dcterms:W3CDTF">2025-05-06T15:24:00Z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ies>
</file>