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1985"/>
        <w:gridCol w:w="4394"/>
        <w:gridCol w:w="1843"/>
        <w:gridCol w:w="1666"/>
      </w:tblGrid>
      <w:tr w:rsidR="00921A30" w:rsidRPr="00223E96" w14:paraId="3F0E9EC4" w14:textId="77777777" w:rsidTr="00E24DE9">
        <w:trPr>
          <w:cantSplit/>
          <w:trHeight w:val="1134"/>
        </w:trPr>
        <w:tc>
          <w:tcPr>
            <w:tcW w:w="1985" w:type="dxa"/>
          </w:tcPr>
          <w:p w14:paraId="1C6881CD" w14:textId="419D18F9" w:rsidR="00921A30" w:rsidRPr="00223E96" w:rsidRDefault="00AC2BF7" w:rsidP="001E5219">
            <w:pPr>
              <w:tabs>
                <w:tab w:val="clear" w:pos="1191"/>
                <w:tab w:val="clear" w:pos="1588"/>
                <w:tab w:val="clear" w:pos="1985"/>
              </w:tabs>
              <w:spacing w:after="40"/>
              <w:rPr>
                <w:b/>
                <w:bCs/>
                <w:sz w:val="32"/>
                <w:szCs w:val="32"/>
                <w:lang w:val="fr-FR"/>
              </w:rPr>
            </w:pPr>
            <w:r w:rsidRPr="00223E96">
              <w:rPr>
                <w:b/>
                <w:bCs/>
                <w:noProof/>
                <w:sz w:val="32"/>
                <w:szCs w:val="32"/>
                <w:lang w:val="fr-FR"/>
              </w:rPr>
              <w:drawing>
                <wp:inline distT="0" distB="0" distL="0" distR="0" wp14:anchorId="7DECAEFB" wp14:editId="7A22023E">
                  <wp:extent cx="1080000" cy="1008000"/>
                  <wp:effectExtent l="0" t="0" r="6350" b="0"/>
                  <wp:docPr id="128422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109" t="8474" r="25062" b="15570"/>
                          <a:stretch/>
                        </pic:blipFill>
                        <pic:spPr bwMode="auto">
                          <a:xfrm>
                            <a:off x="0" y="0"/>
                            <a:ext cx="1080000"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7" w:type="dxa"/>
            <w:gridSpan w:val="2"/>
          </w:tcPr>
          <w:p w14:paraId="3C20C75B" w14:textId="77777777" w:rsidR="00921A30" w:rsidRPr="00223E96" w:rsidRDefault="00921A30" w:rsidP="004037AF">
            <w:pPr>
              <w:tabs>
                <w:tab w:val="clear" w:pos="1191"/>
                <w:tab w:val="clear" w:pos="1588"/>
                <w:tab w:val="clear" w:pos="1985"/>
              </w:tabs>
              <w:spacing w:before="240" w:after="240"/>
              <w:ind w:left="34"/>
              <w:rPr>
                <w:b/>
                <w:bCs/>
                <w:sz w:val="32"/>
                <w:szCs w:val="32"/>
                <w:lang w:val="fr-FR"/>
              </w:rPr>
            </w:pPr>
            <w:r w:rsidRPr="00223E96">
              <w:rPr>
                <w:b/>
                <w:bCs/>
                <w:sz w:val="32"/>
                <w:szCs w:val="32"/>
                <w:lang w:val="fr-FR"/>
              </w:rPr>
              <w:t xml:space="preserve">Groupe consultatif pour le développement </w:t>
            </w:r>
            <w:r w:rsidRPr="00223E96">
              <w:rPr>
                <w:b/>
                <w:bCs/>
                <w:sz w:val="32"/>
                <w:szCs w:val="32"/>
                <w:lang w:val="fr-FR"/>
              </w:rPr>
              <w:br/>
              <w:t>des télécommunications (GCDT)</w:t>
            </w:r>
          </w:p>
          <w:p w14:paraId="5F5F590A" w14:textId="7427F64C" w:rsidR="00921A30" w:rsidRPr="00223E96" w:rsidRDefault="00921A30" w:rsidP="001011EB">
            <w:pPr>
              <w:tabs>
                <w:tab w:val="clear" w:pos="1191"/>
                <w:tab w:val="clear" w:pos="1588"/>
                <w:tab w:val="clear" w:pos="1985"/>
              </w:tabs>
              <w:spacing w:after="120"/>
              <w:ind w:left="34"/>
              <w:rPr>
                <w:rFonts w:ascii="Verdana" w:hAnsi="Verdana"/>
                <w:sz w:val="28"/>
                <w:szCs w:val="28"/>
                <w:lang w:val="fr-FR"/>
              </w:rPr>
            </w:pPr>
            <w:r w:rsidRPr="00223E96">
              <w:rPr>
                <w:b/>
                <w:bCs/>
                <w:sz w:val="26"/>
                <w:szCs w:val="26"/>
                <w:lang w:val="fr-FR"/>
              </w:rPr>
              <w:t>32ème réunion, Genève, Suisse, 12-16 mai 2025</w:t>
            </w:r>
          </w:p>
        </w:tc>
        <w:tc>
          <w:tcPr>
            <w:tcW w:w="1666" w:type="dxa"/>
          </w:tcPr>
          <w:p w14:paraId="67E7B4C4" w14:textId="0F52E4CC" w:rsidR="00921A30" w:rsidRPr="00223E96" w:rsidRDefault="00921A30" w:rsidP="00946023">
            <w:pPr>
              <w:spacing w:before="240" w:after="120"/>
              <w:ind w:right="142"/>
              <w:jc w:val="right"/>
              <w:rPr>
                <w:lang w:val="fr-FR"/>
              </w:rPr>
            </w:pPr>
            <w:r w:rsidRPr="00223E96">
              <w:rPr>
                <w:noProof/>
                <w:lang w:val="fr-FR" w:eastAsia="en-GB"/>
              </w:rPr>
              <w:drawing>
                <wp:inline distT="0" distB="0" distL="0" distR="0" wp14:anchorId="7A20172F" wp14:editId="75B43B9A">
                  <wp:extent cx="712470" cy="785496"/>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4296" cy="787509"/>
                          </a:xfrm>
                          <a:prstGeom prst="rect">
                            <a:avLst/>
                          </a:prstGeom>
                        </pic:spPr>
                      </pic:pic>
                    </a:graphicData>
                  </a:graphic>
                </wp:inline>
              </w:drawing>
            </w:r>
          </w:p>
        </w:tc>
      </w:tr>
      <w:tr w:rsidR="00683C32" w:rsidRPr="00223E96" w14:paraId="3C13197B" w14:textId="77777777" w:rsidTr="0009076F">
        <w:trPr>
          <w:cantSplit/>
        </w:trPr>
        <w:tc>
          <w:tcPr>
            <w:tcW w:w="6379" w:type="dxa"/>
            <w:gridSpan w:val="2"/>
            <w:tcBorders>
              <w:top w:val="single" w:sz="12" w:space="0" w:color="auto"/>
            </w:tcBorders>
          </w:tcPr>
          <w:p w14:paraId="2EED9DB2" w14:textId="77777777" w:rsidR="00683C32" w:rsidRPr="00223E96" w:rsidRDefault="00683C32" w:rsidP="00107E85">
            <w:pPr>
              <w:spacing w:before="0"/>
              <w:rPr>
                <w:rFonts w:cs="Arial"/>
                <w:b/>
                <w:bCs/>
                <w:sz w:val="20"/>
                <w:lang w:val="fr-FR"/>
              </w:rPr>
            </w:pPr>
          </w:p>
        </w:tc>
        <w:tc>
          <w:tcPr>
            <w:tcW w:w="3509" w:type="dxa"/>
            <w:gridSpan w:val="2"/>
            <w:tcBorders>
              <w:top w:val="single" w:sz="12" w:space="0" w:color="auto"/>
            </w:tcBorders>
          </w:tcPr>
          <w:p w14:paraId="6CC77CFE" w14:textId="77777777" w:rsidR="00683C32" w:rsidRPr="00223E96" w:rsidRDefault="00683C32" w:rsidP="00107E85">
            <w:pPr>
              <w:spacing w:before="0"/>
              <w:rPr>
                <w:b/>
                <w:bCs/>
                <w:sz w:val="20"/>
                <w:lang w:val="fr-FR"/>
              </w:rPr>
            </w:pPr>
          </w:p>
        </w:tc>
      </w:tr>
      <w:tr w:rsidR="00683C32" w:rsidRPr="00223E96" w14:paraId="0BB3FBC4" w14:textId="77777777" w:rsidTr="0009076F">
        <w:trPr>
          <w:cantSplit/>
        </w:trPr>
        <w:tc>
          <w:tcPr>
            <w:tcW w:w="6379" w:type="dxa"/>
            <w:gridSpan w:val="2"/>
          </w:tcPr>
          <w:p w14:paraId="43C54B3D" w14:textId="77777777" w:rsidR="00683C32" w:rsidRPr="00223E96" w:rsidRDefault="00683C32" w:rsidP="00400CCF">
            <w:pPr>
              <w:pStyle w:val="Committee"/>
              <w:spacing w:before="0"/>
              <w:rPr>
                <w:b w:val="0"/>
                <w:szCs w:val="24"/>
                <w:lang w:val="fr-FR"/>
              </w:rPr>
            </w:pPr>
          </w:p>
        </w:tc>
        <w:tc>
          <w:tcPr>
            <w:tcW w:w="3509" w:type="dxa"/>
            <w:gridSpan w:val="2"/>
          </w:tcPr>
          <w:p w14:paraId="02E44EE9" w14:textId="48E9F6E0" w:rsidR="00683C32" w:rsidRPr="00223E96" w:rsidRDefault="0096201B" w:rsidP="00E25345">
            <w:pPr>
              <w:spacing w:before="0"/>
              <w:jc w:val="both"/>
              <w:rPr>
                <w:bCs/>
                <w:szCs w:val="24"/>
                <w:lang w:val="fr-FR"/>
              </w:rPr>
            </w:pPr>
            <w:r w:rsidRPr="00223E96">
              <w:rPr>
                <w:b/>
                <w:bCs/>
                <w:lang w:val="fr-FR"/>
              </w:rPr>
              <w:t xml:space="preserve">Document </w:t>
            </w:r>
            <w:bookmarkStart w:id="0" w:name="DocRef1"/>
            <w:bookmarkEnd w:id="0"/>
            <w:r w:rsidRPr="00223E96">
              <w:rPr>
                <w:b/>
                <w:bCs/>
                <w:lang w:val="fr-FR"/>
              </w:rPr>
              <w:t>TDAG</w:t>
            </w:r>
            <w:r w:rsidR="003242AB" w:rsidRPr="00223E96">
              <w:rPr>
                <w:b/>
                <w:bCs/>
                <w:lang w:val="fr-FR"/>
              </w:rPr>
              <w:t>-</w:t>
            </w:r>
            <w:r w:rsidR="00B648C7" w:rsidRPr="00223E96">
              <w:rPr>
                <w:b/>
                <w:bCs/>
                <w:lang w:val="fr-FR"/>
              </w:rPr>
              <w:t>2</w:t>
            </w:r>
            <w:bookmarkStart w:id="1" w:name="DocNo1"/>
            <w:bookmarkEnd w:id="1"/>
            <w:r w:rsidR="001C48D3" w:rsidRPr="00223E96">
              <w:rPr>
                <w:b/>
                <w:bCs/>
                <w:lang w:val="fr-FR"/>
              </w:rPr>
              <w:t>5</w:t>
            </w:r>
            <w:r w:rsidR="0009076F" w:rsidRPr="00223E96">
              <w:rPr>
                <w:b/>
                <w:bCs/>
                <w:lang w:val="fr-FR"/>
              </w:rPr>
              <w:t>/</w:t>
            </w:r>
            <w:r w:rsidR="00EE3F6C" w:rsidRPr="00223E96">
              <w:rPr>
                <w:b/>
                <w:bCs/>
                <w:lang w:val="fr-FR"/>
              </w:rPr>
              <w:t>15</w:t>
            </w:r>
            <w:r w:rsidRPr="00223E96">
              <w:rPr>
                <w:b/>
                <w:bCs/>
                <w:lang w:val="fr-FR"/>
              </w:rPr>
              <w:t>-</w:t>
            </w:r>
            <w:r w:rsidR="00E25345" w:rsidRPr="00223E96">
              <w:rPr>
                <w:b/>
                <w:bCs/>
                <w:lang w:val="fr-FR"/>
              </w:rPr>
              <w:t>F</w:t>
            </w:r>
          </w:p>
        </w:tc>
      </w:tr>
      <w:tr w:rsidR="00683C32" w:rsidRPr="00223E96" w14:paraId="24D04936" w14:textId="77777777" w:rsidTr="0009076F">
        <w:trPr>
          <w:cantSplit/>
        </w:trPr>
        <w:tc>
          <w:tcPr>
            <w:tcW w:w="6379" w:type="dxa"/>
            <w:gridSpan w:val="2"/>
          </w:tcPr>
          <w:p w14:paraId="12CE4DBF" w14:textId="77777777" w:rsidR="00683C32" w:rsidRPr="00223E96" w:rsidRDefault="00683C32" w:rsidP="00400CCF">
            <w:pPr>
              <w:spacing w:before="0"/>
              <w:rPr>
                <w:b/>
                <w:bCs/>
                <w:smallCaps/>
                <w:szCs w:val="24"/>
                <w:lang w:val="fr-FR"/>
              </w:rPr>
            </w:pPr>
          </w:p>
        </w:tc>
        <w:tc>
          <w:tcPr>
            <w:tcW w:w="3509" w:type="dxa"/>
            <w:gridSpan w:val="2"/>
          </w:tcPr>
          <w:p w14:paraId="0F89640F" w14:textId="7F2366C7" w:rsidR="00683C32" w:rsidRPr="00223E96" w:rsidRDefault="00EE3F6C" w:rsidP="00B648C7">
            <w:pPr>
              <w:spacing w:before="0"/>
              <w:rPr>
                <w:b/>
                <w:szCs w:val="24"/>
                <w:lang w:val="fr-FR"/>
              </w:rPr>
            </w:pPr>
            <w:bookmarkStart w:id="2" w:name="CreationDate"/>
            <w:bookmarkEnd w:id="2"/>
            <w:r w:rsidRPr="00223E96">
              <w:rPr>
                <w:b/>
                <w:szCs w:val="24"/>
                <w:lang w:val="fr-FR"/>
              </w:rPr>
              <w:t>2 avril 2025</w:t>
            </w:r>
          </w:p>
        </w:tc>
      </w:tr>
      <w:tr w:rsidR="00683C32" w:rsidRPr="00223E96" w14:paraId="7B96545F" w14:textId="77777777" w:rsidTr="0009076F">
        <w:trPr>
          <w:cantSplit/>
        </w:trPr>
        <w:tc>
          <w:tcPr>
            <w:tcW w:w="6379" w:type="dxa"/>
            <w:gridSpan w:val="2"/>
          </w:tcPr>
          <w:p w14:paraId="65956FD3" w14:textId="77777777" w:rsidR="00683C32" w:rsidRPr="00223E96" w:rsidRDefault="00683C32" w:rsidP="00400CCF">
            <w:pPr>
              <w:spacing w:before="0"/>
              <w:rPr>
                <w:b/>
                <w:bCs/>
                <w:smallCaps/>
                <w:szCs w:val="24"/>
                <w:lang w:val="fr-FR"/>
              </w:rPr>
            </w:pPr>
          </w:p>
        </w:tc>
        <w:tc>
          <w:tcPr>
            <w:tcW w:w="3509" w:type="dxa"/>
            <w:gridSpan w:val="2"/>
          </w:tcPr>
          <w:p w14:paraId="30EFD39F" w14:textId="33ACFB79" w:rsidR="00514D2F" w:rsidRPr="00223E96" w:rsidRDefault="0096201B" w:rsidP="001011EB">
            <w:pPr>
              <w:spacing w:before="0"/>
              <w:rPr>
                <w:szCs w:val="24"/>
                <w:lang w:val="fr-FR"/>
              </w:rPr>
            </w:pPr>
            <w:r w:rsidRPr="00223E96">
              <w:rPr>
                <w:b/>
                <w:lang w:val="fr-FR"/>
              </w:rPr>
              <w:t>Original:</w:t>
            </w:r>
            <w:bookmarkStart w:id="3" w:name="Original"/>
            <w:bookmarkEnd w:id="3"/>
            <w:r w:rsidR="00CE0422" w:rsidRPr="00223E96">
              <w:rPr>
                <w:b/>
                <w:lang w:val="fr-FR"/>
              </w:rPr>
              <w:t xml:space="preserve"> </w:t>
            </w:r>
            <w:r w:rsidR="001011EB" w:rsidRPr="00223E96">
              <w:rPr>
                <w:b/>
                <w:lang w:val="fr-FR"/>
              </w:rPr>
              <w:t>anglais</w:t>
            </w:r>
          </w:p>
        </w:tc>
      </w:tr>
      <w:tr w:rsidR="00A13162" w:rsidRPr="00223E96" w14:paraId="31656E31" w14:textId="77777777" w:rsidTr="00107E85">
        <w:trPr>
          <w:cantSplit/>
          <w:trHeight w:val="852"/>
        </w:trPr>
        <w:tc>
          <w:tcPr>
            <w:tcW w:w="9888" w:type="dxa"/>
            <w:gridSpan w:val="4"/>
          </w:tcPr>
          <w:p w14:paraId="512FCA01" w14:textId="78C2A039" w:rsidR="00A13162" w:rsidRPr="00223E96" w:rsidRDefault="00EE3F6C" w:rsidP="0030353C">
            <w:pPr>
              <w:pStyle w:val="Source"/>
              <w:rPr>
                <w:lang w:val="fr-FR"/>
              </w:rPr>
            </w:pPr>
            <w:bookmarkStart w:id="4" w:name="Source"/>
            <w:bookmarkEnd w:id="4"/>
            <w:r w:rsidRPr="00223E96">
              <w:rPr>
                <w:lang w:val="fr-FR"/>
              </w:rPr>
              <w:t>Présidente du Groupe consultatif pour le développement</w:t>
            </w:r>
            <w:r w:rsidRPr="00223E96">
              <w:rPr>
                <w:lang w:val="fr-FR"/>
              </w:rPr>
              <w:br/>
              <w:t>des télécommunications (GCDT)</w:t>
            </w:r>
          </w:p>
        </w:tc>
      </w:tr>
      <w:tr w:rsidR="00AC6F14" w:rsidRPr="00223E96" w14:paraId="2CBD3A36" w14:textId="77777777" w:rsidTr="00107E85">
        <w:trPr>
          <w:cantSplit/>
        </w:trPr>
        <w:tc>
          <w:tcPr>
            <w:tcW w:w="9888" w:type="dxa"/>
            <w:gridSpan w:val="4"/>
          </w:tcPr>
          <w:p w14:paraId="1B4121DF" w14:textId="02CE5A5E" w:rsidR="00AC6F14" w:rsidRPr="00223E96" w:rsidRDefault="00EE3F6C" w:rsidP="001011EB">
            <w:pPr>
              <w:pStyle w:val="Title1"/>
              <w:rPr>
                <w:lang w:val="fr-FR"/>
              </w:rPr>
            </w:pPr>
            <w:bookmarkStart w:id="5" w:name="Title"/>
            <w:bookmarkEnd w:id="5"/>
            <w:r w:rsidRPr="00223E96">
              <w:rPr>
                <w:lang w:val="fr-FR"/>
              </w:rPr>
              <w:t>Rapport sur les activités du Groupe consultatif pour le développement</w:t>
            </w:r>
            <w:r w:rsidR="00A856E6" w:rsidRPr="00223E96">
              <w:rPr>
                <w:lang w:val="fr-FR"/>
              </w:rPr>
              <w:t xml:space="preserve"> </w:t>
            </w:r>
            <w:r w:rsidRPr="00223E96">
              <w:rPr>
                <w:lang w:val="fr-FR"/>
              </w:rPr>
              <w:t>des télécommunications (GCDT) soumis à la CMDT,</w:t>
            </w:r>
            <w:r w:rsidR="00A856E6" w:rsidRPr="00223E96">
              <w:rPr>
                <w:lang w:val="fr-FR"/>
              </w:rPr>
              <w:t xml:space="preserve"> </w:t>
            </w:r>
            <w:r w:rsidRPr="00223E96">
              <w:rPr>
                <w:lang w:val="fr-FR"/>
              </w:rPr>
              <w:t>conformément</w:t>
            </w:r>
            <w:r w:rsidR="00A856E6" w:rsidRPr="00223E96">
              <w:rPr>
                <w:lang w:val="fr-FR"/>
              </w:rPr>
              <w:br/>
            </w:r>
            <w:r w:rsidRPr="00223E96">
              <w:rPr>
                <w:lang w:val="fr-FR"/>
              </w:rPr>
              <w:t>à la Résolution 24 de la CMDT</w:t>
            </w:r>
          </w:p>
        </w:tc>
      </w:tr>
      <w:tr w:rsidR="00A721F4" w:rsidRPr="00223E96" w14:paraId="23A30231" w14:textId="77777777" w:rsidTr="00A721F4">
        <w:trPr>
          <w:cantSplit/>
        </w:trPr>
        <w:tc>
          <w:tcPr>
            <w:tcW w:w="9888" w:type="dxa"/>
            <w:gridSpan w:val="4"/>
            <w:tcBorders>
              <w:bottom w:val="single" w:sz="4" w:space="0" w:color="auto"/>
            </w:tcBorders>
          </w:tcPr>
          <w:p w14:paraId="726EE70E" w14:textId="77777777" w:rsidR="00A721F4" w:rsidRPr="00223E96" w:rsidRDefault="00A721F4" w:rsidP="0030353C">
            <w:pPr>
              <w:rPr>
                <w:lang w:val="fr-FR"/>
              </w:rPr>
            </w:pPr>
          </w:p>
        </w:tc>
      </w:tr>
      <w:tr w:rsidR="00A721F4" w:rsidRPr="00223E96" w14:paraId="590033C8"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3F97E040" w14:textId="31B66266" w:rsidR="00A721F4" w:rsidRPr="00223E96" w:rsidRDefault="001011EB" w:rsidP="00EA0C51">
            <w:pPr>
              <w:spacing w:after="120"/>
              <w:rPr>
                <w:b/>
                <w:bCs/>
                <w:szCs w:val="24"/>
                <w:lang w:val="fr-FR"/>
              </w:rPr>
            </w:pPr>
            <w:r w:rsidRPr="00223E96">
              <w:rPr>
                <w:b/>
                <w:bCs/>
                <w:szCs w:val="24"/>
                <w:lang w:val="fr-FR"/>
              </w:rPr>
              <w:t>Résumé</w:t>
            </w:r>
            <w:r w:rsidR="00A721F4" w:rsidRPr="00223E96">
              <w:rPr>
                <w:b/>
                <w:bCs/>
                <w:szCs w:val="24"/>
                <w:lang w:val="fr-FR"/>
              </w:rPr>
              <w:t>:</w:t>
            </w:r>
          </w:p>
          <w:p w14:paraId="6526CC02" w14:textId="77777777" w:rsidR="00EE3F6C" w:rsidRPr="00223E96" w:rsidRDefault="00EE3F6C" w:rsidP="00EA0C51">
            <w:pPr>
              <w:spacing w:after="120"/>
              <w:rPr>
                <w:lang w:val="fr-FR"/>
              </w:rPr>
            </w:pPr>
            <w:r w:rsidRPr="00223E96">
              <w:rPr>
                <w:lang w:val="fr-FR"/>
              </w:rPr>
              <w:t>Le présent rapport contient un résumé des travaux menés par le Groupe consultatif pour le développement des télécommunications (GCDT) pendant la période 2023-2025.</w:t>
            </w:r>
          </w:p>
          <w:p w14:paraId="76A1C541" w14:textId="0E1C0CE1" w:rsidR="00A721F4" w:rsidRPr="00223E96" w:rsidRDefault="001011EB" w:rsidP="00EA0C51">
            <w:pPr>
              <w:spacing w:after="120"/>
              <w:rPr>
                <w:b/>
                <w:bCs/>
                <w:szCs w:val="24"/>
                <w:lang w:val="fr-FR"/>
              </w:rPr>
            </w:pPr>
            <w:r w:rsidRPr="00223E96">
              <w:rPr>
                <w:b/>
                <w:bCs/>
                <w:lang w:val="fr-FR"/>
              </w:rPr>
              <w:t>Suite à donner</w:t>
            </w:r>
            <w:r w:rsidR="00A721F4" w:rsidRPr="00223E96">
              <w:rPr>
                <w:b/>
                <w:bCs/>
                <w:lang w:val="fr-FR"/>
              </w:rPr>
              <w:t>:</w:t>
            </w:r>
          </w:p>
          <w:p w14:paraId="371956FC" w14:textId="152F5B35" w:rsidR="00A721F4" w:rsidRPr="00223E96" w:rsidRDefault="001C48D3" w:rsidP="00EA0C51">
            <w:pPr>
              <w:spacing w:after="120"/>
              <w:rPr>
                <w:szCs w:val="24"/>
                <w:lang w:val="fr-FR"/>
              </w:rPr>
            </w:pPr>
            <w:r w:rsidRPr="00223E96">
              <w:rPr>
                <w:lang w:val="fr-FR"/>
              </w:rPr>
              <w:t>Le GCDT est invité à prendre note du présent document et à fournir les indications qu'il jugera utiles.</w:t>
            </w:r>
          </w:p>
          <w:p w14:paraId="622ACB80" w14:textId="39EE560D" w:rsidR="00A721F4" w:rsidRPr="00223E96" w:rsidRDefault="00A721F4" w:rsidP="00EA0C51">
            <w:pPr>
              <w:spacing w:after="120"/>
              <w:rPr>
                <w:b/>
                <w:bCs/>
                <w:szCs w:val="24"/>
                <w:lang w:val="fr-FR"/>
              </w:rPr>
            </w:pPr>
            <w:r w:rsidRPr="00223E96">
              <w:rPr>
                <w:b/>
                <w:bCs/>
                <w:szCs w:val="24"/>
                <w:lang w:val="fr-FR"/>
              </w:rPr>
              <w:t>R</w:t>
            </w:r>
            <w:r w:rsidR="001011EB" w:rsidRPr="00223E96">
              <w:rPr>
                <w:b/>
                <w:bCs/>
                <w:szCs w:val="24"/>
                <w:lang w:val="fr-FR"/>
              </w:rPr>
              <w:t>é</w:t>
            </w:r>
            <w:r w:rsidRPr="00223E96">
              <w:rPr>
                <w:b/>
                <w:bCs/>
                <w:szCs w:val="24"/>
                <w:lang w:val="fr-FR"/>
              </w:rPr>
              <w:t>f</w:t>
            </w:r>
            <w:r w:rsidR="001011EB" w:rsidRPr="00223E96">
              <w:rPr>
                <w:b/>
                <w:bCs/>
                <w:szCs w:val="24"/>
                <w:lang w:val="fr-FR"/>
              </w:rPr>
              <w:t>é</w:t>
            </w:r>
            <w:r w:rsidRPr="00223E96">
              <w:rPr>
                <w:b/>
                <w:bCs/>
                <w:szCs w:val="24"/>
                <w:lang w:val="fr-FR"/>
              </w:rPr>
              <w:t>rences:</w:t>
            </w:r>
          </w:p>
          <w:p w14:paraId="1ECDD20E" w14:textId="0ACCF485" w:rsidR="00A721F4" w:rsidRPr="00223E96" w:rsidRDefault="00EE3F6C" w:rsidP="001C48D3">
            <w:pPr>
              <w:spacing w:after="120"/>
              <w:rPr>
                <w:b/>
                <w:bCs/>
                <w:szCs w:val="24"/>
                <w:lang w:val="fr-FR"/>
              </w:rPr>
            </w:pPr>
            <w:hyperlink r:id="rId13" w:history="1">
              <w:r w:rsidRPr="00223E96">
                <w:rPr>
                  <w:rStyle w:val="Hyperlink"/>
                  <w:b/>
                  <w:bCs/>
                  <w:lang w:val="fr-FR"/>
                </w:rPr>
                <w:t>GCDT-23/48</w:t>
              </w:r>
            </w:hyperlink>
            <w:r w:rsidRPr="00223E96">
              <w:rPr>
                <w:b/>
                <w:bCs/>
                <w:lang w:val="fr-FR"/>
              </w:rPr>
              <w:t xml:space="preserve">, </w:t>
            </w:r>
            <w:hyperlink r:id="rId14" w:history="1">
              <w:r w:rsidRPr="00223E96">
                <w:rPr>
                  <w:rStyle w:val="Hyperlink"/>
                  <w:b/>
                  <w:bCs/>
                  <w:lang w:val="fr-FR"/>
                </w:rPr>
                <w:t>GCDT-24/51</w:t>
              </w:r>
            </w:hyperlink>
            <w:r w:rsidRPr="00223E96">
              <w:rPr>
                <w:b/>
                <w:bCs/>
                <w:lang w:val="fr-FR"/>
              </w:rPr>
              <w:t xml:space="preserve">, </w:t>
            </w:r>
            <w:hyperlink r:id="rId15" w:history="1">
              <w:r w:rsidRPr="00223E96">
                <w:rPr>
                  <w:rStyle w:val="Hyperlink"/>
                  <w:b/>
                  <w:bCs/>
                  <w:lang w:val="fr-FR"/>
                </w:rPr>
                <w:t>GCDT-Extra/10</w:t>
              </w:r>
            </w:hyperlink>
          </w:p>
        </w:tc>
      </w:tr>
    </w:tbl>
    <w:p w14:paraId="5B29B2A3" w14:textId="77777777" w:rsidR="00923CF1" w:rsidRPr="00223E96" w:rsidRDefault="00923CF1">
      <w:pPr>
        <w:tabs>
          <w:tab w:val="clear" w:pos="794"/>
          <w:tab w:val="clear" w:pos="1191"/>
          <w:tab w:val="clear" w:pos="1588"/>
          <w:tab w:val="clear" w:pos="1985"/>
        </w:tabs>
        <w:overflowPunct/>
        <w:autoSpaceDE/>
        <w:autoSpaceDN/>
        <w:adjustRightInd/>
        <w:spacing w:before="0"/>
        <w:textAlignment w:val="auto"/>
        <w:rPr>
          <w:lang w:val="fr-FR"/>
        </w:rPr>
      </w:pPr>
      <w:r w:rsidRPr="00223E96">
        <w:rPr>
          <w:lang w:val="fr-FR"/>
        </w:rPr>
        <w:br w:type="page"/>
      </w:r>
    </w:p>
    <w:p w14:paraId="69B70EE0" w14:textId="6C28C4D9" w:rsidR="00EC6FED" w:rsidRPr="00223E96" w:rsidRDefault="00EE3F6C" w:rsidP="00202F12">
      <w:pPr>
        <w:pStyle w:val="Title4"/>
        <w:rPr>
          <w:b/>
          <w:bCs/>
          <w:lang w:val="fr-FR"/>
        </w:rPr>
      </w:pPr>
      <w:r w:rsidRPr="00223E96">
        <w:rPr>
          <w:b/>
          <w:bCs/>
          <w:lang w:val="fr-FR"/>
        </w:rPr>
        <w:lastRenderedPageBreak/>
        <w:t>Table des matières</w:t>
      </w:r>
    </w:p>
    <w:p w14:paraId="138CFFD9" w14:textId="126D2657" w:rsidR="00D90341" w:rsidRPr="00223E96" w:rsidRDefault="00D90341" w:rsidP="00A856E6">
      <w:pPr>
        <w:jc w:val="right"/>
        <w:rPr>
          <w:b/>
          <w:bCs/>
          <w:lang w:val="fr-FR"/>
        </w:rPr>
      </w:pPr>
      <w:r w:rsidRPr="00223E96">
        <w:rPr>
          <w:b/>
          <w:bCs/>
          <w:lang w:val="fr-FR"/>
        </w:rPr>
        <w:t>Page</w:t>
      </w:r>
    </w:p>
    <w:p w14:paraId="153D7D35" w14:textId="048B6889" w:rsidR="00D90341" w:rsidRPr="00223E96" w:rsidRDefault="00D90341" w:rsidP="00147358">
      <w:pPr>
        <w:pStyle w:val="TOC1"/>
        <w:spacing w:before="120"/>
        <w:rPr>
          <w:rFonts w:eastAsiaTheme="minorEastAsia" w:cstheme="minorBidi"/>
          <w:noProof/>
          <w:kern w:val="2"/>
          <w:szCs w:val="24"/>
          <w:lang w:val="fr-FR" w:eastAsia="fr-FR"/>
          <w14:ligatures w14:val="standardContextual"/>
        </w:rPr>
      </w:pPr>
      <w:r w:rsidRPr="00223E96">
        <w:rPr>
          <w:lang w:val="fr-FR"/>
        </w:rPr>
        <w:fldChar w:fldCharType="begin"/>
      </w:r>
      <w:r w:rsidRPr="00223E96">
        <w:rPr>
          <w:lang w:val="fr-FR"/>
        </w:rPr>
        <w:instrText xml:space="preserve"> TOC \o "1-2" \h \z \u </w:instrText>
      </w:r>
      <w:r w:rsidRPr="00223E96">
        <w:rPr>
          <w:lang w:val="fr-FR"/>
        </w:rPr>
        <w:fldChar w:fldCharType="separate"/>
      </w:r>
      <w:hyperlink w:anchor="_Toc195619940" w:history="1">
        <w:r w:rsidRPr="00223E96">
          <w:rPr>
            <w:rStyle w:val="Hyperlink"/>
            <w:noProof/>
            <w:lang w:val="fr-FR"/>
          </w:rPr>
          <w:t>Introduction</w:t>
        </w:r>
        <w:r w:rsidRPr="00223E96">
          <w:rPr>
            <w:noProof/>
            <w:webHidden/>
            <w:lang w:val="fr-FR"/>
          </w:rPr>
          <w:tab/>
        </w:r>
        <w:r w:rsidRPr="00223E96">
          <w:rPr>
            <w:noProof/>
            <w:webHidden/>
            <w:lang w:val="fr-FR"/>
          </w:rPr>
          <w:tab/>
        </w:r>
        <w:r w:rsidRPr="00223E96">
          <w:rPr>
            <w:noProof/>
            <w:webHidden/>
            <w:lang w:val="fr-FR"/>
          </w:rPr>
          <w:fldChar w:fldCharType="begin"/>
        </w:r>
        <w:r w:rsidRPr="00223E96">
          <w:rPr>
            <w:noProof/>
            <w:webHidden/>
            <w:lang w:val="fr-FR"/>
          </w:rPr>
          <w:instrText xml:space="preserve"> PAGEREF _Toc195619940 \h </w:instrText>
        </w:r>
        <w:r w:rsidRPr="00223E96">
          <w:rPr>
            <w:noProof/>
            <w:webHidden/>
            <w:lang w:val="fr-FR"/>
          </w:rPr>
        </w:r>
        <w:r w:rsidRPr="00223E96">
          <w:rPr>
            <w:noProof/>
            <w:webHidden/>
            <w:lang w:val="fr-FR"/>
          </w:rPr>
          <w:fldChar w:fldCharType="separate"/>
        </w:r>
        <w:r w:rsidR="00AF270F">
          <w:rPr>
            <w:noProof/>
            <w:webHidden/>
            <w:lang w:val="fr-FR"/>
          </w:rPr>
          <w:t>3</w:t>
        </w:r>
        <w:r w:rsidRPr="00223E96">
          <w:rPr>
            <w:noProof/>
            <w:webHidden/>
            <w:lang w:val="fr-FR"/>
          </w:rPr>
          <w:fldChar w:fldCharType="end"/>
        </w:r>
      </w:hyperlink>
    </w:p>
    <w:p w14:paraId="72F91884" w14:textId="131106A3" w:rsidR="00D90341" w:rsidRPr="00223E96" w:rsidRDefault="00D90341" w:rsidP="00147358">
      <w:pPr>
        <w:pStyle w:val="TOC2"/>
        <w:rPr>
          <w:rFonts w:eastAsiaTheme="minorEastAsia" w:cstheme="minorBidi"/>
          <w:noProof/>
          <w:kern w:val="2"/>
          <w:szCs w:val="24"/>
          <w:lang w:val="fr-FR" w:eastAsia="fr-FR"/>
          <w14:ligatures w14:val="standardContextual"/>
        </w:rPr>
      </w:pPr>
      <w:hyperlink w:anchor="_Toc195619941" w:history="1">
        <w:r w:rsidRPr="00223E96">
          <w:rPr>
            <w:rStyle w:val="Hyperlink"/>
            <w:noProof/>
            <w:lang w:val="fr-FR"/>
          </w:rPr>
          <w:t>Mandat du GCDT</w:t>
        </w:r>
        <w:r w:rsidRPr="00223E96">
          <w:rPr>
            <w:noProof/>
            <w:webHidden/>
            <w:lang w:val="fr-FR"/>
          </w:rPr>
          <w:tab/>
        </w:r>
        <w:r w:rsidRPr="00223E96">
          <w:rPr>
            <w:noProof/>
            <w:webHidden/>
            <w:lang w:val="fr-FR"/>
          </w:rPr>
          <w:tab/>
        </w:r>
        <w:r w:rsidRPr="00223E96">
          <w:rPr>
            <w:noProof/>
            <w:webHidden/>
            <w:lang w:val="fr-FR"/>
          </w:rPr>
          <w:fldChar w:fldCharType="begin"/>
        </w:r>
        <w:r w:rsidRPr="00223E96">
          <w:rPr>
            <w:noProof/>
            <w:webHidden/>
            <w:lang w:val="fr-FR"/>
          </w:rPr>
          <w:instrText xml:space="preserve"> PAGEREF _Toc195619941 \h </w:instrText>
        </w:r>
        <w:r w:rsidRPr="00223E96">
          <w:rPr>
            <w:noProof/>
            <w:webHidden/>
            <w:lang w:val="fr-FR"/>
          </w:rPr>
        </w:r>
        <w:r w:rsidRPr="00223E96">
          <w:rPr>
            <w:noProof/>
            <w:webHidden/>
            <w:lang w:val="fr-FR"/>
          </w:rPr>
          <w:fldChar w:fldCharType="separate"/>
        </w:r>
        <w:r w:rsidR="00AF270F">
          <w:rPr>
            <w:noProof/>
            <w:webHidden/>
            <w:lang w:val="fr-FR"/>
          </w:rPr>
          <w:t>3</w:t>
        </w:r>
        <w:r w:rsidRPr="00223E96">
          <w:rPr>
            <w:noProof/>
            <w:webHidden/>
            <w:lang w:val="fr-FR"/>
          </w:rPr>
          <w:fldChar w:fldCharType="end"/>
        </w:r>
      </w:hyperlink>
    </w:p>
    <w:p w14:paraId="592E7DFB" w14:textId="7F5D8064" w:rsidR="00D90341" w:rsidRPr="00223E96" w:rsidRDefault="00D90341" w:rsidP="00147358">
      <w:pPr>
        <w:pStyle w:val="TOC2"/>
        <w:rPr>
          <w:rFonts w:eastAsiaTheme="minorEastAsia" w:cstheme="minorBidi"/>
          <w:noProof/>
          <w:kern w:val="2"/>
          <w:szCs w:val="24"/>
          <w:lang w:val="fr-FR" w:eastAsia="fr-FR"/>
          <w14:ligatures w14:val="standardContextual"/>
        </w:rPr>
      </w:pPr>
      <w:hyperlink w:anchor="_Toc195619942" w:history="1">
        <w:r w:rsidRPr="00223E96">
          <w:rPr>
            <w:rStyle w:val="Hyperlink"/>
            <w:noProof/>
            <w:lang w:val="fr-FR"/>
          </w:rPr>
          <w:t>Bureau du Groupe consultatif pour le développement des télécommunications</w:t>
        </w:r>
        <w:r w:rsidRPr="00223E96">
          <w:rPr>
            <w:noProof/>
            <w:webHidden/>
            <w:lang w:val="fr-FR"/>
          </w:rPr>
          <w:tab/>
        </w:r>
        <w:r w:rsidRPr="00223E96">
          <w:rPr>
            <w:noProof/>
            <w:webHidden/>
            <w:lang w:val="fr-FR"/>
          </w:rPr>
          <w:tab/>
        </w:r>
        <w:r w:rsidRPr="00223E96">
          <w:rPr>
            <w:noProof/>
            <w:webHidden/>
            <w:lang w:val="fr-FR"/>
          </w:rPr>
          <w:fldChar w:fldCharType="begin"/>
        </w:r>
        <w:r w:rsidRPr="00223E96">
          <w:rPr>
            <w:noProof/>
            <w:webHidden/>
            <w:lang w:val="fr-FR"/>
          </w:rPr>
          <w:instrText xml:space="preserve"> PAGEREF _Toc195619942 \h </w:instrText>
        </w:r>
        <w:r w:rsidRPr="00223E96">
          <w:rPr>
            <w:noProof/>
            <w:webHidden/>
            <w:lang w:val="fr-FR"/>
          </w:rPr>
        </w:r>
        <w:r w:rsidRPr="00223E96">
          <w:rPr>
            <w:noProof/>
            <w:webHidden/>
            <w:lang w:val="fr-FR"/>
          </w:rPr>
          <w:fldChar w:fldCharType="separate"/>
        </w:r>
        <w:r w:rsidR="00AF270F">
          <w:rPr>
            <w:noProof/>
            <w:webHidden/>
            <w:lang w:val="fr-FR"/>
          </w:rPr>
          <w:t>3</w:t>
        </w:r>
        <w:r w:rsidRPr="00223E96">
          <w:rPr>
            <w:noProof/>
            <w:webHidden/>
            <w:lang w:val="fr-FR"/>
          </w:rPr>
          <w:fldChar w:fldCharType="end"/>
        </w:r>
      </w:hyperlink>
    </w:p>
    <w:p w14:paraId="67A3F41A" w14:textId="21F0F280" w:rsidR="00D90341" w:rsidRPr="00223E96" w:rsidRDefault="00D90341" w:rsidP="00147358">
      <w:pPr>
        <w:pStyle w:val="TOC1"/>
        <w:spacing w:before="120"/>
        <w:rPr>
          <w:rFonts w:eastAsiaTheme="minorEastAsia" w:cstheme="minorBidi"/>
          <w:noProof/>
          <w:kern w:val="2"/>
          <w:szCs w:val="24"/>
          <w:lang w:val="fr-FR" w:eastAsia="fr-FR"/>
          <w14:ligatures w14:val="standardContextual"/>
        </w:rPr>
      </w:pPr>
      <w:hyperlink w:anchor="_Toc195619943" w:history="1">
        <w:r w:rsidRPr="00223E96">
          <w:rPr>
            <w:rStyle w:val="Hyperlink"/>
            <w:noProof/>
            <w:lang w:val="fr-FR"/>
          </w:rPr>
          <w:t>Réunions du GCDT</w:t>
        </w:r>
        <w:r w:rsidRPr="00223E96">
          <w:rPr>
            <w:noProof/>
            <w:webHidden/>
            <w:lang w:val="fr-FR"/>
          </w:rPr>
          <w:tab/>
        </w:r>
        <w:r w:rsidRPr="00223E96">
          <w:rPr>
            <w:noProof/>
            <w:webHidden/>
            <w:lang w:val="fr-FR"/>
          </w:rPr>
          <w:tab/>
        </w:r>
        <w:r w:rsidRPr="00223E96">
          <w:rPr>
            <w:noProof/>
            <w:webHidden/>
            <w:lang w:val="fr-FR"/>
          </w:rPr>
          <w:fldChar w:fldCharType="begin"/>
        </w:r>
        <w:r w:rsidRPr="00223E96">
          <w:rPr>
            <w:noProof/>
            <w:webHidden/>
            <w:lang w:val="fr-FR"/>
          </w:rPr>
          <w:instrText xml:space="preserve"> PAGEREF _Toc195619943 \h </w:instrText>
        </w:r>
        <w:r w:rsidRPr="00223E96">
          <w:rPr>
            <w:noProof/>
            <w:webHidden/>
            <w:lang w:val="fr-FR"/>
          </w:rPr>
        </w:r>
        <w:r w:rsidRPr="00223E96">
          <w:rPr>
            <w:noProof/>
            <w:webHidden/>
            <w:lang w:val="fr-FR"/>
          </w:rPr>
          <w:fldChar w:fldCharType="separate"/>
        </w:r>
        <w:r w:rsidR="00AF270F">
          <w:rPr>
            <w:noProof/>
            <w:webHidden/>
            <w:lang w:val="fr-FR"/>
          </w:rPr>
          <w:t>3</w:t>
        </w:r>
        <w:r w:rsidRPr="00223E96">
          <w:rPr>
            <w:noProof/>
            <w:webHidden/>
            <w:lang w:val="fr-FR"/>
          </w:rPr>
          <w:fldChar w:fldCharType="end"/>
        </w:r>
      </w:hyperlink>
    </w:p>
    <w:p w14:paraId="17D87532" w14:textId="4A130FD3" w:rsidR="00D90341" w:rsidRPr="00223E96" w:rsidRDefault="00D90341" w:rsidP="00147358">
      <w:pPr>
        <w:pStyle w:val="TOC2"/>
        <w:rPr>
          <w:rFonts w:eastAsiaTheme="minorEastAsia" w:cstheme="minorBidi"/>
          <w:noProof/>
          <w:kern w:val="2"/>
          <w:szCs w:val="24"/>
          <w:lang w:val="fr-FR" w:eastAsia="fr-FR"/>
          <w14:ligatures w14:val="standardContextual"/>
        </w:rPr>
      </w:pPr>
      <w:hyperlink w:anchor="_Toc195619944" w:history="1">
        <w:r w:rsidRPr="00223E96">
          <w:rPr>
            <w:rStyle w:val="Hyperlink"/>
            <w:noProof/>
            <w:lang w:val="fr-FR"/>
          </w:rPr>
          <w:t>30ème réunion du GCDT</w:t>
        </w:r>
        <w:r w:rsidRPr="00223E96">
          <w:rPr>
            <w:noProof/>
            <w:webHidden/>
            <w:lang w:val="fr-FR"/>
          </w:rPr>
          <w:tab/>
        </w:r>
        <w:r w:rsidRPr="00223E96">
          <w:rPr>
            <w:noProof/>
            <w:webHidden/>
            <w:lang w:val="fr-FR"/>
          </w:rPr>
          <w:tab/>
        </w:r>
        <w:r w:rsidRPr="00223E96">
          <w:rPr>
            <w:noProof/>
            <w:webHidden/>
            <w:lang w:val="fr-FR"/>
          </w:rPr>
          <w:fldChar w:fldCharType="begin"/>
        </w:r>
        <w:r w:rsidRPr="00223E96">
          <w:rPr>
            <w:noProof/>
            <w:webHidden/>
            <w:lang w:val="fr-FR"/>
          </w:rPr>
          <w:instrText xml:space="preserve"> PAGEREF _Toc195619944 \h </w:instrText>
        </w:r>
        <w:r w:rsidRPr="00223E96">
          <w:rPr>
            <w:noProof/>
            <w:webHidden/>
            <w:lang w:val="fr-FR"/>
          </w:rPr>
        </w:r>
        <w:r w:rsidRPr="00223E96">
          <w:rPr>
            <w:noProof/>
            <w:webHidden/>
            <w:lang w:val="fr-FR"/>
          </w:rPr>
          <w:fldChar w:fldCharType="separate"/>
        </w:r>
        <w:r w:rsidR="00AF270F">
          <w:rPr>
            <w:noProof/>
            <w:webHidden/>
            <w:lang w:val="fr-FR"/>
          </w:rPr>
          <w:t>4</w:t>
        </w:r>
        <w:r w:rsidRPr="00223E96">
          <w:rPr>
            <w:noProof/>
            <w:webHidden/>
            <w:lang w:val="fr-FR"/>
          </w:rPr>
          <w:fldChar w:fldCharType="end"/>
        </w:r>
      </w:hyperlink>
    </w:p>
    <w:p w14:paraId="6614BA48" w14:textId="0206DC98" w:rsidR="00D90341" w:rsidRPr="00223E96" w:rsidRDefault="00D90341" w:rsidP="00147358">
      <w:pPr>
        <w:pStyle w:val="TOC2"/>
        <w:rPr>
          <w:rFonts w:eastAsiaTheme="minorEastAsia" w:cstheme="minorBidi"/>
          <w:noProof/>
          <w:kern w:val="2"/>
          <w:szCs w:val="24"/>
          <w:lang w:val="fr-FR" w:eastAsia="fr-FR"/>
          <w14:ligatures w14:val="standardContextual"/>
        </w:rPr>
      </w:pPr>
      <w:hyperlink w:anchor="_Toc195619945" w:history="1">
        <w:r w:rsidRPr="00223E96">
          <w:rPr>
            <w:rStyle w:val="Hyperlink"/>
            <w:noProof/>
            <w:lang w:val="fr-FR"/>
          </w:rPr>
          <w:t>31ème réunion du GCDT</w:t>
        </w:r>
        <w:r w:rsidRPr="00223E96">
          <w:rPr>
            <w:noProof/>
            <w:webHidden/>
            <w:lang w:val="fr-FR"/>
          </w:rPr>
          <w:tab/>
        </w:r>
        <w:r w:rsidRPr="00223E96">
          <w:rPr>
            <w:noProof/>
            <w:webHidden/>
            <w:lang w:val="fr-FR"/>
          </w:rPr>
          <w:tab/>
        </w:r>
        <w:r w:rsidRPr="00223E96">
          <w:rPr>
            <w:noProof/>
            <w:webHidden/>
            <w:lang w:val="fr-FR"/>
          </w:rPr>
          <w:fldChar w:fldCharType="begin"/>
        </w:r>
        <w:r w:rsidRPr="00223E96">
          <w:rPr>
            <w:noProof/>
            <w:webHidden/>
            <w:lang w:val="fr-FR"/>
          </w:rPr>
          <w:instrText xml:space="preserve"> PAGEREF _Toc195619945 \h </w:instrText>
        </w:r>
        <w:r w:rsidRPr="00223E96">
          <w:rPr>
            <w:noProof/>
            <w:webHidden/>
            <w:lang w:val="fr-FR"/>
          </w:rPr>
        </w:r>
        <w:r w:rsidRPr="00223E96">
          <w:rPr>
            <w:noProof/>
            <w:webHidden/>
            <w:lang w:val="fr-FR"/>
          </w:rPr>
          <w:fldChar w:fldCharType="separate"/>
        </w:r>
        <w:r w:rsidR="00AF270F">
          <w:rPr>
            <w:noProof/>
            <w:webHidden/>
            <w:lang w:val="fr-FR"/>
          </w:rPr>
          <w:t>7</w:t>
        </w:r>
        <w:r w:rsidRPr="00223E96">
          <w:rPr>
            <w:noProof/>
            <w:webHidden/>
            <w:lang w:val="fr-FR"/>
          </w:rPr>
          <w:fldChar w:fldCharType="end"/>
        </w:r>
      </w:hyperlink>
    </w:p>
    <w:p w14:paraId="443B420F" w14:textId="06013756" w:rsidR="00D90341" w:rsidRPr="00223E96" w:rsidRDefault="00D90341" w:rsidP="00147358">
      <w:pPr>
        <w:pStyle w:val="TOC2"/>
        <w:rPr>
          <w:rFonts w:eastAsiaTheme="minorEastAsia" w:cstheme="minorBidi"/>
          <w:noProof/>
          <w:kern w:val="2"/>
          <w:szCs w:val="24"/>
          <w:lang w:val="fr-FR" w:eastAsia="fr-FR"/>
          <w14:ligatures w14:val="standardContextual"/>
        </w:rPr>
      </w:pPr>
      <w:hyperlink w:anchor="_Toc195619946" w:history="1">
        <w:r w:rsidRPr="00223E96">
          <w:rPr>
            <w:rStyle w:val="Hyperlink"/>
            <w:noProof/>
            <w:lang w:val="fr-FR"/>
          </w:rPr>
          <w:t>Réunion extraordinaire du GCDT</w:t>
        </w:r>
        <w:r w:rsidRPr="00223E96">
          <w:rPr>
            <w:noProof/>
            <w:webHidden/>
            <w:lang w:val="fr-FR"/>
          </w:rPr>
          <w:tab/>
        </w:r>
        <w:r w:rsidRPr="00223E96">
          <w:rPr>
            <w:noProof/>
            <w:webHidden/>
            <w:lang w:val="fr-FR"/>
          </w:rPr>
          <w:tab/>
        </w:r>
        <w:r w:rsidRPr="00223E96">
          <w:rPr>
            <w:noProof/>
            <w:webHidden/>
            <w:lang w:val="fr-FR"/>
          </w:rPr>
          <w:fldChar w:fldCharType="begin"/>
        </w:r>
        <w:r w:rsidRPr="00223E96">
          <w:rPr>
            <w:noProof/>
            <w:webHidden/>
            <w:lang w:val="fr-FR"/>
          </w:rPr>
          <w:instrText xml:space="preserve"> PAGEREF _Toc195619946 \h </w:instrText>
        </w:r>
        <w:r w:rsidRPr="00223E96">
          <w:rPr>
            <w:noProof/>
            <w:webHidden/>
            <w:lang w:val="fr-FR"/>
          </w:rPr>
        </w:r>
        <w:r w:rsidRPr="00223E96">
          <w:rPr>
            <w:noProof/>
            <w:webHidden/>
            <w:lang w:val="fr-FR"/>
          </w:rPr>
          <w:fldChar w:fldCharType="separate"/>
        </w:r>
        <w:r w:rsidR="00AF270F">
          <w:rPr>
            <w:noProof/>
            <w:webHidden/>
            <w:lang w:val="fr-FR"/>
          </w:rPr>
          <w:t>10</w:t>
        </w:r>
        <w:r w:rsidRPr="00223E96">
          <w:rPr>
            <w:noProof/>
            <w:webHidden/>
            <w:lang w:val="fr-FR"/>
          </w:rPr>
          <w:fldChar w:fldCharType="end"/>
        </w:r>
      </w:hyperlink>
    </w:p>
    <w:p w14:paraId="3062147D" w14:textId="63A92423" w:rsidR="00D90341" w:rsidRPr="00223E96" w:rsidRDefault="00D90341" w:rsidP="00147358">
      <w:pPr>
        <w:pStyle w:val="TOC2"/>
        <w:rPr>
          <w:rFonts w:eastAsiaTheme="minorEastAsia" w:cstheme="minorBidi"/>
          <w:noProof/>
          <w:kern w:val="2"/>
          <w:szCs w:val="24"/>
          <w:lang w:val="fr-FR" w:eastAsia="fr-FR"/>
          <w14:ligatures w14:val="standardContextual"/>
        </w:rPr>
      </w:pPr>
      <w:hyperlink w:anchor="_Toc195619947" w:history="1">
        <w:r w:rsidRPr="00223E96">
          <w:rPr>
            <w:rStyle w:val="Hyperlink"/>
            <w:noProof/>
            <w:lang w:val="fr-FR"/>
          </w:rPr>
          <w:t>32ème réunion du GCDT</w:t>
        </w:r>
        <w:r w:rsidRPr="00223E96">
          <w:rPr>
            <w:noProof/>
            <w:webHidden/>
            <w:lang w:val="fr-FR"/>
          </w:rPr>
          <w:tab/>
        </w:r>
        <w:r w:rsidRPr="00223E96">
          <w:rPr>
            <w:noProof/>
            <w:webHidden/>
            <w:lang w:val="fr-FR"/>
          </w:rPr>
          <w:tab/>
        </w:r>
        <w:r w:rsidRPr="00223E96">
          <w:rPr>
            <w:noProof/>
            <w:webHidden/>
            <w:lang w:val="fr-FR"/>
          </w:rPr>
          <w:fldChar w:fldCharType="begin"/>
        </w:r>
        <w:r w:rsidRPr="00223E96">
          <w:rPr>
            <w:noProof/>
            <w:webHidden/>
            <w:lang w:val="fr-FR"/>
          </w:rPr>
          <w:instrText xml:space="preserve"> PAGEREF _Toc195619947 \h </w:instrText>
        </w:r>
        <w:r w:rsidRPr="00223E96">
          <w:rPr>
            <w:noProof/>
            <w:webHidden/>
            <w:lang w:val="fr-FR"/>
          </w:rPr>
        </w:r>
        <w:r w:rsidRPr="00223E96">
          <w:rPr>
            <w:noProof/>
            <w:webHidden/>
            <w:lang w:val="fr-FR"/>
          </w:rPr>
          <w:fldChar w:fldCharType="separate"/>
        </w:r>
        <w:r w:rsidR="00AF270F">
          <w:rPr>
            <w:noProof/>
            <w:webHidden/>
            <w:lang w:val="fr-FR"/>
          </w:rPr>
          <w:t>12</w:t>
        </w:r>
        <w:r w:rsidRPr="00223E96">
          <w:rPr>
            <w:noProof/>
            <w:webHidden/>
            <w:lang w:val="fr-FR"/>
          </w:rPr>
          <w:fldChar w:fldCharType="end"/>
        </w:r>
      </w:hyperlink>
    </w:p>
    <w:p w14:paraId="3DB8CD7C" w14:textId="1E4C76BD" w:rsidR="00D90341" w:rsidRPr="00223E96" w:rsidRDefault="00D90341" w:rsidP="00147358">
      <w:pPr>
        <w:pStyle w:val="TOC1"/>
        <w:spacing w:before="120"/>
        <w:rPr>
          <w:rFonts w:eastAsiaTheme="minorEastAsia" w:cstheme="minorBidi"/>
          <w:noProof/>
          <w:kern w:val="2"/>
          <w:szCs w:val="24"/>
          <w:lang w:val="fr-FR" w:eastAsia="fr-FR"/>
          <w14:ligatures w14:val="standardContextual"/>
        </w:rPr>
      </w:pPr>
      <w:hyperlink w:anchor="_Toc195619948" w:history="1">
        <w:r w:rsidRPr="00223E96">
          <w:rPr>
            <w:rStyle w:val="Hyperlink"/>
            <w:noProof/>
            <w:lang w:val="fr-FR"/>
          </w:rPr>
          <w:t>Réunions des groupes de travail du GCDT</w:t>
        </w:r>
        <w:r w:rsidRPr="00223E96">
          <w:rPr>
            <w:noProof/>
            <w:webHidden/>
            <w:lang w:val="fr-FR"/>
          </w:rPr>
          <w:tab/>
        </w:r>
        <w:r w:rsidRPr="00223E96">
          <w:rPr>
            <w:noProof/>
            <w:webHidden/>
            <w:lang w:val="fr-FR"/>
          </w:rPr>
          <w:tab/>
        </w:r>
        <w:r w:rsidRPr="00223E96">
          <w:rPr>
            <w:noProof/>
            <w:webHidden/>
            <w:lang w:val="fr-FR"/>
          </w:rPr>
          <w:fldChar w:fldCharType="begin"/>
        </w:r>
        <w:r w:rsidRPr="00223E96">
          <w:rPr>
            <w:noProof/>
            <w:webHidden/>
            <w:lang w:val="fr-FR"/>
          </w:rPr>
          <w:instrText xml:space="preserve"> PAGEREF _Toc195619948 \h </w:instrText>
        </w:r>
        <w:r w:rsidRPr="00223E96">
          <w:rPr>
            <w:noProof/>
            <w:webHidden/>
            <w:lang w:val="fr-FR"/>
          </w:rPr>
        </w:r>
        <w:r w:rsidRPr="00223E96">
          <w:rPr>
            <w:noProof/>
            <w:webHidden/>
            <w:lang w:val="fr-FR"/>
          </w:rPr>
          <w:fldChar w:fldCharType="separate"/>
        </w:r>
        <w:r w:rsidR="00AF270F">
          <w:rPr>
            <w:noProof/>
            <w:webHidden/>
            <w:lang w:val="fr-FR"/>
          </w:rPr>
          <w:t>12</w:t>
        </w:r>
        <w:r w:rsidRPr="00223E96">
          <w:rPr>
            <w:noProof/>
            <w:webHidden/>
            <w:lang w:val="fr-FR"/>
          </w:rPr>
          <w:fldChar w:fldCharType="end"/>
        </w:r>
      </w:hyperlink>
    </w:p>
    <w:p w14:paraId="75AFF239" w14:textId="5AB2B9F7" w:rsidR="00D90341" w:rsidRPr="00223E96" w:rsidRDefault="00D90341" w:rsidP="00147358">
      <w:pPr>
        <w:pStyle w:val="TOC1"/>
        <w:spacing w:before="120"/>
        <w:rPr>
          <w:rFonts w:eastAsiaTheme="minorEastAsia" w:cstheme="minorBidi"/>
          <w:noProof/>
          <w:kern w:val="2"/>
          <w:szCs w:val="24"/>
          <w:lang w:val="fr-FR" w:eastAsia="fr-FR"/>
          <w14:ligatures w14:val="standardContextual"/>
        </w:rPr>
      </w:pPr>
      <w:hyperlink w:anchor="_Toc195619949" w:history="1">
        <w:r w:rsidRPr="00223E96">
          <w:rPr>
            <w:rStyle w:val="Hyperlink"/>
            <w:noProof/>
            <w:lang w:val="fr-FR"/>
          </w:rPr>
          <w:t>Mise en œuvre des Résolutions 1, 2 et 24 par le GCDT</w:t>
        </w:r>
        <w:r w:rsidRPr="00223E96">
          <w:rPr>
            <w:noProof/>
            <w:webHidden/>
            <w:lang w:val="fr-FR"/>
          </w:rPr>
          <w:tab/>
        </w:r>
        <w:r w:rsidRPr="00223E96">
          <w:rPr>
            <w:noProof/>
            <w:webHidden/>
            <w:lang w:val="fr-FR"/>
          </w:rPr>
          <w:tab/>
        </w:r>
        <w:r w:rsidRPr="00223E96">
          <w:rPr>
            <w:noProof/>
            <w:webHidden/>
            <w:lang w:val="fr-FR"/>
          </w:rPr>
          <w:fldChar w:fldCharType="begin"/>
        </w:r>
        <w:r w:rsidRPr="00223E96">
          <w:rPr>
            <w:noProof/>
            <w:webHidden/>
            <w:lang w:val="fr-FR"/>
          </w:rPr>
          <w:instrText xml:space="preserve"> PAGEREF _Toc195619949 \h </w:instrText>
        </w:r>
        <w:r w:rsidRPr="00223E96">
          <w:rPr>
            <w:noProof/>
            <w:webHidden/>
            <w:lang w:val="fr-FR"/>
          </w:rPr>
        </w:r>
        <w:r w:rsidRPr="00223E96">
          <w:rPr>
            <w:noProof/>
            <w:webHidden/>
            <w:lang w:val="fr-FR"/>
          </w:rPr>
          <w:fldChar w:fldCharType="separate"/>
        </w:r>
        <w:r w:rsidR="00AF270F">
          <w:rPr>
            <w:noProof/>
            <w:webHidden/>
            <w:lang w:val="fr-FR"/>
          </w:rPr>
          <w:t>13</w:t>
        </w:r>
        <w:r w:rsidRPr="00223E96">
          <w:rPr>
            <w:noProof/>
            <w:webHidden/>
            <w:lang w:val="fr-FR"/>
          </w:rPr>
          <w:fldChar w:fldCharType="end"/>
        </w:r>
      </w:hyperlink>
    </w:p>
    <w:p w14:paraId="79EC6F49" w14:textId="17518A89" w:rsidR="00D90341" w:rsidRPr="00223E96" w:rsidRDefault="00D90341" w:rsidP="00147358">
      <w:pPr>
        <w:pStyle w:val="TOC1"/>
        <w:spacing w:before="120"/>
        <w:rPr>
          <w:rFonts w:eastAsiaTheme="minorEastAsia" w:cstheme="minorBidi"/>
          <w:noProof/>
          <w:kern w:val="2"/>
          <w:szCs w:val="24"/>
          <w:lang w:val="fr-FR" w:eastAsia="fr-FR"/>
          <w14:ligatures w14:val="standardContextual"/>
        </w:rPr>
      </w:pPr>
      <w:hyperlink w:anchor="_Toc195619950" w:history="1">
        <w:r w:rsidRPr="00223E96">
          <w:rPr>
            <w:rStyle w:val="Hyperlink"/>
            <w:noProof/>
            <w:lang w:val="fr-FR"/>
          </w:rPr>
          <w:t>Conclusion et perspectives</w:t>
        </w:r>
        <w:r w:rsidRPr="00223E96">
          <w:rPr>
            <w:noProof/>
            <w:webHidden/>
            <w:lang w:val="fr-FR"/>
          </w:rPr>
          <w:tab/>
        </w:r>
        <w:r w:rsidRPr="00223E96">
          <w:rPr>
            <w:noProof/>
            <w:webHidden/>
            <w:lang w:val="fr-FR"/>
          </w:rPr>
          <w:tab/>
        </w:r>
        <w:r w:rsidRPr="00223E96">
          <w:rPr>
            <w:noProof/>
            <w:webHidden/>
            <w:lang w:val="fr-FR"/>
          </w:rPr>
          <w:fldChar w:fldCharType="begin"/>
        </w:r>
        <w:r w:rsidRPr="00223E96">
          <w:rPr>
            <w:noProof/>
            <w:webHidden/>
            <w:lang w:val="fr-FR"/>
          </w:rPr>
          <w:instrText xml:space="preserve"> PAGEREF _Toc195619950 \h </w:instrText>
        </w:r>
        <w:r w:rsidRPr="00223E96">
          <w:rPr>
            <w:noProof/>
            <w:webHidden/>
            <w:lang w:val="fr-FR"/>
          </w:rPr>
        </w:r>
        <w:r w:rsidRPr="00223E96">
          <w:rPr>
            <w:noProof/>
            <w:webHidden/>
            <w:lang w:val="fr-FR"/>
          </w:rPr>
          <w:fldChar w:fldCharType="separate"/>
        </w:r>
        <w:r w:rsidR="00AF270F">
          <w:rPr>
            <w:noProof/>
            <w:webHidden/>
            <w:lang w:val="fr-FR"/>
          </w:rPr>
          <w:t>20</w:t>
        </w:r>
        <w:r w:rsidRPr="00223E96">
          <w:rPr>
            <w:noProof/>
            <w:webHidden/>
            <w:lang w:val="fr-FR"/>
          </w:rPr>
          <w:fldChar w:fldCharType="end"/>
        </w:r>
      </w:hyperlink>
    </w:p>
    <w:p w14:paraId="2BB42001" w14:textId="473D355C" w:rsidR="00202F12" w:rsidRPr="00223E96" w:rsidRDefault="00D90341" w:rsidP="00147358">
      <w:pPr>
        <w:rPr>
          <w:lang w:val="fr-FR"/>
        </w:rPr>
      </w:pPr>
      <w:r w:rsidRPr="00223E96">
        <w:rPr>
          <w:lang w:val="fr-FR"/>
        </w:rPr>
        <w:fldChar w:fldCharType="end"/>
      </w:r>
      <w:r w:rsidR="00202F12" w:rsidRPr="00223E96">
        <w:rPr>
          <w:lang w:val="fr-FR"/>
        </w:rPr>
        <w:br w:type="page"/>
      </w:r>
    </w:p>
    <w:p w14:paraId="6B77F677" w14:textId="77777777" w:rsidR="00202F12" w:rsidRPr="00223E96" w:rsidRDefault="00202F12" w:rsidP="006204AB">
      <w:pPr>
        <w:pStyle w:val="Heading1"/>
        <w:rPr>
          <w:lang w:val="fr-FR"/>
        </w:rPr>
      </w:pPr>
      <w:bookmarkStart w:id="6" w:name="_Toc482300234"/>
      <w:bookmarkStart w:id="7" w:name="_Toc194477916"/>
      <w:bookmarkStart w:id="8" w:name="_Toc195619509"/>
      <w:bookmarkStart w:id="9" w:name="_Toc195619940"/>
      <w:r w:rsidRPr="00223E96">
        <w:rPr>
          <w:lang w:val="fr-FR"/>
        </w:rPr>
        <w:lastRenderedPageBreak/>
        <w:t>Introduction</w:t>
      </w:r>
      <w:bookmarkEnd w:id="6"/>
      <w:bookmarkEnd w:id="7"/>
      <w:bookmarkEnd w:id="8"/>
      <w:bookmarkEnd w:id="9"/>
    </w:p>
    <w:p w14:paraId="74373587" w14:textId="441F23BF" w:rsidR="00202F12" w:rsidRPr="00223E96" w:rsidRDefault="00202F12" w:rsidP="00202F12">
      <w:pPr>
        <w:rPr>
          <w:lang w:val="fr-FR"/>
        </w:rPr>
      </w:pPr>
      <w:r w:rsidRPr="00223E96">
        <w:rPr>
          <w:lang w:val="fr-FR"/>
        </w:rPr>
        <w:t>Le présent rapport contient un résumé des travaux menés par le Groupe consultatif pour le développement des télécommunications (GCDT) pendant la période 2023-2025.</w:t>
      </w:r>
    </w:p>
    <w:p w14:paraId="050D7774" w14:textId="77777777" w:rsidR="00202F12" w:rsidRPr="00223E96" w:rsidRDefault="00202F12" w:rsidP="00D90341">
      <w:pPr>
        <w:pStyle w:val="Heading2"/>
        <w:rPr>
          <w:i/>
          <w:iCs/>
          <w:lang w:val="fr-FR"/>
        </w:rPr>
      </w:pPr>
      <w:bookmarkStart w:id="10" w:name="_Toc482300235"/>
      <w:bookmarkStart w:id="11" w:name="_Toc194477917"/>
      <w:bookmarkStart w:id="12" w:name="_Toc195619510"/>
      <w:bookmarkStart w:id="13" w:name="_Toc195619941"/>
      <w:r w:rsidRPr="00223E96">
        <w:rPr>
          <w:i/>
          <w:iCs/>
          <w:lang w:val="fr-FR"/>
        </w:rPr>
        <w:t>Mandat du GCDT</w:t>
      </w:r>
      <w:bookmarkEnd w:id="10"/>
      <w:bookmarkEnd w:id="11"/>
      <w:bookmarkEnd w:id="12"/>
      <w:bookmarkEnd w:id="13"/>
    </w:p>
    <w:p w14:paraId="70AC56E8" w14:textId="07E19145" w:rsidR="00202F12" w:rsidRPr="00223E96" w:rsidRDefault="00202F12" w:rsidP="00202F12">
      <w:pPr>
        <w:rPr>
          <w:lang w:val="fr-FR"/>
        </w:rPr>
      </w:pPr>
      <w:r w:rsidRPr="00223E96">
        <w:rPr>
          <w:lang w:val="fr-FR"/>
        </w:rPr>
        <w:t xml:space="preserve">On trouvera le mandat complet du GCDT sur la </w:t>
      </w:r>
      <w:hyperlink r:id="rId16" w:anchor="/fr" w:history="1">
        <w:r w:rsidRPr="00223E96">
          <w:rPr>
            <w:rStyle w:val="Hyperlink"/>
            <w:lang w:val="fr-FR"/>
          </w:rPr>
          <w:t>page web du Groupe</w:t>
        </w:r>
      </w:hyperlink>
      <w:r w:rsidRPr="00223E96">
        <w:rPr>
          <w:lang w:val="fr-FR"/>
        </w:rPr>
        <w:t>.</w:t>
      </w:r>
    </w:p>
    <w:p w14:paraId="1E8F0436" w14:textId="77777777" w:rsidR="00202F12" w:rsidRPr="00223E96" w:rsidRDefault="00202F12" w:rsidP="00D90341">
      <w:pPr>
        <w:pStyle w:val="Heading2"/>
        <w:rPr>
          <w:i/>
          <w:iCs/>
          <w:lang w:val="fr-FR"/>
        </w:rPr>
      </w:pPr>
      <w:bookmarkStart w:id="14" w:name="_Toc482300236"/>
      <w:bookmarkStart w:id="15" w:name="_Toc194477918"/>
      <w:bookmarkStart w:id="16" w:name="_Toc195619511"/>
      <w:bookmarkStart w:id="17" w:name="_Toc195619942"/>
      <w:r w:rsidRPr="00223E96">
        <w:rPr>
          <w:i/>
          <w:iCs/>
          <w:lang w:val="fr-FR"/>
        </w:rPr>
        <w:t>Bureau du Groupe consultatif pour le développement des télécommunications</w:t>
      </w:r>
      <w:bookmarkEnd w:id="14"/>
      <w:bookmarkEnd w:id="15"/>
      <w:bookmarkEnd w:id="16"/>
      <w:bookmarkEnd w:id="17"/>
    </w:p>
    <w:p w14:paraId="6FA13DE4" w14:textId="77777777" w:rsidR="00202F12" w:rsidRPr="00223E96" w:rsidRDefault="00202F12" w:rsidP="006204AB">
      <w:pPr>
        <w:spacing w:after="120"/>
        <w:rPr>
          <w:lang w:val="fr-FR"/>
        </w:rPr>
      </w:pPr>
      <w:r w:rsidRPr="00223E96">
        <w:rPr>
          <w:lang w:val="fr-FR"/>
        </w:rPr>
        <w:t>En application de la Résolution 208 (Rév. Dubaï, 2018), la CMDT-22 a adopté la composition du Bureau du GCDT et nommé le président et les vice-présidents du GCDT, comme suit:</w:t>
      </w:r>
    </w:p>
    <w:tbl>
      <w:tblPr>
        <w:tblStyle w:val="TableGrid"/>
        <w:tblW w:w="9629" w:type="dxa"/>
        <w:tblLayout w:type="fixed"/>
        <w:tblLook w:val="04A0" w:firstRow="1" w:lastRow="0" w:firstColumn="1" w:lastColumn="0" w:noHBand="0" w:noVBand="1"/>
      </w:tblPr>
      <w:tblGrid>
        <w:gridCol w:w="1696"/>
        <w:gridCol w:w="3686"/>
        <w:gridCol w:w="2126"/>
        <w:gridCol w:w="2121"/>
      </w:tblGrid>
      <w:tr w:rsidR="006204AB" w:rsidRPr="00223E96" w14:paraId="7446C89C" w14:textId="77777777" w:rsidTr="006204AB">
        <w:trPr>
          <w:trHeight w:val="567"/>
        </w:trPr>
        <w:tc>
          <w:tcPr>
            <w:tcW w:w="1696" w:type="dxa"/>
            <w:shd w:val="clear" w:color="auto" w:fill="F2F2F2" w:themeFill="background1" w:themeFillShade="F2"/>
            <w:vAlign w:val="center"/>
          </w:tcPr>
          <w:p w14:paraId="20907B32" w14:textId="7196A1C2" w:rsidR="00202F12" w:rsidRPr="00223E96" w:rsidRDefault="00202F12" w:rsidP="00202F12">
            <w:pPr>
              <w:pStyle w:val="Tablehead"/>
              <w:rPr>
                <w:rFonts w:cstheme="minorHAnsi"/>
                <w:sz w:val="24"/>
                <w:szCs w:val="24"/>
                <w:lang w:val="fr-FR"/>
              </w:rPr>
            </w:pPr>
            <w:r w:rsidRPr="00223E96">
              <w:rPr>
                <w:lang w:val="fr-FR"/>
              </w:rPr>
              <w:t>Président/</w:t>
            </w:r>
            <w:r w:rsidRPr="00223E96">
              <w:rPr>
                <w:lang w:val="fr-FR"/>
              </w:rPr>
              <w:br/>
              <w:t>Vice-Présidents</w:t>
            </w:r>
          </w:p>
        </w:tc>
        <w:tc>
          <w:tcPr>
            <w:tcW w:w="3686" w:type="dxa"/>
            <w:shd w:val="clear" w:color="auto" w:fill="F2F2F2" w:themeFill="background1" w:themeFillShade="F2"/>
            <w:vAlign w:val="center"/>
          </w:tcPr>
          <w:p w14:paraId="61D2E43C" w14:textId="77777777" w:rsidR="00202F12" w:rsidRPr="00223E96" w:rsidRDefault="00202F12" w:rsidP="00202F12">
            <w:pPr>
              <w:pStyle w:val="Tablehead"/>
              <w:rPr>
                <w:rFonts w:cstheme="minorHAnsi"/>
                <w:sz w:val="24"/>
                <w:szCs w:val="24"/>
                <w:lang w:val="fr-FR"/>
              </w:rPr>
            </w:pPr>
            <w:r w:rsidRPr="00223E96">
              <w:rPr>
                <w:lang w:val="fr-FR"/>
              </w:rPr>
              <w:t>Nom</w:t>
            </w:r>
          </w:p>
        </w:tc>
        <w:tc>
          <w:tcPr>
            <w:tcW w:w="2126" w:type="dxa"/>
            <w:shd w:val="clear" w:color="auto" w:fill="F2F2F2" w:themeFill="background1" w:themeFillShade="F2"/>
            <w:vAlign w:val="center"/>
          </w:tcPr>
          <w:p w14:paraId="728ABF0A" w14:textId="77777777" w:rsidR="00202F12" w:rsidRPr="00223E96" w:rsidRDefault="00202F12" w:rsidP="00202F12">
            <w:pPr>
              <w:pStyle w:val="Tablehead"/>
              <w:rPr>
                <w:rFonts w:cstheme="minorHAnsi"/>
                <w:sz w:val="24"/>
                <w:szCs w:val="24"/>
                <w:lang w:val="fr-FR"/>
              </w:rPr>
            </w:pPr>
            <w:r w:rsidRPr="00223E96">
              <w:rPr>
                <w:lang w:val="fr-FR"/>
              </w:rPr>
              <w:t>Pays</w:t>
            </w:r>
          </w:p>
        </w:tc>
        <w:tc>
          <w:tcPr>
            <w:tcW w:w="2121" w:type="dxa"/>
            <w:shd w:val="clear" w:color="auto" w:fill="F2F2F2" w:themeFill="background1" w:themeFillShade="F2"/>
            <w:vAlign w:val="center"/>
          </w:tcPr>
          <w:p w14:paraId="4FCFDC64" w14:textId="77777777" w:rsidR="00202F12" w:rsidRPr="00223E96" w:rsidRDefault="00202F12" w:rsidP="00202F12">
            <w:pPr>
              <w:pStyle w:val="Tablehead"/>
              <w:rPr>
                <w:rFonts w:cstheme="minorHAnsi"/>
                <w:sz w:val="24"/>
                <w:szCs w:val="24"/>
                <w:lang w:val="fr-FR"/>
              </w:rPr>
            </w:pPr>
            <w:r w:rsidRPr="00223E96">
              <w:rPr>
                <w:lang w:val="fr-FR"/>
              </w:rPr>
              <w:t>Région du BDT</w:t>
            </w:r>
          </w:p>
        </w:tc>
      </w:tr>
      <w:tr w:rsidR="00202F12" w:rsidRPr="00223E96" w14:paraId="3E35BB3E" w14:textId="77777777" w:rsidTr="00202F12">
        <w:trPr>
          <w:trHeight w:val="397"/>
        </w:trPr>
        <w:tc>
          <w:tcPr>
            <w:tcW w:w="1696" w:type="dxa"/>
            <w:vAlign w:val="center"/>
          </w:tcPr>
          <w:p w14:paraId="03D2EC71" w14:textId="77777777" w:rsidR="00202F12" w:rsidRPr="00223E96" w:rsidRDefault="00202F12" w:rsidP="00A856E6">
            <w:pPr>
              <w:pStyle w:val="Tabletext"/>
              <w:rPr>
                <w:lang w:val="fr-FR"/>
              </w:rPr>
            </w:pPr>
            <w:r w:rsidRPr="00223E96">
              <w:rPr>
                <w:lang w:val="fr-FR"/>
              </w:rPr>
              <w:t>Présidente</w:t>
            </w:r>
          </w:p>
        </w:tc>
        <w:tc>
          <w:tcPr>
            <w:tcW w:w="3686" w:type="dxa"/>
            <w:vAlign w:val="center"/>
          </w:tcPr>
          <w:p w14:paraId="4DC56412" w14:textId="77777777" w:rsidR="00202F12" w:rsidRPr="00223E96" w:rsidRDefault="00202F12" w:rsidP="00A856E6">
            <w:pPr>
              <w:pStyle w:val="Tabletext"/>
              <w:rPr>
                <w:lang w:val="fr-FR"/>
              </w:rPr>
            </w:pPr>
            <w:r w:rsidRPr="00223E96">
              <w:rPr>
                <w:lang w:val="fr-FR"/>
              </w:rPr>
              <w:t>Mme Roxanne McElvane WEBBER</w:t>
            </w:r>
          </w:p>
        </w:tc>
        <w:tc>
          <w:tcPr>
            <w:tcW w:w="2126" w:type="dxa"/>
            <w:vAlign w:val="center"/>
          </w:tcPr>
          <w:p w14:paraId="289CE925" w14:textId="77777777" w:rsidR="00202F12" w:rsidRPr="00223E96" w:rsidRDefault="00202F12" w:rsidP="00A856E6">
            <w:pPr>
              <w:pStyle w:val="Tabletext"/>
              <w:rPr>
                <w:lang w:val="fr-FR"/>
              </w:rPr>
            </w:pPr>
            <w:r w:rsidRPr="00223E96">
              <w:rPr>
                <w:lang w:val="fr-FR"/>
              </w:rPr>
              <w:t>États-Unis d'Amérique</w:t>
            </w:r>
          </w:p>
        </w:tc>
        <w:tc>
          <w:tcPr>
            <w:tcW w:w="2121" w:type="dxa"/>
            <w:vAlign w:val="center"/>
          </w:tcPr>
          <w:p w14:paraId="26A90BC8" w14:textId="77777777" w:rsidR="00202F12" w:rsidRPr="00223E96" w:rsidRDefault="00202F12" w:rsidP="00A856E6">
            <w:pPr>
              <w:pStyle w:val="Tabletext"/>
              <w:rPr>
                <w:lang w:val="fr-FR"/>
              </w:rPr>
            </w:pPr>
            <w:r w:rsidRPr="00223E96">
              <w:rPr>
                <w:lang w:val="fr-FR"/>
              </w:rPr>
              <w:t>AMS</w:t>
            </w:r>
          </w:p>
        </w:tc>
      </w:tr>
      <w:tr w:rsidR="00202F12" w:rsidRPr="00223E96" w14:paraId="1FB68C5E" w14:textId="77777777" w:rsidTr="00202F12">
        <w:trPr>
          <w:trHeight w:val="397"/>
        </w:trPr>
        <w:tc>
          <w:tcPr>
            <w:tcW w:w="1696" w:type="dxa"/>
            <w:vAlign w:val="center"/>
          </w:tcPr>
          <w:p w14:paraId="2E5D0D38" w14:textId="3FCB2721" w:rsidR="00202F12" w:rsidRPr="00223E96" w:rsidRDefault="00202F12" w:rsidP="00A856E6">
            <w:pPr>
              <w:pStyle w:val="Tabletext"/>
              <w:rPr>
                <w:lang w:val="fr-FR"/>
              </w:rPr>
            </w:pPr>
            <w:r w:rsidRPr="00223E96">
              <w:rPr>
                <w:lang w:val="fr-FR"/>
              </w:rPr>
              <w:t>Vice-Présidente</w:t>
            </w:r>
          </w:p>
        </w:tc>
        <w:tc>
          <w:tcPr>
            <w:tcW w:w="3686" w:type="dxa"/>
            <w:vAlign w:val="center"/>
          </w:tcPr>
          <w:p w14:paraId="42D0F310" w14:textId="77777777" w:rsidR="00202F12" w:rsidRPr="00223E96" w:rsidRDefault="00202F12" w:rsidP="00A856E6">
            <w:pPr>
              <w:pStyle w:val="Tabletext"/>
              <w:rPr>
                <w:lang w:val="fr-FR"/>
              </w:rPr>
            </w:pPr>
            <w:r w:rsidRPr="00223E96">
              <w:rPr>
                <w:lang w:val="fr-FR"/>
              </w:rPr>
              <w:t>Mme Regina Fleur Assoumou BESSOU</w:t>
            </w:r>
          </w:p>
        </w:tc>
        <w:tc>
          <w:tcPr>
            <w:tcW w:w="2126" w:type="dxa"/>
            <w:vAlign w:val="center"/>
          </w:tcPr>
          <w:p w14:paraId="65097EDB" w14:textId="77777777" w:rsidR="00202F12" w:rsidRPr="00223E96" w:rsidRDefault="00202F12" w:rsidP="00A856E6">
            <w:pPr>
              <w:pStyle w:val="Tabletext"/>
              <w:rPr>
                <w:lang w:val="fr-FR"/>
              </w:rPr>
            </w:pPr>
            <w:r w:rsidRPr="00223E96">
              <w:rPr>
                <w:lang w:val="fr-FR"/>
              </w:rPr>
              <w:t>Côte d'Ivoire</w:t>
            </w:r>
          </w:p>
        </w:tc>
        <w:tc>
          <w:tcPr>
            <w:tcW w:w="2121" w:type="dxa"/>
            <w:vAlign w:val="center"/>
          </w:tcPr>
          <w:p w14:paraId="385493CA" w14:textId="4CEBC883" w:rsidR="00202F12" w:rsidRPr="00223E96" w:rsidRDefault="00202F12" w:rsidP="00A856E6">
            <w:pPr>
              <w:pStyle w:val="Tabletext"/>
              <w:rPr>
                <w:lang w:val="fr-FR"/>
              </w:rPr>
            </w:pPr>
            <w:r w:rsidRPr="00223E96">
              <w:rPr>
                <w:lang w:val="fr-FR"/>
              </w:rPr>
              <w:t>Présidente de la CE</w:t>
            </w:r>
            <w:r w:rsidR="00A856E6" w:rsidRPr="00223E96">
              <w:rPr>
                <w:lang w:val="fr-FR"/>
              </w:rPr>
              <w:t> </w:t>
            </w:r>
            <w:r w:rsidRPr="00223E96">
              <w:rPr>
                <w:lang w:val="fr-FR"/>
              </w:rPr>
              <w:t>1</w:t>
            </w:r>
          </w:p>
        </w:tc>
      </w:tr>
      <w:tr w:rsidR="00202F12" w:rsidRPr="00223E96" w14:paraId="2867821B" w14:textId="77777777" w:rsidTr="00202F12">
        <w:trPr>
          <w:trHeight w:val="397"/>
        </w:trPr>
        <w:tc>
          <w:tcPr>
            <w:tcW w:w="1696" w:type="dxa"/>
            <w:vAlign w:val="center"/>
          </w:tcPr>
          <w:p w14:paraId="3933BFC6" w14:textId="77777777" w:rsidR="00202F12" w:rsidRPr="00223E96" w:rsidRDefault="00202F12" w:rsidP="00A856E6">
            <w:pPr>
              <w:pStyle w:val="Tabletext"/>
              <w:rPr>
                <w:lang w:val="fr-FR"/>
              </w:rPr>
            </w:pPr>
            <w:r w:rsidRPr="00223E96">
              <w:rPr>
                <w:lang w:val="fr-FR"/>
              </w:rPr>
              <w:t>Vice-Président</w:t>
            </w:r>
          </w:p>
        </w:tc>
        <w:tc>
          <w:tcPr>
            <w:tcW w:w="3686" w:type="dxa"/>
            <w:vAlign w:val="center"/>
          </w:tcPr>
          <w:p w14:paraId="1150EFAA" w14:textId="102D1555" w:rsidR="00202F12" w:rsidRPr="00223E96" w:rsidRDefault="00202F12" w:rsidP="00A856E6">
            <w:pPr>
              <w:pStyle w:val="Tabletext"/>
              <w:rPr>
                <w:lang w:val="fr-FR"/>
              </w:rPr>
            </w:pPr>
            <w:r w:rsidRPr="00223E96">
              <w:rPr>
                <w:lang w:val="fr-FR"/>
              </w:rPr>
              <w:t xml:space="preserve">M. Fadel </w:t>
            </w:r>
            <w:r w:rsidR="00A856E6" w:rsidRPr="00223E96">
              <w:rPr>
                <w:lang w:val="fr-FR"/>
              </w:rPr>
              <w:t>DIGHAM</w:t>
            </w:r>
          </w:p>
        </w:tc>
        <w:tc>
          <w:tcPr>
            <w:tcW w:w="2126" w:type="dxa"/>
            <w:vAlign w:val="center"/>
          </w:tcPr>
          <w:p w14:paraId="69071357" w14:textId="77777777" w:rsidR="00202F12" w:rsidRPr="00223E96" w:rsidRDefault="00202F12" w:rsidP="00A856E6">
            <w:pPr>
              <w:pStyle w:val="Tabletext"/>
              <w:rPr>
                <w:lang w:val="fr-FR"/>
              </w:rPr>
            </w:pPr>
            <w:r w:rsidRPr="00223E96">
              <w:rPr>
                <w:lang w:val="fr-FR"/>
              </w:rPr>
              <w:t>Égypte</w:t>
            </w:r>
          </w:p>
        </w:tc>
        <w:tc>
          <w:tcPr>
            <w:tcW w:w="2121" w:type="dxa"/>
            <w:vAlign w:val="center"/>
          </w:tcPr>
          <w:p w14:paraId="4F7DCE7D" w14:textId="0C7839FC" w:rsidR="00202F12" w:rsidRPr="00223E96" w:rsidRDefault="00202F12" w:rsidP="00A856E6">
            <w:pPr>
              <w:pStyle w:val="Tabletext"/>
              <w:rPr>
                <w:lang w:val="fr-FR"/>
              </w:rPr>
            </w:pPr>
            <w:r w:rsidRPr="00223E96">
              <w:rPr>
                <w:lang w:val="fr-FR"/>
              </w:rPr>
              <w:t>Président de la CE</w:t>
            </w:r>
            <w:r w:rsidR="00A856E6" w:rsidRPr="00223E96">
              <w:rPr>
                <w:lang w:val="fr-FR"/>
              </w:rPr>
              <w:t> </w:t>
            </w:r>
            <w:r w:rsidRPr="00223E96">
              <w:rPr>
                <w:lang w:val="fr-FR"/>
              </w:rPr>
              <w:t>2</w:t>
            </w:r>
          </w:p>
        </w:tc>
      </w:tr>
      <w:tr w:rsidR="00202F12" w:rsidRPr="00223E96" w14:paraId="1F32F5B9" w14:textId="77777777" w:rsidTr="00202F12">
        <w:trPr>
          <w:trHeight w:val="397"/>
        </w:trPr>
        <w:tc>
          <w:tcPr>
            <w:tcW w:w="1696" w:type="dxa"/>
            <w:vAlign w:val="center"/>
          </w:tcPr>
          <w:p w14:paraId="25F7007B" w14:textId="77777777" w:rsidR="00202F12" w:rsidRPr="00223E96" w:rsidRDefault="00202F12" w:rsidP="00A856E6">
            <w:pPr>
              <w:pStyle w:val="Tabletext"/>
              <w:rPr>
                <w:lang w:val="fr-FR"/>
              </w:rPr>
            </w:pPr>
            <w:r w:rsidRPr="00223E96">
              <w:rPr>
                <w:lang w:val="fr-FR"/>
              </w:rPr>
              <w:t>Vice-Président</w:t>
            </w:r>
          </w:p>
        </w:tc>
        <w:tc>
          <w:tcPr>
            <w:tcW w:w="3686" w:type="dxa"/>
            <w:vAlign w:val="center"/>
          </w:tcPr>
          <w:p w14:paraId="0FDA2AC8" w14:textId="44C88919" w:rsidR="00202F12" w:rsidRPr="00223E96" w:rsidRDefault="00202F12" w:rsidP="00A856E6">
            <w:pPr>
              <w:pStyle w:val="Tabletext"/>
              <w:rPr>
                <w:lang w:val="fr-FR"/>
              </w:rPr>
            </w:pPr>
            <w:r w:rsidRPr="00223E96">
              <w:rPr>
                <w:lang w:val="fr-FR"/>
              </w:rPr>
              <w:t>M. Christopher Kipkoech KEMEI*</w:t>
            </w:r>
          </w:p>
        </w:tc>
        <w:tc>
          <w:tcPr>
            <w:tcW w:w="2126" w:type="dxa"/>
            <w:vAlign w:val="center"/>
          </w:tcPr>
          <w:p w14:paraId="3FA7E1B2" w14:textId="77777777" w:rsidR="00202F12" w:rsidRPr="00223E96" w:rsidRDefault="00202F12" w:rsidP="00A856E6">
            <w:pPr>
              <w:pStyle w:val="Tabletext"/>
              <w:rPr>
                <w:lang w:val="fr-FR"/>
              </w:rPr>
            </w:pPr>
            <w:r w:rsidRPr="00223E96">
              <w:rPr>
                <w:lang w:val="fr-FR"/>
              </w:rPr>
              <w:t>Kenya</w:t>
            </w:r>
          </w:p>
        </w:tc>
        <w:tc>
          <w:tcPr>
            <w:tcW w:w="2121" w:type="dxa"/>
            <w:vAlign w:val="center"/>
          </w:tcPr>
          <w:p w14:paraId="268A357E" w14:textId="77777777" w:rsidR="00202F12" w:rsidRPr="00223E96" w:rsidRDefault="00202F12" w:rsidP="00A856E6">
            <w:pPr>
              <w:pStyle w:val="Tabletext"/>
              <w:rPr>
                <w:lang w:val="fr-FR"/>
              </w:rPr>
            </w:pPr>
            <w:r w:rsidRPr="00223E96">
              <w:rPr>
                <w:lang w:val="fr-FR"/>
              </w:rPr>
              <w:t>AFR</w:t>
            </w:r>
          </w:p>
        </w:tc>
      </w:tr>
      <w:tr w:rsidR="00202F12" w:rsidRPr="00223E96" w14:paraId="3DC0DF2C" w14:textId="77777777" w:rsidTr="00202F12">
        <w:trPr>
          <w:trHeight w:val="397"/>
        </w:trPr>
        <w:tc>
          <w:tcPr>
            <w:tcW w:w="1696" w:type="dxa"/>
            <w:vAlign w:val="center"/>
          </w:tcPr>
          <w:p w14:paraId="0109709C" w14:textId="77777777" w:rsidR="00202F12" w:rsidRPr="00223E96" w:rsidRDefault="00202F12" w:rsidP="00A856E6">
            <w:pPr>
              <w:pStyle w:val="Tabletext"/>
              <w:rPr>
                <w:lang w:val="fr-FR"/>
              </w:rPr>
            </w:pPr>
            <w:r w:rsidRPr="00223E96">
              <w:rPr>
                <w:lang w:val="fr-FR"/>
              </w:rPr>
              <w:t>Vice-Président</w:t>
            </w:r>
          </w:p>
        </w:tc>
        <w:tc>
          <w:tcPr>
            <w:tcW w:w="3686" w:type="dxa"/>
            <w:vAlign w:val="center"/>
          </w:tcPr>
          <w:p w14:paraId="6231BF33" w14:textId="77777777" w:rsidR="00202F12" w:rsidRPr="00223E96" w:rsidRDefault="00202F12" w:rsidP="00A856E6">
            <w:pPr>
              <w:pStyle w:val="Tabletext"/>
              <w:rPr>
                <w:lang w:val="fr-FR"/>
              </w:rPr>
            </w:pPr>
            <w:r w:rsidRPr="00223E96">
              <w:rPr>
                <w:lang w:val="fr-FR"/>
              </w:rPr>
              <w:t>M. Abdulkarim Ayopo OLOYEDE</w:t>
            </w:r>
          </w:p>
        </w:tc>
        <w:tc>
          <w:tcPr>
            <w:tcW w:w="2126" w:type="dxa"/>
            <w:vAlign w:val="center"/>
          </w:tcPr>
          <w:p w14:paraId="29810004" w14:textId="77777777" w:rsidR="00202F12" w:rsidRPr="00223E96" w:rsidRDefault="00202F12" w:rsidP="00A856E6">
            <w:pPr>
              <w:pStyle w:val="Tabletext"/>
              <w:rPr>
                <w:lang w:val="fr-FR"/>
              </w:rPr>
            </w:pPr>
            <w:r w:rsidRPr="00223E96">
              <w:rPr>
                <w:lang w:val="fr-FR"/>
              </w:rPr>
              <w:t>Nigéria</w:t>
            </w:r>
          </w:p>
        </w:tc>
        <w:tc>
          <w:tcPr>
            <w:tcW w:w="2121" w:type="dxa"/>
            <w:vAlign w:val="center"/>
          </w:tcPr>
          <w:p w14:paraId="54EA5B64" w14:textId="77777777" w:rsidR="00202F12" w:rsidRPr="00223E96" w:rsidRDefault="00202F12" w:rsidP="00A856E6">
            <w:pPr>
              <w:pStyle w:val="Tabletext"/>
              <w:rPr>
                <w:lang w:val="fr-FR"/>
              </w:rPr>
            </w:pPr>
            <w:r w:rsidRPr="00223E96">
              <w:rPr>
                <w:lang w:val="fr-FR"/>
              </w:rPr>
              <w:t>AFR</w:t>
            </w:r>
          </w:p>
        </w:tc>
      </w:tr>
      <w:tr w:rsidR="00202F12" w:rsidRPr="00223E96" w14:paraId="3F80C94C" w14:textId="77777777" w:rsidTr="00202F12">
        <w:trPr>
          <w:trHeight w:val="397"/>
        </w:trPr>
        <w:tc>
          <w:tcPr>
            <w:tcW w:w="1696" w:type="dxa"/>
            <w:vAlign w:val="center"/>
          </w:tcPr>
          <w:p w14:paraId="2B3E7EA4" w14:textId="1FA072AB" w:rsidR="00202F12" w:rsidRPr="00223E96" w:rsidRDefault="00202F12" w:rsidP="00A856E6">
            <w:pPr>
              <w:pStyle w:val="Tabletext"/>
              <w:rPr>
                <w:lang w:val="fr-FR"/>
              </w:rPr>
            </w:pPr>
            <w:r w:rsidRPr="00223E96">
              <w:rPr>
                <w:lang w:val="fr-FR"/>
              </w:rPr>
              <w:t>Vice-Présidente</w:t>
            </w:r>
          </w:p>
        </w:tc>
        <w:tc>
          <w:tcPr>
            <w:tcW w:w="3686" w:type="dxa"/>
            <w:vAlign w:val="center"/>
          </w:tcPr>
          <w:p w14:paraId="178D2363" w14:textId="77777777" w:rsidR="00202F12" w:rsidRPr="00223E96" w:rsidRDefault="00202F12" w:rsidP="00A856E6">
            <w:pPr>
              <w:pStyle w:val="Tabletext"/>
              <w:rPr>
                <w:lang w:val="fr-FR"/>
              </w:rPr>
            </w:pPr>
            <w:r w:rsidRPr="00223E96">
              <w:rPr>
                <w:lang w:val="fr-FR"/>
              </w:rPr>
              <w:t>Mme Agustina BRIZIO</w:t>
            </w:r>
          </w:p>
        </w:tc>
        <w:tc>
          <w:tcPr>
            <w:tcW w:w="2126" w:type="dxa"/>
            <w:vAlign w:val="center"/>
          </w:tcPr>
          <w:p w14:paraId="1C933D39" w14:textId="77777777" w:rsidR="00202F12" w:rsidRPr="00223E96" w:rsidRDefault="00202F12" w:rsidP="00A856E6">
            <w:pPr>
              <w:pStyle w:val="Tabletext"/>
              <w:rPr>
                <w:lang w:val="fr-FR"/>
              </w:rPr>
            </w:pPr>
            <w:r w:rsidRPr="00223E96">
              <w:rPr>
                <w:lang w:val="fr-FR"/>
              </w:rPr>
              <w:t>Argentine</w:t>
            </w:r>
          </w:p>
        </w:tc>
        <w:tc>
          <w:tcPr>
            <w:tcW w:w="2121" w:type="dxa"/>
            <w:vAlign w:val="center"/>
          </w:tcPr>
          <w:p w14:paraId="57A06648" w14:textId="77777777" w:rsidR="00202F12" w:rsidRPr="00223E96" w:rsidRDefault="00202F12" w:rsidP="00A856E6">
            <w:pPr>
              <w:pStyle w:val="Tabletext"/>
              <w:rPr>
                <w:lang w:val="fr-FR"/>
              </w:rPr>
            </w:pPr>
            <w:r w:rsidRPr="00223E96">
              <w:rPr>
                <w:lang w:val="fr-FR"/>
              </w:rPr>
              <w:t>AMS</w:t>
            </w:r>
          </w:p>
        </w:tc>
      </w:tr>
      <w:tr w:rsidR="00202F12" w:rsidRPr="00223E96" w14:paraId="58C829DA" w14:textId="77777777" w:rsidTr="00202F12">
        <w:trPr>
          <w:trHeight w:val="397"/>
        </w:trPr>
        <w:tc>
          <w:tcPr>
            <w:tcW w:w="1696" w:type="dxa"/>
            <w:vAlign w:val="center"/>
          </w:tcPr>
          <w:p w14:paraId="4AB74D16" w14:textId="695BC2FD" w:rsidR="00202F12" w:rsidRPr="00223E96" w:rsidRDefault="00202F12" w:rsidP="00A856E6">
            <w:pPr>
              <w:pStyle w:val="Tabletext"/>
              <w:rPr>
                <w:lang w:val="fr-FR"/>
              </w:rPr>
            </w:pPr>
            <w:r w:rsidRPr="00223E96">
              <w:rPr>
                <w:lang w:val="fr-FR"/>
              </w:rPr>
              <w:t>Vice-Présidente</w:t>
            </w:r>
          </w:p>
        </w:tc>
        <w:tc>
          <w:tcPr>
            <w:tcW w:w="3686" w:type="dxa"/>
            <w:vAlign w:val="center"/>
          </w:tcPr>
          <w:p w14:paraId="75153515" w14:textId="77777777" w:rsidR="00202F12" w:rsidRPr="00223E96" w:rsidRDefault="00202F12" w:rsidP="00A856E6">
            <w:pPr>
              <w:pStyle w:val="Tabletext"/>
              <w:rPr>
                <w:lang w:val="fr-FR"/>
              </w:rPr>
            </w:pPr>
            <w:r w:rsidRPr="00223E96">
              <w:rPr>
                <w:lang w:val="fr-FR"/>
              </w:rPr>
              <w:t>Mme Andrea Mamprim GRIPPA</w:t>
            </w:r>
          </w:p>
        </w:tc>
        <w:tc>
          <w:tcPr>
            <w:tcW w:w="2126" w:type="dxa"/>
            <w:vAlign w:val="center"/>
          </w:tcPr>
          <w:p w14:paraId="49A25CA4" w14:textId="77777777" w:rsidR="00202F12" w:rsidRPr="00223E96" w:rsidRDefault="00202F12" w:rsidP="00A856E6">
            <w:pPr>
              <w:pStyle w:val="Tabletext"/>
              <w:rPr>
                <w:lang w:val="fr-FR"/>
              </w:rPr>
            </w:pPr>
            <w:r w:rsidRPr="00223E96">
              <w:rPr>
                <w:lang w:val="fr-FR"/>
              </w:rPr>
              <w:t>Brésil</w:t>
            </w:r>
          </w:p>
        </w:tc>
        <w:tc>
          <w:tcPr>
            <w:tcW w:w="2121" w:type="dxa"/>
            <w:vAlign w:val="center"/>
          </w:tcPr>
          <w:p w14:paraId="74C8DCB6" w14:textId="77777777" w:rsidR="00202F12" w:rsidRPr="00223E96" w:rsidRDefault="00202F12" w:rsidP="00A856E6">
            <w:pPr>
              <w:pStyle w:val="Tabletext"/>
              <w:rPr>
                <w:lang w:val="fr-FR"/>
              </w:rPr>
            </w:pPr>
            <w:r w:rsidRPr="00223E96">
              <w:rPr>
                <w:lang w:val="fr-FR"/>
              </w:rPr>
              <w:t>AMS</w:t>
            </w:r>
          </w:p>
        </w:tc>
      </w:tr>
      <w:tr w:rsidR="00202F12" w:rsidRPr="00223E96" w14:paraId="3180E93B" w14:textId="77777777" w:rsidTr="00202F12">
        <w:trPr>
          <w:trHeight w:val="397"/>
        </w:trPr>
        <w:tc>
          <w:tcPr>
            <w:tcW w:w="1696" w:type="dxa"/>
            <w:vAlign w:val="center"/>
          </w:tcPr>
          <w:p w14:paraId="11FA743A" w14:textId="00545EF2" w:rsidR="00202F12" w:rsidRPr="00223E96" w:rsidRDefault="00202F12" w:rsidP="00A856E6">
            <w:pPr>
              <w:pStyle w:val="Tabletext"/>
              <w:rPr>
                <w:lang w:val="fr-FR"/>
              </w:rPr>
            </w:pPr>
            <w:r w:rsidRPr="00223E96">
              <w:rPr>
                <w:lang w:val="fr-FR"/>
              </w:rPr>
              <w:t>Vice-Présidente</w:t>
            </w:r>
          </w:p>
        </w:tc>
        <w:tc>
          <w:tcPr>
            <w:tcW w:w="3686" w:type="dxa"/>
            <w:vAlign w:val="center"/>
          </w:tcPr>
          <w:p w14:paraId="50499B5A" w14:textId="77777777" w:rsidR="00202F12" w:rsidRPr="00223E96" w:rsidRDefault="00202F12" w:rsidP="00A856E6">
            <w:pPr>
              <w:pStyle w:val="Tabletext"/>
              <w:rPr>
                <w:lang w:val="fr-FR"/>
              </w:rPr>
            </w:pPr>
            <w:r w:rsidRPr="00223E96">
              <w:rPr>
                <w:lang w:val="fr-FR"/>
              </w:rPr>
              <w:t>Mme Ke WANG</w:t>
            </w:r>
          </w:p>
        </w:tc>
        <w:tc>
          <w:tcPr>
            <w:tcW w:w="2126" w:type="dxa"/>
            <w:vAlign w:val="center"/>
          </w:tcPr>
          <w:p w14:paraId="32D9B412" w14:textId="77777777" w:rsidR="00202F12" w:rsidRPr="00223E96" w:rsidRDefault="00202F12" w:rsidP="00A856E6">
            <w:pPr>
              <w:pStyle w:val="Tabletext"/>
              <w:rPr>
                <w:lang w:val="fr-FR"/>
              </w:rPr>
            </w:pPr>
            <w:r w:rsidRPr="00223E96">
              <w:rPr>
                <w:lang w:val="fr-FR"/>
              </w:rPr>
              <w:t>Chine</w:t>
            </w:r>
          </w:p>
        </w:tc>
        <w:tc>
          <w:tcPr>
            <w:tcW w:w="2121" w:type="dxa"/>
            <w:vAlign w:val="center"/>
          </w:tcPr>
          <w:p w14:paraId="64DDF15A" w14:textId="77777777" w:rsidR="00202F12" w:rsidRPr="00223E96" w:rsidRDefault="00202F12" w:rsidP="00A856E6">
            <w:pPr>
              <w:pStyle w:val="Tabletext"/>
              <w:rPr>
                <w:lang w:val="fr-FR"/>
              </w:rPr>
            </w:pPr>
            <w:r w:rsidRPr="00223E96">
              <w:rPr>
                <w:lang w:val="fr-FR"/>
              </w:rPr>
              <w:t>ASP</w:t>
            </w:r>
          </w:p>
        </w:tc>
      </w:tr>
      <w:tr w:rsidR="00202F12" w:rsidRPr="00223E96" w14:paraId="474113CD" w14:textId="77777777" w:rsidTr="00202F12">
        <w:trPr>
          <w:trHeight w:val="397"/>
        </w:trPr>
        <w:tc>
          <w:tcPr>
            <w:tcW w:w="1696" w:type="dxa"/>
            <w:vAlign w:val="center"/>
          </w:tcPr>
          <w:p w14:paraId="3980469D" w14:textId="77777777" w:rsidR="00202F12" w:rsidRPr="00223E96" w:rsidRDefault="00202F12" w:rsidP="00A856E6">
            <w:pPr>
              <w:pStyle w:val="Tabletext"/>
              <w:rPr>
                <w:lang w:val="fr-FR"/>
              </w:rPr>
            </w:pPr>
            <w:r w:rsidRPr="00223E96">
              <w:rPr>
                <w:lang w:val="fr-FR"/>
              </w:rPr>
              <w:t>Vice-Président</w:t>
            </w:r>
          </w:p>
        </w:tc>
        <w:tc>
          <w:tcPr>
            <w:tcW w:w="3686" w:type="dxa"/>
            <w:vAlign w:val="center"/>
          </w:tcPr>
          <w:p w14:paraId="0921C822" w14:textId="77777777" w:rsidR="00202F12" w:rsidRPr="00223E96" w:rsidRDefault="00202F12" w:rsidP="00A856E6">
            <w:pPr>
              <w:pStyle w:val="Tabletext"/>
              <w:rPr>
                <w:lang w:val="fr-FR"/>
              </w:rPr>
            </w:pPr>
            <w:r w:rsidRPr="00223E96">
              <w:rPr>
                <w:lang w:val="fr-FR"/>
              </w:rPr>
              <w:t>M. Ahmad Reza SHARAFAT</w:t>
            </w:r>
          </w:p>
        </w:tc>
        <w:tc>
          <w:tcPr>
            <w:tcW w:w="2126" w:type="dxa"/>
            <w:vAlign w:val="center"/>
          </w:tcPr>
          <w:p w14:paraId="700784AF" w14:textId="77777777" w:rsidR="00202F12" w:rsidRPr="00223E96" w:rsidRDefault="00202F12" w:rsidP="00A856E6">
            <w:pPr>
              <w:pStyle w:val="Tabletext"/>
              <w:rPr>
                <w:lang w:val="fr-FR"/>
              </w:rPr>
            </w:pPr>
            <w:r w:rsidRPr="00223E96">
              <w:rPr>
                <w:lang w:val="fr-FR"/>
              </w:rPr>
              <w:t>Iran (République islamique d')</w:t>
            </w:r>
          </w:p>
        </w:tc>
        <w:tc>
          <w:tcPr>
            <w:tcW w:w="2121" w:type="dxa"/>
            <w:vAlign w:val="center"/>
          </w:tcPr>
          <w:p w14:paraId="6B7A2096" w14:textId="77777777" w:rsidR="00202F12" w:rsidRPr="00223E96" w:rsidRDefault="00202F12" w:rsidP="00A856E6">
            <w:pPr>
              <w:pStyle w:val="Tabletext"/>
              <w:rPr>
                <w:lang w:val="fr-FR"/>
              </w:rPr>
            </w:pPr>
            <w:r w:rsidRPr="00223E96">
              <w:rPr>
                <w:lang w:val="fr-FR"/>
              </w:rPr>
              <w:t>ASP</w:t>
            </w:r>
          </w:p>
        </w:tc>
      </w:tr>
      <w:tr w:rsidR="00202F12" w:rsidRPr="00223E96" w14:paraId="7D192FC4" w14:textId="77777777" w:rsidTr="00202F12">
        <w:trPr>
          <w:trHeight w:val="397"/>
        </w:trPr>
        <w:tc>
          <w:tcPr>
            <w:tcW w:w="1696" w:type="dxa"/>
            <w:vAlign w:val="center"/>
          </w:tcPr>
          <w:p w14:paraId="26A17C50" w14:textId="77777777" w:rsidR="00202F12" w:rsidRPr="00223E96" w:rsidRDefault="00202F12" w:rsidP="00A856E6">
            <w:pPr>
              <w:pStyle w:val="Tabletext"/>
              <w:rPr>
                <w:lang w:val="fr-FR"/>
              </w:rPr>
            </w:pPr>
            <w:r w:rsidRPr="00223E96">
              <w:rPr>
                <w:lang w:val="fr-FR"/>
              </w:rPr>
              <w:t>Vice-Président</w:t>
            </w:r>
          </w:p>
        </w:tc>
        <w:tc>
          <w:tcPr>
            <w:tcW w:w="3686" w:type="dxa"/>
            <w:vAlign w:val="center"/>
          </w:tcPr>
          <w:p w14:paraId="1C2ABE90" w14:textId="61AF7B8D" w:rsidR="00202F12" w:rsidRPr="00223E96" w:rsidRDefault="00202F12" w:rsidP="00A856E6">
            <w:pPr>
              <w:pStyle w:val="Tabletext"/>
              <w:rPr>
                <w:lang w:val="fr-FR"/>
              </w:rPr>
            </w:pPr>
            <w:r w:rsidRPr="00223E96">
              <w:rPr>
                <w:lang w:val="fr-FR"/>
              </w:rPr>
              <w:t>M. Ahmed Abd El-Aziz GAD</w:t>
            </w:r>
          </w:p>
        </w:tc>
        <w:tc>
          <w:tcPr>
            <w:tcW w:w="2126" w:type="dxa"/>
            <w:vAlign w:val="center"/>
          </w:tcPr>
          <w:p w14:paraId="2EDD6850" w14:textId="77777777" w:rsidR="00202F12" w:rsidRPr="00223E96" w:rsidRDefault="00202F12" w:rsidP="00A856E6">
            <w:pPr>
              <w:pStyle w:val="Tabletext"/>
              <w:rPr>
                <w:lang w:val="fr-FR"/>
              </w:rPr>
            </w:pPr>
            <w:r w:rsidRPr="00223E96">
              <w:rPr>
                <w:lang w:val="fr-FR"/>
              </w:rPr>
              <w:t>Égypte</w:t>
            </w:r>
          </w:p>
        </w:tc>
        <w:tc>
          <w:tcPr>
            <w:tcW w:w="2121" w:type="dxa"/>
            <w:vAlign w:val="center"/>
          </w:tcPr>
          <w:p w14:paraId="7EF7A245" w14:textId="77777777" w:rsidR="00202F12" w:rsidRPr="00223E96" w:rsidRDefault="00202F12" w:rsidP="00A856E6">
            <w:pPr>
              <w:pStyle w:val="Tabletext"/>
              <w:rPr>
                <w:lang w:val="fr-FR"/>
              </w:rPr>
            </w:pPr>
            <w:r w:rsidRPr="00223E96">
              <w:rPr>
                <w:lang w:val="fr-FR"/>
              </w:rPr>
              <w:t>ARB</w:t>
            </w:r>
          </w:p>
        </w:tc>
      </w:tr>
      <w:tr w:rsidR="00202F12" w:rsidRPr="00223E96" w14:paraId="11B32B68" w14:textId="77777777" w:rsidTr="00202F12">
        <w:trPr>
          <w:trHeight w:val="397"/>
        </w:trPr>
        <w:tc>
          <w:tcPr>
            <w:tcW w:w="1696" w:type="dxa"/>
            <w:vAlign w:val="center"/>
          </w:tcPr>
          <w:p w14:paraId="4A4A7866" w14:textId="6FA90630" w:rsidR="00202F12" w:rsidRPr="00223E96" w:rsidRDefault="00202F12" w:rsidP="00A856E6">
            <w:pPr>
              <w:pStyle w:val="Tabletext"/>
              <w:rPr>
                <w:lang w:val="fr-FR"/>
              </w:rPr>
            </w:pPr>
            <w:r w:rsidRPr="00223E96">
              <w:rPr>
                <w:lang w:val="fr-FR"/>
              </w:rPr>
              <w:t>Vice-Présidente</w:t>
            </w:r>
          </w:p>
        </w:tc>
        <w:tc>
          <w:tcPr>
            <w:tcW w:w="3686" w:type="dxa"/>
            <w:vAlign w:val="center"/>
          </w:tcPr>
          <w:p w14:paraId="25F9C72F" w14:textId="47CEC02E" w:rsidR="00202F12" w:rsidRPr="00223E96" w:rsidRDefault="00202F12" w:rsidP="00A856E6">
            <w:pPr>
              <w:pStyle w:val="Tabletext"/>
              <w:rPr>
                <w:lang w:val="fr-FR"/>
              </w:rPr>
            </w:pPr>
            <w:r w:rsidRPr="00223E96">
              <w:rPr>
                <w:lang w:val="fr-FR"/>
              </w:rPr>
              <w:t>Mme Shahad ALBALAWI</w:t>
            </w:r>
          </w:p>
        </w:tc>
        <w:tc>
          <w:tcPr>
            <w:tcW w:w="2126" w:type="dxa"/>
            <w:vAlign w:val="center"/>
          </w:tcPr>
          <w:p w14:paraId="7A5B1FA7" w14:textId="2C9829EF" w:rsidR="00202F12" w:rsidRPr="00223E96" w:rsidRDefault="00202F12" w:rsidP="00A856E6">
            <w:pPr>
              <w:pStyle w:val="Tabletext"/>
              <w:rPr>
                <w:lang w:val="fr-FR"/>
              </w:rPr>
            </w:pPr>
            <w:r w:rsidRPr="00223E96">
              <w:rPr>
                <w:lang w:val="fr-FR"/>
              </w:rPr>
              <w:t>Arabie saoudite</w:t>
            </w:r>
          </w:p>
        </w:tc>
        <w:tc>
          <w:tcPr>
            <w:tcW w:w="2121" w:type="dxa"/>
            <w:vAlign w:val="center"/>
          </w:tcPr>
          <w:p w14:paraId="14DA31BF" w14:textId="77777777" w:rsidR="00202F12" w:rsidRPr="00223E96" w:rsidRDefault="00202F12" w:rsidP="00A856E6">
            <w:pPr>
              <w:pStyle w:val="Tabletext"/>
              <w:rPr>
                <w:lang w:val="fr-FR"/>
              </w:rPr>
            </w:pPr>
            <w:r w:rsidRPr="00223E96">
              <w:rPr>
                <w:lang w:val="fr-FR"/>
              </w:rPr>
              <w:t>ARB</w:t>
            </w:r>
          </w:p>
        </w:tc>
      </w:tr>
      <w:tr w:rsidR="00202F12" w:rsidRPr="00223E96" w14:paraId="1E510032" w14:textId="77777777" w:rsidTr="00202F12">
        <w:trPr>
          <w:trHeight w:val="397"/>
        </w:trPr>
        <w:tc>
          <w:tcPr>
            <w:tcW w:w="1696" w:type="dxa"/>
            <w:vAlign w:val="center"/>
          </w:tcPr>
          <w:p w14:paraId="2194DF0B" w14:textId="77777777" w:rsidR="00202F12" w:rsidRPr="00223E96" w:rsidRDefault="00202F12" w:rsidP="00A856E6">
            <w:pPr>
              <w:pStyle w:val="Tabletext"/>
              <w:rPr>
                <w:lang w:val="fr-FR"/>
              </w:rPr>
            </w:pPr>
            <w:r w:rsidRPr="00223E96">
              <w:rPr>
                <w:lang w:val="fr-FR"/>
              </w:rPr>
              <w:t>Vice-Président</w:t>
            </w:r>
          </w:p>
        </w:tc>
        <w:tc>
          <w:tcPr>
            <w:tcW w:w="3686" w:type="dxa"/>
            <w:vAlign w:val="center"/>
          </w:tcPr>
          <w:p w14:paraId="673D6D8E" w14:textId="056D8078" w:rsidR="00202F12" w:rsidRPr="00223E96" w:rsidRDefault="00202F12" w:rsidP="00A856E6">
            <w:pPr>
              <w:pStyle w:val="Tabletext"/>
              <w:rPr>
                <w:lang w:val="fr-FR"/>
              </w:rPr>
            </w:pPr>
            <w:r w:rsidRPr="00223E96">
              <w:rPr>
                <w:lang w:val="fr-FR"/>
              </w:rPr>
              <w:t>M. Orozobek ZHAZYBAEVICH KAIYKOV</w:t>
            </w:r>
          </w:p>
        </w:tc>
        <w:tc>
          <w:tcPr>
            <w:tcW w:w="2126" w:type="dxa"/>
            <w:vAlign w:val="center"/>
          </w:tcPr>
          <w:p w14:paraId="3AA0C225" w14:textId="77777777" w:rsidR="00202F12" w:rsidRPr="00223E96" w:rsidRDefault="00202F12" w:rsidP="00A856E6">
            <w:pPr>
              <w:pStyle w:val="Tabletext"/>
              <w:rPr>
                <w:lang w:val="fr-FR"/>
              </w:rPr>
            </w:pPr>
            <w:r w:rsidRPr="00223E96">
              <w:rPr>
                <w:lang w:val="fr-FR"/>
              </w:rPr>
              <w:t>République kirghize</w:t>
            </w:r>
          </w:p>
        </w:tc>
        <w:tc>
          <w:tcPr>
            <w:tcW w:w="2121" w:type="dxa"/>
            <w:vAlign w:val="center"/>
          </w:tcPr>
          <w:p w14:paraId="4444CBF3" w14:textId="77777777" w:rsidR="00202F12" w:rsidRPr="00223E96" w:rsidRDefault="00202F12" w:rsidP="00A856E6">
            <w:pPr>
              <w:pStyle w:val="Tabletext"/>
              <w:rPr>
                <w:lang w:val="fr-FR"/>
              </w:rPr>
            </w:pPr>
            <w:r w:rsidRPr="00223E96">
              <w:rPr>
                <w:lang w:val="fr-FR"/>
              </w:rPr>
              <w:t>CIS</w:t>
            </w:r>
          </w:p>
        </w:tc>
      </w:tr>
      <w:tr w:rsidR="00202F12" w:rsidRPr="00223E96" w14:paraId="2175AE6E" w14:textId="77777777" w:rsidTr="00202F12">
        <w:trPr>
          <w:trHeight w:val="397"/>
        </w:trPr>
        <w:tc>
          <w:tcPr>
            <w:tcW w:w="1696" w:type="dxa"/>
            <w:vAlign w:val="center"/>
          </w:tcPr>
          <w:p w14:paraId="24814C9E" w14:textId="425F4890" w:rsidR="00202F12" w:rsidRPr="00223E96" w:rsidRDefault="00202F12" w:rsidP="00A856E6">
            <w:pPr>
              <w:pStyle w:val="Tabletext"/>
              <w:rPr>
                <w:lang w:val="fr-FR"/>
              </w:rPr>
            </w:pPr>
            <w:r w:rsidRPr="00223E96">
              <w:rPr>
                <w:lang w:val="fr-FR"/>
              </w:rPr>
              <w:t>Vice-Présidente</w:t>
            </w:r>
          </w:p>
        </w:tc>
        <w:tc>
          <w:tcPr>
            <w:tcW w:w="3686" w:type="dxa"/>
            <w:vAlign w:val="center"/>
          </w:tcPr>
          <w:p w14:paraId="0F6503B2" w14:textId="77777777" w:rsidR="00202F12" w:rsidRPr="00223E96" w:rsidRDefault="00202F12" w:rsidP="00A856E6">
            <w:pPr>
              <w:pStyle w:val="Tabletext"/>
              <w:rPr>
                <w:lang w:val="fr-FR"/>
              </w:rPr>
            </w:pPr>
            <w:r w:rsidRPr="00223E96">
              <w:rPr>
                <w:lang w:val="fr-FR"/>
              </w:rPr>
              <w:t>Mme Blanca GONZÁLEZ</w:t>
            </w:r>
          </w:p>
        </w:tc>
        <w:tc>
          <w:tcPr>
            <w:tcW w:w="2126" w:type="dxa"/>
            <w:vAlign w:val="center"/>
          </w:tcPr>
          <w:p w14:paraId="314B8348" w14:textId="77777777" w:rsidR="00202F12" w:rsidRPr="00223E96" w:rsidRDefault="00202F12" w:rsidP="00A856E6">
            <w:pPr>
              <w:pStyle w:val="Tabletext"/>
              <w:rPr>
                <w:lang w:val="fr-FR"/>
              </w:rPr>
            </w:pPr>
            <w:r w:rsidRPr="00223E96">
              <w:rPr>
                <w:lang w:val="fr-FR"/>
              </w:rPr>
              <w:t>Espagne</w:t>
            </w:r>
          </w:p>
        </w:tc>
        <w:tc>
          <w:tcPr>
            <w:tcW w:w="2121" w:type="dxa"/>
            <w:vAlign w:val="center"/>
          </w:tcPr>
          <w:p w14:paraId="38F81CCD" w14:textId="77777777" w:rsidR="00202F12" w:rsidRPr="00223E96" w:rsidRDefault="00202F12" w:rsidP="00A856E6">
            <w:pPr>
              <w:pStyle w:val="Tabletext"/>
              <w:rPr>
                <w:lang w:val="fr-FR"/>
              </w:rPr>
            </w:pPr>
            <w:r w:rsidRPr="00223E96">
              <w:rPr>
                <w:lang w:val="fr-FR"/>
              </w:rPr>
              <w:t>EUR</w:t>
            </w:r>
          </w:p>
        </w:tc>
      </w:tr>
      <w:tr w:rsidR="00202F12" w:rsidRPr="00223E96" w14:paraId="04D07CE8" w14:textId="77777777" w:rsidTr="00202F12">
        <w:trPr>
          <w:trHeight w:val="397"/>
        </w:trPr>
        <w:tc>
          <w:tcPr>
            <w:tcW w:w="1696" w:type="dxa"/>
            <w:vAlign w:val="center"/>
          </w:tcPr>
          <w:p w14:paraId="3AB17027" w14:textId="77777777" w:rsidR="00202F12" w:rsidRPr="00223E96" w:rsidRDefault="00202F12" w:rsidP="00A856E6">
            <w:pPr>
              <w:pStyle w:val="Tabletext"/>
              <w:rPr>
                <w:lang w:val="fr-FR"/>
              </w:rPr>
            </w:pPr>
            <w:r w:rsidRPr="00223E96">
              <w:rPr>
                <w:lang w:val="fr-FR"/>
              </w:rPr>
              <w:t>Vice-Présidente</w:t>
            </w:r>
          </w:p>
        </w:tc>
        <w:tc>
          <w:tcPr>
            <w:tcW w:w="3686" w:type="dxa"/>
            <w:vAlign w:val="center"/>
          </w:tcPr>
          <w:p w14:paraId="442858DE" w14:textId="77777777" w:rsidR="00202F12" w:rsidRPr="00223E96" w:rsidRDefault="00202F12" w:rsidP="00A856E6">
            <w:pPr>
              <w:pStyle w:val="Tabletext"/>
              <w:rPr>
                <w:lang w:val="fr-FR"/>
              </w:rPr>
            </w:pPr>
            <w:r w:rsidRPr="00223E96">
              <w:rPr>
                <w:lang w:val="fr-FR"/>
              </w:rPr>
              <w:t>Mme Inga RIMKEVIČIENĖ</w:t>
            </w:r>
          </w:p>
        </w:tc>
        <w:tc>
          <w:tcPr>
            <w:tcW w:w="2126" w:type="dxa"/>
            <w:vAlign w:val="center"/>
          </w:tcPr>
          <w:p w14:paraId="5AE6082D" w14:textId="77777777" w:rsidR="00202F12" w:rsidRPr="00223E96" w:rsidRDefault="00202F12" w:rsidP="00A856E6">
            <w:pPr>
              <w:pStyle w:val="Tabletext"/>
              <w:rPr>
                <w:lang w:val="fr-FR"/>
              </w:rPr>
            </w:pPr>
            <w:r w:rsidRPr="00223E96">
              <w:rPr>
                <w:lang w:val="fr-FR"/>
              </w:rPr>
              <w:t>Lituanie</w:t>
            </w:r>
          </w:p>
        </w:tc>
        <w:tc>
          <w:tcPr>
            <w:tcW w:w="2121" w:type="dxa"/>
            <w:vAlign w:val="center"/>
          </w:tcPr>
          <w:p w14:paraId="45D483C9" w14:textId="77777777" w:rsidR="00202F12" w:rsidRPr="00223E96" w:rsidRDefault="00202F12" w:rsidP="00A856E6">
            <w:pPr>
              <w:pStyle w:val="Tabletext"/>
              <w:rPr>
                <w:lang w:val="fr-FR"/>
              </w:rPr>
            </w:pPr>
            <w:r w:rsidRPr="00223E96">
              <w:rPr>
                <w:lang w:val="fr-FR"/>
              </w:rPr>
              <w:t>EUR</w:t>
            </w:r>
          </w:p>
        </w:tc>
      </w:tr>
    </w:tbl>
    <w:p w14:paraId="042372E2" w14:textId="14BC049D" w:rsidR="00202F12" w:rsidRPr="00223E96" w:rsidRDefault="00202F12" w:rsidP="00A856E6">
      <w:pPr>
        <w:pStyle w:val="Note"/>
        <w:tabs>
          <w:tab w:val="clear" w:pos="794"/>
          <w:tab w:val="left" w:pos="284"/>
        </w:tabs>
        <w:rPr>
          <w:lang w:val="fr-FR"/>
        </w:rPr>
      </w:pPr>
      <w:r w:rsidRPr="00223E96">
        <w:rPr>
          <w:lang w:val="fr-FR"/>
        </w:rPr>
        <w:t>*</w:t>
      </w:r>
      <w:r w:rsidR="00A856E6" w:rsidRPr="00223E96">
        <w:rPr>
          <w:lang w:val="fr-FR"/>
        </w:rPr>
        <w:tab/>
      </w:r>
      <w:r w:rsidRPr="00223E96">
        <w:rPr>
          <w:lang w:val="fr-FR"/>
        </w:rPr>
        <w:t>M. Kemei a pris sa retraite et a quitté ses fonctions de Président du GCDT et de Président du Groupe de travail du GCDT sur les priorités de l</w:t>
      </w:r>
      <w:r w:rsidR="00A856E6" w:rsidRPr="00223E96">
        <w:rPr>
          <w:lang w:val="fr-FR"/>
        </w:rPr>
        <w:t>'</w:t>
      </w:r>
      <w:r w:rsidRPr="00223E96">
        <w:rPr>
          <w:lang w:val="fr-FR"/>
        </w:rPr>
        <w:t>UIT-D (GT-GCDT-UITP). Sa contribution aux travaux du GCDT était très appréciée.</w:t>
      </w:r>
    </w:p>
    <w:p w14:paraId="7D857082" w14:textId="77777777" w:rsidR="006204AB" w:rsidRPr="00223E96" w:rsidRDefault="006204AB" w:rsidP="006204AB">
      <w:pPr>
        <w:pStyle w:val="Heading1"/>
        <w:rPr>
          <w:lang w:val="fr-FR"/>
        </w:rPr>
      </w:pPr>
      <w:bookmarkStart w:id="18" w:name="_Toc195619512"/>
      <w:bookmarkStart w:id="19" w:name="_Toc195619943"/>
      <w:r w:rsidRPr="00223E96">
        <w:rPr>
          <w:lang w:val="fr-FR"/>
        </w:rPr>
        <w:t>Réunions du GCDT</w:t>
      </w:r>
      <w:bookmarkEnd w:id="18"/>
      <w:bookmarkEnd w:id="19"/>
    </w:p>
    <w:p w14:paraId="033A3001" w14:textId="6AA3C752" w:rsidR="006204AB" w:rsidRPr="00223E96" w:rsidRDefault="006204AB" w:rsidP="006204AB">
      <w:pPr>
        <w:pStyle w:val="Note"/>
        <w:rPr>
          <w:lang w:val="fr-FR"/>
        </w:rPr>
      </w:pPr>
      <w:r w:rsidRPr="00223E96">
        <w:rPr>
          <w:lang w:val="fr-FR"/>
        </w:rPr>
        <w:t>Le GCDT a tenu trois réunions ordinaires et une réunion extraordinaire, sous la présidence de Mme Roxanne McElvane Webber (États-Unis), pendant la période couverte par le présent rapport. Le résumé complet des conclusions de ces réunions peut être consulté à l</w:t>
      </w:r>
      <w:r w:rsidR="00A856E6" w:rsidRPr="00223E96">
        <w:rPr>
          <w:lang w:val="fr-FR"/>
        </w:rPr>
        <w:t>'</w:t>
      </w:r>
      <w:r w:rsidRPr="00223E96">
        <w:rPr>
          <w:lang w:val="fr-FR"/>
        </w:rPr>
        <w:t xml:space="preserve">adresse suivante: </w:t>
      </w:r>
      <w:hyperlink r:id="rId17" w:anchor="/fr" w:history="1">
        <w:r w:rsidRPr="00223E96">
          <w:rPr>
            <w:rStyle w:val="Hyperlink"/>
            <w:lang w:val="fr-FR"/>
          </w:rPr>
          <w:t>www.itu.int/ITU-D/tdag/</w:t>
        </w:r>
      </w:hyperlink>
      <w:r w:rsidRPr="00223E96">
        <w:rPr>
          <w:lang w:val="fr-FR"/>
        </w:rPr>
        <w:t>.</w:t>
      </w:r>
    </w:p>
    <w:p w14:paraId="21897B9F" w14:textId="6A5044BE" w:rsidR="006204AB" w:rsidRPr="00223E96" w:rsidRDefault="006204AB" w:rsidP="00D90341">
      <w:pPr>
        <w:pStyle w:val="Heading2"/>
        <w:rPr>
          <w:lang w:val="fr-FR"/>
        </w:rPr>
      </w:pPr>
      <w:bookmarkStart w:id="20" w:name="_Toc195619513"/>
      <w:bookmarkStart w:id="21" w:name="_Toc195619944"/>
      <w:r w:rsidRPr="00223E96">
        <w:rPr>
          <w:lang w:val="fr-FR"/>
        </w:rPr>
        <w:lastRenderedPageBreak/>
        <w:t>30ème réunion du GCDT</w:t>
      </w:r>
      <w:bookmarkEnd w:id="20"/>
      <w:bookmarkEnd w:id="21"/>
    </w:p>
    <w:p w14:paraId="1DCBB5D3" w14:textId="7AC37EAD" w:rsidR="006204AB" w:rsidRPr="00223E96" w:rsidRDefault="006204AB" w:rsidP="005F63CA">
      <w:pPr>
        <w:jc w:val="center"/>
        <w:rPr>
          <w:lang w:val="fr-FR"/>
        </w:rPr>
      </w:pPr>
      <w:r w:rsidRPr="00223E96">
        <w:rPr>
          <w:noProof/>
          <w:lang w:val="fr-FR"/>
        </w:rPr>
        <w:drawing>
          <wp:inline distT="0" distB="0" distL="0" distR="0" wp14:anchorId="38DFBF7D" wp14:editId="1C76C01C">
            <wp:extent cx="6120765" cy="2787015"/>
            <wp:effectExtent l="0" t="0" r="0" b="0"/>
            <wp:docPr id="2070858236"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58236" name="Picture 2" descr="A group of people posing for a photo&#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787015"/>
                    </a:xfrm>
                    <a:prstGeom prst="rect">
                      <a:avLst/>
                    </a:prstGeom>
                    <a:noFill/>
                    <a:ln>
                      <a:noFill/>
                    </a:ln>
                  </pic:spPr>
                </pic:pic>
              </a:graphicData>
            </a:graphic>
          </wp:inline>
        </w:drawing>
      </w:r>
    </w:p>
    <w:p w14:paraId="31DB623E" w14:textId="09E54991" w:rsidR="006204AB" w:rsidRPr="00223E96" w:rsidRDefault="006204AB" w:rsidP="006204AB">
      <w:pPr>
        <w:pStyle w:val="Headingi"/>
        <w:rPr>
          <w:b/>
          <w:bCs/>
          <w:lang w:val="fr-FR"/>
        </w:rPr>
      </w:pPr>
      <w:r w:rsidRPr="00223E96">
        <w:rPr>
          <w:b/>
          <w:bCs/>
          <w:lang w:val="fr-FR"/>
        </w:rPr>
        <w:t>a)</w:t>
      </w:r>
      <w:r w:rsidRPr="00223E96">
        <w:rPr>
          <w:b/>
          <w:bCs/>
          <w:lang w:val="fr-FR"/>
        </w:rPr>
        <w:tab/>
        <w:t>Vue d'ensemble</w:t>
      </w:r>
    </w:p>
    <w:p w14:paraId="4854AD21" w14:textId="4E25AF33" w:rsidR="006204AB" w:rsidRPr="00223E96" w:rsidRDefault="006204AB" w:rsidP="006204AB">
      <w:pPr>
        <w:rPr>
          <w:lang w:val="fr-FR"/>
        </w:rPr>
      </w:pPr>
      <w:r w:rsidRPr="00223E96">
        <w:rPr>
          <w:lang w:val="fr-FR"/>
        </w:rPr>
        <w:t>La 3</w:t>
      </w:r>
      <w:r w:rsidR="00D82CAD" w:rsidRPr="00223E96">
        <w:rPr>
          <w:lang w:val="fr-FR"/>
        </w:rPr>
        <w:t>0ème</w:t>
      </w:r>
      <w:r w:rsidRPr="00223E96">
        <w:rPr>
          <w:lang w:val="fr-FR"/>
        </w:rPr>
        <w:t xml:space="preserve"> réunion du Groupe consultatif pour le développement des télécommunications (réunion de 2023 du GCDT) s</w:t>
      </w:r>
      <w:r w:rsidR="00A856E6" w:rsidRPr="00223E96">
        <w:rPr>
          <w:lang w:val="fr-FR"/>
        </w:rPr>
        <w:t>'</w:t>
      </w:r>
      <w:r w:rsidRPr="00223E96">
        <w:rPr>
          <w:lang w:val="fr-FR"/>
        </w:rPr>
        <w:t>est tenue en présentiel à Genève, au Centre international de conférences de Genève (CICG), du 19 au 23 juin 2023, sous la présidence de Mme Roxanne McElvane Webber.</w:t>
      </w:r>
    </w:p>
    <w:p w14:paraId="7382A533" w14:textId="77777777" w:rsidR="006204AB" w:rsidRPr="00223E96" w:rsidRDefault="006204AB" w:rsidP="006204AB">
      <w:pPr>
        <w:rPr>
          <w:lang w:val="fr-FR"/>
        </w:rPr>
      </w:pPr>
      <w:r w:rsidRPr="00223E96">
        <w:rPr>
          <w:lang w:val="fr-FR"/>
        </w:rPr>
        <w:t>Le GCDT a pour mandat d'étudier les priorités, les stratégies, les opérations et les questions financières du Secteur du développement des télécommunications (UIT-D), ainsi que de donner des avis au Directeur du Bureau de développement des télécommunications (BDT) sur la mise en œuvre des plans d'action adoptés par les Conférences mondiales de développement des télécommunications (CMDT).</w:t>
      </w:r>
    </w:p>
    <w:p w14:paraId="76088A0A" w14:textId="54BD767A" w:rsidR="006204AB" w:rsidRPr="00223E96" w:rsidRDefault="006204AB" w:rsidP="006204AB">
      <w:pPr>
        <w:rPr>
          <w:lang w:val="fr-FR"/>
        </w:rPr>
      </w:pPr>
      <w:r w:rsidRPr="00223E96">
        <w:rPr>
          <w:lang w:val="fr-FR"/>
        </w:rPr>
        <w:t xml:space="preserve">L'ordre du jour de cette réunion était vaste, puisque le Groupe se réunissait pour la première fois depuis la </w:t>
      </w:r>
      <w:hyperlink r:id="rId19" w:history="1">
        <w:r w:rsidRPr="00223E96">
          <w:rPr>
            <w:rStyle w:val="Hyperlink"/>
            <w:lang w:val="fr-FR"/>
          </w:rPr>
          <w:t>Conférence mondiale de développement des télécommunications (CMDT-22)</w:t>
        </w:r>
      </w:hyperlink>
      <w:r w:rsidRPr="00223E96">
        <w:rPr>
          <w:lang w:val="fr-FR"/>
        </w:rPr>
        <w:t>, qui s'est tenue à Kigali (Rwanda) du 6 au 16 juin 2022. Cette réunion visait en particulier à examiner les résultats de la CMDT-22, et à déterminer dans quelle mesure ils orienteraient les travaux du Secteur du développement des télécommunications de l'UIT (UIT-D) pour les trois</w:t>
      </w:r>
      <w:r w:rsidR="00A856E6" w:rsidRPr="00223E96">
        <w:rPr>
          <w:lang w:val="fr-FR"/>
        </w:rPr>
        <w:t> </w:t>
      </w:r>
      <w:r w:rsidRPr="00223E96">
        <w:rPr>
          <w:lang w:val="fr-FR"/>
        </w:rPr>
        <w:t>prochaines</w:t>
      </w:r>
      <w:r w:rsidR="00A856E6" w:rsidRPr="00223E96">
        <w:rPr>
          <w:lang w:val="fr-FR"/>
        </w:rPr>
        <w:t> </w:t>
      </w:r>
      <w:r w:rsidRPr="00223E96">
        <w:rPr>
          <w:lang w:val="fr-FR"/>
        </w:rPr>
        <w:t>années.</w:t>
      </w:r>
    </w:p>
    <w:p w14:paraId="40A48CDB" w14:textId="1C43248F" w:rsidR="006204AB" w:rsidRPr="00223E96" w:rsidRDefault="006204AB" w:rsidP="006204AB">
      <w:pPr>
        <w:pStyle w:val="Headingi"/>
        <w:rPr>
          <w:b/>
          <w:bCs/>
          <w:lang w:val="fr-FR"/>
        </w:rPr>
      </w:pPr>
      <w:r w:rsidRPr="00223E96">
        <w:rPr>
          <w:b/>
          <w:bCs/>
          <w:lang w:val="fr-FR"/>
        </w:rPr>
        <w:lastRenderedPageBreak/>
        <w:t>b)</w:t>
      </w:r>
      <w:r w:rsidRPr="00223E96">
        <w:rPr>
          <w:b/>
          <w:bCs/>
          <w:lang w:val="fr-FR"/>
        </w:rPr>
        <w:tab/>
        <w:t>Participants</w:t>
      </w:r>
    </w:p>
    <w:p w14:paraId="03BC84B4" w14:textId="56DE4383" w:rsidR="006204AB" w:rsidRPr="00223E96" w:rsidRDefault="006204AB" w:rsidP="00F67219">
      <w:pPr>
        <w:keepNext/>
        <w:keepLines/>
        <w:rPr>
          <w:lang w:val="fr-FR"/>
        </w:rPr>
      </w:pPr>
      <w:r w:rsidRPr="00223E96">
        <w:rPr>
          <w:lang w:val="fr-FR"/>
        </w:rPr>
        <w:t>Le diagramme ci-après présente la répartition des participants par catégorie:</w:t>
      </w:r>
    </w:p>
    <w:p w14:paraId="35F7CFD6" w14:textId="72B2730B" w:rsidR="0025558B" w:rsidRPr="00223E96" w:rsidRDefault="0025558B" w:rsidP="005F63CA">
      <w:pPr>
        <w:pStyle w:val="Figure"/>
        <w:jc w:val="center"/>
      </w:pPr>
      <w:r w:rsidRPr="00223E96">
        <w:drawing>
          <wp:inline distT="0" distB="0" distL="0" distR="0" wp14:anchorId="0BE4B39F" wp14:editId="2029AEC2">
            <wp:extent cx="6598022" cy="1900052"/>
            <wp:effectExtent l="0" t="0" r="0" b="5080"/>
            <wp:docPr id="1839085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46348" cy="1942766"/>
                    </a:xfrm>
                    <a:prstGeom prst="rect">
                      <a:avLst/>
                    </a:prstGeom>
                    <a:noFill/>
                  </pic:spPr>
                </pic:pic>
              </a:graphicData>
            </a:graphic>
          </wp:inline>
        </w:drawing>
      </w:r>
    </w:p>
    <w:p w14:paraId="332354DA" w14:textId="42A899F8" w:rsidR="006204AB" w:rsidRPr="00223E96" w:rsidRDefault="006204AB" w:rsidP="00F67219">
      <w:pPr>
        <w:keepNext/>
        <w:keepLines/>
        <w:rPr>
          <w:lang w:val="fr-FR"/>
        </w:rPr>
      </w:pPr>
      <w:r w:rsidRPr="00223E96">
        <w:rPr>
          <w:lang w:val="fr-FR"/>
        </w:rPr>
        <w:t>Le diagramme ci-après présente la répartition des participants par région:</w:t>
      </w:r>
    </w:p>
    <w:p w14:paraId="734DCE1E" w14:textId="6229A044" w:rsidR="006204AB" w:rsidRPr="00223E96" w:rsidRDefault="007558DA" w:rsidP="005F63CA">
      <w:pPr>
        <w:pStyle w:val="Figure"/>
        <w:jc w:val="center"/>
      </w:pPr>
      <w:r w:rsidRPr="00223E96">
        <w:drawing>
          <wp:inline distT="0" distB="0" distL="0" distR="0" wp14:anchorId="1C4BA08E" wp14:editId="1EA6E395">
            <wp:extent cx="5771541" cy="2628000"/>
            <wp:effectExtent l="0" t="0" r="635" b="1270"/>
            <wp:docPr id="453240097" name="Picture 1" descr="A pie chart with numbers and a number of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40097" name="Picture 1" descr="A pie chart with numbers and a number of letters&#10;&#10;AI-generated content may be incorrect."/>
                    <pic:cNvPicPr/>
                  </pic:nvPicPr>
                  <pic:blipFill>
                    <a:blip r:embed="rId21"/>
                    <a:stretch>
                      <a:fillRect/>
                    </a:stretch>
                  </pic:blipFill>
                  <pic:spPr>
                    <a:xfrm>
                      <a:off x="0" y="0"/>
                      <a:ext cx="5771541" cy="2628000"/>
                    </a:xfrm>
                    <a:prstGeom prst="rect">
                      <a:avLst/>
                    </a:prstGeom>
                  </pic:spPr>
                </pic:pic>
              </a:graphicData>
            </a:graphic>
          </wp:inline>
        </w:drawing>
      </w:r>
    </w:p>
    <w:p w14:paraId="5CA79713" w14:textId="03BC50E9" w:rsidR="006204AB" w:rsidRPr="00223E96" w:rsidRDefault="006204AB" w:rsidP="006204AB">
      <w:pPr>
        <w:rPr>
          <w:lang w:val="fr-FR"/>
        </w:rPr>
      </w:pPr>
      <w:r w:rsidRPr="00223E96">
        <w:rPr>
          <w:lang w:val="fr-FR"/>
        </w:rPr>
        <w:t>Le diagramme ci-après présente la répartition des participants par genre:</w:t>
      </w:r>
    </w:p>
    <w:p w14:paraId="31DC7706" w14:textId="13AE94D2" w:rsidR="006204AB" w:rsidRPr="00223E96" w:rsidRDefault="00F67219" w:rsidP="005F63CA">
      <w:pPr>
        <w:pStyle w:val="Figure"/>
        <w:keepNext w:val="0"/>
        <w:keepLines w:val="0"/>
        <w:jc w:val="center"/>
      </w:pPr>
      <w:r w:rsidRPr="00223E96">
        <w:drawing>
          <wp:inline distT="0" distB="0" distL="0" distR="0" wp14:anchorId="2B8FFB15" wp14:editId="553A5454">
            <wp:extent cx="6120765" cy="2534920"/>
            <wp:effectExtent l="0" t="0" r="0" b="0"/>
            <wp:docPr id="544812056" name="Picture 1" descr="A yellow and blue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12056" name="Picture 1" descr="A yellow and blue circle with black text&#10;&#10;AI-generated content may be incorrect."/>
                    <pic:cNvPicPr/>
                  </pic:nvPicPr>
                  <pic:blipFill>
                    <a:blip r:embed="rId22"/>
                    <a:stretch>
                      <a:fillRect/>
                    </a:stretch>
                  </pic:blipFill>
                  <pic:spPr>
                    <a:xfrm>
                      <a:off x="0" y="0"/>
                      <a:ext cx="6120765" cy="2534920"/>
                    </a:xfrm>
                    <a:prstGeom prst="rect">
                      <a:avLst/>
                    </a:prstGeom>
                  </pic:spPr>
                </pic:pic>
              </a:graphicData>
            </a:graphic>
          </wp:inline>
        </w:drawing>
      </w:r>
    </w:p>
    <w:p w14:paraId="72938882" w14:textId="77777777" w:rsidR="006204AB" w:rsidRPr="00223E96" w:rsidRDefault="006204AB" w:rsidP="0025558B">
      <w:pPr>
        <w:pStyle w:val="Headingi"/>
        <w:keepLines/>
        <w:rPr>
          <w:b/>
          <w:bCs/>
          <w:lang w:val="fr-FR"/>
        </w:rPr>
      </w:pPr>
      <w:r w:rsidRPr="00223E96">
        <w:rPr>
          <w:b/>
          <w:bCs/>
          <w:lang w:val="fr-FR"/>
        </w:rPr>
        <w:lastRenderedPageBreak/>
        <w:t>c)</w:t>
      </w:r>
      <w:r w:rsidRPr="00223E96">
        <w:rPr>
          <w:b/>
          <w:bCs/>
          <w:lang w:val="fr-FR"/>
        </w:rPr>
        <w:tab/>
        <w:t>Documents</w:t>
      </w:r>
    </w:p>
    <w:p w14:paraId="28DD6A64" w14:textId="63B1AB24" w:rsidR="006204AB" w:rsidRPr="00223E96" w:rsidRDefault="006204AB" w:rsidP="0025558B">
      <w:pPr>
        <w:keepNext/>
        <w:keepLines/>
        <w:rPr>
          <w:lang w:val="fr-FR"/>
        </w:rPr>
      </w:pPr>
      <w:r w:rsidRPr="00223E96">
        <w:rPr>
          <w:lang w:val="fr-FR"/>
        </w:rPr>
        <w:t>Le diagramme ci-après présente la répartition des documents par catégorie:</w:t>
      </w:r>
    </w:p>
    <w:p w14:paraId="580C51B2" w14:textId="309CED83" w:rsidR="006204AB" w:rsidRPr="00223E96" w:rsidRDefault="00F67219" w:rsidP="005F63CA">
      <w:pPr>
        <w:pStyle w:val="Figure"/>
        <w:jc w:val="center"/>
      </w:pPr>
      <w:r w:rsidRPr="00223E96">
        <w:drawing>
          <wp:inline distT="0" distB="0" distL="0" distR="0" wp14:anchorId="0F50940F" wp14:editId="1EBAD850">
            <wp:extent cx="6120765" cy="2334895"/>
            <wp:effectExtent l="0" t="0" r="0" b="8255"/>
            <wp:docPr id="1937396818" name="Picture 1" descr="A blue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96818" name="Picture 1" descr="A blue circle with black text&#10;&#10;AI-generated content may be incorrect."/>
                    <pic:cNvPicPr/>
                  </pic:nvPicPr>
                  <pic:blipFill>
                    <a:blip r:embed="rId23"/>
                    <a:stretch>
                      <a:fillRect/>
                    </a:stretch>
                  </pic:blipFill>
                  <pic:spPr>
                    <a:xfrm>
                      <a:off x="0" y="0"/>
                      <a:ext cx="6120765" cy="2334895"/>
                    </a:xfrm>
                    <a:prstGeom prst="rect">
                      <a:avLst/>
                    </a:prstGeom>
                  </pic:spPr>
                </pic:pic>
              </a:graphicData>
            </a:graphic>
          </wp:inline>
        </w:drawing>
      </w:r>
    </w:p>
    <w:p w14:paraId="55878F91" w14:textId="77777777" w:rsidR="006204AB" w:rsidRPr="00223E96" w:rsidRDefault="006204AB" w:rsidP="006204AB">
      <w:pPr>
        <w:pStyle w:val="Headingi"/>
        <w:rPr>
          <w:b/>
          <w:bCs/>
          <w:lang w:val="fr-FR"/>
        </w:rPr>
      </w:pPr>
      <w:r w:rsidRPr="00223E96">
        <w:rPr>
          <w:b/>
          <w:bCs/>
          <w:lang w:val="fr-FR"/>
        </w:rPr>
        <w:t>d)</w:t>
      </w:r>
      <w:r w:rsidRPr="00223E96">
        <w:rPr>
          <w:b/>
          <w:bCs/>
          <w:lang w:val="fr-FR"/>
        </w:rPr>
        <w:tab/>
        <w:t>30ème réunion du GCDT</w:t>
      </w:r>
    </w:p>
    <w:p w14:paraId="4C9B7FDF" w14:textId="77777777" w:rsidR="006204AB" w:rsidRPr="00223E96" w:rsidRDefault="006204AB" w:rsidP="006204AB">
      <w:pPr>
        <w:rPr>
          <w:lang w:val="fr-FR"/>
        </w:rPr>
      </w:pPr>
      <w:r w:rsidRPr="00223E96">
        <w:rPr>
          <w:lang w:val="fr-FR"/>
        </w:rPr>
        <w:t>À sa réunion de 2023, le GCDT a examiné près de 50 contributions et formulé des avis à l'intention du Directeur dans plusieurs domaines. Le GCDT a notamment:</w:t>
      </w:r>
    </w:p>
    <w:p w14:paraId="048571D2" w14:textId="7B5250AC" w:rsidR="006204AB" w:rsidRPr="00223E96" w:rsidRDefault="00353044" w:rsidP="00353044">
      <w:pPr>
        <w:pStyle w:val="enumlev1"/>
        <w:rPr>
          <w:lang w:val="fr-FR"/>
        </w:rPr>
      </w:pPr>
      <w:r w:rsidRPr="00223E96">
        <w:rPr>
          <w:lang w:val="fr-FR"/>
        </w:rPr>
        <w:t>–</w:t>
      </w:r>
      <w:r w:rsidR="006204AB" w:rsidRPr="00223E96">
        <w:rPr>
          <w:lang w:val="fr-FR"/>
        </w:rPr>
        <w:tab/>
        <w:t>approuvé le plan opérationnel quadriennal glissant du Secteur du développement des télécommunications de l'UIT (UIT-D) pour la période 2024-2027;</w:t>
      </w:r>
    </w:p>
    <w:p w14:paraId="0E6C36AC" w14:textId="0115BDEA" w:rsidR="006204AB" w:rsidRPr="00223E96" w:rsidRDefault="00353044" w:rsidP="00353044">
      <w:pPr>
        <w:pStyle w:val="enumlev1"/>
        <w:rPr>
          <w:lang w:val="fr-FR"/>
        </w:rPr>
      </w:pPr>
      <w:r w:rsidRPr="00223E96">
        <w:rPr>
          <w:lang w:val="fr-FR"/>
        </w:rPr>
        <w:t>–</w:t>
      </w:r>
      <w:r w:rsidR="006204AB" w:rsidRPr="00223E96">
        <w:rPr>
          <w:lang w:val="fr-FR"/>
        </w:rPr>
        <w:tab/>
        <w:t>approuvé les indicateurs clés de performance du cadre de mise en œuvre du Plan d'action de Kigali;</w:t>
      </w:r>
    </w:p>
    <w:p w14:paraId="687A0C7E" w14:textId="7C17E09F" w:rsidR="006204AB" w:rsidRPr="00223E96" w:rsidRDefault="00353044" w:rsidP="00353044">
      <w:pPr>
        <w:pStyle w:val="enumlev1"/>
        <w:rPr>
          <w:lang w:val="fr-FR"/>
        </w:rPr>
      </w:pPr>
      <w:r w:rsidRPr="00223E96">
        <w:rPr>
          <w:lang w:val="fr-FR"/>
        </w:rPr>
        <w:t>–</w:t>
      </w:r>
      <w:r w:rsidR="006204AB" w:rsidRPr="00223E96">
        <w:rPr>
          <w:lang w:val="fr-FR"/>
        </w:rPr>
        <w:tab/>
        <w:t>convenu que le BDT continuerait d'élaborer des tableaux de bord interactifs pour rendre compte des progrès accomplis dans la réalisation des priorités de l'UIT-D;</w:t>
      </w:r>
    </w:p>
    <w:p w14:paraId="2D3E3DD4" w14:textId="5DDFDCEA" w:rsidR="006204AB" w:rsidRPr="00223E96" w:rsidRDefault="00353044" w:rsidP="00353044">
      <w:pPr>
        <w:pStyle w:val="enumlev1"/>
        <w:rPr>
          <w:lang w:val="fr-FR"/>
        </w:rPr>
      </w:pPr>
      <w:r w:rsidRPr="00223E96">
        <w:rPr>
          <w:lang w:val="fr-FR"/>
        </w:rPr>
        <w:t>–</w:t>
      </w:r>
      <w:r w:rsidR="006204AB" w:rsidRPr="00223E96">
        <w:rPr>
          <w:lang w:val="fr-FR"/>
        </w:rPr>
        <w:tab/>
        <w:t xml:space="preserve">approuvé, conformément aux résolutions relatives à la cybersécurité, l'examen de toutes les activités de renforcement des capacités menées entre la CMDT-17 et la CMDT-22, ainsi que des activités prévues dans ce domaine par le </w:t>
      </w:r>
      <w:r w:rsidR="00F0020A" w:rsidRPr="00223E96">
        <w:rPr>
          <w:lang w:val="fr-FR"/>
        </w:rPr>
        <w:t>s</w:t>
      </w:r>
      <w:r w:rsidR="006204AB" w:rsidRPr="00223E96">
        <w:rPr>
          <w:lang w:val="fr-FR"/>
        </w:rPr>
        <w:t>ecrétariat du BDT jusqu'à la CMDT-25;</w:t>
      </w:r>
    </w:p>
    <w:p w14:paraId="47D6B1C0" w14:textId="30FF1819" w:rsidR="006204AB" w:rsidRPr="00223E96" w:rsidRDefault="00353044" w:rsidP="00353044">
      <w:pPr>
        <w:pStyle w:val="enumlev1"/>
        <w:rPr>
          <w:lang w:val="fr-FR"/>
        </w:rPr>
      </w:pPr>
      <w:r w:rsidRPr="00223E96">
        <w:rPr>
          <w:lang w:val="fr-FR"/>
        </w:rPr>
        <w:t>–</w:t>
      </w:r>
      <w:r w:rsidR="006204AB" w:rsidRPr="00223E96">
        <w:rPr>
          <w:lang w:val="fr-FR"/>
        </w:rPr>
        <w:tab/>
        <w:t>créé et approuvé un groupe de travail du GCDT chargé de rationaliser les Résolutions de la</w:t>
      </w:r>
      <w:r w:rsidR="003201D1" w:rsidRPr="00223E96">
        <w:rPr>
          <w:lang w:val="fr-FR"/>
        </w:rPr>
        <w:t> </w:t>
      </w:r>
      <w:r w:rsidR="006204AB" w:rsidRPr="00223E96">
        <w:rPr>
          <w:lang w:val="fr-FR"/>
        </w:rPr>
        <w:t>CMDT, qui sera présidé par Mme Andrea Mamprim Grippa, Vice-</w:t>
      </w:r>
      <w:r w:rsidR="003201D1" w:rsidRPr="00223E96">
        <w:rPr>
          <w:lang w:val="fr-FR"/>
        </w:rPr>
        <w:t>P</w:t>
      </w:r>
      <w:r w:rsidR="006204AB" w:rsidRPr="00223E96">
        <w:rPr>
          <w:lang w:val="fr-FR"/>
        </w:rPr>
        <w:t>résidente du GCDT, et dont les vice-présidents/vice-présidentes seront désignés ultérieurement;</w:t>
      </w:r>
    </w:p>
    <w:p w14:paraId="126DF462" w14:textId="3C82A3E1" w:rsidR="006204AB" w:rsidRPr="00223E96" w:rsidRDefault="00353044" w:rsidP="00353044">
      <w:pPr>
        <w:pStyle w:val="enumlev1"/>
        <w:rPr>
          <w:lang w:val="fr-FR"/>
        </w:rPr>
      </w:pPr>
      <w:r w:rsidRPr="00223E96">
        <w:rPr>
          <w:lang w:val="fr-FR"/>
        </w:rPr>
        <w:t>–</w:t>
      </w:r>
      <w:r w:rsidR="006204AB" w:rsidRPr="00223E96">
        <w:rPr>
          <w:lang w:val="fr-FR"/>
        </w:rPr>
        <w:tab/>
        <w:t>créé un groupe de travail du GCDT sur l'avenir des Questions confiées aux commissions d'études de l</w:t>
      </w:r>
      <w:r w:rsidR="00A856E6" w:rsidRPr="00223E96">
        <w:rPr>
          <w:lang w:val="fr-FR"/>
        </w:rPr>
        <w:t>'</w:t>
      </w:r>
      <w:r w:rsidR="006204AB" w:rsidRPr="00223E96">
        <w:rPr>
          <w:lang w:val="fr-FR"/>
        </w:rPr>
        <w:t>UIT-D, présidé par M. Ahmad Reza Sharafat (Iran) et dont les vice</w:t>
      </w:r>
      <w:r w:rsidRPr="00223E96">
        <w:rPr>
          <w:lang w:val="fr-FR"/>
        </w:rPr>
        <w:noBreakHyphen/>
      </w:r>
      <w:r w:rsidR="006204AB" w:rsidRPr="00223E96">
        <w:rPr>
          <w:lang w:val="fr-FR"/>
        </w:rPr>
        <w:t>présidents/vice-présidentes seront désignés ultérieurement, et qui démarrera ses travaux à l'issue des prochaines réunions des commissions d'études qui se tiendront en octobre et novembre 2023.</w:t>
      </w:r>
    </w:p>
    <w:p w14:paraId="1F452114" w14:textId="02EECB1A" w:rsidR="006204AB" w:rsidRPr="00223E96" w:rsidRDefault="006204AB" w:rsidP="006204AB">
      <w:pPr>
        <w:rPr>
          <w:lang w:val="fr-FR"/>
        </w:rPr>
      </w:pPr>
      <w:r w:rsidRPr="00223E96">
        <w:rPr>
          <w:lang w:val="fr-FR"/>
        </w:rPr>
        <w:t>Le rapport complet de la réunion, dans les six langues officielles de l</w:t>
      </w:r>
      <w:r w:rsidR="00A856E6" w:rsidRPr="00223E96">
        <w:rPr>
          <w:lang w:val="fr-FR"/>
        </w:rPr>
        <w:t>'</w:t>
      </w:r>
      <w:r w:rsidRPr="00223E96">
        <w:rPr>
          <w:lang w:val="fr-FR"/>
        </w:rPr>
        <w:t xml:space="preserve">UIT, est disponible sur ce </w:t>
      </w:r>
      <w:hyperlink r:id="rId24" w:history="1">
        <w:r w:rsidRPr="00223E96">
          <w:rPr>
            <w:rStyle w:val="Hyperlink"/>
            <w:lang w:val="fr-FR"/>
          </w:rPr>
          <w:t>lien</w:t>
        </w:r>
      </w:hyperlink>
      <w:r w:rsidRPr="00223E96">
        <w:rPr>
          <w:lang w:val="fr-FR"/>
        </w:rPr>
        <w:t xml:space="preserve">, et les temps forts de la réunion peuvent être consultés </w:t>
      </w:r>
      <w:hyperlink r:id="rId25" w:history="1">
        <w:r w:rsidRPr="00223E96">
          <w:rPr>
            <w:rStyle w:val="Hyperlink"/>
            <w:lang w:val="fr-FR"/>
          </w:rPr>
          <w:t>ici</w:t>
        </w:r>
      </w:hyperlink>
      <w:r w:rsidRPr="00223E96">
        <w:rPr>
          <w:lang w:val="fr-FR"/>
        </w:rPr>
        <w:t>.</w:t>
      </w:r>
    </w:p>
    <w:p w14:paraId="45FB6623" w14:textId="484113A8" w:rsidR="00353044" w:rsidRPr="00223E96" w:rsidRDefault="006204AB" w:rsidP="00D90341">
      <w:pPr>
        <w:pStyle w:val="Heading2"/>
        <w:rPr>
          <w:lang w:val="fr-FR"/>
        </w:rPr>
      </w:pPr>
      <w:bookmarkStart w:id="22" w:name="_Toc195619514"/>
      <w:bookmarkStart w:id="23" w:name="_Toc195619945"/>
      <w:r w:rsidRPr="00223E96">
        <w:rPr>
          <w:lang w:val="fr-FR"/>
        </w:rPr>
        <w:lastRenderedPageBreak/>
        <w:t>31</w:t>
      </w:r>
      <w:r w:rsidR="00353044" w:rsidRPr="00223E96">
        <w:rPr>
          <w:lang w:val="fr-FR"/>
        </w:rPr>
        <w:t>è</w:t>
      </w:r>
      <w:r w:rsidRPr="00223E96">
        <w:rPr>
          <w:lang w:val="fr-FR"/>
        </w:rPr>
        <w:t>me réunion du GCDT</w:t>
      </w:r>
      <w:bookmarkEnd w:id="22"/>
      <w:bookmarkEnd w:id="23"/>
    </w:p>
    <w:p w14:paraId="2EC2844A" w14:textId="36723599" w:rsidR="00821996" w:rsidRPr="00223E96" w:rsidRDefault="00353044" w:rsidP="005F63CA">
      <w:pPr>
        <w:pStyle w:val="Figure"/>
        <w:jc w:val="center"/>
      </w:pPr>
      <w:bookmarkStart w:id="24" w:name="Proposal"/>
      <w:bookmarkEnd w:id="24"/>
      <w:r w:rsidRPr="00223E96">
        <w:drawing>
          <wp:inline distT="0" distB="0" distL="0" distR="0" wp14:anchorId="16E5210B" wp14:editId="2684E245">
            <wp:extent cx="6120765" cy="2475230"/>
            <wp:effectExtent l="0" t="0" r="0" b="1270"/>
            <wp:docPr id="464321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2475230"/>
                    </a:xfrm>
                    <a:prstGeom prst="rect">
                      <a:avLst/>
                    </a:prstGeom>
                    <a:noFill/>
                  </pic:spPr>
                </pic:pic>
              </a:graphicData>
            </a:graphic>
          </wp:inline>
        </w:drawing>
      </w:r>
    </w:p>
    <w:p w14:paraId="40263DF7" w14:textId="2D0EA5FF" w:rsidR="00353044" w:rsidRPr="00223E96" w:rsidRDefault="00353044" w:rsidP="00353044">
      <w:pPr>
        <w:pStyle w:val="Headingi"/>
        <w:rPr>
          <w:b/>
          <w:bCs/>
          <w:lang w:val="fr-FR"/>
        </w:rPr>
      </w:pPr>
      <w:r w:rsidRPr="00223E96">
        <w:rPr>
          <w:b/>
          <w:bCs/>
          <w:lang w:val="fr-FR"/>
        </w:rPr>
        <w:t>a)</w:t>
      </w:r>
      <w:r w:rsidRPr="00223E96">
        <w:rPr>
          <w:b/>
          <w:bCs/>
          <w:lang w:val="fr-FR"/>
        </w:rPr>
        <w:tab/>
        <w:t>Vue d'ensemble</w:t>
      </w:r>
    </w:p>
    <w:p w14:paraId="16241376" w14:textId="2FC6C4E8" w:rsidR="00353044" w:rsidRPr="00223E96" w:rsidRDefault="00353044" w:rsidP="002C35A2">
      <w:pPr>
        <w:rPr>
          <w:lang w:val="fr-FR"/>
        </w:rPr>
      </w:pPr>
      <w:r w:rsidRPr="00223E96">
        <w:rPr>
          <w:lang w:val="fr-FR"/>
        </w:rPr>
        <w:t xml:space="preserve">La 31ème réunion du Groupe consultatif pour le développement des télécommunications (réunion de 2024 du GCDT) s'est tenue en présentiel à Genève, au siège de l'UIT, du 20 au 23 mai 2024. Cette réunion a été l'occasion pour les </w:t>
      </w:r>
      <w:r w:rsidR="009A36C9" w:rsidRPr="00223E96">
        <w:rPr>
          <w:lang w:val="fr-FR"/>
        </w:rPr>
        <w:t>m</w:t>
      </w:r>
      <w:r w:rsidRPr="00223E96">
        <w:rPr>
          <w:lang w:val="fr-FR"/>
        </w:rPr>
        <w:t>embres d'évaluer la concordance de la mise en œuvre du Plan d'action de Kigali avec le Plan stratégique de l'Union, en s'appuyant sur les documents et les rapports soumis par le Secrétariat. À cette réunion, des rapports ont été présentés au GCDT sur les progrès accomplis lors des différents Forums régionaux sur le développement qui se sont tenus depuis sa précédente réunion, ainsi que sur les nombreuses initiatives lancées et sur les partenariats signés. Les participants à la réunion de 2024 du GCDT ont également réfléchi aux préparatifs de la CMDT-25 et pris des décisions à cet égard.</w:t>
      </w:r>
    </w:p>
    <w:p w14:paraId="010B4A79" w14:textId="1A4250FF" w:rsidR="00353044" w:rsidRPr="00223E96" w:rsidRDefault="00353044" w:rsidP="002C35A2">
      <w:pPr>
        <w:rPr>
          <w:lang w:val="fr-FR"/>
        </w:rPr>
      </w:pPr>
      <w:r w:rsidRPr="00223E96">
        <w:rPr>
          <w:lang w:val="fr-FR"/>
        </w:rPr>
        <w:t>Suite à la création, à la 30ème réunion du GCDT organisée à Genève du 19 au 23 juin 2023, de deux groupes de travail du GCDT, chargés pour l'un de la rationalisation des résolutions</w:t>
      </w:r>
      <w:r w:rsidR="003201D1" w:rsidRPr="00223E96">
        <w:rPr>
          <w:lang w:val="fr-FR"/>
        </w:rPr>
        <w:t> </w:t>
      </w:r>
      <w:r w:rsidRPr="00223E96">
        <w:rPr>
          <w:lang w:val="fr-FR"/>
        </w:rPr>
        <w:t>(GT</w:t>
      </w:r>
      <w:r w:rsidRPr="00223E96">
        <w:rPr>
          <w:lang w:val="fr-FR"/>
        </w:rPr>
        <w:noBreakHyphen/>
        <w:t>GCDT</w:t>
      </w:r>
      <w:r w:rsidRPr="00223E96">
        <w:rPr>
          <w:lang w:val="fr-FR"/>
        </w:rPr>
        <w:noBreakHyphen/>
        <w:t>SR) et pour l'autre de l'avenir des Questions confiées aux commissions d'études (GT</w:t>
      </w:r>
      <w:r w:rsidRPr="00223E96">
        <w:rPr>
          <w:lang w:val="fr-FR"/>
        </w:rPr>
        <w:noBreakHyphen/>
        <w:t>GCDT-futureSGQ), chacun des présidents a présenté l'avancement des travaux de son groupe.</w:t>
      </w:r>
    </w:p>
    <w:p w14:paraId="2934A4B4" w14:textId="77777777" w:rsidR="00353044" w:rsidRPr="00223E96" w:rsidRDefault="00353044" w:rsidP="00353044">
      <w:pPr>
        <w:pStyle w:val="Headingi"/>
        <w:rPr>
          <w:b/>
          <w:bCs/>
          <w:lang w:val="fr-FR"/>
        </w:rPr>
      </w:pPr>
      <w:r w:rsidRPr="00223E96">
        <w:rPr>
          <w:b/>
          <w:bCs/>
          <w:lang w:val="fr-FR"/>
        </w:rPr>
        <w:t>b)</w:t>
      </w:r>
      <w:r w:rsidRPr="00223E96">
        <w:rPr>
          <w:b/>
          <w:bCs/>
          <w:lang w:val="fr-FR"/>
        </w:rPr>
        <w:tab/>
        <w:t>Participants</w:t>
      </w:r>
    </w:p>
    <w:p w14:paraId="618453A3" w14:textId="639F4F54" w:rsidR="00353044" w:rsidRPr="00223E96" w:rsidRDefault="00353044" w:rsidP="002C35A2">
      <w:pPr>
        <w:rPr>
          <w:lang w:val="fr-FR"/>
        </w:rPr>
      </w:pPr>
      <w:r w:rsidRPr="00223E96">
        <w:rPr>
          <w:lang w:val="fr-FR"/>
        </w:rPr>
        <w:t>Le diagramme ci-après présente la répartition des participants par catégorie:</w:t>
      </w:r>
    </w:p>
    <w:p w14:paraId="073767BC" w14:textId="09E3379A" w:rsidR="009A36C9" w:rsidRPr="00223E96" w:rsidRDefault="009A36C9" w:rsidP="005F63CA">
      <w:pPr>
        <w:pStyle w:val="Figure"/>
        <w:keepNext w:val="0"/>
        <w:keepLines w:val="0"/>
        <w:jc w:val="center"/>
      </w:pPr>
      <w:r w:rsidRPr="00223E96">
        <w:drawing>
          <wp:inline distT="0" distB="0" distL="0" distR="0" wp14:anchorId="41D1E621" wp14:editId="0BABA2DA">
            <wp:extent cx="6332525" cy="2005852"/>
            <wp:effectExtent l="0" t="0" r="0" b="0"/>
            <wp:docPr id="117235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0739" cy="2021124"/>
                    </a:xfrm>
                    <a:prstGeom prst="rect">
                      <a:avLst/>
                    </a:prstGeom>
                    <a:noFill/>
                  </pic:spPr>
                </pic:pic>
              </a:graphicData>
            </a:graphic>
          </wp:inline>
        </w:drawing>
      </w:r>
    </w:p>
    <w:p w14:paraId="4173BB7F" w14:textId="4855DFAB" w:rsidR="002C35A2" w:rsidRPr="00223E96" w:rsidRDefault="002C35A2" w:rsidP="00050010">
      <w:pPr>
        <w:keepNext/>
        <w:keepLines/>
        <w:rPr>
          <w:lang w:val="fr-FR"/>
        </w:rPr>
      </w:pPr>
      <w:r w:rsidRPr="00223E96">
        <w:rPr>
          <w:lang w:val="fr-FR"/>
        </w:rPr>
        <w:lastRenderedPageBreak/>
        <w:t>Le diagramme ci-après présente la répartition des participants par région:</w:t>
      </w:r>
    </w:p>
    <w:p w14:paraId="41BA5148" w14:textId="38C5D320" w:rsidR="002C35A2" w:rsidRPr="00223E96" w:rsidRDefault="00050010" w:rsidP="005F63CA">
      <w:pPr>
        <w:pStyle w:val="Figure"/>
        <w:jc w:val="center"/>
      </w:pPr>
      <w:r w:rsidRPr="00223E96">
        <w:drawing>
          <wp:inline distT="0" distB="0" distL="0" distR="0" wp14:anchorId="18413F0E" wp14:editId="56585AEB">
            <wp:extent cx="6120765" cy="2199640"/>
            <wp:effectExtent l="0" t="0" r="0" b="0"/>
            <wp:docPr id="403041956" name="Picture 1" descr="A pie chart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41956" name="Picture 1" descr="A pie chart with numbers and letters&#10;&#10;AI-generated content may be incorrect."/>
                    <pic:cNvPicPr/>
                  </pic:nvPicPr>
                  <pic:blipFill>
                    <a:blip r:embed="rId28"/>
                    <a:stretch>
                      <a:fillRect/>
                    </a:stretch>
                  </pic:blipFill>
                  <pic:spPr>
                    <a:xfrm>
                      <a:off x="0" y="0"/>
                      <a:ext cx="6120765" cy="2199640"/>
                    </a:xfrm>
                    <a:prstGeom prst="rect">
                      <a:avLst/>
                    </a:prstGeom>
                  </pic:spPr>
                </pic:pic>
              </a:graphicData>
            </a:graphic>
          </wp:inline>
        </w:drawing>
      </w:r>
    </w:p>
    <w:p w14:paraId="0B824A4A" w14:textId="38AE6677" w:rsidR="002C35A2" w:rsidRPr="00223E96" w:rsidRDefault="002C35A2" w:rsidP="002C35A2">
      <w:pPr>
        <w:rPr>
          <w:lang w:val="fr-FR"/>
        </w:rPr>
      </w:pPr>
      <w:r w:rsidRPr="00223E96">
        <w:rPr>
          <w:lang w:val="fr-FR"/>
        </w:rPr>
        <w:t>Le diagramme ci-après présente la répartition des participants par genre:</w:t>
      </w:r>
    </w:p>
    <w:p w14:paraId="5D34E6B0" w14:textId="3DD633D3" w:rsidR="002C35A2" w:rsidRPr="00223E96" w:rsidRDefault="00050010" w:rsidP="005F63CA">
      <w:pPr>
        <w:pStyle w:val="Figure"/>
        <w:jc w:val="center"/>
      </w:pPr>
      <w:r w:rsidRPr="00223E96">
        <w:drawing>
          <wp:inline distT="0" distB="0" distL="0" distR="0" wp14:anchorId="5D8F0868" wp14:editId="4B8C1E85">
            <wp:extent cx="6120765" cy="2200275"/>
            <wp:effectExtent l="0" t="0" r="0" b="9525"/>
            <wp:docPr id="1436391905" name="Picture 1" descr="A yellow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91905" name="Picture 1" descr="A yellow circle with black text&#10;&#10;AI-generated content may be incorrect."/>
                    <pic:cNvPicPr/>
                  </pic:nvPicPr>
                  <pic:blipFill>
                    <a:blip r:embed="rId29"/>
                    <a:stretch>
                      <a:fillRect/>
                    </a:stretch>
                  </pic:blipFill>
                  <pic:spPr>
                    <a:xfrm>
                      <a:off x="0" y="0"/>
                      <a:ext cx="6120765" cy="2200275"/>
                    </a:xfrm>
                    <a:prstGeom prst="rect">
                      <a:avLst/>
                    </a:prstGeom>
                  </pic:spPr>
                </pic:pic>
              </a:graphicData>
            </a:graphic>
          </wp:inline>
        </w:drawing>
      </w:r>
    </w:p>
    <w:p w14:paraId="53DF30BA" w14:textId="77777777" w:rsidR="002C35A2" w:rsidRPr="00223E96" w:rsidRDefault="002C35A2" w:rsidP="002C35A2">
      <w:pPr>
        <w:pStyle w:val="Headingi"/>
        <w:rPr>
          <w:b/>
          <w:bCs/>
          <w:lang w:val="fr-FR"/>
        </w:rPr>
      </w:pPr>
      <w:r w:rsidRPr="00223E96">
        <w:rPr>
          <w:b/>
          <w:bCs/>
          <w:lang w:val="fr-FR"/>
        </w:rPr>
        <w:t>c)</w:t>
      </w:r>
      <w:r w:rsidRPr="00223E96">
        <w:rPr>
          <w:b/>
          <w:bCs/>
          <w:lang w:val="fr-FR"/>
        </w:rPr>
        <w:tab/>
        <w:t>Documents</w:t>
      </w:r>
    </w:p>
    <w:p w14:paraId="22144502" w14:textId="5DF3E6A8" w:rsidR="002C35A2" w:rsidRPr="00223E96" w:rsidRDefault="002C35A2" w:rsidP="002C35A2">
      <w:pPr>
        <w:rPr>
          <w:lang w:val="fr-FR"/>
        </w:rPr>
      </w:pPr>
      <w:r w:rsidRPr="00223E96">
        <w:rPr>
          <w:lang w:val="fr-FR"/>
        </w:rPr>
        <w:t>Le diagramme ci-après présente la répartition des documents par catégorie:</w:t>
      </w:r>
    </w:p>
    <w:p w14:paraId="0E85E5CA" w14:textId="03E95688" w:rsidR="002C35A2" w:rsidRPr="00223E96" w:rsidRDefault="00050010" w:rsidP="005F63CA">
      <w:pPr>
        <w:pStyle w:val="Figure"/>
        <w:jc w:val="center"/>
      </w:pPr>
      <w:r w:rsidRPr="00223E96">
        <w:drawing>
          <wp:inline distT="0" distB="0" distL="0" distR="0" wp14:anchorId="29A949E4" wp14:editId="790EA92B">
            <wp:extent cx="6120765" cy="2326640"/>
            <wp:effectExtent l="0" t="0" r="0" b="0"/>
            <wp:docPr id="1824009283" name="Picture 1" descr="A blue circ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09283" name="Picture 1" descr="A blue circle with text on it&#10;&#10;AI-generated content may be incorrect."/>
                    <pic:cNvPicPr/>
                  </pic:nvPicPr>
                  <pic:blipFill>
                    <a:blip r:embed="rId30"/>
                    <a:stretch>
                      <a:fillRect/>
                    </a:stretch>
                  </pic:blipFill>
                  <pic:spPr>
                    <a:xfrm>
                      <a:off x="0" y="0"/>
                      <a:ext cx="6120765" cy="2326640"/>
                    </a:xfrm>
                    <a:prstGeom prst="rect">
                      <a:avLst/>
                    </a:prstGeom>
                  </pic:spPr>
                </pic:pic>
              </a:graphicData>
            </a:graphic>
          </wp:inline>
        </w:drawing>
      </w:r>
    </w:p>
    <w:p w14:paraId="189E85D3" w14:textId="51DC94A2" w:rsidR="002C35A2" w:rsidRPr="00223E96" w:rsidRDefault="002C35A2" w:rsidP="002C35A2">
      <w:pPr>
        <w:pStyle w:val="Headingi"/>
        <w:rPr>
          <w:b/>
          <w:bCs/>
          <w:lang w:val="fr-FR"/>
        </w:rPr>
      </w:pPr>
      <w:r w:rsidRPr="00223E96">
        <w:rPr>
          <w:b/>
          <w:bCs/>
          <w:lang w:val="fr-FR"/>
        </w:rPr>
        <w:t>d)</w:t>
      </w:r>
      <w:r w:rsidRPr="00223E96">
        <w:rPr>
          <w:b/>
          <w:bCs/>
          <w:lang w:val="fr-FR"/>
        </w:rPr>
        <w:tab/>
        <w:t>Résultats de la 31</w:t>
      </w:r>
      <w:r w:rsidR="003201D1" w:rsidRPr="00223E96">
        <w:rPr>
          <w:b/>
          <w:bCs/>
          <w:lang w:val="fr-FR"/>
        </w:rPr>
        <w:t>è</w:t>
      </w:r>
      <w:r w:rsidRPr="00223E96">
        <w:rPr>
          <w:b/>
          <w:bCs/>
          <w:lang w:val="fr-FR"/>
        </w:rPr>
        <w:t>me réunion du GCDT</w:t>
      </w:r>
    </w:p>
    <w:p w14:paraId="1480BEC8" w14:textId="4590D349" w:rsidR="002C35A2" w:rsidRPr="00223E96" w:rsidRDefault="002C35A2" w:rsidP="002C35A2">
      <w:pPr>
        <w:rPr>
          <w:lang w:val="fr-FR"/>
        </w:rPr>
      </w:pPr>
      <w:r w:rsidRPr="00223E96">
        <w:rPr>
          <w:lang w:val="fr-FR"/>
        </w:rPr>
        <w:t>Les participants à la réunion de 2024 du GCDT ont examiné les différents aspects de la transformation numérique, de la planification stratégique et de l</w:t>
      </w:r>
      <w:r w:rsidR="00A856E6" w:rsidRPr="00223E96">
        <w:rPr>
          <w:lang w:val="fr-FR"/>
        </w:rPr>
        <w:t>'</w:t>
      </w:r>
      <w:r w:rsidRPr="00223E96">
        <w:rPr>
          <w:lang w:val="fr-FR"/>
        </w:rPr>
        <w:t>inclusivité dans le cadre de l</w:t>
      </w:r>
      <w:r w:rsidR="00A856E6" w:rsidRPr="00223E96">
        <w:rPr>
          <w:lang w:val="fr-FR"/>
        </w:rPr>
        <w:t>'</w:t>
      </w:r>
      <w:r w:rsidRPr="00223E96">
        <w:rPr>
          <w:lang w:val="fr-FR"/>
        </w:rPr>
        <w:t>UIT</w:t>
      </w:r>
      <w:r w:rsidRPr="00223E96">
        <w:rPr>
          <w:lang w:val="fr-FR"/>
        </w:rPr>
        <w:noBreakHyphen/>
        <w:t>D, et se sont penchés sur les grandes catégories de réalisations du BDT ci-après:</w:t>
      </w:r>
    </w:p>
    <w:p w14:paraId="2A23AAF1" w14:textId="74540FC7" w:rsidR="002C35A2" w:rsidRPr="00223E96" w:rsidRDefault="002C35A2" w:rsidP="002C35A2">
      <w:pPr>
        <w:pStyle w:val="enumlev1"/>
        <w:rPr>
          <w:lang w:val="fr-FR"/>
        </w:rPr>
      </w:pPr>
      <w:r w:rsidRPr="00223E96">
        <w:rPr>
          <w:lang w:val="fr-FR"/>
        </w:rPr>
        <w:lastRenderedPageBreak/>
        <w:t>–</w:t>
      </w:r>
      <w:r w:rsidRPr="00223E96">
        <w:rPr>
          <w:lang w:val="fr-FR"/>
        </w:rPr>
        <w:tab/>
        <w:t>Progrès notables accomplis dans la mise en œuvre du Plan d</w:t>
      </w:r>
      <w:r w:rsidR="00A856E6" w:rsidRPr="00223E96">
        <w:rPr>
          <w:lang w:val="fr-FR"/>
        </w:rPr>
        <w:t>'</w:t>
      </w:r>
      <w:r w:rsidRPr="00223E96">
        <w:rPr>
          <w:lang w:val="fr-FR"/>
        </w:rPr>
        <w:t>action de Kigali, qui vise à améliorer la connectivité numérique et à réduire la fracture numérique.</w:t>
      </w:r>
    </w:p>
    <w:p w14:paraId="3561A071" w14:textId="69BC3897" w:rsidR="002C35A2" w:rsidRPr="00223E96" w:rsidRDefault="002C35A2" w:rsidP="002C35A2">
      <w:pPr>
        <w:pStyle w:val="enumlev1"/>
        <w:rPr>
          <w:lang w:val="fr-FR"/>
        </w:rPr>
      </w:pPr>
      <w:r w:rsidRPr="00223E96">
        <w:rPr>
          <w:lang w:val="fr-FR"/>
        </w:rPr>
        <w:t>–</w:t>
      </w:r>
      <w:r w:rsidRPr="00223E96">
        <w:rPr>
          <w:lang w:val="fr-FR"/>
        </w:rPr>
        <w:tab/>
        <w:t>Avancées réalisées dans le cadre des projets de connectivité numérique visant à améliorer l</w:t>
      </w:r>
      <w:r w:rsidR="00A856E6" w:rsidRPr="00223E96">
        <w:rPr>
          <w:lang w:val="fr-FR"/>
        </w:rPr>
        <w:t>'</w:t>
      </w:r>
      <w:r w:rsidRPr="00223E96">
        <w:rPr>
          <w:lang w:val="fr-FR"/>
        </w:rPr>
        <w:t>accès aux services numériques dans les régions mal desservies et isolées.</w:t>
      </w:r>
    </w:p>
    <w:p w14:paraId="7D54CE10" w14:textId="007A037B" w:rsidR="002C35A2" w:rsidRPr="00223E96" w:rsidRDefault="002C35A2" w:rsidP="002C35A2">
      <w:pPr>
        <w:pStyle w:val="enumlev1"/>
        <w:rPr>
          <w:lang w:val="fr-FR"/>
        </w:rPr>
      </w:pPr>
      <w:r w:rsidRPr="00223E96">
        <w:rPr>
          <w:lang w:val="fr-FR"/>
        </w:rPr>
        <w:t>–</w:t>
      </w:r>
      <w:r w:rsidRPr="00223E96">
        <w:rPr>
          <w:lang w:val="fr-FR"/>
        </w:rPr>
        <w:tab/>
        <w:t>Mobilisation de ressources en vue d</w:t>
      </w:r>
      <w:r w:rsidR="00A856E6" w:rsidRPr="00223E96">
        <w:rPr>
          <w:lang w:val="fr-FR"/>
        </w:rPr>
        <w:t>'</w:t>
      </w:r>
      <w:r w:rsidRPr="00223E96">
        <w:rPr>
          <w:lang w:val="fr-FR"/>
        </w:rPr>
        <w:t>appuyer les grandes initiatives de transformation numérique qui nécessitent de trouver des financements et de nouer des partenariats stratégiques avec des États Membres, des entités du secteur privé et des organisations internationales.</w:t>
      </w:r>
    </w:p>
    <w:p w14:paraId="397232CD" w14:textId="1919B100" w:rsidR="002C35A2" w:rsidRPr="00223E96" w:rsidRDefault="002C35A2" w:rsidP="002C35A2">
      <w:pPr>
        <w:pStyle w:val="enumlev1"/>
        <w:rPr>
          <w:lang w:val="fr-FR"/>
        </w:rPr>
      </w:pPr>
      <w:r w:rsidRPr="00223E96">
        <w:rPr>
          <w:lang w:val="fr-FR"/>
        </w:rPr>
        <w:t>–</w:t>
      </w:r>
      <w:r w:rsidRPr="00223E96">
        <w:rPr>
          <w:lang w:val="fr-FR"/>
        </w:rPr>
        <w:tab/>
        <w:t>Intensification des efforts visant à renforcer les capacités des parties prenantes dans différentes régions et à les former aux compétences numériques.</w:t>
      </w:r>
    </w:p>
    <w:p w14:paraId="6D13A708" w14:textId="0CF91C11" w:rsidR="002C35A2" w:rsidRPr="00223E96" w:rsidRDefault="002C35A2" w:rsidP="002C35A2">
      <w:pPr>
        <w:pStyle w:val="enumlev1"/>
        <w:rPr>
          <w:lang w:val="fr-FR"/>
        </w:rPr>
      </w:pPr>
      <w:r w:rsidRPr="00223E96">
        <w:rPr>
          <w:lang w:val="fr-FR"/>
        </w:rPr>
        <w:t>–</w:t>
      </w:r>
      <w:r w:rsidRPr="00223E96">
        <w:rPr>
          <w:lang w:val="fr-FR"/>
        </w:rPr>
        <w:tab/>
        <w:t>Solutions innovantes et partenariats en vue d'élaborer et de mettre en œuvre des solutions de pointe pour relever les défis que pose la transformation numérique.</w:t>
      </w:r>
    </w:p>
    <w:p w14:paraId="25FBBF77" w14:textId="58645343" w:rsidR="002C35A2" w:rsidRPr="00223E96" w:rsidRDefault="002C35A2" w:rsidP="002C35A2">
      <w:pPr>
        <w:pStyle w:val="enumlev1"/>
        <w:rPr>
          <w:lang w:val="fr-FR"/>
        </w:rPr>
      </w:pPr>
      <w:r w:rsidRPr="00223E96">
        <w:rPr>
          <w:lang w:val="fr-FR"/>
        </w:rPr>
        <w:t>–</w:t>
      </w:r>
      <w:r w:rsidRPr="00223E96">
        <w:rPr>
          <w:lang w:val="fr-FR"/>
        </w:rPr>
        <w:tab/>
        <w:t>Initiatives à fort impact produisant des retombées concrètes pour les régions, notamment des projets liés à la gestion des déchets électroniques, aux systèmes d</w:t>
      </w:r>
      <w:r w:rsidR="00A856E6" w:rsidRPr="00223E96">
        <w:rPr>
          <w:lang w:val="fr-FR"/>
        </w:rPr>
        <w:t>'</w:t>
      </w:r>
      <w:r w:rsidRPr="00223E96">
        <w:rPr>
          <w:lang w:val="fr-FR"/>
        </w:rPr>
        <w:t>alerte avancée et à la cartographie de l'infrastructure large bande.</w:t>
      </w:r>
    </w:p>
    <w:p w14:paraId="45ECFEE3" w14:textId="0845580B" w:rsidR="002C35A2" w:rsidRPr="00223E96" w:rsidRDefault="002C35A2" w:rsidP="002C35A2">
      <w:pPr>
        <w:rPr>
          <w:lang w:val="fr-FR"/>
        </w:rPr>
      </w:pPr>
      <w:r w:rsidRPr="00223E96">
        <w:rPr>
          <w:lang w:val="fr-FR"/>
        </w:rPr>
        <w:t>La réunion a également abouti aux résultats suivants:</w:t>
      </w:r>
    </w:p>
    <w:p w14:paraId="2FFB2F52" w14:textId="2A5B8CAE" w:rsidR="002C35A2" w:rsidRPr="00223E96" w:rsidRDefault="002C35A2" w:rsidP="002C35A2">
      <w:pPr>
        <w:pStyle w:val="enumlev1"/>
        <w:rPr>
          <w:lang w:val="fr-FR"/>
        </w:rPr>
      </w:pPr>
      <w:r w:rsidRPr="00223E96">
        <w:rPr>
          <w:lang w:val="fr-FR"/>
        </w:rPr>
        <w:t>–</w:t>
      </w:r>
      <w:r w:rsidRPr="00223E96">
        <w:rPr>
          <w:lang w:val="fr-FR"/>
        </w:rPr>
        <w:tab/>
        <w:t>À sa réunion de 2024, le GCDT a approuvé un projet d</w:t>
      </w:r>
      <w:r w:rsidR="00A856E6" w:rsidRPr="00223E96">
        <w:rPr>
          <w:lang w:val="fr-FR"/>
        </w:rPr>
        <w:t>'</w:t>
      </w:r>
      <w:r w:rsidRPr="00223E96">
        <w:rPr>
          <w:lang w:val="fr-FR"/>
        </w:rPr>
        <w:t>ordre du jour de la CMDT-25, nommé Mme Blanca Gonzalez (Espagne) et Mme Shahad Albalawi (Arabie saoudite) en tant que représentantes de l</w:t>
      </w:r>
      <w:r w:rsidR="00A856E6" w:rsidRPr="00223E96">
        <w:rPr>
          <w:lang w:val="fr-FR"/>
        </w:rPr>
        <w:t>'</w:t>
      </w:r>
      <w:r w:rsidRPr="00223E96">
        <w:rPr>
          <w:lang w:val="fr-FR"/>
        </w:rPr>
        <w:t>UIT-D au sein du Groupe de coordination intersectorielle sur la question de la transformation numérique, et approuvé deux notes de liaison en réponse – l</w:t>
      </w:r>
      <w:r w:rsidR="00A856E6" w:rsidRPr="00223E96">
        <w:rPr>
          <w:lang w:val="fr-FR"/>
        </w:rPr>
        <w:t>'</w:t>
      </w:r>
      <w:r w:rsidRPr="00223E96">
        <w:rPr>
          <w:lang w:val="fr-FR"/>
        </w:rPr>
        <w:t>une adressée au Conseil de l</w:t>
      </w:r>
      <w:r w:rsidR="00A856E6" w:rsidRPr="00223E96">
        <w:rPr>
          <w:lang w:val="fr-FR"/>
        </w:rPr>
        <w:t>'</w:t>
      </w:r>
      <w:r w:rsidRPr="00223E96">
        <w:rPr>
          <w:lang w:val="fr-FR"/>
        </w:rPr>
        <w:t>UIT concernant les critères applicables à la création de futurs bureaux régionaux et bureaux de zone de l</w:t>
      </w:r>
      <w:r w:rsidR="00A856E6" w:rsidRPr="00223E96">
        <w:rPr>
          <w:lang w:val="fr-FR"/>
        </w:rPr>
        <w:t>'</w:t>
      </w:r>
      <w:r w:rsidRPr="00223E96">
        <w:rPr>
          <w:lang w:val="fr-FR"/>
        </w:rPr>
        <w:t>UIT, et l</w:t>
      </w:r>
      <w:r w:rsidR="00A856E6" w:rsidRPr="00223E96">
        <w:rPr>
          <w:lang w:val="fr-FR"/>
        </w:rPr>
        <w:t>'</w:t>
      </w:r>
      <w:r w:rsidRPr="00223E96">
        <w:rPr>
          <w:lang w:val="fr-FR"/>
        </w:rPr>
        <w:t>autre adressée au Groupe consultatif de la normalisation des télécommunications (GCNT), qui confirme que la transformation numérique fait partie intégrante de la mission confiée à l</w:t>
      </w:r>
      <w:r w:rsidR="00A856E6" w:rsidRPr="00223E96">
        <w:rPr>
          <w:lang w:val="fr-FR"/>
        </w:rPr>
        <w:t>'</w:t>
      </w:r>
      <w:r w:rsidRPr="00223E96">
        <w:rPr>
          <w:lang w:val="fr-FR"/>
        </w:rPr>
        <w:t>UIT-D par la</w:t>
      </w:r>
      <w:r w:rsidR="003201D1" w:rsidRPr="00223E96">
        <w:rPr>
          <w:lang w:val="fr-FR"/>
        </w:rPr>
        <w:t> </w:t>
      </w:r>
      <w:r w:rsidRPr="00223E96">
        <w:rPr>
          <w:lang w:val="fr-FR"/>
        </w:rPr>
        <w:t>CMDT-22.</w:t>
      </w:r>
    </w:p>
    <w:p w14:paraId="525322FF" w14:textId="08B26B06" w:rsidR="002C35A2" w:rsidRPr="00223E96" w:rsidRDefault="002C35A2" w:rsidP="002C35A2">
      <w:pPr>
        <w:pStyle w:val="enumlev1"/>
        <w:rPr>
          <w:lang w:val="fr-FR"/>
        </w:rPr>
      </w:pPr>
      <w:r w:rsidRPr="00223E96">
        <w:rPr>
          <w:lang w:val="fr-FR"/>
        </w:rPr>
        <w:t>–</w:t>
      </w:r>
      <w:r w:rsidRPr="00223E96">
        <w:rPr>
          <w:lang w:val="fr-FR"/>
        </w:rPr>
        <w:tab/>
        <w:t>À sa réunion de 2024, le GCDT a créé trois groupes supplémentaires qui s</w:t>
      </w:r>
      <w:r w:rsidR="00A856E6" w:rsidRPr="00223E96">
        <w:rPr>
          <w:lang w:val="fr-FR"/>
        </w:rPr>
        <w:t>'</w:t>
      </w:r>
      <w:r w:rsidRPr="00223E96">
        <w:rPr>
          <w:lang w:val="fr-FR"/>
        </w:rPr>
        <w:t>ajoutent à ceux créés à sa réunion de 2023 (GT-GCDT-futureSGQ et GT-GCDT-SR), en vue de préparer la</w:t>
      </w:r>
      <w:r w:rsidR="00043524" w:rsidRPr="00223E96">
        <w:rPr>
          <w:lang w:val="fr-FR"/>
        </w:rPr>
        <w:t> </w:t>
      </w:r>
      <w:r w:rsidRPr="00223E96">
        <w:rPr>
          <w:lang w:val="fr-FR"/>
        </w:rPr>
        <w:t>Conférence mondiale de développement des télécommunications de 2025 (CMDT-25), à savoir:</w:t>
      </w:r>
    </w:p>
    <w:p w14:paraId="5A72720B" w14:textId="05D10E43" w:rsidR="002C35A2" w:rsidRPr="00223E96" w:rsidRDefault="002C35A2" w:rsidP="002C35A2">
      <w:pPr>
        <w:pStyle w:val="enumlev2"/>
        <w:rPr>
          <w:lang w:val="fr-FR"/>
        </w:rPr>
      </w:pPr>
      <w:r w:rsidRPr="00223E96">
        <w:rPr>
          <w:lang w:val="fr-FR"/>
        </w:rPr>
        <w:t>•</w:t>
      </w:r>
      <w:r w:rsidRPr="00223E96">
        <w:rPr>
          <w:lang w:val="fr-FR"/>
        </w:rPr>
        <w:tab/>
        <w:t>le Groupe de travail du GCDT sur les priorités de l</w:t>
      </w:r>
      <w:r w:rsidR="00A856E6" w:rsidRPr="00223E96">
        <w:rPr>
          <w:lang w:val="fr-FR"/>
        </w:rPr>
        <w:t>'</w:t>
      </w:r>
      <w:r w:rsidRPr="00223E96">
        <w:rPr>
          <w:lang w:val="fr-FR"/>
        </w:rPr>
        <w:t>UIT-D (GT-GCDT-ITUDP), dirigé par le Vice-Président du GCDT, M. Christopher Kemei (Kenya), assisté des Vice-Présidents du</w:t>
      </w:r>
      <w:r w:rsidR="001F3B76" w:rsidRPr="00223E96">
        <w:rPr>
          <w:lang w:val="fr-FR"/>
        </w:rPr>
        <w:t> </w:t>
      </w:r>
      <w:r w:rsidRPr="00223E96">
        <w:rPr>
          <w:lang w:val="fr-FR"/>
        </w:rPr>
        <w:t>GCDT, Mme Blanca Gonzalez (Espagne) et M. Ahmad Sharafat (Iran);</w:t>
      </w:r>
    </w:p>
    <w:p w14:paraId="738DEEED" w14:textId="136C0AE2" w:rsidR="002C35A2" w:rsidRPr="00223E96" w:rsidRDefault="002C35A2" w:rsidP="002C35A2">
      <w:pPr>
        <w:pStyle w:val="enumlev2"/>
        <w:rPr>
          <w:lang w:val="fr-FR"/>
        </w:rPr>
      </w:pPr>
      <w:r w:rsidRPr="00223E96">
        <w:rPr>
          <w:lang w:val="fr-FR"/>
        </w:rPr>
        <w:t>•</w:t>
      </w:r>
      <w:r w:rsidRPr="00223E96">
        <w:rPr>
          <w:lang w:val="fr-FR"/>
        </w:rPr>
        <w:tab/>
        <w:t>le Groupe de travail du GCDT sur la Déclaration de la CMDT (GT-GCDT-DEC), dirigé par le Vice-Président du GCDT, M. Abdulkarim Oloyede (Nigéria); et</w:t>
      </w:r>
    </w:p>
    <w:p w14:paraId="2713FF9F" w14:textId="62D573F8" w:rsidR="002C35A2" w:rsidRPr="00223E96" w:rsidRDefault="002C35A2" w:rsidP="002C35A2">
      <w:pPr>
        <w:pStyle w:val="enumlev2"/>
        <w:rPr>
          <w:lang w:val="fr-FR"/>
        </w:rPr>
      </w:pPr>
      <w:r w:rsidRPr="00223E96">
        <w:rPr>
          <w:lang w:val="fr-FR"/>
        </w:rPr>
        <w:t>•</w:t>
      </w:r>
      <w:r w:rsidRPr="00223E96">
        <w:rPr>
          <w:lang w:val="fr-FR"/>
        </w:rPr>
        <w:tab/>
        <w:t>le Groupe de coordination informel du GCDT sur le Sommet mondial de la jeunesse (GCDT-GCI-GYS), coordonné par les Vice-Présidents du GCDT Mme Agustina BRIZIO (Argentine), Mme Ke WANG (Chine), M. Abdoulkarim OLOYEDE (Nigéria) et Mme</w:t>
      </w:r>
      <w:r w:rsidR="00043524" w:rsidRPr="00223E96">
        <w:rPr>
          <w:lang w:val="fr-FR"/>
        </w:rPr>
        <w:t> </w:t>
      </w:r>
      <w:r w:rsidRPr="00223E96">
        <w:rPr>
          <w:lang w:val="fr-FR"/>
        </w:rPr>
        <w:t>Shahad ALBALAWI (Arabie saoudite).</w:t>
      </w:r>
    </w:p>
    <w:p w14:paraId="4542449D" w14:textId="3B25AE5E" w:rsidR="002C35A2" w:rsidRPr="00223E96" w:rsidRDefault="002C35A2" w:rsidP="002C35A2">
      <w:pPr>
        <w:rPr>
          <w:lang w:val="fr-FR"/>
        </w:rPr>
      </w:pPr>
      <w:r w:rsidRPr="00223E96">
        <w:rPr>
          <w:lang w:val="fr-FR"/>
        </w:rPr>
        <w:t>Le rapport complet de la réunion, dans les six langues officielles de l</w:t>
      </w:r>
      <w:r w:rsidR="00A856E6" w:rsidRPr="00223E96">
        <w:rPr>
          <w:lang w:val="fr-FR"/>
        </w:rPr>
        <w:t>'</w:t>
      </w:r>
      <w:r w:rsidRPr="00223E96">
        <w:rPr>
          <w:lang w:val="fr-FR"/>
        </w:rPr>
        <w:t xml:space="preserve">UIT, est disponible sur ce </w:t>
      </w:r>
      <w:hyperlink r:id="rId31" w:history="1">
        <w:r w:rsidRPr="00223E96">
          <w:rPr>
            <w:rStyle w:val="Hyperlink"/>
            <w:lang w:val="fr-FR"/>
          </w:rPr>
          <w:t>lien</w:t>
        </w:r>
      </w:hyperlink>
      <w:r w:rsidRPr="00223E96">
        <w:rPr>
          <w:lang w:val="fr-FR"/>
        </w:rPr>
        <w:t xml:space="preserve">, et les temps forts de la réunion peuvent être consultés </w:t>
      </w:r>
      <w:hyperlink r:id="rId32" w:history="1">
        <w:r w:rsidRPr="00223E96">
          <w:rPr>
            <w:rStyle w:val="Hyperlink"/>
            <w:lang w:val="fr-FR"/>
          </w:rPr>
          <w:t>ici</w:t>
        </w:r>
      </w:hyperlink>
      <w:r w:rsidRPr="00223E96">
        <w:rPr>
          <w:lang w:val="fr-FR"/>
        </w:rPr>
        <w:t>.</w:t>
      </w:r>
    </w:p>
    <w:p w14:paraId="74C645DF" w14:textId="1A4F0A50" w:rsidR="002C35A2" w:rsidRPr="00223E96" w:rsidRDefault="002C35A2" w:rsidP="00D90341">
      <w:pPr>
        <w:pStyle w:val="Heading2"/>
        <w:rPr>
          <w:lang w:val="fr-FR"/>
        </w:rPr>
      </w:pPr>
      <w:bookmarkStart w:id="25" w:name="_Toc195619515"/>
      <w:bookmarkStart w:id="26" w:name="_Toc195619946"/>
      <w:r w:rsidRPr="00223E96">
        <w:rPr>
          <w:lang w:val="fr-FR"/>
        </w:rPr>
        <w:lastRenderedPageBreak/>
        <w:t>Réunion extraordinaire du GCDT</w:t>
      </w:r>
      <w:bookmarkEnd w:id="25"/>
      <w:bookmarkEnd w:id="26"/>
    </w:p>
    <w:p w14:paraId="35E3D195" w14:textId="7FEC1725" w:rsidR="002C35A2" w:rsidRPr="00223E96" w:rsidRDefault="002C35A2" w:rsidP="005F63CA">
      <w:pPr>
        <w:pStyle w:val="Figure"/>
        <w:jc w:val="center"/>
      </w:pPr>
      <w:r w:rsidRPr="00223E96">
        <w:drawing>
          <wp:inline distT="0" distB="0" distL="0" distR="0" wp14:anchorId="1F40D45D" wp14:editId="6B965E38">
            <wp:extent cx="5763186" cy="2886075"/>
            <wp:effectExtent l="0" t="0" r="0" b="0"/>
            <wp:docPr id="50862234" name="Picture 50862234" descr="A screenshot of a video confer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2234" name="Picture 50862234" descr="A screenshot of a video conference&#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763186" cy="2886075"/>
                    </a:xfrm>
                    <a:prstGeom prst="rect">
                      <a:avLst/>
                    </a:prstGeom>
                  </pic:spPr>
                </pic:pic>
              </a:graphicData>
            </a:graphic>
          </wp:inline>
        </w:drawing>
      </w:r>
    </w:p>
    <w:p w14:paraId="14776894" w14:textId="77777777" w:rsidR="002C35A2" w:rsidRPr="00223E96" w:rsidRDefault="002C35A2" w:rsidP="002C35A2">
      <w:pPr>
        <w:pStyle w:val="Headingi"/>
        <w:rPr>
          <w:b/>
          <w:bCs/>
          <w:lang w:val="fr-FR"/>
        </w:rPr>
      </w:pPr>
      <w:r w:rsidRPr="00223E96">
        <w:rPr>
          <w:b/>
          <w:bCs/>
          <w:lang w:val="fr-FR"/>
        </w:rPr>
        <w:t>a)</w:t>
      </w:r>
      <w:r w:rsidRPr="00223E96">
        <w:rPr>
          <w:b/>
          <w:bCs/>
          <w:lang w:val="fr-FR"/>
        </w:rPr>
        <w:tab/>
        <w:t>Vue d'ensemble</w:t>
      </w:r>
    </w:p>
    <w:p w14:paraId="43F3B42E" w14:textId="169F8736" w:rsidR="002C35A2" w:rsidRPr="00223E96" w:rsidRDefault="002C35A2" w:rsidP="002C35A2">
      <w:pPr>
        <w:rPr>
          <w:lang w:val="fr-FR"/>
        </w:rPr>
      </w:pPr>
      <w:r w:rsidRPr="00223E96">
        <w:rPr>
          <w:lang w:val="fr-FR"/>
        </w:rPr>
        <w:t>Une réunion extraordinaire du Groupe consultatif pour le développement des télécommunications (GCDT) s'est tenue de façon virtuelle le 23 janvier 2025, de 13 h</w:t>
      </w:r>
      <w:r w:rsidR="001F3B76" w:rsidRPr="00223E96">
        <w:rPr>
          <w:lang w:val="fr-FR"/>
        </w:rPr>
        <w:t>eures</w:t>
      </w:r>
      <w:r w:rsidRPr="00223E96">
        <w:rPr>
          <w:lang w:val="fr-FR"/>
        </w:rPr>
        <w:t xml:space="preserve"> à 16 h</w:t>
      </w:r>
      <w:r w:rsidR="001F3B76" w:rsidRPr="00223E96">
        <w:rPr>
          <w:lang w:val="fr-FR"/>
        </w:rPr>
        <w:t>eures</w:t>
      </w:r>
      <w:r w:rsidRPr="00223E96">
        <w:rPr>
          <w:lang w:val="fr-FR"/>
        </w:rPr>
        <w:t xml:space="preserve"> (CEST). L'objectif de cette réunion était de donner au Groupe de coordination informel du GCDT sur le Sommet mondial de la jeunesse et la célébration du rôle des jeunes (ICG-GCDT-GYS) la possibilité de rendre compte au GCDT de ses travaux avant la tenue du Sommet mondial de la jeunesse prévu à Varadero (Cuba), du 11 au 13 mars 2025. À cette occasion, les quatre groupes de travail du GCDT ont également fait rapport sur leurs travaux en cours.</w:t>
      </w:r>
    </w:p>
    <w:p w14:paraId="77542E50" w14:textId="77777777" w:rsidR="002C35A2" w:rsidRPr="00223E96" w:rsidRDefault="002C35A2" w:rsidP="002C35A2">
      <w:pPr>
        <w:pStyle w:val="Headingi"/>
        <w:rPr>
          <w:b/>
          <w:bCs/>
          <w:lang w:val="fr-FR"/>
        </w:rPr>
      </w:pPr>
      <w:r w:rsidRPr="00223E96">
        <w:rPr>
          <w:b/>
          <w:bCs/>
          <w:lang w:val="fr-FR"/>
        </w:rPr>
        <w:t>b)</w:t>
      </w:r>
      <w:r w:rsidRPr="00223E96">
        <w:rPr>
          <w:b/>
          <w:bCs/>
          <w:lang w:val="fr-FR"/>
        </w:rPr>
        <w:tab/>
        <w:t>Participants</w:t>
      </w:r>
    </w:p>
    <w:p w14:paraId="2D89CF0E" w14:textId="73819896" w:rsidR="002C35A2" w:rsidRPr="00223E96" w:rsidRDefault="002C35A2" w:rsidP="002C35A2">
      <w:pPr>
        <w:rPr>
          <w:lang w:val="fr-FR"/>
        </w:rPr>
      </w:pPr>
      <w:r w:rsidRPr="00223E96">
        <w:rPr>
          <w:lang w:val="fr-FR"/>
        </w:rPr>
        <w:t>Le diagramme ci-après présente la répartition des participants par catégorie:</w:t>
      </w:r>
    </w:p>
    <w:p w14:paraId="5131EDF9" w14:textId="0CA0FB72" w:rsidR="001F3B76" w:rsidRPr="00223E96" w:rsidRDefault="001F3B76" w:rsidP="005F63CA">
      <w:pPr>
        <w:pStyle w:val="Figure"/>
        <w:keepNext w:val="0"/>
        <w:keepLines w:val="0"/>
        <w:jc w:val="center"/>
      </w:pPr>
      <w:r w:rsidRPr="00223E96">
        <w:drawing>
          <wp:inline distT="0" distB="0" distL="0" distR="0" wp14:anchorId="4F44A8D5" wp14:editId="2271E129">
            <wp:extent cx="6601359" cy="2244462"/>
            <wp:effectExtent l="0" t="0" r="0" b="3810"/>
            <wp:docPr id="1163842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3800" cy="2255492"/>
                    </a:xfrm>
                    <a:prstGeom prst="rect">
                      <a:avLst/>
                    </a:prstGeom>
                    <a:noFill/>
                  </pic:spPr>
                </pic:pic>
              </a:graphicData>
            </a:graphic>
          </wp:inline>
        </w:drawing>
      </w:r>
    </w:p>
    <w:p w14:paraId="537A4FB4" w14:textId="047992C1" w:rsidR="002C35A2" w:rsidRPr="00223E96" w:rsidRDefault="002C35A2" w:rsidP="00394397">
      <w:pPr>
        <w:keepNext/>
        <w:keepLines/>
        <w:rPr>
          <w:lang w:val="fr-FR"/>
        </w:rPr>
      </w:pPr>
      <w:r w:rsidRPr="00223E96">
        <w:rPr>
          <w:lang w:val="fr-FR"/>
        </w:rPr>
        <w:lastRenderedPageBreak/>
        <w:t>Le diagramme ci-après présente la répartition des participants par région:</w:t>
      </w:r>
    </w:p>
    <w:p w14:paraId="584800F8" w14:textId="3823297F" w:rsidR="002C35A2" w:rsidRPr="00223E96" w:rsidRDefault="00394397" w:rsidP="005F63CA">
      <w:pPr>
        <w:pStyle w:val="Figure"/>
        <w:jc w:val="center"/>
      </w:pPr>
      <w:r w:rsidRPr="00223E96">
        <w:drawing>
          <wp:inline distT="0" distB="0" distL="0" distR="0" wp14:anchorId="37FBBF2F" wp14:editId="65F3942E">
            <wp:extent cx="6120765" cy="2326005"/>
            <wp:effectExtent l="0" t="0" r="0" b="0"/>
            <wp:docPr id="1348483743" name="Picture 1" descr="A pie chart with numbers and a percen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83743" name="Picture 1" descr="A pie chart with numbers and a percentage&#10;&#10;AI-generated content may be incorrect."/>
                    <pic:cNvPicPr/>
                  </pic:nvPicPr>
                  <pic:blipFill>
                    <a:blip r:embed="rId35"/>
                    <a:stretch>
                      <a:fillRect/>
                    </a:stretch>
                  </pic:blipFill>
                  <pic:spPr>
                    <a:xfrm>
                      <a:off x="0" y="0"/>
                      <a:ext cx="6120765" cy="2326005"/>
                    </a:xfrm>
                    <a:prstGeom prst="rect">
                      <a:avLst/>
                    </a:prstGeom>
                  </pic:spPr>
                </pic:pic>
              </a:graphicData>
            </a:graphic>
          </wp:inline>
        </w:drawing>
      </w:r>
    </w:p>
    <w:p w14:paraId="605BA4BF" w14:textId="726ACF4A" w:rsidR="002C35A2" w:rsidRPr="00223E96" w:rsidRDefault="002C35A2" w:rsidP="002C35A2">
      <w:pPr>
        <w:rPr>
          <w:lang w:val="fr-FR"/>
        </w:rPr>
      </w:pPr>
      <w:r w:rsidRPr="00223E96">
        <w:rPr>
          <w:lang w:val="fr-FR"/>
        </w:rPr>
        <w:t>Le diagramme ci-après présente la répartition des participants par genre:</w:t>
      </w:r>
    </w:p>
    <w:p w14:paraId="25775BEF" w14:textId="395EC180" w:rsidR="002C35A2" w:rsidRPr="00223E96" w:rsidRDefault="0014629B" w:rsidP="005F63CA">
      <w:pPr>
        <w:pStyle w:val="Figure"/>
        <w:jc w:val="center"/>
      </w:pPr>
      <w:r w:rsidRPr="00223E96">
        <w:drawing>
          <wp:inline distT="0" distB="0" distL="0" distR="0" wp14:anchorId="033230F5" wp14:editId="3335F5FF">
            <wp:extent cx="5317129" cy="2340000"/>
            <wp:effectExtent l="0" t="0" r="0" b="3175"/>
            <wp:docPr id="1898514543" name="Picture 1" descr="A yellow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14543" name="Picture 1" descr="A yellow circle with black text&#10;&#10;AI-generated content may be incorrect."/>
                    <pic:cNvPicPr/>
                  </pic:nvPicPr>
                  <pic:blipFill>
                    <a:blip r:embed="rId36"/>
                    <a:stretch>
                      <a:fillRect/>
                    </a:stretch>
                  </pic:blipFill>
                  <pic:spPr>
                    <a:xfrm>
                      <a:off x="0" y="0"/>
                      <a:ext cx="5317129" cy="2340000"/>
                    </a:xfrm>
                    <a:prstGeom prst="rect">
                      <a:avLst/>
                    </a:prstGeom>
                  </pic:spPr>
                </pic:pic>
              </a:graphicData>
            </a:graphic>
          </wp:inline>
        </w:drawing>
      </w:r>
    </w:p>
    <w:p w14:paraId="047650F5" w14:textId="77777777" w:rsidR="002C35A2" w:rsidRPr="00223E96" w:rsidRDefault="002C35A2" w:rsidP="002C35A2">
      <w:pPr>
        <w:pStyle w:val="Headingi"/>
        <w:rPr>
          <w:b/>
          <w:bCs/>
          <w:lang w:val="fr-FR"/>
        </w:rPr>
      </w:pPr>
      <w:r w:rsidRPr="00223E96">
        <w:rPr>
          <w:b/>
          <w:bCs/>
          <w:lang w:val="fr-FR"/>
        </w:rPr>
        <w:t>c)</w:t>
      </w:r>
      <w:r w:rsidRPr="00223E96">
        <w:rPr>
          <w:b/>
          <w:bCs/>
          <w:lang w:val="fr-FR"/>
        </w:rPr>
        <w:tab/>
        <w:t>Documents</w:t>
      </w:r>
    </w:p>
    <w:p w14:paraId="49BE7102" w14:textId="24BA7BC2" w:rsidR="002C35A2" w:rsidRPr="00223E96" w:rsidRDefault="002C35A2" w:rsidP="002C35A2">
      <w:pPr>
        <w:rPr>
          <w:lang w:val="fr-FR"/>
        </w:rPr>
      </w:pPr>
      <w:r w:rsidRPr="00223E96">
        <w:rPr>
          <w:lang w:val="fr-FR"/>
        </w:rPr>
        <w:t>Le diagramme ci-après présente la répartition des documents par catégorie:</w:t>
      </w:r>
    </w:p>
    <w:p w14:paraId="044441B7" w14:textId="4ADC3F7F" w:rsidR="001F3B76" w:rsidRPr="00223E96" w:rsidRDefault="001F3B76" w:rsidP="005F63CA">
      <w:pPr>
        <w:pStyle w:val="Figure"/>
        <w:keepNext w:val="0"/>
        <w:keepLines w:val="0"/>
        <w:jc w:val="center"/>
      </w:pPr>
      <w:r w:rsidRPr="00223E96">
        <w:drawing>
          <wp:inline distT="0" distB="0" distL="0" distR="0" wp14:anchorId="0F72190B" wp14:editId="7F981A55">
            <wp:extent cx="6279772" cy="2362631"/>
            <wp:effectExtent l="0" t="0" r="6985" b="0"/>
            <wp:docPr id="11957653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0939" cy="2370594"/>
                    </a:xfrm>
                    <a:prstGeom prst="rect">
                      <a:avLst/>
                    </a:prstGeom>
                    <a:noFill/>
                  </pic:spPr>
                </pic:pic>
              </a:graphicData>
            </a:graphic>
          </wp:inline>
        </w:drawing>
      </w:r>
    </w:p>
    <w:p w14:paraId="6F4D7014" w14:textId="77777777" w:rsidR="002C35A2" w:rsidRPr="00223E96" w:rsidRDefault="002C35A2" w:rsidP="0014629B">
      <w:pPr>
        <w:pStyle w:val="Headingi"/>
        <w:keepLines/>
        <w:rPr>
          <w:b/>
          <w:bCs/>
          <w:lang w:val="fr-FR"/>
        </w:rPr>
      </w:pPr>
      <w:r w:rsidRPr="00223E96">
        <w:rPr>
          <w:b/>
          <w:bCs/>
          <w:lang w:val="fr-FR"/>
        </w:rPr>
        <w:lastRenderedPageBreak/>
        <w:t>d)</w:t>
      </w:r>
      <w:r w:rsidRPr="00223E96">
        <w:rPr>
          <w:b/>
          <w:bCs/>
          <w:lang w:val="fr-FR"/>
        </w:rPr>
        <w:tab/>
        <w:t>Résultats de la réunion extraordinaire du GCDT</w:t>
      </w:r>
    </w:p>
    <w:p w14:paraId="08D19386" w14:textId="566E98F9" w:rsidR="002C35A2" w:rsidRPr="00223E96" w:rsidRDefault="002C35A2" w:rsidP="0014629B">
      <w:pPr>
        <w:keepNext/>
        <w:keepLines/>
        <w:rPr>
          <w:lang w:val="fr-FR"/>
        </w:rPr>
      </w:pPr>
      <w:r w:rsidRPr="00223E96">
        <w:rPr>
          <w:lang w:val="fr-FR"/>
        </w:rPr>
        <w:t xml:space="preserve">Le GCDT a examiné </w:t>
      </w:r>
      <w:r w:rsidR="0014629B" w:rsidRPr="00223E96">
        <w:rPr>
          <w:lang w:val="fr-FR"/>
        </w:rPr>
        <w:t>neuf</w:t>
      </w:r>
      <w:r w:rsidRPr="00223E96">
        <w:rPr>
          <w:lang w:val="fr-FR"/>
        </w:rPr>
        <w:t xml:space="preserve"> contributions. La réunion a abouti aux résultats suivants:</w:t>
      </w:r>
    </w:p>
    <w:p w14:paraId="6B1530A7" w14:textId="65638C6A" w:rsidR="002C35A2" w:rsidRPr="00223E96" w:rsidRDefault="00115B95" w:rsidP="0014629B">
      <w:pPr>
        <w:pStyle w:val="enumlev1"/>
        <w:keepNext/>
        <w:keepLines/>
        <w:rPr>
          <w:lang w:val="fr-FR"/>
        </w:rPr>
      </w:pPr>
      <w:r w:rsidRPr="00223E96">
        <w:rPr>
          <w:lang w:val="fr-FR"/>
        </w:rPr>
        <w:t>–</w:t>
      </w:r>
      <w:r w:rsidR="002C35A2" w:rsidRPr="00223E96">
        <w:rPr>
          <w:lang w:val="fr-FR"/>
        </w:rPr>
        <w:tab/>
        <w:t>Le GCDT a adopté l</w:t>
      </w:r>
      <w:r w:rsidR="00A856E6" w:rsidRPr="00223E96">
        <w:rPr>
          <w:lang w:val="fr-FR"/>
        </w:rPr>
        <w:t>'</w:t>
      </w:r>
      <w:r w:rsidR="002C35A2" w:rsidRPr="00223E96">
        <w:rPr>
          <w:lang w:val="fr-FR"/>
        </w:rPr>
        <w:t>ordre du jour du Sommet mondial de la jeunesse de 2025, tel qu</w:t>
      </w:r>
      <w:r w:rsidR="00A856E6" w:rsidRPr="00223E96">
        <w:rPr>
          <w:lang w:val="fr-FR"/>
        </w:rPr>
        <w:t>'</w:t>
      </w:r>
      <w:r w:rsidR="002C35A2" w:rsidRPr="00223E96">
        <w:rPr>
          <w:lang w:val="fr-FR"/>
        </w:rPr>
        <w:t xml:space="preserve">il figure dans le Document </w:t>
      </w:r>
      <w:hyperlink r:id="rId38" w:history="1">
        <w:r w:rsidR="002C35A2" w:rsidRPr="00223E96">
          <w:rPr>
            <w:rStyle w:val="Hyperlink"/>
            <w:lang w:val="fr-FR"/>
          </w:rPr>
          <w:t>TDAG-ICG-GYS/12</w:t>
        </w:r>
      </w:hyperlink>
      <w:r w:rsidR="002C35A2" w:rsidRPr="00223E96">
        <w:rPr>
          <w:lang w:val="fr-FR"/>
        </w:rPr>
        <w:t>.</w:t>
      </w:r>
    </w:p>
    <w:p w14:paraId="26F8609E" w14:textId="1DE4E1D0" w:rsidR="002C35A2" w:rsidRPr="00223E96" w:rsidRDefault="00115B95" w:rsidP="00115B95">
      <w:pPr>
        <w:pStyle w:val="enumlev1"/>
        <w:rPr>
          <w:lang w:val="fr-FR"/>
        </w:rPr>
      </w:pPr>
      <w:r w:rsidRPr="00223E96">
        <w:rPr>
          <w:lang w:val="fr-FR"/>
        </w:rPr>
        <w:t>–</w:t>
      </w:r>
      <w:r w:rsidR="002C35A2" w:rsidRPr="00223E96">
        <w:rPr>
          <w:lang w:val="fr-FR"/>
        </w:rPr>
        <w:tab/>
        <w:t xml:space="preserve">Le GCDT a pris note avec satisfaction des rapports respectifs des </w:t>
      </w:r>
      <w:r w:rsidR="00980390" w:rsidRPr="00223E96">
        <w:rPr>
          <w:lang w:val="fr-FR"/>
        </w:rPr>
        <w:t>p</w:t>
      </w:r>
      <w:r w:rsidR="002C35A2" w:rsidRPr="00223E96">
        <w:rPr>
          <w:lang w:val="fr-FR"/>
        </w:rPr>
        <w:t>résidents du Groupe de travail du GCDT sur la Déclaration (GT-GCDT-DEC), du Groupe de travail du GCDT sur l'avenir des Questions confiées aux commissions d'études (GT-GCDT-futureSGQ), du Groupe de travail du GCDT sur les priorités de l</w:t>
      </w:r>
      <w:r w:rsidR="00A856E6" w:rsidRPr="00223E96">
        <w:rPr>
          <w:lang w:val="fr-FR"/>
        </w:rPr>
        <w:t>'</w:t>
      </w:r>
      <w:r w:rsidR="002C35A2" w:rsidRPr="00223E96">
        <w:rPr>
          <w:lang w:val="fr-FR"/>
        </w:rPr>
        <w:t>UIT-D (GT-GCDT-ITUDP) et du Groupe de travail du GCDT sur la rationalisation des Résolutions (GT-GCDT-SR), et a pris acte des progrès accomplis dans chacun de ces groupes.</w:t>
      </w:r>
    </w:p>
    <w:p w14:paraId="219F613F" w14:textId="1510FFAE" w:rsidR="002C35A2" w:rsidRPr="00223E96" w:rsidRDefault="00115B95" w:rsidP="00115B95">
      <w:pPr>
        <w:pStyle w:val="enumlev1"/>
        <w:rPr>
          <w:lang w:val="fr-FR"/>
        </w:rPr>
      </w:pPr>
      <w:r w:rsidRPr="00223E96">
        <w:rPr>
          <w:lang w:val="fr-FR"/>
        </w:rPr>
        <w:t>–</w:t>
      </w:r>
      <w:r w:rsidR="002C35A2" w:rsidRPr="00223E96">
        <w:rPr>
          <w:lang w:val="fr-FR"/>
        </w:rPr>
        <w:tab/>
        <w:t>Le GCDT a pris note de la contribution de la Télécommunauté Asie-Pacifique (APT) sur la Déclaration, ainsi que de son adhésion aux efforts faits pour en arrêter le thème et la structure. Le GCDT a également pris note de la contribution de l</w:t>
      </w:r>
      <w:r w:rsidR="00A856E6" w:rsidRPr="00223E96">
        <w:rPr>
          <w:lang w:val="fr-FR"/>
        </w:rPr>
        <w:t>'</w:t>
      </w:r>
      <w:r w:rsidR="002C35A2" w:rsidRPr="00223E96">
        <w:rPr>
          <w:lang w:val="fr-FR"/>
        </w:rPr>
        <w:t>APT concernant les travaux du Groupe de travail du GCDT sur l</w:t>
      </w:r>
      <w:r w:rsidR="00A856E6" w:rsidRPr="00223E96">
        <w:rPr>
          <w:lang w:val="fr-FR"/>
        </w:rPr>
        <w:t>'</w:t>
      </w:r>
      <w:r w:rsidR="002C35A2" w:rsidRPr="00223E96">
        <w:rPr>
          <w:lang w:val="fr-FR"/>
        </w:rPr>
        <w:t>avenir des Questions confiées aux commissions d</w:t>
      </w:r>
      <w:r w:rsidR="00A856E6" w:rsidRPr="00223E96">
        <w:rPr>
          <w:lang w:val="fr-FR"/>
        </w:rPr>
        <w:t>'</w:t>
      </w:r>
      <w:r w:rsidR="002C35A2" w:rsidRPr="00223E96">
        <w:rPr>
          <w:lang w:val="fr-FR"/>
        </w:rPr>
        <w:t>études. Ces deux contributions ont été saluées pour l'éclairage précieux qu'elles apportent aux délibérations en cours et pour l</w:t>
      </w:r>
      <w:r w:rsidR="00A856E6" w:rsidRPr="00223E96">
        <w:rPr>
          <w:lang w:val="fr-FR"/>
        </w:rPr>
        <w:t>'</w:t>
      </w:r>
      <w:r w:rsidR="002C35A2" w:rsidRPr="00223E96">
        <w:rPr>
          <w:lang w:val="fr-FR"/>
        </w:rPr>
        <w:t>utilité qu</w:t>
      </w:r>
      <w:r w:rsidR="00A856E6" w:rsidRPr="00223E96">
        <w:rPr>
          <w:lang w:val="fr-FR"/>
        </w:rPr>
        <w:t>'</w:t>
      </w:r>
      <w:r w:rsidR="002C35A2" w:rsidRPr="00223E96">
        <w:rPr>
          <w:lang w:val="fr-FR"/>
        </w:rPr>
        <w:t>elles présentent dans le cadre du processus préparatoire de la CMDT-25.</w:t>
      </w:r>
    </w:p>
    <w:p w14:paraId="7A626B2D" w14:textId="11E02F3E" w:rsidR="002C35A2" w:rsidRPr="00223E96" w:rsidRDefault="002C35A2" w:rsidP="002C35A2">
      <w:pPr>
        <w:rPr>
          <w:lang w:val="fr-FR"/>
        </w:rPr>
      </w:pPr>
      <w:r w:rsidRPr="00223E96">
        <w:rPr>
          <w:lang w:val="fr-FR"/>
        </w:rPr>
        <w:t>Le rapport complet de la réunion, dans les six langues officielles de l</w:t>
      </w:r>
      <w:r w:rsidR="00A856E6" w:rsidRPr="00223E96">
        <w:rPr>
          <w:lang w:val="fr-FR"/>
        </w:rPr>
        <w:t>'</w:t>
      </w:r>
      <w:r w:rsidRPr="00223E96">
        <w:rPr>
          <w:lang w:val="fr-FR"/>
        </w:rPr>
        <w:t xml:space="preserve">UIT, est disponible sur ce </w:t>
      </w:r>
      <w:hyperlink r:id="rId39" w:history="1">
        <w:r w:rsidRPr="00223E96">
          <w:rPr>
            <w:rStyle w:val="Hyperlink"/>
            <w:lang w:val="fr-FR"/>
          </w:rPr>
          <w:t>lien</w:t>
        </w:r>
      </w:hyperlink>
      <w:r w:rsidRPr="00223E96">
        <w:rPr>
          <w:lang w:val="fr-FR"/>
        </w:rPr>
        <w:t>.</w:t>
      </w:r>
    </w:p>
    <w:p w14:paraId="2CB68D84" w14:textId="77777777" w:rsidR="002C35A2" w:rsidRPr="00223E96" w:rsidRDefault="002C35A2" w:rsidP="00D90341">
      <w:pPr>
        <w:pStyle w:val="Heading2"/>
        <w:rPr>
          <w:lang w:val="fr-FR"/>
        </w:rPr>
      </w:pPr>
      <w:bookmarkStart w:id="27" w:name="_Toc195619516"/>
      <w:bookmarkStart w:id="28" w:name="_Toc195619947"/>
      <w:r w:rsidRPr="00223E96">
        <w:rPr>
          <w:lang w:val="fr-FR"/>
        </w:rPr>
        <w:t>32ème réunion du GCDT</w:t>
      </w:r>
      <w:bookmarkEnd w:id="27"/>
      <w:bookmarkEnd w:id="28"/>
    </w:p>
    <w:p w14:paraId="725FD7A4" w14:textId="378B698C" w:rsidR="002C35A2" w:rsidRPr="00223E96" w:rsidRDefault="002C35A2" w:rsidP="002C35A2">
      <w:pPr>
        <w:rPr>
          <w:lang w:val="fr-FR"/>
        </w:rPr>
      </w:pPr>
      <w:r w:rsidRPr="00223E96">
        <w:rPr>
          <w:lang w:val="fr-FR"/>
        </w:rPr>
        <w:t>La section qui suit sera complétée au moment de la révision du présent rapport à l'issue de la</w:t>
      </w:r>
      <w:r w:rsidR="0014629B" w:rsidRPr="00223E96">
        <w:rPr>
          <w:lang w:val="fr-FR"/>
        </w:rPr>
        <w:t> </w:t>
      </w:r>
      <w:r w:rsidRPr="00223E96">
        <w:rPr>
          <w:lang w:val="fr-FR"/>
        </w:rPr>
        <w:t>32ème réunion du GCDT prévue à Genève du 12 au 16 mai 2025.</w:t>
      </w:r>
    </w:p>
    <w:p w14:paraId="61E0B4D9" w14:textId="66D90545" w:rsidR="002C35A2" w:rsidRPr="00223E96" w:rsidRDefault="002C35A2" w:rsidP="00115B95">
      <w:pPr>
        <w:pStyle w:val="Heading1"/>
        <w:rPr>
          <w:lang w:val="fr-FR"/>
        </w:rPr>
      </w:pPr>
      <w:bookmarkStart w:id="29" w:name="_Toc195619517"/>
      <w:bookmarkStart w:id="30" w:name="_Toc195619948"/>
      <w:r w:rsidRPr="00223E96">
        <w:rPr>
          <w:lang w:val="fr-FR"/>
        </w:rPr>
        <w:t>Réunions des groupes de travail du GCDT</w:t>
      </w:r>
      <w:bookmarkEnd w:id="29"/>
      <w:bookmarkEnd w:id="30"/>
    </w:p>
    <w:p w14:paraId="0486D5DB" w14:textId="71D8E861" w:rsidR="002C35A2" w:rsidRPr="00223E96" w:rsidRDefault="002C35A2" w:rsidP="002C35A2">
      <w:pPr>
        <w:rPr>
          <w:lang w:val="fr-FR"/>
        </w:rPr>
      </w:pPr>
      <w:r w:rsidRPr="00223E96">
        <w:rPr>
          <w:lang w:val="fr-FR"/>
        </w:rPr>
        <w:t>À ses réunions du 19 au 23 juin 2023 et du 20 au 23 mai 2024, le GCDT a décidé de créer cinq</w:t>
      </w:r>
      <w:r w:rsidR="00115B95" w:rsidRPr="00223E96">
        <w:rPr>
          <w:lang w:val="fr-FR"/>
        </w:rPr>
        <w:t> </w:t>
      </w:r>
      <w:r w:rsidRPr="00223E96">
        <w:rPr>
          <w:lang w:val="fr-FR"/>
        </w:rPr>
        <w:t>groupes de travail:</w:t>
      </w:r>
    </w:p>
    <w:p w14:paraId="43C6F10D" w14:textId="7834D111" w:rsidR="002C35A2" w:rsidRPr="00223E96" w:rsidRDefault="00115B95" w:rsidP="00115B95">
      <w:pPr>
        <w:pStyle w:val="enumlev1"/>
        <w:rPr>
          <w:lang w:val="fr-FR"/>
        </w:rPr>
      </w:pPr>
      <w:r w:rsidRPr="00223E96">
        <w:rPr>
          <w:lang w:val="fr-FR"/>
        </w:rPr>
        <w:t>–</w:t>
      </w:r>
      <w:r w:rsidR="002C35A2" w:rsidRPr="00223E96">
        <w:rPr>
          <w:lang w:val="fr-FR"/>
        </w:rPr>
        <w:tab/>
        <w:t xml:space="preserve">le Groupe de travail du GCDT sur la rationalisation des Résolutions (GT-GCDT-SR) – </w:t>
      </w:r>
      <w:hyperlink r:id="rId40" w:anchor="/fr" w:history="1">
        <w:r w:rsidR="002C35A2" w:rsidRPr="00223E96">
          <w:rPr>
            <w:rStyle w:val="Hyperlink"/>
            <w:lang w:val="fr-FR"/>
          </w:rPr>
          <w:t>page web</w:t>
        </w:r>
      </w:hyperlink>
      <w:r w:rsidRPr="00223E96">
        <w:rPr>
          <w:lang w:val="fr-FR"/>
        </w:rPr>
        <w:t>.</w:t>
      </w:r>
    </w:p>
    <w:p w14:paraId="421A45EE" w14:textId="44349822" w:rsidR="002C35A2" w:rsidRPr="00223E96" w:rsidRDefault="00115B95" w:rsidP="00115B95">
      <w:pPr>
        <w:pStyle w:val="enumlev1"/>
        <w:rPr>
          <w:lang w:val="fr-FR"/>
        </w:rPr>
      </w:pPr>
      <w:r w:rsidRPr="00223E96">
        <w:rPr>
          <w:lang w:val="fr-FR"/>
        </w:rPr>
        <w:t>–</w:t>
      </w:r>
      <w:r w:rsidR="002C35A2" w:rsidRPr="00223E96">
        <w:rPr>
          <w:lang w:val="fr-FR"/>
        </w:rPr>
        <w:tab/>
        <w:t xml:space="preserve">le Groupe de travail du GCDT sur l'avenir des Questions confiées aux commissions d'études (GT-GCDT-futureSGQ) – </w:t>
      </w:r>
      <w:hyperlink r:id="rId41" w:anchor="/fr" w:history="1">
        <w:r w:rsidR="002C35A2" w:rsidRPr="00223E96">
          <w:rPr>
            <w:rStyle w:val="Hyperlink"/>
            <w:lang w:val="fr-FR"/>
          </w:rPr>
          <w:t>page web</w:t>
        </w:r>
      </w:hyperlink>
      <w:r w:rsidRPr="00223E96">
        <w:rPr>
          <w:lang w:val="fr-FR"/>
        </w:rPr>
        <w:t>.</w:t>
      </w:r>
    </w:p>
    <w:p w14:paraId="04F99CDF" w14:textId="53A83140" w:rsidR="002C35A2" w:rsidRPr="00223E96" w:rsidRDefault="00115B95" w:rsidP="00115B95">
      <w:pPr>
        <w:pStyle w:val="enumlev1"/>
        <w:rPr>
          <w:lang w:val="fr-FR"/>
        </w:rPr>
      </w:pPr>
      <w:r w:rsidRPr="00223E96">
        <w:rPr>
          <w:lang w:val="fr-FR"/>
        </w:rPr>
        <w:t>–</w:t>
      </w:r>
      <w:r w:rsidR="002C35A2" w:rsidRPr="00223E96">
        <w:rPr>
          <w:lang w:val="fr-FR"/>
        </w:rPr>
        <w:tab/>
        <w:t xml:space="preserve">le Groupe de travail du GCDT sur les priorités de l'UIT-D (GT-GCDT-ITUDP) – </w:t>
      </w:r>
      <w:hyperlink r:id="rId42" w:anchor="/fr" w:history="1">
        <w:r w:rsidR="002C35A2" w:rsidRPr="00223E96">
          <w:rPr>
            <w:rStyle w:val="Hyperlink"/>
            <w:lang w:val="fr-FR"/>
          </w:rPr>
          <w:t>page web</w:t>
        </w:r>
      </w:hyperlink>
      <w:r w:rsidRPr="00223E96">
        <w:rPr>
          <w:lang w:val="fr-FR"/>
        </w:rPr>
        <w:t>.</w:t>
      </w:r>
    </w:p>
    <w:p w14:paraId="7703CF94" w14:textId="1FC3DADA" w:rsidR="002C35A2" w:rsidRPr="00223E96" w:rsidRDefault="00115B95" w:rsidP="00115B95">
      <w:pPr>
        <w:pStyle w:val="enumlev1"/>
        <w:rPr>
          <w:lang w:val="fr-FR"/>
        </w:rPr>
      </w:pPr>
      <w:r w:rsidRPr="00223E96">
        <w:rPr>
          <w:lang w:val="fr-FR"/>
        </w:rPr>
        <w:t>–</w:t>
      </w:r>
      <w:r w:rsidR="002C35A2" w:rsidRPr="00223E96">
        <w:rPr>
          <w:lang w:val="fr-FR"/>
        </w:rPr>
        <w:tab/>
        <w:t xml:space="preserve">le Groupe de travail du GCDT sur la Déclaration (GT-GCDT-DEC) – </w:t>
      </w:r>
      <w:hyperlink r:id="rId43" w:anchor="/fr" w:history="1">
        <w:r w:rsidR="002C35A2" w:rsidRPr="00223E96">
          <w:rPr>
            <w:rStyle w:val="Hyperlink"/>
            <w:lang w:val="fr-FR"/>
          </w:rPr>
          <w:t>page web</w:t>
        </w:r>
      </w:hyperlink>
      <w:r w:rsidRPr="00223E96">
        <w:rPr>
          <w:lang w:val="fr-FR"/>
        </w:rPr>
        <w:t>.</w:t>
      </w:r>
    </w:p>
    <w:p w14:paraId="683F6649" w14:textId="1534F9E1" w:rsidR="002C35A2" w:rsidRPr="00223E96" w:rsidRDefault="00115B95" w:rsidP="00115B95">
      <w:pPr>
        <w:pStyle w:val="enumlev1"/>
        <w:rPr>
          <w:lang w:val="fr-FR"/>
        </w:rPr>
      </w:pPr>
      <w:r w:rsidRPr="00223E96">
        <w:rPr>
          <w:lang w:val="fr-FR"/>
        </w:rPr>
        <w:t>–</w:t>
      </w:r>
      <w:r w:rsidR="002C35A2" w:rsidRPr="00223E96">
        <w:rPr>
          <w:lang w:val="fr-FR"/>
        </w:rPr>
        <w:tab/>
        <w:t xml:space="preserve">le Groupe de coordination informel du GCDT sur le Sommet mondial de la jeunesse et la célébration du rôle des jeunes (ICG-GCDT-GYS) – </w:t>
      </w:r>
      <w:hyperlink r:id="rId44" w:anchor="/fr" w:history="1">
        <w:r w:rsidR="002C35A2" w:rsidRPr="00223E96">
          <w:rPr>
            <w:rStyle w:val="Hyperlink"/>
            <w:lang w:val="fr-FR"/>
          </w:rPr>
          <w:t>page web</w:t>
        </w:r>
      </w:hyperlink>
      <w:r w:rsidRPr="00223E96">
        <w:rPr>
          <w:lang w:val="fr-FR"/>
        </w:rPr>
        <w:t>.</w:t>
      </w:r>
    </w:p>
    <w:p w14:paraId="6343F2BB" w14:textId="1D27969D" w:rsidR="002C35A2" w:rsidRPr="00223E96" w:rsidRDefault="002C35A2" w:rsidP="002C35A2">
      <w:pPr>
        <w:rPr>
          <w:lang w:val="fr-FR"/>
        </w:rPr>
      </w:pPr>
      <w:r w:rsidRPr="00223E96">
        <w:rPr>
          <w:lang w:val="fr-FR"/>
        </w:rPr>
        <w:t xml:space="preserve">Les </w:t>
      </w:r>
      <w:r w:rsidR="00DB1348" w:rsidRPr="00223E96">
        <w:rPr>
          <w:lang w:val="fr-FR"/>
        </w:rPr>
        <w:t>g</w:t>
      </w:r>
      <w:r w:rsidRPr="00223E96">
        <w:rPr>
          <w:lang w:val="fr-FR"/>
        </w:rPr>
        <w:t xml:space="preserve">roupes ont travaillé par voie électronique et ont tenu des réunions virtuelles. Leurs rapports ont été présentés au GCDT et aux réunions préparatoires régionales organisées dans toutes les régions. Ils sont pris en compte dans les rapports du GCDT ainsi que dans les rapports des réunions préparatoires régionales pour chaque région (Afrique, Amériques, </w:t>
      </w:r>
      <w:hyperlink r:id="rId45" w:history="1">
        <w:r w:rsidRPr="00223E96">
          <w:rPr>
            <w:rStyle w:val="Hyperlink"/>
            <w:lang w:val="fr-FR"/>
          </w:rPr>
          <w:t>région des États arabes</w:t>
        </w:r>
      </w:hyperlink>
      <w:r w:rsidRPr="00223E96">
        <w:rPr>
          <w:lang w:val="fr-FR"/>
        </w:rPr>
        <w:t xml:space="preserve">, </w:t>
      </w:r>
      <w:hyperlink r:id="rId46" w:history="1">
        <w:r w:rsidRPr="00223E96">
          <w:rPr>
            <w:rStyle w:val="Hyperlink"/>
            <w:lang w:val="fr-FR"/>
          </w:rPr>
          <w:t>Asie</w:t>
        </w:r>
        <w:r w:rsidR="00DB1348" w:rsidRPr="00223E96">
          <w:rPr>
            <w:rStyle w:val="Hyperlink"/>
            <w:lang w:val="fr-FR"/>
          </w:rPr>
          <w:t> </w:t>
        </w:r>
        <w:r w:rsidRPr="00223E96">
          <w:rPr>
            <w:rStyle w:val="Hyperlink"/>
            <w:lang w:val="fr-FR"/>
          </w:rPr>
          <w:t>et</w:t>
        </w:r>
        <w:r w:rsidR="00DB1348" w:rsidRPr="00223E96">
          <w:rPr>
            <w:rStyle w:val="Hyperlink"/>
            <w:lang w:val="fr-FR"/>
          </w:rPr>
          <w:t> </w:t>
        </w:r>
        <w:r w:rsidRPr="00223E96">
          <w:rPr>
            <w:rStyle w:val="Hyperlink"/>
            <w:lang w:val="fr-FR"/>
          </w:rPr>
          <w:t>Pacifique</w:t>
        </w:r>
      </w:hyperlink>
      <w:r w:rsidRPr="00223E96">
        <w:rPr>
          <w:lang w:val="fr-FR"/>
        </w:rPr>
        <w:t xml:space="preserve">, CEI, </w:t>
      </w:r>
      <w:hyperlink r:id="rId47" w:history="1">
        <w:r w:rsidRPr="00223E96">
          <w:rPr>
            <w:rStyle w:val="Hyperlink"/>
            <w:lang w:val="fr-FR"/>
          </w:rPr>
          <w:t>Europe</w:t>
        </w:r>
      </w:hyperlink>
      <w:r w:rsidRPr="00223E96">
        <w:rPr>
          <w:lang w:val="fr-FR"/>
        </w:rPr>
        <w:t>).</w:t>
      </w:r>
    </w:p>
    <w:p w14:paraId="40C3E592" w14:textId="77777777" w:rsidR="002C35A2" w:rsidRPr="00223E96" w:rsidRDefault="002C35A2" w:rsidP="00115B95">
      <w:pPr>
        <w:pStyle w:val="Heading1"/>
        <w:rPr>
          <w:lang w:val="fr-FR"/>
        </w:rPr>
      </w:pPr>
      <w:bookmarkStart w:id="31" w:name="_Toc195619518"/>
      <w:bookmarkStart w:id="32" w:name="_Toc195619949"/>
      <w:r w:rsidRPr="00223E96">
        <w:rPr>
          <w:lang w:val="fr-FR"/>
        </w:rPr>
        <w:lastRenderedPageBreak/>
        <w:t>Mise en œuvre des Résolutions 1, 2 et 24 par le GCDT</w:t>
      </w:r>
      <w:bookmarkEnd w:id="31"/>
      <w:bookmarkEnd w:id="32"/>
    </w:p>
    <w:p w14:paraId="364AF29F" w14:textId="77777777" w:rsidR="002C35A2" w:rsidRPr="00223E96" w:rsidRDefault="002C35A2" w:rsidP="00D90341">
      <w:pPr>
        <w:pStyle w:val="Headingb"/>
        <w:rPr>
          <w:lang w:val="fr-FR"/>
        </w:rPr>
      </w:pPr>
      <w:r w:rsidRPr="00223E96">
        <w:rPr>
          <w:lang w:val="fr-FR"/>
        </w:rPr>
        <w:t>Considérations générales</w:t>
      </w:r>
    </w:p>
    <w:p w14:paraId="744A9CC5" w14:textId="77777777" w:rsidR="002C35A2" w:rsidRPr="00223E96" w:rsidRDefault="002C35A2" w:rsidP="002C35A2">
      <w:pPr>
        <w:rPr>
          <w:lang w:val="fr-FR"/>
        </w:rPr>
      </w:pPr>
      <w:r w:rsidRPr="00223E96">
        <w:rPr>
          <w:lang w:val="fr-FR"/>
        </w:rPr>
        <w:t>Conformément au numéro 215JA de l'article 17 de la Convention de l'Union internationale des télécommunications, le Groupe consultatif pour le développement des télécommunications (GCDT) soumettra un rapport à la Conférence mondiale de développement des télécommunications de 2017 (CMDT-17) sur les questions spécifiques qui lui ont été confiées par la CMDT-10, conformément au numéro 213A de l'article 16 de ladite Convention.</w:t>
      </w:r>
    </w:p>
    <w:p w14:paraId="6D6D17B1" w14:textId="5D8BF6B6" w:rsidR="002C35A2" w:rsidRPr="00223E96" w:rsidRDefault="002C35A2" w:rsidP="002C35A2">
      <w:pPr>
        <w:rPr>
          <w:lang w:val="fr-FR"/>
        </w:rPr>
      </w:pPr>
      <w:r w:rsidRPr="00223E96">
        <w:rPr>
          <w:lang w:val="fr-FR"/>
        </w:rPr>
        <w:t>La Résolution 24 de la CMDT définit les responsabilités spécifiques du GCDT et charge ce dernier de superviser les travaux du Secteur du développement des télécommunications (UIT-D) entre deux Conférences mondiales de développement des télécommunications (CMDT) consécutives. Le présent rapport contient une analyse structurée qui met en lumière les mesures et les décisions prises par le GCDT ainsi que les améliorations qu</w:t>
      </w:r>
      <w:r w:rsidR="00A856E6" w:rsidRPr="00223E96">
        <w:rPr>
          <w:lang w:val="fr-FR"/>
        </w:rPr>
        <w:t>'</w:t>
      </w:r>
      <w:r w:rsidRPr="00223E96">
        <w:rPr>
          <w:lang w:val="fr-FR"/>
        </w:rPr>
        <w:t>il a apportées en permanence, en soulignant le souci de transparence, d</w:t>
      </w:r>
      <w:r w:rsidR="00A856E6" w:rsidRPr="00223E96">
        <w:rPr>
          <w:lang w:val="fr-FR"/>
        </w:rPr>
        <w:t>'</w:t>
      </w:r>
      <w:r w:rsidRPr="00223E96">
        <w:rPr>
          <w:lang w:val="fr-FR"/>
        </w:rPr>
        <w:t>efficacité et d</w:t>
      </w:r>
      <w:r w:rsidR="00A856E6" w:rsidRPr="00223E96">
        <w:rPr>
          <w:lang w:val="fr-FR"/>
        </w:rPr>
        <w:t>'</w:t>
      </w:r>
      <w:r w:rsidRPr="00223E96">
        <w:rPr>
          <w:lang w:val="fr-FR"/>
        </w:rPr>
        <w:t>inclusivité qui transparaît dans la réalisation des objectifs stratégiques définis par l</w:t>
      </w:r>
      <w:r w:rsidR="00A856E6" w:rsidRPr="00223E96">
        <w:rPr>
          <w:lang w:val="fr-FR"/>
        </w:rPr>
        <w:t>'</w:t>
      </w:r>
      <w:r w:rsidRPr="00223E96">
        <w:rPr>
          <w:lang w:val="fr-FR"/>
        </w:rPr>
        <w:t>UIT.</w:t>
      </w:r>
    </w:p>
    <w:p w14:paraId="0D32D152" w14:textId="29C3BFF2" w:rsidR="002C35A2" w:rsidRPr="00223E96" w:rsidRDefault="002C35A2" w:rsidP="00D90341">
      <w:pPr>
        <w:pStyle w:val="Headingb"/>
        <w:ind w:left="794" w:hanging="794"/>
        <w:rPr>
          <w:lang w:val="fr-FR"/>
        </w:rPr>
      </w:pPr>
      <w:r w:rsidRPr="00223E96">
        <w:rPr>
          <w:lang w:val="fr-FR"/>
        </w:rPr>
        <w:t>1</w:t>
      </w:r>
      <w:r w:rsidRPr="00223E96">
        <w:rPr>
          <w:lang w:val="fr-FR"/>
        </w:rPr>
        <w:tab/>
        <w:t>Efforts faits pour s'assurer que les lignes directrices de travail demeurent efficaces et souples (point 1</w:t>
      </w:r>
      <w:r w:rsidR="00DB1348" w:rsidRPr="00223E96">
        <w:rPr>
          <w:lang w:val="fr-FR"/>
        </w:rPr>
        <w:t xml:space="preserve"> </w:t>
      </w:r>
      <w:r w:rsidRPr="00223E96">
        <w:rPr>
          <w:i/>
          <w:iCs/>
          <w:lang w:val="fr-FR"/>
        </w:rPr>
        <w:t>i)</w:t>
      </w:r>
      <w:r w:rsidRPr="00223E96">
        <w:rPr>
          <w:lang w:val="fr-FR"/>
        </w:rPr>
        <w:t xml:space="preserve"> du </w:t>
      </w:r>
      <w:r w:rsidRPr="00223E96">
        <w:rPr>
          <w:i/>
          <w:iCs/>
          <w:lang w:val="fr-FR"/>
        </w:rPr>
        <w:t>décide</w:t>
      </w:r>
      <w:r w:rsidRPr="00223E96">
        <w:rPr>
          <w:lang w:val="fr-FR"/>
        </w:rPr>
        <w:t xml:space="preserve"> de la Résolution 24)</w:t>
      </w:r>
    </w:p>
    <w:p w14:paraId="7194FF8B" w14:textId="3F9D1D76" w:rsidR="002C35A2" w:rsidRPr="00223E96" w:rsidRDefault="002C35A2" w:rsidP="002C35A2">
      <w:pPr>
        <w:rPr>
          <w:lang w:val="fr-FR"/>
        </w:rPr>
      </w:pPr>
      <w:r w:rsidRPr="00223E96">
        <w:rPr>
          <w:lang w:val="fr-FR"/>
        </w:rPr>
        <w:t>Tout au long du cycle 2023-2025, le GCDT a révisé et actualisé en permanence ses lignes directrices de travail afin de s</w:t>
      </w:r>
      <w:r w:rsidR="00A856E6" w:rsidRPr="00223E96">
        <w:rPr>
          <w:lang w:val="fr-FR"/>
        </w:rPr>
        <w:t>'</w:t>
      </w:r>
      <w:r w:rsidRPr="00223E96">
        <w:rPr>
          <w:lang w:val="fr-FR"/>
        </w:rPr>
        <w:t>assurer qu</w:t>
      </w:r>
      <w:r w:rsidR="00A856E6" w:rsidRPr="00223E96">
        <w:rPr>
          <w:lang w:val="fr-FR"/>
        </w:rPr>
        <w:t>'</w:t>
      </w:r>
      <w:r w:rsidRPr="00223E96">
        <w:rPr>
          <w:lang w:val="fr-FR"/>
        </w:rPr>
        <w:t>elles étaient efficaces et souples.</w:t>
      </w:r>
    </w:p>
    <w:p w14:paraId="7C1C5FA5" w14:textId="1746A348" w:rsidR="002C35A2" w:rsidRPr="00223E96" w:rsidRDefault="002C35A2" w:rsidP="002C35A2">
      <w:pPr>
        <w:rPr>
          <w:lang w:val="fr-FR"/>
        </w:rPr>
      </w:pPr>
      <w:r w:rsidRPr="00223E96">
        <w:rPr>
          <w:lang w:val="fr-FR"/>
        </w:rPr>
        <w:t>À la réunion de 2023 du GCDT, le Groupe de travail sur la rationalisation des résolutions</w:t>
      </w:r>
      <w:r w:rsidR="0014629B" w:rsidRPr="00223E96">
        <w:rPr>
          <w:lang w:val="fr-FR"/>
        </w:rPr>
        <w:t> </w:t>
      </w:r>
      <w:r w:rsidRPr="00223E96">
        <w:rPr>
          <w:lang w:val="fr-FR"/>
        </w:rPr>
        <w:t>(GT</w:t>
      </w:r>
      <w:r w:rsidR="0014629B" w:rsidRPr="00223E96">
        <w:rPr>
          <w:lang w:val="fr-FR"/>
        </w:rPr>
        <w:noBreakHyphen/>
      </w:r>
      <w:r w:rsidRPr="00223E96">
        <w:rPr>
          <w:lang w:val="fr-FR"/>
        </w:rPr>
        <w:t>GCDT</w:t>
      </w:r>
      <w:r w:rsidR="0014629B" w:rsidRPr="00223E96">
        <w:rPr>
          <w:lang w:val="fr-FR"/>
        </w:rPr>
        <w:noBreakHyphen/>
      </w:r>
      <w:r w:rsidRPr="00223E96">
        <w:rPr>
          <w:lang w:val="fr-FR"/>
        </w:rPr>
        <w:t>SR), présidé par Mme Andrea Mamprim Grippa, a été créé en vue de supprimer les doublons et d</w:t>
      </w:r>
      <w:r w:rsidR="00A856E6" w:rsidRPr="00223E96">
        <w:rPr>
          <w:lang w:val="fr-FR"/>
        </w:rPr>
        <w:t>'</w:t>
      </w:r>
      <w:r w:rsidRPr="00223E96">
        <w:rPr>
          <w:lang w:val="fr-FR"/>
        </w:rPr>
        <w:t>aligner les résolutions de l</w:t>
      </w:r>
      <w:r w:rsidR="00A856E6" w:rsidRPr="00223E96">
        <w:rPr>
          <w:lang w:val="fr-FR"/>
        </w:rPr>
        <w:t>'</w:t>
      </w:r>
      <w:r w:rsidRPr="00223E96">
        <w:rPr>
          <w:lang w:val="fr-FR"/>
        </w:rPr>
        <w:t>UIT-D sur les priorités du Secteur. Le groupe a rendu opérationnel son espace de travail collaboratif via Microsoft Teams, facilitant ainsi la coopération en temps réel entre les membres. À sa réunion de 2024, le GCDT a approuvé son mandat révisé, qui tient compte des propositions des États Membres tendant à harmoniser les résolutions entre les différents Secteurs de l</w:t>
      </w:r>
      <w:r w:rsidR="00A856E6" w:rsidRPr="00223E96">
        <w:rPr>
          <w:lang w:val="fr-FR"/>
        </w:rPr>
        <w:t>'</w:t>
      </w:r>
      <w:r w:rsidRPr="00223E96">
        <w:rPr>
          <w:lang w:val="fr-FR"/>
        </w:rPr>
        <w:t>UIT.</w:t>
      </w:r>
    </w:p>
    <w:p w14:paraId="678E295C" w14:textId="783985D5" w:rsidR="002C35A2" w:rsidRPr="00223E96" w:rsidRDefault="002C35A2" w:rsidP="002C35A2">
      <w:pPr>
        <w:rPr>
          <w:lang w:val="fr-FR"/>
        </w:rPr>
      </w:pPr>
      <w:r w:rsidRPr="00223E96">
        <w:rPr>
          <w:lang w:val="fr-FR"/>
        </w:rPr>
        <w:t>La collaboration interrégionale a été encore renforcée grâce à des forums régionaux de développement interactifs et à la mise en place de tableaux de bord opérationnels qui permettent aux États Membres de suivre de manière complète la mise en œuvre du Plan d</w:t>
      </w:r>
      <w:r w:rsidR="00A856E6" w:rsidRPr="00223E96">
        <w:rPr>
          <w:lang w:val="fr-FR"/>
        </w:rPr>
        <w:t>'</w:t>
      </w:r>
      <w:r w:rsidRPr="00223E96">
        <w:rPr>
          <w:lang w:val="fr-FR"/>
        </w:rPr>
        <w:t>action de Kigali.</w:t>
      </w:r>
    </w:p>
    <w:p w14:paraId="53D5A854" w14:textId="2353BF9C" w:rsidR="002C35A2" w:rsidRPr="00223E96" w:rsidRDefault="002C35A2" w:rsidP="002C35A2">
      <w:pPr>
        <w:rPr>
          <w:lang w:val="fr-FR"/>
        </w:rPr>
      </w:pPr>
      <w:r w:rsidRPr="00223E96">
        <w:rPr>
          <w:lang w:val="fr-FR"/>
        </w:rPr>
        <w:t>Parmi les améliorations importantes apportées figurent la création et l'approbation de tableaux de bord complets permettant de suivre la mise en œuvre du Plan d</w:t>
      </w:r>
      <w:r w:rsidR="00A856E6" w:rsidRPr="00223E96">
        <w:rPr>
          <w:lang w:val="fr-FR"/>
        </w:rPr>
        <w:t>'</w:t>
      </w:r>
      <w:r w:rsidRPr="00223E96">
        <w:rPr>
          <w:lang w:val="fr-FR"/>
        </w:rPr>
        <w:t>action de Kigali et des Plans opérationnels de l</w:t>
      </w:r>
      <w:r w:rsidR="00A856E6" w:rsidRPr="00223E96">
        <w:rPr>
          <w:lang w:val="fr-FR"/>
        </w:rPr>
        <w:t>'</w:t>
      </w:r>
      <w:r w:rsidRPr="00223E96">
        <w:rPr>
          <w:lang w:val="fr-FR"/>
        </w:rPr>
        <w:t>UIT-D (2024-2027). Ces tableaux de bord, approuvés aux réunions de juin 2023 et de mai 2024 du GCDT, fournissent des informations transparentes et en temps réel sur la mise en œuvre des projets et des budgets. En outre, le GCDT a présenté un nouveau tableau de bord des projets lors de la réunion extraordinaire de janvier 2025, qui a considérablement amélioré la transparence et la responsabilisation dans le cadre des projets.</w:t>
      </w:r>
    </w:p>
    <w:p w14:paraId="46A78CA9" w14:textId="55A77344" w:rsidR="002C35A2" w:rsidRPr="00223E96" w:rsidRDefault="002C35A2" w:rsidP="00D90341">
      <w:pPr>
        <w:pStyle w:val="Headingb"/>
        <w:ind w:left="794" w:hanging="794"/>
        <w:rPr>
          <w:lang w:val="fr-FR"/>
        </w:rPr>
      </w:pPr>
      <w:r w:rsidRPr="00223E96">
        <w:rPr>
          <w:lang w:val="fr-FR"/>
        </w:rPr>
        <w:t>2</w:t>
      </w:r>
      <w:r w:rsidRPr="00223E96">
        <w:rPr>
          <w:lang w:val="fr-FR"/>
        </w:rPr>
        <w:tab/>
        <w:t xml:space="preserve">Examen des objectifs et des crédits budgétaires (point 1 </w:t>
      </w:r>
      <w:r w:rsidRPr="00223E96">
        <w:rPr>
          <w:i/>
          <w:iCs/>
          <w:lang w:val="fr-FR"/>
        </w:rPr>
        <w:t>ii)</w:t>
      </w:r>
      <w:r w:rsidRPr="00223E96">
        <w:rPr>
          <w:lang w:val="fr-FR"/>
        </w:rPr>
        <w:t xml:space="preserve"> du </w:t>
      </w:r>
      <w:r w:rsidRPr="00223E96">
        <w:rPr>
          <w:i/>
          <w:iCs/>
          <w:lang w:val="fr-FR"/>
        </w:rPr>
        <w:t>décide</w:t>
      </w:r>
      <w:r w:rsidRPr="00223E96">
        <w:rPr>
          <w:lang w:val="fr-FR"/>
        </w:rPr>
        <w:t xml:space="preserve"> de la Résolution</w:t>
      </w:r>
      <w:r w:rsidR="00115B95" w:rsidRPr="00223E96">
        <w:rPr>
          <w:lang w:val="fr-FR"/>
        </w:rPr>
        <w:t> </w:t>
      </w:r>
      <w:r w:rsidRPr="00223E96">
        <w:rPr>
          <w:lang w:val="fr-FR"/>
        </w:rPr>
        <w:t>24)</w:t>
      </w:r>
    </w:p>
    <w:p w14:paraId="387422DF" w14:textId="77777777" w:rsidR="00DB1348" w:rsidRPr="00223E96" w:rsidRDefault="002C35A2" w:rsidP="002C35A2">
      <w:pPr>
        <w:rPr>
          <w:lang w:val="fr-FR"/>
        </w:rPr>
      </w:pPr>
      <w:r w:rsidRPr="00223E96">
        <w:rPr>
          <w:lang w:val="fr-FR"/>
        </w:rPr>
        <w:t>Le GCDT s</w:t>
      </w:r>
      <w:r w:rsidR="00A856E6" w:rsidRPr="00223E96">
        <w:rPr>
          <w:lang w:val="fr-FR"/>
        </w:rPr>
        <w:t>'</w:t>
      </w:r>
      <w:r w:rsidRPr="00223E96">
        <w:rPr>
          <w:lang w:val="fr-FR"/>
        </w:rPr>
        <w:t>est employé à examiner la corrélation entre les objectifs stratégiques de l</w:t>
      </w:r>
      <w:r w:rsidR="00A856E6" w:rsidRPr="00223E96">
        <w:rPr>
          <w:lang w:val="fr-FR"/>
        </w:rPr>
        <w:t>'</w:t>
      </w:r>
      <w:r w:rsidRPr="00223E96">
        <w:rPr>
          <w:lang w:val="fr-FR"/>
        </w:rPr>
        <w:t>UIT-D et les crédits budgétaires, et a formulé des avis à cet égard. À la réunion de 2023 du GCDT, le Plan opérationnel pour 2024, qui prévoit en détail les répartitions budgétaires régionales, a été examiné avec soin et approuvé. Lors de cette réunion, l</w:t>
      </w:r>
      <w:r w:rsidR="00A856E6" w:rsidRPr="00223E96">
        <w:rPr>
          <w:lang w:val="fr-FR"/>
        </w:rPr>
        <w:t>'</w:t>
      </w:r>
      <w:r w:rsidRPr="00223E96">
        <w:rPr>
          <w:lang w:val="fr-FR"/>
        </w:rPr>
        <w:t xml:space="preserve">examen détaillé du Plan opérationnel de </w:t>
      </w:r>
      <w:r w:rsidR="00DB1348" w:rsidRPr="00223E96">
        <w:rPr>
          <w:lang w:val="fr-FR"/>
        </w:rPr>
        <w:br w:type="page"/>
      </w:r>
    </w:p>
    <w:p w14:paraId="24CC09AF" w14:textId="0BE3AD18" w:rsidR="002C35A2" w:rsidRPr="00223E96" w:rsidRDefault="002C35A2" w:rsidP="002C35A2">
      <w:pPr>
        <w:rPr>
          <w:lang w:val="fr-FR"/>
        </w:rPr>
      </w:pPr>
      <w:r w:rsidRPr="00223E96">
        <w:rPr>
          <w:lang w:val="fr-FR"/>
        </w:rPr>
        <w:lastRenderedPageBreak/>
        <w:t>l</w:t>
      </w:r>
      <w:r w:rsidR="00A856E6" w:rsidRPr="00223E96">
        <w:rPr>
          <w:lang w:val="fr-FR"/>
        </w:rPr>
        <w:t>'</w:t>
      </w:r>
      <w:r w:rsidRPr="00223E96">
        <w:rPr>
          <w:lang w:val="fr-FR"/>
        </w:rPr>
        <w:t>UIT-D pour la période 2024-2027 a été l'occasion d'étudier en détail la cartographie financière et les dotations budgétaires faites à chaque région, afin de garantir que les priorités telles que la transformation numérique, la cybersécurité et les initiatives régionales bénéficient d'un financement suffisant.</w:t>
      </w:r>
    </w:p>
    <w:p w14:paraId="429C53B1" w14:textId="77777777" w:rsidR="002C35A2" w:rsidRPr="00223E96" w:rsidRDefault="002C35A2" w:rsidP="002C35A2">
      <w:pPr>
        <w:rPr>
          <w:lang w:val="fr-FR"/>
        </w:rPr>
      </w:pPr>
      <w:r w:rsidRPr="00223E96">
        <w:rPr>
          <w:lang w:val="fr-FR"/>
        </w:rPr>
        <w:t>Le tableau de bord du plan opérationnel, présenté à la réunion de 2024 du GCDT, a garanti un suivi financier rigoureux et en temps réel, et a permis de fixer à deux fois par an la fréquence des comptes rendus faits aux donateurs sur les projets en cours de mise en œuvre.</w:t>
      </w:r>
    </w:p>
    <w:p w14:paraId="02439455" w14:textId="5A6AA4D8" w:rsidR="002C35A2" w:rsidRPr="00223E96" w:rsidRDefault="002C35A2" w:rsidP="00D90341">
      <w:pPr>
        <w:pStyle w:val="Headingb"/>
        <w:ind w:left="794" w:hanging="794"/>
        <w:rPr>
          <w:lang w:val="fr-FR"/>
        </w:rPr>
      </w:pPr>
      <w:r w:rsidRPr="00223E96">
        <w:rPr>
          <w:lang w:val="fr-FR"/>
        </w:rPr>
        <w:t>3</w:t>
      </w:r>
      <w:r w:rsidRPr="00223E96">
        <w:rPr>
          <w:lang w:val="fr-FR"/>
        </w:rPr>
        <w:tab/>
        <w:t xml:space="preserve">Orientations sur le plan opérationnel de quatre ans de l'UIT-D (point 1 </w:t>
      </w:r>
      <w:r w:rsidRPr="00223E96">
        <w:rPr>
          <w:i/>
          <w:iCs/>
          <w:lang w:val="fr-FR"/>
        </w:rPr>
        <w:t>iii)</w:t>
      </w:r>
      <w:r w:rsidRPr="00223E96">
        <w:rPr>
          <w:lang w:val="fr-FR"/>
        </w:rPr>
        <w:t xml:space="preserve"> du </w:t>
      </w:r>
      <w:r w:rsidRPr="00223E96">
        <w:rPr>
          <w:i/>
          <w:iCs/>
          <w:lang w:val="fr-FR"/>
        </w:rPr>
        <w:t>décide</w:t>
      </w:r>
      <w:r w:rsidRPr="00223E96">
        <w:rPr>
          <w:lang w:val="fr-FR"/>
        </w:rPr>
        <w:t xml:space="preserve"> de la Résolution 24)</w:t>
      </w:r>
    </w:p>
    <w:p w14:paraId="759E2AFC" w14:textId="4CB58B66" w:rsidR="002C35A2" w:rsidRPr="00223E96" w:rsidRDefault="002C35A2" w:rsidP="002C35A2">
      <w:pPr>
        <w:rPr>
          <w:lang w:val="fr-FR"/>
        </w:rPr>
      </w:pPr>
      <w:r w:rsidRPr="00223E96">
        <w:rPr>
          <w:lang w:val="fr-FR"/>
        </w:rPr>
        <w:t>Le GCDT a fourni en permanence des orientations concrètes sur le plan opérationnel glissant de quatre ans de l'UIT-D. Les indicateurs clés de performance élaborés pour le suivi de la mise en œuvre du Plan d'action de Kigali ont été approuvés à la réunion de 2023 du GCDT, l</w:t>
      </w:r>
      <w:r w:rsidR="00A856E6" w:rsidRPr="00223E96">
        <w:rPr>
          <w:lang w:val="fr-FR"/>
        </w:rPr>
        <w:t>'</w:t>
      </w:r>
      <w:r w:rsidRPr="00223E96">
        <w:rPr>
          <w:lang w:val="fr-FR"/>
        </w:rPr>
        <w:t>objectif étant que le plan opérationnel glissant de quatre ans soit aligné sur le Plan d'action de Kigali dont la mise en œuvre sera facilitée par les 45 indicateurs clés de performance approuvés à cette réunion. Ces indicateurs, qui comprenaient 18 indicateurs de résultat et 27 indicateurs de produits, ont permis de mesurer avec précision les progrès accomplis. Le suivi régulier au moyen des tableaux de bord complets présentés à la réunion de 2024 du GCDT a permis de garantir la cohérence avec les objectifs stratégiques et de suivre efficacement les progrès accomplis vers la réalisation des cibles fixées.</w:t>
      </w:r>
    </w:p>
    <w:p w14:paraId="4FE408E6" w14:textId="4842D885" w:rsidR="002C35A2" w:rsidRPr="00223E96" w:rsidRDefault="002C35A2" w:rsidP="00D90341">
      <w:pPr>
        <w:pStyle w:val="Headingb"/>
        <w:ind w:left="794" w:hanging="794"/>
        <w:rPr>
          <w:lang w:val="fr-FR"/>
        </w:rPr>
      </w:pPr>
      <w:r w:rsidRPr="00223E96">
        <w:rPr>
          <w:lang w:val="fr-FR"/>
        </w:rPr>
        <w:t>4</w:t>
      </w:r>
      <w:r w:rsidRPr="00223E96">
        <w:rPr>
          <w:lang w:val="fr-FR"/>
        </w:rPr>
        <w:tab/>
        <w:t>Évaluation périodique des méthodes de travail et de la mise en œuvre du Plan d</w:t>
      </w:r>
      <w:r w:rsidR="00A856E6" w:rsidRPr="00223E96">
        <w:rPr>
          <w:lang w:val="fr-FR"/>
        </w:rPr>
        <w:t>'</w:t>
      </w:r>
      <w:r w:rsidRPr="00223E96">
        <w:rPr>
          <w:lang w:val="fr-FR"/>
        </w:rPr>
        <w:t xml:space="preserve">action de la CMDT (point 1 </w:t>
      </w:r>
      <w:r w:rsidRPr="00223E96">
        <w:rPr>
          <w:i/>
          <w:iCs/>
          <w:lang w:val="fr-FR"/>
        </w:rPr>
        <w:t>iv)</w:t>
      </w:r>
      <w:r w:rsidRPr="00223E96">
        <w:rPr>
          <w:lang w:val="fr-FR"/>
        </w:rPr>
        <w:t xml:space="preserve"> du </w:t>
      </w:r>
      <w:r w:rsidRPr="00223E96">
        <w:rPr>
          <w:i/>
          <w:iCs/>
          <w:lang w:val="fr-FR"/>
        </w:rPr>
        <w:t>décide</w:t>
      </w:r>
      <w:r w:rsidRPr="00223E96">
        <w:rPr>
          <w:lang w:val="fr-FR"/>
        </w:rPr>
        <w:t xml:space="preserve"> de la Résolution 24)</w:t>
      </w:r>
    </w:p>
    <w:p w14:paraId="7A3639FD" w14:textId="580D3B3A" w:rsidR="002C35A2" w:rsidRPr="00223E96" w:rsidRDefault="002C35A2" w:rsidP="002C35A2">
      <w:pPr>
        <w:rPr>
          <w:lang w:val="fr-FR"/>
        </w:rPr>
      </w:pPr>
      <w:r w:rsidRPr="00223E96">
        <w:rPr>
          <w:lang w:val="fr-FR"/>
        </w:rPr>
        <w:t>Le GCDT a régulièrement évalué ses méthodes de travail, en mettant l'accent sur le renforcement de la mise en œuvre du Plan d'action de la CMDT. La création du Groupe de travail du GCDT sur la rationalisation des résolutions (GT-GCDT-SR), lors de la réunion de 2023, est un bon exemple de l'engagement du GCDT en faveur de l'efficacité opérationnelle. Les séances interactives qui se sont déroulées lors de la réunion de 2024 du GCDT ont permis d'évaluer plus avant l'efficacité et l</w:t>
      </w:r>
      <w:r w:rsidR="00A856E6" w:rsidRPr="00223E96">
        <w:rPr>
          <w:lang w:val="fr-FR"/>
        </w:rPr>
        <w:t>'</w:t>
      </w:r>
      <w:r w:rsidRPr="00223E96">
        <w:rPr>
          <w:lang w:val="fr-FR"/>
        </w:rPr>
        <w:t>impact des activités de l'UIT-D, et ont abouti à des recommandations pratiques à des fins d</w:t>
      </w:r>
      <w:r w:rsidR="00A856E6" w:rsidRPr="00223E96">
        <w:rPr>
          <w:lang w:val="fr-FR"/>
        </w:rPr>
        <w:t>'</w:t>
      </w:r>
      <w:r w:rsidRPr="00223E96">
        <w:rPr>
          <w:lang w:val="fr-FR"/>
        </w:rPr>
        <w:t>amélioration.</w:t>
      </w:r>
    </w:p>
    <w:p w14:paraId="0D5BA855" w14:textId="7AE49750" w:rsidR="002C35A2" w:rsidRPr="00223E96" w:rsidRDefault="002C35A2" w:rsidP="002C35A2">
      <w:pPr>
        <w:rPr>
          <w:lang w:val="fr-FR"/>
        </w:rPr>
      </w:pPr>
      <w:r w:rsidRPr="00223E96">
        <w:rPr>
          <w:lang w:val="fr-FR"/>
        </w:rPr>
        <w:t>Parmi les autres avancées qui méritent d</w:t>
      </w:r>
      <w:r w:rsidR="00A856E6" w:rsidRPr="00223E96">
        <w:rPr>
          <w:lang w:val="fr-FR"/>
        </w:rPr>
        <w:t>'</w:t>
      </w:r>
      <w:r w:rsidRPr="00223E96">
        <w:rPr>
          <w:lang w:val="fr-FR"/>
        </w:rPr>
        <w:t>être soulignées figure la création du Groupe de travail sur l'avenir des Questions confiées aux commissions d'études (GT-GCDT-futureSGQ), qui est chargé d'examiner les mandats des commissions d'études et les Questions qui leur sont confiées. Les propositions concrètes qui ont été formulées pour la réunion de 2024 du GCDT préconisaient de réduire le nombre de Questions à l'étude en le ramenant de 14 à 10, en regroupant de manière judicieuse les questions qui se chevauchaient. À sa réunion de 2024, le GCDT a, en outre, approuvé des lignes directrices solides pour une participation hybride à la CMDT-25 prévoyant des cadres juridiques et opérationnels adaptés à l'inclusion, qui présentent plus particulièrement des avantages pour les pays en développement. Des initiatives telles que la proposition visant à rationaliser les enquêtes, présentée à la réunion de 2024 du GCDT, ont permis de réduire encore les contraintes administratives grâce à la synchronisation des cycles de collecte de données.</w:t>
      </w:r>
    </w:p>
    <w:p w14:paraId="10557D74" w14:textId="77777777" w:rsidR="002C35A2" w:rsidRPr="00223E96" w:rsidRDefault="002C35A2" w:rsidP="002C35A2">
      <w:pPr>
        <w:rPr>
          <w:lang w:val="fr-FR"/>
        </w:rPr>
      </w:pPr>
      <w:r w:rsidRPr="00223E96">
        <w:rPr>
          <w:lang w:val="fr-FR"/>
        </w:rPr>
        <w:t>Tout au long de la période écoulée depuis la CMDT-22, le Directeur du BDT a systématiquement présenté à chaque réunion du GCDT un rapport sur les progrès réalisés par le BDT dans la mise en œuvre du plan opérationnel quadriennal de l'UIT-D ainsi que sur les efforts déployés par le BDT pour renforcer les partenariats et mobiliser des ressources en vue de la mise en œuvre de projets et d'initiatives plus efficaces et à plus grande échelle.</w:t>
      </w:r>
    </w:p>
    <w:p w14:paraId="3ABA83F0" w14:textId="1D7C4739" w:rsidR="002C35A2" w:rsidRPr="00223E96" w:rsidRDefault="002C35A2" w:rsidP="002C35A2">
      <w:pPr>
        <w:rPr>
          <w:lang w:val="fr-FR"/>
        </w:rPr>
      </w:pPr>
      <w:r w:rsidRPr="00223E96">
        <w:rPr>
          <w:lang w:val="fr-FR"/>
        </w:rPr>
        <w:lastRenderedPageBreak/>
        <w:t>Par ailleurs, le Directeur du BDT a régulièrement informé le GCDT des nouvelles initiatives élaborées et mises en œuvre par le BDT, notamment en ce qui concerne l</w:t>
      </w:r>
      <w:r w:rsidR="00A856E6" w:rsidRPr="00223E96">
        <w:rPr>
          <w:lang w:val="fr-FR"/>
        </w:rPr>
        <w:t>'</w:t>
      </w:r>
      <w:r w:rsidRPr="00223E96">
        <w:rPr>
          <w:lang w:val="fr-FR"/>
        </w:rPr>
        <w:t>inclusion des jeunes, des femmes et d'autres segments spécifiques de la société. Ces rapports réguliers contenaient aussi des informations tirées d'une série de tableaux de bord interactifs qui ont été mis en place par la direction du BDT et qui permettent de suivre, en temps réel, l</w:t>
      </w:r>
      <w:r w:rsidR="00A856E6" w:rsidRPr="00223E96">
        <w:rPr>
          <w:lang w:val="fr-FR"/>
        </w:rPr>
        <w:t>'</w:t>
      </w:r>
      <w:r w:rsidRPr="00223E96">
        <w:rPr>
          <w:lang w:val="fr-FR"/>
        </w:rPr>
        <w:t>état d</w:t>
      </w:r>
      <w:r w:rsidR="00A856E6" w:rsidRPr="00223E96">
        <w:rPr>
          <w:lang w:val="fr-FR"/>
        </w:rPr>
        <w:t>'</w:t>
      </w:r>
      <w:r w:rsidRPr="00223E96">
        <w:rPr>
          <w:lang w:val="fr-FR"/>
        </w:rPr>
        <w:t>avancement des activités et des projets et l'utilisation des ressources affectées au BDT. Le GCDT a accueilli favorablement et analysé ces rapports tout au long de la période et a pu assurer un suivi de l'exécution, et fournir des avis et des conseils précieux au Directeur du BDT sur les manières d'améliorer et de renforcer l'exécution des activités, y compris des projets, des programmes et des initiatives régionales.</w:t>
      </w:r>
    </w:p>
    <w:p w14:paraId="20645BE4" w14:textId="12FA36CF" w:rsidR="002C35A2" w:rsidRPr="00223E96" w:rsidRDefault="002C35A2" w:rsidP="00D90341">
      <w:pPr>
        <w:pStyle w:val="Headingb"/>
        <w:ind w:left="794" w:hanging="794"/>
        <w:rPr>
          <w:lang w:val="fr-FR"/>
        </w:rPr>
      </w:pPr>
      <w:r w:rsidRPr="00223E96">
        <w:rPr>
          <w:lang w:val="fr-FR"/>
        </w:rPr>
        <w:t>5</w:t>
      </w:r>
      <w:r w:rsidRPr="00223E96">
        <w:rPr>
          <w:lang w:val="fr-FR"/>
        </w:rPr>
        <w:tab/>
        <w:t>Évaluation des méthodes de travail des commissions d</w:t>
      </w:r>
      <w:r w:rsidR="00A856E6" w:rsidRPr="00223E96">
        <w:rPr>
          <w:lang w:val="fr-FR"/>
        </w:rPr>
        <w:t>'</w:t>
      </w:r>
      <w:r w:rsidRPr="00223E96">
        <w:rPr>
          <w:lang w:val="fr-FR"/>
        </w:rPr>
        <w:t xml:space="preserve">études et des synergies (Résolution 1, 2, et points 1 </w:t>
      </w:r>
      <w:r w:rsidRPr="00223E96">
        <w:rPr>
          <w:i/>
          <w:iCs/>
          <w:lang w:val="fr-FR"/>
        </w:rPr>
        <w:t>v)</w:t>
      </w:r>
      <w:r w:rsidRPr="00223E96">
        <w:rPr>
          <w:lang w:val="fr-FR"/>
        </w:rPr>
        <w:t xml:space="preserve"> et 1 </w:t>
      </w:r>
      <w:r w:rsidRPr="00223E96">
        <w:rPr>
          <w:i/>
          <w:iCs/>
          <w:lang w:val="fr-FR"/>
        </w:rPr>
        <w:t>vi)</w:t>
      </w:r>
      <w:r w:rsidRPr="00223E96">
        <w:rPr>
          <w:lang w:val="fr-FR"/>
        </w:rPr>
        <w:t xml:space="preserve"> du </w:t>
      </w:r>
      <w:r w:rsidRPr="00223E96">
        <w:rPr>
          <w:i/>
          <w:iCs/>
          <w:lang w:val="fr-FR"/>
        </w:rPr>
        <w:t>décide</w:t>
      </w:r>
      <w:r w:rsidRPr="00223E96">
        <w:rPr>
          <w:lang w:val="fr-FR"/>
        </w:rPr>
        <w:t xml:space="preserve"> de la Résolution 24)</w:t>
      </w:r>
    </w:p>
    <w:p w14:paraId="4525FB2A" w14:textId="630FD162" w:rsidR="002C35A2" w:rsidRPr="00223E96" w:rsidRDefault="002C35A2" w:rsidP="002C35A2">
      <w:pPr>
        <w:rPr>
          <w:lang w:val="fr-FR"/>
        </w:rPr>
      </w:pPr>
      <w:r w:rsidRPr="00223E96">
        <w:rPr>
          <w:lang w:val="fr-FR"/>
        </w:rPr>
        <w:t>Le GCDT a évalué et optimisé en permanence la structures des commissions d'études afin d'en renforcer l'efficacité. À sa réunion de 2024, le GCDT a examiné attentivement les propositions des États Membres visant à restructurer en profondeur les commissions d'études. Le GCDT a assuré un suivi régulier des mesures de la performance, et a noté une amélioration de l'équilibre hommes</w:t>
      </w:r>
      <w:r w:rsidR="005F63CA" w:rsidRPr="00223E96">
        <w:rPr>
          <w:lang w:val="fr-FR"/>
        </w:rPr>
        <w:noBreakHyphen/>
      </w:r>
      <w:r w:rsidRPr="00223E96">
        <w:rPr>
          <w:lang w:val="fr-FR"/>
        </w:rPr>
        <w:t>femmes, en particulier un taux de participation des femmes aux réunions de la Commission d'études 1 qui s</w:t>
      </w:r>
      <w:r w:rsidR="00A856E6" w:rsidRPr="00223E96">
        <w:rPr>
          <w:lang w:val="fr-FR"/>
        </w:rPr>
        <w:t>'</w:t>
      </w:r>
      <w:r w:rsidRPr="00223E96">
        <w:rPr>
          <w:lang w:val="fr-FR"/>
        </w:rPr>
        <w:t>établit à 45% et mérite d</w:t>
      </w:r>
      <w:r w:rsidR="00A856E6" w:rsidRPr="00223E96">
        <w:rPr>
          <w:lang w:val="fr-FR"/>
        </w:rPr>
        <w:t>'</w:t>
      </w:r>
      <w:r w:rsidRPr="00223E96">
        <w:rPr>
          <w:lang w:val="fr-FR"/>
        </w:rPr>
        <w:t>être salué. Les efforts de renforcement des synergies demandés à la réunion de 2024 du GCDT ont été l</w:t>
      </w:r>
      <w:r w:rsidR="00A856E6" w:rsidRPr="00223E96">
        <w:rPr>
          <w:lang w:val="fr-FR"/>
        </w:rPr>
        <w:t>'</w:t>
      </w:r>
      <w:r w:rsidRPr="00223E96">
        <w:rPr>
          <w:lang w:val="fr-FR"/>
        </w:rPr>
        <w:t>occasion de resserrer la collaboration entre les Secteurs de l'UIT grâce à la désignation de rapporteurs chargés de liaison et à l</w:t>
      </w:r>
      <w:r w:rsidR="00A856E6" w:rsidRPr="00223E96">
        <w:rPr>
          <w:lang w:val="fr-FR"/>
        </w:rPr>
        <w:t>'</w:t>
      </w:r>
      <w:r w:rsidRPr="00223E96">
        <w:rPr>
          <w:lang w:val="fr-FR"/>
        </w:rPr>
        <w:t>organisation d</w:t>
      </w:r>
      <w:r w:rsidR="00A856E6" w:rsidRPr="00223E96">
        <w:rPr>
          <w:lang w:val="fr-FR"/>
        </w:rPr>
        <w:t>'</w:t>
      </w:r>
      <w:r w:rsidRPr="00223E96">
        <w:rPr>
          <w:lang w:val="fr-FR"/>
        </w:rPr>
        <w:t>ateliers thématiques conjoints, comme ceux qui ont eu lieu sur la connectivité par satellite et sur la gestion du spectre.</w:t>
      </w:r>
    </w:p>
    <w:p w14:paraId="5D216315" w14:textId="55E01026" w:rsidR="002C35A2" w:rsidRPr="00223E96" w:rsidRDefault="002C35A2" w:rsidP="002C35A2">
      <w:pPr>
        <w:rPr>
          <w:lang w:val="fr-FR"/>
        </w:rPr>
      </w:pPr>
      <w:r w:rsidRPr="00223E96">
        <w:rPr>
          <w:lang w:val="fr-FR"/>
        </w:rPr>
        <w:t>Dans un effort concerté pour optimiser la structure des commissions d'études, le GCDT a créé le Groupe de travail sur l'avenir des Questions confiées aux commissions d'études (GT</w:t>
      </w:r>
      <w:r w:rsidR="00DB1B2E" w:rsidRPr="00223E96">
        <w:rPr>
          <w:lang w:val="fr-FR"/>
        </w:rPr>
        <w:noBreakHyphen/>
      </w:r>
      <w:r w:rsidRPr="00223E96">
        <w:rPr>
          <w:lang w:val="fr-FR"/>
        </w:rPr>
        <w:t>GCDT</w:t>
      </w:r>
      <w:r w:rsidR="00DB1B2E" w:rsidRPr="00223E96">
        <w:rPr>
          <w:lang w:val="fr-FR"/>
        </w:rPr>
        <w:noBreakHyphen/>
      </w:r>
      <w:r w:rsidRPr="00223E96">
        <w:rPr>
          <w:lang w:val="fr-FR"/>
        </w:rPr>
        <w:t>futureSGQ) à sa réunion de 2023. À l</w:t>
      </w:r>
      <w:r w:rsidR="00A856E6" w:rsidRPr="00223E96">
        <w:rPr>
          <w:lang w:val="fr-FR"/>
        </w:rPr>
        <w:t>'</w:t>
      </w:r>
      <w:r w:rsidRPr="00223E96">
        <w:rPr>
          <w:lang w:val="fr-FR"/>
        </w:rPr>
        <w:t>issue d</w:t>
      </w:r>
      <w:r w:rsidR="00A856E6" w:rsidRPr="00223E96">
        <w:rPr>
          <w:lang w:val="fr-FR"/>
        </w:rPr>
        <w:t>'</w:t>
      </w:r>
      <w:r w:rsidRPr="00223E96">
        <w:rPr>
          <w:lang w:val="fr-FR"/>
        </w:rPr>
        <w:t>une analyse et de consultations approfondies, ce groupe a proposé de ramener le nombre de Questions confiées aux commissions d'études de 14 à 10 en procédant à des regroupements, proposition qui a été examinée lors de la réunion extraordinaire du GCDT tenue en janvier 2025. Ces mesures ont sensiblement amélioré l'alignement stratégique et l'efficacité des commissions d'études de l'UIT-D.</w:t>
      </w:r>
    </w:p>
    <w:p w14:paraId="64E2FAE3" w14:textId="721211D8" w:rsidR="002C35A2" w:rsidRPr="00223E96" w:rsidRDefault="002C35A2" w:rsidP="002C35A2">
      <w:pPr>
        <w:rPr>
          <w:lang w:val="fr-FR"/>
        </w:rPr>
      </w:pPr>
      <w:r w:rsidRPr="00223E96">
        <w:rPr>
          <w:lang w:val="fr-FR"/>
        </w:rPr>
        <w:t>Le Groupe de travail du GCDT sur l'avenir des Questions confiées aux commissions d'études a collaboré étroitement avec les commissions d'études de l</w:t>
      </w:r>
      <w:r w:rsidR="00A856E6" w:rsidRPr="00223E96">
        <w:rPr>
          <w:lang w:val="fr-FR"/>
        </w:rPr>
        <w:t>'</w:t>
      </w:r>
      <w:r w:rsidRPr="00223E96">
        <w:rPr>
          <w:lang w:val="fr-FR"/>
        </w:rPr>
        <w:t xml:space="preserve">UIT-D par l'intermédiaire de ses </w:t>
      </w:r>
      <w:r w:rsidR="0014629B" w:rsidRPr="00223E96">
        <w:rPr>
          <w:lang w:val="fr-FR"/>
        </w:rPr>
        <w:t>v</w:t>
      </w:r>
      <w:r w:rsidRPr="00223E96">
        <w:rPr>
          <w:lang w:val="fr-FR"/>
        </w:rPr>
        <w:t>ice</w:t>
      </w:r>
      <w:r w:rsidR="00DB1B2E" w:rsidRPr="00223E96">
        <w:rPr>
          <w:lang w:val="fr-FR"/>
        </w:rPr>
        <w:noBreakHyphen/>
      </w:r>
      <w:r w:rsidR="0014629B" w:rsidRPr="00223E96">
        <w:rPr>
          <w:lang w:val="fr-FR"/>
        </w:rPr>
        <w:t>p</w:t>
      </w:r>
      <w:r w:rsidRPr="00223E96">
        <w:rPr>
          <w:lang w:val="fr-FR"/>
        </w:rPr>
        <w:t xml:space="preserve">résidents (à savoir les </w:t>
      </w:r>
      <w:r w:rsidR="005F63CA" w:rsidRPr="00223E96">
        <w:rPr>
          <w:lang w:val="fr-FR"/>
        </w:rPr>
        <w:t>p</w:t>
      </w:r>
      <w:r w:rsidRPr="00223E96">
        <w:rPr>
          <w:lang w:val="fr-FR"/>
        </w:rPr>
        <w:t>résidents de la CE 1 et de la CE 2) et des coordonnateurs de la CE 1 et de la CE 2 nommés conformément à son mandat</w:t>
      </w:r>
      <w:r w:rsidR="00DF48B9" w:rsidRPr="00223E96">
        <w:rPr>
          <w:rStyle w:val="FootnoteReference"/>
          <w:lang w:val="fr-FR"/>
        </w:rPr>
        <w:footnoteReference w:id="1"/>
      </w:r>
      <w:r w:rsidRPr="00223E96">
        <w:rPr>
          <w:lang w:val="fr-FR"/>
        </w:rPr>
        <w:t>. Cette collaboration a abouti, pour l</w:t>
      </w:r>
      <w:r w:rsidR="00A856E6" w:rsidRPr="00223E96">
        <w:rPr>
          <w:lang w:val="fr-FR"/>
        </w:rPr>
        <w:t>'</w:t>
      </w:r>
      <w:r w:rsidRPr="00223E96">
        <w:rPr>
          <w:lang w:val="fr-FR"/>
        </w:rPr>
        <w:t>essentiel, à l'élaboration de projets de propositions</w:t>
      </w:r>
      <w:r w:rsidR="00DF48B9" w:rsidRPr="00223E96">
        <w:rPr>
          <w:rStyle w:val="FootnoteReference"/>
          <w:lang w:val="fr-FR"/>
        </w:rPr>
        <w:footnoteReference w:id="2"/>
      </w:r>
      <w:r w:rsidRPr="00223E96">
        <w:rPr>
          <w:lang w:val="fr-FR"/>
        </w:rPr>
        <w:t xml:space="preserve"> visant à mettre à jour les annexes de la Résolution 2 et le champ d'application des Questions à l</w:t>
      </w:r>
      <w:r w:rsidR="00A856E6" w:rsidRPr="00223E96">
        <w:rPr>
          <w:lang w:val="fr-FR"/>
        </w:rPr>
        <w:t>'</w:t>
      </w:r>
      <w:r w:rsidRPr="00223E96">
        <w:rPr>
          <w:lang w:val="fr-FR"/>
        </w:rPr>
        <w:t>étude, à l'issue de consultations approfondies.</w:t>
      </w:r>
    </w:p>
    <w:p w14:paraId="72BFC3A2" w14:textId="4AAE6A1D" w:rsidR="002C35A2" w:rsidRPr="00223E96" w:rsidRDefault="005F63CA" w:rsidP="002C35A2">
      <w:pPr>
        <w:rPr>
          <w:lang w:val="fr-FR"/>
        </w:rPr>
      </w:pPr>
      <w:r w:rsidRPr="00223E96">
        <w:rPr>
          <w:lang w:val="fr-FR"/>
        </w:rPr>
        <w:t>À</w:t>
      </w:r>
      <w:r w:rsidR="002C35A2" w:rsidRPr="00223E96">
        <w:rPr>
          <w:lang w:val="fr-FR"/>
        </w:rPr>
        <w:t xml:space="preserve"> la réunion de 2023 du GCDT, une session sous forme d</w:t>
      </w:r>
      <w:r w:rsidR="00A856E6" w:rsidRPr="00223E96">
        <w:rPr>
          <w:lang w:val="fr-FR"/>
        </w:rPr>
        <w:t>'</w:t>
      </w:r>
      <w:r w:rsidR="002C35A2" w:rsidRPr="00223E96">
        <w:rPr>
          <w:lang w:val="fr-FR"/>
        </w:rPr>
        <w:t>entretien a été organisé sous la direction de la Vice-Présidente du GCDT, Mme Inga Rimkevičienė (Lituanie), sur les travaux actuels et futurs des commissions d'études de l'UIT-D. Cette session interactive cadrait avec les efforts d'innovation entrepris au niveau des commissions d'études qui se sont traduits par l</w:t>
      </w:r>
      <w:r w:rsidR="00A856E6" w:rsidRPr="00223E96">
        <w:rPr>
          <w:lang w:val="fr-FR"/>
        </w:rPr>
        <w:t>'</w:t>
      </w:r>
      <w:r w:rsidR="002C35A2" w:rsidRPr="00223E96">
        <w:rPr>
          <w:lang w:val="fr-FR"/>
        </w:rPr>
        <w:t>organisation d</w:t>
      </w:r>
      <w:r w:rsidR="00A856E6" w:rsidRPr="00223E96">
        <w:rPr>
          <w:lang w:val="fr-FR"/>
        </w:rPr>
        <w:t>'</w:t>
      </w:r>
      <w:r w:rsidR="002C35A2" w:rsidRPr="00223E96">
        <w:rPr>
          <w:lang w:val="fr-FR"/>
        </w:rPr>
        <w:t>ateliers intersectoriels et d</w:t>
      </w:r>
      <w:r w:rsidR="00A856E6" w:rsidRPr="00223E96">
        <w:rPr>
          <w:lang w:val="fr-FR"/>
        </w:rPr>
        <w:t>'</w:t>
      </w:r>
      <w:r w:rsidR="002C35A2" w:rsidRPr="00223E96">
        <w:rPr>
          <w:lang w:val="fr-FR"/>
        </w:rPr>
        <w:t>ateliers conjoints adossés aux réunions des Groupes du Rapporteur tenues entre 2023 et 2025 (voir GCDT-25/5 et GCDT-25/6).</w:t>
      </w:r>
    </w:p>
    <w:p w14:paraId="41C110A4" w14:textId="09B1D1AB" w:rsidR="002C35A2" w:rsidRPr="00223E96" w:rsidRDefault="002C35A2" w:rsidP="002C35A2">
      <w:pPr>
        <w:rPr>
          <w:lang w:val="fr-FR"/>
        </w:rPr>
      </w:pPr>
      <w:r w:rsidRPr="00223E96">
        <w:rPr>
          <w:lang w:val="fr-FR"/>
        </w:rPr>
        <w:lastRenderedPageBreak/>
        <w:t xml:space="preserve">Pour mettre en œuvre les nouvelles sections de la Résolution 1, les </w:t>
      </w:r>
      <w:r w:rsidR="00445FD7" w:rsidRPr="00223E96">
        <w:rPr>
          <w:lang w:val="fr-FR"/>
        </w:rPr>
        <w:t>p</w:t>
      </w:r>
      <w:r w:rsidRPr="00223E96">
        <w:rPr>
          <w:lang w:val="fr-FR"/>
        </w:rPr>
        <w:t>résidents de la CE 1 et de la</w:t>
      </w:r>
      <w:r w:rsidR="006D2997" w:rsidRPr="00223E96">
        <w:rPr>
          <w:lang w:val="fr-FR"/>
        </w:rPr>
        <w:t> </w:t>
      </w:r>
      <w:r w:rsidRPr="00223E96">
        <w:rPr>
          <w:lang w:val="fr-FR"/>
        </w:rPr>
        <w:t xml:space="preserve">CE 2 ont communiqué, dans leurs rapports respectifs au GCDT, des informations actualisées sur la participation des membres de l'équipe de direction de leur commission d'études respective et sur les travaux des coordonnateurs (fonction supplémentaire incombant aux </w:t>
      </w:r>
      <w:r w:rsidR="00DB1B2E" w:rsidRPr="00223E96">
        <w:rPr>
          <w:lang w:val="fr-FR"/>
        </w:rPr>
        <w:t>v</w:t>
      </w:r>
      <w:r w:rsidRPr="00223E96">
        <w:rPr>
          <w:lang w:val="fr-FR"/>
        </w:rPr>
        <w:t>ice-</w:t>
      </w:r>
      <w:r w:rsidR="00DB1B2E" w:rsidRPr="00223E96">
        <w:rPr>
          <w:lang w:val="fr-FR"/>
        </w:rPr>
        <w:t>p</w:t>
      </w:r>
      <w:r w:rsidRPr="00223E96">
        <w:rPr>
          <w:lang w:val="fr-FR"/>
        </w:rPr>
        <w:t>résidents). Ces informations ont révélé un possible problème au niveau de la participation des membres, que le Directeur du BDT s</w:t>
      </w:r>
      <w:r w:rsidR="00A856E6" w:rsidRPr="00223E96">
        <w:rPr>
          <w:lang w:val="fr-FR"/>
        </w:rPr>
        <w:t>'</w:t>
      </w:r>
      <w:r w:rsidRPr="00223E96">
        <w:rPr>
          <w:lang w:val="fr-FR"/>
        </w:rPr>
        <w:t>est efforcé de régler en adressant des lettres aux responsables des commissions d</w:t>
      </w:r>
      <w:r w:rsidR="00A856E6" w:rsidRPr="00223E96">
        <w:rPr>
          <w:lang w:val="fr-FR"/>
        </w:rPr>
        <w:t>'</w:t>
      </w:r>
      <w:r w:rsidRPr="00223E96">
        <w:rPr>
          <w:lang w:val="fr-FR"/>
        </w:rPr>
        <w:t>études.</w:t>
      </w:r>
    </w:p>
    <w:p w14:paraId="26A847E9" w14:textId="1F32F2CF" w:rsidR="002C35A2" w:rsidRPr="00223E96" w:rsidRDefault="002C35A2" w:rsidP="002C35A2">
      <w:pPr>
        <w:rPr>
          <w:lang w:val="fr-FR"/>
        </w:rPr>
      </w:pPr>
      <w:r w:rsidRPr="00223E96">
        <w:rPr>
          <w:lang w:val="fr-FR"/>
        </w:rPr>
        <w:t>Des synergies entre les commissions d'études de l'UIT-D et d'autres équipes de l'UIT sont recherchées en permanence. L</w:t>
      </w:r>
      <w:r w:rsidR="00A856E6" w:rsidRPr="00223E96">
        <w:rPr>
          <w:lang w:val="fr-FR"/>
        </w:rPr>
        <w:t>'</w:t>
      </w:r>
      <w:r w:rsidRPr="00223E96">
        <w:rPr>
          <w:lang w:val="fr-FR"/>
        </w:rPr>
        <w:t>organisation d</w:t>
      </w:r>
      <w:r w:rsidR="00A856E6" w:rsidRPr="00223E96">
        <w:rPr>
          <w:lang w:val="fr-FR"/>
        </w:rPr>
        <w:t>'</w:t>
      </w:r>
      <w:r w:rsidRPr="00223E96">
        <w:rPr>
          <w:lang w:val="fr-FR"/>
        </w:rPr>
        <w:t>ateliers communs et l</w:t>
      </w:r>
      <w:r w:rsidR="00A856E6" w:rsidRPr="00223E96">
        <w:rPr>
          <w:lang w:val="fr-FR"/>
        </w:rPr>
        <w:t>'</w:t>
      </w:r>
      <w:r w:rsidRPr="00223E96">
        <w:rPr>
          <w:lang w:val="fr-FR"/>
        </w:rPr>
        <w:t>élaboration de produits intérimaires conjoints permettent de conjuguer les compétences, d'optimiser les coûts et de renforcer la collaboration. Trois ateliers communs et huit ateliers intersectoriels ont été organisés lors des réunions des Groupes du Rapporteur en 2023 et 2024. Un atelier commun sur les Questions 6/1 et 3/2</w:t>
      </w:r>
      <w:r w:rsidR="00AF6750" w:rsidRPr="00223E96">
        <w:rPr>
          <w:rStyle w:val="FootnoteReference"/>
          <w:lang w:val="fr-FR"/>
        </w:rPr>
        <w:footnoteReference w:id="3"/>
      </w:r>
      <w:r w:rsidRPr="00223E96">
        <w:rPr>
          <w:lang w:val="fr-FR"/>
        </w:rPr>
        <w:t xml:space="preserve"> sur le thème "Accroître la sensibilisation des consommateurs" a eu lieu du</w:t>
      </w:r>
      <w:r w:rsidR="006D2997" w:rsidRPr="00223E96">
        <w:rPr>
          <w:lang w:val="fr-FR"/>
        </w:rPr>
        <w:t> </w:t>
      </w:r>
      <w:r w:rsidRPr="00223E96">
        <w:rPr>
          <w:lang w:val="fr-FR"/>
        </w:rPr>
        <w:t>18 au 20 juin 2024 à Brasilia, à l'aimable invitation d'ANATEL, en collaboration avec le Bureau régional de l'UIT pour les Amériques.</w:t>
      </w:r>
    </w:p>
    <w:p w14:paraId="20DB7171" w14:textId="6906681F" w:rsidR="002C35A2" w:rsidRPr="00223E96" w:rsidRDefault="002C35A2" w:rsidP="002C35A2">
      <w:pPr>
        <w:rPr>
          <w:lang w:val="fr-FR"/>
        </w:rPr>
      </w:pPr>
      <w:r w:rsidRPr="00223E96">
        <w:rPr>
          <w:lang w:val="fr-FR"/>
        </w:rPr>
        <w:t>Les réunions de l'équipe commune de direction des commissions d'études de l'UIT-D, présidées par le Directeur du Bureau de développement des télécommunications, visent à assurer la coordination et la collaboration entre les commissions d'études de l'UIT-D. Deux documents d'orientation sont en cours d'élaboration sur des points qui nécessitent une réflexion commune en vue d</w:t>
      </w:r>
      <w:r w:rsidR="00A856E6" w:rsidRPr="00223E96">
        <w:rPr>
          <w:lang w:val="fr-FR"/>
        </w:rPr>
        <w:t>'</w:t>
      </w:r>
      <w:r w:rsidRPr="00223E96">
        <w:rPr>
          <w:lang w:val="fr-FR"/>
        </w:rPr>
        <w:t>accroître l</w:t>
      </w:r>
      <w:r w:rsidR="00A856E6" w:rsidRPr="00223E96">
        <w:rPr>
          <w:lang w:val="fr-FR"/>
        </w:rPr>
        <w:t>'</w:t>
      </w:r>
      <w:r w:rsidRPr="00223E96">
        <w:rPr>
          <w:lang w:val="fr-FR"/>
        </w:rPr>
        <w:t>efficacité et l</w:t>
      </w:r>
      <w:r w:rsidR="00A856E6" w:rsidRPr="00223E96">
        <w:rPr>
          <w:lang w:val="fr-FR"/>
        </w:rPr>
        <w:t>'</w:t>
      </w:r>
      <w:r w:rsidRPr="00223E96">
        <w:rPr>
          <w:lang w:val="fr-FR"/>
        </w:rPr>
        <w:t>efficience des travaux des commissions d'études, à savoir:</w:t>
      </w:r>
    </w:p>
    <w:p w14:paraId="1D9BAD95" w14:textId="52F2E39F" w:rsidR="002C35A2" w:rsidRPr="00223E96" w:rsidRDefault="00840909" w:rsidP="00840909">
      <w:pPr>
        <w:pStyle w:val="enumlev1"/>
        <w:rPr>
          <w:lang w:val="fr-FR"/>
        </w:rPr>
      </w:pPr>
      <w:r w:rsidRPr="00223E96">
        <w:rPr>
          <w:lang w:val="fr-FR"/>
        </w:rPr>
        <w:t>–</w:t>
      </w:r>
      <w:r w:rsidR="002C35A2" w:rsidRPr="00223E96">
        <w:rPr>
          <w:lang w:val="fr-FR"/>
        </w:rPr>
        <w:tab/>
        <w:t>Surmonter les difficultés qui empêchent l'utilisation efficace des produits des commissions d'études de l</w:t>
      </w:r>
      <w:r w:rsidR="00A856E6" w:rsidRPr="00223E96">
        <w:rPr>
          <w:lang w:val="fr-FR"/>
        </w:rPr>
        <w:t>'</w:t>
      </w:r>
      <w:r w:rsidR="002C35A2" w:rsidRPr="00223E96">
        <w:rPr>
          <w:lang w:val="fr-FR"/>
        </w:rPr>
        <w:t>UIT-D</w:t>
      </w:r>
      <w:r w:rsidRPr="00223E96">
        <w:rPr>
          <w:lang w:val="fr-FR"/>
        </w:rPr>
        <w:t>.</w:t>
      </w:r>
    </w:p>
    <w:p w14:paraId="785EE313" w14:textId="08579DF7" w:rsidR="002C35A2" w:rsidRPr="00223E96" w:rsidRDefault="00840909" w:rsidP="00840909">
      <w:pPr>
        <w:pStyle w:val="enumlev1"/>
        <w:rPr>
          <w:lang w:val="fr-FR"/>
        </w:rPr>
      </w:pPr>
      <w:r w:rsidRPr="00223E96">
        <w:rPr>
          <w:lang w:val="fr-FR"/>
        </w:rPr>
        <w:t>–</w:t>
      </w:r>
      <w:r w:rsidR="002C35A2" w:rsidRPr="00223E96">
        <w:rPr>
          <w:lang w:val="fr-FR"/>
        </w:rPr>
        <w:tab/>
        <w:t>Lignes directrices à l'intention des membres de l'UIT-D sur la soumission des candidatures aux postes de Rapporteur et Vice-Rapporteur, et sur l'évaluation des candidatures</w:t>
      </w:r>
      <w:r w:rsidRPr="00223E96">
        <w:rPr>
          <w:lang w:val="fr-FR"/>
        </w:rPr>
        <w:t>.</w:t>
      </w:r>
    </w:p>
    <w:p w14:paraId="6B3A47B6" w14:textId="1B08C0B5" w:rsidR="002C35A2" w:rsidRPr="00223E96" w:rsidRDefault="002C35A2" w:rsidP="002C35A2">
      <w:pPr>
        <w:rPr>
          <w:lang w:val="fr-FR"/>
        </w:rPr>
      </w:pPr>
      <w:r w:rsidRPr="00223E96">
        <w:rPr>
          <w:lang w:val="fr-FR"/>
        </w:rPr>
        <w:t>La réflexion a été engagée lors de séances de cocréation</w:t>
      </w:r>
      <w:r w:rsidR="00AF6750" w:rsidRPr="00223E96">
        <w:rPr>
          <w:rStyle w:val="FootnoteReference"/>
          <w:lang w:val="fr-FR"/>
        </w:rPr>
        <w:footnoteReference w:id="4"/>
      </w:r>
      <w:r w:rsidRPr="00223E96">
        <w:rPr>
          <w:lang w:val="fr-FR"/>
        </w:rPr>
        <w:t xml:space="preserve"> consacrées à l'innovation dans les travaux des commissions d'études qui se sont tenues parallèlement à la première réunion du Groupe du Rapporteur.</w:t>
      </w:r>
    </w:p>
    <w:p w14:paraId="35DDFC0A" w14:textId="3B5B57FE" w:rsidR="002C35A2" w:rsidRPr="00223E96" w:rsidRDefault="002C35A2" w:rsidP="002C35A2">
      <w:pPr>
        <w:rPr>
          <w:lang w:val="fr-FR"/>
        </w:rPr>
      </w:pPr>
      <w:r w:rsidRPr="00223E96">
        <w:rPr>
          <w:lang w:val="fr-FR"/>
        </w:rPr>
        <w:t>Les commissions d'études de l'UIT-D ont poursuivi leur collaboration sur la mise en œuvre de la Résolution 9 (Rév. Kigali, 2022) de la CMDT, par l'intermédiaire de coordonnateurs désignés, à savoir M. Roberto Hirayama (Brésil) pour la CE 1, et M. Hideo Imanaka (Japon) et M. Haim Mazar (Israël) pour la CE 2. Les coordonnateurs ont travaillé en étroite collaboration avec l'équipe chargée de l'avenir des réseaux et du spectre et avec les Rapporteurs pour les Questions</w:t>
      </w:r>
      <w:r w:rsidR="00AF6750" w:rsidRPr="00223E96">
        <w:rPr>
          <w:rStyle w:val="FootnoteReference"/>
          <w:lang w:val="fr-FR"/>
        </w:rPr>
        <w:footnoteReference w:id="5"/>
      </w:r>
      <w:r w:rsidRPr="00223E96">
        <w:rPr>
          <w:lang w:val="fr-FR"/>
        </w:rPr>
        <w:t xml:space="preserve"> à l</w:t>
      </w:r>
      <w:r w:rsidR="00A856E6" w:rsidRPr="00223E96">
        <w:rPr>
          <w:lang w:val="fr-FR"/>
        </w:rPr>
        <w:t>'</w:t>
      </w:r>
      <w:r w:rsidRPr="00223E96">
        <w:rPr>
          <w:lang w:val="fr-FR"/>
        </w:rPr>
        <w:t xml:space="preserve">étude se rapportant directement à la Résolution 9. Les informations relatives à la gestion du spectre </w:t>
      </w:r>
      <w:r w:rsidRPr="00223E96">
        <w:rPr>
          <w:lang w:val="fr-FR"/>
        </w:rPr>
        <w:lastRenderedPageBreak/>
        <w:t>reçues dans le cadre des contributions ont été mises en correspondance avec la liste de sujets figurant dans l'Annexe 1 de la Résolution 9 de la CMDT et seront soumises</w:t>
      </w:r>
      <w:r w:rsidR="00AF6750" w:rsidRPr="00223E96">
        <w:rPr>
          <w:rStyle w:val="FootnoteReference"/>
          <w:lang w:val="fr-FR"/>
        </w:rPr>
        <w:footnoteReference w:id="6"/>
      </w:r>
      <w:r w:rsidRPr="00223E96">
        <w:rPr>
          <w:lang w:val="fr-FR"/>
        </w:rPr>
        <w:t xml:space="preserve"> au GCDT ainsi qu'aux Directeurs du BDT et du BR, pour examen, selon qu'il conviendra.</w:t>
      </w:r>
    </w:p>
    <w:p w14:paraId="201AED44" w14:textId="0BFFBE17" w:rsidR="002C35A2" w:rsidRPr="00223E96" w:rsidRDefault="002C35A2" w:rsidP="002C35A2">
      <w:pPr>
        <w:rPr>
          <w:lang w:val="fr-FR"/>
        </w:rPr>
      </w:pPr>
      <w:r w:rsidRPr="00223E96">
        <w:rPr>
          <w:lang w:val="fr-FR"/>
        </w:rPr>
        <w:t>Des informations mises à jour sur des initiatives clés telles que l</w:t>
      </w:r>
      <w:r w:rsidR="00A856E6" w:rsidRPr="00223E96">
        <w:rPr>
          <w:lang w:val="fr-FR"/>
        </w:rPr>
        <w:t>'</w:t>
      </w:r>
      <w:r w:rsidRPr="00223E96">
        <w:rPr>
          <w:lang w:val="fr-FR"/>
        </w:rPr>
        <w:t>Initiative sur la promotion et la mesure d'une connectivité numérique universelle et efficace</w:t>
      </w:r>
      <w:r w:rsidR="00AF6750" w:rsidRPr="00223E96">
        <w:rPr>
          <w:rStyle w:val="FootnoteReference"/>
          <w:lang w:val="fr-FR"/>
        </w:rPr>
        <w:footnoteReference w:id="7"/>
      </w:r>
      <w:r w:rsidRPr="00223E96">
        <w:rPr>
          <w:lang w:val="fr-FR"/>
        </w:rPr>
        <w:t>, l'Initiative de politique et de régulation pour le numérique en Afrique (PRIDA)</w:t>
      </w:r>
      <w:r w:rsidR="00AF6750" w:rsidRPr="00223E96">
        <w:rPr>
          <w:rStyle w:val="FootnoteReference"/>
          <w:lang w:val="fr-FR"/>
        </w:rPr>
        <w:footnoteReference w:id="8"/>
      </w:r>
      <w:r w:rsidRPr="00223E96">
        <w:rPr>
          <w:lang w:val="fr-FR"/>
        </w:rPr>
        <w:t xml:space="preserve"> et l'Initiative Generation Connect</w:t>
      </w:r>
      <w:r w:rsidR="00AF6750" w:rsidRPr="00223E96">
        <w:rPr>
          <w:rStyle w:val="FootnoteReference"/>
          <w:lang w:val="fr-FR"/>
        </w:rPr>
        <w:footnoteReference w:id="9"/>
      </w:r>
      <w:r w:rsidRPr="00223E96">
        <w:rPr>
          <w:lang w:val="fr-FR"/>
        </w:rPr>
        <w:t>, ont été présentées aux plénières des commissions d'études, et les participants ont été invités à prendre largement part à ces activités. Les membres des équipes de direction des commissions d'études continuent de participer en tant qu'intervenants à des manifestations de l'UIT, notamment aux Dialogues économiques régionaux, aux Forums régionaux sur le développement, aux réunions préparatoires régionales, au Forum du SMSI et à la série de manifestations organisée dans le cadre de l</w:t>
      </w:r>
      <w:r w:rsidR="00A856E6" w:rsidRPr="00223E96">
        <w:rPr>
          <w:lang w:val="fr-FR"/>
        </w:rPr>
        <w:t>'</w:t>
      </w:r>
      <w:r w:rsidRPr="00223E96">
        <w:rPr>
          <w:lang w:val="fr-FR"/>
        </w:rPr>
        <w:t xml:space="preserve">approche </w:t>
      </w:r>
      <w:r w:rsidR="00D82CAD" w:rsidRPr="00223E96">
        <w:rPr>
          <w:lang w:val="fr-FR"/>
        </w:rPr>
        <w:t>"</w:t>
      </w:r>
      <w:r w:rsidRPr="00223E96">
        <w:rPr>
          <w:lang w:val="fr-FR"/>
        </w:rPr>
        <w:t>Une UIT unie dans l</w:t>
      </w:r>
      <w:r w:rsidR="00A856E6" w:rsidRPr="00223E96">
        <w:rPr>
          <w:lang w:val="fr-FR"/>
        </w:rPr>
        <w:t>'</w:t>
      </w:r>
      <w:r w:rsidRPr="00223E96">
        <w:rPr>
          <w:lang w:val="fr-FR"/>
        </w:rPr>
        <w:t>action</w:t>
      </w:r>
      <w:r w:rsidR="00D82CAD" w:rsidRPr="00223E96">
        <w:rPr>
          <w:lang w:val="fr-FR"/>
        </w:rPr>
        <w:t>"</w:t>
      </w:r>
      <w:r w:rsidRPr="00223E96">
        <w:rPr>
          <w:lang w:val="fr-FR"/>
        </w:rPr>
        <w:t xml:space="preserve"> sur l'avenir de la télévision par câble.</w:t>
      </w:r>
    </w:p>
    <w:p w14:paraId="440D172E" w14:textId="77710543" w:rsidR="002C35A2" w:rsidRPr="00223E96" w:rsidRDefault="002C35A2" w:rsidP="002C35A2">
      <w:pPr>
        <w:rPr>
          <w:lang w:val="fr-FR"/>
        </w:rPr>
      </w:pPr>
      <w:r w:rsidRPr="00223E96">
        <w:rPr>
          <w:lang w:val="fr-FR"/>
        </w:rPr>
        <w:t>Conformément aux dispositions des Résolutions 1 et 2, quatorze rapports finals pour la période</w:t>
      </w:r>
      <w:r w:rsidR="00D82CAD" w:rsidRPr="00223E96">
        <w:rPr>
          <w:lang w:val="fr-FR"/>
        </w:rPr>
        <w:t> </w:t>
      </w:r>
      <w:r w:rsidRPr="00223E96">
        <w:rPr>
          <w:lang w:val="fr-FR"/>
        </w:rPr>
        <w:t>2022-2025, une édition révisée d'un rapport final pour la période 2018-2021 et six</w:t>
      </w:r>
      <w:r w:rsidR="00CC6830" w:rsidRPr="00223E96">
        <w:rPr>
          <w:lang w:val="fr-FR"/>
        </w:rPr>
        <w:t> </w:t>
      </w:r>
      <w:r w:rsidRPr="00223E96">
        <w:rPr>
          <w:lang w:val="fr-FR"/>
        </w:rPr>
        <w:t xml:space="preserve">produits intérimaires (annuels) ont été élaborés sur la base des contributions reçues et des ateliers organisés. Les produits intérimaires sont disponibles sous forme de publications gratuites dans toutes les langues officielles de l'ONU, tandis que les rapports finals sont en cours d'élaboration en vue de leur publication. Le nombre et la qualité des contributions reçues ont été salués, de même que l'engagement des </w:t>
      </w:r>
      <w:r w:rsidR="00694D3D" w:rsidRPr="00223E96">
        <w:rPr>
          <w:lang w:val="fr-FR"/>
        </w:rPr>
        <w:t>M</w:t>
      </w:r>
      <w:r w:rsidRPr="00223E96">
        <w:rPr>
          <w:lang w:val="fr-FR"/>
        </w:rPr>
        <w:t>embres du Secteur de l'UIT-D et des associations.</w:t>
      </w:r>
    </w:p>
    <w:p w14:paraId="453F1282" w14:textId="57DB9831" w:rsidR="002C35A2" w:rsidRPr="00223E96" w:rsidRDefault="002C35A2" w:rsidP="00D90341">
      <w:pPr>
        <w:pStyle w:val="Headingb"/>
        <w:ind w:left="794" w:hanging="794"/>
        <w:rPr>
          <w:lang w:val="fr-FR"/>
        </w:rPr>
      </w:pPr>
      <w:r w:rsidRPr="00223E96">
        <w:rPr>
          <w:lang w:val="fr-FR"/>
        </w:rPr>
        <w:t>6</w:t>
      </w:r>
      <w:r w:rsidRPr="00223E96">
        <w:rPr>
          <w:lang w:val="fr-FR"/>
        </w:rPr>
        <w:tab/>
        <w:t>Restructuration des groupes de travail du GCDT et désignation des responsables (points</w:t>
      </w:r>
      <w:r w:rsidR="006D2997" w:rsidRPr="00223E96">
        <w:rPr>
          <w:lang w:val="fr-FR"/>
        </w:rPr>
        <w:t> </w:t>
      </w:r>
      <w:r w:rsidRPr="00223E96">
        <w:rPr>
          <w:lang w:val="fr-FR"/>
        </w:rPr>
        <w:t xml:space="preserve">1 </w:t>
      </w:r>
      <w:r w:rsidRPr="00223E96">
        <w:rPr>
          <w:i/>
          <w:iCs/>
          <w:lang w:val="fr-FR"/>
        </w:rPr>
        <w:t>vii)</w:t>
      </w:r>
      <w:r w:rsidRPr="00223E96">
        <w:rPr>
          <w:lang w:val="fr-FR"/>
        </w:rPr>
        <w:t xml:space="preserve"> et 1 </w:t>
      </w:r>
      <w:r w:rsidRPr="00223E96">
        <w:rPr>
          <w:i/>
          <w:iCs/>
          <w:lang w:val="fr-FR"/>
        </w:rPr>
        <w:t>xi)</w:t>
      </w:r>
      <w:r w:rsidRPr="00223E96">
        <w:rPr>
          <w:lang w:val="fr-FR"/>
        </w:rPr>
        <w:t xml:space="preserve"> du </w:t>
      </w:r>
      <w:r w:rsidRPr="00223E96">
        <w:rPr>
          <w:i/>
          <w:iCs/>
          <w:lang w:val="fr-FR"/>
        </w:rPr>
        <w:t>décide</w:t>
      </w:r>
      <w:r w:rsidRPr="00223E96">
        <w:rPr>
          <w:lang w:val="fr-FR"/>
        </w:rPr>
        <w:t xml:space="preserve"> de la Résolution 24)</w:t>
      </w:r>
    </w:p>
    <w:p w14:paraId="1FB5D40E" w14:textId="77777777" w:rsidR="002C35A2" w:rsidRPr="00223E96" w:rsidRDefault="002C35A2" w:rsidP="002C35A2">
      <w:pPr>
        <w:rPr>
          <w:lang w:val="fr-FR"/>
        </w:rPr>
      </w:pPr>
      <w:r w:rsidRPr="00223E96">
        <w:rPr>
          <w:lang w:val="fr-FR"/>
        </w:rPr>
        <w:t>Compte tenu de l'évolution des besoins, le GCDT a commencé à procéder de manière proactive à des ajustements structurels et a désigné les responsables des groupes de travail nouvellement créés. Les réunions de 2023 et de 2024 du GCDT ont abouti à la création de groupes de travail chargés: de l'avenir des Questions confiées aux commissions d'études (GT-GCDT-futureSGQ, présidé par M. Ahmad Reza Sharafat, Iran), des priorités de l'UIT-D (GT-GCDT-ITUDP, présidé par Mme Inga Rimkevičienė, Lituanie), de la rédaction de la Déclaration de la CMDT (GT-GCDT-DEC, présidé par M. Abdulkarim Oloyede, Nigéria) et de la rationalisation des Résolutions (GT-GCDT-SR, présidé par Mme Andrea Grippa, Brésil). À la réunion de 2024 a également été créé le Groupe de coordination informel du GCDT sur le Sommet mondial de la jeunesse et la célébration du rôle des jeunes (ICG-GCDT-GYS, coordonné par des représentants de l'Argentine, de la Chine, du Nigéria et de l'Arabie saoudite). Ces groupes ont joué un rôle essentiel dans la préparation de la CMDT-25.</w:t>
      </w:r>
    </w:p>
    <w:p w14:paraId="1D94D3DC" w14:textId="52B9FAA1" w:rsidR="002C35A2" w:rsidRPr="00223E96" w:rsidRDefault="002C35A2" w:rsidP="002C35A2">
      <w:pPr>
        <w:rPr>
          <w:lang w:val="fr-FR"/>
        </w:rPr>
      </w:pPr>
      <w:r w:rsidRPr="00223E96">
        <w:rPr>
          <w:lang w:val="fr-FR"/>
        </w:rPr>
        <w:t>À sa 31ème réunion, le GCDT a désigné Mme Blanca González (Espagne) et Mme Shahad Albalawi (Arabie saoudite) en tant que représentantes de l</w:t>
      </w:r>
      <w:r w:rsidR="00A856E6" w:rsidRPr="00223E96">
        <w:rPr>
          <w:lang w:val="fr-FR"/>
        </w:rPr>
        <w:t>'</w:t>
      </w:r>
      <w:r w:rsidRPr="00223E96">
        <w:rPr>
          <w:lang w:val="fr-FR"/>
        </w:rPr>
        <w:t>UIT-D au sein du Groupe de coordination intersectorielle (ISCG), renforçant ainsi la coopération entre les secteurs.</w:t>
      </w:r>
    </w:p>
    <w:p w14:paraId="7190704B" w14:textId="727812AA" w:rsidR="002C35A2" w:rsidRPr="00223E96" w:rsidRDefault="002C35A2" w:rsidP="00D90341">
      <w:pPr>
        <w:pStyle w:val="Headingb"/>
        <w:ind w:left="794" w:hanging="794"/>
        <w:rPr>
          <w:lang w:val="fr-FR"/>
        </w:rPr>
      </w:pPr>
      <w:r w:rsidRPr="00223E96">
        <w:rPr>
          <w:lang w:val="fr-FR"/>
        </w:rPr>
        <w:lastRenderedPageBreak/>
        <w:t>7</w:t>
      </w:r>
      <w:r w:rsidRPr="00223E96">
        <w:rPr>
          <w:lang w:val="fr-FR"/>
        </w:rPr>
        <w:tab/>
        <w:t xml:space="preserve">Avis au sujet des calendriers des commissions d'études (point 1 </w:t>
      </w:r>
      <w:r w:rsidRPr="00223E96">
        <w:rPr>
          <w:i/>
          <w:iCs/>
          <w:lang w:val="fr-FR"/>
        </w:rPr>
        <w:t>viii)</w:t>
      </w:r>
      <w:r w:rsidRPr="00223E96">
        <w:rPr>
          <w:lang w:val="fr-FR"/>
        </w:rPr>
        <w:t xml:space="preserve"> du </w:t>
      </w:r>
      <w:r w:rsidRPr="00223E96">
        <w:rPr>
          <w:i/>
          <w:iCs/>
          <w:lang w:val="fr-FR"/>
        </w:rPr>
        <w:t>décide</w:t>
      </w:r>
      <w:r w:rsidRPr="00223E96">
        <w:rPr>
          <w:lang w:val="fr-FR"/>
        </w:rPr>
        <w:t xml:space="preserve"> de la</w:t>
      </w:r>
      <w:r w:rsidR="006D2997" w:rsidRPr="00223E96">
        <w:rPr>
          <w:lang w:val="fr-FR"/>
        </w:rPr>
        <w:t> </w:t>
      </w:r>
      <w:r w:rsidRPr="00223E96">
        <w:rPr>
          <w:lang w:val="fr-FR"/>
        </w:rPr>
        <w:t>Résolution 24)</w:t>
      </w:r>
    </w:p>
    <w:p w14:paraId="4D30D120" w14:textId="3B21D0DD" w:rsidR="002C35A2" w:rsidRPr="00223E96" w:rsidRDefault="002C35A2" w:rsidP="002C35A2">
      <w:pPr>
        <w:rPr>
          <w:lang w:val="fr-FR"/>
        </w:rPr>
      </w:pPr>
      <w:r w:rsidRPr="00223E96">
        <w:rPr>
          <w:lang w:val="fr-FR"/>
        </w:rPr>
        <w:t>Le GCDT a examiné avec soin et approuvé des ordres du jour détaillés et des plans de gestion du temps, en veillant à ce que les programmes des commissions d'études soient alignés sur les priorités stratégiques de l'UIT-D. Des approbations formelles ont été enregistrées aux réunions de</w:t>
      </w:r>
      <w:r w:rsidR="006D2997" w:rsidRPr="00223E96">
        <w:rPr>
          <w:lang w:val="fr-FR"/>
        </w:rPr>
        <w:t> </w:t>
      </w:r>
      <w:r w:rsidRPr="00223E96">
        <w:rPr>
          <w:lang w:val="fr-FR"/>
        </w:rPr>
        <w:t>2023 et 2024 ainsi qu</w:t>
      </w:r>
      <w:r w:rsidR="00A856E6" w:rsidRPr="00223E96">
        <w:rPr>
          <w:lang w:val="fr-FR"/>
        </w:rPr>
        <w:t>'</w:t>
      </w:r>
      <w:r w:rsidRPr="00223E96">
        <w:rPr>
          <w:lang w:val="fr-FR"/>
        </w:rPr>
        <w:t>à la réunion extraordinaire du GCDT.</w:t>
      </w:r>
    </w:p>
    <w:p w14:paraId="64D39768" w14:textId="7A285D86" w:rsidR="002C35A2" w:rsidRPr="00223E96" w:rsidRDefault="002C35A2" w:rsidP="00D90341">
      <w:pPr>
        <w:pStyle w:val="Headingb"/>
        <w:ind w:left="794" w:hanging="794"/>
        <w:rPr>
          <w:lang w:val="fr-FR"/>
        </w:rPr>
      </w:pPr>
      <w:r w:rsidRPr="00223E96">
        <w:rPr>
          <w:lang w:val="fr-FR"/>
        </w:rPr>
        <w:t>8</w:t>
      </w:r>
      <w:r w:rsidRPr="00223E96">
        <w:rPr>
          <w:lang w:val="fr-FR"/>
        </w:rPr>
        <w:tab/>
        <w:t xml:space="preserve">Avis au Directeur du BDT sur les questions financières et opérationnelles (point 1 </w:t>
      </w:r>
      <w:r w:rsidRPr="00223E96">
        <w:rPr>
          <w:i/>
          <w:iCs/>
          <w:lang w:val="fr-FR"/>
        </w:rPr>
        <w:t>ix)</w:t>
      </w:r>
      <w:r w:rsidRPr="00223E96">
        <w:rPr>
          <w:lang w:val="fr-FR"/>
        </w:rPr>
        <w:t xml:space="preserve"> du </w:t>
      </w:r>
      <w:r w:rsidRPr="00223E96">
        <w:rPr>
          <w:i/>
          <w:iCs/>
          <w:lang w:val="fr-FR"/>
        </w:rPr>
        <w:t xml:space="preserve">décide </w:t>
      </w:r>
      <w:r w:rsidRPr="00223E96">
        <w:rPr>
          <w:lang w:val="fr-FR"/>
        </w:rPr>
        <w:t>de la Résolution 24)</w:t>
      </w:r>
    </w:p>
    <w:p w14:paraId="2464685E" w14:textId="79A931F0" w:rsidR="002C35A2" w:rsidRPr="00223E96" w:rsidRDefault="002C35A2" w:rsidP="002C35A2">
      <w:pPr>
        <w:rPr>
          <w:lang w:val="fr-FR"/>
        </w:rPr>
      </w:pPr>
      <w:r w:rsidRPr="00223E96">
        <w:rPr>
          <w:lang w:val="fr-FR"/>
        </w:rPr>
        <w:t>Le GCDT a régulièrement fourni des orientations financières et opérationnelles détaillées au Directeur du BDT. Son rôle a notamment consisté à examiner les affectations budgétaires, à formuler des conseils sur les stratégies de mobilisation des ressources et à approuver des pratiques de gestion financière transparentes. La mobilisation d</w:t>
      </w:r>
      <w:r w:rsidR="00A856E6" w:rsidRPr="00223E96">
        <w:rPr>
          <w:lang w:val="fr-FR"/>
        </w:rPr>
        <w:t>'</w:t>
      </w:r>
      <w:r w:rsidRPr="00223E96">
        <w:rPr>
          <w:lang w:val="fr-FR"/>
        </w:rPr>
        <w:t>importantes contributions financières et la conclusion de partenariats stratégiques, exposés en détail aux réunions de 2023 et 2024 du GCDT, sont l</w:t>
      </w:r>
      <w:r w:rsidR="00A856E6" w:rsidRPr="00223E96">
        <w:rPr>
          <w:lang w:val="fr-FR"/>
        </w:rPr>
        <w:t>'</w:t>
      </w:r>
      <w:r w:rsidRPr="00223E96">
        <w:rPr>
          <w:lang w:val="fr-FR"/>
        </w:rPr>
        <w:t>illustration des retombées positives de ces orientations.</w:t>
      </w:r>
    </w:p>
    <w:p w14:paraId="3B04B418" w14:textId="29AB1C5B" w:rsidR="002C35A2" w:rsidRPr="00223E96" w:rsidRDefault="002C35A2" w:rsidP="002C35A2">
      <w:pPr>
        <w:rPr>
          <w:lang w:val="fr-FR"/>
        </w:rPr>
      </w:pPr>
      <w:r w:rsidRPr="00223E96">
        <w:rPr>
          <w:lang w:val="fr-FR"/>
        </w:rPr>
        <w:t>À l</w:t>
      </w:r>
      <w:r w:rsidR="00A856E6" w:rsidRPr="00223E96">
        <w:rPr>
          <w:lang w:val="fr-FR"/>
        </w:rPr>
        <w:t>'</w:t>
      </w:r>
      <w:r w:rsidRPr="00223E96">
        <w:rPr>
          <w:lang w:val="fr-FR"/>
        </w:rPr>
        <w:t>occasion de ses différentes réunions, le GCDT a souligné le rôle important que jouent les membres de l'UIT-D (Membres de Secteur, Associés et établissements universitaires) dans les travaux de l'UIT-D. Il a pris acte de l</w:t>
      </w:r>
      <w:r w:rsidR="00A856E6" w:rsidRPr="00223E96">
        <w:rPr>
          <w:lang w:val="fr-FR"/>
        </w:rPr>
        <w:t>'</w:t>
      </w:r>
      <w:r w:rsidRPr="00223E96">
        <w:rPr>
          <w:lang w:val="fr-FR"/>
        </w:rPr>
        <w:t>augmentation constante du nombre de membres de l'UIT-D et de leur diversification au cours des années, qui est le résultat d'efforts concertés de sensibilisation auprès de nouveaux membres, conjugués à des initiatives visant à fidéliser les membres existants. Le GCDT a également pris note du renforcement de la participation et de la contribution du secteur privé et des entreprises aux travaux du l</w:t>
      </w:r>
      <w:r w:rsidR="00A856E6" w:rsidRPr="00223E96">
        <w:rPr>
          <w:lang w:val="fr-FR"/>
        </w:rPr>
        <w:t>'</w:t>
      </w:r>
      <w:r w:rsidRPr="00223E96">
        <w:rPr>
          <w:lang w:val="fr-FR"/>
        </w:rPr>
        <w:t>UIT-D, en particulier aux réunions du Groupe consultatif de professionnels chargé des questions de développement et des Directeurs de la réglementation du secteur privé (IAGDI-CRO), ainsi qu</w:t>
      </w:r>
      <w:r w:rsidR="00A856E6" w:rsidRPr="00223E96">
        <w:rPr>
          <w:lang w:val="fr-FR"/>
        </w:rPr>
        <w:t>'</w:t>
      </w:r>
      <w:r w:rsidRPr="00223E96">
        <w:rPr>
          <w:lang w:val="fr-FR"/>
        </w:rPr>
        <w:t>aux Déclarations finales de haut niveau. Le</w:t>
      </w:r>
      <w:r w:rsidR="006D2997" w:rsidRPr="00223E96">
        <w:rPr>
          <w:lang w:val="fr-FR"/>
        </w:rPr>
        <w:t> </w:t>
      </w:r>
      <w:r w:rsidRPr="00223E96">
        <w:rPr>
          <w:lang w:val="fr-FR"/>
        </w:rPr>
        <w:t>GCDT a, en outre, noté avec satisfaction les mesures prises aux niveaux mondial et régional pour encourager les partenariats, y compris les partenariats public-privé.</w:t>
      </w:r>
    </w:p>
    <w:p w14:paraId="3E7DBD4F" w14:textId="4F1929CC" w:rsidR="002C35A2" w:rsidRPr="00223E96" w:rsidRDefault="002C35A2" w:rsidP="002C35A2">
      <w:pPr>
        <w:rPr>
          <w:lang w:val="fr-FR"/>
        </w:rPr>
      </w:pPr>
      <w:r w:rsidRPr="00223E96">
        <w:rPr>
          <w:lang w:val="fr-FR"/>
        </w:rPr>
        <w:t>Le BDT a considérablement intensifié ses efforts de mobilisation des ressources au cours de la période à l</w:t>
      </w:r>
      <w:r w:rsidR="00A856E6" w:rsidRPr="00223E96">
        <w:rPr>
          <w:lang w:val="fr-FR"/>
        </w:rPr>
        <w:t>'</w:t>
      </w:r>
      <w:r w:rsidRPr="00223E96">
        <w:rPr>
          <w:lang w:val="fr-FR"/>
        </w:rPr>
        <w:t>étude, dans le cadre des initiatives en cours à l'échelle du BDT qui visent à encourager, développer et renforcer les partenariats avec diverses parties prenantes de pays développés et de pays en développement. Au nombre des principales initiatives stratégiques à souligner figurent les efforts faits pour entretenir et resserrer les relations avec les partenaires de longue date, renforcer la collaboration avec les organismes des Nations Unies et rechercher activement de nouveaux partenaires pour engager un dialogue avec eux.</w:t>
      </w:r>
    </w:p>
    <w:p w14:paraId="78D44933" w14:textId="45E3C7C3" w:rsidR="002C35A2" w:rsidRPr="00223E96" w:rsidRDefault="002C35A2" w:rsidP="00D90341">
      <w:pPr>
        <w:pStyle w:val="Headingb"/>
        <w:ind w:left="794" w:hanging="794"/>
        <w:rPr>
          <w:lang w:val="fr-FR"/>
        </w:rPr>
      </w:pPr>
      <w:r w:rsidRPr="00223E96">
        <w:rPr>
          <w:lang w:val="fr-FR"/>
        </w:rPr>
        <w:t>9</w:t>
      </w:r>
      <w:r w:rsidRPr="00223E96">
        <w:rPr>
          <w:lang w:val="fr-FR"/>
        </w:rPr>
        <w:tab/>
        <w:t xml:space="preserve">Approbation du programme de travail et des priorités (point 1 </w:t>
      </w:r>
      <w:r w:rsidRPr="00223E96">
        <w:rPr>
          <w:i/>
          <w:iCs/>
          <w:lang w:val="fr-FR"/>
        </w:rPr>
        <w:t>x)</w:t>
      </w:r>
      <w:r w:rsidRPr="00223E96">
        <w:rPr>
          <w:lang w:val="fr-FR"/>
        </w:rPr>
        <w:t xml:space="preserve"> du </w:t>
      </w:r>
      <w:r w:rsidRPr="00223E96">
        <w:rPr>
          <w:i/>
          <w:iCs/>
          <w:lang w:val="fr-FR"/>
        </w:rPr>
        <w:t>décide</w:t>
      </w:r>
      <w:r w:rsidRPr="00223E96">
        <w:rPr>
          <w:lang w:val="fr-FR"/>
        </w:rPr>
        <w:t xml:space="preserve"> de la Résolution 24)</w:t>
      </w:r>
    </w:p>
    <w:p w14:paraId="03093100" w14:textId="3329B191" w:rsidR="002C35A2" w:rsidRPr="00223E96" w:rsidRDefault="002C35A2" w:rsidP="002C35A2">
      <w:pPr>
        <w:rPr>
          <w:lang w:val="fr-FR"/>
        </w:rPr>
      </w:pPr>
      <w:r w:rsidRPr="00223E96">
        <w:rPr>
          <w:lang w:val="fr-FR"/>
        </w:rPr>
        <w:t>Le GCDT a approuvé systématiquement les programmes de travail stratégiques et a défini des priorités claires pour les activités de l'UIT-D. Certains domaines majeurs tels que la cybersécurité, la transformation numérique, le renforcement des capacités et les initiatives régionales ont été mis en avant dans les plans opérationnels approuvés aux réunions de 2023 et de 2024 du GCDT, ce qui témoigne de l</w:t>
      </w:r>
      <w:r w:rsidR="00A856E6" w:rsidRPr="00223E96">
        <w:rPr>
          <w:lang w:val="fr-FR"/>
        </w:rPr>
        <w:t>'</w:t>
      </w:r>
      <w:r w:rsidRPr="00223E96">
        <w:rPr>
          <w:lang w:val="fr-FR"/>
        </w:rPr>
        <w:t>attachement du GCDT à viser des résultats à fort impact et présentant un intérêt particulier au niveau régional.</w:t>
      </w:r>
    </w:p>
    <w:p w14:paraId="12A99010" w14:textId="478765AA" w:rsidR="002C35A2" w:rsidRPr="00223E96" w:rsidRDefault="002C35A2" w:rsidP="00D90341">
      <w:pPr>
        <w:pStyle w:val="Headingb"/>
        <w:rPr>
          <w:lang w:val="fr-FR"/>
        </w:rPr>
      </w:pPr>
      <w:r w:rsidRPr="00223E96">
        <w:rPr>
          <w:lang w:val="fr-FR"/>
        </w:rPr>
        <w:lastRenderedPageBreak/>
        <w:t>10</w:t>
      </w:r>
      <w:r w:rsidRPr="00223E96">
        <w:rPr>
          <w:lang w:val="fr-FR"/>
        </w:rPr>
        <w:tab/>
        <w:t xml:space="preserve">Méthodes de travail électroniques (point 1 </w:t>
      </w:r>
      <w:r w:rsidRPr="00223E96">
        <w:rPr>
          <w:i/>
          <w:iCs/>
          <w:lang w:val="fr-FR"/>
        </w:rPr>
        <w:t>xii)</w:t>
      </w:r>
      <w:r w:rsidRPr="00223E96">
        <w:rPr>
          <w:lang w:val="fr-FR"/>
        </w:rPr>
        <w:t xml:space="preserve"> du </w:t>
      </w:r>
      <w:r w:rsidRPr="00223E96">
        <w:rPr>
          <w:i/>
          <w:iCs/>
          <w:lang w:val="fr-FR"/>
        </w:rPr>
        <w:t>décide</w:t>
      </w:r>
      <w:r w:rsidRPr="00223E96">
        <w:rPr>
          <w:lang w:val="fr-FR"/>
        </w:rPr>
        <w:t xml:space="preserve"> de la Résolution 24)</w:t>
      </w:r>
    </w:p>
    <w:p w14:paraId="0E087F19" w14:textId="77777777" w:rsidR="002C35A2" w:rsidRPr="00223E96" w:rsidRDefault="002C35A2" w:rsidP="003E4D0E">
      <w:pPr>
        <w:keepNext/>
        <w:keepLines/>
        <w:rPr>
          <w:lang w:val="fr-FR"/>
        </w:rPr>
      </w:pPr>
      <w:r w:rsidRPr="00223E96">
        <w:rPr>
          <w:lang w:val="fr-FR"/>
        </w:rPr>
        <w:t>Le GCDT a défendu avec force l'adoption et l'amélioration des méthodes de travail électroniques, en insistant sur l'inclusivité et la participation la plus large possible. Des lignes directrices et des outils régissant la participation à distance, la participation virtuelle et la gestion électronique des documents ont été examinés et perfectionnés à la réunion de 2024 du GCDT et à la réunion extraordinaire du GCDT, ce qui a permis de renforcer la participation des régions en développement et d'améliorer l'efficacité opérationnelle.</w:t>
      </w:r>
    </w:p>
    <w:p w14:paraId="77009EEC" w14:textId="25017392" w:rsidR="002C35A2" w:rsidRPr="00223E96" w:rsidRDefault="002C35A2" w:rsidP="00D90341">
      <w:pPr>
        <w:pStyle w:val="Headingb"/>
        <w:rPr>
          <w:lang w:val="fr-FR"/>
        </w:rPr>
      </w:pPr>
      <w:r w:rsidRPr="00223E96">
        <w:rPr>
          <w:lang w:val="fr-FR"/>
        </w:rPr>
        <w:t>11</w:t>
      </w:r>
      <w:r w:rsidRPr="00223E96">
        <w:rPr>
          <w:lang w:val="fr-FR"/>
        </w:rPr>
        <w:tab/>
        <w:t xml:space="preserve">Coordination avec les autres secteurs (points 3 et 4 du </w:t>
      </w:r>
      <w:r w:rsidRPr="00223E96">
        <w:rPr>
          <w:i/>
          <w:iCs/>
          <w:lang w:val="fr-FR"/>
        </w:rPr>
        <w:t>décide</w:t>
      </w:r>
      <w:r w:rsidRPr="00223E96">
        <w:rPr>
          <w:lang w:val="fr-FR"/>
        </w:rPr>
        <w:t xml:space="preserve"> de la Résolution 24)</w:t>
      </w:r>
    </w:p>
    <w:p w14:paraId="6DDDB074" w14:textId="2341AAE3" w:rsidR="002C35A2" w:rsidRPr="00223E96" w:rsidRDefault="002C35A2" w:rsidP="002C35A2">
      <w:pPr>
        <w:rPr>
          <w:lang w:val="fr-FR"/>
        </w:rPr>
      </w:pPr>
      <w:r w:rsidRPr="00223E96">
        <w:rPr>
          <w:lang w:val="fr-FR"/>
        </w:rPr>
        <w:t>Le GCDT a encouragé activement la coordination intersectorielle au sein de l'UIT, de manière à garantir l</w:t>
      </w:r>
      <w:r w:rsidR="00A856E6" w:rsidRPr="00223E96">
        <w:rPr>
          <w:lang w:val="fr-FR"/>
        </w:rPr>
        <w:t>'</w:t>
      </w:r>
      <w:r w:rsidRPr="00223E96">
        <w:rPr>
          <w:lang w:val="fr-FR"/>
        </w:rPr>
        <w:t>alignement stratégique et à réduire les chevauchements d</w:t>
      </w:r>
      <w:r w:rsidR="00A856E6" w:rsidRPr="00223E96">
        <w:rPr>
          <w:lang w:val="fr-FR"/>
        </w:rPr>
        <w:t>'</w:t>
      </w:r>
      <w:r w:rsidRPr="00223E96">
        <w:rPr>
          <w:lang w:val="fr-FR"/>
        </w:rPr>
        <w:t>activités. La liaison avec le Groupe consultatif de la normalisation des télécommunications (GCNT) a permis de renforcer le rôle joué par l'UIT-D dans la transformation numérique, qui a été mis en évidence à la réunion de</w:t>
      </w:r>
      <w:r w:rsidR="006D2997" w:rsidRPr="00223E96">
        <w:rPr>
          <w:lang w:val="fr-FR"/>
        </w:rPr>
        <w:t> </w:t>
      </w:r>
      <w:r w:rsidRPr="00223E96">
        <w:rPr>
          <w:lang w:val="fr-FR"/>
        </w:rPr>
        <w:t>2024 du GCDT. La coopération et la cohérence entre les différents Secteurs de l'UIT ont été facilitées par des interactions régulières et des discussions communes tout au long du cycle.</w:t>
      </w:r>
    </w:p>
    <w:p w14:paraId="6CC7418E" w14:textId="714C897B" w:rsidR="002C35A2" w:rsidRPr="00223E96" w:rsidRDefault="002C35A2" w:rsidP="002C35A2">
      <w:pPr>
        <w:rPr>
          <w:lang w:val="fr-FR"/>
        </w:rPr>
      </w:pPr>
      <w:r w:rsidRPr="00223E96">
        <w:rPr>
          <w:lang w:val="fr-FR"/>
        </w:rPr>
        <w:t>Le GCDT a entretenu activement la collaboration intersectorielle, ce qui a permis de renforcer considérablement la cohérence stratégique au sein de l'UIT. À sa 31ème session, le GCDT a approuvé des notes de liaison stratégiques à l'intention du GCNT et de l</w:t>
      </w:r>
      <w:r w:rsidR="00A856E6" w:rsidRPr="00223E96">
        <w:rPr>
          <w:lang w:val="fr-FR"/>
        </w:rPr>
        <w:t>'</w:t>
      </w:r>
      <w:r w:rsidRPr="00223E96">
        <w:rPr>
          <w:lang w:val="fr-FR"/>
        </w:rPr>
        <w:t>ISCG favorisant ainsi l</w:t>
      </w:r>
      <w:r w:rsidR="00A856E6" w:rsidRPr="00223E96">
        <w:rPr>
          <w:lang w:val="fr-FR"/>
        </w:rPr>
        <w:t>'</w:t>
      </w:r>
      <w:r w:rsidRPr="00223E96">
        <w:rPr>
          <w:lang w:val="fr-FR"/>
        </w:rPr>
        <w:t>harmonisation efficace des initiatives relatives à la transformation numérique entre les Secteurs et mettant en correspondance les questions à l'étude qui se chevauchaient, afin d'éliminer les doublons. Parmi les initiatives communes dignes d</w:t>
      </w:r>
      <w:r w:rsidR="00A856E6" w:rsidRPr="00223E96">
        <w:rPr>
          <w:lang w:val="fr-FR"/>
        </w:rPr>
        <w:t>'</w:t>
      </w:r>
      <w:r w:rsidRPr="00223E96">
        <w:rPr>
          <w:lang w:val="fr-FR"/>
        </w:rPr>
        <w:t>attention figurent la coopération avec l'UIT-R sur les stratégies relatives à la gestion du spectre, et avec l'UIT-T sur l</w:t>
      </w:r>
      <w:r w:rsidR="00A856E6" w:rsidRPr="00223E96">
        <w:rPr>
          <w:lang w:val="fr-FR"/>
        </w:rPr>
        <w:t>'</w:t>
      </w:r>
      <w:r w:rsidRPr="00223E96">
        <w:rPr>
          <w:lang w:val="fr-FR"/>
        </w:rPr>
        <w:t>élaboration de normes pour des villes et des communautés intelligentes et durables (SSCC).</w:t>
      </w:r>
    </w:p>
    <w:p w14:paraId="332AE8B0" w14:textId="4E16129B" w:rsidR="002C35A2" w:rsidRPr="00223E96" w:rsidRDefault="002C35A2" w:rsidP="002C35A2">
      <w:pPr>
        <w:rPr>
          <w:lang w:val="fr-FR"/>
        </w:rPr>
      </w:pPr>
      <w:r w:rsidRPr="00223E96">
        <w:rPr>
          <w:lang w:val="fr-FR"/>
        </w:rPr>
        <w:t>Le GCDT a examiné de manière systématique les rapports du Groupe de coordination intersectorielle sur les questions d'intérêt mutuel (ISCG). Ce Groupe, composé de représentants du Groupe consultatif des radiocommunications (GCR), du Groupe consultatif de la normalisation des télécommunications (GCNT) et du Groupe consultatif pour le développement des télécommunications (GCDT), s'efforce d'identifier les sujets communs aux trois Secteurs et au Secrétariat général ainsi que les mécanismes permettant de renforcer la coopération et la collaboration entre tous les Secteurs sur des questions d'intérêt mutuel, afin d'éviter tout chevauchement des activités et d'optimiser l'utilisation des ressources de l'Union, conformément à la Résolution 191 (Rév. Bucarest, 2022) de la Conférence de plénipotentiaires. L</w:t>
      </w:r>
      <w:r w:rsidR="00A856E6" w:rsidRPr="00223E96">
        <w:rPr>
          <w:lang w:val="fr-FR"/>
        </w:rPr>
        <w:t>'</w:t>
      </w:r>
      <w:r w:rsidRPr="00223E96">
        <w:rPr>
          <w:lang w:val="fr-FR"/>
        </w:rPr>
        <w:t>ISCG étudie les activités en cours et les nouvelles activités ainsi que la manière dont elles sont réparties entre l'UIT-R, l'UIT-T et l'UIT-D aux fins de leur approbation par les États Membres de l'UIT, conformément aux procédures d'approbation des Questions nouvelles ou révisées. Il examine également les rapports des trois Directeurs et du Groupe spécial de coordination intersectorielle (ISC-TF) sur les solutions propres à améliorer la coopération et la coordination au sein du secrétariat afin de garantir la coordination la plus étroite possible.</w:t>
      </w:r>
    </w:p>
    <w:p w14:paraId="1B5B5013" w14:textId="77777777" w:rsidR="0073496E" w:rsidRPr="00223E96" w:rsidRDefault="0073496E" w:rsidP="002C35A2">
      <w:pPr>
        <w:rPr>
          <w:lang w:val="fr-FR"/>
        </w:rPr>
      </w:pPr>
      <w:r w:rsidRPr="00223E96">
        <w:rPr>
          <w:lang w:val="fr-FR"/>
        </w:rPr>
        <w:br w:type="page"/>
      </w:r>
    </w:p>
    <w:p w14:paraId="102D6468" w14:textId="52477B8A" w:rsidR="002C35A2" w:rsidRPr="00223E96" w:rsidRDefault="002C35A2" w:rsidP="002C35A2">
      <w:pPr>
        <w:rPr>
          <w:lang w:val="fr-FR"/>
        </w:rPr>
      </w:pPr>
      <w:r w:rsidRPr="00223E96">
        <w:rPr>
          <w:lang w:val="fr-FR"/>
        </w:rPr>
        <w:lastRenderedPageBreak/>
        <w:t>Des mises à jour ont été communiquées et le GCDT a délibéré sur ces mises à jour lors de ses réunions. Plus particulièrement, le GCDT a examiné les activités suivantes de l</w:t>
      </w:r>
      <w:r w:rsidR="00A856E6" w:rsidRPr="00223E96">
        <w:rPr>
          <w:lang w:val="fr-FR"/>
        </w:rPr>
        <w:t>'</w:t>
      </w:r>
      <w:r w:rsidRPr="00223E96">
        <w:rPr>
          <w:lang w:val="fr-FR"/>
        </w:rPr>
        <w:t>ISCG pendant la période considérée:</w:t>
      </w:r>
    </w:p>
    <w:p w14:paraId="3871B3A9" w14:textId="0F109FE1" w:rsidR="002C35A2" w:rsidRPr="00223E96" w:rsidRDefault="002C35A2" w:rsidP="002C35A2">
      <w:pPr>
        <w:rPr>
          <w:lang w:val="fr-FR"/>
        </w:rPr>
      </w:pPr>
      <w:r w:rsidRPr="00223E96">
        <w:rPr>
          <w:lang w:val="fr-FR"/>
        </w:rPr>
        <w:t>L</w:t>
      </w:r>
      <w:r w:rsidR="00A856E6" w:rsidRPr="00223E96">
        <w:rPr>
          <w:lang w:val="fr-FR"/>
        </w:rPr>
        <w:t>'</w:t>
      </w:r>
      <w:r w:rsidRPr="00223E96">
        <w:rPr>
          <w:lang w:val="fr-FR"/>
        </w:rPr>
        <w:t>ISCG s</w:t>
      </w:r>
      <w:r w:rsidR="00A856E6" w:rsidRPr="00223E96">
        <w:rPr>
          <w:lang w:val="fr-FR"/>
        </w:rPr>
        <w:t>'</w:t>
      </w:r>
      <w:r w:rsidRPr="00223E96">
        <w:rPr>
          <w:lang w:val="fr-FR"/>
        </w:rPr>
        <w:t>est réuni à cinq reprises depuis la CMDT-22:</w:t>
      </w:r>
    </w:p>
    <w:p w14:paraId="7D0637FA" w14:textId="3D52A475" w:rsidR="002C35A2" w:rsidRPr="00223E96" w:rsidRDefault="00840909" w:rsidP="00840909">
      <w:pPr>
        <w:pStyle w:val="enumlev1"/>
        <w:rPr>
          <w:lang w:val="fr-FR"/>
        </w:rPr>
      </w:pPr>
      <w:r w:rsidRPr="00223E96">
        <w:rPr>
          <w:lang w:val="fr-FR"/>
        </w:rPr>
        <w:t>–</w:t>
      </w:r>
      <w:r w:rsidR="002C35A2" w:rsidRPr="00223E96">
        <w:rPr>
          <w:lang w:val="fr-FR"/>
        </w:rPr>
        <w:tab/>
        <w:t>2 mai 2023 (</w:t>
      </w:r>
      <w:hyperlink r:id="rId48" w:history="1">
        <w:r w:rsidR="002C35A2" w:rsidRPr="00223E96">
          <w:rPr>
            <w:rStyle w:val="Hyperlink"/>
            <w:lang w:val="fr-FR"/>
          </w:rPr>
          <w:t>ISCG/23-1</w:t>
        </w:r>
        <w:r w:rsidR="002C35A2" w:rsidRPr="00223E96">
          <w:rPr>
            <w:rStyle w:val="Hyperlink"/>
            <w:lang w:val="fr-FR"/>
          </w:rPr>
          <w:t>/</w:t>
        </w:r>
        <w:r w:rsidR="002C35A2" w:rsidRPr="00223E96">
          <w:rPr>
            <w:rStyle w:val="Hyperlink"/>
            <w:lang w:val="fr-FR"/>
          </w:rPr>
          <w:t>09</w:t>
        </w:r>
      </w:hyperlink>
      <w:r w:rsidR="002C35A2" w:rsidRPr="00223E96">
        <w:rPr>
          <w:lang w:val="fr-FR"/>
        </w:rPr>
        <w:t>)</w:t>
      </w:r>
    </w:p>
    <w:p w14:paraId="729E6D00" w14:textId="401B348C" w:rsidR="002C35A2" w:rsidRPr="00223E96" w:rsidRDefault="00840909" w:rsidP="00840909">
      <w:pPr>
        <w:pStyle w:val="enumlev1"/>
        <w:rPr>
          <w:lang w:val="fr-FR"/>
        </w:rPr>
      </w:pPr>
      <w:r w:rsidRPr="00223E96">
        <w:rPr>
          <w:lang w:val="fr-FR"/>
        </w:rPr>
        <w:t>–</w:t>
      </w:r>
      <w:r w:rsidR="002C35A2" w:rsidRPr="00223E96">
        <w:rPr>
          <w:lang w:val="fr-FR"/>
        </w:rPr>
        <w:tab/>
        <w:t>24 janvier 2024 (</w:t>
      </w:r>
      <w:hyperlink r:id="rId49" w:history="1">
        <w:r w:rsidR="002C35A2" w:rsidRPr="00223E96">
          <w:rPr>
            <w:rStyle w:val="Hyperlink"/>
            <w:lang w:val="fr-FR"/>
          </w:rPr>
          <w:t>ISCG/24-2</w:t>
        </w:r>
        <w:r w:rsidR="002C35A2" w:rsidRPr="00223E96">
          <w:rPr>
            <w:rStyle w:val="Hyperlink"/>
            <w:lang w:val="fr-FR"/>
          </w:rPr>
          <w:t>/</w:t>
        </w:r>
        <w:r w:rsidR="002C35A2" w:rsidRPr="00223E96">
          <w:rPr>
            <w:rStyle w:val="Hyperlink"/>
            <w:lang w:val="fr-FR"/>
          </w:rPr>
          <w:t>02</w:t>
        </w:r>
      </w:hyperlink>
      <w:r w:rsidR="002C35A2" w:rsidRPr="00223E96">
        <w:rPr>
          <w:lang w:val="fr-FR"/>
        </w:rPr>
        <w:t>)</w:t>
      </w:r>
    </w:p>
    <w:p w14:paraId="42C88A84" w14:textId="77D67C14" w:rsidR="002C35A2" w:rsidRPr="00223E96" w:rsidRDefault="00840909" w:rsidP="00840909">
      <w:pPr>
        <w:pStyle w:val="enumlev1"/>
        <w:rPr>
          <w:lang w:val="fr-FR"/>
        </w:rPr>
      </w:pPr>
      <w:r w:rsidRPr="00223E96">
        <w:rPr>
          <w:lang w:val="fr-FR"/>
        </w:rPr>
        <w:t>–</w:t>
      </w:r>
      <w:r w:rsidR="002C35A2" w:rsidRPr="00223E96">
        <w:rPr>
          <w:lang w:val="fr-FR"/>
        </w:rPr>
        <w:tab/>
        <w:t>21 mai 2024 (</w:t>
      </w:r>
      <w:hyperlink r:id="rId50" w:history="1">
        <w:r w:rsidR="002C35A2" w:rsidRPr="00223E96">
          <w:rPr>
            <w:rStyle w:val="Hyperlink"/>
            <w:lang w:val="fr-FR"/>
          </w:rPr>
          <w:t>ISCG/24-3/02</w:t>
        </w:r>
      </w:hyperlink>
      <w:r w:rsidR="002C35A2" w:rsidRPr="00223E96">
        <w:rPr>
          <w:lang w:val="fr-FR"/>
        </w:rPr>
        <w:t>)</w:t>
      </w:r>
    </w:p>
    <w:p w14:paraId="2276CAFD" w14:textId="3BB97DBC" w:rsidR="002C35A2" w:rsidRPr="00223E96" w:rsidRDefault="00840909" w:rsidP="00840909">
      <w:pPr>
        <w:pStyle w:val="enumlev1"/>
        <w:rPr>
          <w:lang w:val="fr-FR"/>
        </w:rPr>
      </w:pPr>
      <w:r w:rsidRPr="00223E96">
        <w:rPr>
          <w:lang w:val="fr-FR"/>
        </w:rPr>
        <w:t>–</w:t>
      </w:r>
      <w:r w:rsidR="002C35A2" w:rsidRPr="00223E96">
        <w:rPr>
          <w:lang w:val="fr-FR"/>
        </w:rPr>
        <w:tab/>
        <w:t>13 novembre 2024 (</w:t>
      </w:r>
      <w:hyperlink r:id="rId51" w:history="1">
        <w:r w:rsidR="002C35A2" w:rsidRPr="00223E96">
          <w:rPr>
            <w:rStyle w:val="Hyperlink"/>
            <w:lang w:val="fr-FR"/>
          </w:rPr>
          <w:t>ISC</w:t>
        </w:r>
        <w:r w:rsidR="002C35A2" w:rsidRPr="00223E96">
          <w:rPr>
            <w:rStyle w:val="Hyperlink"/>
            <w:lang w:val="fr-FR"/>
          </w:rPr>
          <w:t>G</w:t>
        </w:r>
        <w:r w:rsidR="002C35A2" w:rsidRPr="00223E96">
          <w:rPr>
            <w:rStyle w:val="Hyperlink"/>
            <w:lang w:val="fr-FR"/>
          </w:rPr>
          <w:t>/25-1/02</w:t>
        </w:r>
      </w:hyperlink>
      <w:r w:rsidR="002C35A2" w:rsidRPr="00223E96">
        <w:rPr>
          <w:lang w:val="fr-FR"/>
        </w:rPr>
        <w:t>)</w:t>
      </w:r>
    </w:p>
    <w:p w14:paraId="42560801" w14:textId="1A85B72C" w:rsidR="002C35A2" w:rsidRPr="00223E96" w:rsidRDefault="00840909" w:rsidP="00840909">
      <w:pPr>
        <w:pStyle w:val="enumlev1"/>
        <w:rPr>
          <w:lang w:val="fr-FR"/>
        </w:rPr>
      </w:pPr>
      <w:r w:rsidRPr="00223E96">
        <w:rPr>
          <w:lang w:val="fr-FR"/>
        </w:rPr>
        <w:t>–</w:t>
      </w:r>
      <w:r w:rsidR="002C35A2" w:rsidRPr="00223E96">
        <w:rPr>
          <w:lang w:val="fr-FR"/>
        </w:rPr>
        <w:tab/>
        <w:t>12 février 2025 (documents de la réunion de février de l</w:t>
      </w:r>
      <w:r w:rsidR="00A856E6" w:rsidRPr="00223E96">
        <w:rPr>
          <w:lang w:val="fr-FR"/>
        </w:rPr>
        <w:t>'</w:t>
      </w:r>
      <w:r w:rsidR="002C35A2" w:rsidRPr="00223E96">
        <w:rPr>
          <w:lang w:val="fr-FR"/>
        </w:rPr>
        <w:t xml:space="preserve">ISCG disponibles </w:t>
      </w:r>
      <w:hyperlink r:id="rId52" w:history="1">
        <w:r w:rsidR="002C35A2" w:rsidRPr="00223E96">
          <w:rPr>
            <w:rStyle w:val="Hyperlink"/>
            <w:lang w:val="fr-FR"/>
          </w:rPr>
          <w:t>i</w:t>
        </w:r>
        <w:r w:rsidR="002C35A2" w:rsidRPr="00223E96">
          <w:rPr>
            <w:rStyle w:val="Hyperlink"/>
            <w:lang w:val="fr-FR"/>
          </w:rPr>
          <w:t>c</w:t>
        </w:r>
        <w:r w:rsidR="002C35A2" w:rsidRPr="00223E96">
          <w:rPr>
            <w:rStyle w:val="Hyperlink"/>
            <w:lang w:val="fr-FR"/>
          </w:rPr>
          <w:t>i</w:t>
        </w:r>
      </w:hyperlink>
      <w:r w:rsidR="002C35A2" w:rsidRPr="00223E96">
        <w:rPr>
          <w:lang w:val="fr-FR"/>
        </w:rPr>
        <w:t>)</w:t>
      </w:r>
    </w:p>
    <w:p w14:paraId="797DDBC3" w14:textId="77777777" w:rsidR="002C35A2" w:rsidRPr="00223E96" w:rsidRDefault="002C35A2" w:rsidP="00840909">
      <w:pPr>
        <w:pStyle w:val="Heading1"/>
        <w:rPr>
          <w:lang w:val="fr-FR"/>
        </w:rPr>
      </w:pPr>
      <w:bookmarkStart w:id="33" w:name="_Toc195619519"/>
      <w:bookmarkStart w:id="34" w:name="_Toc195619950"/>
      <w:r w:rsidRPr="00223E96">
        <w:rPr>
          <w:lang w:val="fr-FR"/>
        </w:rPr>
        <w:t>Conclusion et perspectives</w:t>
      </w:r>
      <w:bookmarkEnd w:id="33"/>
      <w:bookmarkEnd w:id="34"/>
    </w:p>
    <w:p w14:paraId="42BA6C7E" w14:textId="58284AA9" w:rsidR="002C35A2" w:rsidRPr="00223E96" w:rsidRDefault="002C35A2" w:rsidP="002C35A2">
      <w:pPr>
        <w:rPr>
          <w:lang w:val="fr-FR"/>
        </w:rPr>
      </w:pPr>
      <w:r w:rsidRPr="00223E96">
        <w:rPr>
          <w:lang w:val="fr-FR"/>
        </w:rPr>
        <w:t>Tout au long du cycle 2023-2025, le GCDT s</w:t>
      </w:r>
      <w:r w:rsidR="00A856E6" w:rsidRPr="00223E96">
        <w:rPr>
          <w:lang w:val="fr-FR"/>
        </w:rPr>
        <w:t>'</w:t>
      </w:r>
      <w:r w:rsidRPr="00223E96">
        <w:rPr>
          <w:lang w:val="fr-FR"/>
        </w:rPr>
        <w:t>est acquitté avec efficacité des responsabilités qui lui incombent conformément à la Résolution 24, en renforçant l</w:t>
      </w:r>
      <w:r w:rsidR="00A856E6" w:rsidRPr="00223E96">
        <w:rPr>
          <w:lang w:val="fr-FR"/>
        </w:rPr>
        <w:t>'</w:t>
      </w:r>
      <w:r w:rsidRPr="00223E96">
        <w:rPr>
          <w:lang w:val="fr-FR"/>
        </w:rPr>
        <w:t>efficacité opérationnelle, la responsabilité financière, l</w:t>
      </w:r>
      <w:r w:rsidR="00A856E6" w:rsidRPr="00223E96">
        <w:rPr>
          <w:lang w:val="fr-FR"/>
        </w:rPr>
        <w:t>'</w:t>
      </w:r>
      <w:r w:rsidRPr="00223E96">
        <w:rPr>
          <w:lang w:val="fr-FR"/>
        </w:rPr>
        <w:t>alignement stratégique et l</w:t>
      </w:r>
      <w:r w:rsidR="00A856E6" w:rsidRPr="00223E96">
        <w:rPr>
          <w:lang w:val="fr-FR"/>
        </w:rPr>
        <w:t>'</w:t>
      </w:r>
      <w:r w:rsidRPr="00223E96">
        <w:rPr>
          <w:lang w:val="fr-FR"/>
        </w:rPr>
        <w:t>inclusivité. Les résultats de la réunion de</w:t>
      </w:r>
      <w:r w:rsidR="0073496E" w:rsidRPr="00223E96">
        <w:rPr>
          <w:lang w:val="fr-FR"/>
        </w:rPr>
        <w:t> </w:t>
      </w:r>
      <w:r w:rsidRPr="00223E96">
        <w:rPr>
          <w:lang w:val="fr-FR"/>
        </w:rPr>
        <w:t>2025 du GCDT (prévue du 12 au 16 mai 2025) permettront de compléter le présent rapport en apportant des informations supplémentaires, afin de garantir que l</w:t>
      </w:r>
      <w:r w:rsidR="00A856E6" w:rsidRPr="00223E96">
        <w:rPr>
          <w:lang w:val="fr-FR"/>
        </w:rPr>
        <w:t>'</w:t>
      </w:r>
      <w:r w:rsidRPr="00223E96">
        <w:rPr>
          <w:lang w:val="fr-FR"/>
        </w:rPr>
        <w:t>action reste alignée sur les objectifs stratégiques de l</w:t>
      </w:r>
      <w:r w:rsidR="00A856E6" w:rsidRPr="00223E96">
        <w:rPr>
          <w:lang w:val="fr-FR"/>
        </w:rPr>
        <w:t>'</w:t>
      </w:r>
      <w:r w:rsidRPr="00223E96">
        <w:rPr>
          <w:lang w:val="fr-FR"/>
        </w:rPr>
        <w:t>UIT et les priorités des États Membres.</w:t>
      </w:r>
    </w:p>
    <w:p w14:paraId="354DD224" w14:textId="77777777" w:rsidR="00840909" w:rsidRPr="00223E96" w:rsidRDefault="00840909">
      <w:pPr>
        <w:jc w:val="center"/>
        <w:rPr>
          <w:lang w:val="fr-FR"/>
        </w:rPr>
      </w:pPr>
      <w:r w:rsidRPr="00223E96">
        <w:rPr>
          <w:lang w:val="fr-FR"/>
        </w:rPr>
        <w:t>______________</w:t>
      </w:r>
    </w:p>
    <w:sectPr w:rsidR="00840909" w:rsidRPr="00223E96" w:rsidSect="00473791">
      <w:headerReference w:type="default" r:id="rId53"/>
      <w:footerReference w:type="first" r:id="rId54"/>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35159" w14:textId="77777777" w:rsidR="005125E5" w:rsidRDefault="005125E5">
      <w:r>
        <w:separator/>
      </w:r>
    </w:p>
  </w:endnote>
  <w:endnote w:type="continuationSeparator" w:id="0">
    <w:p w14:paraId="5729DB95" w14:textId="77777777" w:rsidR="005125E5" w:rsidRDefault="00512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Traditional Arabic">
    <w:altName w:val="Times New Roman"/>
    <w:charset w:val="B2"/>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Name and contact details of the contact person for the document"/>
      <w:tblDescription w:val="Name and contact details of the contact person for the document"/>
    </w:tblPr>
    <w:tblGrid>
      <w:gridCol w:w="1526"/>
      <w:gridCol w:w="2410"/>
      <w:gridCol w:w="5919"/>
    </w:tblGrid>
    <w:tr w:rsidR="001B030A" w:rsidRPr="005F63CA" w14:paraId="5C2B0E2D" w14:textId="77777777" w:rsidTr="005539C3">
      <w:tc>
        <w:tcPr>
          <w:tcW w:w="1526" w:type="dxa"/>
          <w:tcBorders>
            <w:top w:val="single" w:sz="4" w:space="0" w:color="000000" w:themeColor="text1"/>
          </w:tcBorders>
        </w:tcPr>
        <w:p w14:paraId="176205BE" w14:textId="77777777" w:rsidR="001B030A" w:rsidRPr="00BA0009" w:rsidRDefault="001B030A" w:rsidP="001B030A">
          <w:pPr>
            <w:pStyle w:val="FirstFooter"/>
            <w:tabs>
              <w:tab w:val="left" w:pos="1559"/>
              <w:tab w:val="left" w:pos="3828"/>
            </w:tabs>
            <w:rPr>
              <w:sz w:val="18"/>
              <w:szCs w:val="18"/>
            </w:rPr>
          </w:pPr>
          <w:bookmarkStart w:id="35" w:name="Email"/>
          <w:bookmarkEnd w:id="35"/>
          <w:r w:rsidRPr="00E62753">
            <w:rPr>
              <w:sz w:val="18"/>
              <w:szCs w:val="18"/>
            </w:rPr>
            <w:t>Contact:</w:t>
          </w:r>
        </w:p>
      </w:tc>
      <w:tc>
        <w:tcPr>
          <w:tcW w:w="2410" w:type="dxa"/>
          <w:tcBorders>
            <w:top w:val="single" w:sz="4" w:space="0" w:color="000000" w:themeColor="text1"/>
          </w:tcBorders>
        </w:tcPr>
        <w:p w14:paraId="26830CB6" w14:textId="77777777" w:rsidR="001B030A" w:rsidRPr="00CB110F" w:rsidRDefault="001B030A" w:rsidP="001B030A">
          <w:pPr>
            <w:pStyle w:val="FirstFooter"/>
            <w:tabs>
              <w:tab w:val="left" w:pos="2302"/>
            </w:tabs>
            <w:ind w:left="2302" w:hanging="2302"/>
            <w:rPr>
              <w:sz w:val="18"/>
              <w:szCs w:val="18"/>
              <w:lang w:val="en-US"/>
            </w:rPr>
          </w:pPr>
          <w:r w:rsidRPr="00E62753">
            <w:rPr>
              <w:sz w:val="18"/>
              <w:szCs w:val="18"/>
              <w:lang w:val="fr-CH"/>
            </w:rPr>
            <w:t>Nom/Organisation/Entité:</w:t>
          </w:r>
        </w:p>
      </w:tc>
      <w:tc>
        <w:tcPr>
          <w:tcW w:w="5919" w:type="dxa"/>
          <w:tcBorders>
            <w:top w:val="single" w:sz="4" w:space="0" w:color="000000" w:themeColor="text1"/>
          </w:tcBorders>
        </w:tcPr>
        <w:p w14:paraId="0C8B6EEC" w14:textId="1308DEBC" w:rsidR="001B030A" w:rsidRPr="009C2903" w:rsidRDefault="00EE3F6C" w:rsidP="001B030A">
          <w:pPr>
            <w:pStyle w:val="FirstFooter"/>
            <w:rPr>
              <w:sz w:val="18"/>
              <w:szCs w:val="18"/>
              <w:highlight w:val="yellow"/>
            </w:rPr>
          </w:pPr>
          <w:r w:rsidRPr="00A856E6">
            <w:rPr>
              <w:sz w:val="18"/>
              <w:szCs w:val="18"/>
            </w:rPr>
            <w:t>Mme Roxanne McElvane Webber, Présidente, Groupe consultatif pour le développement des télécommunications</w:t>
          </w:r>
        </w:p>
      </w:tc>
    </w:tr>
    <w:tr w:rsidR="001B030A" w:rsidRPr="00CB110F" w14:paraId="298FE8EB" w14:textId="77777777" w:rsidTr="005539C3">
      <w:tc>
        <w:tcPr>
          <w:tcW w:w="1526" w:type="dxa"/>
        </w:tcPr>
        <w:p w14:paraId="7ACBC842" w14:textId="77777777" w:rsidR="001B030A" w:rsidRPr="009C2903" w:rsidRDefault="001B030A" w:rsidP="001B030A">
          <w:pPr>
            <w:pStyle w:val="FirstFooter"/>
            <w:tabs>
              <w:tab w:val="left" w:pos="1559"/>
              <w:tab w:val="left" w:pos="3828"/>
            </w:tabs>
            <w:rPr>
              <w:sz w:val="20"/>
            </w:rPr>
          </w:pPr>
        </w:p>
      </w:tc>
      <w:tc>
        <w:tcPr>
          <w:tcW w:w="2410" w:type="dxa"/>
        </w:tcPr>
        <w:p w14:paraId="76CE8C1A" w14:textId="77777777" w:rsidR="001B030A" w:rsidRPr="00CB110F" w:rsidRDefault="001B030A" w:rsidP="001B030A">
          <w:pPr>
            <w:pStyle w:val="FirstFooter"/>
            <w:tabs>
              <w:tab w:val="left" w:pos="2302"/>
            </w:tabs>
            <w:rPr>
              <w:sz w:val="18"/>
              <w:szCs w:val="18"/>
              <w:lang w:val="en-US"/>
            </w:rPr>
          </w:pPr>
          <w:r w:rsidRPr="00E62753">
            <w:rPr>
              <w:sz w:val="18"/>
              <w:szCs w:val="18"/>
              <w:lang w:val="fr-CH"/>
            </w:rPr>
            <w:t>Numéro de téléphone:</w:t>
          </w:r>
        </w:p>
      </w:tc>
      <w:tc>
        <w:tcPr>
          <w:tcW w:w="5919" w:type="dxa"/>
        </w:tcPr>
        <w:p w14:paraId="6CE1B2A9" w14:textId="4DF68887" w:rsidR="001B030A" w:rsidRPr="009359B8" w:rsidRDefault="00EE3F6C" w:rsidP="001B030A">
          <w:pPr>
            <w:pStyle w:val="FirstFooter"/>
            <w:tabs>
              <w:tab w:val="left" w:pos="2302"/>
            </w:tabs>
            <w:rPr>
              <w:sz w:val="18"/>
              <w:szCs w:val="18"/>
              <w:highlight w:val="yellow"/>
              <w:lang w:val="en-US"/>
            </w:rPr>
          </w:pPr>
          <w:r w:rsidRPr="00EE3F6C">
            <w:rPr>
              <w:sz w:val="18"/>
              <w:szCs w:val="18"/>
              <w:lang w:val="en-US"/>
            </w:rPr>
            <w:t>+1 202 418 1489</w:t>
          </w:r>
        </w:p>
      </w:tc>
    </w:tr>
    <w:tr w:rsidR="001B030A" w:rsidRPr="00CB110F" w14:paraId="336F05F8" w14:textId="77777777" w:rsidTr="005539C3">
      <w:tc>
        <w:tcPr>
          <w:tcW w:w="1526" w:type="dxa"/>
        </w:tcPr>
        <w:p w14:paraId="10E74C07" w14:textId="77777777" w:rsidR="001B030A" w:rsidRPr="00CB110F" w:rsidRDefault="001B030A" w:rsidP="001B030A">
          <w:pPr>
            <w:pStyle w:val="FirstFooter"/>
            <w:tabs>
              <w:tab w:val="left" w:pos="1559"/>
              <w:tab w:val="left" w:pos="3828"/>
            </w:tabs>
            <w:rPr>
              <w:sz w:val="20"/>
              <w:lang w:val="en-US"/>
            </w:rPr>
          </w:pPr>
        </w:p>
      </w:tc>
      <w:tc>
        <w:tcPr>
          <w:tcW w:w="2410" w:type="dxa"/>
        </w:tcPr>
        <w:p w14:paraId="145C550E" w14:textId="77777777" w:rsidR="001B030A" w:rsidRPr="00CB110F" w:rsidRDefault="001B030A" w:rsidP="001B030A">
          <w:pPr>
            <w:pStyle w:val="FirstFooter"/>
            <w:tabs>
              <w:tab w:val="left" w:pos="2302"/>
            </w:tabs>
            <w:rPr>
              <w:sz w:val="18"/>
              <w:szCs w:val="18"/>
              <w:lang w:val="en-US"/>
            </w:rPr>
          </w:pPr>
          <w:r w:rsidRPr="00E62753">
            <w:rPr>
              <w:sz w:val="18"/>
              <w:szCs w:val="18"/>
              <w:lang w:val="fr-CH"/>
            </w:rPr>
            <w:t>Courriel</w:t>
          </w:r>
          <w:r w:rsidRPr="00E62753">
            <w:rPr>
              <w:sz w:val="18"/>
              <w:szCs w:val="18"/>
              <w:lang w:val="en-US"/>
            </w:rPr>
            <w:t>:</w:t>
          </w:r>
        </w:p>
      </w:tc>
      <w:tc>
        <w:tcPr>
          <w:tcW w:w="5919" w:type="dxa"/>
        </w:tcPr>
        <w:p w14:paraId="3537A984" w14:textId="7838F3DC" w:rsidR="001B030A" w:rsidRPr="00B80715" w:rsidRDefault="00EE3F6C" w:rsidP="001B030A">
          <w:pPr>
            <w:pStyle w:val="FirstFooter"/>
            <w:tabs>
              <w:tab w:val="left" w:pos="2302"/>
            </w:tabs>
            <w:rPr>
              <w:sz w:val="18"/>
              <w:szCs w:val="18"/>
              <w:lang w:val="en-US"/>
            </w:rPr>
          </w:pPr>
          <w:hyperlink r:id="rId1" w:history="1">
            <w:r w:rsidRPr="00220EAD">
              <w:rPr>
                <w:rStyle w:val="Hyperlink"/>
                <w:sz w:val="18"/>
                <w:szCs w:val="18"/>
                <w:lang w:val="en-US"/>
              </w:rPr>
              <w:t>Roxanne.Webber@fcc.gov</w:t>
            </w:r>
          </w:hyperlink>
        </w:p>
      </w:tc>
    </w:tr>
  </w:tbl>
  <w:p w14:paraId="4830D301" w14:textId="77777777" w:rsidR="00C80022" w:rsidRPr="001B030A" w:rsidRDefault="00C80022" w:rsidP="001B0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1BD0D" w14:textId="77777777" w:rsidR="005125E5" w:rsidRDefault="005125E5">
      <w:r>
        <w:t>____________________</w:t>
      </w:r>
    </w:p>
  </w:footnote>
  <w:footnote w:type="continuationSeparator" w:id="0">
    <w:p w14:paraId="6FC42220" w14:textId="77777777" w:rsidR="005125E5" w:rsidRDefault="005125E5">
      <w:r>
        <w:continuationSeparator/>
      </w:r>
    </w:p>
  </w:footnote>
  <w:footnote w:id="1">
    <w:p w14:paraId="65B61994" w14:textId="2DB60B4C" w:rsidR="00DF48B9" w:rsidRPr="00DF48B9" w:rsidRDefault="00DF48B9">
      <w:pPr>
        <w:pStyle w:val="FootnoteText"/>
        <w:rPr>
          <w:lang w:val="fr-FR"/>
        </w:rPr>
      </w:pPr>
      <w:r>
        <w:rPr>
          <w:rStyle w:val="FootnoteReference"/>
        </w:rPr>
        <w:footnoteRef/>
      </w:r>
      <w:r>
        <w:tab/>
      </w:r>
      <w:hyperlink r:id="rId1" w:anchor="/fr" w:history="1">
        <w:r w:rsidRPr="00DF48B9">
          <w:rPr>
            <w:rStyle w:val="Hyperlink"/>
          </w:rPr>
          <w:t>https://www.itu.int/en/UIT-D/Conférences/GCDT/Pages/2</w:t>
        </w:r>
        <w:r w:rsidRPr="00DF48B9">
          <w:rPr>
            <w:rStyle w:val="Hyperlink"/>
          </w:rPr>
          <w:t>0</w:t>
        </w:r>
        <w:r w:rsidRPr="00DF48B9">
          <w:rPr>
            <w:rStyle w:val="Hyperlink"/>
          </w:rPr>
          <w:t>24/GCDT_WG_futureSGQ.aspx</w:t>
        </w:r>
      </w:hyperlink>
      <w:r w:rsidR="006D2997">
        <w:t>.</w:t>
      </w:r>
    </w:p>
  </w:footnote>
  <w:footnote w:id="2">
    <w:p w14:paraId="4522831A" w14:textId="3BDC3960" w:rsidR="00DF48B9" w:rsidRPr="00DF48B9" w:rsidRDefault="00DF48B9">
      <w:pPr>
        <w:pStyle w:val="FootnoteText"/>
        <w:rPr>
          <w:lang w:val="fr-FR"/>
        </w:rPr>
      </w:pPr>
      <w:r>
        <w:rPr>
          <w:rStyle w:val="FootnoteReference"/>
        </w:rPr>
        <w:footnoteRef/>
      </w:r>
      <w:r w:rsidRPr="00A856E6">
        <w:rPr>
          <w:lang w:val="fr-FR"/>
        </w:rPr>
        <w:tab/>
        <w:t xml:space="preserve">Voir le document </w:t>
      </w:r>
      <w:hyperlink r:id="rId2" w:history="1">
        <w:r w:rsidRPr="00A856E6">
          <w:rPr>
            <w:rStyle w:val="Hyperlink"/>
            <w:lang w:val="fr-FR"/>
          </w:rPr>
          <w:t>GC</w:t>
        </w:r>
        <w:r w:rsidRPr="00A856E6">
          <w:rPr>
            <w:rStyle w:val="Hyperlink"/>
            <w:lang w:val="fr-FR"/>
          </w:rPr>
          <w:t>D</w:t>
        </w:r>
        <w:r w:rsidRPr="00A856E6">
          <w:rPr>
            <w:rStyle w:val="Hyperlink"/>
            <w:lang w:val="fr-FR"/>
          </w:rPr>
          <w:t>T-WG-futureSGQ/29</w:t>
        </w:r>
      </w:hyperlink>
      <w:r w:rsidR="006D2997" w:rsidRPr="00A856E6">
        <w:rPr>
          <w:lang w:val="fr-FR"/>
        </w:rPr>
        <w:t>.</w:t>
      </w:r>
    </w:p>
  </w:footnote>
  <w:footnote w:id="3">
    <w:p w14:paraId="5B45A8CF" w14:textId="345FD094" w:rsidR="00AF6750" w:rsidRPr="00CC6830" w:rsidRDefault="00AF6750">
      <w:pPr>
        <w:pStyle w:val="FootnoteText"/>
        <w:rPr>
          <w:lang w:val="fr-FR"/>
        </w:rPr>
      </w:pPr>
      <w:r>
        <w:rPr>
          <w:rStyle w:val="FootnoteReference"/>
        </w:rPr>
        <w:footnoteRef/>
      </w:r>
      <w:r w:rsidRPr="00A856E6">
        <w:rPr>
          <w:lang w:val="fr-FR"/>
        </w:rPr>
        <w:tab/>
      </w:r>
      <w:hyperlink r:id="rId3" w:anchor="/fr" w:history="1">
        <w:r w:rsidRPr="00A856E6">
          <w:rPr>
            <w:rStyle w:val="Hyperlink"/>
            <w:lang w:val="fr-FR"/>
          </w:rPr>
          <w:t>https://www.itu.int/en/UIT-D/Présence-régionale/Amériques/Pages/EVENTS/2024/cons-awa-2024.aspx</w:t>
        </w:r>
      </w:hyperlink>
      <w:r w:rsidR="00CC6830" w:rsidRPr="00CC6830">
        <w:rPr>
          <w:lang w:val="fr-FR"/>
        </w:rPr>
        <w:t>.</w:t>
      </w:r>
    </w:p>
  </w:footnote>
  <w:footnote w:id="4">
    <w:p w14:paraId="39D5B267" w14:textId="5AD18206" w:rsidR="00AF6750" w:rsidRPr="00CC6830" w:rsidRDefault="00AF6750">
      <w:pPr>
        <w:pStyle w:val="FootnoteText"/>
        <w:rPr>
          <w:lang w:val="fr-FR"/>
        </w:rPr>
      </w:pPr>
      <w:r>
        <w:rPr>
          <w:rStyle w:val="FootnoteReference"/>
        </w:rPr>
        <w:footnoteRef/>
      </w:r>
      <w:r w:rsidRPr="00A856E6">
        <w:rPr>
          <w:lang w:val="fr-FR"/>
        </w:rPr>
        <w:tab/>
        <w:t xml:space="preserve">Voir </w:t>
      </w:r>
      <w:hyperlink r:id="rId4" w:history="1">
        <w:r w:rsidRPr="00A856E6">
          <w:rPr>
            <w:rStyle w:val="Hyperlink"/>
            <w:lang w:val="fr-FR"/>
          </w:rPr>
          <w:t>https://www.itu.int/en/UIT-D/Study-Groups/2022-2025/Pages/meetings/workshop-innovation-may23.aspx</w:t>
        </w:r>
      </w:hyperlink>
      <w:r w:rsidRPr="00A856E6">
        <w:rPr>
          <w:lang w:val="fr-FR"/>
        </w:rPr>
        <w:t xml:space="preserve"> et </w:t>
      </w:r>
      <w:hyperlink r:id="rId5" w:history="1">
        <w:r w:rsidRPr="00A856E6">
          <w:rPr>
            <w:rStyle w:val="Hyperlink"/>
            <w:lang w:val="fr-FR"/>
          </w:rPr>
          <w:t>https://www.itu.int/en/UIT-D/Study-Groups/2022-2025/Pages/meetings/workshop-products_usage-may23.aspx</w:t>
        </w:r>
      </w:hyperlink>
      <w:r w:rsidR="00CC6830" w:rsidRPr="00CC6830">
        <w:rPr>
          <w:lang w:val="fr-FR"/>
        </w:rPr>
        <w:t>.</w:t>
      </w:r>
    </w:p>
  </w:footnote>
  <w:footnote w:id="5">
    <w:p w14:paraId="0F2067FE" w14:textId="54CE79B8" w:rsidR="00AF6750" w:rsidRPr="00AF6750" w:rsidRDefault="00AF6750">
      <w:pPr>
        <w:pStyle w:val="FootnoteText"/>
        <w:rPr>
          <w:lang w:val="fr-FR"/>
        </w:rPr>
      </w:pPr>
      <w:r>
        <w:rPr>
          <w:rStyle w:val="FootnoteReference"/>
        </w:rPr>
        <w:footnoteRef/>
      </w:r>
      <w:r w:rsidRPr="00A856E6">
        <w:rPr>
          <w:lang w:val="fr-FR"/>
        </w:rPr>
        <w:tab/>
        <w:t>Question 1/1 (Large bande), Question 3/1 (Opérateurs de télécommunications d'urgence), Question 4/1 (Aspects économiques), Question 5/1 (Connectivité à distance), Question</w:t>
      </w:r>
      <w:r w:rsidR="003E4D0E" w:rsidRPr="00A856E6">
        <w:rPr>
          <w:lang w:val="fr-FR"/>
        </w:rPr>
        <w:t> </w:t>
      </w:r>
      <w:r w:rsidRPr="00A856E6">
        <w:rPr>
          <w:lang w:val="fr-FR"/>
        </w:rPr>
        <w:t>1/2</w:t>
      </w:r>
      <w:r w:rsidR="003E4D0E" w:rsidRPr="00A856E6">
        <w:rPr>
          <w:lang w:val="fr-FR"/>
        </w:rPr>
        <w:t> </w:t>
      </w:r>
      <w:r w:rsidRPr="00A856E6">
        <w:rPr>
          <w:lang w:val="fr-FR"/>
        </w:rPr>
        <w:t>(Villes et communautés intelligentes), Question 2/2 (Cyberservices et applications), Question 7/2 (Champs électromagnétiques).</w:t>
      </w:r>
    </w:p>
  </w:footnote>
  <w:footnote w:id="6">
    <w:p w14:paraId="64A20E6D" w14:textId="1E6A757B" w:rsidR="00AF6750" w:rsidRPr="00AF6750" w:rsidRDefault="00AF6750">
      <w:pPr>
        <w:pStyle w:val="FootnoteText"/>
        <w:rPr>
          <w:lang w:val="fr-FR"/>
        </w:rPr>
      </w:pPr>
      <w:r>
        <w:rPr>
          <w:rStyle w:val="FootnoteReference"/>
        </w:rPr>
        <w:footnoteRef/>
      </w:r>
      <w:r w:rsidRPr="00A856E6">
        <w:rPr>
          <w:lang w:val="fr-FR"/>
        </w:rPr>
        <w:tab/>
        <w:t xml:space="preserve">Voir le document </w:t>
      </w:r>
      <w:hyperlink r:id="rId6" w:history="1">
        <w:r w:rsidRPr="00A856E6">
          <w:rPr>
            <w:rStyle w:val="Hyperlink"/>
            <w:lang w:val="fr-FR"/>
          </w:rPr>
          <w:t>1/3</w:t>
        </w:r>
        <w:r w:rsidRPr="00A856E6">
          <w:rPr>
            <w:rStyle w:val="Hyperlink"/>
            <w:lang w:val="fr-FR"/>
          </w:rPr>
          <w:t>2</w:t>
        </w:r>
        <w:r w:rsidRPr="00A856E6">
          <w:rPr>
            <w:rStyle w:val="Hyperlink"/>
            <w:lang w:val="fr-FR"/>
          </w:rPr>
          <w:t>9</w:t>
        </w:r>
      </w:hyperlink>
      <w:r w:rsidR="00CC6830" w:rsidRPr="00CC6830">
        <w:rPr>
          <w:lang w:val="fr-FR"/>
        </w:rPr>
        <w:t>.</w:t>
      </w:r>
    </w:p>
  </w:footnote>
  <w:footnote w:id="7">
    <w:p w14:paraId="694CAD87" w14:textId="7529B5D0" w:rsidR="00AF6750" w:rsidRPr="00CC6830" w:rsidRDefault="00AF6750">
      <w:pPr>
        <w:pStyle w:val="FootnoteText"/>
        <w:rPr>
          <w:lang w:val="fr-FR"/>
        </w:rPr>
      </w:pPr>
      <w:r>
        <w:rPr>
          <w:rStyle w:val="FootnoteReference"/>
        </w:rPr>
        <w:footnoteRef/>
      </w:r>
      <w:r w:rsidRPr="00A856E6">
        <w:rPr>
          <w:lang w:val="fr-FR"/>
        </w:rPr>
        <w:tab/>
      </w:r>
      <w:hyperlink r:id="rId7" w:anchor="/fr" w:history="1">
        <w:r w:rsidRPr="00A856E6">
          <w:rPr>
            <w:rStyle w:val="Hyperlink"/>
            <w:lang w:val="fr-FR"/>
          </w:rPr>
          <w:t>https://www.itu.int/itu-d/sites/pro</w:t>
        </w:r>
        <w:r w:rsidRPr="00A856E6">
          <w:rPr>
            <w:rStyle w:val="Hyperlink"/>
            <w:lang w:val="fr-FR"/>
          </w:rPr>
          <w:t>j</w:t>
        </w:r>
        <w:r w:rsidRPr="00A856E6">
          <w:rPr>
            <w:rStyle w:val="Hyperlink"/>
            <w:lang w:val="fr-FR"/>
          </w:rPr>
          <w:t>ectumc/home/the-umc-project/</w:t>
        </w:r>
      </w:hyperlink>
      <w:r w:rsidR="00CC6830" w:rsidRPr="00CC6830">
        <w:rPr>
          <w:lang w:val="fr-FR"/>
        </w:rPr>
        <w:t>.</w:t>
      </w:r>
    </w:p>
  </w:footnote>
  <w:footnote w:id="8">
    <w:p w14:paraId="18C0033D" w14:textId="5C30ED5D" w:rsidR="00AF6750" w:rsidRPr="00CC6830" w:rsidRDefault="00AF6750">
      <w:pPr>
        <w:pStyle w:val="FootnoteText"/>
        <w:rPr>
          <w:lang w:val="fr-FR"/>
        </w:rPr>
      </w:pPr>
      <w:r>
        <w:rPr>
          <w:rStyle w:val="FootnoteReference"/>
        </w:rPr>
        <w:footnoteRef/>
      </w:r>
      <w:r w:rsidRPr="00A856E6">
        <w:rPr>
          <w:lang w:val="fr-FR"/>
        </w:rPr>
        <w:tab/>
      </w:r>
      <w:hyperlink r:id="rId8" w:history="1">
        <w:r w:rsidRPr="00A856E6">
          <w:rPr>
            <w:rStyle w:val="Hyperlink"/>
            <w:lang w:val="fr-FR"/>
          </w:rPr>
          <w:t>https://www.itu.int/en/UIT-D/Projet</w:t>
        </w:r>
        <w:r w:rsidRPr="00A856E6">
          <w:rPr>
            <w:rStyle w:val="Hyperlink"/>
            <w:lang w:val="fr-FR"/>
          </w:rPr>
          <w:t>s</w:t>
        </w:r>
        <w:r w:rsidRPr="00A856E6">
          <w:rPr>
            <w:rStyle w:val="Hyperlink"/>
            <w:lang w:val="fr-FR"/>
          </w:rPr>
          <w:t>/UIT-EC-ACP/PRIDA/Pages/default.aspx</w:t>
        </w:r>
      </w:hyperlink>
      <w:r w:rsidR="00CC6830" w:rsidRPr="00CC6830">
        <w:rPr>
          <w:lang w:val="fr-FR"/>
        </w:rPr>
        <w:t>.</w:t>
      </w:r>
    </w:p>
  </w:footnote>
  <w:footnote w:id="9">
    <w:p w14:paraId="78FC2C07" w14:textId="5C0EEBEA" w:rsidR="00AF6750" w:rsidRPr="00CC6830" w:rsidRDefault="00AF6750">
      <w:pPr>
        <w:pStyle w:val="FootnoteText"/>
        <w:rPr>
          <w:lang w:val="fr-FR"/>
        </w:rPr>
      </w:pPr>
      <w:r>
        <w:rPr>
          <w:rStyle w:val="FootnoteReference"/>
        </w:rPr>
        <w:footnoteRef/>
      </w:r>
      <w:r w:rsidRPr="00CC6830">
        <w:rPr>
          <w:lang w:val="fr-FR"/>
        </w:rPr>
        <w:tab/>
      </w:r>
      <w:hyperlink r:id="rId9" w:history="1">
        <w:r w:rsidRPr="00CC6830">
          <w:rPr>
            <w:rStyle w:val="Hyperlink"/>
            <w:lang w:val="fr-FR"/>
          </w:rPr>
          <w:t>https://www.itu.int/generatio</w:t>
        </w:r>
        <w:r w:rsidRPr="00CC6830">
          <w:rPr>
            <w:rStyle w:val="Hyperlink"/>
            <w:lang w:val="fr-FR"/>
          </w:rPr>
          <w:t>n</w:t>
        </w:r>
        <w:r w:rsidRPr="00CC6830">
          <w:rPr>
            <w:rStyle w:val="Hyperlink"/>
            <w:lang w:val="fr-FR"/>
          </w:rPr>
          <w:t>connect/</w:t>
        </w:r>
      </w:hyperlink>
      <w:r w:rsidR="00CC6830" w:rsidRPr="00CC6830">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FE77" w14:textId="78EF5410" w:rsidR="00721657" w:rsidRPr="00A525CC" w:rsidRDefault="00A525CC" w:rsidP="00307769">
    <w:pPr>
      <w:tabs>
        <w:tab w:val="clear" w:pos="794"/>
        <w:tab w:val="clear" w:pos="1191"/>
        <w:tab w:val="clear" w:pos="1588"/>
        <w:tab w:val="clear" w:pos="1985"/>
        <w:tab w:val="center" w:pos="4820"/>
        <w:tab w:val="right" w:pos="9639"/>
      </w:tabs>
      <w:ind w:right="1"/>
      <w:rPr>
        <w:rStyle w:val="PageNumber"/>
      </w:rPr>
    </w:pPr>
    <w:r w:rsidRPr="00972BCD">
      <w:rPr>
        <w:sz w:val="22"/>
        <w:szCs w:val="22"/>
      </w:rPr>
      <w:tab/>
    </w:r>
    <w:r w:rsidRPr="00A54E72">
      <w:rPr>
        <w:sz w:val="22"/>
        <w:szCs w:val="22"/>
        <w:lang w:val="de-CH"/>
      </w:rPr>
      <w:t>TDAG</w:t>
    </w:r>
    <w:r w:rsidR="003242AB">
      <w:rPr>
        <w:sz w:val="22"/>
        <w:szCs w:val="22"/>
        <w:lang w:val="de-CH"/>
      </w:rPr>
      <w:t>-</w:t>
    </w:r>
    <w:r w:rsidR="00923CF1">
      <w:rPr>
        <w:sz w:val="22"/>
        <w:szCs w:val="22"/>
        <w:lang w:val="de-CH"/>
      </w:rPr>
      <w:t>2</w:t>
    </w:r>
    <w:r w:rsidR="001C48D3">
      <w:rPr>
        <w:sz w:val="22"/>
        <w:szCs w:val="22"/>
        <w:lang w:val="de-CH"/>
      </w:rPr>
      <w:t>5</w:t>
    </w:r>
    <w:r w:rsidRPr="00A54E72">
      <w:rPr>
        <w:sz w:val="22"/>
        <w:szCs w:val="22"/>
        <w:lang w:val="de-CH"/>
      </w:rPr>
      <w:t>/</w:t>
    </w:r>
    <w:r w:rsidR="00EE3F6C">
      <w:rPr>
        <w:sz w:val="22"/>
        <w:szCs w:val="22"/>
        <w:lang w:val="de-CH"/>
      </w:rPr>
      <w:t>15</w:t>
    </w:r>
    <w:r w:rsidRPr="006D271A">
      <w:rPr>
        <w:sz w:val="22"/>
        <w:szCs w:val="22"/>
        <w:lang w:val="de-CH"/>
      </w:rPr>
      <w:t>-</w:t>
    </w:r>
    <w:r w:rsidR="00700F2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E25345">
      <w:rPr>
        <w:noProof/>
        <w:sz w:val="22"/>
        <w:szCs w:val="22"/>
        <w:lang w:val="de-CH"/>
      </w:rPr>
      <w:t>2</w:t>
    </w:r>
    <w:r w:rsidRPr="00972BCD">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A0544"/>
    <w:multiLevelType w:val="hybridMultilevel"/>
    <w:tmpl w:val="BD82B1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num w:numId="1" w16cid:durableId="1950357019">
    <w:abstractNumId w:val="1"/>
  </w:num>
  <w:num w:numId="2" w16cid:durableId="299313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C43"/>
    <w:rsid w:val="00002716"/>
    <w:rsid w:val="00003C43"/>
    <w:rsid w:val="00005791"/>
    <w:rsid w:val="00010827"/>
    <w:rsid w:val="00015089"/>
    <w:rsid w:val="0002520B"/>
    <w:rsid w:val="000325DF"/>
    <w:rsid w:val="00037A9E"/>
    <w:rsid w:val="00037F91"/>
    <w:rsid w:val="00043524"/>
    <w:rsid w:val="00050010"/>
    <w:rsid w:val="000539F1"/>
    <w:rsid w:val="00054747"/>
    <w:rsid w:val="00055A2A"/>
    <w:rsid w:val="000615C1"/>
    <w:rsid w:val="00061675"/>
    <w:rsid w:val="000743AA"/>
    <w:rsid w:val="0007632A"/>
    <w:rsid w:val="0009076F"/>
    <w:rsid w:val="0009225C"/>
    <w:rsid w:val="000A17C4"/>
    <w:rsid w:val="000A36A4"/>
    <w:rsid w:val="000B2352"/>
    <w:rsid w:val="000C7B84"/>
    <w:rsid w:val="000D261B"/>
    <w:rsid w:val="000D58A3"/>
    <w:rsid w:val="000E3ED4"/>
    <w:rsid w:val="000E3F9C"/>
    <w:rsid w:val="000F1550"/>
    <w:rsid w:val="000F251B"/>
    <w:rsid w:val="000F5FE8"/>
    <w:rsid w:val="000F6644"/>
    <w:rsid w:val="00100833"/>
    <w:rsid w:val="001011EB"/>
    <w:rsid w:val="00102F72"/>
    <w:rsid w:val="00107E85"/>
    <w:rsid w:val="00113EE8"/>
    <w:rsid w:val="0011455A"/>
    <w:rsid w:val="00114A65"/>
    <w:rsid w:val="00115B95"/>
    <w:rsid w:val="00133061"/>
    <w:rsid w:val="00141699"/>
    <w:rsid w:val="0014629B"/>
    <w:rsid w:val="00147000"/>
    <w:rsid w:val="00147358"/>
    <w:rsid w:val="00157A25"/>
    <w:rsid w:val="00163091"/>
    <w:rsid w:val="001645CB"/>
    <w:rsid w:val="00166305"/>
    <w:rsid w:val="00167545"/>
    <w:rsid w:val="001703C6"/>
    <w:rsid w:val="00173781"/>
    <w:rsid w:val="00173CA1"/>
    <w:rsid w:val="00175ADF"/>
    <w:rsid w:val="00175CAE"/>
    <w:rsid w:val="001828DB"/>
    <w:rsid w:val="001850FE"/>
    <w:rsid w:val="00185135"/>
    <w:rsid w:val="0019037C"/>
    <w:rsid w:val="001905A9"/>
    <w:rsid w:val="00191273"/>
    <w:rsid w:val="001942A7"/>
    <w:rsid w:val="0019587B"/>
    <w:rsid w:val="001A163D"/>
    <w:rsid w:val="001A441E"/>
    <w:rsid w:val="001A6733"/>
    <w:rsid w:val="001B030A"/>
    <w:rsid w:val="001B357F"/>
    <w:rsid w:val="001C3444"/>
    <w:rsid w:val="001C3702"/>
    <w:rsid w:val="001C4656"/>
    <w:rsid w:val="001C46BC"/>
    <w:rsid w:val="001C48D3"/>
    <w:rsid w:val="001D1E06"/>
    <w:rsid w:val="001D5E71"/>
    <w:rsid w:val="001E5219"/>
    <w:rsid w:val="001F23E6"/>
    <w:rsid w:val="001F3B76"/>
    <w:rsid w:val="001F4238"/>
    <w:rsid w:val="00200A38"/>
    <w:rsid w:val="00200A46"/>
    <w:rsid w:val="00202F12"/>
    <w:rsid w:val="0021103E"/>
    <w:rsid w:val="00211B6F"/>
    <w:rsid w:val="00217CC3"/>
    <w:rsid w:val="00220AB6"/>
    <w:rsid w:val="0022120F"/>
    <w:rsid w:val="00223E96"/>
    <w:rsid w:val="0022754A"/>
    <w:rsid w:val="00236560"/>
    <w:rsid w:val="0023662E"/>
    <w:rsid w:val="00245D0F"/>
    <w:rsid w:val="002548C3"/>
    <w:rsid w:val="0025558B"/>
    <w:rsid w:val="00257ACD"/>
    <w:rsid w:val="00262908"/>
    <w:rsid w:val="002650F4"/>
    <w:rsid w:val="002715FD"/>
    <w:rsid w:val="002770B1"/>
    <w:rsid w:val="00285B33"/>
    <w:rsid w:val="00287A3C"/>
    <w:rsid w:val="002A2FC6"/>
    <w:rsid w:val="002C1EC7"/>
    <w:rsid w:val="002C3015"/>
    <w:rsid w:val="002C35A2"/>
    <w:rsid w:val="002C4342"/>
    <w:rsid w:val="002C49FD"/>
    <w:rsid w:val="002C7EA3"/>
    <w:rsid w:val="002D20AE"/>
    <w:rsid w:val="002D6C61"/>
    <w:rsid w:val="002E2104"/>
    <w:rsid w:val="002E2DAC"/>
    <w:rsid w:val="002E6963"/>
    <w:rsid w:val="002E6F8F"/>
    <w:rsid w:val="002F05D8"/>
    <w:rsid w:val="002F2DE0"/>
    <w:rsid w:val="002F5E25"/>
    <w:rsid w:val="0030353C"/>
    <w:rsid w:val="00307769"/>
    <w:rsid w:val="00312147"/>
    <w:rsid w:val="003125C3"/>
    <w:rsid w:val="00312AE6"/>
    <w:rsid w:val="00317D1A"/>
    <w:rsid w:val="003201D1"/>
    <w:rsid w:val="003211FF"/>
    <w:rsid w:val="003242AB"/>
    <w:rsid w:val="00327247"/>
    <w:rsid w:val="00327A9D"/>
    <w:rsid w:val="0033130E"/>
    <w:rsid w:val="0033269C"/>
    <w:rsid w:val="003411B9"/>
    <w:rsid w:val="00351C79"/>
    <w:rsid w:val="00353044"/>
    <w:rsid w:val="0035516C"/>
    <w:rsid w:val="00355A4C"/>
    <w:rsid w:val="003604FB"/>
    <w:rsid w:val="00360B73"/>
    <w:rsid w:val="003660ED"/>
    <w:rsid w:val="00380B71"/>
    <w:rsid w:val="0038365A"/>
    <w:rsid w:val="00386A89"/>
    <w:rsid w:val="00394397"/>
    <w:rsid w:val="0039648E"/>
    <w:rsid w:val="003A5AFE"/>
    <w:rsid w:val="003A5D5F"/>
    <w:rsid w:val="003A7FFE"/>
    <w:rsid w:val="003B0A63"/>
    <w:rsid w:val="003B50E1"/>
    <w:rsid w:val="003B52A5"/>
    <w:rsid w:val="003C1746"/>
    <w:rsid w:val="003C2AA9"/>
    <w:rsid w:val="003C58BF"/>
    <w:rsid w:val="003D451D"/>
    <w:rsid w:val="003E4D0E"/>
    <w:rsid w:val="003F2DD8"/>
    <w:rsid w:val="003F3F2D"/>
    <w:rsid w:val="003F50B2"/>
    <w:rsid w:val="003F7083"/>
    <w:rsid w:val="00400CCF"/>
    <w:rsid w:val="00401BFF"/>
    <w:rsid w:val="004037AF"/>
    <w:rsid w:val="00404424"/>
    <w:rsid w:val="0041156B"/>
    <w:rsid w:val="004122C5"/>
    <w:rsid w:val="00413B78"/>
    <w:rsid w:val="00416DDE"/>
    <w:rsid w:val="00442576"/>
    <w:rsid w:val="0044411E"/>
    <w:rsid w:val="00445FD7"/>
    <w:rsid w:val="00453435"/>
    <w:rsid w:val="00460089"/>
    <w:rsid w:val="00466398"/>
    <w:rsid w:val="0047306D"/>
    <w:rsid w:val="00473791"/>
    <w:rsid w:val="00476E48"/>
    <w:rsid w:val="00481DE9"/>
    <w:rsid w:val="0049128B"/>
    <w:rsid w:val="00493B49"/>
    <w:rsid w:val="00495501"/>
    <w:rsid w:val="004A070A"/>
    <w:rsid w:val="004A320E"/>
    <w:rsid w:val="004A4E9C"/>
    <w:rsid w:val="004B1A3C"/>
    <w:rsid w:val="004D2CC3"/>
    <w:rsid w:val="004D35CB"/>
    <w:rsid w:val="004D7DAB"/>
    <w:rsid w:val="004E20E5"/>
    <w:rsid w:val="004E64EA"/>
    <w:rsid w:val="004E7828"/>
    <w:rsid w:val="004E785D"/>
    <w:rsid w:val="004F46AA"/>
    <w:rsid w:val="004F6A70"/>
    <w:rsid w:val="00500AD7"/>
    <w:rsid w:val="00502ABF"/>
    <w:rsid w:val="00504DB0"/>
    <w:rsid w:val="00507C35"/>
    <w:rsid w:val="00510735"/>
    <w:rsid w:val="005125E5"/>
    <w:rsid w:val="00514D2F"/>
    <w:rsid w:val="00534601"/>
    <w:rsid w:val="00541E8A"/>
    <w:rsid w:val="0054420E"/>
    <w:rsid w:val="00544D1B"/>
    <w:rsid w:val="00545DC0"/>
    <w:rsid w:val="00545F6C"/>
    <w:rsid w:val="005477D9"/>
    <w:rsid w:val="0055720C"/>
    <w:rsid w:val="00561796"/>
    <w:rsid w:val="005632DD"/>
    <w:rsid w:val="0056423B"/>
    <w:rsid w:val="00573424"/>
    <w:rsid w:val="0057402F"/>
    <w:rsid w:val="00581653"/>
    <w:rsid w:val="005849D6"/>
    <w:rsid w:val="00585367"/>
    <w:rsid w:val="005871A1"/>
    <w:rsid w:val="0058737E"/>
    <w:rsid w:val="00592518"/>
    <w:rsid w:val="00592E87"/>
    <w:rsid w:val="0059420B"/>
    <w:rsid w:val="00594C4D"/>
    <w:rsid w:val="005A33B0"/>
    <w:rsid w:val="005C071F"/>
    <w:rsid w:val="005C2DC2"/>
    <w:rsid w:val="005C304A"/>
    <w:rsid w:val="005C3D69"/>
    <w:rsid w:val="005C7C98"/>
    <w:rsid w:val="005D2C3A"/>
    <w:rsid w:val="005D55A4"/>
    <w:rsid w:val="005D57C8"/>
    <w:rsid w:val="005D7761"/>
    <w:rsid w:val="005E0278"/>
    <w:rsid w:val="005E090D"/>
    <w:rsid w:val="005E3CA0"/>
    <w:rsid w:val="005E44B1"/>
    <w:rsid w:val="005E67B0"/>
    <w:rsid w:val="005E7047"/>
    <w:rsid w:val="005E777F"/>
    <w:rsid w:val="005F1CA7"/>
    <w:rsid w:val="005F43DD"/>
    <w:rsid w:val="005F51A9"/>
    <w:rsid w:val="005F63CA"/>
    <w:rsid w:val="005F6BE1"/>
    <w:rsid w:val="005F7416"/>
    <w:rsid w:val="00600C11"/>
    <w:rsid w:val="00606B89"/>
    <w:rsid w:val="00611EAF"/>
    <w:rsid w:val="006204AB"/>
    <w:rsid w:val="00623F30"/>
    <w:rsid w:val="00625FB8"/>
    <w:rsid w:val="006261BD"/>
    <w:rsid w:val="00635EDB"/>
    <w:rsid w:val="0064734E"/>
    <w:rsid w:val="00650137"/>
    <w:rsid w:val="006509D7"/>
    <w:rsid w:val="00651CE8"/>
    <w:rsid w:val="0065521B"/>
    <w:rsid w:val="0066288F"/>
    <w:rsid w:val="00671EF6"/>
    <w:rsid w:val="0067205B"/>
    <w:rsid w:val="006748F8"/>
    <w:rsid w:val="00680489"/>
    <w:rsid w:val="00683C32"/>
    <w:rsid w:val="00690BB2"/>
    <w:rsid w:val="00693D09"/>
    <w:rsid w:val="00694D3D"/>
    <w:rsid w:val="006A6549"/>
    <w:rsid w:val="006A7710"/>
    <w:rsid w:val="006A7A61"/>
    <w:rsid w:val="006B1E59"/>
    <w:rsid w:val="006B2FFB"/>
    <w:rsid w:val="006B5AA9"/>
    <w:rsid w:val="006C10A2"/>
    <w:rsid w:val="006C1F18"/>
    <w:rsid w:val="006D2997"/>
    <w:rsid w:val="006D40D5"/>
    <w:rsid w:val="006F009A"/>
    <w:rsid w:val="006F3D93"/>
    <w:rsid w:val="00700F2B"/>
    <w:rsid w:val="007019B1"/>
    <w:rsid w:val="00721657"/>
    <w:rsid w:val="007279A8"/>
    <w:rsid w:val="00727B1A"/>
    <w:rsid w:val="0073496E"/>
    <w:rsid w:val="00741337"/>
    <w:rsid w:val="00752258"/>
    <w:rsid w:val="007529E1"/>
    <w:rsid w:val="007558DA"/>
    <w:rsid w:val="00762880"/>
    <w:rsid w:val="00762AD6"/>
    <w:rsid w:val="00762E02"/>
    <w:rsid w:val="00772290"/>
    <w:rsid w:val="00777265"/>
    <w:rsid w:val="007805E7"/>
    <w:rsid w:val="0078222A"/>
    <w:rsid w:val="00787D48"/>
    <w:rsid w:val="00793C6C"/>
    <w:rsid w:val="00795294"/>
    <w:rsid w:val="007A4E50"/>
    <w:rsid w:val="007A7D3C"/>
    <w:rsid w:val="007B18A7"/>
    <w:rsid w:val="007B250E"/>
    <w:rsid w:val="007C27FC"/>
    <w:rsid w:val="007C51FF"/>
    <w:rsid w:val="007C5220"/>
    <w:rsid w:val="007C7EF5"/>
    <w:rsid w:val="007D50E4"/>
    <w:rsid w:val="007E2DC5"/>
    <w:rsid w:val="007F1CC7"/>
    <w:rsid w:val="008027AC"/>
    <w:rsid w:val="008028CE"/>
    <w:rsid w:val="0080332E"/>
    <w:rsid w:val="00813361"/>
    <w:rsid w:val="008141E0"/>
    <w:rsid w:val="00816EE1"/>
    <w:rsid w:val="00816F88"/>
    <w:rsid w:val="00821996"/>
    <w:rsid w:val="00822323"/>
    <w:rsid w:val="00827BC6"/>
    <w:rsid w:val="008300AD"/>
    <w:rsid w:val="00833024"/>
    <w:rsid w:val="008339F3"/>
    <w:rsid w:val="00840909"/>
    <w:rsid w:val="008419B1"/>
    <w:rsid w:val="00844A56"/>
    <w:rsid w:val="00845B11"/>
    <w:rsid w:val="00852081"/>
    <w:rsid w:val="00872B6E"/>
    <w:rsid w:val="00874DFD"/>
    <w:rsid w:val="008802F9"/>
    <w:rsid w:val="00883086"/>
    <w:rsid w:val="008879FD"/>
    <w:rsid w:val="00894C37"/>
    <w:rsid w:val="008A00EA"/>
    <w:rsid w:val="008A10CB"/>
    <w:rsid w:val="008A3F93"/>
    <w:rsid w:val="008A6236"/>
    <w:rsid w:val="008A6E1C"/>
    <w:rsid w:val="008A72FD"/>
    <w:rsid w:val="008B2EDF"/>
    <w:rsid w:val="008B47C7"/>
    <w:rsid w:val="008B54CB"/>
    <w:rsid w:val="008B5A3D"/>
    <w:rsid w:val="008C0AD9"/>
    <w:rsid w:val="008C4010"/>
    <w:rsid w:val="008C4FDF"/>
    <w:rsid w:val="008C6B1F"/>
    <w:rsid w:val="008D5E4F"/>
    <w:rsid w:val="008E34F0"/>
    <w:rsid w:val="008F14F5"/>
    <w:rsid w:val="008F71C1"/>
    <w:rsid w:val="00902D41"/>
    <w:rsid w:val="00902F49"/>
    <w:rsid w:val="00904230"/>
    <w:rsid w:val="00914004"/>
    <w:rsid w:val="00921A30"/>
    <w:rsid w:val="00922EC1"/>
    <w:rsid w:val="00923CF1"/>
    <w:rsid w:val="009301F1"/>
    <w:rsid w:val="009307DF"/>
    <w:rsid w:val="009359B8"/>
    <w:rsid w:val="00935FF0"/>
    <w:rsid w:val="009431F8"/>
    <w:rsid w:val="00946023"/>
    <w:rsid w:val="00947A35"/>
    <w:rsid w:val="00952667"/>
    <w:rsid w:val="0096201B"/>
    <w:rsid w:val="00962081"/>
    <w:rsid w:val="00966CB5"/>
    <w:rsid w:val="00975786"/>
    <w:rsid w:val="00980390"/>
    <w:rsid w:val="00981CB7"/>
    <w:rsid w:val="00983E1F"/>
    <w:rsid w:val="00993F46"/>
    <w:rsid w:val="00997358"/>
    <w:rsid w:val="00997DF1"/>
    <w:rsid w:val="009A36C9"/>
    <w:rsid w:val="009A452B"/>
    <w:rsid w:val="009B050C"/>
    <w:rsid w:val="009B087F"/>
    <w:rsid w:val="009B2AF4"/>
    <w:rsid w:val="009C110B"/>
    <w:rsid w:val="009C5441"/>
    <w:rsid w:val="009D119F"/>
    <w:rsid w:val="009D49A2"/>
    <w:rsid w:val="009D6733"/>
    <w:rsid w:val="009F3940"/>
    <w:rsid w:val="009F3EB2"/>
    <w:rsid w:val="009F6EB1"/>
    <w:rsid w:val="00A11D05"/>
    <w:rsid w:val="00A13162"/>
    <w:rsid w:val="00A20267"/>
    <w:rsid w:val="00A3158C"/>
    <w:rsid w:val="00A32DF3"/>
    <w:rsid w:val="00A33E32"/>
    <w:rsid w:val="00A35E20"/>
    <w:rsid w:val="00A36F6D"/>
    <w:rsid w:val="00A4312F"/>
    <w:rsid w:val="00A50CA0"/>
    <w:rsid w:val="00A525CC"/>
    <w:rsid w:val="00A53E7C"/>
    <w:rsid w:val="00A60087"/>
    <w:rsid w:val="00A66C4C"/>
    <w:rsid w:val="00A67E68"/>
    <w:rsid w:val="00A705E8"/>
    <w:rsid w:val="00A721F4"/>
    <w:rsid w:val="00A856E6"/>
    <w:rsid w:val="00A9392C"/>
    <w:rsid w:val="00A9462B"/>
    <w:rsid w:val="00A97D59"/>
    <w:rsid w:val="00AA3E09"/>
    <w:rsid w:val="00AA4BEF"/>
    <w:rsid w:val="00AB1659"/>
    <w:rsid w:val="00AB4962"/>
    <w:rsid w:val="00AB734E"/>
    <w:rsid w:val="00AB740F"/>
    <w:rsid w:val="00AC2BF7"/>
    <w:rsid w:val="00AC6F14"/>
    <w:rsid w:val="00AC7221"/>
    <w:rsid w:val="00AD4677"/>
    <w:rsid w:val="00AD6CBD"/>
    <w:rsid w:val="00AE5961"/>
    <w:rsid w:val="00AF0745"/>
    <w:rsid w:val="00AF270F"/>
    <w:rsid w:val="00AF4971"/>
    <w:rsid w:val="00AF5276"/>
    <w:rsid w:val="00AF6750"/>
    <w:rsid w:val="00AF7C86"/>
    <w:rsid w:val="00B01046"/>
    <w:rsid w:val="00B310F9"/>
    <w:rsid w:val="00B37866"/>
    <w:rsid w:val="00B412FB"/>
    <w:rsid w:val="00B4576B"/>
    <w:rsid w:val="00B46350"/>
    <w:rsid w:val="00B46DF3"/>
    <w:rsid w:val="00B53A29"/>
    <w:rsid w:val="00B648C7"/>
    <w:rsid w:val="00B66E8F"/>
    <w:rsid w:val="00B80157"/>
    <w:rsid w:val="00B83D5E"/>
    <w:rsid w:val="00B8460A"/>
    <w:rsid w:val="00B8650D"/>
    <w:rsid w:val="00B879B4"/>
    <w:rsid w:val="00B90F07"/>
    <w:rsid w:val="00B97BB9"/>
    <w:rsid w:val="00BA0009"/>
    <w:rsid w:val="00BB02B5"/>
    <w:rsid w:val="00BB1863"/>
    <w:rsid w:val="00BB25EE"/>
    <w:rsid w:val="00BB363A"/>
    <w:rsid w:val="00BC10A0"/>
    <w:rsid w:val="00BC7BA2"/>
    <w:rsid w:val="00BD426B"/>
    <w:rsid w:val="00BD79F0"/>
    <w:rsid w:val="00BE2B4D"/>
    <w:rsid w:val="00BF798B"/>
    <w:rsid w:val="00C015F8"/>
    <w:rsid w:val="00C02C2A"/>
    <w:rsid w:val="00C07E26"/>
    <w:rsid w:val="00C1011C"/>
    <w:rsid w:val="00C12F94"/>
    <w:rsid w:val="00C177C5"/>
    <w:rsid w:val="00C34EC3"/>
    <w:rsid w:val="00C4038C"/>
    <w:rsid w:val="00C42BA2"/>
    <w:rsid w:val="00C44066"/>
    <w:rsid w:val="00C44E13"/>
    <w:rsid w:val="00C60A41"/>
    <w:rsid w:val="00C62DE8"/>
    <w:rsid w:val="00C62DFB"/>
    <w:rsid w:val="00C630E6"/>
    <w:rsid w:val="00C63812"/>
    <w:rsid w:val="00C64AF3"/>
    <w:rsid w:val="00C66F4D"/>
    <w:rsid w:val="00C67BB5"/>
    <w:rsid w:val="00C72713"/>
    <w:rsid w:val="00C80022"/>
    <w:rsid w:val="00C83230"/>
    <w:rsid w:val="00C848EF"/>
    <w:rsid w:val="00C86600"/>
    <w:rsid w:val="00C87BCA"/>
    <w:rsid w:val="00C87EED"/>
    <w:rsid w:val="00C94506"/>
    <w:rsid w:val="00C954BC"/>
    <w:rsid w:val="00CA1F0B"/>
    <w:rsid w:val="00CA3BF2"/>
    <w:rsid w:val="00CB110F"/>
    <w:rsid w:val="00CB2A2E"/>
    <w:rsid w:val="00CB338A"/>
    <w:rsid w:val="00CB79C5"/>
    <w:rsid w:val="00CC411F"/>
    <w:rsid w:val="00CC4B75"/>
    <w:rsid w:val="00CC6830"/>
    <w:rsid w:val="00CC732E"/>
    <w:rsid w:val="00CD2FCD"/>
    <w:rsid w:val="00CD7207"/>
    <w:rsid w:val="00CE0422"/>
    <w:rsid w:val="00CE0DBE"/>
    <w:rsid w:val="00CE5E4D"/>
    <w:rsid w:val="00CF02C4"/>
    <w:rsid w:val="00CF167F"/>
    <w:rsid w:val="00CF72E5"/>
    <w:rsid w:val="00D013EE"/>
    <w:rsid w:val="00D01F54"/>
    <w:rsid w:val="00D040F7"/>
    <w:rsid w:val="00D04A76"/>
    <w:rsid w:val="00D10FC7"/>
    <w:rsid w:val="00D1519F"/>
    <w:rsid w:val="00D20E99"/>
    <w:rsid w:val="00D21C83"/>
    <w:rsid w:val="00D25ABA"/>
    <w:rsid w:val="00D3570F"/>
    <w:rsid w:val="00D35BDD"/>
    <w:rsid w:val="00D63006"/>
    <w:rsid w:val="00D72301"/>
    <w:rsid w:val="00D82CAD"/>
    <w:rsid w:val="00D90341"/>
    <w:rsid w:val="00D911DE"/>
    <w:rsid w:val="00D91B97"/>
    <w:rsid w:val="00D93ACC"/>
    <w:rsid w:val="00D93C08"/>
    <w:rsid w:val="00D95DAC"/>
    <w:rsid w:val="00DA0B53"/>
    <w:rsid w:val="00DB1171"/>
    <w:rsid w:val="00DB1348"/>
    <w:rsid w:val="00DB1519"/>
    <w:rsid w:val="00DB1B2E"/>
    <w:rsid w:val="00DB2840"/>
    <w:rsid w:val="00DB5A08"/>
    <w:rsid w:val="00DC1BD3"/>
    <w:rsid w:val="00DC2C1A"/>
    <w:rsid w:val="00DD66B4"/>
    <w:rsid w:val="00DE1972"/>
    <w:rsid w:val="00DE27AB"/>
    <w:rsid w:val="00DF2AB3"/>
    <w:rsid w:val="00DF308B"/>
    <w:rsid w:val="00DF48B9"/>
    <w:rsid w:val="00DF7250"/>
    <w:rsid w:val="00E00CAA"/>
    <w:rsid w:val="00E03EBF"/>
    <w:rsid w:val="00E05209"/>
    <w:rsid w:val="00E05AC1"/>
    <w:rsid w:val="00E11BCF"/>
    <w:rsid w:val="00E133A7"/>
    <w:rsid w:val="00E2258E"/>
    <w:rsid w:val="00E24DE9"/>
    <w:rsid w:val="00E25345"/>
    <w:rsid w:val="00E260C2"/>
    <w:rsid w:val="00E32596"/>
    <w:rsid w:val="00E368F7"/>
    <w:rsid w:val="00E36EB8"/>
    <w:rsid w:val="00E37FB8"/>
    <w:rsid w:val="00E40B07"/>
    <w:rsid w:val="00E42326"/>
    <w:rsid w:val="00E43544"/>
    <w:rsid w:val="00E44D89"/>
    <w:rsid w:val="00E477EA"/>
    <w:rsid w:val="00E55807"/>
    <w:rsid w:val="00E63B14"/>
    <w:rsid w:val="00E65CA0"/>
    <w:rsid w:val="00E70D9F"/>
    <w:rsid w:val="00E83810"/>
    <w:rsid w:val="00E857A8"/>
    <w:rsid w:val="00E86933"/>
    <w:rsid w:val="00E950F8"/>
    <w:rsid w:val="00E9605B"/>
    <w:rsid w:val="00E97298"/>
    <w:rsid w:val="00E97753"/>
    <w:rsid w:val="00EA0C51"/>
    <w:rsid w:val="00EA7DE7"/>
    <w:rsid w:val="00EB7A8A"/>
    <w:rsid w:val="00EC6FED"/>
    <w:rsid w:val="00EC7F3B"/>
    <w:rsid w:val="00ED5299"/>
    <w:rsid w:val="00EE3A64"/>
    <w:rsid w:val="00EE3F6C"/>
    <w:rsid w:val="00EE50E5"/>
    <w:rsid w:val="00EF01CF"/>
    <w:rsid w:val="00F0020A"/>
    <w:rsid w:val="00F03590"/>
    <w:rsid w:val="00F03622"/>
    <w:rsid w:val="00F077FD"/>
    <w:rsid w:val="00F204F3"/>
    <w:rsid w:val="00F218AB"/>
    <w:rsid w:val="00F21D10"/>
    <w:rsid w:val="00F238B3"/>
    <w:rsid w:val="00F24FED"/>
    <w:rsid w:val="00F25586"/>
    <w:rsid w:val="00F2651D"/>
    <w:rsid w:val="00F27362"/>
    <w:rsid w:val="00F31498"/>
    <w:rsid w:val="00F32FEF"/>
    <w:rsid w:val="00F3719C"/>
    <w:rsid w:val="00F41B1C"/>
    <w:rsid w:val="00F42E13"/>
    <w:rsid w:val="00F42F1C"/>
    <w:rsid w:val="00F43B44"/>
    <w:rsid w:val="00F440E5"/>
    <w:rsid w:val="00F448F6"/>
    <w:rsid w:val="00F52741"/>
    <w:rsid w:val="00F53D8A"/>
    <w:rsid w:val="00F626F7"/>
    <w:rsid w:val="00F67219"/>
    <w:rsid w:val="00F736F9"/>
    <w:rsid w:val="00F73833"/>
    <w:rsid w:val="00F9211C"/>
    <w:rsid w:val="00FA095D"/>
    <w:rsid w:val="00FA6C8B"/>
    <w:rsid w:val="00FA6CDA"/>
    <w:rsid w:val="00FA7C89"/>
    <w:rsid w:val="00FB4139"/>
    <w:rsid w:val="00FB476E"/>
    <w:rsid w:val="00FC0D90"/>
    <w:rsid w:val="00FC7D8C"/>
    <w:rsid w:val="00FD3980"/>
    <w:rsid w:val="00FD431E"/>
    <w:rsid w:val="00FD5A2C"/>
    <w:rsid w:val="00FE0D47"/>
    <w:rsid w:val="00FE1D5C"/>
    <w:rsid w:val="00FE2F8B"/>
    <w:rsid w:val="00FE3669"/>
    <w:rsid w:val="00FE5204"/>
    <w:rsid w:val="00FF287F"/>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AF29E"/>
  <w15:docId w15:val="{DDEE480D-52BF-4038-9942-1B7C16C25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qFormat/>
    <w:rsid w:val="00B37866"/>
    <w:pPr>
      <w:keepNext/>
      <w:keepLines/>
      <w:spacing w:before="280"/>
      <w:ind w:left="794" w:hanging="794"/>
      <w:outlineLvl w:val="0"/>
    </w:pPr>
    <w:rPr>
      <w:b/>
      <w:sz w:val="28"/>
    </w:rPr>
  </w:style>
  <w:style w:type="paragraph" w:styleId="Heading2">
    <w:name w:val="heading 2"/>
    <w:basedOn w:val="Heading1"/>
    <w:next w:val="Normal"/>
    <w:qFormat/>
    <w:rsid w:val="00B37866"/>
    <w:pPr>
      <w:spacing w:before="200"/>
      <w:outlineLvl w:val="1"/>
    </w:pPr>
    <w:rPr>
      <w:sz w:val="24"/>
    </w:rPr>
  </w:style>
  <w:style w:type="paragraph" w:styleId="Heading3">
    <w:name w:val="heading 3"/>
    <w:basedOn w:val="Heading1"/>
    <w:next w:val="Normal"/>
    <w:qFormat/>
    <w:rsid w:val="00B37866"/>
    <w:pPr>
      <w:spacing w:before="200"/>
      <w:outlineLvl w:val="2"/>
    </w:pPr>
    <w:rPr>
      <w:sz w:val="24"/>
    </w:rPr>
  </w:style>
  <w:style w:type="paragraph" w:styleId="Heading4">
    <w:name w:val="heading 4"/>
    <w:basedOn w:val="Heading3"/>
    <w:next w:val="Normal"/>
    <w:qFormat/>
    <w:rsid w:val="00B37866"/>
    <w:pPr>
      <w:tabs>
        <w:tab w:val="clear" w:pos="794"/>
        <w:tab w:val="left" w:pos="992"/>
      </w:tabs>
      <w:ind w:left="992" w:hanging="992"/>
      <w:outlineLvl w:val="3"/>
    </w:pPr>
  </w:style>
  <w:style w:type="paragraph" w:styleId="Heading5">
    <w:name w:val="heading 5"/>
    <w:basedOn w:val="Heading4"/>
    <w:next w:val="Normal"/>
    <w:qFormat/>
    <w:rsid w:val="00B37866"/>
    <w:pPr>
      <w:outlineLvl w:val="4"/>
    </w:pPr>
  </w:style>
  <w:style w:type="paragraph" w:styleId="Heading6">
    <w:name w:val="heading 6"/>
    <w:basedOn w:val="Heading4"/>
    <w:next w:val="Normal"/>
    <w:qFormat/>
    <w:rsid w:val="00B37866"/>
    <w:pPr>
      <w:tabs>
        <w:tab w:val="clear" w:pos="992"/>
        <w:tab w:val="clear" w:pos="1191"/>
      </w:tabs>
      <w:ind w:left="1588" w:hanging="1588"/>
      <w:outlineLvl w:val="5"/>
    </w:pPr>
  </w:style>
  <w:style w:type="paragraph" w:styleId="Heading7">
    <w:name w:val="heading 7"/>
    <w:basedOn w:val="Heading6"/>
    <w:next w:val="Normal"/>
    <w:qFormat/>
    <w:rsid w:val="00B37866"/>
    <w:pPr>
      <w:outlineLvl w:val="6"/>
    </w:pPr>
  </w:style>
  <w:style w:type="paragraph" w:styleId="Heading8">
    <w:name w:val="heading 8"/>
    <w:basedOn w:val="Heading6"/>
    <w:next w:val="Normal"/>
    <w:qFormat/>
    <w:rsid w:val="00B37866"/>
    <w:pPr>
      <w:outlineLvl w:val="7"/>
    </w:pPr>
  </w:style>
  <w:style w:type="paragraph" w:styleId="Heading9">
    <w:name w:val="heading 9"/>
    <w:basedOn w:val="Heading6"/>
    <w:next w:val="Normal"/>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style>
  <w:style w:type="paragraph" w:styleId="TOC4">
    <w:name w:val="toc 4"/>
    <w:basedOn w:val="TOC3"/>
    <w:semiHidden/>
    <w:rsid w:val="00B37866"/>
  </w:style>
  <w:style w:type="paragraph" w:styleId="TOC3">
    <w:name w:val="toc 3"/>
    <w:basedOn w:val="TOC2"/>
    <w:rsid w:val="00B37866"/>
  </w:style>
  <w:style w:type="paragraph" w:styleId="TOC2">
    <w:name w:val="toc 2"/>
    <w:basedOn w:val="TOC1"/>
    <w:uiPriority w:val="39"/>
    <w:rsid w:val="00B37866"/>
    <w:pPr>
      <w:spacing w:before="120"/>
    </w:pPr>
  </w:style>
  <w:style w:type="paragraph" w:styleId="TOC1">
    <w:name w:val="toc 1"/>
    <w:basedOn w:val="Normal"/>
    <w:uiPriority w:val="39"/>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semiHidden/>
    <w:rsid w:val="00B37866"/>
  </w:style>
  <w:style w:type="paragraph" w:styleId="TOC6">
    <w:name w:val="toc 6"/>
    <w:basedOn w:val="TOC4"/>
    <w:semiHidden/>
    <w:rsid w:val="00B37866"/>
  </w:style>
  <w:style w:type="paragraph" w:styleId="TOC5">
    <w:name w:val="toc 5"/>
    <w:basedOn w:val="TOC4"/>
    <w:semiHidden/>
    <w:rsid w:val="00B37866"/>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rsid w:val="00F52741"/>
    <w:rPr>
      <w:rFonts w:asciiTheme="minorHAnsi" w:hAnsiTheme="minorHAnsi"/>
      <w:position w:val="6"/>
      <w:sz w:val="18"/>
    </w:rPr>
  </w:style>
  <w:style w:type="paragraph" w:styleId="FootnoteText">
    <w:name w:val="footnote text"/>
    <w:basedOn w:val="Normal"/>
    <w:rsid w:val="00B37866"/>
    <w:pPr>
      <w:keepLines/>
      <w:tabs>
        <w:tab w:val="left" w:pos="255"/>
      </w:tabs>
      <w:ind w:left="255" w:hanging="255"/>
    </w:p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rsid w:val="0056423B"/>
    <w:rPr>
      <w:rFonts w:ascii="Times New Roman" w:hAnsi="Times New Roman"/>
      <w:caps/>
      <w:noProof/>
      <w:sz w:val="16"/>
      <w:lang w:val="fr-FR" w:eastAsia="en-US"/>
    </w:rPr>
  </w:style>
  <w:style w:type="table" w:styleId="TableGrid">
    <w:name w:val="Table Grid"/>
    <w:basedOn w:val="TableNormal"/>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qFormat/>
    <w:rsid w:val="005D2C3A"/>
    <w:pPr>
      <w:tabs>
        <w:tab w:val="clear" w:pos="794"/>
        <w:tab w:val="clear" w:pos="1191"/>
        <w:tab w:val="left" w:pos="1134"/>
        <w:tab w:val="left" w:pos="1871"/>
      </w:tabs>
    </w:pPr>
  </w:style>
  <w:style w:type="character" w:styleId="FollowedHyperlink">
    <w:name w:val="FollowedHyperlink"/>
    <w:basedOn w:val="DefaultParagraphFont"/>
    <w:semiHidden/>
    <w:unhideWhenUsed/>
    <w:rsid w:val="00AD4677"/>
    <w:rPr>
      <w:color w:val="800080" w:themeColor="followedHyperlink"/>
      <w:u w:val="single"/>
    </w:rPr>
  </w:style>
  <w:style w:type="character" w:styleId="UnresolvedMention">
    <w:name w:val="Unresolved Mention"/>
    <w:basedOn w:val="DefaultParagraphFont"/>
    <w:uiPriority w:val="99"/>
    <w:semiHidden/>
    <w:unhideWhenUsed/>
    <w:rsid w:val="00EE3F6C"/>
    <w:rPr>
      <w:color w:val="605E5C"/>
      <w:shd w:val="clear" w:color="auto" w:fill="E1DFDD"/>
    </w:rPr>
  </w:style>
  <w:style w:type="paragraph" w:customStyle="1" w:styleId="BDTNormal">
    <w:name w:val="BDT_Normal"/>
    <w:link w:val="BDTNormalChar"/>
    <w:uiPriority w:val="99"/>
    <w:rsid w:val="00202F12"/>
    <w:pPr>
      <w:spacing w:before="120" w:after="120"/>
    </w:pPr>
    <w:rPr>
      <w:rFonts w:ascii="Calibri" w:eastAsia="SimSun" w:hAnsi="Calibri" w:cs="Traditional Arabic"/>
      <w:sz w:val="22"/>
      <w:szCs w:val="30"/>
      <w:lang w:val="es-ES" w:eastAsia="en-US"/>
    </w:rPr>
  </w:style>
  <w:style w:type="character" w:customStyle="1" w:styleId="BDTNormalChar">
    <w:name w:val="BDT_Normal Char"/>
    <w:basedOn w:val="DefaultParagraphFont"/>
    <w:link w:val="BDTNormal"/>
    <w:uiPriority w:val="99"/>
    <w:locked/>
    <w:rsid w:val="00202F12"/>
    <w:rPr>
      <w:rFonts w:ascii="Calibri" w:eastAsia="SimSun" w:hAnsi="Calibri" w:cs="Traditional Arabic"/>
      <w:sz w:val="22"/>
      <w:szCs w:val="30"/>
      <w:lang w:val="es-ES" w:eastAsia="en-US"/>
    </w:rPr>
  </w:style>
  <w:style w:type="character" w:styleId="Strong">
    <w:name w:val="Strong"/>
    <w:basedOn w:val="DefaultParagraphFont"/>
    <w:uiPriority w:val="22"/>
    <w:qFormat/>
    <w:rsid w:val="00202F12"/>
    <w:rPr>
      <w:b/>
      <w:bCs/>
    </w:rPr>
  </w:style>
  <w:style w:type="character" w:styleId="CommentReference">
    <w:name w:val="annotation reference"/>
    <w:basedOn w:val="DefaultParagraphFont"/>
    <w:semiHidden/>
    <w:unhideWhenUsed/>
    <w:rsid w:val="006204AB"/>
    <w:rPr>
      <w:sz w:val="16"/>
      <w:szCs w:val="16"/>
    </w:rPr>
  </w:style>
  <w:style w:type="paragraph" w:styleId="CommentText">
    <w:name w:val="annotation text"/>
    <w:basedOn w:val="Normal"/>
    <w:link w:val="CommentTextChar"/>
    <w:unhideWhenUsed/>
    <w:rsid w:val="006204AB"/>
    <w:pPr>
      <w:tabs>
        <w:tab w:val="clear" w:pos="794"/>
        <w:tab w:val="clear" w:pos="1191"/>
        <w:tab w:val="clear" w:pos="1588"/>
        <w:tab w:val="clear" w:pos="1985"/>
        <w:tab w:val="left" w:pos="1134"/>
        <w:tab w:val="left" w:pos="1871"/>
        <w:tab w:val="left" w:pos="2268"/>
      </w:tabs>
    </w:pPr>
    <w:rPr>
      <w:rFonts w:eastAsia="Batang"/>
      <w:sz w:val="20"/>
      <w:lang w:val="fr-FR"/>
    </w:rPr>
  </w:style>
  <w:style w:type="character" w:customStyle="1" w:styleId="CommentTextChar">
    <w:name w:val="Comment Text Char"/>
    <w:basedOn w:val="DefaultParagraphFont"/>
    <w:link w:val="CommentText"/>
    <w:rsid w:val="006204AB"/>
    <w:rPr>
      <w:rFonts w:asciiTheme="minorHAnsi" w:eastAsia="Batang" w:hAnsiTheme="minorHAnsi"/>
      <w:lang w:val="fr-FR" w:eastAsia="en-US"/>
    </w:rPr>
  </w:style>
  <w:style w:type="paragraph" w:customStyle="1" w:styleId="Figure">
    <w:name w:val="Figure"/>
    <w:basedOn w:val="Normal"/>
    <w:rsid w:val="0025558B"/>
    <w:pPr>
      <w:keepNext/>
      <w:keepLines/>
    </w:pPr>
    <w:rPr>
      <w:noProof/>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D22-TDAG30-C-0048/fr" TargetMode="External"/><Relationship Id="rId18" Type="http://schemas.openxmlformats.org/officeDocument/2006/relationships/image" Target="media/image3.jpeg"/><Relationship Id="rId26" Type="http://schemas.openxmlformats.org/officeDocument/2006/relationships/image" Target="media/image8.png"/><Relationship Id="rId39" Type="http://schemas.openxmlformats.org/officeDocument/2006/relationships/hyperlink" Target="https://view.officeapps.live.com/op/view.aspx?src=https%3A%2F%2Fwww.itu.int%2Fdms_pub%2Fitu-d%2Fmd%2F22%2Ftdag.extra%2Fc%2FD22-TDAG.EXTRA-C-0010!R1!MSW-E.docx&amp;wdOrigin=BROWSELINK" TargetMode="External"/><Relationship Id="rId21" Type="http://schemas.openxmlformats.org/officeDocument/2006/relationships/image" Target="media/image5.png"/><Relationship Id="rId34" Type="http://schemas.openxmlformats.org/officeDocument/2006/relationships/image" Target="media/image14.jpeg"/><Relationship Id="rId42" Type="http://schemas.openxmlformats.org/officeDocument/2006/relationships/hyperlink" Target="https://www.itu.int/en/ITU-D/Conferences/TDAG/Pages/2024/TDAG_WG_ITUDP.aspx" TargetMode="External"/><Relationship Id="rId47" Type="http://schemas.openxmlformats.org/officeDocument/2006/relationships/hyperlink" Target="https://www.itu.int/md/D22-RPMEUR-C-0030/fr" TargetMode="External"/><Relationship Id="rId50" Type="http://schemas.openxmlformats.org/officeDocument/2006/relationships/hyperlink" Target="https://www.itu.int/en/general-secretariat/ties/ISCGDocumentLibrary/3rd%20Meeting%202024/ISCG-24-3-02-2nd%20Meeting%202024-Final%20Report_tsb-R1.docx?web=1"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en/ITU-D/Conferences/TDAG/Pages/default.aspx" TargetMode="Externa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hyperlink" Target="https://view.officeapps.live.com/op/view.aspx?src=https%3A%2F%2Fwww.itu.int%2Fdms_pub%2Fitu-d%2Fmd%2F22%2Ftdag30%2Fc%2FD22-TDAG30-C-0048!R2!MSW-F.docx&amp;wdOrigin=BROWSELINK" TargetMode="External"/><Relationship Id="rId32" Type="http://schemas.openxmlformats.org/officeDocument/2006/relationships/hyperlink" Target="https://www.youtube.com/watch?v=INyooRqdJo4" TargetMode="External"/><Relationship Id="rId37" Type="http://schemas.openxmlformats.org/officeDocument/2006/relationships/image" Target="media/image17.jpeg"/><Relationship Id="rId40" Type="http://schemas.openxmlformats.org/officeDocument/2006/relationships/hyperlink" Target="https://www.itu.int/en/ITU-D/Conferences/TDAG/Pages/2024/TDAG_WG_SR.aspx" TargetMode="External"/><Relationship Id="rId45" Type="http://schemas.openxmlformats.org/officeDocument/2006/relationships/hyperlink" Target="https://www.itu.int/md/D22-RPMARB-C-0020/fr" TargetMode="External"/><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itu.int/fr/ITU-D/conferences/WTDC/WTDC21/Pages/default.aspx" TargetMode="External"/><Relationship Id="rId31" Type="http://schemas.openxmlformats.org/officeDocument/2006/relationships/hyperlink" Target="https://www.itu.int/md/D22-TDAG31-C-0051/fr" TargetMode="External"/><Relationship Id="rId44" Type="http://schemas.openxmlformats.org/officeDocument/2006/relationships/hyperlink" Target="https://www.itu.int/en/ITU-D/Conferences/TDAG/Pages/2024/TDAG_ICG_GYS.aspx" TargetMode="External"/><Relationship Id="rId52" Type="http://schemas.openxmlformats.org/officeDocument/2006/relationships/hyperlink" Target="https://www.itu.int/en/general-secretariat/ties/Pages/ISCG-document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D22-TDAG31-C-0051/fr" TargetMode="Externa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yperlink" Target="https://www.itu.int/en/ITU-D/Conferences/TDAG/Pages/2024/TDAG_WG_DEC.aspx" TargetMode="External"/><Relationship Id="rId48" Type="http://schemas.openxmlformats.org/officeDocument/2006/relationships/hyperlink" Target="https://www.itu.int/en/general-secretariat/ties/ISCGDocumentLibrary/1st%20Meeting%202024/ISCG-24-1-02-1st%20Meeting%202023-Final%20Report.docx?web=1"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itu.int/en/general-secretariat/ties/ISCGDocumentLibrary/1st%20Meeting%202025/ISCG-25-1-02-Final%20Report-3rd%20Meeting%202024-Final.docx?web=1"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itu.int/en/ITU-D/Conferences/TDAG/Pages/default.aspx" TargetMode="External"/><Relationship Id="rId25" Type="http://schemas.openxmlformats.org/officeDocument/2006/relationships/hyperlink" Target="https://www.youtube.com/watch?v=zGo4gpVbtSQ&amp;feature=youtu.be" TargetMode="External"/><Relationship Id="rId33" Type="http://schemas.openxmlformats.org/officeDocument/2006/relationships/image" Target="media/image13.png"/><Relationship Id="rId38" Type="http://schemas.openxmlformats.org/officeDocument/2006/relationships/hyperlink" Target="https://www.itu.int/md/D22-TDAG.ICG.GYS-C-0012/fr" TargetMode="External"/><Relationship Id="rId46" Type="http://schemas.openxmlformats.org/officeDocument/2006/relationships/hyperlink" Target="https://www.itu.int/md/D22-RPMASP-C-0018/fr" TargetMode="External"/><Relationship Id="rId20" Type="http://schemas.openxmlformats.org/officeDocument/2006/relationships/image" Target="media/image4.jpeg"/><Relationship Id="rId41" Type="http://schemas.openxmlformats.org/officeDocument/2006/relationships/hyperlink" Target="https://www.itu.int/en/ITU-D/Conferences/TDAG/Pages/2024/TDAG_WG_futureSGQ.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md/D22-TDAG.EXTRA-C-0010/fr"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https://www.itu.int/en/general-secretariat/ties/ISCGDocumentLibrary/2nd%20Meeting%202024/ISCG-24-2-02-1st%20Meeting%202024-Final%20Report.docx?web=1"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Roxanne.Webber@fcc.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fr/ITU-D/Projects/ITU-EC-ACP/PRIDA/Pages/default.aspx" TargetMode="External"/><Relationship Id="rId3" Type="http://schemas.openxmlformats.org/officeDocument/2006/relationships/hyperlink" Target="https://www.itu.int/en/ITU-D/Regional-Presence/Americas/Pages/EVENTS/2024/cons-awa-2024.aspx" TargetMode="External"/><Relationship Id="rId7" Type="http://schemas.openxmlformats.org/officeDocument/2006/relationships/hyperlink" Target="https://www.itu.int/itu-d/sites/projectumc/home/the-umc-project/" TargetMode="External"/><Relationship Id="rId2" Type="http://schemas.openxmlformats.org/officeDocument/2006/relationships/hyperlink" Target="https://www.itu.int/md/D22-TDAG.WG.SGQ-C-0029/fr" TargetMode="External"/><Relationship Id="rId1" Type="http://schemas.openxmlformats.org/officeDocument/2006/relationships/hyperlink" Target="https://www.itu.int/en/ITU-D/Conferences/TDAG/Pages/2024/TDAG_WG_futureSGQ.aspx" TargetMode="External"/><Relationship Id="rId6" Type="http://schemas.openxmlformats.org/officeDocument/2006/relationships/hyperlink" Target="https://www.itu.int/md/D22-SG01-C-0329/fr" TargetMode="External"/><Relationship Id="rId5" Type="http://schemas.openxmlformats.org/officeDocument/2006/relationships/hyperlink" Target="https://www.itu.int/en/ITU-D/Study-Groups/2022-2025/Pages/meetings/workshop-products_usage-may23.aspx" TargetMode="External"/><Relationship Id="rId4" Type="http://schemas.openxmlformats.org/officeDocument/2006/relationships/hyperlink" Target="https://www.itu.int/en/ITU-D/Study-Groups/2022-2025/Pages/meetings/workshop-innovation-may23.aspx" TargetMode="External"/><Relationship Id="rId9" Type="http://schemas.openxmlformats.org/officeDocument/2006/relationships/hyperlink" Target="https://www.itu.int/generationconnect/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421F7F6C5263B4B928A068E40912AB8" ma:contentTypeVersion="17" ma:contentTypeDescription="Create a new document." ma:contentTypeScope="" ma:versionID="48061b00bcf7b8aa18151b08dc79302a">
  <xsd:schema xmlns:xsd="http://www.w3.org/2001/XMLSchema" xmlns:xs="http://www.w3.org/2001/XMLSchema" xmlns:p="http://schemas.microsoft.com/office/2006/metadata/properties" xmlns:ns2="d4ea696a-cca3-460b-a983-57ac2621983a" xmlns:ns3="29399490-13b9-4c73-b71e-403b715b75a7" targetNamespace="http://schemas.microsoft.com/office/2006/metadata/properties" ma:root="true" ma:fieldsID="38f4693b0e822d0bcf798bdc19be79e5" ns2:_="" ns3:_="">
    <xsd:import namespace="d4ea696a-cca3-460b-a983-57ac2621983a"/>
    <xsd:import namespace="29399490-13b9-4c73-b71e-403b715b75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a696a-cca3-460b-a983-57ac26219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399490-13b9-4c73-b71e-403b715b75a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36094f-0688-4081-a569-0c74b76e7ddf}" ma:internalName="TaxCatchAll" ma:showField="CatchAllData" ma:web="29399490-13b9-4c73-b71e-403b715b75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ea696a-cca3-460b-a983-57ac2621983a">
      <Terms xmlns="http://schemas.microsoft.com/office/infopath/2007/PartnerControls"/>
    </lcf76f155ced4ddcb4097134ff3c332f>
    <TaxCatchAll xmlns="29399490-13b9-4c73-b71e-403b715b75a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2BB1AA-1BE5-470E-9C9E-C1004C2937AF}">
  <ds:schemaRefs>
    <ds:schemaRef ds:uri="http://schemas.openxmlformats.org/officeDocument/2006/bibliography"/>
  </ds:schemaRefs>
</ds:datastoreItem>
</file>

<file path=customXml/itemProps2.xml><?xml version="1.0" encoding="utf-8"?>
<ds:datastoreItem xmlns:ds="http://schemas.openxmlformats.org/officeDocument/2006/customXml" ds:itemID="{9028AFBE-31A7-4409-A793-D64EDA8A8939}"/>
</file>

<file path=customXml/itemProps3.xml><?xml version="1.0" encoding="utf-8"?>
<ds:datastoreItem xmlns:ds="http://schemas.openxmlformats.org/officeDocument/2006/customXml" ds:itemID="{04AFF22B-E34E-4D13-BF0E-743F259223B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000670-633D-4F9E-9C1D-E70D7D1C05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20</Pages>
  <Words>6101</Words>
  <Characters>36672</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42688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creator>BDT-nd</dc:creator>
  <cp:lastModifiedBy>French</cp:lastModifiedBy>
  <cp:revision>27</cp:revision>
  <cp:lastPrinted>2014-11-04T09:22:00Z</cp:lastPrinted>
  <dcterms:created xsi:type="dcterms:W3CDTF">2025-04-15T05:52:00Z</dcterms:created>
  <dcterms:modified xsi:type="dcterms:W3CDTF">2025-04-16T07:14:00Z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0x0101000421F7F6C5263B4B928A068E40912AB8</vt:lpwstr>
  </property>
</Properties>
</file>