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3155A0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3155A0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3155A0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2771A24F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3155A0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3155A0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3155A0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3155A0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3155A0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3155A0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3155A0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3155A0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3155A0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3155A0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3155A0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3155A0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0A6D249C" w:rsidR="00D87035" w:rsidRPr="003155A0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3155A0">
              <w:rPr>
                <w:b/>
                <w:bCs/>
                <w:szCs w:val="22"/>
              </w:rPr>
              <w:t>Документ</w:t>
            </w:r>
            <w:r w:rsidR="00D87035" w:rsidRPr="003155A0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3155A0">
              <w:rPr>
                <w:b/>
                <w:bCs/>
                <w:szCs w:val="22"/>
              </w:rPr>
              <w:t>TDAG-</w:t>
            </w:r>
            <w:r w:rsidR="00523934" w:rsidRPr="003155A0">
              <w:rPr>
                <w:b/>
                <w:bCs/>
                <w:szCs w:val="22"/>
              </w:rPr>
              <w:t>2</w:t>
            </w:r>
            <w:r w:rsidR="0081159E" w:rsidRPr="003155A0">
              <w:rPr>
                <w:b/>
                <w:bCs/>
                <w:szCs w:val="22"/>
              </w:rPr>
              <w:t>5</w:t>
            </w:r>
            <w:r w:rsidR="00D87035" w:rsidRPr="003155A0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0576B4" w:rsidRPr="003155A0">
              <w:rPr>
                <w:b/>
                <w:bCs/>
                <w:szCs w:val="22"/>
              </w:rPr>
              <w:t>14</w:t>
            </w:r>
            <w:r w:rsidR="00D87035" w:rsidRPr="003155A0">
              <w:rPr>
                <w:b/>
                <w:bCs/>
                <w:szCs w:val="22"/>
              </w:rPr>
              <w:t>-</w:t>
            </w:r>
            <w:r w:rsidRPr="003155A0">
              <w:rPr>
                <w:b/>
                <w:bCs/>
                <w:szCs w:val="22"/>
              </w:rPr>
              <w:t>R</w:t>
            </w:r>
          </w:p>
        </w:tc>
      </w:tr>
      <w:tr w:rsidR="00D87035" w:rsidRPr="003155A0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3155A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65CA5CF0" w:rsidR="00D87035" w:rsidRPr="003155A0" w:rsidRDefault="000576B4" w:rsidP="00CE66E4">
            <w:pPr>
              <w:spacing w:before="0"/>
              <w:rPr>
                <w:rFonts w:cstheme="minorHAnsi"/>
                <w:szCs w:val="22"/>
              </w:rPr>
            </w:pPr>
            <w:r w:rsidRPr="003155A0">
              <w:rPr>
                <w:b/>
                <w:bCs/>
                <w:szCs w:val="22"/>
              </w:rPr>
              <w:t xml:space="preserve">24 марта </w:t>
            </w:r>
            <w:r w:rsidR="002955DA" w:rsidRPr="003155A0">
              <w:rPr>
                <w:b/>
                <w:bCs/>
                <w:szCs w:val="22"/>
              </w:rPr>
              <w:t>2025</w:t>
            </w:r>
            <w:r w:rsidR="005E032D" w:rsidRPr="003155A0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3155A0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3155A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3155A0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3155A0">
              <w:rPr>
                <w:b/>
                <w:bCs/>
                <w:szCs w:val="22"/>
              </w:rPr>
              <w:t>Оригинал</w:t>
            </w:r>
            <w:r w:rsidR="00D87035" w:rsidRPr="003155A0">
              <w:rPr>
                <w:b/>
                <w:bCs/>
                <w:szCs w:val="22"/>
              </w:rPr>
              <w:t xml:space="preserve">: </w:t>
            </w:r>
            <w:r w:rsidRPr="003155A0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3155A0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1B54636B" w:rsidR="00D83BF5" w:rsidRPr="003155A0" w:rsidRDefault="000576B4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3155A0">
              <w:rPr>
                <w:bCs/>
                <w:color w:val="000000"/>
              </w:rPr>
              <w:t>Директор Бюро развития электросвязи</w:t>
            </w:r>
          </w:p>
        </w:tc>
      </w:tr>
      <w:tr w:rsidR="00D83BF5" w:rsidRPr="003155A0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7EF64939" w:rsidR="00D83BF5" w:rsidRPr="003155A0" w:rsidRDefault="000576B4" w:rsidP="006774C6">
            <w:pPr>
              <w:pStyle w:val="Title1"/>
              <w:rPr>
                <w:caps/>
              </w:rPr>
            </w:pPr>
            <w:r w:rsidRPr="003155A0">
              <w:rPr>
                <w:color w:val="000000"/>
              </w:rPr>
              <w:t>ОТЧЕТ ОБ ОРГАНИЗАЦИИ МЕРОПРИЯТИЯ "ПРИЗНАНИЕ РОЛИ МОЛОДЕЖИ В ФОРМИРОВАНИИ БУДУЩЕГО ЦИФРОВОГО РАЗВИТИЯ: ГОЛОСА ЗАВТРАШНЕГО ДНЯ, КОТОРЫЕ ДОЛЖНЫ БЫТЬ УСЛЫШАНЫ В ПРЕДДВЕРИИ ВСЕМИРНОЙ КОНФЕРЕНЦИИ ПО РАЗВИТИЮ ЭЛЕКТРОСВЯЗИ 2025 ГОДА (ВКРЭ-25)"</w:t>
            </w:r>
          </w:p>
        </w:tc>
      </w:tr>
      <w:tr w:rsidR="00D83BF5" w:rsidRPr="003155A0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3155A0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3155A0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3155A0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155A0">
              <w:rPr>
                <w:szCs w:val="22"/>
                <w:lang w:val="ru-RU"/>
              </w:rPr>
              <w:t>Резюме</w:t>
            </w:r>
          </w:p>
          <w:p w14:paraId="4F70BA09" w14:textId="2061DE00" w:rsidR="001E252D" w:rsidRPr="003155A0" w:rsidRDefault="000576B4" w:rsidP="00EB4AE6">
            <w:pPr>
              <w:rPr>
                <w:szCs w:val="22"/>
              </w:rPr>
            </w:pPr>
            <w:r w:rsidRPr="003155A0">
              <w:rPr>
                <w:color w:val="000000"/>
              </w:rPr>
              <w:t>В контексте мандата БРЭ по обеспечению целенаправленного привлечения молодежи к цифровому развитию совместно со страной, принимающей ВКРЭ-25, ведется подготовка к однодневному мероприятию, с тем чтобы отдать должное молодежи, ознакомить ее представителей с технологиями цифровой эпохи и подчеркнуть важность расширения прав и возможностей молодежи в цифровом</w:t>
            </w:r>
            <w:r w:rsidR="003B6D37">
              <w:rPr>
                <w:color w:val="000000"/>
              </w:rPr>
              <w:t> </w:t>
            </w:r>
            <w:r w:rsidRPr="003155A0">
              <w:rPr>
                <w:color w:val="000000"/>
              </w:rPr>
              <w:t>развитии.</w:t>
            </w:r>
          </w:p>
          <w:p w14:paraId="404BE8A6" w14:textId="77777777" w:rsidR="005E032D" w:rsidRPr="003155A0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155A0">
              <w:rPr>
                <w:szCs w:val="22"/>
                <w:lang w:val="ru-RU"/>
              </w:rPr>
              <w:t>Необходимые действия</w:t>
            </w:r>
          </w:p>
          <w:p w14:paraId="6BDE7AFA" w14:textId="14D71009" w:rsidR="001E252D" w:rsidRPr="003155A0" w:rsidRDefault="004D3C01" w:rsidP="00EB4AE6">
            <w:pPr>
              <w:rPr>
                <w:szCs w:val="22"/>
              </w:rPr>
            </w:pPr>
            <w:r w:rsidRPr="003155A0">
              <w:rPr>
                <w:szCs w:val="22"/>
              </w:rPr>
              <w:t>КГРЭ предлагается принять настоящий документ к сведению</w:t>
            </w:r>
            <w:r w:rsidR="003F1363" w:rsidRPr="003155A0">
              <w:rPr>
                <w:szCs w:val="22"/>
              </w:rPr>
              <w:t>.</w:t>
            </w:r>
          </w:p>
          <w:p w14:paraId="5120B5FD" w14:textId="41E15B9D" w:rsidR="001E252D" w:rsidRPr="00C623AA" w:rsidRDefault="004A3CDF" w:rsidP="00C623AA">
            <w:pPr>
              <w:pStyle w:val="Headingb"/>
              <w:rPr>
                <w:szCs w:val="22"/>
                <w:lang w:val="ru-RU"/>
              </w:rPr>
            </w:pPr>
            <w:r w:rsidRPr="00C623AA">
              <w:rPr>
                <w:szCs w:val="22"/>
                <w:lang w:val="ru-RU"/>
              </w:rPr>
              <w:t>Справочные материалы</w:t>
            </w:r>
          </w:p>
          <w:p w14:paraId="42405ACD" w14:textId="77777777" w:rsidR="000576B4" w:rsidRPr="003155A0" w:rsidRDefault="000576B4" w:rsidP="000576B4">
            <w:pPr>
              <w:spacing w:after="120"/>
              <w:rPr>
                <w:szCs w:val="24"/>
              </w:rPr>
            </w:pPr>
            <w:r w:rsidRPr="003155A0">
              <w:rPr>
                <w:color w:val="000000"/>
              </w:rPr>
              <w:t>Документ TDAG-24/30</w:t>
            </w:r>
          </w:p>
          <w:p w14:paraId="39E83CF8" w14:textId="658E6B9B" w:rsidR="000576B4" w:rsidRPr="003155A0" w:rsidRDefault="000576B4" w:rsidP="000576B4">
            <w:pPr>
              <w:spacing w:after="120"/>
            </w:pPr>
            <w:r w:rsidRPr="003155A0">
              <w:rPr>
                <w:color w:val="000000"/>
              </w:rPr>
              <w:t>Резолюция 76 (Пересм. Кигали, 2022 г.) Всемирной конференции по развитию электросвязи (дополненная Резолюциями 11, 37, 45, 46, 55, 58 и 67 ВКРЭ)</w:t>
            </w:r>
          </w:p>
          <w:p w14:paraId="6EF29DC6" w14:textId="1D77CF69" w:rsidR="001E252D" w:rsidRPr="003155A0" w:rsidRDefault="000576B4" w:rsidP="000576B4">
            <w:pPr>
              <w:spacing w:after="120"/>
            </w:pPr>
            <w:r w:rsidRPr="003155A0">
              <w:rPr>
                <w:color w:val="000000"/>
              </w:rPr>
              <w:t>Резолюция 198 (Пересм. Бухарест, 2022 г.) Полномочной конференции (дополненная Резолюциями 70, 175, 179 и 184 ПК)</w:t>
            </w:r>
          </w:p>
        </w:tc>
      </w:tr>
      <w:bookmarkEnd w:id="8"/>
      <w:bookmarkEnd w:id="9"/>
    </w:tbl>
    <w:p w14:paraId="30707726" w14:textId="77777777" w:rsidR="00075C63" w:rsidRPr="003155A0" w:rsidRDefault="00075C63" w:rsidP="00CE66E4">
      <w:pPr>
        <w:rPr>
          <w:szCs w:val="24"/>
        </w:rPr>
      </w:pPr>
      <w:r w:rsidRPr="003155A0">
        <w:rPr>
          <w:szCs w:val="24"/>
        </w:rPr>
        <w:br w:type="page"/>
      </w:r>
    </w:p>
    <w:p w14:paraId="6C0FD474" w14:textId="1366B777" w:rsidR="000576B4" w:rsidRPr="003155A0" w:rsidRDefault="00C623AA" w:rsidP="00C623AA">
      <w:pPr>
        <w:pStyle w:val="Heading1"/>
      </w:pPr>
      <w:r>
        <w:lastRenderedPageBreak/>
        <w:t>1</w:t>
      </w:r>
      <w:r>
        <w:tab/>
      </w:r>
      <w:r w:rsidR="000576B4" w:rsidRPr="003155A0">
        <w:t>Базовая информация</w:t>
      </w:r>
    </w:p>
    <w:p w14:paraId="36565FE6" w14:textId="77777777" w:rsidR="000576B4" w:rsidRPr="003155A0" w:rsidRDefault="000576B4" w:rsidP="00C623AA">
      <w:r w:rsidRPr="003155A0">
        <w:t>В соответствии с мандатом БРЭ и его приверженностью реальному вовлечению молодежи, а также в тесном сотрудничестве со страной, принимающей Всемирную конференцию по развитию электросвязи (ВКРЭ-25), ведется подготовка к однодневному глобальному праздничному мероприятию, посвященному молодежи, которое состоится непосредственно перед ВКРЭ-25.</w:t>
      </w:r>
    </w:p>
    <w:p w14:paraId="2AA9DAD7" w14:textId="0D3DF935" w:rsidR="000576B4" w:rsidRPr="003155A0" w:rsidRDefault="000576B4" w:rsidP="00C623AA">
      <w:r w:rsidRPr="003155A0">
        <w:t xml:space="preserve">Данное </w:t>
      </w:r>
      <w:r w:rsidR="003155A0" w:rsidRPr="003155A0">
        <w:t>праздничное</w:t>
      </w:r>
      <w:r w:rsidRPr="003155A0">
        <w:t xml:space="preserve"> мероприятие первоначально было запланировано как дополнительное мероприятие после </w:t>
      </w:r>
      <w:r w:rsidR="0027348E">
        <w:t>Глобального</w:t>
      </w:r>
      <w:r w:rsidRPr="003155A0">
        <w:t xml:space="preserve"> молодежного саммита, состоявшегося в Варадеро, Куба, в марте 2025 года, и в результате было переработано в </w:t>
      </w:r>
      <w:r w:rsidR="0027348E">
        <w:t>непродолжительное</w:t>
      </w:r>
      <w:r w:rsidRPr="003155A0">
        <w:t>, но результативное собрание. Главной его задачей является привлечение внимания к вкладу молодежи и дальнейшее расширение ее активного участия в формировании глобальной повестки дня в области цифровой политики и</w:t>
      </w:r>
      <w:r w:rsidR="003B6D37">
        <w:t> </w:t>
      </w:r>
      <w:r w:rsidRPr="003155A0">
        <w:t>развития.</w:t>
      </w:r>
    </w:p>
    <w:p w14:paraId="513D2D3E" w14:textId="7CC689D5" w:rsidR="000576B4" w:rsidRPr="003155A0" w:rsidRDefault="00C623AA" w:rsidP="00C623AA">
      <w:pPr>
        <w:pStyle w:val="Heading1"/>
      </w:pPr>
      <w:r>
        <w:t>2</w:t>
      </w:r>
      <w:r>
        <w:tab/>
      </w:r>
      <w:r w:rsidR="000576B4" w:rsidRPr="003155A0">
        <w:t>Общая информация</w:t>
      </w:r>
    </w:p>
    <w:p w14:paraId="32FD73C6" w14:textId="6FE91CB8" w:rsidR="000576B4" w:rsidRPr="003155A0" w:rsidRDefault="000576B4" w:rsidP="00C623AA">
      <w:r w:rsidRPr="003155A0">
        <w:t>Глобальное праздничное мероприятие, посвященное молодежи, будет способствовать признанию и усилению важнейшей роли молодежи в цифровом развитии в формате тщательно отобранных диалогов между поколениями, вдохновляющих выступлений и целевых мероприятий. Молодые участники смогут воспользоваться уникальной возможностью непосредственного взаимодействия с представителями директивных органов и значимых заинтересованных сторон, участвующими в ВКРЭ</w:t>
      </w:r>
      <w:r w:rsidR="00C623AA">
        <w:noBreakHyphen/>
      </w:r>
      <w:r w:rsidRPr="003155A0">
        <w:t>25. Целью мероприятия является обмен идеями между поколениями</w:t>
      </w:r>
      <w:r w:rsidR="0027348E">
        <w:t xml:space="preserve">, </w:t>
      </w:r>
      <w:r w:rsidRPr="003155A0">
        <w:t>содейств</w:t>
      </w:r>
      <w:r w:rsidR="0027348E">
        <w:t>ующий</w:t>
      </w:r>
      <w:r w:rsidRPr="003155A0">
        <w:t xml:space="preserve"> созданию атмосферы сотрудничества, в которой молодежь выступает в качестве важнейших партнеров в процессе цифровой трансформации.</w:t>
      </w:r>
    </w:p>
    <w:p w14:paraId="404F3B03" w14:textId="6FD70898" w:rsidR="000576B4" w:rsidRPr="003155A0" w:rsidRDefault="000576B4" w:rsidP="00C623AA">
      <w:r w:rsidRPr="003155A0">
        <w:t>В целях дополнительного обогащения этого опыта планируются специализированные мероприятия, включающие познавательные посещения важных технологических объектов, таких как космические объекты, с целью углубления практического понимания молодежью передовых цифровых</w:t>
      </w:r>
      <w:r w:rsidR="003B6D37">
        <w:t> </w:t>
      </w:r>
      <w:r w:rsidRPr="003155A0">
        <w:t>технологий.</w:t>
      </w:r>
    </w:p>
    <w:p w14:paraId="3A97B1E4" w14:textId="2DB41895" w:rsidR="000576B4" w:rsidRPr="003155A0" w:rsidRDefault="00C623AA" w:rsidP="00C623AA">
      <w:pPr>
        <w:pStyle w:val="Heading1"/>
      </w:pPr>
      <w:r>
        <w:t>3</w:t>
      </w:r>
      <w:r>
        <w:tab/>
      </w:r>
      <w:r w:rsidR="000576B4" w:rsidRPr="003155A0">
        <w:t>Координация и сотрудничество</w:t>
      </w:r>
    </w:p>
    <w:p w14:paraId="68903C76" w14:textId="77777777" w:rsidR="000576B4" w:rsidRPr="003155A0" w:rsidRDefault="000576B4" w:rsidP="00C623AA">
      <w:r w:rsidRPr="003155A0">
        <w:t>В настоящее время в ходе подготовительной деятельности осуществляется тесная координация со страной, принимающей ВКРЭ-25, с тем чтобы обеспечить плавную интеграцию мероприятий и оптимальное воздействие для всех участников с уделением особого внимания деятельности, оказывающей существенное воздействие, и организации подходящих возможностей для налаживания связей.</w:t>
      </w:r>
    </w:p>
    <w:p w14:paraId="006C6365" w14:textId="77777777" w:rsidR="000576B4" w:rsidRPr="003155A0" w:rsidRDefault="000576B4" w:rsidP="00C623AA">
      <w:r w:rsidRPr="003155A0">
        <w:t xml:space="preserve">По итогам этого праздничного мероприятия не планируется подготовка официального итогового документа, но оно должно придать ВКРЭ-25 новый импульс за счет динамичных мнений представителей молодежи. Это мероприятие </w:t>
      </w:r>
      <w:proofErr w:type="gramStart"/>
      <w:r w:rsidRPr="003155A0">
        <w:t>наглядно продемонстрирует</w:t>
      </w:r>
      <w:proofErr w:type="gramEnd"/>
      <w:r w:rsidRPr="003155A0">
        <w:t xml:space="preserve"> неизменную приверженность МСЭ расширению прав и возможностей следующего поколения цифровых лидеров и укреплению голосов молодежи в рамках глобальной повестки дня в области электросвязи и цифрового развития.</w:t>
      </w:r>
    </w:p>
    <w:p w14:paraId="5348E6D0" w14:textId="2DE2AB85" w:rsidR="00CE66E4" w:rsidRPr="003155A0" w:rsidRDefault="00CE66E4" w:rsidP="00C623AA">
      <w:pPr>
        <w:spacing w:before="720"/>
        <w:jc w:val="center"/>
      </w:pPr>
      <w:r w:rsidRPr="003155A0">
        <w:t>______________</w:t>
      </w:r>
    </w:p>
    <w:sectPr w:rsidR="00CE66E4" w:rsidRPr="003155A0" w:rsidSect="00CE66E4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C662" w14:textId="77777777" w:rsidR="001D504E" w:rsidRDefault="001D504E">
      <w:r>
        <w:separator/>
      </w:r>
    </w:p>
    <w:p w14:paraId="71784B15" w14:textId="77777777" w:rsidR="001D504E" w:rsidRDefault="001D504E"/>
  </w:endnote>
  <w:endnote w:type="continuationSeparator" w:id="0">
    <w:p w14:paraId="2D12E27A" w14:textId="77777777" w:rsidR="001D504E" w:rsidRDefault="001D504E">
      <w:r>
        <w:continuationSeparator/>
      </w:r>
    </w:p>
    <w:p w14:paraId="48872083" w14:textId="77777777" w:rsidR="001D504E" w:rsidRDefault="001D504E"/>
  </w:endnote>
  <w:endnote w:type="continuationNotice" w:id="1">
    <w:p w14:paraId="5B856C69" w14:textId="77777777" w:rsidR="001D504E" w:rsidRDefault="001D504E">
      <w:pPr>
        <w:spacing w:before="0"/>
      </w:pPr>
    </w:p>
    <w:p w14:paraId="289CD596" w14:textId="77777777" w:rsidR="001D504E" w:rsidRDefault="001D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0576B4" w:rsidRPr="00365AB0" w14:paraId="1B414EE2" w14:textId="77777777" w:rsidTr="000576B4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0576B4" w:rsidRPr="00365AB0" w:rsidRDefault="000576B4" w:rsidP="000576B4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0576B4" w:rsidRPr="00365AB0" w:rsidRDefault="000576B4" w:rsidP="000576B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0B5E9BAC" w14:textId="77777777" w:rsidR="000576B4" w:rsidRPr="000576B4" w:rsidRDefault="000576B4" w:rsidP="000576B4">
          <w:pPr>
            <w:pStyle w:val="FirstFooter"/>
            <w:tabs>
              <w:tab w:val="left" w:pos="2302"/>
            </w:tabs>
            <w:rPr>
              <w:sz w:val="18"/>
              <w:szCs w:val="22"/>
            </w:rPr>
          </w:pPr>
          <w:r w:rsidRPr="000576B4">
            <w:rPr>
              <w:sz w:val="18"/>
              <w:szCs w:val="22"/>
            </w:rPr>
            <w:t>г-жа Роксана Уидмер-Илиеску (Ms. Roxana Widmer-Iliescu), руководитель Службы охвата цифровыми технологиями</w:t>
          </w:r>
        </w:p>
        <w:p w14:paraId="3089E5B4" w14:textId="4786D4F3" w:rsidR="000576B4" w:rsidRPr="000576B4" w:rsidRDefault="000576B4" w:rsidP="000576B4">
          <w:pPr>
            <w:pStyle w:val="FirstFooter"/>
            <w:rPr>
              <w:sz w:val="18"/>
              <w:szCs w:val="22"/>
              <w:lang w:val="en-US"/>
            </w:rPr>
          </w:pPr>
          <w:r w:rsidRPr="000576B4">
            <w:rPr>
              <w:sz w:val="18"/>
              <w:szCs w:val="22"/>
            </w:rPr>
            <w:t>Бюро развития электросвязи</w:t>
          </w:r>
        </w:p>
      </w:tc>
      <w:bookmarkStart w:id="10" w:name="OrgName"/>
      <w:bookmarkEnd w:id="10"/>
    </w:tr>
    <w:tr w:rsidR="000576B4" w:rsidRPr="00365AB0" w14:paraId="5E4AD7CB" w14:textId="77777777" w:rsidTr="000576B4">
      <w:trPr>
        <w:trHeight w:val="165"/>
      </w:trPr>
      <w:tc>
        <w:tcPr>
          <w:tcW w:w="1526" w:type="dxa"/>
        </w:tcPr>
        <w:p w14:paraId="337BEFD2" w14:textId="77777777" w:rsidR="000576B4" w:rsidRPr="00365AB0" w:rsidRDefault="000576B4" w:rsidP="000576B4">
          <w:pPr>
            <w:pStyle w:val="FirstFoo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4AC1C36" w14:textId="77777777" w:rsidR="000576B4" w:rsidRPr="00365AB0" w:rsidRDefault="000576B4" w:rsidP="000576B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23BFC4F1" w14:textId="1AA44259" w:rsidR="000576B4" w:rsidRPr="000576B4" w:rsidRDefault="000576B4" w:rsidP="000576B4">
          <w:pPr>
            <w:pStyle w:val="FirstFooter"/>
            <w:rPr>
              <w:sz w:val="18"/>
              <w:szCs w:val="22"/>
              <w:lang w:val="en-US"/>
            </w:rPr>
          </w:pPr>
          <w:r w:rsidRPr="000576B4">
            <w:rPr>
              <w:sz w:val="18"/>
              <w:szCs w:val="22"/>
            </w:rPr>
            <w:t>+41 798 25 08 52</w:t>
          </w:r>
        </w:p>
      </w:tc>
      <w:bookmarkStart w:id="11" w:name="PhoneNo"/>
      <w:bookmarkEnd w:id="11"/>
    </w:tr>
    <w:tr w:rsidR="000576B4" w:rsidRPr="00365AB0" w14:paraId="0E4D2617" w14:textId="77777777" w:rsidTr="000576B4">
      <w:tc>
        <w:tcPr>
          <w:tcW w:w="1526" w:type="dxa"/>
        </w:tcPr>
        <w:p w14:paraId="7845751D" w14:textId="77777777" w:rsidR="000576B4" w:rsidRPr="00365AB0" w:rsidRDefault="000576B4" w:rsidP="000576B4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0576B4" w:rsidRPr="00365AB0" w:rsidRDefault="000576B4" w:rsidP="000576B4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1C81EA4E" w14:textId="3E1A7DC4" w:rsidR="000576B4" w:rsidRPr="000576B4" w:rsidRDefault="003155A0" w:rsidP="000576B4">
          <w:pPr>
            <w:pStyle w:val="FirstFooter"/>
            <w:rPr>
              <w:sz w:val="18"/>
              <w:szCs w:val="22"/>
            </w:rPr>
          </w:pPr>
          <w:hyperlink r:id="rId1" w:history="1">
            <w:r w:rsidRPr="00A80905">
              <w:rPr>
                <w:rStyle w:val="Hyperlink"/>
                <w:sz w:val="18"/>
                <w:szCs w:val="18"/>
              </w:rPr>
              <w:t>roxana.widmer-iliescu@itu.int</w:t>
            </w:r>
          </w:hyperlink>
        </w:p>
      </w:tc>
      <w:bookmarkStart w:id="12" w:name="Email"/>
      <w:bookmarkEnd w:id="12"/>
    </w:tr>
  </w:tbl>
  <w:p w14:paraId="7B8DD400" w14:textId="77777777" w:rsidR="00F723AC" w:rsidRPr="003155A0" w:rsidRDefault="00F7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2CB0E" w14:textId="77777777" w:rsidR="001D504E" w:rsidRPr="0054377E" w:rsidRDefault="001D504E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B55C6FB" w14:textId="77777777" w:rsidR="001D504E" w:rsidRDefault="001D504E" w:rsidP="0054377E">
      <w:pPr>
        <w:spacing w:before="0"/>
      </w:pPr>
      <w:r>
        <w:continuationSeparator/>
      </w:r>
    </w:p>
    <w:p w14:paraId="34BF6792" w14:textId="77777777" w:rsidR="001D504E" w:rsidRDefault="001D504E"/>
  </w:footnote>
  <w:footnote w:type="continuationNotice" w:id="1">
    <w:p w14:paraId="30845CDE" w14:textId="77777777" w:rsidR="001D504E" w:rsidRDefault="001D504E">
      <w:pPr>
        <w:spacing w:before="0"/>
      </w:pPr>
    </w:p>
    <w:p w14:paraId="60EB8B9C" w14:textId="77777777" w:rsidR="001D504E" w:rsidRDefault="001D5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2CB250DC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0576B4">
      <w:rPr>
        <w:sz w:val="20"/>
      </w:rPr>
      <w:t>14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3E05F35"/>
    <w:multiLevelType w:val="hybridMultilevel"/>
    <w:tmpl w:val="6AC0A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2"/>
  </w:num>
  <w:num w:numId="18" w16cid:durableId="1354573477">
    <w:abstractNumId w:val="34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3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0"/>
  </w:num>
  <w:num w:numId="29" w16cid:durableId="2010906637">
    <w:abstractNumId w:val="25"/>
  </w:num>
  <w:num w:numId="30" w16cid:durableId="290525213">
    <w:abstractNumId w:val="41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9"/>
  </w:num>
  <w:num w:numId="35" w16cid:durableId="271744889">
    <w:abstractNumId w:val="35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7"/>
  </w:num>
  <w:num w:numId="41" w16cid:durableId="447436251">
    <w:abstractNumId w:val="44"/>
  </w:num>
  <w:num w:numId="42" w16cid:durableId="655766109">
    <w:abstractNumId w:val="16"/>
  </w:num>
  <w:num w:numId="43" w16cid:durableId="577523632">
    <w:abstractNumId w:val="14"/>
  </w:num>
  <w:num w:numId="44" w16cid:durableId="1138063662">
    <w:abstractNumId w:val="40"/>
  </w:num>
  <w:num w:numId="45" w16cid:durableId="1731147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6021"/>
    <w:rsid w:val="0005184F"/>
    <w:rsid w:val="00051E39"/>
    <w:rsid w:val="00053725"/>
    <w:rsid w:val="00054B72"/>
    <w:rsid w:val="0005581A"/>
    <w:rsid w:val="0005619C"/>
    <w:rsid w:val="0005747E"/>
    <w:rsid w:val="000576B4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04E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348E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55A0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D37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4A55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5A9F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3C39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7CE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5517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3AA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1EB1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C7DC5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B6D3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6D3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6D3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B6D37"/>
    <w:pPr>
      <w:outlineLvl w:val="3"/>
    </w:pPr>
  </w:style>
  <w:style w:type="paragraph" w:styleId="Heading5">
    <w:name w:val="heading 5"/>
    <w:basedOn w:val="Heading4"/>
    <w:next w:val="Normal"/>
    <w:qFormat/>
    <w:rsid w:val="003B6D37"/>
    <w:pPr>
      <w:outlineLvl w:val="4"/>
    </w:pPr>
  </w:style>
  <w:style w:type="paragraph" w:styleId="Heading6">
    <w:name w:val="heading 6"/>
    <w:basedOn w:val="Heading4"/>
    <w:next w:val="Normal"/>
    <w:qFormat/>
    <w:rsid w:val="003B6D37"/>
    <w:pPr>
      <w:outlineLvl w:val="5"/>
    </w:pPr>
  </w:style>
  <w:style w:type="paragraph" w:styleId="Heading7">
    <w:name w:val="heading 7"/>
    <w:basedOn w:val="Heading6"/>
    <w:next w:val="Normal"/>
    <w:qFormat/>
    <w:rsid w:val="003B6D37"/>
    <w:pPr>
      <w:outlineLvl w:val="6"/>
    </w:pPr>
  </w:style>
  <w:style w:type="paragraph" w:styleId="Heading8">
    <w:name w:val="heading 8"/>
    <w:basedOn w:val="Heading6"/>
    <w:next w:val="Normal"/>
    <w:qFormat/>
    <w:rsid w:val="003B6D37"/>
    <w:pPr>
      <w:outlineLvl w:val="7"/>
    </w:pPr>
  </w:style>
  <w:style w:type="paragraph" w:styleId="Heading9">
    <w:name w:val="heading 9"/>
    <w:basedOn w:val="Heading6"/>
    <w:next w:val="Normal"/>
    <w:qFormat/>
    <w:rsid w:val="003B6D3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B6D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6D37"/>
  </w:style>
  <w:style w:type="paragraph" w:customStyle="1" w:styleId="Agendaitem">
    <w:name w:val="Agenda_item"/>
    <w:basedOn w:val="Normal"/>
    <w:next w:val="Normal"/>
    <w:qFormat/>
    <w:rsid w:val="003B6D37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3B6D3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B6D3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B6D3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3B6D37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3B6D37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3B6D37"/>
  </w:style>
  <w:style w:type="paragraph" w:customStyle="1" w:styleId="ApptoAnnex">
    <w:name w:val="App_to_Annex"/>
    <w:basedOn w:val="AppendixNo"/>
    <w:next w:val="Normal"/>
    <w:qFormat/>
    <w:rsid w:val="003B6D37"/>
  </w:style>
  <w:style w:type="paragraph" w:customStyle="1" w:styleId="Appendixref">
    <w:name w:val="Appendix_ref"/>
    <w:basedOn w:val="Annexref"/>
    <w:next w:val="Annextitle"/>
    <w:rsid w:val="003B6D37"/>
  </w:style>
  <w:style w:type="paragraph" w:customStyle="1" w:styleId="Appendixtitle">
    <w:name w:val="Appendix_title"/>
    <w:basedOn w:val="Annextitle"/>
    <w:next w:val="Normal"/>
    <w:rsid w:val="003B6D37"/>
  </w:style>
  <w:style w:type="character" w:customStyle="1" w:styleId="Artdef">
    <w:name w:val="Art_def"/>
    <w:basedOn w:val="DefaultParagraphFont"/>
    <w:rsid w:val="003B6D37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3B6D37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3B6D37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3B6D37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3B6D37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3B6D3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B6D37"/>
    <w:rPr>
      <w:b/>
    </w:rPr>
  </w:style>
  <w:style w:type="paragraph" w:customStyle="1" w:styleId="Chaptitle">
    <w:name w:val="Chap_title"/>
    <w:basedOn w:val="Arttitle"/>
    <w:next w:val="Normal"/>
    <w:rsid w:val="003B6D37"/>
  </w:style>
  <w:style w:type="paragraph" w:customStyle="1" w:styleId="enumlev1">
    <w:name w:val="enumlev1"/>
    <w:basedOn w:val="Normal"/>
    <w:link w:val="enumlev1Char"/>
    <w:qFormat/>
    <w:rsid w:val="003B6D3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B6D37"/>
    <w:pPr>
      <w:ind w:left="1871" w:hanging="737"/>
    </w:pPr>
  </w:style>
  <w:style w:type="paragraph" w:customStyle="1" w:styleId="enumlev3">
    <w:name w:val="enumlev3"/>
    <w:basedOn w:val="enumlev2"/>
    <w:rsid w:val="003B6D37"/>
    <w:pPr>
      <w:ind w:left="2268" w:hanging="397"/>
    </w:pPr>
  </w:style>
  <w:style w:type="paragraph" w:customStyle="1" w:styleId="Equation">
    <w:name w:val="Equation"/>
    <w:basedOn w:val="Normal"/>
    <w:rsid w:val="003B6D37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B6D3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B6D37"/>
    <w:pPr>
      <w:ind w:left="1134"/>
    </w:pPr>
  </w:style>
  <w:style w:type="paragraph" w:customStyle="1" w:styleId="Figure">
    <w:name w:val="Figure"/>
    <w:basedOn w:val="Normal"/>
    <w:next w:val="Normal"/>
    <w:rsid w:val="003B6D37"/>
    <w:pPr>
      <w:keepNext/>
      <w:keepLines/>
      <w:jc w:val="center"/>
    </w:pPr>
  </w:style>
  <w:style w:type="paragraph" w:customStyle="1" w:styleId="Figurelegend">
    <w:name w:val="Figure_legend"/>
    <w:basedOn w:val="Normal"/>
    <w:rsid w:val="003B6D3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B6D3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B6D37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3B6D37"/>
    <w:pPr>
      <w:keepNext w:val="0"/>
    </w:pPr>
  </w:style>
  <w:style w:type="paragraph" w:styleId="Footer">
    <w:name w:val="footer"/>
    <w:basedOn w:val="Normal"/>
    <w:link w:val="FooterChar"/>
    <w:rsid w:val="003B6D37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B6D37"/>
    <w:rPr>
      <w:rFonts w:ascii="Calibri" w:hAnsi="Calibri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3B6D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3B6D37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B6D37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3B6D37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3B6D37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B6D37"/>
    <w:rPr>
      <w:rFonts w:ascii="Calibri" w:hAnsi="Calibri"/>
      <w:sz w:val="18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B6D37"/>
    <w:pPr>
      <w:spacing w:before="280"/>
    </w:pPr>
  </w:style>
  <w:style w:type="paragraph" w:customStyle="1" w:styleId="Section1">
    <w:name w:val="Section_1"/>
    <w:basedOn w:val="Normal"/>
    <w:rsid w:val="003B6D37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B6D37"/>
    <w:rPr>
      <w:b w:val="0"/>
      <w:i/>
    </w:rPr>
  </w:style>
  <w:style w:type="paragraph" w:customStyle="1" w:styleId="Section3">
    <w:name w:val="Section_3"/>
    <w:basedOn w:val="Section1"/>
    <w:rsid w:val="003B6D37"/>
    <w:rPr>
      <w:b w:val="0"/>
    </w:rPr>
  </w:style>
  <w:style w:type="paragraph" w:customStyle="1" w:styleId="SectionNo">
    <w:name w:val="Section_No"/>
    <w:basedOn w:val="AnnexNo"/>
    <w:next w:val="Normal"/>
    <w:rsid w:val="003B6D37"/>
  </w:style>
  <w:style w:type="paragraph" w:customStyle="1" w:styleId="Sectiontitle">
    <w:name w:val="Section_title"/>
    <w:basedOn w:val="Annextitle"/>
    <w:next w:val="Normalaftertitle"/>
    <w:rsid w:val="003B6D37"/>
  </w:style>
  <w:style w:type="paragraph" w:customStyle="1" w:styleId="Source">
    <w:name w:val="Source"/>
    <w:basedOn w:val="Normal"/>
    <w:next w:val="Normal"/>
    <w:rsid w:val="003B6D37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B6D37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B6D37"/>
  </w:style>
  <w:style w:type="character" w:customStyle="1" w:styleId="Tablefreq">
    <w:name w:val="Table_freq"/>
    <w:basedOn w:val="DefaultParagraphFont"/>
    <w:rsid w:val="003B6D37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3B6D37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3B6D37"/>
    <w:rPr>
      <w:sz w:val="20"/>
    </w:rPr>
  </w:style>
  <w:style w:type="paragraph" w:customStyle="1" w:styleId="TableNo">
    <w:name w:val="Table_No"/>
    <w:basedOn w:val="Normal"/>
    <w:next w:val="Normal"/>
    <w:rsid w:val="003B6D3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B6D37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B6D37"/>
    <w:rPr>
      <w:lang w:val="en-US"/>
    </w:rPr>
  </w:style>
  <w:style w:type="paragraph" w:customStyle="1" w:styleId="Proposal">
    <w:name w:val="Proposal"/>
    <w:basedOn w:val="Normal"/>
    <w:next w:val="Normal"/>
    <w:rsid w:val="003B6D37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3B6D37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B6D37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3B6D37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3B6D37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3B6D37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B6D37"/>
    <w:pPr>
      <w:spacing w:before="120"/>
    </w:pPr>
  </w:style>
  <w:style w:type="paragraph" w:styleId="TOC3">
    <w:name w:val="toc 3"/>
    <w:basedOn w:val="TOC2"/>
    <w:rsid w:val="003B6D37"/>
  </w:style>
  <w:style w:type="paragraph" w:styleId="TOC4">
    <w:name w:val="toc 4"/>
    <w:basedOn w:val="TOC3"/>
    <w:rsid w:val="003B6D37"/>
  </w:style>
  <w:style w:type="paragraph" w:styleId="TOC5">
    <w:name w:val="toc 5"/>
    <w:basedOn w:val="TOC4"/>
    <w:rsid w:val="003B6D37"/>
  </w:style>
  <w:style w:type="paragraph" w:styleId="TOC6">
    <w:name w:val="toc 6"/>
    <w:basedOn w:val="TOC4"/>
    <w:rsid w:val="003B6D37"/>
  </w:style>
  <w:style w:type="paragraph" w:styleId="TOC7">
    <w:name w:val="toc 7"/>
    <w:basedOn w:val="TOC4"/>
    <w:rsid w:val="003B6D37"/>
  </w:style>
  <w:style w:type="paragraph" w:styleId="TOC8">
    <w:name w:val="toc 8"/>
    <w:basedOn w:val="TOC4"/>
    <w:rsid w:val="003B6D37"/>
  </w:style>
  <w:style w:type="paragraph" w:customStyle="1" w:styleId="Title1">
    <w:name w:val="Title 1"/>
    <w:basedOn w:val="Source"/>
    <w:next w:val="Normal"/>
    <w:rsid w:val="003B6D37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3B6D3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B6D3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6D37"/>
    <w:rPr>
      <w:b/>
    </w:rPr>
  </w:style>
  <w:style w:type="paragraph" w:customStyle="1" w:styleId="Tabletext">
    <w:name w:val="Table_text"/>
    <w:basedOn w:val="Normal"/>
    <w:rsid w:val="003B6D3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B6D37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3B6D37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3B6D37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3B6D37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B6D37"/>
  </w:style>
  <w:style w:type="paragraph" w:customStyle="1" w:styleId="PartNo">
    <w:name w:val="Part_No"/>
    <w:basedOn w:val="AnnexNo"/>
    <w:next w:val="Normal"/>
    <w:rsid w:val="003B6D37"/>
  </w:style>
  <w:style w:type="paragraph" w:customStyle="1" w:styleId="Partref">
    <w:name w:val="Part_ref"/>
    <w:basedOn w:val="Annexref"/>
    <w:next w:val="Normal"/>
    <w:rsid w:val="003B6D37"/>
  </w:style>
  <w:style w:type="paragraph" w:customStyle="1" w:styleId="Parttitle">
    <w:name w:val="Part_title"/>
    <w:basedOn w:val="Annextitle"/>
    <w:next w:val="Normalaftertitle"/>
    <w:rsid w:val="003B6D37"/>
  </w:style>
  <w:style w:type="paragraph" w:customStyle="1" w:styleId="Recdate">
    <w:name w:val="Rec_date"/>
    <w:basedOn w:val="Normal"/>
    <w:next w:val="Normalaftertitle"/>
    <w:rsid w:val="003B6D37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3B6D3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B6D37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3B6D37"/>
  </w:style>
  <w:style w:type="paragraph" w:customStyle="1" w:styleId="Restitle">
    <w:name w:val="Res_title"/>
    <w:basedOn w:val="Rectitle"/>
    <w:next w:val="Normal"/>
    <w:rsid w:val="003B6D37"/>
  </w:style>
  <w:style w:type="paragraph" w:customStyle="1" w:styleId="AppArtNo">
    <w:name w:val="App_Art_No"/>
    <w:basedOn w:val="ArtNo"/>
    <w:qFormat/>
    <w:rsid w:val="003B6D37"/>
  </w:style>
  <w:style w:type="paragraph" w:customStyle="1" w:styleId="AppArttitle">
    <w:name w:val="App_Art_title"/>
    <w:basedOn w:val="Arttitle"/>
    <w:qFormat/>
    <w:rsid w:val="003B6D37"/>
  </w:style>
  <w:style w:type="paragraph" w:customStyle="1" w:styleId="Opiniontitle">
    <w:name w:val="Opinion_title"/>
    <w:basedOn w:val="Rectitle"/>
    <w:next w:val="Normalaftertitle"/>
    <w:qFormat/>
    <w:rsid w:val="003B6D37"/>
  </w:style>
  <w:style w:type="paragraph" w:customStyle="1" w:styleId="OpinionNo">
    <w:name w:val="Opinion_No"/>
    <w:basedOn w:val="RecNo"/>
    <w:next w:val="Opiniontitle"/>
    <w:qFormat/>
    <w:rsid w:val="003B6D37"/>
  </w:style>
  <w:style w:type="paragraph" w:customStyle="1" w:styleId="Volumetitle">
    <w:name w:val="Volume_title"/>
    <w:basedOn w:val="Normal"/>
    <w:qFormat/>
    <w:rsid w:val="003B6D37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3B6D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D3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3B6D37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3B6D37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B6D37"/>
    <w:rPr>
      <w:rFonts w:ascii="Calibri" w:hAnsi="Calibri"/>
      <w:sz w:val="22"/>
      <w:lang w:val="ru-RU" w:eastAsia="en-US"/>
    </w:rPr>
  </w:style>
  <w:style w:type="table" w:styleId="TableGrid">
    <w:name w:val="Table Grid"/>
    <w:basedOn w:val="TableNormal"/>
    <w:uiPriority w:val="59"/>
    <w:rsid w:val="003B6D37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3B6D37"/>
    <w:rPr>
      <w:color w:val="800080" w:themeColor="followedHyperlink"/>
      <w:u w:val="single"/>
    </w:rPr>
  </w:style>
  <w:style w:type="paragraph" w:customStyle="1" w:styleId="Default">
    <w:name w:val="Default"/>
    <w:rsid w:val="003B6D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B6D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3B6D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6D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6D37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6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6D37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3B6D37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D37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3B6D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3B6D37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6D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6D37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3B6D37"/>
    <w:rPr>
      <w:rFonts w:ascii="Calibri" w:hAnsi="Calibri" w:cs="Times New Roman Bold"/>
      <w:b/>
      <w:sz w:val="22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0576B4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0576B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xana.widmer-iliescu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BC4A-F96F-4DC8-8769-77991E7CD77C}"/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PR_TDAG25.docx</Template>
  <TotalTime>9</TotalTime>
  <Pages>2</Pages>
  <Words>455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SV</cp:lastModifiedBy>
  <cp:revision>6</cp:revision>
  <cp:lastPrinted>2019-01-16T07:57:00Z</cp:lastPrinted>
  <dcterms:created xsi:type="dcterms:W3CDTF">2025-04-28T14:40:00Z</dcterms:created>
  <dcterms:modified xsi:type="dcterms:W3CDTF">2025-04-28T15:43:00Z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