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C42307" w14:paraId="5736F9B6" w14:textId="77777777" w:rsidTr="000D6EAB">
        <w:trPr>
          <w:cantSplit/>
          <w:trHeight w:val="1276"/>
        </w:trPr>
        <w:tc>
          <w:tcPr>
            <w:tcW w:w="1985" w:type="dxa"/>
          </w:tcPr>
          <w:p w14:paraId="0AEDA171" w14:textId="61002D49" w:rsidR="00AE1244" w:rsidRPr="00C42307" w:rsidRDefault="000E1F4F" w:rsidP="00A259A2">
            <w:pPr>
              <w:spacing w:after="40"/>
              <w:rPr>
                <w:b/>
                <w:bCs/>
                <w:sz w:val="30"/>
                <w:szCs w:val="30"/>
              </w:rPr>
            </w:pPr>
            <w:r w:rsidRPr="00C42307">
              <w:rPr>
                <w:b/>
                <w:bCs/>
                <w:sz w:val="30"/>
                <w:szCs w:val="30"/>
              </w:rPr>
              <w:drawing>
                <wp:inline distT="0" distB="0" distL="0" distR="0" wp14:anchorId="3F2D1389" wp14:editId="3BDABD3C">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C42307" w:rsidRDefault="008E1A73" w:rsidP="002978E6">
            <w:pPr>
              <w:tabs>
                <w:tab w:val="clear" w:pos="1134"/>
              </w:tabs>
              <w:spacing w:before="240" w:after="240" w:line="240" w:lineRule="atLeast"/>
              <w:ind w:left="34"/>
              <w:rPr>
                <w:b/>
                <w:bCs/>
                <w:sz w:val="30"/>
                <w:szCs w:val="30"/>
              </w:rPr>
            </w:pPr>
            <w:r w:rsidRPr="00C42307">
              <w:rPr>
                <w:b/>
                <w:bCs/>
                <w:sz w:val="30"/>
                <w:szCs w:val="30"/>
              </w:rPr>
              <w:t xml:space="preserve">Консультативная группа </w:t>
            </w:r>
            <w:r w:rsidRPr="00C42307">
              <w:rPr>
                <w:b/>
                <w:bCs/>
                <w:sz w:val="30"/>
                <w:szCs w:val="30"/>
              </w:rPr>
              <w:br/>
              <w:t>по развитию электросвязи (</w:t>
            </w:r>
            <w:proofErr w:type="spellStart"/>
            <w:r w:rsidRPr="00C42307">
              <w:rPr>
                <w:b/>
                <w:bCs/>
                <w:sz w:val="30"/>
                <w:szCs w:val="30"/>
              </w:rPr>
              <w:t>КГРЭ</w:t>
            </w:r>
            <w:proofErr w:type="spellEnd"/>
            <w:r w:rsidRPr="00C42307">
              <w:rPr>
                <w:b/>
                <w:bCs/>
                <w:sz w:val="30"/>
                <w:szCs w:val="30"/>
              </w:rPr>
              <w:t>)</w:t>
            </w:r>
          </w:p>
          <w:p w14:paraId="2DCF59CB" w14:textId="488DCFA0" w:rsidR="00AE1244" w:rsidRPr="00C42307" w:rsidRDefault="00AE1244" w:rsidP="00294BF6">
            <w:pPr>
              <w:tabs>
                <w:tab w:val="clear" w:pos="1134"/>
              </w:tabs>
              <w:spacing w:after="48" w:line="240" w:lineRule="atLeast"/>
              <w:ind w:left="34"/>
              <w:rPr>
                <w:b/>
                <w:bCs/>
                <w:szCs w:val="22"/>
              </w:rPr>
            </w:pPr>
            <w:r w:rsidRPr="00C42307">
              <w:rPr>
                <w:rFonts w:cstheme="minorHAnsi"/>
                <w:b/>
                <w:bCs/>
                <w:szCs w:val="22"/>
                <w:lang w:eastAsia="zh-CN"/>
              </w:rPr>
              <w:t>32-е собрание, Женева, Швейцария, 12–16 мая 2025 года</w:t>
            </w:r>
          </w:p>
        </w:tc>
        <w:tc>
          <w:tcPr>
            <w:tcW w:w="1384" w:type="dxa"/>
          </w:tcPr>
          <w:p w14:paraId="06B48AA1" w14:textId="516DD633" w:rsidR="00AE1244" w:rsidRPr="00C42307" w:rsidRDefault="00AE1244" w:rsidP="00303F7C">
            <w:pPr>
              <w:spacing w:before="240" w:after="120"/>
              <w:jc w:val="right"/>
              <w:rPr>
                <w:rFonts w:cstheme="minorHAnsi"/>
              </w:rPr>
            </w:pPr>
            <w:bookmarkStart w:id="0" w:name="ditulogo"/>
            <w:bookmarkEnd w:id="0"/>
            <w:r w:rsidRPr="00C42307">
              <w:rPr>
                <w:lang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C42307" w14:paraId="6DE5ABA3" w14:textId="77777777" w:rsidTr="005C3173">
        <w:trPr>
          <w:cantSplit/>
        </w:trPr>
        <w:tc>
          <w:tcPr>
            <w:tcW w:w="6663" w:type="dxa"/>
            <w:gridSpan w:val="2"/>
            <w:tcBorders>
              <w:top w:val="single" w:sz="12" w:space="0" w:color="auto"/>
            </w:tcBorders>
          </w:tcPr>
          <w:p w14:paraId="73168FEF" w14:textId="77777777" w:rsidR="00D83BF5" w:rsidRPr="00C42307"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C42307" w:rsidRDefault="00D83BF5" w:rsidP="00CE66E4">
            <w:pPr>
              <w:spacing w:before="0"/>
              <w:rPr>
                <w:rFonts w:cstheme="minorHAnsi"/>
                <w:sz w:val="20"/>
              </w:rPr>
            </w:pPr>
          </w:p>
        </w:tc>
      </w:tr>
      <w:tr w:rsidR="00D87035" w:rsidRPr="00C42307" w14:paraId="02BC550A" w14:textId="77777777" w:rsidTr="005C3173">
        <w:trPr>
          <w:cantSplit/>
          <w:trHeight w:val="23"/>
        </w:trPr>
        <w:tc>
          <w:tcPr>
            <w:tcW w:w="6663" w:type="dxa"/>
            <w:gridSpan w:val="2"/>
            <w:shd w:val="clear" w:color="auto" w:fill="auto"/>
          </w:tcPr>
          <w:p w14:paraId="1EF66EAC" w14:textId="77777777" w:rsidR="00D87035" w:rsidRPr="00C42307"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3EB53E39" w:rsidR="00D87035" w:rsidRPr="00C42307" w:rsidRDefault="005E032D" w:rsidP="00CE66E4">
            <w:pPr>
              <w:tabs>
                <w:tab w:val="left" w:pos="851"/>
              </w:tabs>
              <w:spacing w:before="0"/>
              <w:rPr>
                <w:rFonts w:cstheme="minorHAnsi"/>
                <w:szCs w:val="22"/>
              </w:rPr>
            </w:pPr>
            <w:r w:rsidRPr="00C42307">
              <w:rPr>
                <w:b/>
                <w:bCs/>
                <w:szCs w:val="22"/>
              </w:rPr>
              <w:t>Документ</w:t>
            </w:r>
            <w:r w:rsidR="00D87035" w:rsidRPr="00C42307">
              <w:rPr>
                <w:b/>
                <w:bCs/>
                <w:szCs w:val="22"/>
              </w:rPr>
              <w:t xml:space="preserve"> </w:t>
            </w:r>
            <w:bookmarkStart w:id="4" w:name="DocRef1"/>
            <w:bookmarkEnd w:id="4"/>
            <w:proofErr w:type="spellStart"/>
            <w:r w:rsidR="00D87035" w:rsidRPr="00C42307">
              <w:rPr>
                <w:b/>
                <w:bCs/>
                <w:szCs w:val="22"/>
              </w:rPr>
              <w:t>TDAG</w:t>
            </w:r>
            <w:proofErr w:type="spellEnd"/>
            <w:r w:rsidR="00D87035" w:rsidRPr="00C42307">
              <w:rPr>
                <w:b/>
                <w:bCs/>
                <w:szCs w:val="22"/>
              </w:rPr>
              <w:t>-</w:t>
            </w:r>
            <w:r w:rsidR="00523934" w:rsidRPr="00C42307">
              <w:rPr>
                <w:b/>
                <w:bCs/>
                <w:szCs w:val="22"/>
              </w:rPr>
              <w:t>2</w:t>
            </w:r>
            <w:r w:rsidR="0081159E" w:rsidRPr="00C42307">
              <w:rPr>
                <w:b/>
                <w:bCs/>
                <w:szCs w:val="22"/>
              </w:rPr>
              <w:t>5</w:t>
            </w:r>
            <w:r w:rsidR="00D87035" w:rsidRPr="00C42307">
              <w:rPr>
                <w:b/>
                <w:bCs/>
                <w:szCs w:val="22"/>
              </w:rPr>
              <w:t>/</w:t>
            </w:r>
            <w:bookmarkStart w:id="5" w:name="DocNo1"/>
            <w:bookmarkEnd w:id="5"/>
            <w:r w:rsidR="001F4CE6" w:rsidRPr="00C42307">
              <w:rPr>
                <w:b/>
                <w:bCs/>
                <w:szCs w:val="22"/>
              </w:rPr>
              <w:t>12</w:t>
            </w:r>
            <w:r w:rsidR="009D1A16" w:rsidRPr="00C42307">
              <w:rPr>
                <w:b/>
                <w:bCs/>
                <w:szCs w:val="22"/>
              </w:rPr>
              <w:t>(</w:t>
            </w:r>
            <w:proofErr w:type="spellStart"/>
            <w:r w:rsidR="009D1A16" w:rsidRPr="00C42307">
              <w:rPr>
                <w:b/>
                <w:bCs/>
                <w:szCs w:val="22"/>
              </w:rPr>
              <w:t>Rev.1</w:t>
            </w:r>
            <w:proofErr w:type="spellEnd"/>
            <w:r w:rsidR="009D1A16" w:rsidRPr="00C42307">
              <w:rPr>
                <w:b/>
                <w:bCs/>
                <w:szCs w:val="22"/>
              </w:rPr>
              <w:t>)</w:t>
            </w:r>
            <w:r w:rsidR="00D87035" w:rsidRPr="00C42307">
              <w:rPr>
                <w:b/>
                <w:bCs/>
                <w:szCs w:val="22"/>
              </w:rPr>
              <w:t>-</w:t>
            </w:r>
            <w:r w:rsidRPr="00C42307">
              <w:rPr>
                <w:b/>
                <w:bCs/>
                <w:szCs w:val="22"/>
              </w:rPr>
              <w:t>R</w:t>
            </w:r>
          </w:p>
        </w:tc>
      </w:tr>
      <w:tr w:rsidR="00D87035" w:rsidRPr="00C42307" w14:paraId="55AD5FBA" w14:textId="77777777" w:rsidTr="005C3173">
        <w:trPr>
          <w:cantSplit/>
          <w:trHeight w:val="23"/>
        </w:trPr>
        <w:tc>
          <w:tcPr>
            <w:tcW w:w="6663" w:type="dxa"/>
            <w:gridSpan w:val="2"/>
            <w:shd w:val="clear" w:color="auto" w:fill="auto"/>
          </w:tcPr>
          <w:p w14:paraId="0E170520" w14:textId="77777777" w:rsidR="00D87035" w:rsidRPr="00C42307"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4A20E8AC" w:rsidR="00D87035" w:rsidRPr="00C42307" w:rsidRDefault="001F4CE6" w:rsidP="00CE66E4">
            <w:pPr>
              <w:spacing w:before="0"/>
              <w:rPr>
                <w:rFonts w:cstheme="minorHAnsi"/>
                <w:szCs w:val="22"/>
              </w:rPr>
            </w:pPr>
            <w:r w:rsidRPr="00C42307">
              <w:rPr>
                <w:b/>
                <w:bCs/>
                <w:szCs w:val="22"/>
              </w:rPr>
              <w:t>2</w:t>
            </w:r>
            <w:r w:rsidR="009D1A16" w:rsidRPr="00C42307">
              <w:rPr>
                <w:b/>
                <w:bCs/>
                <w:szCs w:val="22"/>
              </w:rPr>
              <w:t>9</w:t>
            </w:r>
            <w:r w:rsidRPr="00C42307">
              <w:rPr>
                <w:b/>
                <w:bCs/>
                <w:szCs w:val="22"/>
              </w:rPr>
              <w:t xml:space="preserve"> апреля </w:t>
            </w:r>
            <w:r w:rsidR="002955DA" w:rsidRPr="00C42307">
              <w:rPr>
                <w:b/>
                <w:bCs/>
                <w:szCs w:val="22"/>
              </w:rPr>
              <w:t>2025</w:t>
            </w:r>
            <w:r w:rsidR="005E032D" w:rsidRPr="00C42307">
              <w:rPr>
                <w:b/>
                <w:bCs/>
                <w:szCs w:val="22"/>
              </w:rPr>
              <w:t xml:space="preserve"> года</w:t>
            </w:r>
          </w:p>
        </w:tc>
      </w:tr>
      <w:bookmarkEnd w:id="6"/>
      <w:bookmarkEnd w:id="7"/>
      <w:tr w:rsidR="00D87035" w:rsidRPr="00C42307" w14:paraId="07260C0B" w14:textId="77777777" w:rsidTr="005C3173">
        <w:trPr>
          <w:cantSplit/>
          <w:trHeight w:val="23"/>
        </w:trPr>
        <w:tc>
          <w:tcPr>
            <w:tcW w:w="6663" w:type="dxa"/>
            <w:gridSpan w:val="2"/>
            <w:shd w:val="clear" w:color="auto" w:fill="auto"/>
          </w:tcPr>
          <w:p w14:paraId="773E4FE3" w14:textId="77777777" w:rsidR="00D87035" w:rsidRPr="00C42307" w:rsidRDefault="00D87035" w:rsidP="00CE66E4">
            <w:pPr>
              <w:tabs>
                <w:tab w:val="left" w:pos="851"/>
              </w:tabs>
              <w:spacing w:before="0"/>
              <w:rPr>
                <w:rFonts w:cstheme="minorHAnsi"/>
                <w:szCs w:val="24"/>
              </w:rPr>
            </w:pPr>
          </w:p>
        </w:tc>
        <w:tc>
          <w:tcPr>
            <w:tcW w:w="3368" w:type="dxa"/>
            <w:gridSpan w:val="2"/>
          </w:tcPr>
          <w:p w14:paraId="2C8BB831" w14:textId="6BD75EC4" w:rsidR="00D87035" w:rsidRPr="00C42307" w:rsidRDefault="005E032D" w:rsidP="00CE66E4">
            <w:pPr>
              <w:tabs>
                <w:tab w:val="left" w:pos="993"/>
              </w:tabs>
              <w:spacing w:before="0"/>
              <w:rPr>
                <w:rFonts w:cstheme="minorHAnsi"/>
                <w:b/>
                <w:szCs w:val="22"/>
              </w:rPr>
            </w:pPr>
            <w:r w:rsidRPr="00C42307">
              <w:rPr>
                <w:b/>
                <w:bCs/>
                <w:szCs w:val="22"/>
              </w:rPr>
              <w:t>Оригинал</w:t>
            </w:r>
            <w:r w:rsidR="00D87035" w:rsidRPr="00C42307">
              <w:rPr>
                <w:b/>
                <w:bCs/>
                <w:szCs w:val="22"/>
              </w:rPr>
              <w:t xml:space="preserve">: </w:t>
            </w:r>
            <w:r w:rsidRPr="00C42307">
              <w:rPr>
                <w:b/>
                <w:bCs/>
                <w:szCs w:val="22"/>
              </w:rPr>
              <w:t>английский</w:t>
            </w:r>
          </w:p>
        </w:tc>
      </w:tr>
      <w:tr w:rsidR="00D83BF5" w:rsidRPr="00C42307" w14:paraId="35F96F24" w14:textId="77777777" w:rsidTr="00D87035">
        <w:trPr>
          <w:cantSplit/>
          <w:trHeight w:val="23"/>
        </w:trPr>
        <w:tc>
          <w:tcPr>
            <w:tcW w:w="10031" w:type="dxa"/>
            <w:gridSpan w:val="4"/>
            <w:shd w:val="clear" w:color="auto" w:fill="auto"/>
          </w:tcPr>
          <w:p w14:paraId="59A8A61C" w14:textId="0C36995F" w:rsidR="00D83BF5" w:rsidRPr="00C42307" w:rsidRDefault="001F4CE6" w:rsidP="006774C6">
            <w:pPr>
              <w:pStyle w:val="Source"/>
            </w:pPr>
            <w:bookmarkStart w:id="8" w:name="dbluepink" w:colFirst="0" w:colLast="0"/>
            <w:bookmarkStart w:id="9" w:name="dorlang" w:colFirst="1" w:colLast="1"/>
            <w:r w:rsidRPr="00C42307">
              <w:rPr>
                <w:bCs/>
                <w:color w:val="000000"/>
              </w:rPr>
              <w:t>Директор Бюро развития электросвязи</w:t>
            </w:r>
          </w:p>
        </w:tc>
      </w:tr>
      <w:tr w:rsidR="00D83BF5" w:rsidRPr="00C42307" w14:paraId="7EDE1565" w14:textId="77777777" w:rsidTr="00D87035">
        <w:trPr>
          <w:cantSplit/>
          <w:trHeight w:val="23"/>
        </w:trPr>
        <w:tc>
          <w:tcPr>
            <w:tcW w:w="10031" w:type="dxa"/>
            <w:gridSpan w:val="4"/>
            <w:shd w:val="clear" w:color="auto" w:fill="auto"/>
            <w:vAlign w:val="center"/>
          </w:tcPr>
          <w:p w14:paraId="3D29924B" w14:textId="6F57AD03" w:rsidR="00D83BF5" w:rsidRPr="00C42307" w:rsidRDefault="00C44680" w:rsidP="006774C6">
            <w:pPr>
              <w:pStyle w:val="Title1"/>
              <w:rPr>
                <w:caps/>
              </w:rPr>
            </w:pPr>
            <w:r w:rsidRPr="00C42307">
              <w:rPr>
                <w:color w:val="000000"/>
              </w:rPr>
              <w:t>Подготовка к Всемирной конференции по развитию электросвязи</w:t>
            </w:r>
          </w:p>
        </w:tc>
      </w:tr>
      <w:tr w:rsidR="00D83BF5" w:rsidRPr="00C42307"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C42307" w:rsidRDefault="00D83BF5" w:rsidP="00403C69">
            <w:pPr>
              <w:pStyle w:val="Title1"/>
              <w:spacing w:before="120" w:after="120"/>
              <w:jc w:val="left"/>
              <w:rPr>
                <w:rFonts w:cs="Times New Roman Bold"/>
                <w:caps/>
                <w:szCs w:val="28"/>
              </w:rPr>
            </w:pPr>
          </w:p>
        </w:tc>
      </w:tr>
      <w:tr w:rsidR="001E252D" w:rsidRPr="00C42307"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C42307" w:rsidRDefault="005E032D" w:rsidP="00EB4AE6">
            <w:pPr>
              <w:pStyle w:val="Headingb"/>
              <w:rPr>
                <w:szCs w:val="22"/>
                <w:lang w:val="ru-RU"/>
              </w:rPr>
            </w:pPr>
            <w:r w:rsidRPr="00C42307">
              <w:rPr>
                <w:szCs w:val="22"/>
                <w:lang w:val="ru-RU"/>
              </w:rPr>
              <w:t>Резюме</w:t>
            </w:r>
          </w:p>
          <w:p w14:paraId="4F70BA09" w14:textId="73D65A47" w:rsidR="001E252D" w:rsidRPr="00C42307" w:rsidRDefault="001F4CE6" w:rsidP="00EB4AE6">
            <w:pPr>
              <w:rPr>
                <w:szCs w:val="22"/>
              </w:rPr>
            </w:pPr>
            <w:r w:rsidRPr="00C42307">
              <w:rPr>
                <w:color w:val="000000"/>
              </w:rPr>
              <w:t>В настоящем документе содержится информация о проделанной подготовительной работе по</w:t>
            </w:r>
            <w:r w:rsidR="00C42307">
              <w:rPr>
                <w:color w:val="000000"/>
                <w:lang w:val="en-US"/>
              </w:rPr>
              <w:t> </w:t>
            </w:r>
            <w:r w:rsidRPr="00C42307">
              <w:rPr>
                <w:color w:val="000000"/>
              </w:rPr>
              <w:t>организации Всемирной конференции по развитию электросвязи 2025 года (</w:t>
            </w:r>
            <w:proofErr w:type="spellStart"/>
            <w:r w:rsidRPr="00C42307">
              <w:rPr>
                <w:color w:val="000000"/>
              </w:rPr>
              <w:t>ВКРЭ</w:t>
            </w:r>
            <w:proofErr w:type="spellEnd"/>
            <w:r w:rsidRPr="00C42307">
              <w:rPr>
                <w:color w:val="000000"/>
              </w:rPr>
              <w:t>), которую планируется провести в Баку, Азербайджан, с 17 по 28 ноября 2025 года.</w:t>
            </w:r>
          </w:p>
          <w:p w14:paraId="404BE8A6" w14:textId="77777777" w:rsidR="005E032D" w:rsidRPr="00C42307" w:rsidRDefault="005E032D" w:rsidP="00EB4AE6">
            <w:pPr>
              <w:pStyle w:val="Headingb"/>
              <w:rPr>
                <w:szCs w:val="22"/>
                <w:lang w:val="ru-RU"/>
              </w:rPr>
            </w:pPr>
            <w:r w:rsidRPr="00C42307">
              <w:rPr>
                <w:szCs w:val="22"/>
                <w:lang w:val="ru-RU"/>
              </w:rPr>
              <w:t>Необходимые действия</w:t>
            </w:r>
          </w:p>
          <w:p w14:paraId="6BDE7AFA" w14:textId="0B8B4ABE" w:rsidR="001E252D" w:rsidRPr="00C42307" w:rsidRDefault="009D1A16" w:rsidP="00EB4AE6">
            <w:pPr>
              <w:rPr>
                <w:szCs w:val="22"/>
              </w:rPr>
            </w:pPr>
            <w:proofErr w:type="spellStart"/>
            <w:r w:rsidRPr="00C42307">
              <w:rPr>
                <w:szCs w:val="22"/>
              </w:rPr>
              <w:t>КГРЭ</w:t>
            </w:r>
            <w:proofErr w:type="spellEnd"/>
            <w:r w:rsidRPr="00C42307">
              <w:rPr>
                <w:szCs w:val="22"/>
              </w:rPr>
              <w:t xml:space="preserve"> предлагается принять настоящий документ к сведению и предоставить руководящие указания, которые она сочтет необходимыми</w:t>
            </w:r>
            <w:r w:rsidR="003F1363" w:rsidRPr="00C42307">
              <w:rPr>
                <w:szCs w:val="22"/>
              </w:rPr>
              <w:t>.</w:t>
            </w:r>
          </w:p>
          <w:p w14:paraId="5120B5FD" w14:textId="41E15B9D" w:rsidR="001E252D" w:rsidRPr="00C42307" w:rsidRDefault="004A3CDF" w:rsidP="00EB4AE6">
            <w:pPr>
              <w:rPr>
                <w:b/>
                <w:bCs/>
                <w:szCs w:val="22"/>
              </w:rPr>
            </w:pPr>
            <w:r w:rsidRPr="00C42307">
              <w:rPr>
                <w:b/>
                <w:bCs/>
                <w:szCs w:val="22"/>
              </w:rPr>
              <w:t>Справочные материалы</w:t>
            </w:r>
          </w:p>
          <w:p w14:paraId="6EF29DC6" w14:textId="1E7734D0" w:rsidR="001E252D" w:rsidRPr="00C42307" w:rsidRDefault="001F4CE6" w:rsidP="00EB4AE6">
            <w:pPr>
              <w:spacing w:after="120"/>
            </w:pPr>
            <w:r w:rsidRPr="00C42307">
              <w:rPr>
                <w:color w:val="000000"/>
              </w:rPr>
              <w:t>Отсутствуют.</w:t>
            </w:r>
          </w:p>
        </w:tc>
      </w:tr>
      <w:bookmarkEnd w:id="8"/>
      <w:bookmarkEnd w:id="9"/>
    </w:tbl>
    <w:p w14:paraId="30707726" w14:textId="77777777" w:rsidR="00075C63" w:rsidRPr="00C42307" w:rsidRDefault="00075C63" w:rsidP="00CE66E4">
      <w:pPr>
        <w:rPr>
          <w:szCs w:val="24"/>
        </w:rPr>
      </w:pPr>
      <w:r w:rsidRPr="00C42307">
        <w:rPr>
          <w:szCs w:val="24"/>
        </w:rPr>
        <w:br w:type="page"/>
      </w:r>
    </w:p>
    <w:p w14:paraId="08671217" w14:textId="173AA840" w:rsidR="001F4CE6" w:rsidRPr="00C42307" w:rsidRDefault="00753EC0" w:rsidP="00753EC0">
      <w:pPr>
        <w:pStyle w:val="Heading1"/>
        <w:rPr>
          <w:szCs w:val="24"/>
        </w:rPr>
      </w:pPr>
      <w:r w:rsidRPr="00C42307">
        <w:lastRenderedPageBreak/>
        <w:t>1</w:t>
      </w:r>
      <w:r w:rsidRPr="00C42307">
        <w:tab/>
      </w:r>
      <w:r w:rsidR="001F4CE6" w:rsidRPr="00C42307">
        <w:t>Базовая информация</w:t>
      </w:r>
    </w:p>
    <w:p w14:paraId="752DC3D6" w14:textId="77777777" w:rsidR="001F4CE6" w:rsidRPr="00C42307" w:rsidRDefault="001F4CE6" w:rsidP="00753EC0">
      <w:pPr>
        <w:pStyle w:val="enumlev1"/>
      </w:pPr>
      <w:r w:rsidRPr="00C42307">
        <w:t>1.1</w:t>
      </w:r>
      <w:r w:rsidRPr="00C42307">
        <w:tab/>
        <w:t>В п. 141 Устава МСЭ указано, что между двумя Полномочными конференциями проводится одна Всемирная конференция по развитию электросвязи (</w:t>
      </w:r>
      <w:proofErr w:type="spellStart"/>
      <w:r w:rsidRPr="00C42307">
        <w:t>ВКРЭ</w:t>
      </w:r>
      <w:proofErr w:type="spellEnd"/>
      <w:r w:rsidRPr="00C42307">
        <w:t>).</w:t>
      </w:r>
    </w:p>
    <w:p w14:paraId="77BECD85" w14:textId="77777777" w:rsidR="001F4CE6" w:rsidRPr="00C42307" w:rsidRDefault="001F4CE6" w:rsidP="00753EC0">
      <w:pPr>
        <w:pStyle w:val="enumlev1"/>
      </w:pPr>
      <w:r w:rsidRPr="00C42307">
        <w:t>1.2</w:t>
      </w:r>
      <w:r w:rsidRPr="00C42307">
        <w:tab/>
        <w:t>В Резолюции 111 (</w:t>
      </w:r>
      <w:proofErr w:type="spellStart"/>
      <w:r w:rsidRPr="00C42307">
        <w:t>Пересм</w:t>
      </w:r>
      <w:proofErr w:type="spellEnd"/>
      <w:r w:rsidRPr="00C42307">
        <w:t>. Пусан, 2014 г.) содержится призыв к Союзу и его Государствам-Членам приложить все возможные усилия к тому, чтобы запланированный период проведения любой конференции МСЭ не приходился на какой-либо период, считающийся важным религиозным периодом в каком-либо Государстве-Члене.</w:t>
      </w:r>
    </w:p>
    <w:p w14:paraId="6DDF4CFE" w14:textId="030102BA" w:rsidR="001F4CE6" w:rsidRPr="00C42307" w:rsidRDefault="001F4CE6" w:rsidP="00753EC0">
      <w:pPr>
        <w:pStyle w:val="enumlev1"/>
      </w:pPr>
      <w:r w:rsidRPr="00C42307">
        <w:t>1.3</w:t>
      </w:r>
      <w:r w:rsidRPr="00C42307">
        <w:tab/>
      </w:r>
      <w:r w:rsidR="00105032" w:rsidRPr="00C42307">
        <w:t>15 марта 2024 года Генеральный секретарь МСЭ получила приглашение от правительства Азербайджанской Республики.</w:t>
      </w:r>
      <w:r w:rsidRPr="00C42307">
        <w:t xml:space="preserve"> После обмена письмами с Директором </w:t>
      </w:r>
      <w:proofErr w:type="spellStart"/>
      <w:r w:rsidRPr="00C42307">
        <w:t>БРЭ</w:t>
      </w:r>
      <w:proofErr w:type="spellEnd"/>
      <w:r w:rsidRPr="00C42307">
        <w:t xml:space="preserve"> министр цифрового развития и транспорта подтвердил в письме от 3 апреля 2024 года намерение провести Конференцию в Баку в конце ноября 2025 года. В последующем письме от 26</w:t>
      </w:r>
      <w:r w:rsidR="00123F33" w:rsidRPr="00C42307">
        <w:t> </w:t>
      </w:r>
      <w:r w:rsidRPr="00C42307">
        <w:t>апреля 2024 года был предложен период с 17 по 28 ноября 2025 года (см.</w:t>
      </w:r>
      <w:r w:rsidR="00413E0C" w:rsidRPr="00C42307">
        <w:t> </w:t>
      </w:r>
      <w:r w:rsidRPr="00C42307">
        <w:t xml:space="preserve">Приложение 1 к Документу </w:t>
      </w:r>
      <w:hyperlink r:id="rId13" w:history="1">
        <w:proofErr w:type="spellStart"/>
        <w:r w:rsidRPr="00C42307">
          <w:rPr>
            <w:rStyle w:val="Hyperlink"/>
          </w:rPr>
          <w:t>C24</w:t>
        </w:r>
        <w:proofErr w:type="spellEnd"/>
        <w:r w:rsidRPr="00C42307">
          <w:rPr>
            <w:rStyle w:val="Hyperlink"/>
          </w:rPr>
          <w:t>/30</w:t>
        </w:r>
      </w:hyperlink>
      <w:r w:rsidRPr="00C42307">
        <w:t>).</w:t>
      </w:r>
    </w:p>
    <w:p w14:paraId="2A9998D9" w14:textId="0C9F2B26" w:rsidR="001F4CE6" w:rsidRPr="00C42307" w:rsidRDefault="001F4CE6" w:rsidP="00753EC0">
      <w:pPr>
        <w:pStyle w:val="enumlev1"/>
      </w:pPr>
      <w:r w:rsidRPr="00C42307">
        <w:t>1.4</w:t>
      </w:r>
      <w:r w:rsidRPr="00C42307">
        <w:tab/>
        <w:t xml:space="preserve">Проект повестки дня предстоящей </w:t>
      </w:r>
      <w:proofErr w:type="spellStart"/>
      <w:r w:rsidRPr="00C42307">
        <w:t>ВКРЭ</w:t>
      </w:r>
      <w:proofErr w:type="spellEnd"/>
      <w:r w:rsidRPr="00C42307">
        <w:t>-25 был представлен в Приложении 3 к</w:t>
      </w:r>
      <w:r w:rsidR="00C42307">
        <w:rPr>
          <w:lang w:val="en-US"/>
        </w:rPr>
        <w:t> </w:t>
      </w:r>
      <w:r w:rsidRPr="00C42307">
        <w:t>Документу</w:t>
      </w:r>
      <w:r w:rsidR="00C42307">
        <w:rPr>
          <w:lang w:val="en-US"/>
        </w:rPr>
        <w:t> </w:t>
      </w:r>
      <w:hyperlink r:id="rId14" w:history="1">
        <w:proofErr w:type="spellStart"/>
        <w:r w:rsidRPr="00C42307">
          <w:rPr>
            <w:rStyle w:val="Hyperlink"/>
          </w:rPr>
          <w:t>C24</w:t>
        </w:r>
        <w:proofErr w:type="spellEnd"/>
        <w:r w:rsidRPr="00C42307">
          <w:rPr>
            <w:rStyle w:val="Hyperlink"/>
          </w:rPr>
          <w:t>/30</w:t>
        </w:r>
      </w:hyperlink>
      <w:r w:rsidRPr="00C42307">
        <w:t xml:space="preserve"> для утверждения Советом при условии согласия большинства Государств – Членов Союза.</w:t>
      </w:r>
    </w:p>
    <w:p w14:paraId="618977F3" w14:textId="58D25690" w:rsidR="001F4CE6" w:rsidRPr="00C42307" w:rsidRDefault="001F4CE6" w:rsidP="00753EC0">
      <w:pPr>
        <w:pStyle w:val="enumlev1"/>
      </w:pPr>
      <w:r w:rsidRPr="00C42307">
        <w:t>1.5</w:t>
      </w:r>
      <w:r w:rsidRPr="00C42307">
        <w:tab/>
        <w:t>Проект повестки дня представляется для обсуждения и одобрения Консультативной группе по развитию электросвязи (</w:t>
      </w:r>
      <w:proofErr w:type="spellStart"/>
      <w:r w:rsidRPr="00C42307">
        <w:t>КГРЭ</w:t>
      </w:r>
      <w:proofErr w:type="spellEnd"/>
      <w:r w:rsidRPr="00C42307">
        <w:t>) (</w:t>
      </w:r>
      <w:proofErr w:type="gramStart"/>
      <w:r w:rsidRPr="00C42307">
        <w:t>12</w:t>
      </w:r>
      <w:r w:rsidR="00123F33" w:rsidRPr="00C42307">
        <w:t>−</w:t>
      </w:r>
      <w:r w:rsidRPr="00C42307">
        <w:t>16</w:t>
      </w:r>
      <w:proofErr w:type="gramEnd"/>
      <w:r w:rsidRPr="00C42307">
        <w:t xml:space="preserve"> мая 2025 г.). Пересмотренная версия может быть представлена Совету после </w:t>
      </w:r>
      <w:proofErr w:type="spellStart"/>
      <w:r w:rsidRPr="00C42307">
        <w:t>КГРЭ</w:t>
      </w:r>
      <w:proofErr w:type="spellEnd"/>
      <w:r w:rsidRPr="00C42307">
        <w:t>.</w:t>
      </w:r>
    </w:p>
    <w:p w14:paraId="71CB8B2D" w14:textId="27E871FD" w:rsidR="001F4CE6" w:rsidRPr="00C42307" w:rsidRDefault="00753EC0" w:rsidP="00753EC0">
      <w:pPr>
        <w:pStyle w:val="Heading1"/>
        <w:rPr>
          <w:szCs w:val="24"/>
        </w:rPr>
      </w:pPr>
      <w:r w:rsidRPr="00C42307">
        <w:t>2</w:t>
      </w:r>
      <w:r w:rsidRPr="00C42307">
        <w:tab/>
      </w:r>
      <w:r w:rsidR="001F4CE6" w:rsidRPr="00C42307">
        <w:t xml:space="preserve">Место проведения, продолжительность и даты </w:t>
      </w:r>
      <w:proofErr w:type="spellStart"/>
      <w:r w:rsidR="001F4CE6" w:rsidRPr="00C42307">
        <w:t>ВКРЭ</w:t>
      </w:r>
      <w:proofErr w:type="spellEnd"/>
    </w:p>
    <w:p w14:paraId="28A73EC0" w14:textId="2FC929CF" w:rsidR="001F4CE6" w:rsidRPr="00C42307" w:rsidRDefault="00753EC0" w:rsidP="00753EC0">
      <w:pPr>
        <w:pStyle w:val="enumlev1"/>
        <w:rPr>
          <w:szCs w:val="24"/>
        </w:rPr>
      </w:pPr>
      <w:r w:rsidRPr="00C42307">
        <w:t>2.1</w:t>
      </w:r>
      <w:r w:rsidRPr="00C42307">
        <w:tab/>
      </w:r>
      <w:r w:rsidR="001F4CE6" w:rsidRPr="00C42307">
        <w:t>Совет МСЭ принял на своей сессии 2024 года с согласия большинства Государств</w:t>
      </w:r>
      <w:r w:rsidR="00C42307">
        <w:rPr>
          <w:lang w:val="en-US"/>
        </w:rPr>
        <w:t> </w:t>
      </w:r>
      <w:r w:rsidR="001F4CE6" w:rsidRPr="00C42307">
        <w:t xml:space="preserve">– Членов Союза Решение </w:t>
      </w:r>
      <w:hyperlink r:id="rId15" w:history="1">
        <w:r w:rsidR="001F4CE6" w:rsidRPr="00C42307">
          <w:rPr>
            <w:rStyle w:val="Hyperlink"/>
          </w:rPr>
          <w:t>637</w:t>
        </w:r>
      </w:hyperlink>
      <w:r w:rsidR="001F4CE6" w:rsidRPr="00C42307">
        <w:t xml:space="preserve"> о конкретном месте и точных датах проведения Всемирной конференции по развитию электросвязи (</w:t>
      </w:r>
      <w:proofErr w:type="spellStart"/>
      <w:r w:rsidR="001F4CE6" w:rsidRPr="00C42307">
        <w:t>ВКРЭ</w:t>
      </w:r>
      <w:proofErr w:type="spellEnd"/>
      <w:r w:rsidR="001F4CE6" w:rsidRPr="00C42307">
        <w:t xml:space="preserve">-25), в котором указано, что </w:t>
      </w:r>
      <w:proofErr w:type="spellStart"/>
      <w:r w:rsidR="001F4CE6" w:rsidRPr="00C42307">
        <w:t>ВКРЭ</w:t>
      </w:r>
      <w:proofErr w:type="spellEnd"/>
      <w:r w:rsidR="001F4CE6" w:rsidRPr="00C42307">
        <w:t>-25 пройдет в Баку, Азербайджанская Республика, с 17 по 28 ноября 2025 года (см.</w:t>
      </w:r>
      <w:r w:rsidR="00413E0C" w:rsidRPr="00C42307">
        <w:t> </w:t>
      </w:r>
      <w:hyperlink r:id="rId16" w:history="1">
        <w:r w:rsidR="001F4CE6" w:rsidRPr="00C42307">
          <w:rPr>
            <w:rStyle w:val="Hyperlink"/>
          </w:rPr>
          <w:t>Приложение B</w:t>
        </w:r>
      </w:hyperlink>
      <w:r w:rsidR="001F4CE6" w:rsidRPr="00C42307">
        <w:t xml:space="preserve">), и об утверждении проекта повестки дня </w:t>
      </w:r>
      <w:proofErr w:type="spellStart"/>
      <w:r w:rsidR="001F4CE6" w:rsidRPr="00C42307">
        <w:t>ВКРЭ</w:t>
      </w:r>
      <w:proofErr w:type="spellEnd"/>
      <w:r w:rsidR="001F4CE6" w:rsidRPr="00C42307">
        <w:t>-25 (см.</w:t>
      </w:r>
      <w:r w:rsidR="006B24E7" w:rsidRPr="00C42307">
        <w:t> </w:t>
      </w:r>
      <w:hyperlink r:id="rId17" w:history="1">
        <w:r w:rsidR="001F4CE6" w:rsidRPr="00C42307">
          <w:rPr>
            <w:rStyle w:val="Hyperlink"/>
          </w:rPr>
          <w:t>Приложение</w:t>
        </w:r>
        <w:r w:rsidR="00413E0C" w:rsidRPr="00C42307">
          <w:rPr>
            <w:rStyle w:val="Hyperlink"/>
          </w:rPr>
          <w:t> </w:t>
        </w:r>
        <w:r w:rsidR="001F4CE6" w:rsidRPr="00C42307">
          <w:rPr>
            <w:rStyle w:val="Hyperlink"/>
          </w:rPr>
          <w:t>C</w:t>
        </w:r>
      </w:hyperlink>
      <w:r w:rsidR="001F4CE6" w:rsidRPr="00C42307">
        <w:t>)</w:t>
      </w:r>
      <w:r w:rsidR="00E84F53" w:rsidRPr="00C42307">
        <w:t>.</w:t>
      </w:r>
    </w:p>
    <w:p w14:paraId="331F19E7" w14:textId="18E4AC9F" w:rsidR="001F4CE6" w:rsidRPr="00C42307" w:rsidRDefault="00753EC0" w:rsidP="00753EC0">
      <w:pPr>
        <w:pStyle w:val="enumlev1"/>
      </w:pPr>
      <w:r w:rsidRPr="00C42307">
        <w:t>2.2</w:t>
      </w:r>
      <w:r w:rsidRPr="00C42307">
        <w:tab/>
      </w:r>
      <w:r w:rsidR="001F4CE6" w:rsidRPr="00C42307">
        <w:t xml:space="preserve">В сентябре 2024 года после консультаций по переписке, проведенных посредством Циркулярного письма </w:t>
      </w:r>
      <w:hyperlink r:id="rId18" w:history="1">
        <w:r w:rsidR="001F4CE6" w:rsidRPr="00C42307">
          <w:rPr>
            <w:rStyle w:val="Hyperlink"/>
          </w:rPr>
          <w:t>24/38</w:t>
        </w:r>
      </w:hyperlink>
      <w:r w:rsidR="001F4CE6" w:rsidRPr="00C42307">
        <w:t xml:space="preserve"> от 24 июня 2024 года, в отношении конкретного места проведения, точных дат и проекта повестки дня </w:t>
      </w:r>
      <w:proofErr w:type="spellStart"/>
      <w:r w:rsidR="001F4CE6" w:rsidRPr="00C42307">
        <w:t>ВКРЭ</w:t>
      </w:r>
      <w:proofErr w:type="spellEnd"/>
      <w:r w:rsidR="001F4CE6" w:rsidRPr="00C42307">
        <w:t>-25, было получено согласие требуемого большинства Государств – Членов МСЭ в соответствии с п.</w:t>
      </w:r>
      <w:r w:rsidR="00C42307">
        <w:rPr>
          <w:lang w:val="en-US"/>
        </w:rPr>
        <w:t> </w:t>
      </w:r>
      <w:r w:rsidR="001F4CE6" w:rsidRPr="00C42307">
        <w:t>47 Конвенции</w:t>
      </w:r>
      <w:r w:rsidR="00413E0C" w:rsidRPr="00C42307">
        <w:t> </w:t>
      </w:r>
      <w:r w:rsidR="001F4CE6" w:rsidRPr="00C42307">
        <w:t>МСЭ.</w:t>
      </w:r>
    </w:p>
    <w:p w14:paraId="4B3177B4" w14:textId="4F1656B4" w:rsidR="001F4CE6" w:rsidRPr="00C42307" w:rsidRDefault="00753EC0" w:rsidP="00753EC0">
      <w:pPr>
        <w:pStyle w:val="enumlev1"/>
        <w:rPr>
          <w:szCs w:val="24"/>
        </w:rPr>
      </w:pPr>
      <w:r w:rsidRPr="00C42307">
        <w:t>2.3</w:t>
      </w:r>
      <w:r w:rsidRPr="00C42307">
        <w:tab/>
      </w:r>
      <w:r w:rsidR="001F4CE6" w:rsidRPr="00C42307">
        <w:t>Предусматривается, что праздничное мероприятие, посвященное молодежи, состоится 16</w:t>
      </w:r>
      <w:r w:rsidR="00C42307">
        <w:rPr>
          <w:lang w:val="en-US"/>
        </w:rPr>
        <w:t> </w:t>
      </w:r>
      <w:r w:rsidR="001F4CE6" w:rsidRPr="00C42307">
        <w:t xml:space="preserve">ноября 2025 года, непосредственно перед </w:t>
      </w:r>
      <w:proofErr w:type="spellStart"/>
      <w:r w:rsidR="001F4CE6" w:rsidRPr="00C42307">
        <w:t>ВКРЭ</w:t>
      </w:r>
      <w:proofErr w:type="spellEnd"/>
      <w:r w:rsidR="001F4CE6" w:rsidRPr="00C42307">
        <w:t>, также в Баку.</w:t>
      </w:r>
      <w:r w:rsidR="009D1A16" w:rsidRPr="00C42307">
        <w:t xml:space="preserve"> Празднование будет включать диалог между поколениями, вдохновляющие выступления и мероприятия, призванные подчеркнуть роль молодежи в цифровом развитии. Представители молодежи будут напрямую взаимодействовать с представителями директивных органов и заинтересованными сторонами, которые примут участие в работе </w:t>
      </w:r>
      <w:proofErr w:type="spellStart"/>
      <w:r w:rsidR="009D1A16" w:rsidRPr="00C42307">
        <w:t>ВКРЭ</w:t>
      </w:r>
      <w:proofErr w:type="spellEnd"/>
      <w:r w:rsidR="009D1A16" w:rsidRPr="00C42307">
        <w:t>-25, что будет способствовать сотрудничеству и обратит особое внимание на молодежь как партнеров в</w:t>
      </w:r>
      <w:r w:rsidR="00C42307">
        <w:rPr>
          <w:lang w:val="en-US"/>
        </w:rPr>
        <w:t> </w:t>
      </w:r>
      <w:r w:rsidR="009D1A16" w:rsidRPr="00C42307">
        <w:t>области цифровой трансформации.</w:t>
      </w:r>
    </w:p>
    <w:p w14:paraId="43CA047D" w14:textId="666B5C49" w:rsidR="001F4CE6" w:rsidRPr="00C42307" w:rsidRDefault="00753EC0" w:rsidP="00753EC0">
      <w:pPr>
        <w:pStyle w:val="Heading1"/>
        <w:rPr>
          <w:szCs w:val="24"/>
        </w:rPr>
      </w:pPr>
      <w:r w:rsidRPr="00C42307">
        <w:t>3</w:t>
      </w:r>
      <w:r w:rsidRPr="00C42307">
        <w:tab/>
      </w:r>
      <w:r w:rsidR="001F4CE6" w:rsidRPr="00C42307">
        <w:t>Подготовка к Конференции</w:t>
      </w:r>
    </w:p>
    <w:p w14:paraId="1490956C" w14:textId="1003B65A" w:rsidR="009D1A16" w:rsidRPr="00C42307" w:rsidRDefault="00753EC0" w:rsidP="00753EC0">
      <w:pPr>
        <w:pStyle w:val="enumlev1"/>
      </w:pPr>
      <w:r w:rsidRPr="00C42307">
        <w:t>3.1</w:t>
      </w:r>
      <w:r w:rsidRPr="00C42307">
        <w:tab/>
      </w:r>
      <w:r w:rsidR="009D1A16" w:rsidRPr="00C42307">
        <w:t>Все необходимые подготовительные мероприятия проводятся в ходе консультаций с</w:t>
      </w:r>
      <w:r w:rsidR="00C42307">
        <w:rPr>
          <w:lang w:val="en-US"/>
        </w:rPr>
        <w:t> </w:t>
      </w:r>
      <w:r w:rsidR="009D1A16" w:rsidRPr="00C42307">
        <w:t>принимающей страной и в сотрудничестве с ней. Эта подготовка включает обширное и</w:t>
      </w:r>
      <w:r w:rsidR="00C42307">
        <w:rPr>
          <w:lang w:val="en-US"/>
        </w:rPr>
        <w:t> </w:t>
      </w:r>
      <w:r w:rsidR="009D1A16" w:rsidRPr="00C42307">
        <w:t>многоплановое планирование и координацию мероприятий, включая материально-техническое обеспечение, организацию мест проведения, транспорт, проезд и</w:t>
      </w:r>
      <w:r w:rsidR="00C42307">
        <w:rPr>
          <w:lang w:val="en-US"/>
        </w:rPr>
        <w:t> </w:t>
      </w:r>
      <w:r w:rsidR="009D1A16" w:rsidRPr="00C42307">
        <w:t>проживание делегатов, а также безопасность и обслуживание гостей.</w:t>
      </w:r>
    </w:p>
    <w:p w14:paraId="381B0FEB" w14:textId="6F2754DD" w:rsidR="001F4CE6" w:rsidRPr="00C42307" w:rsidRDefault="009D1A16" w:rsidP="00753EC0">
      <w:pPr>
        <w:pStyle w:val="enumlev1"/>
        <w:rPr>
          <w:bCs/>
          <w:szCs w:val="24"/>
        </w:rPr>
      </w:pPr>
      <w:r w:rsidRPr="00C42307">
        <w:lastRenderedPageBreak/>
        <w:t>3.2</w:t>
      </w:r>
      <w:r w:rsidRPr="00C42307">
        <w:tab/>
      </w:r>
      <w:r w:rsidR="001F4CE6" w:rsidRPr="00C42307">
        <w:t xml:space="preserve">Первое посещение места проведения было осуществлено </w:t>
      </w:r>
      <w:proofErr w:type="gramStart"/>
      <w:r w:rsidR="001F4CE6" w:rsidRPr="00C42307">
        <w:t>10−14</w:t>
      </w:r>
      <w:proofErr w:type="gramEnd"/>
      <w:r w:rsidR="001F4CE6" w:rsidRPr="00C42307">
        <w:t xml:space="preserve"> февраля 2025 года группой МСЭ для осмотра потенциальных мест проведения мероприятий и гостиниц, в</w:t>
      </w:r>
      <w:r w:rsidR="00C42307">
        <w:rPr>
          <w:lang w:val="en-US"/>
        </w:rPr>
        <w:t> </w:t>
      </w:r>
      <w:r w:rsidR="001F4CE6" w:rsidRPr="00C42307">
        <w:t>которых могут быть размещены участники.</w:t>
      </w:r>
    </w:p>
    <w:p w14:paraId="013E826A" w14:textId="2748338F" w:rsidR="001F4CE6" w:rsidRPr="00C42307" w:rsidRDefault="00753EC0" w:rsidP="00753EC0">
      <w:pPr>
        <w:pStyle w:val="enumlev1"/>
        <w:rPr>
          <w:szCs w:val="24"/>
        </w:rPr>
      </w:pPr>
      <w:r w:rsidRPr="00C42307">
        <w:t>3.</w:t>
      </w:r>
      <w:r w:rsidR="009D1A16" w:rsidRPr="00C42307">
        <w:t>3</w:t>
      </w:r>
      <w:r w:rsidRPr="00C42307">
        <w:tab/>
      </w:r>
      <w:r w:rsidR="009D1A16" w:rsidRPr="00C42307">
        <w:t>Группы МСЭ и принимающей страны усердно работают над всеми аспектами, связанными с успешной организацией Конференции. В настоящее время завершается процесс подписания соглашения с принимающей страной</w:t>
      </w:r>
      <w:r w:rsidR="00C42307">
        <w:t>.</w:t>
      </w:r>
    </w:p>
    <w:p w14:paraId="561DE064" w14:textId="023F4643" w:rsidR="001F4CE6" w:rsidRPr="00C42307" w:rsidRDefault="00753EC0" w:rsidP="00753EC0">
      <w:pPr>
        <w:pStyle w:val="Heading1"/>
        <w:rPr>
          <w:szCs w:val="24"/>
        </w:rPr>
      </w:pPr>
      <w:r w:rsidRPr="00C42307">
        <w:t>4</w:t>
      </w:r>
      <w:r w:rsidRPr="00C42307">
        <w:tab/>
      </w:r>
      <w:r w:rsidR="001F4CE6" w:rsidRPr="00C42307">
        <w:t>Процесс подготовки</w:t>
      </w:r>
    </w:p>
    <w:p w14:paraId="53364BE6" w14:textId="5AFF084C" w:rsidR="001F4CE6" w:rsidRPr="00C42307" w:rsidRDefault="001F4CE6" w:rsidP="00C42307">
      <w:pPr>
        <w:pStyle w:val="enumlev1"/>
        <w:spacing w:after="120"/>
      </w:pPr>
      <w:r w:rsidRPr="00C42307">
        <w:t>4.1</w:t>
      </w:r>
      <w:r w:rsidRPr="00C42307">
        <w:tab/>
        <w:t>В соответствии с Резолюцией 31 (</w:t>
      </w:r>
      <w:proofErr w:type="spellStart"/>
      <w:r w:rsidRPr="00C42307">
        <w:t>Пересм</w:t>
      </w:r>
      <w:proofErr w:type="spellEnd"/>
      <w:r w:rsidRPr="00C42307">
        <w:t xml:space="preserve">. Кигали, 2022 г.) </w:t>
      </w:r>
      <w:r w:rsidR="002779AA" w:rsidRPr="00C42307">
        <w:t xml:space="preserve">было организовано шесть </w:t>
      </w:r>
      <w:r w:rsidR="002779AA" w:rsidRPr="00C42307">
        <w:rPr>
          <w:b/>
          <w:bCs/>
        </w:rPr>
        <w:t>региональных подготовительных собраний (</w:t>
      </w:r>
      <w:proofErr w:type="spellStart"/>
      <w:r w:rsidR="002779AA" w:rsidRPr="00C42307">
        <w:rPr>
          <w:b/>
          <w:bCs/>
        </w:rPr>
        <w:t>РПС</w:t>
      </w:r>
      <w:proofErr w:type="spellEnd"/>
      <w:r w:rsidR="002779AA" w:rsidRPr="00C42307">
        <w:rPr>
          <w:b/>
          <w:bCs/>
        </w:rPr>
        <w:t>)</w:t>
      </w:r>
      <w:r w:rsidR="00A17756" w:rsidRPr="00C42307">
        <w:t>, по одному в</w:t>
      </w:r>
      <w:r w:rsidRPr="00C42307">
        <w:t xml:space="preserve"> каждом из</w:t>
      </w:r>
      <w:r w:rsidR="00C42307">
        <w:t> </w:t>
      </w:r>
      <w:r w:rsidRPr="00C42307">
        <w:t>шести</w:t>
      </w:r>
      <w:r w:rsidR="00413E0C" w:rsidRPr="00C42307">
        <w:t> </w:t>
      </w:r>
      <w:r w:rsidR="00716FE5" w:rsidRPr="00C42307">
        <w:t>Регионов</w:t>
      </w:r>
      <w:r w:rsidRPr="00C42307">
        <w:t>:</w:t>
      </w:r>
    </w:p>
    <w:tbl>
      <w:tblPr>
        <w:tblStyle w:val="TableGrid"/>
        <w:tblW w:w="0" w:type="auto"/>
        <w:tblLook w:val="04A0" w:firstRow="1" w:lastRow="0" w:firstColumn="1" w:lastColumn="0" w:noHBand="0" w:noVBand="1"/>
      </w:tblPr>
      <w:tblGrid>
        <w:gridCol w:w="1129"/>
        <w:gridCol w:w="2127"/>
        <w:gridCol w:w="1667"/>
        <w:gridCol w:w="1721"/>
        <w:gridCol w:w="2835"/>
      </w:tblGrid>
      <w:tr w:rsidR="009D1A16" w:rsidRPr="00716FE5" w14:paraId="09143101" w14:textId="37810D29" w:rsidTr="00C42307">
        <w:tc>
          <w:tcPr>
            <w:tcW w:w="1129" w:type="dxa"/>
            <w:vAlign w:val="center"/>
          </w:tcPr>
          <w:p w14:paraId="4C590DEF" w14:textId="0CA32CEA" w:rsidR="009D1A16" w:rsidRPr="00716FE5" w:rsidRDefault="009D1A16" w:rsidP="00753EC0">
            <w:pPr>
              <w:pStyle w:val="Tablehead"/>
            </w:pPr>
            <w:r w:rsidRPr="00716FE5">
              <w:t>Регион</w:t>
            </w:r>
          </w:p>
        </w:tc>
        <w:tc>
          <w:tcPr>
            <w:tcW w:w="2127" w:type="dxa"/>
            <w:vAlign w:val="center"/>
          </w:tcPr>
          <w:p w14:paraId="0F7870A1" w14:textId="6AFEC43A" w:rsidR="009D1A16" w:rsidRPr="00716FE5" w:rsidRDefault="009D1A16" w:rsidP="00753EC0">
            <w:pPr>
              <w:pStyle w:val="Tablehead"/>
            </w:pPr>
            <w:r w:rsidRPr="00716FE5">
              <w:t>Даты</w:t>
            </w:r>
          </w:p>
        </w:tc>
        <w:tc>
          <w:tcPr>
            <w:tcW w:w="1559" w:type="dxa"/>
            <w:vAlign w:val="center"/>
          </w:tcPr>
          <w:p w14:paraId="1A858C0F" w14:textId="5A21C482" w:rsidR="009D1A16" w:rsidRPr="00716FE5" w:rsidRDefault="009D1A16" w:rsidP="00753EC0">
            <w:pPr>
              <w:pStyle w:val="Tablehead"/>
            </w:pPr>
            <w:r w:rsidRPr="00716FE5">
              <w:t>Город и</w:t>
            </w:r>
            <w:r w:rsidR="00C42307" w:rsidRPr="00716FE5">
              <w:t> </w:t>
            </w:r>
            <w:r w:rsidRPr="00716FE5">
              <w:t>принимающая страна</w:t>
            </w:r>
          </w:p>
        </w:tc>
        <w:tc>
          <w:tcPr>
            <w:tcW w:w="1701" w:type="dxa"/>
            <w:vAlign w:val="center"/>
          </w:tcPr>
          <w:p w14:paraId="105ADE70" w14:textId="7A607079" w:rsidR="009D1A16" w:rsidRPr="00716FE5" w:rsidRDefault="009D1A16" w:rsidP="00753EC0">
            <w:pPr>
              <w:pStyle w:val="Tablehead"/>
            </w:pPr>
            <w:r w:rsidRPr="00716FE5">
              <w:t xml:space="preserve">Заключительный отчет </w:t>
            </w:r>
            <w:proofErr w:type="spellStart"/>
            <w:r w:rsidRPr="00716FE5">
              <w:t>РПС</w:t>
            </w:r>
            <w:proofErr w:type="spellEnd"/>
          </w:p>
        </w:tc>
        <w:tc>
          <w:tcPr>
            <w:tcW w:w="2835" w:type="dxa"/>
          </w:tcPr>
          <w:p w14:paraId="6CE2A526" w14:textId="3F774D71" w:rsidR="009D1A16" w:rsidRPr="00716FE5" w:rsidRDefault="009D1A16" w:rsidP="00753EC0">
            <w:pPr>
              <w:pStyle w:val="Tablehead"/>
            </w:pPr>
            <w:r w:rsidRPr="00716FE5">
              <w:t>Ссылка на видеоролик о</w:t>
            </w:r>
            <w:r w:rsidR="00C42307" w:rsidRPr="00716FE5">
              <w:t> </w:t>
            </w:r>
            <w:r w:rsidRPr="00716FE5">
              <w:t xml:space="preserve">выполнении </w:t>
            </w:r>
            <w:proofErr w:type="spellStart"/>
            <w:r w:rsidRPr="00716FE5">
              <w:t>Кигалийского</w:t>
            </w:r>
            <w:proofErr w:type="spellEnd"/>
            <w:r w:rsidRPr="00716FE5">
              <w:t xml:space="preserve"> плана действий</w:t>
            </w:r>
          </w:p>
        </w:tc>
      </w:tr>
      <w:tr w:rsidR="009D1A16" w:rsidRPr="00716FE5" w14:paraId="6FBFED2D" w14:textId="4DE6990B" w:rsidTr="00C42307">
        <w:tc>
          <w:tcPr>
            <w:tcW w:w="1129" w:type="dxa"/>
          </w:tcPr>
          <w:p w14:paraId="66A89D52" w14:textId="264A42B9" w:rsidR="009D1A16" w:rsidRPr="00716FE5" w:rsidRDefault="009D1A16" w:rsidP="009D1A16">
            <w:pPr>
              <w:pStyle w:val="Tabletext"/>
            </w:pPr>
            <w:proofErr w:type="spellStart"/>
            <w:r w:rsidRPr="00716FE5">
              <w:t>РПС</w:t>
            </w:r>
            <w:proofErr w:type="spellEnd"/>
            <w:r w:rsidRPr="00716FE5">
              <w:t>-АРБ</w:t>
            </w:r>
          </w:p>
        </w:tc>
        <w:tc>
          <w:tcPr>
            <w:tcW w:w="2127" w:type="dxa"/>
          </w:tcPr>
          <w:p w14:paraId="6DA84833" w14:textId="5EF718D0" w:rsidR="009D1A16" w:rsidRPr="00716FE5" w:rsidRDefault="009D1A16" w:rsidP="009D1A16">
            <w:pPr>
              <w:pStyle w:val="Tabletext"/>
            </w:pPr>
            <w:r w:rsidRPr="00716FE5">
              <w:t>4</w:t>
            </w:r>
            <w:r w:rsidRPr="00716FE5">
              <w:sym w:font="Symbol" w:char="F02D"/>
            </w:r>
            <w:r w:rsidRPr="00716FE5">
              <w:t>5 февраля 2025 г</w:t>
            </w:r>
            <w:r w:rsidR="00C42307" w:rsidRPr="00716FE5">
              <w:t>.</w:t>
            </w:r>
          </w:p>
        </w:tc>
        <w:tc>
          <w:tcPr>
            <w:tcW w:w="1559" w:type="dxa"/>
          </w:tcPr>
          <w:p w14:paraId="6BE6BE91" w14:textId="1D5E5149" w:rsidR="009D1A16" w:rsidRPr="00716FE5" w:rsidRDefault="009D1A16" w:rsidP="009D1A16">
            <w:pPr>
              <w:pStyle w:val="Tabletext"/>
            </w:pPr>
            <w:r w:rsidRPr="00716FE5">
              <w:t>Амман, Иордания</w:t>
            </w:r>
          </w:p>
        </w:tc>
        <w:tc>
          <w:tcPr>
            <w:tcW w:w="1701" w:type="dxa"/>
          </w:tcPr>
          <w:p w14:paraId="0E29AC34" w14:textId="71F02F92" w:rsidR="009D1A16" w:rsidRPr="00716FE5" w:rsidRDefault="009D1A16" w:rsidP="009D1A16">
            <w:pPr>
              <w:pStyle w:val="Tabletext"/>
              <w:rPr>
                <w:rStyle w:val="Hyperlink"/>
              </w:rPr>
            </w:pPr>
            <w:hyperlink r:id="rId19" w:history="1">
              <w:r w:rsidRPr="00716FE5">
                <w:rPr>
                  <w:rStyle w:val="Hyperlink"/>
                </w:rPr>
                <w:t>Отчет</w:t>
              </w:r>
            </w:hyperlink>
          </w:p>
        </w:tc>
        <w:tc>
          <w:tcPr>
            <w:tcW w:w="2835" w:type="dxa"/>
          </w:tcPr>
          <w:p w14:paraId="228A06C0" w14:textId="097B5CE8" w:rsidR="009D1A16" w:rsidRPr="00716FE5" w:rsidRDefault="009D1A16" w:rsidP="009D1A16">
            <w:pPr>
              <w:pStyle w:val="Tabletext"/>
            </w:pPr>
            <w:hyperlink r:id="rId20"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 xml:space="preserve">Арабском </w:t>
            </w:r>
            <w:r w:rsidRPr="00716FE5">
              <w:rPr>
                <w:color w:val="000000"/>
              </w:rPr>
              <w:t>регионе</w:t>
            </w:r>
          </w:p>
        </w:tc>
      </w:tr>
      <w:tr w:rsidR="009D1A16" w:rsidRPr="00716FE5" w14:paraId="182266FA" w14:textId="2431BFBB" w:rsidTr="00C42307">
        <w:tc>
          <w:tcPr>
            <w:tcW w:w="1129" w:type="dxa"/>
          </w:tcPr>
          <w:p w14:paraId="30FAD095" w14:textId="1967C3AD" w:rsidR="009D1A16" w:rsidRPr="00716FE5" w:rsidRDefault="009D1A16" w:rsidP="009D1A16">
            <w:pPr>
              <w:pStyle w:val="Tabletext"/>
            </w:pPr>
            <w:proofErr w:type="spellStart"/>
            <w:r w:rsidRPr="00716FE5">
              <w:t>РПС</w:t>
            </w:r>
            <w:proofErr w:type="spellEnd"/>
            <w:r w:rsidRPr="00716FE5">
              <w:t>-ЕВР</w:t>
            </w:r>
          </w:p>
        </w:tc>
        <w:tc>
          <w:tcPr>
            <w:tcW w:w="2127" w:type="dxa"/>
          </w:tcPr>
          <w:p w14:paraId="2120BA13" w14:textId="365BB3E0" w:rsidR="009D1A16" w:rsidRPr="00716FE5" w:rsidRDefault="009D1A16" w:rsidP="009D1A16">
            <w:pPr>
              <w:pStyle w:val="Tabletext"/>
            </w:pPr>
            <w:r w:rsidRPr="00716FE5">
              <w:t>25</w:t>
            </w:r>
            <w:r w:rsidRPr="00716FE5">
              <w:sym w:font="Symbol" w:char="F02D"/>
            </w:r>
            <w:r w:rsidRPr="00716FE5">
              <w:t>26 февраля 2025 г</w:t>
            </w:r>
            <w:r w:rsidR="00C42307" w:rsidRPr="00716FE5">
              <w:t>.</w:t>
            </w:r>
          </w:p>
        </w:tc>
        <w:tc>
          <w:tcPr>
            <w:tcW w:w="1559" w:type="dxa"/>
          </w:tcPr>
          <w:p w14:paraId="7F8F2B7D" w14:textId="3FDA4B1B" w:rsidR="009D1A16" w:rsidRPr="00716FE5" w:rsidRDefault="009D1A16" w:rsidP="009D1A16">
            <w:pPr>
              <w:pStyle w:val="Tabletext"/>
            </w:pPr>
            <w:r w:rsidRPr="00716FE5">
              <w:t>Будапешт, Венгрия</w:t>
            </w:r>
          </w:p>
        </w:tc>
        <w:tc>
          <w:tcPr>
            <w:tcW w:w="1701" w:type="dxa"/>
          </w:tcPr>
          <w:p w14:paraId="32844A47" w14:textId="7CFCC571" w:rsidR="009D1A16" w:rsidRPr="00716FE5" w:rsidRDefault="009D1A16" w:rsidP="009D1A16">
            <w:pPr>
              <w:pStyle w:val="Tabletext"/>
              <w:rPr>
                <w:rStyle w:val="Hyperlink"/>
              </w:rPr>
            </w:pPr>
            <w:hyperlink r:id="rId21" w:history="1">
              <w:r w:rsidRPr="00716FE5">
                <w:rPr>
                  <w:rStyle w:val="Hyperlink"/>
                </w:rPr>
                <w:t>Отчет</w:t>
              </w:r>
            </w:hyperlink>
          </w:p>
        </w:tc>
        <w:tc>
          <w:tcPr>
            <w:tcW w:w="2835" w:type="dxa"/>
          </w:tcPr>
          <w:p w14:paraId="23952374" w14:textId="30F02E9B" w:rsidR="009D1A16" w:rsidRPr="00716FE5" w:rsidRDefault="009D1A16" w:rsidP="009D1A16">
            <w:pPr>
              <w:pStyle w:val="Tabletext"/>
            </w:pPr>
            <w:hyperlink r:id="rId22"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 xml:space="preserve">Европейском </w:t>
            </w:r>
            <w:r w:rsidRPr="00716FE5">
              <w:rPr>
                <w:color w:val="000000"/>
              </w:rPr>
              <w:t>регионе</w:t>
            </w:r>
          </w:p>
        </w:tc>
      </w:tr>
      <w:tr w:rsidR="009D1A16" w:rsidRPr="00716FE5" w14:paraId="3AF17CB4" w14:textId="2B7DEDA9" w:rsidTr="00C42307">
        <w:tc>
          <w:tcPr>
            <w:tcW w:w="1129" w:type="dxa"/>
          </w:tcPr>
          <w:p w14:paraId="7AD54ED9" w14:textId="349A5400" w:rsidR="009D1A16" w:rsidRPr="00716FE5" w:rsidRDefault="009D1A16" w:rsidP="009D1A16">
            <w:pPr>
              <w:pStyle w:val="Tabletext"/>
            </w:pPr>
            <w:proofErr w:type="spellStart"/>
            <w:r w:rsidRPr="00716FE5">
              <w:t>РПС</w:t>
            </w:r>
            <w:proofErr w:type="spellEnd"/>
            <w:r w:rsidRPr="00716FE5">
              <w:t>-АТР</w:t>
            </w:r>
          </w:p>
        </w:tc>
        <w:tc>
          <w:tcPr>
            <w:tcW w:w="2127" w:type="dxa"/>
          </w:tcPr>
          <w:p w14:paraId="643EC65A" w14:textId="04EBA062" w:rsidR="009D1A16" w:rsidRPr="00716FE5" w:rsidRDefault="009D1A16" w:rsidP="009D1A16">
            <w:pPr>
              <w:pStyle w:val="Tabletext"/>
            </w:pPr>
            <w:r w:rsidRPr="00716FE5">
              <w:t>20</w:t>
            </w:r>
            <w:r w:rsidRPr="00716FE5">
              <w:sym w:font="Symbol" w:char="F02D"/>
            </w:r>
            <w:r w:rsidRPr="00716FE5">
              <w:t>21 марта 2025 г</w:t>
            </w:r>
            <w:r w:rsidR="00C42307" w:rsidRPr="00716FE5">
              <w:t>.</w:t>
            </w:r>
          </w:p>
        </w:tc>
        <w:tc>
          <w:tcPr>
            <w:tcW w:w="1559" w:type="dxa"/>
          </w:tcPr>
          <w:p w14:paraId="574C5DB6" w14:textId="40912F07" w:rsidR="009D1A16" w:rsidRPr="00716FE5" w:rsidRDefault="009D1A16" w:rsidP="009D1A16">
            <w:pPr>
              <w:pStyle w:val="Tabletext"/>
            </w:pPr>
            <w:r w:rsidRPr="00716FE5">
              <w:t>Бангкок, Таиланд</w:t>
            </w:r>
          </w:p>
        </w:tc>
        <w:tc>
          <w:tcPr>
            <w:tcW w:w="1701" w:type="dxa"/>
          </w:tcPr>
          <w:p w14:paraId="27B3E1FD" w14:textId="1E4752BE" w:rsidR="009D1A16" w:rsidRPr="00716FE5" w:rsidRDefault="009D1A16" w:rsidP="009D1A16">
            <w:pPr>
              <w:pStyle w:val="Tabletext"/>
              <w:rPr>
                <w:rStyle w:val="Hyperlink"/>
              </w:rPr>
            </w:pPr>
            <w:hyperlink r:id="rId23" w:history="1">
              <w:r w:rsidRPr="00716FE5">
                <w:rPr>
                  <w:rStyle w:val="Hyperlink"/>
                </w:rPr>
                <w:t>О</w:t>
              </w:r>
              <w:r w:rsidRPr="00716FE5">
                <w:rPr>
                  <w:rStyle w:val="Hyperlink"/>
                </w:rPr>
                <w:t>т</w:t>
              </w:r>
              <w:r w:rsidRPr="00716FE5">
                <w:rPr>
                  <w:rStyle w:val="Hyperlink"/>
                </w:rPr>
                <w:t>ч</w:t>
              </w:r>
              <w:r w:rsidRPr="00716FE5">
                <w:rPr>
                  <w:rStyle w:val="Hyperlink"/>
                </w:rPr>
                <w:t>ет</w:t>
              </w:r>
            </w:hyperlink>
          </w:p>
        </w:tc>
        <w:tc>
          <w:tcPr>
            <w:tcW w:w="2835" w:type="dxa"/>
          </w:tcPr>
          <w:p w14:paraId="1913420A" w14:textId="12762E0A" w:rsidR="009D1A16" w:rsidRPr="00716FE5" w:rsidRDefault="009D1A16" w:rsidP="009D1A16">
            <w:pPr>
              <w:pStyle w:val="Tabletext"/>
            </w:pPr>
            <w:hyperlink r:id="rId24"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Азиатско-Тихоокеанско</w:t>
            </w:r>
            <w:r w:rsidR="00715225">
              <w:rPr>
                <w:color w:val="000000"/>
              </w:rPr>
              <w:t>м</w:t>
            </w:r>
            <w:r w:rsidR="00716FE5" w:rsidRPr="00716FE5">
              <w:rPr>
                <w:color w:val="000000"/>
              </w:rPr>
              <w:t xml:space="preserve"> </w:t>
            </w:r>
            <w:r w:rsidR="00716FE5" w:rsidRPr="00716FE5">
              <w:rPr>
                <w:color w:val="000000"/>
              </w:rPr>
              <w:t>регионе</w:t>
            </w:r>
          </w:p>
        </w:tc>
      </w:tr>
      <w:tr w:rsidR="009D1A16" w:rsidRPr="00716FE5" w14:paraId="4670C98C" w14:textId="12D944B7" w:rsidTr="00C42307">
        <w:tc>
          <w:tcPr>
            <w:tcW w:w="1129" w:type="dxa"/>
          </w:tcPr>
          <w:p w14:paraId="5D49DE67" w14:textId="71421EAD" w:rsidR="009D1A16" w:rsidRPr="00716FE5" w:rsidRDefault="009D1A16" w:rsidP="009D1A16">
            <w:pPr>
              <w:pStyle w:val="Tabletext"/>
            </w:pPr>
            <w:proofErr w:type="spellStart"/>
            <w:r w:rsidRPr="00716FE5">
              <w:t>РПС</w:t>
            </w:r>
            <w:proofErr w:type="spellEnd"/>
            <w:r w:rsidRPr="00716FE5">
              <w:t>-АМР</w:t>
            </w:r>
          </w:p>
        </w:tc>
        <w:tc>
          <w:tcPr>
            <w:tcW w:w="2127" w:type="dxa"/>
          </w:tcPr>
          <w:p w14:paraId="75E60D86" w14:textId="45184B13" w:rsidR="009D1A16" w:rsidRPr="00716FE5" w:rsidRDefault="009D1A16" w:rsidP="009D1A16">
            <w:pPr>
              <w:pStyle w:val="Tabletext"/>
            </w:pPr>
            <w:proofErr w:type="gramStart"/>
            <w:r w:rsidRPr="00716FE5">
              <w:t>1−2</w:t>
            </w:r>
            <w:proofErr w:type="gramEnd"/>
            <w:r w:rsidRPr="00716FE5">
              <w:t xml:space="preserve"> апреля 2025 г</w:t>
            </w:r>
            <w:r w:rsidR="00C42307" w:rsidRPr="00716FE5">
              <w:t>.</w:t>
            </w:r>
          </w:p>
        </w:tc>
        <w:tc>
          <w:tcPr>
            <w:tcW w:w="1559" w:type="dxa"/>
          </w:tcPr>
          <w:p w14:paraId="15A1D467" w14:textId="5E454D55" w:rsidR="009D1A16" w:rsidRPr="00716FE5" w:rsidRDefault="009D1A16" w:rsidP="009D1A16">
            <w:pPr>
              <w:pStyle w:val="Tabletext"/>
            </w:pPr>
            <w:r w:rsidRPr="00716FE5">
              <w:t>Асунсьон, Парагвай</w:t>
            </w:r>
          </w:p>
        </w:tc>
        <w:tc>
          <w:tcPr>
            <w:tcW w:w="1701" w:type="dxa"/>
          </w:tcPr>
          <w:p w14:paraId="7C5E3DAB" w14:textId="350BD14C" w:rsidR="009D1A16" w:rsidRPr="00716FE5" w:rsidRDefault="009D1A16" w:rsidP="009D1A16">
            <w:pPr>
              <w:pStyle w:val="Tabletext"/>
            </w:pPr>
            <w:hyperlink r:id="rId25" w:tgtFrame="_blank" w:history="1">
              <w:r w:rsidRPr="00716FE5">
                <w:rPr>
                  <w:rStyle w:val="Hyperlink"/>
                </w:rPr>
                <w:t>От</w:t>
              </w:r>
              <w:r w:rsidRPr="00716FE5">
                <w:rPr>
                  <w:rStyle w:val="Hyperlink"/>
                </w:rPr>
                <w:t>ч</w:t>
              </w:r>
              <w:r w:rsidRPr="00716FE5">
                <w:rPr>
                  <w:rStyle w:val="Hyperlink"/>
                </w:rPr>
                <w:t>ет</w:t>
              </w:r>
            </w:hyperlink>
          </w:p>
        </w:tc>
        <w:tc>
          <w:tcPr>
            <w:tcW w:w="2835" w:type="dxa"/>
          </w:tcPr>
          <w:p w14:paraId="342DD41B" w14:textId="6034A20E" w:rsidR="009D1A16" w:rsidRPr="00716FE5" w:rsidRDefault="009D1A16" w:rsidP="009D1A16">
            <w:pPr>
              <w:pStyle w:val="Tabletext"/>
            </w:pPr>
            <w:hyperlink r:id="rId26"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 xml:space="preserve">Регионе </w:t>
            </w:r>
            <w:r w:rsidRPr="00716FE5">
              <w:rPr>
                <w:color w:val="000000"/>
              </w:rPr>
              <w:t>Северной и Южной Америки</w:t>
            </w:r>
          </w:p>
        </w:tc>
      </w:tr>
      <w:tr w:rsidR="009D1A16" w:rsidRPr="00716FE5" w14:paraId="140A9616" w14:textId="5D2EEF6A" w:rsidTr="00C42307">
        <w:tc>
          <w:tcPr>
            <w:tcW w:w="1129" w:type="dxa"/>
          </w:tcPr>
          <w:p w14:paraId="6FF0E695" w14:textId="646CCFD0" w:rsidR="009D1A16" w:rsidRPr="00716FE5" w:rsidRDefault="009D1A16" w:rsidP="009D1A16">
            <w:pPr>
              <w:pStyle w:val="Tabletext"/>
            </w:pPr>
            <w:proofErr w:type="spellStart"/>
            <w:r w:rsidRPr="00716FE5">
              <w:t>РПС-АФР</w:t>
            </w:r>
            <w:proofErr w:type="spellEnd"/>
          </w:p>
        </w:tc>
        <w:tc>
          <w:tcPr>
            <w:tcW w:w="2127" w:type="dxa"/>
          </w:tcPr>
          <w:p w14:paraId="07CAE375" w14:textId="5DB65C29" w:rsidR="009D1A16" w:rsidRPr="00716FE5" w:rsidRDefault="009D1A16" w:rsidP="009D1A16">
            <w:pPr>
              <w:pStyle w:val="Tabletext"/>
            </w:pPr>
            <w:r w:rsidRPr="00716FE5">
              <w:t>8</w:t>
            </w:r>
            <w:r w:rsidRPr="00716FE5">
              <w:sym w:font="Symbol" w:char="F02D"/>
            </w:r>
            <w:r w:rsidRPr="00716FE5">
              <w:t>9 апреля 2025 г</w:t>
            </w:r>
            <w:r w:rsidR="00C42307" w:rsidRPr="00716FE5">
              <w:t>.</w:t>
            </w:r>
          </w:p>
        </w:tc>
        <w:tc>
          <w:tcPr>
            <w:tcW w:w="1559" w:type="dxa"/>
          </w:tcPr>
          <w:p w14:paraId="0D84C6C4" w14:textId="6DC9025F" w:rsidR="009D1A16" w:rsidRPr="00716FE5" w:rsidRDefault="009D1A16" w:rsidP="009D1A16">
            <w:pPr>
              <w:pStyle w:val="Tabletext"/>
            </w:pPr>
            <w:r w:rsidRPr="00716FE5">
              <w:t xml:space="preserve">Найроби, </w:t>
            </w:r>
            <w:r w:rsidR="00806949">
              <w:br/>
            </w:r>
            <w:r w:rsidRPr="00716FE5">
              <w:t>Кения</w:t>
            </w:r>
          </w:p>
        </w:tc>
        <w:tc>
          <w:tcPr>
            <w:tcW w:w="1701" w:type="dxa"/>
          </w:tcPr>
          <w:p w14:paraId="39C9F6B7" w14:textId="58E7C275" w:rsidR="009D1A16" w:rsidRPr="00716FE5" w:rsidRDefault="009D1A16" w:rsidP="009D1A16">
            <w:pPr>
              <w:pStyle w:val="Tabletext"/>
            </w:pPr>
            <w:hyperlink r:id="rId27" w:tgtFrame="_blank" w:history="1">
              <w:r w:rsidRPr="00716FE5">
                <w:rPr>
                  <w:rStyle w:val="Hyperlink"/>
                </w:rPr>
                <w:t>Отчет</w:t>
              </w:r>
            </w:hyperlink>
          </w:p>
        </w:tc>
        <w:tc>
          <w:tcPr>
            <w:tcW w:w="2835" w:type="dxa"/>
          </w:tcPr>
          <w:p w14:paraId="6CA3AD04" w14:textId="6EA7A187" w:rsidR="009D1A16" w:rsidRPr="00716FE5" w:rsidRDefault="009D1A16" w:rsidP="009D1A16">
            <w:pPr>
              <w:pStyle w:val="Tabletext"/>
            </w:pPr>
            <w:hyperlink r:id="rId28"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 xml:space="preserve">Африканском </w:t>
            </w:r>
            <w:r w:rsidRPr="00716FE5">
              <w:rPr>
                <w:color w:val="000000"/>
              </w:rPr>
              <w:t>регионе</w:t>
            </w:r>
          </w:p>
        </w:tc>
      </w:tr>
      <w:tr w:rsidR="009D1A16" w:rsidRPr="00716FE5" w14:paraId="70CCAC80" w14:textId="5E3167CA" w:rsidTr="00C42307">
        <w:tc>
          <w:tcPr>
            <w:tcW w:w="1129" w:type="dxa"/>
          </w:tcPr>
          <w:p w14:paraId="07E4A238" w14:textId="3EC25EA0" w:rsidR="009D1A16" w:rsidRPr="00716FE5" w:rsidRDefault="009D1A16" w:rsidP="009D1A16">
            <w:pPr>
              <w:pStyle w:val="Tabletext"/>
            </w:pPr>
            <w:proofErr w:type="spellStart"/>
            <w:r w:rsidRPr="00716FE5">
              <w:t>РПС</w:t>
            </w:r>
            <w:proofErr w:type="spellEnd"/>
            <w:r w:rsidRPr="00716FE5">
              <w:t>-СНГ</w:t>
            </w:r>
          </w:p>
        </w:tc>
        <w:tc>
          <w:tcPr>
            <w:tcW w:w="2127" w:type="dxa"/>
          </w:tcPr>
          <w:p w14:paraId="692FE2E8" w14:textId="2FD1E538" w:rsidR="009D1A16" w:rsidRPr="00716FE5" w:rsidRDefault="009D1A16" w:rsidP="009D1A16">
            <w:pPr>
              <w:pStyle w:val="Tabletext"/>
            </w:pPr>
            <w:r w:rsidRPr="00716FE5">
              <w:t>24</w:t>
            </w:r>
            <w:r w:rsidRPr="00716FE5">
              <w:sym w:font="Symbol" w:char="F02D"/>
            </w:r>
            <w:r w:rsidRPr="00716FE5">
              <w:t>25 апреля 2025 г</w:t>
            </w:r>
            <w:r w:rsidR="00C42307" w:rsidRPr="00716FE5">
              <w:t>.</w:t>
            </w:r>
          </w:p>
        </w:tc>
        <w:tc>
          <w:tcPr>
            <w:tcW w:w="1559" w:type="dxa"/>
          </w:tcPr>
          <w:p w14:paraId="6D20D0B2" w14:textId="57E8FEC3" w:rsidR="009D1A16" w:rsidRPr="00716FE5" w:rsidRDefault="009D1A16" w:rsidP="009D1A16">
            <w:pPr>
              <w:pStyle w:val="Tabletext"/>
            </w:pPr>
            <w:r w:rsidRPr="00716FE5">
              <w:t>Бишкек, Кыргызстан</w:t>
            </w:r>
          </w:p>
        </w:tc>
        <w:tc>
          <w:tcPr>
            <w:tcW w:w="1701" w:type="dxa"/>
          </w:tcPr>
          <w:p w14:paraId="1EF32484" w14:textId="5C7CA610" w:rsidR="009D1A16" w:rsidRPr="00716FE5" w:rsidRDefault="009D1A16" w:rsidP="009D1A16">
            <w:pPr>
              <w:pStyle w:val="Tabletext"/>
            </w:pPr>
            <w:hyperlink r:id="rId29" w:history="1">
              <w:r w:rsidRPr="00716FE5">
                <w:rPr>
                  <w:rStyle w:val="Hyperlink"/>
                </w:rPr>
                <w:t>Отчет</w:t>
              </w:r>
            </w:hyperlink>
          </w:p>
        </w:tc>
        <w:tc>
          <w:tcPr>
            <w:tcW w:w="2835" w:type="dxa"/>
          </w:tcPr>
          <w:p w14:paraId="28679B9B" w14:textId="26EF4003" w:rsidR="009D1A16" w:rsidRPr="00716FE5" w:rsidRDefault="009D1A16" w:rsidP="009D1A16">
            <w:pPr>
              <w:pStyle w:val="Tabletext"/>
            </w:pPr>
            <w:hyperlink r:id="rId30" w:history="1">
              <w:r w:rsidRPr="00716FE5">
                <w:rPr>
                  <w:rStyle w:val="Hyperlink"/>
                </w:rPr>
                <w:t>Видео</w:t>
              </w:r>
            </w:hyperlink>
            <w:r w:rsidRPr="00716FE5">
              <w:rPr>
                <w:color w:val="000000"/>
              </w:rPr>
              <w:t xml:space="preserve"> о выполнении </w:t>
            </w:r>
            <w:proofErr w:type="spellStart"/>
            <w:r w:rsidRPr="00716FE5">
              <w:rPr>
                <w:color w:val="000000"/>
              </w:rPr>
              <w:t>Кигалийского</w:t>
            </w:r>
            <w:proofErr w:type="spellEnd"/>
            <w:r w:rsidRPr="00716FE5">
              <w:rPr>
                <w:color w:val="000000"/>
              </w:rPr>
              <w:t xml:space="preserve"> плана действий в </w:t>
            </w:r>
            <w:r w:rsidR="00716FE5" w:rsidRPr="00716FE5">
              <w:rPr>
                <w:color w:val="000000"/>
              </w:rPr>
              <w:t xml:space="preserve">Регионе </w:t>
            </w:r>
            <w:r w:rsidRPr="00716FE5">
              <w:rPr>
                <w:color w:val="000000"/>
              </w:rPr>
              <w:t>СНГ</w:t>
            </w:r>
          </w:p>
        </w:tc>
      </w:tr>
    </w:tbl>
    <w:p w14:paraId="665C7B90" w14:textId="7FCE9D55" w:rsidR="001F4CE6" w:rsidRPr="00C42307" w:rsidRDefault="00A17756" w:rsidP="00716FE5">
      <w:pPr>
        <w:spacing w:before="240"/>
      </w:pPr>
      <w:r w:rsidRPr="00C42307">
        <w:t xml:space="preserve">С тем чтобы содействовать региональной координации в преддверии Конференции, </w:t>
      </w:r>
      <w:proofErr w:type="spellStart"/>
      <w:r w:rsidR="001F4CE6" w:rsidRPr="00C42307">
        <w:t>РПС</w:t>
      </w:r>
      <w:proofErr w:type="spellEnd"/>
      <w:r w:rsidR="001F4CE6" w:rsidRPr="00C42307">
        <w:t xml:space="preserve"> привлек</w:t>
      </w:r>
      <w:r w:rsidRPr="00C42307">
        <w:t xml:space="preserve">ли </w:t>
      </w:r>
      <w:r w:rsidR="001F4CE6" w:rsidRPr="00C42307">
        <w:t xml:space="preserve">членов в каждом </w:t>
      </w:r>
      <w:r w:rsidR="00806949" w:rsidRPr="00C42307">
        <w:t xml:space="preserve">Регионе </w:t>
      </w:r>
      <w:r w:rsidR="001F4CE6" w:rsidRPr="00C42307">
        <w:t xml:space="preserve">к процессу </w:t>
      </w:r>
      <w:proofErr w:type="spellStart"/>
      <w:r w:rsidR="001F4CE6" w:rsidRPr="00C42307">
        <w:t>ВКРЭ</w:t>
      </w:r>
      <w:proofErr w:type="spellEnd"/>
      <w:r w:rsidR="001F4CE6" w:rsidRPr="00C42307">
        <w:t xml:space="preserve">. Помимо этого, в рамках </w:t>
      </w:r>
      <w:proofErr w:type="spellStart"/>
      <w:r w:rsidR="001F4CE6" w:rsidRPr="00C42307">
        <w:t>РПС</w:t>
      </w:r>
      <w:proofErr w:type="spellEnd"/>
      <w:r w:rsidR="001F4CE6" w:rsidRPr="00C42307">
        <w:t xml:space="preserve"> предполага</w:t>
      </w:r>
      <w:r w:rsidRPr="00C42307">
        <w:t xml:space="preserve">лось </w:t>
      </w:r>
      <w:r w:rsidR="001F4CE6" w:rsidRPr="00C42307">
        <w:t>выяв</w:t>
      </w:r>
      <w:r w:rsidRPr="00C42307">
        <w:t xml:space="preserve">ить </w:t>
      </w:r>
      <w:r w:rsidR="001F4CE6" w:rsidRPr="00C42307">
        <w:t>тем</w:t>
      </w:r>
      <w:r w:rsidRPr="00C42307">
        <w:t>ы</w:t>
      </w:r>
      <w:r w:rsidR="001F4CE6" w:rsidRPr="00C42307">
        <w:t>, представляющи</w:t>
      </w:r>
      <w:r w:rsidRPr="00C42307">
        <w:t>е</w:t>
      </w:r>
      <w:r w:rsidR="001F4CE6" w:rsidRPr="00C42307">
        <w:t xml:space="preserve"> интерес для </w:t>
      </w:r>
      <w:r w:rsidR="00806949" w:rsidRPr="00C42307">
        <w:t>Регионов</w:t>
      </w:r>
      <w:r w:rsidR="001F4CE6" w:rsidRPr="00C42307">
        <w:t>, и стоящи</w:t>
      </w:r>
      <w:r w:rsidRPr="00C42307">
        <w:t>е</w:t>
      </w:r>
      <w:r w:rsidR="001F4CE6" w:rsidRPr="00C42307">
        <w:t xml:space="preserve"> перед ними проблем</w:t>
      </w:r>
      <w:r w:rsidRPr="00C42307">
        <w:t>ы</w:t>
      </w:r>
      <w:r w:rsidR="001F4CE6" w:rsidRPr="00C42307">
        <w:t>, которые необходимо решить для содействия развитию электросвязи/ИКТ, а также оказа</w:t>
      </w:r>
      <w:r w:rsidRPr="00C42307">
        <w:t>ть</w:t>
      </w:r>
      <w:r w:rsidR="001F4CE6" w:rsidRPr="00C42307">
        <w:t xml:space="preserve"> помощ</w:t>
      </w:r>
      <w:r w:rsidRPr="00C42307">
        <w:t>ь</w:t>
      </w:r>
      <w:r w:rsidR="001F4CE6" w:rsidRPr="00C42307">
        <w:t xml:space="preserve"> Государствам-Членам и Членам Сектора в определении общих приоритетов.</w:t>
      </w:r>
    </w:p>
    <w:p w14:paraId="04FD271F" w14:textId="631F1F64" w:rsidR="001F4CE6" w:rsidRPr="00C42307" w:rsidRDefault="001F4CE6" w:rsidP="00753EC0">
      <w:pPr>
        <w:pStyle w:val="enumlev1"/>
      </w:pPr>
      <w:r w:rsidRPr="00C42307">
        <w:t>4.2</w:t>
      </w:r>
      <w:r w:rsidRPr="00C42307">
        <w:tab/>
      </w:r>
      <w:r w:rsidR="00A17756" w:rsidRPr="00C42307">
        <w:t xml:space="preserve">Для рассмотрения отчетов шести </w:t>
      </w:r>
      <w:proofErr w:type="spellStart"/>
      <w:r w:rsidR="00A17756" w:rsidRPr="00C42307">
        <w:t>РПС</w:t>
      </w:r>
      <w:proofErr w:type="spellEnd"/>
      <w:r w:rsidR="00A17756" w:rsidRPr="00C42307">
        <w:t xml:space="preserve"> и представления </w:t>
      </w:r>
      <w:proofErr w:type="spellStart"/>
      <w:r w:rsidR="00A17756" w:rsidRPr="00C42307">
        <w:t>КГРЭ</w:t>
      </w:r>
      <w:proofErr w:type="spellEnd"/>
      <w:r w:rsidR="00A17756" w:rsidRPr="00C42307">
        <w:t xml:space="preserve"> сводного отчета в соответствии с Резолюцией 31 (</w:t>
      </w:r>
      <w:proofErr w:type="spellStart"/>
      <w:r w:rsidR="00A17756" w:rsidRPr="00C42307">
        <w:t>Пересм</w:t>
      </w:r>
      <w:proofErr w:type="spellEnd"/>
      <w:r w:rsidR="00A17756" w:rsidRPr="00C42307">
        <w:t xml:space="preserve">. Кигали, 2022 г.) </w:t>
      </w:r>
      <w:proofErr w:type="spellStart"/>
      <w:r w:rsidR="00A17756" w:rsidRPr="00C42307">
        <w:t>ВКРЭ</w:t>
      </w:r>
      <w:proofErr w:type="spellEnd"/>
      <w:r w:rsidR="00A17756" w:rsidRPr="00C42307">
        <w:rPr>
          <w:b/>
          <w:bCs/>
        </w:rPr>
        <w:t xml:space="preserve"> </w:t>
      </w:r>
      <w:r w:rsidR="00A17756" w:rsidRPr="00C42307">
        <w:t xml:space="preserve">12 мая 2025 года будет проведено </w:t>
      </w:r>
      <w:r w:rsidRPr="00C42307">
        <w:rPr>
          <w:b/>
          <w:bCs/>
        </w:rPr>
        <w:t xml:space="preserve">Координационное собрание </w:t>
      </w:r>
      <w:proofErr w:type="spellStart"/>
      <w:r w:rsidRPr="00C42307">
        <w:rPr>
          <w:b/>
          <w:bCs/>
        </w:rPr>
        <w:t>РПС</w:t>
      </w:r>
      <w:proofErr w:type="spellEnd"/>
      <w:r w:rsidR="00A17756" w:rsidRPr="00C42307">
        <w:t xml:space="preserve"> в очном формате</w:t>
      </w:r>
      <w:r w:rsidRPr="00C42307">
        <w:t>.</w:t>
      </w:r>
    </w:p>
    <w:p w14:paraId="7ED281A3" w14:textId="77777777" w:rsidR="001F4CE6" w:rsidRPr="00C42307" w:rsidRDefault="001F4CE6" w:rsidP="00C44680">
      <w:pPr>
        <w:pStyle w:val="enumlev1"/>
        <w:keepNext/>
        <w:spacing w:after="120"/>
        <w:ind w:left="1140" w:hanging="1140"/>
      </w:pPr>
      <w:r w:rsidRPr="00C42307">
        <w:t>4.3</w:t>
      </w:r>
      <w:r w:rsidRPr="00C42307">
        <w:tab/>
        <w:t xml:space="preserve">На основании сложившейся практики, ожидается, что </w:t>
      </w:r>
      <w:proofErr w:type="spellStart"/>
      <w:r w:rsidRPr="00C42307">
        <w:t>КГРЭ</w:t>
      </w:r>
      <w:proofErr w:type="spellEnd"/>
      <w:r w:rsidRPr="00C42307">
        <w:t xml:space="preserve">-25 одобрит проведение двух </w:t>
      </w:r>
      <w:r w:rsidRPr="00C42307">
        <w:rPr>
          <w:b/>
          <w:bCs/>
        </w:rPr>
        <w:t>межрегиональных собраний (МРС)</w:t>
      </w:r>
      <w:r w:rsidRPr="00C42307">
        <w:t xml:space="preserve">, которые планируется провести для подготовки к </w:t>
      </w:r>
      <w:proofErr w:type="spellStart"/>
      <w:r w:rsidRPr="00C42307">
        <w:t>ВКРЭ</w:t>
      </w:r>
      <w:proofErr w:type="spellEnd"/>
      <w:r w:rsidRPr="00C42307">
        <w:t xml:space="preserve"> в следующем порядке: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1F4CE6" w:rsidRPr="00C42307" w14:paraId="5BA9706E" w14:textId="77777777" w:rsidTr="003E4623">
        <w:trPr>
          <w:jc w:val="center"/>
        </w:trPr>
        <w:tc>
          <w:tcPr>
            <w:tcW w:w="1410" w:type="dxa"/>
            <w:tcMar>
              <w:top w:w="0" w:type="dxa"/>
              <w:left w:w="108" w:type="dxa"/>
              <w:bottom w:w="0" w:type="dxa"/>
              <w:right w:w="108" w:type="dxa"/>
            </w:tcMar>
            <w:hideMark/>
          </w:tcPr>
          <w:p w14:paraId="6CC43EF3" w14:textId="77777777" w:rsidR="001F4CE6" w:rsidRPr="00C42307" w:rsidRDefault="001F4CE6" w:rsidP="00C44680">
            <w:pPr>
              <w:pStyle w:val="Tabletext"/>
              <w:keepNext/>
              <w:rPr>
                <w:rFonts w:eastAsiaTheme="minorHAnsi" w:cs="Calibri"/>
                <w:szCs w:val="22"/>
              </w:rPr>
            </w:pPr>
            <w:r w:rsidRPr="00C42307">
              <w:t>МРС-1</w:t>
            </w:r>
          </w:p>
        </w:tc>
        <w:tc>
          <w:tcPr>
            <w:tcW w:w="4252" w:type="dxa"/>
            <w:tcMar>
              <w:top w:w="0" w:type="dxa"/>
              <w:left w:w="108" w:type="dxa"/>
              <w:bottom w:w="0" w:type="dxa"/>
              <w:right w:w="108" w:type="dxa"/>
            </w:tcMar>
            <w:hideMark/>
          </w:tcPr>
          <w:p w14:paraId="3FAFF07B" w14:textId="23324711" w:rsidR="001F4CE6" w:rsidRPr="00C42307" w:rsidRDefault="001F4CE6" w:rsidP="00753EC0">
            <w:pPr>
              <w:pStyle w:val="Tabletext"/>
            </w:pPr>
            <w:r w:rsidRPr="00C42307">
              <w:t>14</w:t>
            </w:r>
            <w:r w:rsidR="00E84F53" w:rsidRPr="00C42307">
              <w:sym w:font="Symbol" w:char="F02D"/>
            </w:r>
            <w:r w:rsidRPr="00C42307">
              <w:t>15 июля 2025 г. (виртуальный формат)</w:t>
            </w:r>
          </w:p>
        </w:tc>
      </w:tr>
      <w:tr w:rsidR="001F4CE6" w:rsidRPr="00C42307" w14:paraId="40E57052" w14:textId="77777777" w:rsidTr="003E4623">
        <w:trPr>
          <w:jc w:val="center"/>
        </w:trPr>
        <w:tc>
          <w:tcPr>
            <w:tcW w:w="1410" w:type="dxa"/>
            <w:tcMar>
              <w:top w:w="0" w:type="dxa"/>
              <w:left w:w="108" w:type="dxa"/>
              <w:bottom w:w="0" w:type="dxa"/>
              <w:right w:w="108" w:type="dxa"/>
            </w:tcMar>
            <w:hideMark/>
          </w:tcPr>
          <w:p w14:paraId="0E4B0C52" w14:textId="77777777" w:rsidR="001F4CE6" w:rsidRPr="00C42307" w:rsidRDefault="001F4CE6" w:rsidP="00753EC0">
            <w:pPr>
              <w:pStyle w:val="Tabletext"/>
            </w:pPr>
            <w:r w:rsidRPr="00C42307">
              <w:t>МРС-2</w:t>
            </w:r>
          </w:p>
        </w:tc>
        <w:tc>
          <w:tcPr>
            <w:tcW w:w="4252" w:type="dxa"/>
            <w:tcMar>
              <w:top w:w="0" w:type="dxa"/>
              <w:left w:w="108" w:type="dxa"/>
              <w:bottom w:w="0" w:type="dxa"/>
              <w:right w:w="108" w:type="dxa"/>
            </w:tcMar>
            <w:hideMark/>
          </w:tcPr>
          <w:p w14:paraId="70246FE4" w14:textId="21FB0067" w:rsidR="001F4CE6" w:rsidRPr="00C42307" w:rsidRDefault="001F4CE6" w:rsidP="00753EC0">
            <w:pPr>
              <w:pStyle w:val="Tabletext"/>
            </w:pPr>
            <w:r w:rsidRPr="00C42307">
              <w:t>29</w:t>
            </w:r>
            <w:r w:rsidR="00E84F53" w:rsidRPr="00C42307">
              <w:sym w:font="Symbol" w:char="F02D"/>
            </w:r>
            <w:r w:rsidRPr="00C42307">
              <w:t>30 сентября 2025 г. (виртуальный формат)</w:t>
            </w:r>
          </w:p>
        </w:tc>
      </w:tr>
    </w:tbl>
    <w:p w14:paraId="3D12C23F" w14:textId="081CAC15" w:rsidR="001F4CE6" w:rsidRPr="00C42307" w:rsidRDefault="001F4CE6" w:rsidP="00753EC0">
      <w:r w:rsidRPr="00C42307">
        <w:lastRenderedPageBreak/>
        <w:t>В работе МРС могут принять участие все члены МСЭ-D. Государствам-Членам также рекомендуется включать в свои делегации представителей регуляторных и директивных органов, гражданского общества, академических организаций, сообщества технических экспертов по вопросам интернета, молодежи, организаций по проблематике гендерного равенства и других.</w:t>
      </w:r>
    </w:p>
    <w:p w14:paraId="13B2B72B" w14:textId="4CDBD6E4" w:rsidR="001F4CE6" w:rsidRPr="00C42307" w:rsidRDefault="001F4CE6" w:rsidP="00753EC0">
      <w:pPr>
        <w:rPr>
          <w:szCs w:val="24"/>
        </w:rPr>
      </w:pPr>
      <w:r w:rsidRPr="00C42307">
        <w:t xml:space="preserve">Повестки дня МРС составляются на основе важнейших обсуждений, проходящих в рамках </w:t>
      </w:r>
      <w:proofErr w:type="spellStart"/>
      <w:r w:rsidRPr="00C42307">
        <w:t>РПС</w:t>
      </w:r>
      <w:proofErr w:type="spellEnd"/>
      <w:r w:rsidRPr="00C42307">
        <w:t xml:space="preserve">, и могут включать предложения от Государств-Членов, Членов Сектора, региональных организаций электросвязи (РОЭ), </w:t>
      </w:r>
      <w:proofErr w:type="spellStart"/>
      <w:r w:rsidRPr="00C42307">
        <w:t>БРЭ</w:t>
      </w:r>
      <w:proofErr w:type="spellEnd"/>
      <w:r w:rsidRPr="00C42307">
        <w:t xml:space="preserve"> и других заинтересованных сторон. Обсуждения сосредоточены на основных темах, которые требуют координации и формирования консенсуса между различными </w:t>
      </w:r>
      <w:r w:rsidR="00806949" w:rsidRPr="00C42307">
        <w:t>Регионами</w:t>
      </w:r>
      <w:r w:rsidRPr="00C42307">
        <w:t>.</w:t>
      </w:r>
    </w:p>
    <w:p w14:paraId="4A299CA6" w14:textId="4638029C" w:rsidR="001F4CE6" w:rsidRPr="00C42307" w:rsidRDefault="001F4CE6" w:rsidP="00753EC0">
      <w:pPr>
        <w:rPr>
          <w:szCs w:val="24"/>
        </w:rPr>
      </w:pPr>
      <w:r w:rsidRPr="00C42307">
        <w:t xml:space="preserve">В соответствии с рекомендациями </w:t>
      </w:r>
      <w:proofErr w:type="spellStart"/>
      <w:r w:rsidRPr="00C42307">
        <w:t>КГРЭ</w:t>
      </w:r>
      <w:proofErr w:type="spellEnd"/>
      <w:r w:rsidRPr="00C42307">
        <w:t xml:space="preserve"> будет назначен Председатель </w:t>
      </w:r>
      <w:proofErr w:type="spellStart"/>
      <w:r w:rsidRPr="00C42307">
        <w:t>ВКРЭ</w:t>
      </w:r>
      <w:proofErr w:type="spellEnd"/>
      <w:r w:rsidRPr="00C42307">
        <w:t xml:space="preserve"> для руководства двумя МРС, а также будет назначено шесть заместителей Председателя, кандидатуры которых будут представлены от каждой из соответствующих РОЭ. Каждой РОЭ будет также предложено определить представителя (представителей) по своему выбору, которые будут выступать от имени </w:t>
      </w:r>
      <w:r w:rsidR="00806949" w:rsidRPr="00C42307">
        <w:t>Региона</w:t>
      </w:r>
      <w:r w:rsidRPr="00C42307">
        <w:t>.</w:t>
      </w:r>
    </w:p>
    <w:p w14:paraId="370ECCA0" w14:textId="77777777" w:rsidR="00753EC0" w:rsidRPr="00C42307" w:rsidRDefault="00753EC0" w:rsidP="00753EC0">
      <w:pPr>
        <w:spacing w:before="720"/>
        <w:jc w:val="center"/>
      </w:pPr>
      <w:r w:rsidRPr="00C42307">
        <w:t>______________</w:t>
      </w:r>
    </w:p>
    <w:sectPr w:rsidR="00753EC0" w:rsidRPr="00C42307" w:rsidSect="00CE66E4">
      <w:headerReference w:type="default" r:id="rId31"/>
      <w:footerReference w:type="first" r:id="rId32"/>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6FD2" w14:textId="77777777" w:rsidR="003E3AC5" w:rsidRDefault="003E3AC5">
      <w:r>
        <w:separator/>
      </w:r>
    </w:p>
    <w:p w14:paraId="6C50BF6D" w14:textId="77777777" w:rsidR="003E3AC5" w:rsidRDefault="003E3AC5"/>
  </w:endnote>
  <w:endnote w:type="continuationSeparator" w:id="0">
    <w:p w14:paraId="763F8038" w14:textId="77777777" w:rsidR="003E3AC5" w:rsidRDefault="003E3AC5">
      <w:r>
        <w:continuationSeparator/>
      </w:r>
    </w:p>
    <w:p w14:paraId="7D26E824" w14:textId="77777777" w:rsidR="003E3AC5" w:rsidRDefault="003E3AC5"/>
  </w:endnote>
  <w:endnote w:type="continuationNotice" w:id="1">
    <w:p w14:paraId="3DC4157E" w14:textId="77777777" w:rsidR="003E3AC5" w:rsidRDefault="003E3AC5">
      <w:pPr>
        <w:spacing w:before="0"/>
      </w:pPr>
    </w:p>
    <w:p w14:paraId="267965D5" w14:textId="77777777" w:rsidR="003E3AC5" w:rsidRDefault="003E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1F4CE6" w:rsidRPr="00C42307" w14:paraId="1B414EE2" w14:textId="77777777" w:rsidTr="001F4CE6">
      <w:tc>
        <w:tcPr>
          <w:tcW w:w="1526" w:type="dxa"/>
          <w:tcBorders>
            <w:top w:val="single" w:sz="4" w:space="0" w:color="000000" w:themeColor="text1"/>
          </w:tcBorders>
        </w:tcPr>
        <w:p w14:paraId="300F1366" w14:textId="77777777" w:rsidR="001F4CE6" w:rsidRPr="00C42307" w:rsidRDefault="001F4CE6" w:rsidP="001F4CE6">
          <w:pPr>
            <w:pStyle w:val="FirstFooter"/>
            <w:rPr>
              <w:sz w:val="18"/>
              <w:szCs w:val="18"/>
            </w:rPr>
          </w:pPr>
          <w:r w:rsidRPr="00C42307">
            <w:rPr>
              <w:sz w:val="18"/>
              <w:szCs w:val="18"/>
            </w:rPr>
            <w:t>Для контактов:</w:t>
          </w:r>
        </w:p>
      </w:tc>
      <w:tc>
        <w:tcPr>
          <w:tcW w:w="3260" w:type="dxa"/>
          <w:tcBorders>
            <w:top w:val="single" w:sz="4" w:space="0" w:color="000000" w:themeColor="text1"/>
          </w:tcBorders>
        </w:tcPr>
        <w:p w14:paraId="4D680DDD" w14:textId="77777777" w:rsidR="001F4CE6" w:rsidRPr="00C42307" w:rsidRDefault="001F4CE6" w:rsidP="001F4CE6">
          <w:pPr>
            <w:pStyle w:val="FirstFooter"/>
            <w:ind w:left="3010" w:hanging="3010"/>
            <w:rPr>
              <w:sz w:val="18"/>
              <w:szCs w:val="18"/>
              <w:lang w:val="en-US"/>
            </w:rPr>
          </w:pPr>
          <w:r w:rsidRPr="00C42307">
            <w:rPr>
              <w:sz w:val="18"/>
              <w:szCs w:val="18"/>
            </w:rPr>
            <w:t>Фамилия/организация/объединение:</w:t>
          </w:r>
        </w:p>
      </w:tc>
      <w:tc>
        <w:tcPr>
          <w:tcW w:w="4853" w:type="dxa"/>
          <w:tcBorders>
            <w:top w:val="single" w:sz="4" w:space="0" w:color="000000" w:themeColor="text1"/>
          </w:tcBorders>
        </w:tcPr>
        <w:p w14:paraId="305A6DE3" w14:textId="5B5B93CF" w:rsidR="001F4CE6" w:rsidRPr="00C42307" w:rsidRDefault="001F4CE6" w:rsidP="001F4CE6">
          <w:pPr>
            <w:pStyle w:val="FirstFooter"/>
            <w:rPr>
              <w:sz w:val="18"/>
              <w:szCs w:val="18"/>
            </w:rPr>
          </w:pPr>
          <w:r w:rsidRPr="00C42307">
            <w:rPr>
              <w:sz w:val="18"/>
              <w:szCs w:val="18"/>
            </w:rPr>
            <w:t xml:space="preserve">г-жа </w:t>
          </w:r>
          <w:proofErr w:type="spellStart"/>
          <w:r w:rsidRPr="00C42307">
            <w:rPr>
              <w:sz w:val="18"/>
              <w:szCs w:val="18"/>
            </w:rPr>
            <w:t>Арчана</w:t>
          </w:r>
          <w:proofErr w:type="spellEnd"/>
          <w:r w:rsidRPr="00C42307">
            <w:rPr>
              <w:sz w:val="18"/>
              <w:szCs w:val="18"/>
            </w:rPr>
            <w:t xml:space="preserve"> </w:t>
          </w:r>
          <w:proofErr w:type="spellStart"/>
          <w:r w:rsidRPr="00C42307">
            <w:rPr>
              <w:sz w:val="18"/>
              <w:szCs w:val="18"/>
            </w:rPr>
            <w:t>Гулати</w:t>
          </w:r>
          <w:proofErr w:type="spellEnd"/>
          <w:r w:rsidRPr="00C42307">
            <w:rPr>
              <w:sz w:val="18"/>
              <w:szCs w:val="18"/>
            </w:rPr>
            <w:t xml:space="preserve"> (</w:t>
          </w:r>
          <w:proofErr w:type="spellStart"/>
          <w:r w:rsidRPr="00C42307">
            <w:rPr>
              <w:sz w:val="18"/>
              <w:szCs w:val="18"/>
            </w:rPr>
            <w:t>Ms</w:t>
          </w:r>
          <w:proofErr w:type="spellEnd"/>
          <w:r w:rsidRPr="00C42307">
            <w:rPr>
              <w:sz w:val="18"/>
              <w:szCs w:val="18"/>
            </w:rPr>
            <w:t xml:space="preserve"> </w:t>
          </w:r>
          <w:proofErr w:type="spellStart"/>
          <w:r w:rsidRPr="00C42307">
            <w:rPr>
              <w:sz w:val="18"/>
              <w:szCs w:val="18"/>
            </w:rPr>
            <w:t>Archana</w:t>
          </w:r>
          <w:proofErr w:type="spellEnd"/>
          <w:r w:rsidRPr="00C42307">
            <w:rPr>
              <w:sz w:val="18"/>
              <w:szCs w:val="18"/>
            </w:rPr>
            <w:t xml:space="preserve"> </w:t>
          </w:r>
          <w:proofErr w:type="spellStart"/>
          <w:r w:rsidRPr="00C42307">
            <w:rPr>
              <w:sz w:val="18"/>
              <w:szCs w:val="18"/>
            </w:rPr>
            <w:t>Gulati</w:t>
          </w:r>
          <w:proofErr w:type="spellEnd"/>
          <w:r w:rsidRPr="00C42307">
            <w:rPr>
              <w:sz w:val="18"/>
              <w:szCs w:val="18"/>
            </w:rPr>
            <w:t xml:space="preserve">), </w:t>
          </w:r>
          <w:r w:rsidR="00413E0C" w:rsidRPr="00C42307">
            <w:rPr>
              <w:sz w:val="18"/>
              <w:szCs w:val="18"/>
              <w:lang w:val="en-US"/>
            </w:rPr>
            <w:br/>
          </w:r>
          <w:r w:rsidRPr="00C42307">
            <w:rPr>
              <w:sz w:val="18"/>
              <w:szCs w:val="18"/>
            </w:rPr>
            <w:t>заместитель Директора Бюро развития электросвязи</w:t>
          </w:r>
        </w:p>
      </w:tc>
      <w:bookmarkStart w:id="10" w:name="OrgName"/>
      <w:bookmarkEnd w:id="10"/>
    </w:tr>
    <w:tr w:rsidR="001F4CE6" w:rsidRPr="00C42307" w14:paraId="5E4AD7CB" w14:textId="77777777" w:rsidTr="001F4CE6">
      <w:trPr>
        <w:trHeight w:val="165"/>
      </w:trPr>
      <w:tc>
        <w:tcPr>
          <w:tcW w:w="1526" w:type="dxa"/>
        </w:tcPr>
        <w:p w14:paraId="337BEFD2" w14:textId="77777777" w:rsidR="001F4CE6" w:rsidRPr="00C42307" w:rsidRDefault="001F4CE6" w:rsidP="001F4CE6">
          <w:pPr>
            <w:pStyle w:val="FirstFooter"/>
            <w:rPr>
              <w:sz w:val="18"/>
              <w:szCs w:val="18"/>
            </w:rPr>
          </w:pPr>
        </w:p>
      </w:tc>
      <w:tc>
        <w:tcPr>
          <w:tcW w:w="3260" w:type="dxa"/>
        </w:tcPr>
        <w:p w14:paraId="34AC1C36" w14:textId="77777777" w:rsidR="001F4CE6" w:rsidRPr="00C42307" w:rsidRDefault="001F4CE6" w:rsidP="001F4CE6">
          <w:pPr>
            <w:pStyle w:val="FirstFooter"/>
            <w:ind w:left="3010" w:hanging="3010"/>
            <w:rPr>
              <w:sz w:val="18"/>
              <w:szCs w:val="18"/>
              <w:lang w:val="en-US"/>
            </w:rPr>
          </w:pPr>
          <w:r w:rsidRPr="00C42307">
            <w:rPr>
              <w:sz w:val="18"/>
              <w:szCs w:val="18"/>
            </w:rPr>
            <w:t>Тел.:</w:t>
          </w:r>
        </w:p>
      </w:tc>
      <w:tc>
        <w:tcPr>
          <w:tcW w:w="4853" w:type="dxa"/>
        </w:tcPr>
        <w:p w14:paraId="7AC8714F" w14:textId="1B00C208" w:rsidR="001F4CE6" w:rsidRPr="00C42307" w:rsidRDefault="001F4CE6" w:rsidP="001F4CE6">
          <w:pPr>
            <w:pStyle w:val="FirstFooter"/>
            <w:rPr>
              <w:sz w:val="18"/>
              <w:szCs w:val="18"/>
              <w:lang w:val="en-US"/>
            </w:rPr>
          </w:pPr>
          <w:r w:rsidRPr="00C42307">
            <w:rPr>
              <w:sz w:val="18"/>
              <w:szCs w:val="18"/>
            </w:rPr>
            <w:t>+41 22 730 6475</w:t>
          </w:r>
        </w:p>
      </w:tc>
      <w:bookmarkStart w:id="11" w:name="PhoneNo"/>
      <w:bookmarkEnd w:id="11"/>
    </w:tr>
    <w:tr w:rsidR="001F4CE6" w:rsidRPr="00C42307" w14:paraId="0E4D2617" w14:textId="77777777" w:rsidTr="001F4CE6">
      <w:tc>
        <w:tcPr>
          <w:tcW w:w="1526" w:type="dxa"/>
        </w:tcPr>
        <w:p w14:paraId="7845751D" w14:textId="77777777" w:rsidR="001F4CE6" w:rsidRPr="00C42307" w:rsidRDefault="001F4CE6" w:rsidP="001F4CE6">
          <w:pPr>
            <w:pStyle w:val="FirstFooter"/>
            <w:rPr>
              <w:sz w:val="18"/>
              <w:szCs w:val="18"/>
            </w:rPr>
          </w:pPr>
        </w:p>
      </w:tc>
      <w:tc>
        <w:tcPr>
          <w:tcW w:w="3260" w:type="dxa"/>
        </w:tcPr>
        <w:p w14:paraId="1BAAC8BB" w14:textId="77777777" w:rsidR="001F4CE6" w:rsidRPr="00C42307" w:rsidRDefault="001F4CE6" w:rsidP="001F4CE6">
          <w:pPr>
            <w:pStyle w:val="FirstFooter"/>
            <w:ind w:left="3010" w:hanging="3010"/>
            <w:rPr>
              <w:sz w:val="18"/>
              <w:szCs w:val="18"/>
            </w:rPr>
          </w:pPr>
          <w:r w:rsidRPr="00C42307">
            <w:rPr>
              <w:sz w:val="18"/>
              <w:szCs w:val="18"/>
            </w:rPr>
            <w:t>Эл.</w:t>
          </w:r>
          <w:r w:rsidRPr="00C42307">
            <w:rPr>
              <w:sz w:val="18"/>
              <w:szCs w:val="18"/>
              <w:lang w:val="en-US"/>
            </w:rPr>
            <w:t> </w:t>
          </w:r>
          <w:r w:rsidRPr="00C42307">
            <w:rPr>
              <w:sz w:val="18"/>
              <w:szCs w:val="18"/>
            </w:rPr>
            <w:t>почта:</w:t>
          </w:r>
        </w:p>
      </w:tc>
      <w:tc>
        <w:tcPr>
          <w:tcW w:w="4853" w:type="dxa"/>
        </w:tcPr>
        <w:p w14:paraId="53EF504A" w14:textId="39031F4B" w:rsidR="001F4CE6" w:rsidRPr="00C42307" w:rsidRDefault="001F4CE6" w:rsidP="001F4CE6">
          <w:pPr>
            <w:pStyle w:val="FirstFooter"/>
            <w:rPr>
              <w:rStyle w:val="Hyperlink"/>
              <w:sz w:val="18"/>
              <w:szCs w:val="18"/>
            </w:rPr>
          </w:pPr>
          <w:hyperlink r:id="rId1" w:history="1">
            <w:r w:rsidRPr="00C42307">
              <w:rPr>
                <w:rStyle w:val="Hyperlink"/>
                <w:sz w:val="18"/>
                <w:szCs w:val="18"/>
              </w:rPr>
              <w:t>archana.gulati@itu.int</w:t>
            </w:r>
          </w:hyperlink>
          <w:r w:rsidR="00753EC0" w:rsidRPr="00C42307">
            <w:rPr>
              <w:rStyle w:val="Hyperlink"/>
              <w:sz w:val="18"/>
              <w:szCs w:val="18"/>
            </w:rPr>
            <w:t xml:space="preserve"> </w:t>
          </w:r>
        </w:p>
      </w:tc>
      <w:bookmarkStart w:id="12" w:name="Email"/>
      <w:bookmarkEnd w:id="12"/>
    </w:tr>
  </w:tbl>
  <w:p w14:paraId="7B8DD400"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8073" w14:textId="77777777" w:rsidR="003E3AC5" w:rsidRPr="0054377E" w:rsidRDefault="003E3AC5" w:rsidP="0054377E">
      <w:pPr>
        <w:spacing w:before="0"/>
      </w:pPr>
      <w:r w:rsidRPr="0054377E">
        <w:rPr>
          <w:b/>
        </w:rPr>
        <w:t>_______________</w:t>
      </w:r>
    </w:p>
  </w:footnote>
  <w:footnote w:type="continuationSeparator" w:id="0">
    <w:p w14:paraId="526FDA10" w14:textId="77777777" w:rsidR="003E3AC5" w:rsidRDefault="003E3AC5" w:rsidP="0054377E">
      <w:pPr>
        <w:spacing w:before="0"/>
      </w:pPr>
      <w:r>
        <w:continuationSeparator/>
      </w:r>
    </w:p>
    <w:p w14:paraId="280D87E8" w14:textId="77777777" w:rsidR="003E3AC5" w:rsidRDefault="003E3AC5"/>
  </w:footnote>
  <w:footnote w:type="continuationNotice" w:id="1">
    <w:p w14:paraId="3394ED86" w14:textId="77777777" w:rsidR="003E3AC5" w:rsidRDefault="003E3AC5">
      <w:pPr>
        <w:spacing w:before="0"/>
      </w:pPr>
    </w:p>
    <w:p w14:paraId="7368F815" w14:textId="77777777" w:rsidR="003E3AC5" w:rsidRDefault="003E3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8D6665E"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proofErr w:type="spellStart"/>
    <w:r w:rsidRPr="00CE66E4">
      <w:rPr>
        <w:sz w:val="20"/>
        <w:lang w:val="es-ES_tradnl"/>
      </w:rPr>
      <w:t>TDAG</w:t>
    </w:r>
    <w:proofErr w:type="spellEnd"/>
    <w:r w:rsidRPr="00CE66E4">
      <w:rPr>
        <w:sz w:val="20"/>
        <w:lang w:val="es-ES_tradnl"/>
      </w:rPr>
      <w:t>-2</w:t>
    </w:r>
    <w:r w:rsidR="003273BC" w:rsidRPr="00CE66E4">
      <w:rPr>
        <w:sz w:val="20"/>
        <w:lang w:val="es-ES_tradnl"/>
      </w:rPr>
      <w:t>5</w:t>
    </w:r>
    <w:r w:rsidRPr="00CE66E4">
      <w:rPr>
        <w:sz w:val="20"/>
        <w:lang w:val="es-ES_tradnl"/>
      </w:rPr>
      <w:t>/</w:t>
    </w:r>
    <w:r w:rsidR="001F4CE6">
      <w:rPr>
        <w:sz w:val="20"/>
      </w:rPr>
      <w:t>12</w:t>
    </w:r>
    <w:r w:rsidR="009D1A16" w:rsidRPr="009D1A16">
      <w:rPr>
        <w:sz w:val="20"/>
      </w:rPr>
      <w:t>(</w:t>
    </w:r>
    <w:proofErr w:type="spellStart"/>
    <w:r w:rsidR="009D1A16" w:rsidRPr="009D1A16">
      <w:rPr>
        <w:sz w:val="20"/>
      </w:rPr>
      <w:t>R</w:t>
    </w:r>
    <w:r w:rsidR="009D1A16">
      <w:rPr>
        <w:sz w:val="20"/>
      </w:rPr>
      <w:t>е</w:t>
    </w:r>
    <w:r w:rsidR="009D1A16" w:rsidRPr="009D1A16">
      <w:rPr>
        <w:sz w:val="20"/>
      </w:rPr>
      <w:t>v.1</w:t>
    </w:r>
    <w:proofErr w:type="spellEnd"/>
    <w:r w:rsidR="009D1A16" w:rsidRPr="009D1A16">
      <w:rPr>
        <w:sz w:val="20"/>
      </w:rPr>
      <w:t>)</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1"/>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2"/>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0"/>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4"/>
  </w:num>
  <w:num w:numId="42" w16cid:durableId="655766109">
    <w:abstractNumId w:val="15"/>
  </w:num>
  <w:num w:numId="43" w16cid:durableId="577523632">
    <w:abstractNumId w:val="14"/>
  </w:num>
  <w:num w:numId="44" w16cid:durableId="1138063662">
    <w:abstractNumId w:val="39"/>
  </w:num>
  <w:num w:numId="45" w16cid:durableId="8066316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46021"/>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032"/>
    <w:rsid w:val="00105DCD"/>
    <w:rsid w:val="001066B3"/>
    <w:rsid w:val="001114AC"/>
    <w:rsid w:val="00114584"/>
    <w:rsid w:val="00114CF7"/>
    <w:rsid w:val="00115411"/>
    <w:rsid w:val="00115B33"/>
    <w:rsid w:val="00116B95"/>
    <w:rsid w:val="00117233"/>
    <w:rsid w:val="00123B68"/>
    <w:rsid w:val="00123F33"/>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1F2F69"/>
    <w:rsid w:val="001F4CE6"/>
    <w:rsid w:val="002009EA"/>
    <w:rsid w:val="00202CA0"/>
    <w:rsid w:val="00207A5D"/>
    <w:rsid w:val="002154A6"/>
    <w:rsid w:val="002162CD"/>
    <w:rsid w:val="00216478"/>
    <w:rsid w:val="0021756C"/>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779AA"/>
    <w:rsid w:val="00282EBE"/>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AC5"/>
    <w:rsid w:val="003E3B14"/>
    <w:rsid w:val="003F0A6C"/>
    <w:rsid w:val="003F0F49"/>
    <w:rsid w:val="003F1363"/>
    <w:rsid w:val="003F671F"/>
    <w:rsid w:val="00403C69"/>
    <w:rsid w:val="00405EC2"/>
    <w:rsid w:val="00406278"/>
    <w:rsid w:val="00406297"/>
    <w:rsid w:val="00412C81"/>
    <w:rsid w:val="004131D4"/>
    <w:rsid w:val="0041348E"/>
    <w:rsid w:val="00413E0C"/>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0D10"/>
    <w:rsid w:val="006117C6"/>
    <w:rsid w:val="00611CD2"/>
    <w:rsid w:val="00615AB9"/>
    <w:rsid w:val="00617602"/>
    <w:rsid w:val="00620ECD"/>
    <w:rsid w:val="00621FDD"/>
    <w:rsid w:val="00622B63"/>
    <w:rsid w:val="0062351E"/>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85A9F"/>
    <w:rsid w:val="00686B6D"/>
    <w:rsid w:val="00690B44"/>
    <w:rsid w:val="006912F3"/>
    <w:rsid w:val="00696E7A"/>
    <w:rsid w:val="006A0D14"/>
    <w:rsid w:val="006A47E5"/>
    <w:rsid w:val="006A6E9B"/>
    <w:rsid w:val="006A747C"/>
    <w:rsid w:val="006B1038"/>
    <w:rsid w:val="006B24E7"/>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225"/>
    <w:rsid w:val="0071531C"/>
    <w:rsid w:val="0071541F"/>
    <w:rsid w:val="007167D5"/>
    <w:rsid w:val="00716FE5"/>
    <w:rsid w:val="00720DD1"/>
    <w:rsid w:val="007265FE"/>
    <w:rsid w:val="00730009"/>
    <w:rsid w:val="00733A30"/>
    <w:rsid w:val="007372E2"/>
    <w:rsid w:val="007379E5"/>
    <w:rsid w:val="00743072"/>
    <w:rsid w:val="00745AEE"/>
    <w:rsid w:val="00747028"/>
    <w:rsid w:val="007479EA"/>
    <w:rsid w:val="00747A98"/>
    <w:rsid w:val="00750F10"/>
    <w:rsid w:val="0075242F"/>
    <w:rsid w:val="00753EC0"/>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1D58"/>
    <w:rsid w:val="007E28A9"/>
    <w:rsid w:val="007E4F6C"/>
    <w:rsid w:val="007E713F"/>
    <w:rsid w:val="007E7819"/>
    <w:rsid w:val="007E799D"/>
    <w:rsid w:val="007F236E"/>
    <w:rsid w:val="007F2668"/>
    <w:rsid w:val="007F26E3"/>
    <w:rsid w:val="007F535C"/>
    <w:rsid w:val="007F54EB"/>
    <w:rsid w:val="007F735C"/>
    <w:rsid w:val="00800972"/>
    <w:rsid w:val="00804475"/>
    <w:rsid w:val="00806949"/>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2B57"/>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1A16"/>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17756"/>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42307"/>
    <w:rsid w:val="00C44680"/>
    <w:rsid w:val="00C54517"/>
    <w:rsid w:val="00C55DBA"/>
    <w:rsid w:val="00C56E3C"/>
    <w:rsid w:val="00C5795E"/>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3B7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1747C"/>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84F53"/>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E0C"/>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413E0C"/>
    <w:pPr>
      <w:keepNext/>
      <w:keepLines/>
      <w:spacing w:before="280"/>
      <w:ind w:left="1134" w:hanging="1134"/>
      <w:outlineLvl w:val="0"/>
    </w:pPr>
    <w:rPr>
      <w:b/>
      <w:sz w:val="26"/>
    </w:rPr>
  </w:style>
  <w:style w:type="paragraph" w:styleId="Heading2">
    <w:name w:val="heading 2"/>
    <w:basedOn w:val="Heading1"/>
    <w:next w:val="Normal"/>
    <w:qFormat/>
    <w:rsid w:val="00413E0C"/>
    <w:pPr>
      <w:spacing w:before="200"/>
      <w:outlineLvl w:val="1"/>
    </w:pPr>
    <w:rPr>
      <w:sz w:val="22"/>
    </w:rPr>
  </w:style>
  <w:style w:type="paragraph" w:styleId="Heading3">
    <w:name w:val="heading 3"/>
    <w:basedOn w:val="Heading1"/>
    <w:next w:val="Normal"/>
    <w:qFormat/>
    <w:rsid w:val="00413E0C"/>
    <w:pPr>
      <w:tabs>
        <w:tab w:val="clear" w:pos="1134"/>
      </w:tabs>
      <w:spacing w:before="200"/>
      <w:outlineLvl w:val="2"/>
    </w:pPr>
    <w:rPr>
      <w:sz w:val="22"/>
    </w:rPr>
  </w:style>
  <w:style w:type="paragraph" w:styleId="Heading4">
    <w:name w:val="heading 4"/>
    <w:basedOn w:val="Heading3"/>
    <w:next w:val="Normal"/>
    <w:qFormat/>
    <w:rsid w:val="00413E0C"/>
    <w:pPr>
      <w:outlineLvl w:val="3"/>
    </w:pPr>
  </w:style>
  <w:style w:type="paragraph" w:styleId="Heading5">
    <w:name w:val="heading 5"/>
    <w:basedOn w:val="Heading4"/>
    <w:next w:val="Normal"/>
    <w:qFormat/>
    <w:rsid w:val="00413E0C"/>
    <w:pPr>
      <w:outlineLvl w:val="4"/>
    </w:pPr>
  </w:style>
  <w:style w:type="paragraph" w:styleId="Heading6">
    <w:name w:val="heading 6"/>
    <w:basedOn w:val="Heading4"/>
    <w:next w:val="Normal"/>
    <w:qFormat/>
    <w:rsid w:val="00413E0C"/>
    <w:pPr>
      <w:outlineLvl w:val="5"/>
    </w:pPr>
  </w:style>
  <w:style w:type="paragraph" w:styleId="Heading7">
    <w:name w:val="heading 7"/>
    <w:basedOn w:val="Heading6"/>
    <w:next w:val="Normal"/>
    <w:qFormat/>
    <w:rsid w:val="00413E0C"/>
    <w:pPr>
      <w:outlineLvl w:val="6"/>
    </w:pPr>
  </w:style>
  <w:style w:type="paragraph" w:styleId="Heading8">
    <w:name w:val="heading 8"/>
    <w:basedOn w:val="Heading6"/>
    <w:next w:val="Normal"/>
    <w:qFormat/>
    <w:rsid w:val="00413E0C"/>
    <w:pPr>
      <w:outlineLvl w:val="7"/>
    </w:pPr>
  </w:style>
  <w:style w:type="paragraph" w:styleId="Heading9">
    <w:name w:val="heading 9"/>
    <w:basedOn w:val="Heading6"/>
    <w:next w:val="Normal"/>
    <w:qFormat/>
    <w:rsid w:val="00413E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413E0C"/>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413E0C"/>
    <w:pPr>
      <w:keepNext/>
      <w:keepLines/>
      <w:spacing w:before="480" w:after="80"/>
      <w:jc w:val="center"/>
    </w:pPr>
    <w:rPr>
      <w:caps/>
      <w:sz w:val="26"/>
    </w:rPr>
  </w:style>
  <w:style w:type="paragraph" w:customStyle="1" w:styleId="Annexref">
    <w:name w:val="Annex_ref"/>
    <w:basedOn w:val="Normal"/>
    <w:next w:val="Normal"/>
    <w:rsid w:val="00413E0C"/>
    <w:pPr>
      <w:keepNext/>
      <w:keepLines/>
      <w:spacing w:after="280"/>
      <w:jc w:val="center"/>
    </w:pPr>
  </w:style>
  <w:style w:type="paragraph" w:customStyle="1" w:styleId="Annextitle">
    <w:name w:val="Annex_title"/>
    <w:basedOn w:val="Normal"/>
    <w:next w:val="Normal"/>
    <w:rsid w:val="00413E0C"/>
    <w:pPr>
      <w:keepNext/>
      <w:keepLines/>
      <w:spacing w:before="240" w:after="280"/>
      <w:jc w:val="center"/>
    </w:pPr>
    <w:rPr>
      <w:b/>
      <w:sz w:val="26"/>
    </w:rPr>
  </w:style>
  <w:style w:type="character" w:customStyle="1" w:styleId="Appdef">
    <w:name w:val="App_def"/>
    <w:basedOn w:val="DefaultParagraphFont"/>
    <w:rsid w:val="00413E0C"/>
    <w:rPr>
      <w:rFonts w:asciiTheme="minorHAnsi" w:hAnsiTheme="minorHAnsi"/>
      <w:b/>
    </w:rPr>
  </w:style>
  <w:style w:type="character" w:customStyle="1" w:styleId="Appref">
    <w:name w:val="App_ref"/>
    <w:basedOn w:val="DefaultParagraphFont"/>
    <w:rsid w:val="00413E0C"/>
    <w:rPr>
      <w:rFonts w:asciiTheme="minorHAnsi" w:hAnsiTheme="minorHAnsi"/>
    </w:rPr>
  </w:style>
  <w:style w:type="paragraph" w:customStyle="1" w:styleId="AppendixNo">
    <w:name w:val="Appendix_No"/>
    <w:basedOn w:val="AnnexNo"/>
    <w:next w:val="Annexref"/>
    <w:rsid w:val="00413E0C"/>
  </w:style>
  <w:style w:type="paragraph" w:customStyle="1" w:styleId="ApptoAnnex">
    <w:name w:val="App_to_Annex"/>
    <w:basedOn w:val="AppendixNo"/>
    <w:next w:val="Normal"/>
    <w:qFormat/>
    <w:rsid w:val="00413E0C"/>
  </w:style>
  <w:style w:type="paragraph" w:customStyle="1" w:styleId="Appendixref">
    <w:name w:val="Appendix_ref"/>
    <w:basedOn w:val="Annexref"/>
    <w:next w:val="Annextitle"/>
    <w:rsid w:val="00413E0C"/>
  </w:style>
  <w:style w:type="paragraph" w:customStyle="1" w:styleId="Appendixtitle">
    <w:name w:val="Appendix_title"/>
    <w:basedOn w:val="Annextitle"/>
    <w:next w:val="Normal"/>
    <w:rsid w:val="00413E0C"/>
  </w:style>
  <w:style w:type="character" w:customStyle="1" w:styleId="Artdef">
    <w:name w:val="Art_def"/>
    <w:basedOn w:val="DefaultParagraphFont"/>
    <w:rsid w:val="00413E0C"/>
    <w:rPr>
      <w:rFonts w:asciiTheme="minorHAnsi" w:hAnsiTheme="minorHAnsi"/>
      <w:b/>
    </w:rPr>
  </w:style>
  <w:style w:type="paragraph" w:customStyle="1" w:styleId="Artheading">
    <w:name w:val="Art_heading"/>
    <w:basedOn w:val="Normal"/>
    <w:next w:val="Normal"/>
    <w:rsid w:val="00413E0C"/>
    <w:pPr>
      <w:spacing w:before="480"/>
      <w:jc w:val="center"/>
    </w:pPr>
    <w:rPr>
      <w:b/>
      <w:sz w:val="26"/>
    </w:rPr>
  </w:style>
  <w:style w:type="paragraph" w:customStyle="1" w:styleId="ArtNo">
    <w:name w:val="Art_No"/>
    <w:basedOn w:val="Normal"/>
    <w:next w:val="Normal"/>
    <w:rsid w:val="00413E0C"/>
    <w:pPr>
      <w:keepNext/>
      <w:keepLines/>
      <w:spacing w:before="480"/>
      <w:jc w:val="center"/>
    </w:pPr>
    <w:rPr>
      <w:caps/>
      <w:sz w:val="26"/>
    </w:rPr>
  </w:style>
  <w:style w:type="character" w:customStyle="1" w:styleId="Artref">
    <w:name w:val="Art_ref"/>
    <w:basedOn w:val="DefaultParagraphFont"/>
    <w:rsid w:val="00413E0C"/>
    <w:rPr>
      <w:rFonts w:asciiTheme="minorHAnsi" w:hAnsiTheme="minorHAnsi"/>
    </w:rPr>
  </w:style>
  <w:style w:type="paragraph" w:customStyle="1" w:styleId="Arttitle">
    <w:name w:val="Art_title"/>
    <w:basedOn w:val="Normal"/>
    <w:next w:val="Normal"/>
    <w:rsid w:val="00413E0C"/>
    <w:pPr>
      <w:keepNext/>
      <w:keepLines/>
      <w:spacing w:before="240"/>
      <w:jc w:val="center"/>
    </w:pPr>
    <w:rPr>
      <w:b/>
      <w:sz w:val="26"/>
    </w:rPr>
  </w:style>
  <w:style w:type="paragraph" w:customStyle="1" w:styleId="Call">
    <w:name w:val="Call"/>
    <w:basedOn w:val="Normal"/>
    <w:next w:val="Normal"/>
    <w:rsid w:val="00413E0C"/>
    <w:pPr>
      <w:keepNext/>
      <w:keepLines/>
      <w:spacing w:before="160"/>
      <w:ind w:left="1134"/>
    </w:pPr>
    <w:rPr>
      <w:i/>
    </w:rPr>
  </w:style>
  <w:style w:type="paragraph" w:customStyle="1" w:styleId="ChapNo">
    <w:name w:val="Chap_No"/>
    <w:basedOn w:val="ArtNo"/>
    <w:next w:val="Normal"/>
    <w:rsid w:val="00413E0C"/>
    <w:rPr>
      <w:b/>
    </w:rPr>
  </w:style>
  <w:style w:type="paragraph" w:customStyle="1" w:styleId="Chaptitle">
    <w:name w:val="Chap_title"/>
    <w:basedOn w:val="Arttitle"/>
    <w:next w:val="Normal"/>
    <w:rsid w:val="00413E0C"/>
  </w:style>
  <w:style w:type="paragraph" w:customStyle="1" w:styleId="enumlev1">
    <w:name w:val="enumlev1"/>
    <w:basedOn w:val="Normal"/>
    <w:link w:val="enumlev1Char"/>
    <w:qFormat/>
    <w:rsid w:val="00413E0C"/>
    <w:pPr>
      <w:tabs>
        <w:tab w:val="clear" w:pos="2268"/>
        <w:tab w:val="left" w:pos="2608"/>
        <w:tab w:val="left" w:pos="3345"/>
      </w:tabs>
      <w:spacing w:before="80"/>
      <w:ind w:left="1134" w:hanging="1134"/>
    </w:pPr>
  </w:style>
  <w:style w:type="paragraph" w:customStyle="1" w:styleId="enumlev2">
    <w:name w:val="enumlev2"/>
    <w:basedOn w:val="enumlev1"/>
    <w:rsid w:val="00413E0C"/>
    <w:pPr>
      <w:ind w:left="1871" w:hanging="737"/>
    </w:pPr>
  </w:style>
  <w:style w:type="paragraph" w:customStyle="1" w:styleId="enumlev3">
    <w:name w:val="enumlev3"/>
    <w:basedOn w:val="enumlev2"/>
    <w:rsid w:val="00413E0C"/>
    <w:pPr>
      <w:ind w:left="2268" w:hanging="397"/>
    </w:pPr>
  </w:style>
  <w:style w:type="paragraph" w:customStyle="1" w:styleId="Equation">
    <w:name w:val="Equation"/>
    <w:basedOn w:val="Normal"/>
    <w:rsid w:val="00413E0C"/>
    <w:pPr>
      <w:tabs>
        <w:tab w:val="clear" w:pos="2268"/>
        <w:tab w:val="center" w:pos="4820"/>
        <w:tab w:val="right" w:pos="9639"/>
      </w:tabs>
    </w:pPr>
  </w:style>
  <w:style w:type="paragraph" w:customStyle="1" w:styleId="Equationlegend">
    <w:name w:val="Equation_legend"/>
    <w:basedOn w:val="NormalIndent"/>
    <w:rsid w:val="00413E0C"/>
    <w:pPr>
      <w:tabs>
        <w:tab w:val="clear" w:pos="1134"/>
        <w:tab w:val="clear" w:pos="2268"/>
        <w:tab w:val="right" w:pos="1871"/>
        <w:tab w:val="left" w:pos="2041"/>
      </w:tabs>
      <w:spacing w:before="80"/>
      <w:ind w:left="2041" w:hanging="2041"/>
    </w:pPr>
  </w:style>
  <w:style w:type="paragraph" w:styleId="NormalIndent">
    <w:name w:val="Normal Indent"/>
    <w:basedOn w:val="Normal"/>
    <w:rsid w:val="00413E0C"/>
    <w:pPr>
      <w:ind w:left="1134"/>
    </w:pPr>
  </w:style>
  <w:style w:type="paragraph" w:customStyle="1" w:styleId="Figure">
    <w:name w:val="Figure"/>
    <w:basedOn w:val="Normal"/>
    <w:next w:val="Normal"/>
    <w:rsid w:val="00413E0C"/>
    <w:pPr>
      <w:keepNext/>
      <w:keepLines/>
      <w:jc w:val="center"/>
    </w:pPr>
  </w:style>
  <w:style w:type="paragraph" w:customStyle="1" w:styleId="Figurelegend">
    <w:name w:val="Figure_legend"/>
    <w:basedOn w:val="Normal"/>
    <w:rsid w:val="00413E0C"/>
    <w:pPr>
      <w:keepNext/>
      <w:keepLines/>
      <w:spacing w:before="20" w:after="20"/>
    </w:pPr>
    <w:rPr>
      <w:sz w:val="18"/>
    </w:rPr>
  </w:style>
  <w:style w:type="paragraph" w:customStyle="1" w:styleId="FigureNo">
    <w:name w:val="Figure_No"/>
    <w:basedOn w:val="Normal"/>
    <w:next w:val="Normal"/>
    <w:rsid w:val="00413E0C"/>
    <w:pPr>
      <w:keepNext/>
      <w:keepLines/>
      <w:spacing w:before="480" w:after="120"/>
      <w:jc w:val="center"/>
    </w:pPr>
    <w:rPr>
      <w:caps/>
      <w:sz w:val="20"/>
    </w:rPr>
  </w:style>
  <w:style w:type="paragraph" w:customStyle="1" w:styleId="Figuretitle">
    <w:name w:val="Figure_title"/>
    <w:basedOn w:val="Normal"/>
    <w:next w:val="Normal"/>
    <w:rsid w:val="00413E0C"/>
    <w:pPr>
      <w:keepNext/>
      <w:keepLines/>
      <w:spacing w:before="0" w:after="480"/>
      <w:jc w:val="center"/>
    </w:pPr>
    <w:rPr>
      <w:b/>
      <w:sz w:val="20"/>
    </w:rPr>
  </w:style>
  <w:style w:type="paragraph" w:customStyle="1" w:styleId="Figurewithouttitle">
    <w:name w:val="Figure_without_title"/>
    <w:basedOn w:val="FigureNo"/>
    <w:next w:val="Normal"/>
    <w:rsid w:val="00413E0C"/>
    <w:pPr>
      <w:keepNext w:val="0"/>
    </w:pPr>
  </w:style>
  <w:style w:type="paragraph" w:styleId="Footer">
    <w:name w:val="footer"/>
    <w:basedOn w:val="Normal"/>
    <w:link w:val="FooterChar"/>
    <w:rsid w:val="00413E0C"/>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413E0C"/>
    <w:rPr>
      <w:rFonts w:ascii="Calibri" w:hAnsi="Calibri"/>
      <w:caps/>
      <w:noProof/>
      <w:sz w:val="16"/>
      <w:lang w:val="ru-RU" w:eastAsia="en-US"/>
    </w:rPr>
  </w:style>
  <w:style w:type="paragraph" w:customStyle="1" w:styleId="FirstFooter">
    <w:name w:val="FirstFooter"/>
    <w:basedOn w:val="Footer"/>
    <w:rsid w:val="00413E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413E0C"/>
    <w:rPr>
      <w:rFonts w:asciiTheme="minorHAnsi" w:hAnsiTheme="minorHAnsi"/>
      <w:position w:val="6"/>
      <w:sz w:val="16"/>
    </w:rPr>
  </w:style>
  <w:style w:type="paragraph" w:styleId="FootnoteText">
    <w:name w:val="footnote text"/>
    <w:basedOn w:val="Normal"/>
    <w:link w:val="FootnoteTextChar"/>
    <w:qFormat/>
    <w:rsid w:val="00413E0C"/>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13E0C"/>
    <w:rPr>
      <w:rFonts w:ascii="Calibri" w:hAnsi="Calibri"/>
      <w:lang w:val="ru-RU" w:eastAsia="en-US"/>
    </w:rPr>
  </w:style>
  <w:style w:type="paragraph" w:styleId="Header">
    <w:name w:val="header"/>
    <w:basedOn w:val="Normal"/>
    <w:link w:val="HeaderChar"/>
    <w:rsid w:val="00413E0C"/>
    <w:pPr>
      <w:spacing w:before="0"/>
      <w:jc w:val="center"/>
    </w:pPr>
    <w:rPr>
      <w:sz w:val="18"/>
    </w:rPr>
  </w:style>
  <w:style w:type="character" w:customStyle="1" w:styleId="HeaderChar">
    <w:name w:val="Header Char"/>
    <w:basedOn w:val="DefaultParagraphFont"/>
    <w:link w:val="Header"/>
    <w:rsid w:val="00413E0C"/>
    <w:rPr>
      <w:rFonts w:ascii="Calibri" w:hAnsi="Calibri"/>
      <w:sz w:val="18"/>
      <w:lang w:val="ru-RU" w:eastAsia="en-US"/>
    </w:rPr>
  </w:style>
  <w:style w:type="paragraph" w:customStyle="1" w:styleId="Normalaftertitle">
    <w:name w:val="Normal after title"/>
    <w:basedOn w:val="Normal"/>
    <w:next w:val="Normal"/>
    <w:link w:val="NormalaftertitleChar"/>
    <w:rsid w:val="00413E0C"/>
    <w:pPr>
      <w:spacing w:before="280"/>
    </w:pPr>
  </w:style>
  <w:style w:type="paragraph" w:customStyle="1" w:styleId="Section1">
    <w:name w:val="Section_1"/>
    <w:basedOn w:val="Normal"/>
    <w:rsid w:val="00413E0C"/>
    <w:pPr>
      <w:tabs>
        <w:tab w:val="clear" w:pos="1134"/>
        <w:tab w:val="clear" w:pos="2268"/>
        <w:tab w:val="center" w:pos="4820"/>
      </w:tabs>
      <w:spacing w:before="360"/>
      <w:jc w:val="center"/>
    </w:pPr>
    <w:rPr>
      <w:b/>
    </w:rPr>
  </w:style>
  <w:style w:type="paragraph" w:customStyle="1" w:styleId="Section2">
    <w:name w:val="Section_2"/>
    <w:basedOn w:val="Section1"/>
    <w:rsid w:val="00413E0C"/>
    <w:rPr>
      <w:b w:val="0"/>
      <w:i/>
    </w:rPr>
  </w:style>
  <w:style w:type="paragraph" w:customStyle="1" w:styleId="Section3">
    <w:name w:val="Section_3"/>
    <w:basedOn w:val="Section1"/>
    <w:rsid w:val="00413E0C"/>
    <w:rPr>
      <w:b w:val="0"/>
    </w:rPr>
  </w:style>
  <w:style w:type="paragraph" w:customStyle="1" w:styleId="SectionNo">
    <w:name w:val="Section_No"/>
    <w:basedOn w:val="AnnexNo"/>
    <w:next w:val="Normal"/>
    <w:rsid w:val="00413E0C"/>
  </w:style>
  <w:style w:type="paragraph" w:customStyle="1" w:styleId="Sectiontitle">
    <w:name w:val="Section_title"/>
    <w:basedOn w:val="Annextitle"/>
    <w:next w:val="Normalaftertitle"/>
    <w:rsid w:val="00413E0C"/>
  </w:style>
  <w:style w:type="paragraph" w:customStyle="1" w:styleId="Source">
    <w:name w:val="Source"/>
    <w:basedOn w:val="Normal"/>
    <w:next w:val="Normal"/>
    <w:rsid w:val="00413E0C"/>
    <w:pPr>
      <w:spacing w:before="840"/>
      <w:jc w:val="center"/>
    </w:pPr>
    <w:rPr>
      <w:b/>
      <w:sz w:val="26"/>
    </w:rPr>
  </w:style>
  <w:style w:type="paragraph" w:customStyle="1" w:styleId="SpecialFooter">
    <w:name w:val="Special Footer"/>
    <w:basedOn w:val="Footer"/>
    <w:rsid w:val="00413E0C"/>
    <w:pPr>
      <w:tabs>
        <w:tab w:val="left" w:pos="1134"/>
        <w:tab w:val="left" w:pos="2268"/>
      </w:tabs>
      <w:jc w:val="both"/>
    </w:pPr>
    <w:rPr>
      <w:caps w:val="0"/>
      <w:noProof w:val="0"/>
    </w:rPr>
  </w:style>
  <w:style w:type="paragraph" w:customStyle="1" w:styleId="Subsection1">
    <w:name w:val="Subsection_1"/>
    <w:basedOn w:val="Section1"/>
    <w:next w:val="Normalaftertitle"/>
    <w:qFormat/>
    <w:rsid w:val="00413E0C"/>
  </w:style>
  <w:style w:type="character" w:customStyle="1" w:styleId="Tablefreq">
    <w:name w:val="Table_freq"/>
    <w:basedOn w:val="DefaultParagraphFont"/>
    <w:rsid w:val="00413E0C"/>
    <w:rPr>
      <w:rFonts w:asciiTheme="minorHAnsi" w:hAnsiTheme="minorHAnsi"/>
      <w:b/>
      <w:color w:val="auto"/>
      <w:sz w:val="20"/>
    </w:rPr>
  </w:style>
  <w:style w:type="paragraph" w:customStyle="1" w:styleId="Tablehead">
    <w:name w:val="Table_head"/>
    <w:basedOn w:val="Normal"/>
    <w:rsid w:val="00413E0C"/>
    <w:pPr>
      <w:keepNext/>
      <w:spacing w:before="80" w:after="80"/>
      <w:jc w:val="center"/>
    </w:pPr>
    <w:rPr>
      <w:rFonts w:cs="Times New Roman Bold"/>
      <w:b/>
      <w:sz w:val="20"/>
    </w:rPr>
  </w:style>
  <w:style w:type="paragraph" w:customStyle="1" w:styleId="Tablelegend">
    <w:name w:val="Table_legend"/>
    <w:basedOn w:val="Normal"/>
    <w:rsid w:val="00413E0C"/>
    <w:rPr>
      <w:sz w:val="20"/>
    </w:rPr>
  </w:style>
  <w:style w:type="paragraph" w:customStyle="1" w:styleId="TableNo">
    <w:name w:val="Table_No"/>
    <w:basedOn w:val="Normal"/>
    <w:next w:val="Normal"/>
    <w:rsid w:val="00413E0C"/>
    <w:pPr>
      <w:keepNext/>
      <w:spacing w:before="560" w:after="120"/>
      <w:jc w:val="center"/>
    </w:pPr>
    <w:rPr>
      <w:caps/>
      <w:sz w:val="20"/>
    </w:rPr>
  </w:style>
  <w:style w:type="paragraph" w:customStyle="1" w:styleId="Tableref">
    <w:name w:val="Table_ref"/>
    <w:basedOn w:val="Normal"/>
    <w:next w:val="Normal"/>
    <w:rsid w:val="00413E0C"/>
    <w:pPr>
      <w:keepNext/>
      <w:spacing w:before="560"/>
      <w:jc w:val="center"/>
    </w:pPr>
    <w:rPr>
      <w:sz w:val="20"/>
    </w:rPr>
  </w:style>
  <w:style w:type="paragraph" w:customStyle="1" w:styleId="Normalend">
    <w:name w:val="Normal_end"/>
    <w:basedOn w:val="Normal"/>
    <w:next w:val="Normal"/>
    <w:qFormat/>
    <w:rsid w:val="00413E0C"/>
    <w:rPr>
      <w:lang w:val="en-US"/>
    </w:rPr>
  </w:style>
  <w:style w:type="paragraph" w:customStyle="1" w:styleId="Proposal">
    <w:name w:val="Proposal"/>
    <w:basedOn w:val="Normal"/>
    <w:next w:val="Normal"/>
    <w:rsid w:val="00413E0C"/>
    <w:pPr>
      <w:keepNext/>
      <w:spacing w:before="240"/>
    </w:pPr>
    <w:rPr>
      <w:rFonts w:hAnsi="Times New Roman Bold"/>
    </w:rPr>
  </w:style>
  <w:style w:type="paragraph" w:customStyle="1" w:styleId="Reasons">
    <w:name w:val="Reasons"/>
    <w:basedOn w:val="Normal"/>
    <w:qFormat/>
    <w:rsid w:val="00413E0C"/>
    <w:pPr>
      <w:tabs>
        <w:tab w:val="clear" w:pos="2268"/>
        <w:tab w:val="left" w:pos="1588"/>
        <w:tab w:val="left" w:pos="1985"/>
      </w:tabs>
    </w:pPr>
  </w:style>
  <w:style w:type="paragraph" w:customStyle="1" w:styleId="Questiondate">
    <w:name w:val="Question_date"/>
    <w:basedOn w:val="Normal"/>
    <w:next w:val="Normalaftertitle"/>
    <w:rsid w:val="00413E0C"/>
    <w:pPr>
      <w:keepNext/>
      <w:keepLines/>
      <w:jc w:val="right"/>
    </w:pPr>
  </w:style>
  <w:style w:type="paragraph" w:customStyle="1" w:styleId="QuestionNo">
    <w:name w:val="Question_No"/>
    <w:basedOn w:val="Normal"/>
    <w:next w:val="Normal"/>
    <w:rsid w:val="00413E0C"/>
    <w:pPr>
      <w:keepNext/>
      <w:keepLines/>
      <w:spacing w:before="480"/>
      <w:jc w:val="center"/>
    </w:pPr>
    <w:rPr>
      <w:caps/>
      <w:sz w:val="26"/>
    </w:rPr>
  </w:style>
  <w:style w:type="paragraph" w:customStyle="1" w:styleId="Questiontitle">
    <w:name w:val="Question_title"/>
    <w:basedOn w:val="Normal"/>
    <w:next w:val="Normal"/>
    <w:rsid w:val="00413E0C"/>
    <w:pPr>
      <w:keepNext/>
      <w:keepLines/>
      <w:spacing w:before="240"/>
      <w:jc w:val="center"/>
    </w:pPr>
    <w:rPr>
      <w:b/>
      <w:sz w:val="26"/>
    </w:rPr>
  </w:style>
  <w:style w:type="paragraph" w:styleId="TOC1">
    <w:name w:val="toc 1"/>
    <w:basedOn w:val="Normal"/>
    <w:rsid w:val="00413E0C"/>
    <w:pPr>
      <w:keepLines/>
      <w:tabs>
        <w:tab w:val="clear" w:pos="1134"/>
        <w:tab w:val="clear" w:pos="2268"/>
        <w:tab w:val="left" w:leader="dot" w:pos="7938"/>
        <w:tab w:val="center" w:pos="9526"/>
      </w:tabs>
      <w:spacing w:before="240"/>
      <w:ind w:left="567" w:hanging="567"/>
    </w:pPr>
  </w:style>
  <w:style w:type="paragraph" w:styleId="TOC2">
    <w:name w:val="toc 2"/>
    <w:basedOn w:val="TOC1"/>
    <w:rsid w:val="00413E0C"/>
    <w:pPr>
      <w:spacing w:before="120"/>
    </w:pPr>
  </w:style>
  <w:style w:type="paragraph" w:styleId="TOC3">
    <w:name w:val="toc 3"/>
    <w:basedOn w:val="TOC2"/>
    <w:rsid w:val="00413E0C"/>
  </w:style>
  <w:style w:type="paragraph" w:styleId="TOC4">
    <w:name w:val="toc 4"/>
    <w:basedOn w:val="TOC3"/>
    <w:rsid w:val="00413E0C"/>
  </w:style>
  <w:style w:type="paragraph" w:styleId="TOC5">
    <w:name w:val="toc 5"/>
    <w:basedOn w:val="TOC4"/>
    <w:rsid w:val="00413E0C"/>
  </w:style>
  <w:style w:type="paragraph" w:styleId="TOC6">
    <w:name w:val="toc 6"/>
    <w:basedOn w:val="TOC4"/>
    <w:rsid w:val="00413E0C"/>
  </w:style>
  <w:style w:type="paragraph" w:styleId="TOC7">
    <w:name w:val="toc 7"/>
    <w:basedOn w:val="TOC4"/>
    <w:rsid w:val="00413E0C"/>
  </w:style>
  <w:style w:type="paragraph" w:styleId="TOC8">
    <w:name w:val="toc 8"/>
    <w:basedOn w:val="TOC4"/>
    <w:rsid w:val="00413E0C"/>
  </w:style>
  <w:style w:type="paragraph" w:customStyle="1" w:styleId="Title1">
    <w:name w:val="Title 1"/>
    <w:basedOn w:val="Source"/>
    <w:next w:val="Normal"/>
    <w:rsid w:val="00413E0C"/>
    <w:pPr>
      <w:spacing w:before="240"/>
    </w:pPr>
    <w:rPr>
      <w:b w:val="0"/>
    </w:rPr>
  </w:style>
  <w:style w:type="paragraph" w:customStyle="1" w:styleId="Title2">
    <w:name w:val="Title 2"/>
    <w:basedOn w:val="Source"/>
    <w:next w:val="Normal"/>
    <w:rsid w:val="00413E0C"/>
    <w:pPr>
      <w:overflowPunct/>
      <w:autoSpaceDE/>
      <w:autoSpaceDN/>
      <w:adjustRightInd/>
      <w:spacing w:before="480"/>
      <w:textAlignment w:val="auto"/>
    </w:pPr>
    <w:rPr>
      <w:b w:val="0"/>
      <w:caps/>
    </w:rPr>
  </w:style>
  <w:style w:type="paragraph" w:customStyle="1" w:styleId="Title3">
    <w:name w:val="Title 3"/>
    <w:basedOn w:val="Title2"/>
    <w:next w:val="Normal"/>
    <w:rsid w:val="00413E0C"/>
    <w:pPr>
      <w:spacing w:before="240"/>
    </w:pPr>
    <w:rPr>
      <w:caps w:val="0"/>
    </w:rPr>
  </w:style>
  <w:style w:type="paragraph" w:customStyle="1" w:styleId="Title4">
    <w:name w:val="Title 4"/>
    <w:basedOn w:val="Title3"/>
    <w:next w:val="Heading1"/>
    <w:rsid w:val="00413E0C"/>
    <w:rPr>
      <w:b/>
    </w:rPr>
  </w:style>
  <w:style w:type="paragraph" w:customStyle="1" w:styleId="Tabletext">
    <w:name w:val="Table_text"/>
    <w:basedOn w:val="Normal"/>
    <w:rsid w:val="00413E0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413E0C"/>
    <w:pPr>
      <w:keepNext/>
      <w:keepLines/>
      <w:spacing w:before="0" w:after="120"/>
      <w:jc w:val="center"/>
    </w:pPr>
    <w:rPr>
      <w:b/>
      <w:sz w:val="20"/>
    </w:rPr>
  </w:style>
  <w:style w:type="paragraph" w:customStyle="1" w:styleId="Headingi">
    <w:name w:val="Heading_i"/>
    <w:basedOn w:val="Normal"/>
    <w:next w:val="Normal"/>
    <w:qFormat/>
    <w:rsid w:val="00413E0C"/>
    <w:pPr>
      <w:spacing w:before="160"/>
    </w:pPr>
    <w:rPr>
      <w:i/>
    </w:rPr>
  </w:style>
  <w:style w:type="paragraph" w:customStyle="1" w:styleId="Headingb">
    <w:name w:val="Heading_b"/>
    <w:basedOn w:val="Normal"/>
    <w:next w:val="Normal"/>
    <w:link w:val="HeadingbChar"/>
    <w:qFormat/>
    <w:rsid w:val="00413E0C"/>
    <w:pPr>
      <w:spacing w:before="160"/>
    </w:pPr>
    <w:rPr>
      <w:rFonts w:cs="Times New Roman Bold"/>
      <w:b/>
      <w:lang w:val="fr-CH"/>
    </w:rPr>
  </w:style>
  <w:style w:type="paragraph" w:customStyle="1" w:styleId="Note">
    <w:name w:val="Note"/>
    <w:basedOn w:val="Normal"/>
    <w:next w:val="Normal"/>
    <w:rsid w:val="00413E0C"/>
    <w:pPr>
      <w:tabs>
        <w:tab w:val="left" w:pos="284"/>
      </w:tabs>
      <w:spacing w:before="80"/>
    </w:pPr>
  </w:style>
  <w:style w:type="paragraph" w:customStyle="1" w:styleId="Part1">
    <w:name w:val="Part_1"/>
    <w:basedOn w:val="Section1"/>
    <w:next w:val="Section1"/>
    <w:qFormat/>
    <w:rsid w:val="00413E0C"/>
  </w:style>
  <w:style w:type="paragraph" w:customStyle="1" w:styleId="PartNo">
    <w:name w:val="Part_No"/>
    <w:basedOn w:val="AnnexNo"/>
    <w:next w:val="Normal"/>
    <w:rsid w:val="00413E0C"/>
  </w:style>
  <w:style w:type="paragraph" w:customStyle="1" w:styleId="Partref">
    <w:name w:val="Part_ref"/>
    <w:basedOn w:val="Annexref"/>
    <w:next w:val="Normal"/>
    <w:rsid w:val="00413E0C"/>
  </w:style>
  <w:style w:type="paragraph" w:customStyle="1" w:styleId="Parttitle">
    <w:name w:val="Part_title"/>
    <w:basedOn w:val="Annextitle"/>
    <w:next w:val="Normalaftertitle"/>
    <w:rsid w:val="00413E0C"/>
  </w:style>
  <w:style w:type="paragraph" w:customStyle="1" w:styleId="Recdate">
    <w:name w:val="Rec_date"/>
    <w:basedOn w:val="Normal"/>
    <w:next w:val="Normalaftertitle"/>
    <w:rsid w:val="00413E0C"/>
    <w:pPr>
      <w:keepNext/>
      <w:keepLines/>
      <w:jc w:val="right"/>
    </w:pPr>
  </w:style>
  <w:style w:type="paragraph" w:customStyle="1" w:styleId="RecNo">
    <w:name w:val="Rec_No"/>
    <w:basedOn w:val="Normal"/>
    <w:next w:val="Normal"/>
    <w:rsid w:val="00413E0C"/>
    <w:pPr>
      <w:keepNext/>
      <w:keepLines/>
      <w:spacing w:before="480"/>
      <w:jc w:val="center"/>
    </w:pPr>
    <w:rPr>
      <w:caps/>
      <w:sz w:val="26"/>
    </w:rPr>
  </w:style>
  <w:style w:type="paragraph" w:customStyle="1" w:styleId="Rectitle">
    <w:name w:val="Rec_title"/>
    <w:basedOn w:val="RecNo"/>
    <w:next w:val="Normal"/>
    <w:rsid w:val="00413E0C"/>
    <w:pPr>
      <w:spacing w:before="240"/>
    </w:pPr>
    <w:rPr>
      <w:b/>
      <w:caps w:val="0"/>
    </w:rPr>
  </w:style>
  <w:style w:type="paragraph" w:customStyle="1" w:styleId="ResNo">
    <w:name w:val="Res_No"/>
    <w:basedOn w:val="RecNo"/>
    <w:next w:val="Normal"/>
    <w:rsid w:val="00413E0C"/>
  </w:style>
  <w:style w:type="paragraph" w:customStyle="1" w:styleId="Restitle">
    <w:name w:val="Res_title"/>
    <w:basedOn w:val="Rectitle"/>
    <w:next w:val="Normal"/>
    <w:rsid w:val="00413E0C"/>
  </w:style>
  <w:style w:type="paragraph" w:customStyle="1" w:styleId="AppArtNo">
    <w:name w:val="App_Art_No"/>
    <w:basedOn w:val="ArtNo"/>
    <w:qFormat/>
    <w:rsid w:val="00413E0C"/>
  </w:style>
  <w:style w:type="paragraph" w:customStyle="1" w:styleId="AppArttitle">
    <w:name w:val="App_Art_title"/>
    <w:basedOn w:val="Arttitle"/>
    <w:qFormat/>
    <w:rsid w:val="00413E0C"/>
  </w:style>
  <w:style w:type="paragraph" w:customStyle="1" w:styleId="Opiniontitle">
    <w:name w:val="Opinion_title"/>
    <w:basedOn w:val="Rectitle"/>
    <w:next w:val="Normalaftertitle"/>
    <w:qFormat/>
    <w:rsid w:val="00413E0C"/>
  </w:style>
  <w:style w:type="paragraph" w:customStyle="1" w:styleId="OpinionNo">
    <w:name w:val="Opinion_No"/>
    <w:basedOn w:val="RecNo"/>
    <w:next w:val="Opiniontitle"/>
    <w:qFormat/>
    <w:rsid w:val="00413E0C"/>
  </w:style>
  <w:style w:type="paragraph" w:customStyle="1" w:styleId="Volumetitle">
    <w:name w:val="Volume_title"/>
    <w:basedOn w:val="Normal"/>
    <w:qFormat/>
    <w:rsid w:val="00413E0C"/>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E0C"/>
    <w:pPr>
      <w:spacing w:before="0"/>
    </w:pPr>
    <w:rPr>
      <w:rFonts w:ascii="Tahoma" w:hAnsi="Tahoma" w:cs="Tahoma"/>
      <w:sz w:val="16"/>
      <w:szCs w:val="16"/>
    </w:rPr>
  </w:style>
  <w:style w:type="character" w:customStyle="1" w:styleId="BalloonTextChar">
    <w:name w:val="Balloon Text Char"/>
    <w:basedOn w:val="DefaultParagraphFont"/>
    <w:link w:val="BalloonText"/>
    <w:rsid w:val="00413E0C"/>
    <w:rPr>
      <w:rFonts w:ascii="Tahoma" w:hAnsi="Tahoma" w:cs="Tahoma"/>
      <w:sz w:val="16"/>
      <w:szCs w:val="16"/>
      <w:lang w:val="ru-RU" w:eastAsia="en-US"/>
    </w:rPr>
  </w:style>
  <w:style w:type="paragraph" w:customStyle="1" w:styleId="Committee">
    <w:name w:val="Committee"/>
    <w:basedOn w:val="Normal"/>
    <w:qFormat/>
    <w:rsid w:val="00413E0C"/>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uiPriority w:val="99"/>
    <w:qFormat/>
    <w:rsid w:val="00413E0C"/>
    <w:rPr>
      <w:color w:val="0000FF"/>
      <w:u w:val="single"/>
    </w:rPr>
  </w:style>
  <w:style w:type="character" w:customStyle="1" w:styleId="NormalaftertitleChar">
    <w:name w:val="Normal after title Char"/>
    <w:basedOn w:val="DefaultParagraphFont"/>
    <w:link w:val="Normalaftertitle"/>
    <w:locked/>
    <w:rsid w:val="00413E0C"/>
    <w:rPr>
      <w:rFonts w:ascii="Calibri" w:hAnsi="Calibri"/>
      <w:sz w:val="22"/>
      <w:lang w:val="ru-RU" w:eastAsia="en-US"/>
    </w:rPr>
  </w:style>
  <w:style w:type="table" w:styleId="TableGrid">
    <w:name w:val="Table Grid"/>
    <w:basedOn w:val="TableNormal"/>
    <w:uiPriority w:val="59"/>
    <w:rsid w:val="00413E0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3E0C"/>
    <w:rPr>
      <w:color w:val="800080" w:themeColor="followedHyperlink"/>
      <w:u w:val="single"/>
    </w:rPr>
  </w:style>
  <w:style w:type="paragraph" w:customStyle="1" w:styleId="Default">
    <w:name w:val="Default"/>
    <w:rsid w:val="00413E0C"/>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413E0C"/>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13E0C"/>
    <w:rPr>
      <w:sz w:val="16"/>
      <w:szCs w:val="16"/>
    </w:rPr>
  </w:style>
  <w:style w:type="paragraph" w:styleId="CommentText">
    <w:name w:val="annotation text"/>
    <w:basedOn w:val="Normal"/>
    <w:link w:val="CommentTextChar"/>
    <w:unhideWhenUsed/>
    <w:rsid w:val="00413E0C"/>
    <w:rPr>
      <w:sz w:val="20"/>
    </w:rPr>
  </w:style>
  <w:style w:type="character" w:customStyle="1" w:styleId="CommentTextChar">
    <w:name w:val="Comment Text Char"/>
    <w:basedOn w:val="DefaultParagraphFont"/>
    <w:link w:val="CommentText"/>
    <w:rsid w:val="00413E0C"/>
    <w:rPr>
      <w:rFonts w:ascii="Calibri" w:hAnsi="Calibri"/>
      <w:lang w:val="ru-RU" w:eastAsia="en-US"/>
    </w:rPr>
  </w:style>
  <w:style w:type="paragraph" w:styleId="CommentSubject">
    <w:name w:val="annotation subject"/>
    <w:basedOn w:val="CommentText"/>
    <w:next w:val="CommentText"/>
    <w:link w:val="CommentSubjectChar"/>
    <w:semiHidden/>
    <w:unhideWhenUsed/>
    <w:rsid w:val="00413E0C"/>
    <w:rPr>
      <w:b/>
      <w:bCs/>
    </w:rPr>
  </w:style>
  <w:style w:type="character" w:customStyle="1" w:styleId="CommentSubjectChar">
    <w:name w:val="Comment Subject Char"/>
    <w:basedOn w:val="CommentTextChar"/>
    <w:link w:val="CommentSubject"/>
    <w:semiHidden/>
    <w:rsid w:val="00413E0C"/>
    <w:rPr>
      <w:rFonts w:ascii="Calibri" w:hAnsi="Calibri"/>
      <w:b/>
      <w:bCs/>
      <w:lang w:val="ru-RU" w:eastAsia="en-US"/>
    </w:rPr>
  </w:style>
  <w:style w:type="paragraph" w:styleId="Revision">
    <w:name w:val="Revision"/>
    <w:hidden/>
    <w:uiPriority w:val="99"/>
    <w:semiHidden/>
    <w:rsid w:val="00413E0C"/>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413E0C"/>
    <w:rPr>
      <w:color w:val="605E5C"/>
      <w:shd w:val="clear" w:color="auto" w:fill="E1DFDD"/>
    </w:rPr>
  </w:style>
  <w:style w:type="paragraph" w:customStyle="1" w:styleId="CEOAgendaItemN">
    <w:name w:val="CEO_AgendaItemN°"/>
    <w:basedOn w:val="Normal"/>
    <w:rsid w:val="00413E0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413E0C"/>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413E0C"/>
    <w:rPr>
      <w:color w:val="605E5C"/>
      <w:shd w:val="clear" w:color="auto" w:fill="E1DFDD"/>
    </w:rPr>
  </w:style>
  <w:style w:type="character" w:styleId="UnresolvedMention">
    <w:name w:val="Unresolved Mention"/>
    <w:basedOn w:val="DefaultParagraphFont"/>
    <w:uiPriority w:val="99"/>
    <w:semiHidden/>
    <w:unhideWhenUsed/>
    <w:rsid w:val="00413E0C"/>
    <w:rPr>
      <w:color w:val="605E5C"/>
      <w:shd w:val="clear" w:color="auto" w:fill="E1DFDD"/>
    </w:rPr>
  </w:style>
  <w:style w:type="character" w:customStyle="1" w:styleId="HeadingbChar">
    <w:name w:val="Heading_b Char"/>
    <w:basedOn w:val="DefaultParagraphFont"/>
    <w:link w:val="Headingb"/>
    <w:locked/>
    <w:rsid w:val="00413E0C"/>
    <w:rPr>
      <w:rFonts w:ascii="Calibri" w:hAnsi="Calibri" w:cs="Times New Roman Bold"/>
      <w:b/>
      <w:sz w:val="22"/>
      <w:lang w:val="fr-CH"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1F4CE6"/>
    <w:pPr>
      <w:ind w:left="720"/>
      <w:contextualSpacing/>
    </w:pPr>
    <w:rPr>
      <w:rFonts w:asciiTheme="minorHAnsi"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F4CE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30/en" TargetMode="External"/><Relationship Id="rId18" Type="http://schemas.openxmlformats.org/officeDocument/2006/relationships/hyperlink" Target="https://www.itu.int/md/S24-SG-CIR-0038/en" TargetMode="External"/><Relationship Id="rId26" Type="http://schemas.openxmlformats.org/officeDocument/2006/relationships/hyperlink" Target="https://youtu.be/0Q1A-_uFb2U?feature=shared" TargetMode="External"/><Relationship Id="rId3" Type="http://schemas.openxmlformats.org/officeDocument/2006/relationships/customXml" Target="../customXml/item3.xml"/><Relationship Id="rId21" Type="http://schemas.openxmlformats.org/officeDocument/2006/relationships/hyperlink" Target="https://www.itu.int/md/D22-RPMEUR-C-0030/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r.pdf" TargetMode="External"/><Relationship Id="rId25" Type="http://schemas.openxmlformats.org/officeDocument/2006/relationships/hyperlink" Target="https://www.itu.int/md/D22-RPMAMS-C-0021/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s/md/24/sg/cir/S24-SG-CIR-0038!!PDF-r.pdf" TargetMode="External"/><Relationship Id="rId20" Type="http://schemas.openxmlformats.org/officeDocument/2006/relationships/hyperlink" Target="https://youtu.be/_TmRrANEy9Y?feature=shared" TargetMode="External"/><Relationship Id="rId29" Type="http://schemas.openxmlformats.org/officeDocument/2006/relationships/hyperlink" Target="https://www.itu.int/md/meetingdoc.asp?lang=en&amp;parent=D22-RPMCIS-C-0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n-9xwzs0i9I?feature=share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24/en" TargetMode="External"/><Relationship Id="rId23" Type="http://schemas.openxmlformats.org/officeDocument/2006/relationships/hyperlink" Target="https://www.itu.int/md/D22-RPMASP-C-0018/en" TargetMode="External"/><Relationship Id="rId28" Type="http://schemas.openxmlformats.org/officeDocument/2006/relationships/hyperlink" Target="https://youtu.be/TQMlkFoVHQ4?feature=shared" TargetMode="Externa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hyperlink" Target="https://youtu.be/KbGUKDoOwoU?feature=shared" TargetMode="External"/><Relationship Id="rId27" Type="http://schemas.openxmlformats.org/officeDocument/2006/relationships/hyperlink" Target="https://www.itu.int/md/D22-RPMAFR-C-0019/en" TargetMode="External"/><Relationship Id="rId30" Type="http://schemas.openxmlformats.org/officeDocument/2006/relationships/hyperlink" Target="https://youtu.be/lWymn4RNG0I?feature=shared"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DT\PR_TDAG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CEB3943F-21BE-4B52-A829-31A679F97479}"/>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PR_TDAG25.docx</Template>
  <TotalTime>61</TotalTime>
  <Pages>4</Pages>
  <Words>954</Words>
  <Characters>7463</Characters>
  <Application>Microsoft Office Word</Application>
  <DocSecurity>0</DocSecurity>
  <Lines>62</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Maloletkova, Svetlana</cp:lastModifiedBy>
  <cp:revision>5</cp:revision>
  <cp:lastPrinted>2019-01-16T07:57:00Z</cp:lastPrinted>
  <dcterms:created xsi:type="dcterms:W3CDTF">2025-05-07T12:55:00Z</dcterms:created>
  <dcterms:modified xsi:type="dcterms:W3CDTF">2025-05-07T14:10:00Z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