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0E318070" w14:textId="77777777" w:rsidTr="00AD1E92">
        <w:trPr>
          <w:cantSplit/>
          <w:trHeight w:val="1310"/>
          <w:jc w:val="center"/>
        </w:trPr>
        <w:tc>
          <w:tcPr>
            <w:tcW w:w="1699" w:type="dxa"/>
            <w:tcBorders>
              <w:bottom w:val="single" w:sz="12" w:space="0" w:color="auto"/>
            </w:tcBorders>
            <w:vAlign w:val="center"/>
          </w:tcPr>
          <w:p w14:paraId="185BD4B3"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13A93815" wp14:editId="5DD94A81">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15FB9F43"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11984B6"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7B051CDF"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740C1EA3" wp14:editId="1000430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54453ED" w14:textId="77777777" w:rsidTr="00AD1E92">
        <w:trPr>
          <w:cantSplit/>
          <w:jc w:val="center"/>
        </w:trPr>
        <w:tc>
          <w:tcPr>
            <w:tcW w:w="6660" w:type="dxa"/>
            <w:gridSpan w:val="2"/>
            <w:tcBorders>
              <w:top w:val="single" w:sz="12" w:space="0" w:color="auto"/>
            </w:tcBorders>
          </w:tcPr>
          <w:p w14:paraId="1C19120B"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08D6032C" w14:textId="77777777" w:rsidR="00CA08BA" w:rsidRPr="00C85CB5" w:rsidRDefault="00CA08BA" w:rsidP="00B93B7B">
            <w:pPr>
              <w:spacing w:before="20" w:after="20" w:line="300" w:lineRule="exact"/>
              <w:rPr>
                <w:b/>
                <w:bCs/>
                <w:highlight w:val="yellow"/>
                <w:rtl/>
                <w:lang w:bidi="ar-EG"/>
              </w:rPr>
            </w:pPr>
          </w:p>
        </w:tc>
      </w:tr>
      <w:tr w:rsidR="00783A69" w:rsidRPr="00783A69" w14:paraId="5CDC90A4" w14:textId="77777777" w:rsidTr="00AD1E92">
        <w:trPr>
          <w:cantSplit/>
          <w:jc w:val="center"/>
        </w:trPr>
        <w:tc>
          <w:tcPr>
            <w:tcW w:w="6660" w:type="dxa"/>
            <w:gridSpan w:val="2"/>
          </w:tcPr>
          <w:p w14:paraId="795473A0" w14:textId="77777777" w:rsidR="00783A69" w:rsidRPr="00783A69" w:rsidRDefault="00783A69" w:rsidP="00B93B7B">
            <w:pPr>
              <w:spacing w:before="20" w:after="20" w:line="300" w:lineRule="exact"/>
              <w:rPr>
                <w:b/>
                <w:bCs/>
                <w:rtl/>
                <w:lang w:bidi="ar-EG"/>
              </w:rPr>
            </w:pPr>
          </w:p>
        </w:tc>
        <w:tc>
          <w:tcPr>
            <w:tcW w:w="2979" w:type="dxa"/>
            <w:gridSpan w:val="2"/>
          </w:tcPr>
          <w:p w14:paraId="37E4BABC" w14:textId="1FFA7BC4"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C21ADC">
              <w:rPr>
                <w:b/>
                <w:bCs/>
                <w:lang w:bidi="ar-EG"/>
              </w:rPr>
              <w:t>12(Rev.1)</w:t>
            </w:r>
            <w:r w:rsidRPr="00153471">
              <w:rPr>
                <w:b/>
                <w:bCs/>
                <w:lang w:bidi="ar-EG"/>
              </w:rPr>
              <w:t>-A</w:t>
            </w:r>
          </w:p>
        </w:tc>
      </w:tr>
      <w:tr w:rsidR="00783A69" w:rsidRPr="00783A69" w14:paraId="3C613802" w14:textId="77777777" w:rsidTr="00AD1E92">
        <w:trPr>
          <w:cantSplit/>
          <w:jc w:val="center"/>
        </w:trPr>
        <w:tc>
          <w:tcPr>
            <w:tcW w:w="6660" w:type="dxa"/>
            <w:gridSpan w:val="2"/>
          </w:tcPr>
          <w:p w14:paraId="14A5D552" w14:textId="77777777" w:rsidR="00783A69" w:rsidRPr="00783A69" w:rsidRDefault="00783A69" w:rsidP="00B93B7B">
            <w:pPr>
              <w:spacing w:before="20" w:after="20" w:line="300" w:lineRule="exact"/>
              <w:rPr>
                <w:b/>
                <w:bCs/>
              </w:rPr>
            </w:pPr>
          </w:p>
        </w:tc>
        <w:tc>
          <w:tcPr>
            <w:tcW w:w="2979" w:type="dxa"/>
            <w:gridSpan w:val="2"/>
          </w:tcPr>
          <w:p w14:paraId="38F57A4A" w14:textId="776D342E" w:rsidR="00783A69" w:rsidRPr="00C85CB5" w:rsidRDefault="00C21ADC" w:rsidP="00B319BC">
            <w:pPr>
              <w:spacing w:before="20" w:after="20" w:line="300" w:lineRule="exact"/>
              <w:rPr>
                <w:b/>
                <w:bCs/>
                <w:highlight w:val="yellow"/>
                <w:rtl/>
              </w:rPr>
            </w:pPr>
            <w:r>
              <w:rPr>
                <w:b/>
                <w:bCs/>
                <w:lang w:bidi="ar-EG"/>
              </w:rPr>
              <w:t>29</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530E445E" w14:textId="77777777" w:rsidTr="00AD1E92">
        <w:trPr>
          <w:cantSplit/>
          <w:jc w:val="center"/>
        </w:trPr>
        <w:tc>
          <w:tcPr>
            <w:tcW w:w="6660" w:type="dxa"/>
            <w:gridSpan w:val="2"/>
          </w:tcPr>
          <w:p w14:paraId="78AE775F" w14:textId="77777777" w:rsidR="00783A69" w:rsidRPr="00783A69" w:rsidRDefault="00783A69" w:rsidP="00B93B7B">
            <w:pPr>
              <w:spacing w:before="20" w:after="20" w:line="300" w:lineRule="exact"/>
              <w:rPr>
                <w:b/>
                <w:bCs/>
                <w:lang w:bidi="ar-EG"/>
              </w:rPr>
            </w:pPr>
          </w:p>
        </w:tc>
        <w:tc>
          <w:tcPr>
            <w:tcW w:w="2979" w:type="dxa"/>
            <w:gridSpan w:val="2"/>
          </w:tcPr>
          <w:p w14:paraId="58265EC3"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6E920A6F" w14:textId="77777777" w:rsidTr="00EE5CF2">
        <w:trPr>
          <w:cantSplit/>
          <w:jc w:val="center"/>
        </w:trPr>
        <w:tc>
          <w:tcPr>
            <w:tcW w:w="9639" w:type="dxa"/>
            <w:gridSpan w:val="4"/>
          </w:tcPr>
          <w:p w14:paraId="6561A8B5" w14:textId="6CFCFDD6" w:rsidR="00783A69" w:rsidRPr="00C21ADC" w:rsidRDefault="00C21ADC" w:rsidP="00C21ADC">
            <w:pPr>
              <w:pStyle w:val="Source"/>
            </w:pPr>
            <w:r w:rsidRPr="00C21ADC">
              <w:rPr>
                <w:rtl/>
              </w:rPr>
              <w:t>مدير مكتب تنمية الاتصالات</w:t>
            </w:r>
          </w:p>
        </w:tc>
      </w:tr>
      <w:tr w:rsidR="00783A69" w:rsidRPr="00783A69" w14:paraId="6E81D450" w14:textId="77777777" w:rsidTr="00EE5CF2">
        <w:trPr>
          <w:cantSplit/>
          <w:jc w:val="center"/>
        </w:trPr>
        <w:tc>
          <w:tcPr>
            <w:tcW w:w="9639" w:type="dxa"/>
            <w:gridSpan w:val="4"/>
          </w:tcPr>
          <w:p w14:paraId="73A726A1" w14:textId="4A48793B" w:rsidR="00783A69" w:rsidRPr="00C21ADC" w:rsidRDefault="00C21ADC" w:rsidP="00C21ADC">
            <w:pPr>
              <w:pStyle w:val="Title1"/>
            </w:pPr>
            <w:r w:rsidRPr="00C21ADC">
              <w:rPr>
                <w:rtl/>
              </w:rPr>
              <w:t>الأعمال التحضيرية للمؤتمر العالمي لتنمية الاتصالات</w:t>
            </w:r>
          </w:p>
        </w:tc>
      </w:tr>
    </w:tbl>
    <w:p w14:paraId="05BAFB93"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0A6ACEC"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7151E947"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6E6F2F71" w14:textId="14FFB721" w:rsidR="00783A69" w:rsidRPr="006B266A" w:rsidRDefault="00C21ADC" w:rsidP="006B266A">
            <w:pPr>
              <w:rPr>
                <w:rtl/>
                <w:lang w:val="en-GB"/>
              </w:rPr>
            </w:pPr>
            <w:r w:rsidRPr="00C21ADC">
              <w:rPr>
                <w:rtl/>
                <w:lang w:val="en-GB" w:bidi="ar-EG"/>
              </w:rPr>
              <w:t>تتناول هذه الوثيقة الأعمال التحضيرية الجارية حتى الآن لتنظيم المؤتمر العالمي لتنمية الاتصالات لعام 2025 (</w:t>
            </w:r>
            <w:r w:rsidRPr="00C21ADC">
              <w:rPr>
                <w:lang w:val="en-GB" w:bidi="ar-EG"/>
              </w:rPr>
              <w:t>WTDC</w:t>
            </w:r>
            <w:r>
              <w:rPr>
                <w:lang w:val="en-GB" w:bidi="ar-EG"/>
              </w:rPr>
              <w:noBreakHyphen/>
            </w:r>
            <w:r w:rsidRPr="00C21ADC">
              <w:rPr>
                <w:lang w:val="en-GB" w:bidi="ar-EG"/>
              </w:rPr>
              <w:t>25</w:t>
            </w:r>
            <w:r w:rsidRPr="00C21ADC">
              <w:rPr>
                <w:rtl/>
                <w:lang w:val="en-GB" w:bidi="ar-EG"/>
              </w:rPr>
              <w:t>) المقرَّر عقده في باكو، أذربيجان، في الفترة من 17 إلى 28 نوفمبر 2025.</w:t>
            </w:r>
          </w:p>
          <w:p w14:paraId="3A7BFC8F"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4194D330" w14:textId="52B35841" w:rsidR="004F0F62" w:rsidRPr="004F0F62" w:rsidRDefault="004F0F62" w:rsidP="004F0F62">
            <w:pPr>
              <w:rPr>
                <w:color w:val="000000"/>
                <w:rtl/>
                <w:lang w:bidi="ar-EG"/>
              </w:rPr>
            </w:pPr>
            <w:r w:rsidRPr="004F0F62">
              <w:rPr>
                <w:rFonts w:hint="cs"/>
                <w:color w:val="000000"/>
                <w:rtl/>
                <w:lang w:bidi="ar-EG"/>
              </w:rPr>
              <w:t>ي</w:t>
            </w:r>
            <w:r w:rsidR="00C21ADC">
              <w:rPr>
                <w:rFonts w:hint="cs"/>
                <w:color w:val="000000"/>
                <w:rtl/>
                <w:lang w:bidi="ar-EG"/>
              </w:rPr>
              <w:t>ُ</w:t>
            </w:r>
            <w:r w:rsidRPr="004F0F62">
              <w:rPr>
                <w:rFonts w:hint="cs"/>
                <w:color w:val="000000"/>
                <w:rtl/>
                <w:lang w:bidi="ar-EG"/>
              </w:rPr>
              <w:t>دعى الفريق الاستشاري لتنمية الاتصالات إلى الإحاطة علماً بهذه الوثيقة وتقديم التوجيهات التي يراها مناسبة.</w:t>
            </w:r>
          </w:p>
          <w:p w14:paraId="0576BF18" w14:textId="02DC4E16"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378DA95A" w14:textId="32B48E50" w:rsidR="00783A69" w:rsidRPr="00153471" w:rsidRDefault="00C21ADC" w:rsidP="006B266A">
            <w:pPr>
              <w:spacing w:after="120"/>
              <w:rPr>
                <w:rtl/>
              </w:rPr>
            </w:pPr>
            <w:r w:rsidRPr="00E22072">
              <w:rPr>
                <w:color w:val="000000"/>
                <w:rtl/>
              </w:rPr>
              <w:t>لا توجد</w:t>
            </w:r>
          </w:p>
        </w:tc>
      </w:tr>
    </w:tbl>
    <w:p w14:paraId="5EADC97D" w14:textId="77777777" w:rsidR="00C21ADC" w:rsidRDefault="00C21ADC" w:rsidP="00C21ADC">
      <w:pPr>
        <w:rPr>
          <w:rtl/>
          <w:lang w:bidi="ar-EG"/>
        </w:rPr>
      </w:pPr>
    </w:p>
    <w:p w14:paraId="2544C1A9" w14:textId="31211EF7" w:rsidR="00882A17" w:rsidRDefault="00882A17" w:rsidP="00C21ADC">
      <w:pPr>
        <w:tabs>
          <w:tab w:val="clear" w:pos="794"/>
        </w:tabs>
        <w:bidi w:val="0"/>
        <w:spacing w:before="0" w:after="160" w:line="259" w:lineRule="auto"/>
        <w:jc w:val="left"/>
        <w:rPr>
          <w:lang w:bidi="ar-EG"/>
        </w:rPr>
      </w:pPr>
      <w:r>
        <w:rPr>
          <w:rtl/>
          <w:lang w:bidi="ar-EG"/>
        </w:rPr>
        <w:br w:type="page"/>
      </w:r>
    </w:p>
    <w:p w14:paraId="485EFC35" w14:textId="0C9EF7C7" w:rsidR="00C21ADC" w:rsidRPr="00C21ADC" w:rsidRDefault="00C21ADC" w:rsidP="00C21ADC">
      <w:pPr>
        <w:pStyle w:val="Heading1"/>
      </w:pPr>
      <w:r>
        <w:rPr>
          <w:rFonts w:hint="cs"/>
          <w:rtl/>
          <w:lang w:bidi="ar-EG"/>
        </w:rPr>
        <w:lastRenderedPageBreak/>
        <w:t>1</w:t>
      </w:r>
      <w:r>
        <w:rPr>
          <w:rtl/>
          <w:lang w:bidi="ar-EG"/>
        </w:rPr>
        <w:tab/>
      </w:r>
      <w:r w:rsidRPr="00C21ADC">
        <w:rPr>
          <w:rtl/>
        </w:rPr>
        <w:t>معلومات أساسية</w:t>
      </w:r>
    </w:p>
    <w:p w14:paraId="7EFE475B" w14:textId="7947F6DF" w:rsidR="00C21ADC" w:rsidRPr="00C21ADC" w:rsidRDefault="00C21ADC" w:rsidP="00C21ADC">
      <w:pPr>
        <w:pStyle w:val="enumlev1"/>
      </w:pPr>
      <w:r>
        <w:t>1.1</w:t>
      </w:r>
      <w:r w:rsidRPr="00C21ADC">
        <w:rPr>
          <w:rtl/>
        </w:rPr>
        <w:tab/>
        <w:t xml:space="preserve">ينص الرقم 141 من دستور الاتحاد على عقد مؤتمر عالمي لتنمية الاتصالات </w:t>
      </w:r>
      <w:r w:rsidRPr="00C21ADC">
        <w:t>WTDC</w:t>
      </w:r>
      <w:r>
        <w:t>)</w:t>
      </w:r>
      <w:r w:rsidRPr="00C21ADC">
        <w:rPr>
          <w:rtl/>
        </w:rPr>
        <w:t>) في الفترة الفاصلة بين مؤتمرين للمندوبين المفوضين.</w:t>
      </w:r>
    </w:p>
    <w:p w14:paraId="7C04608C" w14:textId="7C545EEE" w:rsidR="00C21ADC" w:rsidRPr="00C21ADC" w:rsidRDefault="00C21ADC" w:rsidP="00C21ADC">
      <w:pPr>
        <w:pStyle w:val="enumlev1"/>
      </w:pPr>
      <w:r>
        <w:t>2.1</w:t>
      </w:r>
      <w:r w:rsidRPr="00C21ADC">
        <w:rPr>
          <w:rtl/>
        </w:rPr>
        <w:tab/>
        <w:t xml:space="preserve">وينص القرار 111 (المراجَع في بوسان، 2014) </w:t>
      </w:r>
      <w:r w:rsidRPr="00D7766C">
        <w:rPr>
          <w:rtl/>
        </w:rPr>
        <w:t>لمؤتمر المندوبين المفوضين</w:t>
      </w:r>
      <w:r w:rsidRPr="00C21ADC">
        <w:rPr>
          <w:rtl/>
        </w:rPr>
        <w:t xml:space="preserve"> على أن يبذل الاتحاد ودوله الأعضاء قصارى الجهود، ما أمكن عملياً، كي لا يُحدَّد موعد الفترة المقررة لعقد أي من مؤتمرات الاتحاد أو جمعياته خلال فترة تعتبرها دولة عضو فترة دينية مهمة.</w:t>
      </w:r>
    </w:p>
    <w:p w14:paraId="4EF8C9AE" w14:textId="2FC41FAA" w:rsidR="00C21ADC" w:rsidRPr="00C21ADC" w:rsidRDefault="00C21ADC" w:rsidP="00C21ADC">
      <w:pPr>
        <w:pStyle w:val="enumlev1"/>
      </w:pPr>
      <w:r>
        <w:t>3.1</w:t>
      </w:r>
      <w:r w:rsidRPr="00C21ADC">
        <w:rPr>
          <w:rtl/>
        </w:rPr>
        <w:tab/>
        <w:t>وفي 15 مارس 2024، تلقت الأمينة العامة للاتحاد دعوة من حكومة جمهورية أذربيجان. وبعد تبادل الآراء مع مدير مكتب تنمية الاتصالات، أكد وزير التنمية الرقمية والنقل في رسالة مؤرخة 3 أبريل 2024 عزمه على استضافة المؤتمر في باكو، في أواخر شهر نوفمبر 2025. ‏وفي رسالة متابعة مؤرخة 26 أبريل 2024، اقتُرحت الفترة من 17 إلى 28 نوفمبر 2025 (انظر الملحق 1</w:t>
      </w:r>
      <w:r>
        <w:t xml:space="preserve"> </w:t>
      </w:r>
      <w:hyperlink r:id="rId10" w:history="1">
        <w:r w:rsidR="001064CD" w:rsidRPr="001064CD">
          <w:rPr>
            <w:rStyle w:val="Hyperlink"/>
            <w:rFonts w:hint="cs"/>
            <w:rtl/>
            <w:lang w:bidi="ar-EG"/>
          </w:rPr>
          <w:t>ل</w:t>
        </w:r>
        <w:r w:rsidRPr="001064CD">
          <w:rPr>
            <w:rStyle w:val="Hyperlink"/>
            <w:rFonts w:hint="cs"/>
            <w:rtl/>
            <w:lang w:bidi="ar-EG"/>
          </w:rPr>
          <w:t xml:space="preserve">لوثيقة </w:t>
        </w:r>
        <w:r w:rsidRPr="001064CD">
          <w:rPr>
            <w:rStyle w:val="Hyperlink"/>
            <w:lang w:bidi="ar-EG"/>
          </w:rPr>
          <w:t>C24/30</w:t>
        </w:r>
      </w:hyperlink>
      <w:r w:rsidRPr="001064CD">
        <w:rPr>
          <w:rtl/>
        </w:rPr>
        <w:t>).</w:t>
      </w:r>
    </w:p>
    <w:p w14:paraId="395DE490" w14:textId="7E85AA5E" w:rsidR="00C21ADC" w:rsidRPr="00C21ADC" w:rsidRDefault="00C21ADC" w:rsidP="00C21ADC">
      <w:pPr>
        <w:pStyle w:val="enumlev1"/>
      </w:pPr>
      <w:r>
        <w:t>4.1</w:t>
      </w:r>
      <w:r w:rsidRPr="00C21ADC">
        <w:rPr>
          <w:rtl/>
        </w:rPr>
        <w:tab/>
        <w:t xml:space="preserve">وعُرض مشروع جدول أعمال المؤتمر WTDC-25 المقبل في الملحق 3 </w:t>
      </w:r>
      <w:hyperlink r:id="rId11" w:history="1">
        <w:r w:rsidR="001064CD" w:rsidRPr="001064CD">
          <w:rPr>
            <w:rStyle w:val="Hyperlink"/>
            <w:rFonts w:hint="cs"/>
            <w:rtl/>
          </w:rPr>
          <w:t xml:space="preserve">للوثيقة </w:t>
        </w:r>
        <w:r w:rsidR="001064CD" w:rsidRPr="001064CD">
          <w:rPr>
            <w:rStyle w:val="Hyperlink"/>
          </w:rPr>
          <w:t>C24/30</w:t>
        </w:r>
      </w:hyperlink>
      <w:r w:rsidR="001064CD">
        <w:rPr>
          <w:rFonts w:hint="cs"/>
          <w:rtl/>
          <w:lang w:bidi="ar-EG"/>
        </w:rPr>
        <w:t xml:space="preserve"> </w:t>
      </w:r>
      <w:r w:rsidRPr="00C21ADC">
        <w:rPr>
          <w:rtl/>
        </w:rPr>
        <w:t>ليوافق عليه المجلس رهناً بموافقة أغلبية الدول الأعضاء في الاتحاد.</w:t>
      </w:r>
    </w:p>
    <w:p w14:paraId="621645AC" w14:textId="76727735" w:rsidR="00C21ADC" w:rsidRPr="00C21ADC" w:rsidRDefault="00C21ADC" w:rsidP="00C21ADC">
      <w:pPr>
        <w:pStyle w:val="enumlev1"/>
      </w:pPr>
      <w:r>
        <w:t>5.1</w:t>
      </w:r>
      <w:r w:rsidRPr="00C21ADC">
        <w:rPr>
          <w:rtl/>
        </w:rPr>
        <w:tab/>
        <w:t xml:space="preserve">ويقدم مشروع جدول الأعمال إلى اجتماع الفريق الاستشاري لتنمية الاتصالات </w:t>
      </w:r>
      <w:r w:rsidRPr="00C21ADC">
        <w:t>TDAG</w:t>
      </w:r>
      <w:r w:rsidR="001064CD">
        <w:t>)</w:t>
      </w:r>
      <w:r w:rsidRPr="00C21ADC">
        <w:rPr>
          <w:rtl/>
        </w:rPr>
        <w:t xml:space="preserve">) </w:t>
      </w:r>
      <w:r w:rsidR="001064CD">
        <w:rPr>
          <w:rFonts w:hint="cs"/>
          <w:rtl/>
        </w:rPr>
        <w:t>(</w:t>
      </w:r>
      <w:r w:rsidR="001064CD">
        <w:t>16-12</w:t>
      </w:r>
      <w:r w:rsidRPr="00C21ADC">
        <w:rPr>
          <w:rtl/>
        </w:rPr>
        <w:t xml:space="preserve"> مايو 2025) لمناقشته وإقراره. ويمكن تقديم صيغة مراجعة بعد اجتماع الفريق الاستشاري لتنمية الاتصالات إلى المجلس.</w:t>
      </w:r>
    </w:p>
    <w:p w14:paraId="0B7BBDC4" w14:textId="55F89052" w:rsidR="00C21ADC" w:rsidRPr="00C21ADC" w:rsidRDefault="001064CD" w:rsidP="001064CD">
      <w:pPr>
        <w:pStyle w:val="Heading1"/>
      </w:pPr>
      <w:r>
        <w:rPr>
          <w:rFonts w:hint="cs"/>
          <w:rtl/>
        </w:rPr>
        <w:t>2</w:t>
      </w:r>
      <w:r>
        <w:rPr>
          <w:rtl/>
        </w:rPr>
        <w:tab/>
      </w:r>
      <w:r w:rsidR="00C21ADC" w:rsidRPr="00C21ADC">
        <w:rPr>
          <w:rtl/>
        </w:rPr>
        <w:t>مكان عقد المؤتمر العالمي لتنمية الاتصالات ومدته وموعد عقده</w:t>
      </w:r>
    </w:p>
    <w:p w14:paraId="252BB95C" w14:textId="7C5771AF" w:rsidR="00C21ADC" w:rsidRPr="00C21ADC" w:rsidRDefault="001064CD" w:rsidP="001064CD">
      <w:pPr>
        <w:pStyle w:val="enumlev1"/>
      </w:pPr>
      <w:r>
        <w:t>1.2</w:t>
      </w:r>
      <w:r>
        <w:tab/>
      </w:r>
      <w:r w:rsidR="00C21ADC" w:rsidRPr="00C21ADC">
        <w:rPr>
          <w:rtl/>
        </w:rPr>
        <w:t xml:space="preserve">اعتمد المجلس، في دورته لعام 2024، وبموافقة أغلبية الدول الأعضاء في الاتحاد، </w:t>
      </w:r>
      <w:hyperlink r:id="rId12" w:history="1">
        <w:r w:rsidR="00C21ADC" w:rsidRPr="001064CD">
          <w:rPr>
            <w:rStyle w:val="Hyperlink"/>
            <w:rtl/>
          </w:rPr>
          <w:t>المقرر 637</w:t>
        </w:r>
      </w:hyperlink>
      <w:r w:rsidR="00C21ADC" w:rsidRPr="00C21ADC">
        <w:rPr>
          <w:rtl/>
        </w:rPr>
        <w:t xml:space="preserve"> بشأن المكان المحدد والموعد الدقيق لانعقاد المؤتمر العالمي لتنمية الاتصالات لعام 2025 (WTDC-25) الذي ينص على أن يعقد المؤتمر العالمي لتنمية الاتصالات لعام 2025 في باكو، جمهورية أذربيجان، في الفترة من 17 إلى 28 نوفمبر 2025 (انظر </w:t>
      </w:r>
      <w:hyperlink r:id="rId13" w:history="1">
        <w:r w:rsidR="00C21ADC" w:rsidRPr="001064CD">
          <w:rPr>
            <w:rStyle w:val="Hyperlink"/>
            <w:rtl/>
          </w:rPr>
          <w:t xml:space="preserve">الملحق </w:t>
        </w:r>
        <w:r w:rsidR="00C21ADC" w:rsidRPr="001064CD">
          <w:rPr>
            <w:rStyle w:val="Hyperlink"/>
          </w:rPr>
          <w:t>B</w:t>
        </w:r>
      </w:hyperlink>
      <w:r>
        <w:rPr>
          <w:rFonts w:hint="cs"/>
          <w:rtl/>
          <w:lang w:bidi="ar-EG"/>
        </w:rPr>
        <w:t>)</w:t>
      </w:r>
      <w:r w:rsidR="00C21ADC" w:rsidRPr="00C21ADC">
        <w:rPr>
          <w:rtl/>
        </w:rPr>
        <w:t xml:space="preserve"> والموافقة على مشروع جدول أعمال المؤتمر WTDC-25 (انظر </w:t>
      </w:r>
      <w:hyperlink r:id="rId14" w:history="1">
        <w:r w:rsidR="00C21ADC" w:rsidRPr="001064CD">
          <w:rPr>
            <w:rStyle w:val="Hyperlink"/>
            <w:rtl/>
          </w:rPr>
          <w:t xml:space="preserve">الملحق </w:t>
        </w:r>
        <w:r w:rsidR="00C21ADC" w:rsidRPr="001064CD">
          <w:rPr>
            <w:rStyle w:val="Hyperlink"/>
          </w:rPr>
          <w:t>C</w:t>
        </w:r>
      </w:hyperlink>
      <w:r>
        <w:rPr>
          <w:rFonts w:hint="cs"/>
          <w:rtl/>
          <w:lang w:bidi="ar-EG"/>
        </w:rPr>
        <w:t>)</w:t>
      </w:r>
      <w:r w:rsidR="00E57FB5">
        <w:rPr>
          <w:rFonts w:hint="cs"/>
          <w:rtl/>
        </w:rPr>
        <w:t>.</w:t>
      </w:r>
    </w:p>
    <w:p w14:paraId="1972B7E5" w14:textId="7A6E4DAD" w:rsidR="00C21ADC" w:rsidRPr="00C21ADC" w:rsidRDefault="001064CD" w:rsidP="001064CD">
      <w:pPr>
        <w:pStyle w:val="enumlev1"/>
      </w:pPr>
      <w:r>
        <w:t>2.2</w:t>
      </w:r>
      <w:r>
        <w:tab/>
      </w:r>
      <w:r w:rsidR="00C21ADC" w:rsidRPr="00C21ADC">
        <w:rPr>
          <w:rtl/>
        </w:rPr>
        <w:t xml:space="preserve">وفي سبتمبر 2024، وبعد التشاور عن طريق المراسلة، الذي أجري بموجب </w:t>
      </w:r>
      <w:hyperlink r:id="rId15" w:history="1">
        <w:r w:rsidR="00C21ADC" w:rsidRPr="001064CD">
          <w:rPr>
            <w:rStyle w:val="Hyperlink"/>
            <w:rtl/>
          </w:rPr>
          <w:t>الرسالة المعممة رقم 38/24</w:t>
        </w:r>
      </w:hyperlink>
      <w:r w:rsidR="00C21ADC" w:rsidRPr="00C21ADC">
        <w:rPr>
          <w:rtl/>
        </w:rPr>
        <w:t xml:space="preserve"> المؤرخة 24</w:t>
      </w:r>
      <w:r>
        <w:rPr>
          <w:rFonts w:hint="cs"/>
          <w:rtl/>
        </w:rPr>
        <w:t> </w:t>
      </w:r>
      <w:r w:rsidR="00C21ADC" w:rsidRPr="00C21ADC">
        <w:rPr>
          <w:rtl/>
        </w:rPr>
        <w:t>يونيو 2024 بشأن المكان المحدد للمؤتمر العالمي لتنمية الاتصالات لعام 2025 ومواعيده الدقيقة ومشروع جدول أعماله، تم تلقي موافقة الأغلبية المطلوبة من الدول الأعضاء في الاتحاد، وفقاً للرقم 47 من اتفاقية الاتحاد.</w:t>
      </w:r>
    </w:p>
    <w:p w14:paraId="61058BE1" w14:textId="6B496DF7" w:rsidR="00C21ADC" w:rsidRPr="00C21ADC" w:rsidRDefault="001064CD" w:rsidP="001064CD">
      <w:pPr>
        <w:pStyle w:val="enumlev1"/>
      </w:pPr>
      <w:r>
        <w:t>3.2</w:t>
      </w:r>
      <w:r>
        <w:tab/>
      </w:r>
      <w:r w:rsidR="00C21ADC" w:rsidRPr="00C21ADC">
        <w:rPr>
          <w:rtl/>
        </w:rPr>
        <w:t>ومن المتوقع أن يقام احتفال للشباب في 16 نوفمبر 2025، قبل المؤتمر العالمي لتنمية الاتصالات مباشرة، في باكو أيضاً. ‏وسيتضمن الاحتفال حوارات بين الأجيال ومحادثات ملهمة وأنشطة مصممة لتسليط الضوء على أدوار الشباب في التنمية الرقمية. وسيتفاعل المشاركون من الشباب مباشرة مع واضعي السياسات وأصحاب المصلحة في المؤتمر</w:t>
      </w:r>
      <w:r>
        <w:rPr>
          <w:rFonts w:hint="cs"/>
          <w:rtl/>
        </w:rPr>
        <w:t> </w:t>
      </w:r>
      <w:r w:rsidR="00C21ADC" w:rsidRPr="00C21ADC">
        <w:rPr>
          <w:cs/>
        </w:rPr>
        <w:t>‎</w:t>
      </w:r>
      <w:r w:rsidR="00C21ADC" w:rsidRPr="00C21ADC">
        <w:t>WTDC-25</w:t>
      </w:r>
      <w:r w:rsidR="00C21ADC" w:rsidRPr="00C21ADC">
        <w:rPr>
          <w:rtl/>
        </w:rPr>
        <w:t>‏، مما يعزز التعاون ويؤكد على الشباب كشركاء في التحول الرقمي</w:t>
      </w:r>
      <w:r w:rsidR="00E57FB5">
        <w:rPr>
          <w:rFonts w:hint="cs"/>
          <w:rtl/>
        </w:rPr>
        <w:t>.</w:t>
      </w:r>
    </w:p>
    <w:p w14:paraId="2CD41FB7" w14:textId="1A66EB95" w:rsidR="00C21ADC" w:rsidRPr="00C21ADC" w:rsidRDefault="001064CD" w:rsidP="001064CD">
      <w:pPr>
        <w:pStyle w:val="Heading1"/>
      </w:pPr>
      <w:r>
        <w:rPr>
          <w:rFonts w:hint="cs"/>
          <w:rtl/>
        </w:rPr>
        <w:t>3</w:t>
      </w:r>
      <w:r>
        <w:rPr>
          <w:rtl/>
        </w:rPr>
        <w:tab/>
      </w:r>
      <w:r w:rsidR="00C21ADC" w:rsidRPr="00C21ADC">
        <w:rPr>
          <w:rtl/>
        </w:rPr>
        <w:t>الأعمال التحضيرية للمؤتمر</w:t>
      </w:r>
    </w:p>
    <w:p w14:paraId="60D17550" w14:textId="4A6CE032" w:rsidR="00C21ADC" w:rsidRPr="00C21ADC" w:rsidRDefault="001064CD" w:rsidP="001C4AF4">
      <w:pPr>
        <w:pStyle w:val="enumlev1"/>
      </w:pPr>
      <w:r>
        <w:t>1.3</w:t>
      </w:r>
      <w:r>
        <w:tab/>
      </w:r>
      <w:r w:rsidR="00C21ADC" w:rsidRPr="00C21ADC">
        <w:rPr>
          <w:rtl/>
        </w:rPr>
        <w:t xml:space="preserve">‏يجري الاضطلاع بجميع الأعمال التحضيرية اللازمة بالتشاور والتعاون مع البلد المضيف وتشمل هذه الاستعدادات تخطيطاً وتنسيقاً مكثفين ومتعددي الأبعاد للأنشطة، بما في ذلك الترتيبات اللوجستية، وترتيبات المكان، والنقل، وسفر الوفود، والأمن، والإقامة، والخدمات للضيوف. </w:t>
      </w:r>
    </w:p>
    <w:p w14:paraId="5E8E62FD" w14:textId="3FE17033" w:rsidR="00C21ADC" w:rsidRPr="00C21ADC" w:rsidRDefault="001064CD" w:rsidP="001C4AF4">
      <w:pPr>
        <w:pStyle w:val="enumlev1"/>
      </w:pPr>
      <w:r>
        <w:t>2.3</w:t>
      </w:r>
      <w:r>
        <w:tab/>
      </w:r>
      <w:r w:rsidR="00C21ADC" w:rsidRPr="00C21ADC">
        <w:rPr>
          <w:rtl/>
        </w:rPr>
        <w:t>أجرى فريق تابع للاتحاد زيارة أولى للموقع في الفترة 10-14 فبراير 2025 لمعاينة الأماكن المحتملة لعقد الحدثين، والفنادق المحتملة التي سيقيم فيها المشاركون وموظفو الاتحاد.</w:t>
      </w:r>
    </w:p>
    <w:p w14:paraId="17787774" w14:textId="3D5103AA" w:rsidR="00C21ADC" w:rsidRPr="00C21ADC" w:rsidRDefault="001064CD" w:rsidP="001C4AF4">
      <w:pPr>
        <w:pStyle w:val="enumlev1"/>
      </w:pPr>
      <w:r>
        <w:t>3.3</w:t>
      </w:r>
      <w:r>
        <w:tab/>
      </w:r>
      <w:r w:rsidR="00C21ADC" w:rsidRPr="00C21ADC">
        <w:rPr>
          <w:rtl/>
        </w:rPr>
        <w:t>‏يعمل فريقا الاتحاد والبلد المضيف بجد على جميع الجوانب المتعلقة بالتنظيم الناجح للمؤتمر. واتفاق البلد المضيف هو حالياً في المراحل النهائية من التوقيع</w:t>
      </w:r>
      <w:r w:rsidR="00C21ADC" w:rsidRPr="00C21ADC">
        <w:rPr>
          <w:cs/>
        </w:rPr>
        <w:t>‎</w:t>
      </w:r>
      <w:r w:rsidR="00C21ADC" w:rsidRPr="00C21ADC">
        <w:rPr>
          <w:rtl/>
          <w:cs/>
        </w:rPr>
        <w:t>.</w:t>
      </w:r>
    </w:p>
    <w:p w14:paraId="1324C920" w14:textId="5A6AB349" w:rsidR="00C21ADC" w:rsidRPr="00C21ADC" w:rsidRDefault="001064CD" w:rsidP="001C4AF4">
      <w:pPr>
        <w:pStyle w:val="Heading1"/>
      </w:pPr>
      <w:r>
        <w:t>4</w:t>
      </w:r>
      <w:r>
        <w:tab/>
      </w:r>
      <w:r w:rsidR="00C21ADC" w:rsidRPr="00C21ADC">
        <w:rPr>
          <w:rtl/>
        </w:rPr>
        <w:t>العملية التحضيرية</w:t>
      </w:r>
    </w:p>
    <w:p w14:paraId="054485E7" w14:textId="26F986AF" w:rsidR="00C21ADC" w:rsidRPr="00C21ADC" w:rsidRDefault="001C4AF4" w:rsidP="001C4AF4">
      <w:pPr>
        <w:pStyle w:val="enumlev1"/>
        <w:rPr>
          <w:rtl/>
        </w:rPr>
      </w:pPr>
      <w:r>
        <w:rPr>
          <w:rFonts w:hint="cs"/>
          <w:rtl/>
        </w:rPr>
        <w:t>1.4</w:t>
      </w:r>
      <w:r w:rsidR="00C21ADC" w:rsidRPr="00C21ADC">
        <w:rPr>
          <w:rtl/>
        </w:rPr>
        <w:tab/>
        <w:t xml:space="preserve">وفقاً لأحكام للقرار 31 (المراجَع في كيغالي، 2022)، نُظمت ستة </w:t>
      </w:r>
      <w:r w:rsidR="00C21ADC" w:rsidRPr="001C4AF4">
        <w:rPr>
          <w:b/>
          <w:bCs/>
          <w:rtl/>
        </w:rPr>
        <w:t>اجتماعات إقليمية تحضيرية (</w:t>
      </w:r>
      <w:r w:rsidR="00C21ADC" w:rsidRPr="001C4AF4">
        <w:rPr>
          <w:b/>
          <w:bCs/>
        </w:rPr>
        <w:t>RPM</w:t>
      </w:r>
      <w:r w:rsidR="00C21ADC" w:rsidRPr="001C4AF4">
        <w:rPr>
          <w:b/>
          <w:bCs/>
          <w:rtl/>
        </w:rPr>
        <w:t>)</w:t>
      </w:r>
      <w:r w:rsidR="00C21ADC" w:rsidRPr="00C21ADC">
        <w:rPr>
          <w:rtl/>
        </w:rPr>
        <w:t xml:space="preserve"> في كل منطقة من المناطق الست، على النحو التالي:</w:t>
      </w:r>
    </w:p>
    <w:tbl>
      <w:tblPr>
        <w:bidiVisual/>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6"/>
        <w:gridCol w:w="1701"/>
        <w:gridCol w:w="1701"/>
        <w:gridCol w:w="1566"/>
        <w:gridCol w:w="2401"/>
      </w:tblGrid>
      <w:tr w:rsidR="001C4AF4" w:rsidRPr="00A347D4" w14:paraId="7881B3E2" w14:textId="77777777" w:rsidTr="007372A7">
        <w:trPr>
          <w:tblHeader/>
          <w:jc w:val="center"/>
        </w:trPr>
        <w:tc>
          <w:tcPr>
            <w:tcW w:w="2616" w:type="dxa"/>
            <w:tcMar>
              <w:top w:w="0" w:type="dxa"/>
              <w:left w:w="108" w:type="dxa"/>
              <w:bottom w:w="0" w:type="dxa"/>
              <w:right w:w="108" w:type="dxa"/>
            </w:tcMar>
            <w:vAlign w:val="center"/>
          </w:tcPr>
          <w:p w14:paraId="0102CD63" w14:textId="13F58B4E" w:rsidR="001C4AF4" w:rsidRPr="001E6624" w:rsidRDefault="001C4AF4" w:rsidP="001E6624">
            <w:pPr>
              <w:pStyle w:val="TableHead"/>
            </w:pPr>
            <w:r w:rsidRPr="001E6624">
              <w:rPr>
                <w:rFonts w:hint="cs"/>
                <w:rtl/>
              </w:rPr>
              <w:lastRenderedPageBreak/>
              <w:t>المنطقة</w:t>
            </w:r>
          </w:p>
        </w:tc>
        <w:tc>
          <w:tcPr>
            <w:tcW w:w="1701" w:type="dxa"/>
            <w:tcMar>
              <w:top w:w="0" w:type="dxa"/>
              <w:left w:w="108" w:type="dxa"/>
              <w:bottom w:w="0" w:type="dxa"/>
              <w:right w:w="108" w:type="dxa"/>
            </w:tcMar>
            <w:vAlign w:val="center"/>
          </w:tcPr>
          <w:p w14:paraId="638E00B7" w14:textId="5BF0572F" w:rsidR="001C4AF4" w:rsidRPr="001E6624" w:rsidRDefault="001C4AF4" w:rsidP="001E6624">
            <w:pPr>
              <w:pStyle w:val="TableHead"/>
            </w:pPr>
            <w:r w:rsidRPr="001E6624">
              <w:rPr>
                <w:rFonts w:hint="cs"/>
                <w:rtl/>
              </w:rPr>
              <w:t>موعد الاجتماع</w:t>
            </w:r>
          </w:p>
        </w:tc>
        <w:tc>
          <w:tcPr>
            <w:tcW w:w="1701" w:type="dxa"/>
            <w:vAlign w:val="center"/>
          </w:tcPr>
          <w:p w14:paraId="59BE5DB2" w14:textId="4FE222CF" w:rsidR="001C4AF4" w:rsidRPr="001E6624" w:rsidRDefault="001C4AF4" w:rsidP="001E6624">
            <w:pPr>
              <w:pStyle w:val="TableHead"/>
            </w:pPr>
            <w:r w:rsidRPr="001E6624">
              <w:rPr>
                <w:rtl/>
              </w:rPr>
              <w:t>المدينة والبلد المضيف</w:t>
            </w:r>
          </w:p>
        </w:tc>
        <w:tc>
          <w:tcPr>
            <w:tcW w:w="1566" w:type="dxa"/>
            <w:vAlign w:val="center"/>
          </w:tcPr>
          <w:p w14:paraId="771D6C92" w14:textId="56F4B5F3" w:rsidR="001C4AF4" w:rsidRPr="001E6624" w:rsidRDefault="001C4AF4" w:rsidP="001E6624">
            <w:pPr>
              <w:pStyle w:val="TableHead"/>
            </w:pPr>
            <w:r w:rsidRPr="001E6624">
              <w:rPr>
                <w:rtl/>
              </w:rPr>
              <w:t>التقرير النهائي الصادر عن الاجتماع التحضيري للمؤتمر</w:t>
            </w:r>
          </w:p>
        </w:tc>
        <w:tc>
          <w:tcPr>
            <w:tcW w:w="2401" w:type="dxa"/>
          </w:tcPr>
          <w:p w14:paraId="3EDB275B" w14:textId="7FA55B5B" w:rsidR="001C4AF4" w:rsidRPr="001E6624" w:rsidRDefault="001C4AF4" w:rsidP="001E6624">
            <w:pPr>
              <w:pStyle w:val="TableHead"/>
            </w:pPr>
            <w:r w:rsidRPr="001E6624">
              <w:rPr>
                <w:rtl/>
              </w:rPr>
              <w:t>رابط إلى شريط فيديو عن تنفيذ خطة عمل كيغالي</w:t>
            </w:r>
          </w:p>
        </w:tc>
      </w:tr>
      <w:tr w:rsidR="001C4AF4" w:rsidRPr="00A347D4" w14:paraId="459F1528" w14:textId="77777777" w:rsidTr="007372A7">
        <w:trPr>
          <w:jc w:val="center"/>
        </w:trPr>
        <w:tc>
          <w:tcPr>
            <w:tcW w:w="2616" w:type="dxa"/>
            <w:tcMar>
              <w:top w:w="0" w:type="dxa"/>
              <w:left w:w="108" w:type="dxa"/>
              <w:bottom w:w="0" w:type="dxa"/>
              <w:right w:w="108" w:type="dxa"/>
            </w:tcMar>
          </w:tcPr>
          <w:p w14:paraId="22DEDF89" w14:textId="3E30F5E0" w:rsidR="001C4AF4" w:rsidRPr="007372A7" w:rsidRDefault="001C4AF4" w:rsidP="007372A7">
            <w:pPr>
              <w:pStyle w:val="Tabletexte"/>
              <w:jc w:val="left"/>
              <w:rPr>
                <w:spacing w:val="-6"/>
                <w:sz w:val="22"/>
              </w:rPr>
            </w:pPr>
            <w:r w:rsidRPr="007372A7">
              <w:rPr>
                <w:spacing w:val="-6"/>
                <w:rtl/>
                <w:lang w:val="ar-SA" w:eastAsia="zh-TW"/>
              </w:rPr>
              <w:t xml:space="preserve">الاجتماع الإقليمي التحضيري لمنطقة الدول العربية </w:t>
            </w:r>
            <w:r w:rsidRPr="007372A7">
              <w:rPr>
                <w:spacing w:val="-6"/>
                <w:lang w:eastAsia="zh-TW" w:bidi="ar-EG"/>
              </w:rPr>
              <w:t>(RPM-ARB</w:t>
            </w:r>
            <w:r w:rsidR="001E6624" w:rsidRPr="007372A7">
              <w:rPr>
                <w:spacing w:val="-6"/>
                <w:lang w:eastAsia="zh-TW" w:bidi="ar-EG"/>
              </w:rPr>
              <w:t>)</w:t>
            </w:r>
          </w:p>
        </w:tc>
        <w:tc>
          <w:tcPr>
            <w:tcW w:w="1701" w:type="dxa"/>
            <w:tcMar>
              <w:top w:w="0" w:type="dxa"/>
              <w:left w:w="108" w:type="dxa"/>
              <w:bottom w:w="0" w:type="dxa"/>
              <w:right w:w="108" w:type="dxa"/>
            </w:tcMar>
          </w:tcPr>
          <w:p w14:paraId="5B325D1D" w14:textId="30B64C50" w:rsidR="001C4AF4" w:rsidRPr="00A347D4" w:rsidRDefault="001C4AF4" w:rsidP="001C4AF4">
            <w:pPr>
              <w:pStyle w:val="Tabletexte"/>
              <w:rPr>
                <w:sz w:val="22"/>
              </w:rPr>
            </w:pPr>
            <w:r>
              <w:rPr>
                <w:rFonts w:hint="cs"/>
                <w:lang w:val="ar-SA" w:eastAsia="zh-TW"/>
              </w:rPr>
              <w:t>5-4</w:t>
            </w:r>
            <w:r>
              <w:rPr>
                <w:rFonts w:hint="cs"/>
                <w:rtl/>
                <w:lang w:val="ar-SA" w:eastAsia="zh-TW" w:bidi="ar-EG"/>
              </w:rPr>
              <w:t xml:space="preserve"> </w:t>
            </w:r>
            <w:r w:rsidRPr="00232BC6">
              <w:rPr>
                <w:rtl/>
                <w:lang w:val="ar-SA" w:eastAsia="zh-TW"/>
              </w:rPr>
              <w:t>فبراير 2025</w:t>
            </w:r>
          </w:p>
        </w:tc>
        <w:tc>
          <w:tcPr>
            <w:tcW w:w="1701" w:type="dxa"/>
          </w:tcPr>
          <w:p w14:paraId="362B1347" w14:textId="578E6D4C" w:rsidR="001C4AF4" w:rsidRPr="00A347D4" w:rsidRDefault="001C4AF4" w:rsidP="001C4AF4">
            <w:pPr>
              <w:pStyle w:val="Tabletexte"/>
              <w:rPr>
                <w:sz w:val="22"/>
              </w:rPr>
            </w:pPr>
            <w:r w:rsidRPr="00232BC6">
              <w:rPr>
                <w:rtl/>
                <w:lang w:val="ar-SA" w:eastAsia="zh-TW"/>
              </w:rPr>
              <w:t>عمان، الأردن</w:t>
            </w:r>
          </w:p>
        </w:tc>
        <w:tc>
          <w:tcPr>
            <w:tcW w:w="1566" w:type="dxa"/>
          </w:tcPr>
          <w:p w14:paraId="2D8F5A4B" w14:textId="3D462C1E" w:rsidR="001C4AF4" w:rsidRPr="00A347D4" w:rsidRDefault="004E5AE0" w:rsidP="001C4AF4">
            <w:pPr>
              <w:pStyle w:val="Tabletexte"/>
              <w:rPr>
                <w:sz w:val="22"/>
              </w:rPr>
            </w:pPr>
            <w:hyperlink r:id="rId16" w:history="1">
              <w:r w:rsidR="001C4AF4" w:rsidRPr="00232BC6">
                <w:rPr>
                  <w:rStyle w:val="Hyperlink"/>
                  <w:sz w:val="22"/>
                  <w:szCs w:val="22"/>
                  <w:rtl/>
                  <w:lang w:val="ar-SA" w:eastAsia="zh-TW"/>
                </w:rPr>
                <w:t>تقرير</w:t>
              </w:r>
            </w:hyperlink>
          </w:p>
        </w:tc>
        <w:tc>
          <w:tcPr>
            <w:tcW w:w="2401" w:type="dxa"/>
          </w:tcPr>
          <w:p w14:paraId="6F87BE5E" w14:textId="5C4C7676" w:rsidR="001C4AF4" w:rsidRPr="00A347D4" w:rsidRDefault="001C4AF4" w:rsidP="001C4AF4">
            <w:pPr>
              <w:pStyle w:val="Tabletexte"/>
              <w:rPr>
                <w:sz w:val="22"/>
              </w:rPr>
            </w:pPr>
            <w:r w:rsidRPr="00232BC6">
              <w:rPr>
                <w:rtl/>
                <w:lang w:eastAsia="zh-TW" w:bidi="ar-EG"/>
              </w:rPr>
              <w:t>‏</w:t>
            </w:r>
            <w:hyperlink r:id="rId17" w:history="1">
              <w:r w:rsidRPr="00773C20">
                <w:rPr>
                  <w:rStyle w:val="Hyperlink"/>
                  <w:rtl/>
                  <w:lang w:eastAsia="zh-TW" w:bidi="ar-EG"/>
                </w:rPr>
                <w:t>فيديو</w:t>
              </w:r>
            </w:hyperlink>
            <w:r w:rsidRPr="00232BC6">
              <w:rPr>
                <w:rtl/>
                <w:lang w:eastAsia="zh-TW" w:bidi="ar-EG"/>
              </w:rPr>
              <w:t xml:space="preserve"> عن تنفيذ </w:t>
            </w:r>
            <w:r w:rsidRPr="00232BC6">
              <w:rPr>
                <w:cs/>
                <w:lang w:eastAsia="zh-TW" w:bidi="ar-EG"/>
              </w:rPr>
              <w:t>‎</w:t>
            </w:r>
            <w:r>
              <w:rPr>
                <w:rtl/>
                <w:lang w:eastAsia="zh-TW" w:bidi="ar-EG"/>
              </w:rPr>
              <w:t>خطة عمل كيغالي</w:t>
            </w:r>
            <w:r w:rsidRPr="00232BC6">
              <w:rPr>
                <w:rtl/>
                <w:lang w:eastAsia="zh-TW" w:bidi="ar-EG"/>
              </w:rPr>
              <w:t xml:space="preserve"> ‏في </w:t>
            </w:r>
            <w:r>
              <w:rPr>
                <w:rtl/>
                <w:lang w:eastAsia="zh-TW" w:bidi="ar-EG"/>
              </w:rPr>
              <w:t>ال</w:t>
            </w:r>
            <w:r w:rsidRPr="00232BC6">
              <w:rPr>
                <w:rtl/>
                <w:lang w:eastAsia="zh-TW" w:bidi="ar-EG"/>
              </w:rPr>
              <w:t>منطقة</w:t>
            </w:r>
            <w:r>
              <w:rPr>
                <w:rtl/>
                <w:lang w:eastAsia="zh-TW" w:bidi="ar-EG"/>
              </w:rPr>
              <w:t xml:space="preserve"> العربية</w:t>
            </w:r>
            <w:r w:rsidRPr="00232BC6">
              <w:rPr>
                <w:rtl/>
                <w:lang w:eastAsia="zh-TW" w:bidi="ar-EG"/>
              </w:rPr>
              <w:t xml:space="preserve"> </w:t>
            </w:r>
            <w:r>
              <w:rPr>
                <w:rtl/>
                <w:lang w:eastAsia="zh-TW" w:bidi="ar-EG"/>
              </w:rPr>
              <w:t>(</w:t>
            </w:r>
            <w:r w:rsidRPr="00232BC6">
              <w:rPr>
                <w:cs/>
                <w:lang w:eastAsia="zh-TW" w:bidi="ar-EG"/>
              </w:rPr>
              <w:t>‎</w:t>
            </w:r>
            <w:r w:rsidRPr="00232BC6">
              <w:rPr>
                <w:lang w:eastAsia="zh-TW" w:bidi="ar-EG"/>
              </w:rPr>
              <w:t>ARB</w:t>
            </w:r>
            <w:r>
              <w:rPr>
                <w:rtl/>
                <w:lang w:eastAsia="zh-TW" w:bidi="ar-EG"/>
              </w:rPr>
              <w:t>)</w:t>
            </w:r>
          </w:p>
        </w:tc>
      </w:tr>
      <w:tr w:rsidR="001C4AF4" w:rsidRPr="00A347D4" w14:paraId="036D3C5D" w14:textId="77777777" w:rsidTr="007372A7">
        <w:trPr>
          <w:jc w:val="center"/>
        </w:trPr>
        <w:tc>
          <w:tcPr>
            <w:tcW w:w="2616" w:type="dxa"/>
            <w:tcMar>
              <w:top w:w="0" w:type="dxa"/>
              <w:left w:w="108" w:type="dxa"/>
              <w:bottom w:w="0" w:type="dxa"/>
              <w:right w:w="108" w:type="dxa"/>
            </w:tcMar>
          </w:tcPr>
          <w:p w14:paraId="02FB86DD" w14:textId="22E2F529" w:rsidR="001C4AF4" w:rsidRPr="00A347D4" w:rsidRDefault="001C4AF4" w:rsidP="007372A7">
            <w:pPr>
              <w:pStyle w:val="Tabletexte"/>
              <w:jc w:val="left"/>
              <w:rPr>
                <w:sz w:val="22"/>
              </w:rPr>
            </w:pPr>
            <w:r w:rsidRPr="00232BC6">
              <w:rPr>
                <w:rtl/>
                <w:lang w:val="ar-SA" w:eastAsia="zh-TW"/>
              </w:rPr>
              <w:t xml:space="preserve">الاجتماع الإقليمي التحضيري لمنطقة أوروبا </w:t>
            </w:r>
            <w:r w:rsidRPr="00232BC6">
              <w:rPr>
                <w:lang w:eastAsia="zh-TW" w:bidi="ar-EG"/>
              </w:rPr>
              <w:t>(RPM-EUR</w:t>
            </w:r>
            <w:r w:rsidR="001E6624">
              <w:rPr>
                <w:lang w:eastAsia="zh-TW" w:bidi="ar-EG"/>
              </w:rPr>
              <w:t>)</w:t>
            </w:r>
          </w:p>
        </w:tc>
        <w:tc>
          <w:tcPr>
            <w:tcW w:w="1701" w:type="dxa"/>
            <w:tcMar>
              <w:top w:w="0" w:type="dxa"/>
              <w:left w:w="108" w:type="dxa"/>
              <w:bottom w:w="0" w:type="dxa"/>
              <w:right w:w="108" w:type="dxa"/>
            </w:tcMar>
          </w:tcPr>
          <w:p w14:paraId="06716BE9" w14:textId="1A0B52D9" w:rsidR="001C4AF4" w:rsidRPr="00A347D4" w:rsidRDefault="001E6624" w:rsidP="001C4AF4">
            <w:pPr>
              <w:pStyle w:val="Tabletexte"/>
              <w:rPr>
                <w:sz w:val="22"/>
              </w:rPr>
            </w:pPr>
            <w:r>
              <w:rPr>
                <w:rFonts w:hint="cs"/>
                <w:lang w:val="ar-SA" w:eastAsia="zh-TW"/>
              </w:rPr>
              <w:t>25</w:t>
            </w:r>
            <w:r w:rsidR="001C4AF4" w:rsidRPr="00232BC6">
              <w:rPr>
                <w:rtl/>
                <w:lang w:val="ar-SA" w:eastAsia="zh-TW"/>
              </w:rPr>
              <w:t>-</w:t>
            </w:r>
            <w:r>
              <w:rPr>
                <w:rFonts w:hint="cs"/>
                <w:lang w:val="ar-SA" w:eastAsia="zh-TW"/>
              </w:rPr>
              <w:t>26</w:t>
            </w:r>
            <w:r w:rsidR="001C4AF4" w:rsidRPr="00232BC6">
              <w:rPr>
                <w:rtl/>
                <w:lang w:val="ar-SA" w:eastAsia="zh-TW"/>
              </w:rPr>
              <w:t xml:space="preserve"> فبراير 2025</w:t>
            </w:r>
          </w:p>
        </w:tc>
        <w:tc>
          <w:tcPr>
            <w:tcW w:w="1701" w:type="dxa"/>
          </w:tcPr>
          <w:p w14:paraId="48456FC9" w14:textId="4418CD85" w:rsidR="001C4AF4" w:rsidRPr="00A347D4" w:rsidRDefault="001C4AF4" w:rsidP="001C4AF4">
            <w:pPr>
              <w:pStyle w:val="Tabletexte"/>
              <w:rPr>
                <w:sz w:val="22"/>
              </w:rPr>
            </w:pPr>
            <w:r w:rsidRPr="00232BC6">
              <w:rPr>
                <w:rtl/>
                <w:lang w:val="ar-SA" w:eastAsia="zh-TW"/>
              </w:rPr>
              <w:t xml:space="preserve">  بودابست، هنغاريا</w:t>
            </w:r>
          </w:p>
        </w:tc>
        <w:tc>
          <w:tcPr>
            <w:tcW w:w="1566" w:type="dxa"/>
          </w:tcPr>
          <w:p w14:paraId="2ADE4DF3" w14:textId="4DA9F43F" w:rsidR="001C4AF4" w:rsidRPr="00A347D4" w:rsidRDefault="004E5AE0" w:rsidP="001C4AF4">
            <w:pPr>
              <w:pStyle w:val="Tabletexte"/>
              <w:rPr>
                <w:sz w:val="22"/>
              </w:rPr>
            </w:pPr>
            <w:hyperlink r:id="rId18" w:history="1">
              <w:r w:rsidR="001C4AF4" w:rsidRPr="00232BC6">
                <w:rPr>
                  <w:rStyle w:val="Hyperlink"/>
                  <w:sz w:val="22"/>
                  <w:szCs w:val="22"/>
                  <w:rtl/>
                  <w:lang w:val="ar-SA" w:eastAsia="zh-TW"/>
                </w:rPr>
                <w:t>تقرير</w:t>
              </w:r>
            </w:hyperlink>
          </w:p>
        </w:tc>
        <w:tc>
          <w:tcPr>
            <w:tcW w:w="2401" w:type="dxa"/>
          </w:tcPr>
          <w:p w14:paraId="2D6128F6" w14:textId="697BFE44" w:rsidR="001C4AF4" w:rsidRPr="00A347D4" w:rsidRDefault="001C4AF4" w:rsidP="001C4AF4">
            <w:pPr>
              <w:pStyle w:val="Tabletexte"/>
              <w:rPr>
                <w:sz w:val="22"/>
              </w:rPr>
            </w:pPr>
            <w:r w:rsidRPr="00232BC6">
              <w:rPr>
                <w:rtl/>
                <w:lang w:eastAsia="zh-TW" w:bidi="ar-EG"/>
              </w:rPr>
              <w:t>‏</w:t>
            </w:r>
            <w:hyperlink r:id="rId19" w:history="1">
              <w:r w:rsidRPr="001E6624">
                <w:rPr>
                  <w:rStyle w:val="Hyperlink"/>
                  <w:rtl/>
                  <w:lang w:eastAsia="zh-TW" w:bidi="ar-EG"/>
                </w:rPr>
                <w:t>فيديو</w:t>
              </w:r>
            </w:hyperlink>
            <w:r w:rsidRPr="00232BC6">
              <w:rPr>
                <w:rtl/>
                <w:lang w:eastAsia="zh-TW" w:bidi="ar-EG"/>
              </w:rPr>
              <w:t xml:space="preserve"> عن تنفيذ </w:t>
            </w:r>
            <w:r w:rsidRPr="00232BC6">
              <w:rPr>
                <w:cs/>
                <w:lang w:eastAsia="zh-TW" w:bidi="ar-EG"/>
              </w:rPr>
              <w:t>‎</w:t>
            </w:r>
            <w:r>
              <w:rPr>
                <w:rtl/>
                <w:lang w:eastAsia="zh-TW" w:bidi="ar-EG"/>
              </w:rPr>
              <w:t>خطة عمل كيغالي</w:t>
            </w:r>
            <w:r w:rsidRPr="00232BC6">
              <w:rPr>
                <w:rtl/>
                <w:lang w:eastAsia="zh-TW" w:bidi="ar-EG"/>
              </w:rPr>
              <w:t xml:space="preserve"> ‏في </w:t>
            </w:r>
            <w:r>
              <w:rPr>
                <w:rtl/>
                <w:lang w:eastAsia="zh-TW" w:bidi="ar-EG"/>
              </w:rPr>
              <w:t>ال</w:t>
            </w:r>
            <w:r w:rsidRPr="00232BC6">
              <w:rPr>
                <w:rtl/>
                <w:lang w:eastAsia="zh-TW" w:bidi="ar-EG"/>
              </w:rPr>
              <w:t xml:space="preserve">منطقة </w:t>
            </w:r>
            <w:r>
              <w:rPr>
                <w:rtl/>
                <w:lang w:eastAsia="zh-TW" w:bidi="ar-EG"/>
              </w:rPr>
              <w:t>الأوروبية (</w:t>
            </w:r>
            <w:r w:rsidRPr="00232BC6">
              <w:rPr>
                <w:lang w:eastAsia="zh-TW" w:bidi="ar-EG"/>
              </w:rPr>
              <w:t>EUR</w:t>
            </w:r>
            <w:r>
              <w:rPr>
                <w:rtl/>
                <w:lang w:eastAsia="zh-TW" w:bidi="ar-EG"/>
              </w:rPr>
              <w:t>)</w:t>
            </w:r>
            <w:r w:rsidRPr="00232BC6">
              <w:rPr>
                <w:cs/>
                <w:lang w:eastAsia="zh-TW" w:bidi="ar-EG"/>
              </w:rPr>
              <w:t>‎</w:t>
            </w:r>
          </w:p>
        </w:tc>
      </w:tr>
      <w:tr w:rsidR="001C4AF4" w:rsidRPr="00A347D4" w14:paraId="14058AC5" w14:textId="77777777" w:rsidTr="007372A7">
        <w:trPr>
          <w:jc w:val="center"/>
        </w:trPr>
        <w:tc>
          <w:tcPr>
            <w:tcW w:w="2616" w:type="dxa"/>
            <w:tcMar>
              <w:top w:w="0" w:type="dxa"/>
              <w:left w:w="108" w:type="dxa"/>
              <w:bottom w:w="0" w:type="dxa"/>
              <w:right w:w="108" w:type="dxa"/>
            </w:tcMar>
          </w:tcPr>
          <w:p w14:paraId="10B16AD8" w14:textId="17B15219" w:rsidR="001C4AF4" w:rsidRPr="00A347D4" w:rsidRDefault="001C4AF4" w:rsidP="007372A7">
            <w:pPr>
              <w:pStyle w:val="Tabletexte"/>
              <w:jc w:val="left"/>
              <w:rPr>
                <w:sz w:val="22"/>
              </w:rPr>
            </w:pPr>
            <w:r w:rsidRPr="00232BC6">
              <w:rPr>
                <w:rtl/>
                <w:lang w:val="ar-SA" w:eastAsia="zh-TW"/>
              </w:rPr>
              <w:t xml:space="preserve">الاجتماع الإقليمي التحضيري لمنطقة آسيا والمحيط الهادئ </w:t>
            </w:r>
            <w:r w:rsidRPr="00232BC6">
              <w:rPr>
                <w:lang w:eastAsia="zh-TW" w:bidi="ar-EG"/>
              </w:rPr>
              <w:t>(RPM</w:t>
            </w:r>
            <w:r w:rsidR="001E6624">
              <w:rPr>
                <w:lang w:eastAsia="zh-TW" w:bidi="ar-EG"/>
              </w:rPr>
              <w:noBreakHyphen/>
            </w:r>
            <w:r w:rsidRPr="00232BC6">
              <w:rPr>
                <w:lang w:eastAsia="zh-TW" w:bidi="ar-EG"/>
              </w:rPr>
              <w:t>ASP</w:t>
            </w:r>
            <w:r w:rsidR="001E6624">
              <w:rPr>
                <w:lang w:eastAsia="zh-TW" w:bidi="ar-EG"/>
              </w:rPr>
              <w:t>)</w:t>
            </w:r>
          </w:p>
        </w:tc>
        <w:tc>
          <w:tcPr>
            <w:tcW w:w="1701" w:type="dxa"/>
            <w:tcMar>
              <w:top w:w="0" w:type="dxa"/>
              <w:left w:w="108" w:type="dxa"/>
              <w:bottom w:w="0" w:type="dxa"/>
              <w:right w:w="108" w:type="dxa"/>
            </w:tcMar>
          </w:tcPr>
          <w:p w14:paraId="015C96A5" w14:textId="24DBA054" w:rsidR="001C4AF4" w:rsidRPr="00A347D4" w:rsidRDefault="001E6624" w:rsidP="001C4AF4">
            <w:pPr>
              <w:pStyle w:val="Tabletexte"/>
              <w:rPr>
                <w:sz w:val="22"/>
              </w:rPr>
            </w:pPr>
            <w:r>
              <w:rPr>
                <w:rFonts w:hint="cs"/>
                <w:lang w:val="ar-SA" w:eastAsia="zh-TW"/>
              </w:rPr>
              <w:t>20</w:t>
            </w:r>
            <w:r w:rsidR="001C4AF4" w:rsidRPr="00232BC6">
              <w:rPr>
                <w:rtl/>
                <w:lang w:val="ar-SA" w:eastAsia="zh-TW"/>
              </w:rPr>
              <w:t>-</w:t>
            </w:r>
            <w:r>
              <w:rPr>
                <w:rFonts w:hint="cs"/>
                <w:lang w:val="ar-SA" w:eastAsia="zh-TW"/>
              </w:rPr>
              <w:t>21</w:t>
            </w:r>
            <w:r w:rsidR="001C4AF4" w:rsidRPr="00232BC6">
              <w:rPr>
                <w:rtl/>
                <w:lang w:val="ar-SA" w:eastAsia="zh-TW"/>
              </w:rPr>
              <w:t xml:space="preserve"> مارس 2025</w:t>
            </w:r>
          </w:p>
        </w:tc>
        <w:tc>
          <w:tcPr>
            <w:tcW w:w="1701" w:type="dxa"/>
          </w:tcPr>
          <w:p w14:paraId="580BF7EE" w14:textId="0BCE409B" w:rsidR="001C4AF4" w:rsidRPr="00A347D4" w:rsidRDefault="001C4AF4" w:rsidP="001C4AF4">
            <w:pPr>
              <w:pStyle w:val="Tabletexte"/>
              <w:rPr>
                <w:sz w:val="22"/>
              </w:rPr>
            </w:pPr>
            <w:r w:rsidRPr="00232BC6">
              <w:rPr>
                <w:rtl/>
                <w:lang w:val="ar-SA" w:eastAsia="zh-TW"/>
              </w:rPr>
              <w:t>بانكوك، تايلاند</w:t>
            </w:r>
          </w:p>
        </w:tc>
        <w:tc>
          <w:tcPr>
            <w:tcW w:w="1566" w:type="dxa"/>
          </w:tcPr>
          <w:p w14:paraId="5E3343F2" w14:textId="0EC7CB2D" w:rsidR="001C4AF4" w:rsidRPr="00A347D4" w:rsidRDefault="004E5AE0" w:rsidP="001C4AF4">
            <w:pPr>
              <w:pStyle w:val="Tabletexte"/>
              <w:rPr>
                <w:sz w:val="22"/>
              </w:rPr>
            </w:pPr>
            <w:hyperlink r:id="rId20" w:history="1">
              <w:r w:rsidR="001C4AF4" w:rsidRPr="00232BC6">
                <w:rPr>
                  <w:rStyle w:val="Hyperlink"/>
                  <w:sz w:val="22"/>
                  <w:szCs w:val="22"/>
                  <w:rtl/>
                  <w:lang w:val="ar-SA" w:eastAsia="zh-TW"/>
                </w:rPr>
                <w:t>تقرير</w:t>
              </w:r>
            </w:hyperlink>
          </w:p>
        </w:tc>
        <w:tc>
          <w:tcPr>
            <w:tcW w:w="2401" w:type="dxa"/>
          </w:tcPr>
          <w:p w14:paraId="6FC28216" w14:textId="0638D423" w:rsidR="001C4AF4" w:rsidRPr="00A347D4" w:rsidRDefault="001C4AF4" w:rsidP="001C4AF4">
            <w:pPr>
              <w:pStyle w:val="Tabletexte"/>
              <w:rPr>
                <w:sz w:val="22"/>
              </w:rPr>
            </w:pPr>
            <w:r w:rsidRPr="00232BC6">
              <w:rPr>
                <w:rtl/>
                <w:lang w:eastAsia="zh-TW" w:bidi="ar-EG"/>
              </w:rPr>
              <w:t>‏</w:t>
            </w:r>
            <w:hyperlink r:id="rId21" w:history="1">
              <w:r w:rsidRPr="001E6624">
                <w:rPr>
                  <w:rStyle w:val="Hyperlink"/>
                  <w:rtl/>
                  <w:lang w:eastAsia="zh-TW" w:bidi="ar-EG"/>
                </w:rPr>
                <w:t>فيديو</w:t>
              </w:r>
            </w:hyperlink>
            <w:r w:rsidRPr="00232BC6">
              <w:rPr>
                <w:rtl/>
                <w:lang w:eastAsia="zh-TW" w:bidi="ar-EG"/>
              </w:rPr>
              <w:t xml:space="preserve"> عن تنفيذ </w:t>
            </w:r>
            <w:r w:rsidRPr="00232BC6">
              <w:rPr>
                <w:cs/>
                <w:lang w:eastAsia="zh-TW" w:bidi="ar-EG"/>
              </w:rPr>
              <w:t>‎</w:t>
            </w:r>
            <w:r>
              <w:rPr>
                <w:rtl/>
                <w:lang w:eastAsia="zh-TW" w:bidi="ar-EG"/>
              </w:rPr>
              <w:t>خطة عمل كيغالي</w:t>
            </w:r>
            <w:r w:rsidRPr="00232BC6">
              <w:rPr>
                <w:rtl/>
                <w:lang w:eastAsia="zh-TW" w:bidi="ar-EG"/>
              </w:rPr>
              <w:t xml:space="preserve"> ‏في منطقة</w:t>
            </w:r>
            <w:r>
              <w:rPr>
                <w:rtl/>
              </w:rPr>
              <w:t xml:space="preserve"> </w:t>
            </w:r>
            <w:r w:rsidRPr="005F0E8E">
              <w:rPr>
                <w:rtl/>
                <w:lang w:eastAsia="zh-TW" w:bidi="ar-EG"/>
              </w:rPr>
              <w:t>آسيا والمحيط الهادئ</w:t>
            </w:r>
            <w:r w:rsidRPr="00232BC6">
              <w:rPr>
                <w:rtl/>
                <w:lang w:eastAsia="zh-TW" w:bidi="ar-EG"/>
              </w:rPr>
              <w:t xml:space="preserve"> </w:t>
            </w:r>
            <w:r>
              <w:rPr>
                <w:rtl/>
                <w:lang w:eastAsia="zh-TW" w:bidi="ar-EG"/>
              </w:rPr>
              <w:t>(</w:t>
            </w:r>
            <w:r w:rsidRPr="00232BC6">
              <w:rPr>
                <w:cs/>
                <w:lang w:eastAsia="zh-TW" w:bidi="ar-EG"/>
              </w:rPr>
              <w:t>‎</w:t>
            </w:r>
            <w:r w:rsidRPr="00232BC6">
              <w:rPr>
                <w:lang w:eastAsia="zh-TW" w:bidi="ar-EG"/>
              </w:rPr>
              <w:t>ASP</w:t>
            </w:r>
            <w:r>
              <w:rPr>
                <w:rtl/>
                <w:lang w:eastAsia="zh-TW" w:bidi="ar-EG"/>
              </w:rPr>
              <w:t>)</w:t>
            </w:r>
          </w:p>
        </w:tc>
      </w:tr>
      <w:tr w:rsidR="001C4AF4" w:rsidRPr="00A347D4" w14:paraId="04C404DA" w14:textId="77777777" w:rsidTr="007372A7">
        <w:trPr>
          <w:jc w:val="center"/>
        </w:trPr>
        <w:tc>
          <w:tcPr>
            <w:tcW w:w="2616" w:type="dxa"/>
            <w:tcMar>
              <w:top w:w="0" w:type="dxa"/>
              <w:left w:w="108" w:type="dxa"/>
              <w:bottom w:w="0" w:type="dxa"/>
              <w:right w:w="108" w:type="dxa"/>
            </w:tcMar>
          </w:tcPr>
          <w:p w14:paraId="33A955F3" w14:textId="1D348CA6" w:rsidR="001C4AF4" w:rsidRPr="00A347D4" w:rsidRDefault="001C4AF4" w:rsidP="007372A7">
            <w:pPr>
              <w:pStyle w:val="Tabletexte"/>
              <w:jc w:val="left"/>
              <w:rPr>
                <w:sz w:val="22"/>
              </w:rPr>
            </w:pPr>
            <w:r w:rsidRPr="00232BC6">
              <w:rPr>
                <w:rtl/>
                <w:lang w:val="ar-SA" w:eastAsia="zh-TW"/>
              </w:rPr>
              <w:t xml:space="preserve">الاجتماع الإقليمي التحضيري لمنطقة الأمريكتين </w:t>
            </w:r>
            <w:r w:rsidRPr="00232BC6">
              <w:rPr>
                <w:lang w:eastAsia="zh-TW" w:bidi="ar-EG"/>
              </w:rPr>
              <w:t>RPM-AMS</w:t>
            </w:r>
            <w:r w:rsidR="001E6624">
              <w:rPr>
                <w:lang w:eastAsia="zh-TW" w:bidi="ar-EG"/>
              </w:rPr>
              <w:t>)</w:t>
            </w:r>
            <w:r w:rsidRPr="00232BC6">
              <w:rPr>
                <w:rtl/>
                <w:lang w:val="ar-SA" w:eastAsia="zh-TW"/>
              </w:rPr>
              <w:t>)</w:t>
            </w:r>
          </w:p>
        </w:tc>
        <w:tc>
          <w:tcPr>
            <w:tcW w:w="1701" w:type="dxa"/>
            <w:tcMar>
              <w:top w:w="0" w:type="dxa"/>
              <w:left w:w="108" w:type="dxa"/>
              <w:bottom w:w="0" w:type="dxa"/>
              <w:right w:w="108" w:type="dxa"/>
            </w:tcMar>
          </w:tcPr>
          <w:p w14:paraId="02530F77" w14:textId="44F5681C" w:rsidR="001C4AF4" w:rsidRPr="00A347D4" w:rsidRDefault="001E6624" w:rsidP="001C4AF4">
            <w:pPr>
              <w:pStyle w:val="Tabletexte"/>
              <w:rPr>
                <w:sz w:val="22"/>
              </w:rPr>
            </w:pPr>
            <w:r>
              <w:rPr>
                <w:rFonts w:hint="cs"/>
                <w:lang w:val="ar-SA" w:eastAsia="zh-TW"/>
              </w:rPr>
              <w:t>1</w:t>
            </w:r>
            <w:r w:rsidR="001C4AF4" w:rsidRPr="00232BC6">
              <w:rPr>
                <w:rtl/>
                <w:lang w:val="ar-SA" w:eastAsia="zh-TW"/>
              </w:rPr>
              <w:t>-</w:t>
            </w:r>
            <w:r>
              <w:rPr>
                <w:rFonts w:hint="cs"/>
                <w:lang w:val="ar-SA" w:eastAsia="zh-TW"/>
              </w:rPr>
              <w:t>2</w:t>
            </w:r>
            <w:r w:rsidR="001C4AF4" w:rsidRPr="00232BC6">
              <w:rPr>
                <w:rtl/>
                <w:lang w:val="ar-SA" w:eastAsia="zh-TW"/>
              </w:rPr>
              <w:t xml:space="preserve"> أبريل 2025</w:t>
            </w:r>
          </w:p>
        </w:tc>
        <w:tc>
          <w:tcPr>
            <w:tcW w:w="1701" w:type="dxa"/>
          </w:tcPr>
          <w:p w14:paraId="478506F2" w14:textId="172BC2F8" w:rsidR="001C4AF4" w:rsidRPr="00A347D4" w:rsidRDefault="001C4AF4" w:rsidP="001C4AF4">
            <w:pPr>
              <w:pStyle w:val="Tabletexte"/>
              <w:rPr>
                <w:sz w:val="22"/>
              </w:rPr>
            </w:pPr>
            <w:r w:rsidRPr="00232BC6">
              <w:rPr>
                <w:rtl/>
                <w:lang w:val="ar-SA" w:eastAsia="zh-TW"/>
              </w:rPr>
              <w:t>أسنسيون، باراغواي</w:t>
            </w:r>
          </w:p>
        </w:tc>
        <w:tc>
          <w:tcPr>
            <w:tcW w:w="1566" w:type="dxa"/>
          </w:tcPr>
          <w:p w14:paraId="55684D07" w14:textId="6DA1E514" w:rsidR="001C4AF4" w:rsidRPr="00A347D4" w:rsidRDefault="004E5AE0" w:rsidP="001C4AF4">
            <w:pPr>
              <w:pStyle w:val="Tabletexte"/>
              <w:rPr>
                <w:sz w:val="22"/>
              </w:rPr>
            </w:pPr>
            <w:hyperlink r:id="rId22" w:history="1">
              <w:r w:rsidR="001C4AF4" w:rsidRPr="001E6624">
                <w:rPr>
                  <w:rStyle w:val="Hyperlink"/>
                  <w:rtl/>
                  <w:lang w:val="ar-SA" w:eastAsia="zh-TW"/>
                </w:rPr>
                <w:t>تقرير</w:t>
              </w:r>
            </w:hyperlink>
          </w:p>
        </w:tc>
        <w:tc>
          <w:tcPr>
            <w:tcW w:w="2401" w:type="dxa"/>
          </w:tcPr>
          <w:p w14:paraId="1D5FF198" w14:textId="2DE5F9ED" w:rsidR="001C4AF4" w:rsidRPr="00A347D4" w:rsidRDefault="001C4AF4" w:rsidP="001C4AF4">
            <w:pPr>
              <w:pStyle w:val="Tabletexte"/>
              <w:rPr>
                <w:sz w:val="22"/>
              </w:rPr>
            </w:pPr>
            <w:r w:rsidRPr="00232BC6">
              <w:rPr>
                <w:rtl/>
                <w:lang w:eastAsia="zh-TW" w:bidi="ar-EG"/>
              </w:rPr>
              <w:t>‏</w:t>
            </w:r>
            <w:hyperlink r:id="rId23" w:history="1">
              <w:r w:rsidRPr="001E6624">
                <w:rPr>
                  <w:rStyle w:val="Hyperlink"/>
                  <w:rtl/>
                  <w:lang w:eastAsia="zh-TW" w:bidi="ar-EG"/>
                </w:rPr>
                <w:t>فيديو</w:t>
              </w:r>
            </w:hyperlink>
            <w:r w:rsidRPr="00232BC6">
              <w:rPr>
                <w:rtl/>
                <w:lang w:eastAsia="zh-TW" w:bidi="ar-EG"/>
              </w:rPr>
              <w:t xml:space="preserve"> عن تنفيذ </w:t>
            </w:r>
            <w:r w:rsidRPr="00232BC6">
              <w:rPr>
                <w:cs/>
                <w:lang w:eastAsia="zh-TW" w:bidi="ar-EG"/>
              </w:rPr>
              <w:t>‎</w:t>
            </w:r>
            <w:r>
              <w:rPr>
                <w:rtl/>
                <w:lang w:eastAsia="zh-TW" w:bidi="ar-EG"/>
              </w:rPr>
              <w:t>خطة عمل كيغالي</w:t>
            </w:r>
            <w:r w:rsidRPr="00232BC6">
              <w:rPr>
                <w:rtl/>
                <w:lang w:eastAsia="zh-TW" w:bidi="ar-EG"/>
              </w:rPr>
              <w:t xml:space="preserve"> ‏في منطقة</w:t>
            </w:r>
            <w:r>
              <w:rPr>
                <w:rtl/>
              </w:rPr>
              <w:t xml:space="preserve"> </w:t>
            </w:r>
            <w:r w:rsidRPr="005F0E8E">
              <w:rPr>
                <w:rtl/>
                <w:lang w:eastAsia="zh-TW" w:bidi="ar-EG"/>
              </w:rPr>
              <w:t>الأمريكتين</w:t>
            </w:r>
            <w:r w:rsidRPr="00232BC6">
              <w:rPr>
                <w:rtl/>
                <w:lang w:eastAsia="zh-TW" w:bidi="ar-EG"/>
              </w:rPr>
              <w:t xml:space="preserve"> </w:t>
            </w:r>
            <w:r>
              <w:rPr>
                <w:rtl/>
                <w:lang w:eastAsia="zh-TW" w:bidi="ar-EG"/>
              </w:rPr>
              <w:t>(</w:t>
            </w:r>
            <w:r w:rsidRPr="00232BC6">
              <w:rPr>
                <w:cs/>
                <w:lang w:eastAsia="zh-TW" w:bidi="ar-EG"/>
              </w:rPr>
              <w:t>‎</w:t>
            </w:r>
            <w:r w:rsidRPr="00232BC6">
              <w:rPr>
                <w:lang w:eastAsia="zh-TW" w:bidi="ar-EG"/>
              </w:rPr>
              <w:t>AMS</w:t>
            </w:r>
            <w:r>
              <w:rPr>
                <w:rtl/>
                <w:lang w:eastAsia="zh-TW" w:bidi="ar-EG"/>
              </w:rPr>
              <w:t>)</w:t>
            </w:r>
          </w:p>
        </w:tc>
      </w:tr>
      <w:tr w:rsidR="001C4AF4" w:rsidRPr="00A347D4" w14:paraId="7EEA32F5" w14:textId="77777777" w:rsidTr="007372A7">
        <w:trPr>
          <w:jc w:val="center"/>
        </w:trPr>
        <w:tc>
          <w:tcPr>
            <w:tcW w:w="2616" w:type="dxa"/>
            <w:tcMar>
              <w:top w:w="0" w:type="dxa"/>
              <w:left w:w="108" w:type="dxa"/>
              <w:bottom w:w="0" w:type="dxa"/>
              <w:right w:w="108" w:type="dxa"/>
            </w:tcMar>
          </w:tcPr>
          <w:p w14:paraId="6EFACE3F" w14:textId="6082C842" w:rsidR="001C4AF4" w:rsidRPr="001E6624" w:rsidRDefault="001C4AF4" w:rsidP="007372A7">
            <w:pPr>
              <w:pStyle w:val="Tabletexte"/>
              <w:jc w:val="left"/>
              <w:rPr>
                <w:sz w:val="22"/>
                <w:lang w:bidi="ar-EG"/>
              </w:rPr>
            </w:pPr>
            <w:r w:rsidRPr="00232BC6">
              <w:rPr>
                <w:rtl/>
                <w:lang w:val="ar-SA" w:eastAsia="zh-TW"/>
              </w:rPr>
              <w:t xml:space="preserve">الاجتماع الإقليمي التحضيري لمنطقة </w:t>
            </w:r>
            <w:r w:rsidR="001E6624">
              <w:rPr>
                <w:rFonts w:hint="cs"/>
                <w:rtl/>
                <w:lang w:val="ar-SA" w:eastAsia="zh-TW" w:bidi="ar-EG"/>
              </w:rPr>
              <w:t xml:space="preserve">إفريقيا </w:t>
            </w:r>
            <w:r w:rsidR="001E6624">
              <w:rPr>
                <w:lang w:eastAsia="zh-TW" w:bidi="ar-EG"/>
              </w:rPr>
              <w:t>(RPM-AFR)</w:t>
            </w:r>
          </w:p>
        </w:tc>
        <w:tc>
          <w:tcPr>
            <w:tcW w:w="1701" w:type="dxa"/>
            <w:tcMar>
              <w:top w:w="0" w:type="dxa"/>
              <w:left w:w="108" w:type="dxa"/>
              <w:bottom w:w="0" w:type="dxa"/>
              <w:right w:w="108" w:type="dxa"/>
            </w:tcMar>
          </w:tcPr>
          <w:p w14:paraId="26C749CA" w14:textId="17ADB320" w:rsidR="001C4AF4" w:rsidRPr="00A347D4" w:rsidRDefault="001E6624" w:rsidP="001C4AF4">
            <w:pPr>
              <w:pStyle w:val="Tabletexte"/>
              <w:rPr>
                <w:sz w:val="22"/>
              </w:rPr>
            </w:pPr>
            <w:r>
              <w:rPr>
                <w:rFonts w:hint="cs"/>
                <w:lang w:val="ar-SA" w:eastAsia="zh-TW"/>
              </w:rPr>
              <w:t>8</w:t>
            </w:r>
            <w:r w:rsidR="001C4AF4" w:rsidRPr="00232BC6">
              <w:rPr>
                <w:rtl/>
                <w:lang w:val="ar-SA" w:eastAsia="zh-TW"/>
              </w:rPr>
              <w:t>-</w:t>
            </w:r>
            <w:r>
              <w:rPr>
                <w:rFonts w:hint="cs"/>
                <w:lang w:val="ar-SA" w:eastAsia="zh-TW"/>
              </w:rPr>
              <w:t>9</w:t>
            </w:r>
            <w:r w:rsidR="001C4AF4" w:rsidRPr="00232BC6">
              <w:rPr>
                <w:rtl/>
                <w:lang w:val="ar-SA" w:eastAsia="zh-TW"/>
              </w:rPr>
              <w:t xml:space="preserve"> أبريل 2025</w:t>
            </w:r>
          </w:p>
        </w:tc>
        <w:tc>
          <w:tcPr>
            <w:tcW w:w="1701" w:type="dxa"/>
          </w:tcPr>
          <w:p w14:paraId="46668A72" w14:textId="22F38A13" w:rsidR="001C4AF4" w:rsidRPr="00A347D4" w:rsidRDefault="001C4AF4" w:rsidP="001C4AF4">
            <w:pPr>
              <w:pStyle w:val="Tabletexte"/>
              <w:rPr>
                <w:sz w:val="22"/>
              </w:rPr>
            </w:pPr>
            <w:r w:rsidRPr="00232BC6">
              <w:rPr>
                <w:rtl/>
                <w:lang w:val="ar-SA" w:eastAsia="zh-TW"/>
              </w:rPr>
              <w:t>نيروبي، كينيا</w:t>
            </w:r>
          </w:p>
        </w:tc>
        <w:tc>
          <w:tcPr>
            <w:tcW w:w="1566" w:type="dxa"/>
          </w:tcPr>
          <w:p w14:paraId="66DA1CDD" w14:textId="38650B22" w:rsidR="001C4AF4" w:rsidRPr="00A347D4" w:rsidRDefault="004E5AE0" w:rsidP="001C4AF4">
            <w:pPr>
              <w:pStyle w:val="Tabletexte"/>
              <w:rPr>
                <w:sz w:val="22"/>
              </w:rPr>
            </w:pPr>
            <w:hyperlink r:id="rId24" w:history="1">
              <w:r w:rsidR="001C4AF4" w:rsidRPr="001E6624">
                <w:rPr>
                  <w:rStyle w:val="Hyperlink"/>
                  <w:rtl/>
                  <w:lang w:val="ar-SA" w:eastAsia="zh-TW"/>
                </w:rPr>
                <w:t>تقرير</w:t>
              </w:r>
            </w:hyperlink>
          </w:p>
        </w:tc>
        <w:tc>
          <w:tcPr>
            <w:tcW w:w="2401" w:type="dxa"/>
          </w:tcPr>
          <w:p w14:paraId="5892483D" w14:textId="006DC78A" w:rsidR="001C4AF4" w:rsidRPr="00A347D4" w:rsidRDefault="001C4AF4" w:rsidP="001C4AF4">
            <w:pPr>
              <w:pStyle w:val="Tabletexte"/>
              <w:rPr>
                <w:sz w:val="22"/>
              </w:rPr>
            </w:pPr>
            <w:r w:rsidRPr="00232BC6">
              <w:rPr>
                <w:rtl/>
                <w:lang w:eastAsia="zh-TW" w:bidi="ar-EG"/>
              </w:rPr>
              <w:t>‏</w:t>
            </w:r>
            <w:hyperlink r:id="rId25" w:history="1">
              <w:r w:rsidRPr="001E6624">
                <w:rPr>
                  <w:rStyle w:val="Hyperlink"/>
                  <w:rtl/>
                  <w:lang w:eastAsia="zh-TW" w:bidi="ar-EG"/>
                </w:rPr>
                <w:t>فيديو</w:t>
              </w:r>
            </w:hyperlink>
            <w:r w:rsidRPr="00232BC6">
              <w:rPr>
                <w:rtl/>
                <w:lang w:eastAsia="zh-TW" w:bidi="ar-EG"/>
              </w:rPr>
              <w:t xml:space="preserve"> عن تنفيذ </w:t>
            </w:r>
            <w:r w:rsidRPr="00232BC6">
              <w:rPr>
                <w:cs/>
                <w:lang w:eastAsia="zh-TW" w:bidi="ar-EG"/>
              </w:rPr>
              <w:t>‎</w:t>
            </w:r>
            <w:r>
              <w:rPr>
                <w:rtl/>
                <w:lang w:eastAsia="zh-TW" w:bidi="ar-EG"/>
              </w:rPr>
              <w:t>خطة عمل كيغالي</w:t>
            </w:r>
            <w:r w:rsidRPr="00232BC6">
              <w:rPr>
                <w:rtl/>
                <w:lang w:eastAsia="zh-TW" w:bidi="ar-EG"/>
              </w:rPr>
              <w:t xml:space="preserve"> ‏في منطقة</w:t>
            </w:r>
            <w:r>
              <w:rPr>
                <w:rtl/>
                <w:lang w:eastAsia="zh-TW" w:bidi="ar-EG"/>
              </w:rPr>
              <w:t xml:space="preserve"> إفريقيا</w:t>
            </w:r>
            <w:r w:rsidRPr="00232BC6">
              <w:rPr>
                <w:rtl/>
                <w:lang w:eastAsia="zh-TW" w:bidi="ar-EG"/>
              </w:rPr>
              <w:t xml:space="preserve"> </w:t>
            </w:r>
            <w:r>
              <w:rPr>
                <w:rtl/>
                <w:lang w:eastAsia="zh-TW" w:bidi="ar-EG"/>
              </w:rPr>
              <w:t>(</w:t>
            </w:r>
            <w:r w:rsidRPr="00232BC6">
              <w:rPr>
                <w:cs/>
                <w:lang w:eastAsia="zh-TW" w:bidi="ar-EG"/>
              </w:rPr>
              <w:t>‎</w:t>
            </w:r>
            <w:r w:rsidRPr="00232BC6">
              <w:rPr>
                <w:lang w:eastAsia="zh-TW" w:bidi="ar-EG"/>
              </w:rPr>
              <w:t>AFR</w:t>
            </w:r>
            <w:r>
              <w:rPr>
                <w:rtl/>
                <w:lang w:eastAsia="zh-TW" w:bidi="ar-EG"/>
              </w:rPr>
              <w:t>)</w:t>
            </w:r>
          </w:p>
        </w:tc>
      </w:tr>
      <w:tr w:rsidR="001E6624" w:rsidRPr="00A347D4" w14:paraId="4483C08A" w14:textId="77777777" w:rsidTr="007372A7">
        <w:trPr>
          <w:jc w:val="center"/>
        </w:trPr>
        <w:tc>
          <w:tcPr>
            <w:tcW w:w="2616" w:type="dxa"/>
            <w:tcMar>
              <w:top w:w="0" w:type="dxa"/>
              <w:left w:w="108" w:type="dxa"/>
              <w:bottom w:w="0" w:type="dxa"/>
              <w:right w:w="108" w:type="dxa"/>
            </w:tcMar>
          </w:tcPr>
          <w:p w14:paraId="79B1E94C" w14:textId="43C145A0" w:rsidR="001E6624" w:rsidRPr="00A347D4" w:rsidRDefault="001E6624" w:rsidP="007372A7">
            <w:pPr>
              <w:pStyle w:val="Tabletexte"/>
              <w:jc w:val="left"/>
              <w:rPr>
                <w:sz w:val="22"/>
              </w:rPr>
            </w:pPr>
            <w:r w:rsidRPr="00232BC6">
              <w:rPr>
                <w:rtl/>
                <w:lang w:val="ar-SA" w:eastAsia="zh-TW"/>
              </w:rPr>
              <w:t xml:space="preserve">الاجتماع الإقليمي التحضيري لمنطقة كومنولث الدول المستقلة </w:t>
            </w:r>
            <w:r w:rsidRPr="00232BC6">
              <w:rPr>
                <w:lang w:eastAsia="zh-TW" w:bidi="ar-EG"/>
              </w:rPr>
              <w:t>RPM-CIS</w:t>
            </w:r>
            <w:r>
              <w:rPr>
                <w:lang w:eastAsia="zh-TW" w:bidi="ar-EG"/>
              </w:rPr>
              <w:t>)</w:t>
            </w:r>
            <w:r w:rsidRPr="00232BC6">
              <w:rPr>
                <w:rtl/>
                <w:lang w:val="ar-SA" w:eastAsia="zh-TW"/>
              </w:rPr>
              <w:t>)</w:t>
            </w:r>
          </w:p>
        </w:tc>
        <w:tc>
          <w:tcPr>
            <w:tcW w:w="1701" w:type="dxa"/>
            <w:tcMar>
              <w:top w:w="0" w:type="dxa"/>
              <w:left w:w="108" w:type="dxa"/>
              <w:bottom w:w="0" w:type="dxa"/>
              <w:right w:w="108" w:type="dxa"/>
            </w:tcMar>
          </w:tcPr>
          <w:p w14:paraId="394FF209" w14:textId="76B3FC13" w:rsidR="001E6624" w:rsidRPr="00A347D4" w:rsidRDefault="001E6624" w:rsidP="001E6624">
            <w:pPr>
              <w:pStyle w:val="Tabletexte"/>
              <w:rPr>
                <w:sz w:val="22"/>
              </w:rPr>
            </w:pPr>
            <w:r>
              <w:rPr>
                <w:rFonts w:hint="cs"/>
                <w:lang w:val="ar-SA" w:eastAsia="zh-TW"/>
              </w:rPr>
              <w:t>24</w:t>
            </w:r>
            <w:r w:rsidRPr="00232BC6">
              <w:rPr>
                <w:rtl/>
                <w:lang w:val="ar-SA" w:eastAsia="zh-TW"/>
              </w:rPr>
              <w:t>-</w:t>
            </w:r>
            <w:r>
              <w:rPr>
                <w:rFonts w:hint="cs"/>
                <w:lang w:val="ar-SA" w:eastAsia="zh-TW"/>
              </w:rPr>
              <w:t>25</w:t>
            </w:r>
            <w:r w:rsidRPr="00232BC6">
              <w:rPr>
                <w:rtl/>
                <w:lang w:val="ar-SA" w:eastAsia="zh-TW"/>
              </w:rPr>
              <w:t xml:space="preserve"> أبريل 2025</w:t>
            </w:r>
          </w:p>
        </w:tc>
        <w:tc>
          <w:tcPr>
            <w:tcW w:w="1701" w:type="dxa"/>
          </w:tcPr>
          <w:p w14:paraId="4B050CA0" w14:textId="763787A7" w:rsidR="001E6624" w:rsidRPr="00A347D4" w:rsidRDefault="001E6624" w:rsidP="001E6624">
            <w:pPr>
              <w:pStyle w:val="Tabletexte"/>
              <w:rPr>
                <w:sz w:val="22"/>
              </w:rPr>
            </w:pPr>
            <w:r w:rsidRPr="00232BC6">
              <w:rPr>
                <w:rtl/>
                <w:lang w:val="ar-SA" w:eastAsia="zh-TW"/>
              </w:rPr>
              <w:t>بشكيك (قيرغيزستان)</w:t>
            </w:r>
          </w:p>
        </w:tc>
        <w:tc>
          <w:tcPr>
            <w:tcW w:w="1566" w:type="dxa"/>
          </w:tcPr>
          <w:p w14:paraId="1BC2294C" w14:textId="093B2CF8" w:rsidR="001E6624" w:rsidRPr="00A347D4" w:rsidRDefault="004E5AE0" w:rsidP="001E6624">
            <w:pPr>
              <w:pStyle w:val="Tabletexte"/>
              <w:rPr>
                <w:sz w:val="22"/>
              </w:rPr>
            </w:pPr>
            <w:hyperlink r:id="rId26" w:history="1">
              <w:r w:rsidR="001E6624">
                <w:rPr>
                  <w:rStyle w:val="Hyperlink"/>
                  <w:rFonts w:hint="cs"/>
                  <w:sz w:val="22"/>
                  <w:rtl/>
                </w:rPr>
                <w:t>تقرير</w:t>
              </w:r>
            </w:hyperlink>
          </w:p>
        </w:tc>
        <w:tc>
          <w:tcPr>
            <w:tcW w:w="2401" w:type="dxa"/>
          </w:tcPr>
          <w:p w14:paraId="02B713EB" w14:textId="563CBFF3" w:rsidR="001E6624" w:rsidRPr="00A347D4" w:rsidRDefault="001E6624" w:rsidP="001E6624">
            <w:pPr>
              <w:pStyle w:val="Tabletexte"/>
              <w:rPr>
                <w:sz w:val="22"/>
              </w:rPr>
            </w:pPr>
            <w:r w:rsidRPr="00232BC6">
              <w:rPr>
                <w:rtl/>
                <w:lang w:eastAsia="zh-TW" w:bidi="ar-EG"/>
              </w:rPr>
              <w:t>‏</w:t>
            </w:r>
            <w:hyperlink r:id="rId27" w:history="1">
              <w:r w:rsidRPr="001E6624">
                <w:rPr>
                  <w:rStyle w:val="Hyperlink"/>
                  <w:rtl/>
                  <w:lang w:eastAsia="zh-TW" w:bidi="ar-EG"/>
                </w:rPr>
                <w:t>فيديو</w:t>
              </w:r>
            </w:hyperlink>
            <w:r w:rsidRPr="00232BC6">
              <w:rPr>
                <w:rtl/>
                <w:lang w:eastAsia="zh-TW" w:bidi="ar-EG"/>
              </w:rPr>
              <w:t xml:space="preserve"> عن تنفيذ </w:t>
            </w:r>
            <w:r w:rsidRPr="00232BC6">
              <w:rPr>
                <w:cs/>
                <w:lang w:eastAsia="zh-TW" w:bidi="ar-EG"/>
              </w:rPr>
              <w:t>‎</w:t>
            </w:r>
            <w:r>
              <w:rPr>
                <w:rtl/>
                <w:lang w:eastAsia="zh-TW" w:bidi="ar-EG"/>
              </w:rPr>
              <w:t>خطة عمل كيغالي</w:t>
            </w:r>
            <w:r w:rsidRPr="00232BC6">
              <w:rPr>
                <w:rtl/>
                <w:lang w:eastAsia="zh-TW" w:bidi="ar-EG"/>
              </w:rPr>
              <w:t xml:space="preserve"> ‏في منطقة كومنولث الدول المستقلة</w:t>
            </w:r>
            <w:r>
              <w:rPr>
                <w:rtl/>
                <w:lang w:eastAsia="zh-TW" w:bidi="ar-EG"/>
              </w:rPr>
              <w:t xml:space="preserve"> (</w:t>
            </w:r>
            <w:r w:rsidRPr="005F0E8E">
              <w:rPr>
                <w:lang w:eastAsia="zh-TW" w:bidi="ar-EG"/>
              </w:rPr>
              <w:t>CIS</w:t>
            </w:r>
            <w:r>
              <w:rPr>
                <w:rtl/>
                <w:lang w:eastAsia="zh-TW" w:bidi="ar-EG"/>
              </w:rPr>
              <w:t>)</w:t>
            </w:r>
            <w:r w:rsidRPr="00232BC6">
              <w:rPr>
                <w:cs/>
                <w:lang w:eastAsia="zh-TW" w:bidi="ar-EG"/>
              </w:rPr>
              <w:t>‎</w:t>
            </w:r>
          </w:p>
        </w:tc>
      </w:tr>
    </w:tbl>
    <w:p w14:paraId="707565B7" w14:textId="2702C6AB" w:rsidR="00C21ADC" w:rsidRPr="00E22072" w:rsidRDefault="001C4AF4" w:rsidP="007372A7">
      <w:pPr>
        <w:pStyle w:val="enumlev1"/>
        <w:spacing w:before="240"/>
        <w:rPr>
          <w:lang w:val="ar-SA" w:eastAsia="zh-TW" w:bidi="en-GB"/>
        </w:rPr>
      </w:pPr>
      <w:r>
        <w:tab/>
      </w:r>
      <w:r w:rsidR="00C21ADC" w:rsidRPr="00E22072">
        <w:rPr>
          <w:rtl/>
        </w:rPr>
        <w:t>وأشركت الاجتماعات الإقليمية التحضيرية أعضاء كل منطقة في عملية المؤتمر العالمي لتنمية الاتصالات، لتشجيع التنسيق الإقليمي قبل عقد المؤتمر. كما سعت هذه الاجتماعات إلى تحديد المواضيع الإقليمية التي تحظى باهتمام والتحديات التي يلزم معالجتها لحفز تنمية الاتصالات/تكنولوجيات المعلومات والاتصالات ومساعدة الدول الأعضاء وأعضاء القطاع في تحديد أولويات مشتركة.</w:t>
      </w:r>
    </w:p>
    <w:p w14:paraId="62CC0840" w14:textId="06F0FF2C" w:rsidR="00C21ADC" w:rsidRPr="001E6624" w:rsidRDefault="001E6624" w:rsidP="001E6624">
      <w:pPr>
        <w:pStyle w:val="enumlev1"/>
        <w:rPr>
          <w:lang w:bidi="ar-SA"/>
        </w:rPr>
      </w:pPr>
      <w:r>
        <w:rPr>
          <w:rFonts w:hint="cs"/>
          <w:rtl/>
        </w:rPr>
        <w:t>2.4</w:t>
      </w:r>
      <w:r w:rsidR="00C21ADC" w:rsidRPr="001E6624">
        <w:rPr>
          <w:rtl/>
        </w:rPr>
        <w:tab/>
        <w:t>وسيُعقد </w:t>
      </w:r>
      <w:r w:rsidR="00C21ADC" w:rsidRPr="00E35EA5">
        <w:rPr>
          <w:b/>
          <w:bCs/>
          <w:rtl/>
        </w:rPr>
        <w:t>اجتماع تنسيقي للاجتماعات الإقليمية التحضيرية</w:t>
      </w:r>
      <w:r w:rsidR="00C21ADC" w:rsidRPr="001E6624">
        <w:rPr>
          <w:rtl/>
        </w:rPr>
        <w:t xml:space="preserve"> في 12 مايو 2025، لبحث تقارير الاجتماعات الإقليمية التحضيرية الستة، وتقديم تقرير موحد إلى الفريق الاستشاري لتنمية الاتصالات، وفقاً للقرار 31 (المراجَع في كيغالي،</w:t>
      </w:r>
      <w:r w:rsidR="00E35EA5">
        <w:rPr>
          <w:rFonts w:hint="cs"/>
          <w:rtl/>
        </w:rPr>
        <w:t> </w:t>
      </w:r>
      <w:r w:rsidR="00C21ADC" w:rsidRPr="001E6624">
        <w:rPr>
          <w:rtl/>
        </w:rPr>
        <w:t>2022) للمؤتمر العالمي لتنمية الاتصالات.</w:t>
      </w:r>
    </w:p>
    <w:p w14:paraId="4865794F" w14:textId="01391430" w:rsidR="00C21ADC" w:rsidRPr="001E6624" w:rsidRDefault="00E35EA5" w:rsidP="00E35EA5">
      <w:pPr>
        <w:pStyle w:val="enumlev1"/>
        <w:spacing w:after="120"/>
      </w:pPr>
      <w:r>
        <w:rPr>
          <w:rFonts w:hint="cs"/>
          <w:rtl/>
        </w:rPr>
        <w:t>3.4</w:t>
      </w:r>
      <w:r w:rsidR="00C21ADC" w:rsidRPr="001E6624">
        <w:rPr>
          <w:rtl/>
        </w:rPr>
        <w:tab/>
        <w:t xml:space="preserve">واستناداً إلى الممارسة المتبعة، من المتوقع أن يؤيد اجتماع الفريق الاستشاري لتنمية الاتصالات لعام 2025 عقد </w:t>
      </w:r>
      <w:r w:rsidR="00C21ADC" w:rsidRPr="00E35EA5">
        <w:rPr>
          <w:b/>
          <w:bCs/>
          <w:rtl/>
        </w:rPr>
        <w:t xml:space="preserve">اجتماعين أقاليميين </w:t>
      </w:r>
      <w:r w:rsidR="00C21ADC" w:rsidRPr="00E35EA5">
        <w:rPr>
          <w:b/>
          <w:bCs/>
        </w:rPr>
        <w:t>IRM</w:t>
      </w:r>
      <w:r w:rsidRPr="00E35EA5">
        <w:rPr>
          <w:b/>
          <w:bCs/>
        </w:rPr>
        <w:t>)</w:t>
      </w:r>
      <w:r w:rsidR="00C21ADC" w:rsidRPr="00E35EA5">
        <w:rPr>
          <w:b/>
          <w:bCs/>
          <w:rtl/>
        </w:rPr>
        <w:t>)</w:t>
      </w:r>
      <w:r w:rsidR="00C21ADC" w:rsidRPr="001E6624">
        <w:rPr>
          <w:rtl/>
        </w:rPr>
        <w:t xml:space="preserve"> من المقرر عقدهما على النحو التالي للتحضير للمؤتمر العالمي لتنمية الاتصالات: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C21ADC" w:rsidRPr="00E22072" w14:paraId="79E5A850" w14:textId="77777777" w:rsidTr="00E97D96">
        <w:trPr>
          <w:jc w:val="center"/>
        </w:trPr>
        <w:tc>
          <w:tcPr>
            <w:tcW w:w="1410" w:type="dxa"/>
            <w:tcMar>
              <w:top w:w="0" w:type="dxa"/>
              <w:left w:w="108" w:type="dxa"/>
              <w:bottom w:w="0" w:type="dxa"/>
              <w:right w:w="108" w:type="dxa"/>
            </w:tcMar>
            <w:hideMark/>
          </w:tcPr>
          <w:p w14:paraId="77EBA16A" w14:textId="77777777" w:rsidR="00C21ADC" w:rsidRPr="00E22072" w:rsidRDefault="00C21ADC" w:rsidP="00E97D96">
            <w:pPr>
              <w:spacing w:before="40" w:after="40"/>
              <w:textDirection w:val="tbRlV"/>
              <w:rPr>
                <w:rFonts w:eastAsiaTheme="minorHAnsi"/>
                <w:lang w:val="ar-SA" w:eastAsia="zh-TW" w:bidi="en-GB"/>
              </w:rPr>
            </w:pPr>
            <w:r w:rsidRPr="00E22072">
              <w:rPr>
                <w:color w:val="000000"/>
                <w:rtl/>
              </w:rPr>
              <w:t>IRM-1</w:t>
            </w:r>
          </w:p>
        </w:tc>
        <w:tc>
          <w:tcPr>
            <w:tcW w:w="4252" w:type="dxa"/>
            <w:tcMar>
              <w:top w:w="0" w:type="dxa"/>
              <w:left w:w="108" w:type="dxa"/>
              <w:bottom w:w="0" w:type="dxa"/>
              <w:right w:w="108" w:type="dxa"/>
            </w:tcMar>
            <w:hideMark/>
          </w:tcPr>
          <w:p w14:paraId="259C57EB" w14:textId="3CADFB61" w:rsidR="00C21ADC" w:rsidRPr="00E22072" w:rsidRDefault="00E35EA5" w:rsidP="00E97D96">
            <w:pPr>
              <w:spacing w:before="40" w:after="40"/>
              <w:textDirection w:val="tbRlV"/>
              <w:rPr>
                <w:lang w:val="ar-SA" w:eastAsia="zh-TW" w:bidi="en-GB"/>
              </w:rPr>
            </w:pPr>
            <w:r>
              <w:rPr>
                <w:color w:val="000000"/>
              </w:rPr>
              <w:t>14</w:t>
            </w:r>
            <w:r w:rsidR="00C21ADC" w:rsidRPr="00E22072">
              <w:rPr>
                <w:color w:val="000000"/>
                <w:rtl/>
              </w:rPr>
              <w:t>-</w:t>
            </w:r>
            <w:r>
              <w:rPr>
                <w:color w:val="000000"/>
              </w:rPr>
              <w:t>15</w:t>
            </w:r>
            <w:r w:rsidR="00C21ADC" w:rsidRPr="00E22072">
              <w:rPr>
                <w:color w:val="000000"/>
                <w:rtl/>
              </w:rPr>
              <w:t xml:space="preserve"> يوليو 2025 (اجتماع افتراضي)</w:t>
            </w:r>
          </w:p>
        </w:tc>
      </w:tr>
      <w:tr w:rsidR="00C21ADC" w:rsidRPr="00E22072" w14:paraId="733B3DED" w14:textId="77777777" w:rsidTr="00E97D96">
        <w:trPr>
          <w:jc w:val="center"/>
        </w:trPr>
        <w:tc>
          <w:tcPr>
            <w:tcW w:w="1410" w:type="dxa"/>
            <w:tcMar>
              <w:top w:w="0" w:type="dxa"/>
              <w:left w:w="108" w:type="dxa"/>
              <w:bottom w:w="0" w:type="dxa"/>
              <w:right w:w="108" w:type="dxa"/>
            </w:tcMar>
            <w:hideMark/>
          </w:tcPr>
          <w:p w14:paraId="7A76EC03" w14:textId="77777777" w:rsidR="00C21ADC" w:rsidRPr="00E22072" w:rsidRDefault="00C21ADC" w:rsidP="00E97D96">
            <w:pPr>
              <w:spacing w:before="40" w:after="40"/>
              <w:textDirection w:val="tbRlV"/>
              <w:rPr>
                <w:lang w:val="ar-SA" w:eastAsia="zh-TW" w:bidi="en-GB"/>
              </w:rPr>
            </w:pPr>
            <w:r w:rsidRPr="00E22072">
              <w:rPr>
                <w:color w:val="000000"/>
                <w:rtl/>
              </w:rPr>
              <w:t>IRM-2</w:t>
            </w:r>
          </w:p>
        </w:tc>
        <w:tc>
          <w:tcPr>
            <w:tcW w:w="4252" w:type="dxa"/>
            <w:tcMar>
              <w:top w:w="0" w:type="dxa"/>
              <w:left w:w="108" w:type="dxa"/>
              <w:bottom w:w="0" w:type="dxa"/>
              <w:right w:w="108" w:type="dxa"/>
            </w:tcMar>
            <w:hideMark/>
          </w:tcPr>
          <w:p w14:paraId="3F491F1C" w14:textId="787D67CC" w:rsidR="00C21ADC" w:rsidRPr="00E22072" w:rsidRDefault="00E35EA5" w:rsidP="00E97D96">
            <w:pPr>
              <w:spacing w:before="40" w:after="40"/>
              <w:textDirection w:val="tbRlV"/>
              <w:rPr>
                <w:lang w:val="ar-SA" w:eastAsia="zh-TW" w:bidi="en-GB"/>
              </w:rPr>
            </w:pPr>
            <w:r>
              <w:rPr>
                <w:color w:val="000000"/>
              </w:rPr>
              <w:t>29</w:t>
            </w:r>
            <w:r w:rsidR="00C21ADC" w:rsidRPr="00E22072">
              <w:rPr>
                <w:color w:val="000000"/>
                <w:rtl/>
              </w:rPr>
              <w:t>-</w:t>
            </w:r>
            <w:r>
              <w:rPr>
                <w:color w:val="000000"/>
              </w:rPr>
              <w:t>30</w:t>
            </w:r>
            <w:r w:rsidR="00C21ADC" w:rsidRPr="00E22072">
              <w:rPr>
                <w:color w:val="000000"/>
                <w:rtl/>
              </w:rPr>
              <w:t xml:space="preserve"> سبتمبر 2025 (اجتماع افتراضي)</w:t>
            </w:r>
          </w:p>
        </w:tc>
      </w:tr>
    </w:tbl>
    <w:p w14:paraId="42C39540" w14:textId="4DCF80B8" w:rsidR="00C21ADC" w:rsidRPr="00E35EA5" w:rsidRDefault="003D0401" w:rsidP="003D0401">
      <w:pPr>
        <w:pStyle w:val="enumlev1"/>
      </w:pPr>
      <w:r>
        <w:tab/>
      </w:r>
      <w:r w:rsidR="00C21ADC" w:rsidRPr="00E35EA5">
        <w:rPr>
          <w:rtl/>
        </w:rPr>
        <w:t xml:space="preserve">وباب المشاركة في الاجتماعين الأقاليميين مفتوح أمام جميع أعضاء قطاع تنمية الاتصالات بالاتحاد </w:t>
      </w:r>
      <w:r w:rsidR="00C21ADC" w:rsidRPr="00E35EA5">
        <w:t>ITU-D</w:t>
      </w:r>
      <w:r w:rsidR="00E35EA5">
        <w:t>)</w:t>
      </w:r>
      <w:r w:rsidR="00C21ADC" w:rsidRPr="00E35EA5">
        <w:rPr>
          <w:rtl/>
        </w:rPr>
        <w:t>). وتشجَّع الدول الأعضاء على أن تضم في وفودها ممثلين للهيئات التنظيمية وواضعي السياسات والمجتمع المدني والهيئات الأكاديمية والمجتمع التقني المعني بالإنترنت، والشباب، والمنظمات المعنية بقضايا المساواة بين الجنسين، وغيرها من الجهات.</w:t>
      </w:r>
    </w:p>
    <w:p w14:paraId="64417E4E" w14:textId="1F8BB5F0" w:rsidR="00C21ADC" w:rsidRPr="00E35EA5" w:rsidRDefault="003D0401" w:rsidP="003D0401">
      <w:pPr>
        <w:pStyle w:val="enumlev1"/>
      </w:pPr>
      <w:r>
        <w:tab/>
      </w:r>
      <w:r w:rsidR="00C21ADC" w:rsidRPr="00E35EA5">
        <w:rPr>
          <w:rtl/>
        </w:rPr>
        <w:t xml:space="preserve">ويتمحور جدولا أعمال الاجتماعين الأقاليميين حول المناقشات الرئيسية التي جرت في الاجتماعات الإقليمية التحضيرية، ويجوز أن يتضمنا مقترحات مقدمة من الدول الأعضاء وأعضاء القطاع والمنظمات الإقليمية للاتصالات </w:t>
      </w:r>
      <w:r w:rsidR="00C21ADC" w:rsidRPr="00E35EA5">
        <w:t>RTO</w:t>
      </w:r>
      <w:r w:rsidR="00E35EA5">
        <w:t>)</w:t>
      </w:r>
      <w:r w:rsidR="00C21ADC" w:rsidRPr="00E35EA5">
        <w:rPr>
          <w:rtl/>
        </w:rPr>
        <w:t>) ومكتب تنمية الاتصالات</w:t>
      </w:r>
      <w:r w:rsidR="00E35EA5">
        <w:rPr>
          <w:rFonts w:hint="cs"/>
          <w:rtl/>
        </w:rPr>
        <w:t> </w:t>
      </w:r>
      <w:r w:rsidR="00C21ADC" w:rsidRPr="00E35EA5">
        <w:rPr>
          <w:rtl/>
        </w:rPr>
        <w:t>(</w:t>
      </w:r>
      <w:r w:rsidR="00C21ADC" w:rsidRPr="00E35EA5">
        <w:t>BDT</w:t>
      </w:r>
      <w:r w:rsidR="00C21ADC" w:rsidRPr="00E35EA5">
        <w:rPr>
          <w:rtl/>
        </w:rPr>
        <w:t>) وسائر أصحاب المصلحة. وستركز المناقشات على المواضيع الرئيسية التي تتطلب التنسيق وتوافق الآراء فيما بين مختلف المناطق.</w:t>
      </w:r>
    </w:p>
    <w:p w14:paraId="3F97702B" w14:textId="1C66670A" w:rsidR="00C21ADC" w:rsidRPr="00E35EA5" w:rsidRDefault="003D0401" w:rsidP="003D0401">
      <w:pPr>
        <w:pStyle w:val="enumlev1"/>
      </w:pPr>
      <w:r>
        <w:tab/>
      </w:r>
      <w:r w:rsidR="00C21ADC" w:rsidRPr="00E35EA5">
        <w:rPr>
          <w:rtl/>
        </w:rPr>
        <w:t>وعملاً بتوصيات الفريق الاستشاري لتنمية الاتصالات، سيُعيّن الرئيس المعيّن للمؤتمر العالمي لتنمية الاتصالات لرئاسة الاجتماعين الأقاليميين، وسيُعيَّن ستة نواب للرئيس، بترشيح واحد من كل من المنظمات الإقليمية للاتصالات المعنية. وستُدعى كل من المنظمات الإقليمية للاتصالات أيضاً إلى تحديد الممثل أو الممثلين الذين تختارهم للتحدث باسم المنطقة التي تمثلها.</w:t>
      </w:r>
    </w:p>
    <w:p w14:paraId="0F037B98"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5A56" w14:textId="77777777" w:rsidR="00F2740F" w:rsidRDefault="00F2740F" w:rsidP="006C3242">
      <w:pPr>
        <w:spacing w:before="0" w:line="240" w:lineRule="auto"/>
      </w:pPr>
      <w:r>
        <w:separator/>
      </w:r>
    </w:p>
  </w:endnote>
  <w:endnote w:type="continuationSeparator" w:id="0">
    <w:p w14:paraId="730DCAC2" w14:textId="77777777" w:rsidR="00F2740F" w:rsidRDefault="00F2740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04F97A14" w14:textId="77777777" w:rsidTr="00031158">
      <w:tc>
        <w:tcPr>
          <w:tcW w:w="991" w:type="dxa"/>
          <w:tcBorders>
            <w:top w:val="single" w:sz="4" w:space="0" w:color="auto"/>
            <w:left w:val="nil"/>
            <w:bottom w:val="nil"/>
            <w:right w:val="nil"/>
          </w:tcBorders>
          <w:shd w:val="clear" w:color="auto" w:fill="FFFFFF" w:themeFill="background1"/>
          <w:hideMark/>
        </w:tcPr>
        <w:p w14:paraId="42569AA6"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F77BBC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F6C9E15" w14:textId="4B8CE59E" w:rsidR="00AD1E92" w:rsidRPr="00AD1E92" w:rsidRDefault="00C21ADC" w:rsidP="00AD1E92">
          <w:pPr>
            <w:spacing w:before="60" w:after="40" w:line="260" w:lineRule="exact"/>
            <w:rPr>
              <w:position w:val="2"/>
              <w:sz w:val="18"/>
              <w:szCs w:val="18"/>
              <w:lang w:val="en-GB"/>
            </w:rPr>
          </w:pPr>
          <w:r w:rsidRPr="009B1E99">
            <w:rPr>
              <w:sz w:val="18"/>
              <w:szCs w:val="18"/>
              <w:rtl/>
            </w:rPr>
            <w:t xml:space="preserve">السيدة </w:t>
          </w:r>
          <w:r w:rsidRPr="004047C8">
            <w:rPr>
              <w:sz w:val="18"/>
              <w:szCs w:val="18"/>
            </w:rPr>
            <w:t>Archana Gulati</w:t>
          </w:r>
          <w:r w:rsidRPr="009B1E99">
            <w:rPr>
              <w:sz w:val="18"/>
              <w:szCs w:val="18"/>
              <w:rtl/>
            </w:rPr>
            <w:t>، نائبة مدير مكتب تنمية الاتصالات</w:t>
          </w:r>
        </w:p>
      </w:tc>
    </w:tr>
    <w:tr w:rsidR="00AD1E92" w:rsidRPr="00AD1E92" w14:paraId="58292849" w14:textId="77777777" w:rsidTr="00031158">
      <w:tc>
        <w:tcPr>
          <w:tcW w:w="991" w:type="dxa"/>
        </w:tcPr>
        <w:p w14:paraId="71CCFAD9"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FC04FC4"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6FC0F2A2" w14:textId="4617F2EF" w:rsidR="00AD1E92" w:rsidRPr="00AD1E92" w:rsidRDefault="00C21ADC" w:rsidP="00AD1E92">
          <w:pPr>
            <w:spacing w:before="60" w:after="40" w:line="260" w:lineRule="exact"/>
            <w:rPr>
              <w:position w:val="2"/>
              <w:sz w:val="18"/>
              <w:szCs w:val="18"/>
              <w:lang w:val="en-GB"/>
            </w:rPr>
          </w:pPr>
          <w:r w:rsidRPr="004047C8">
            <w:rPr>
              <w:sz w:val="18"/>
              <w:szCs w:val="18"/>
            </w:rPr>
            <w:t>+41 22 730 6475</w:t>
          </w:r>
        </w:p>
      </w:tc>
    </w:tr>
    <w:tr w:rsidR="00AD1E92" w:rsidRPr="00AD1E92" w14:paraId="24882F70" w14:textId="77777777" w:rsidTr="00031158">
      <w:tc>
        <w:tcPr>
          <w:tcW w:w="991" w:type="dxa"/>
        </w:tcPr>
        <w:p w14:paraId="3DFB670A"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70ACC166"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2E844CEF" w14:textId="03C5A866" w:rsidR="00AD1E92" w:rsidRPr="00AD1E92" w:rsidRDefault="004E5AE0" w:rsidP="00AD1E92">
          <w:pPr>
            <w:spacing w:before="60" w:after="40" w:line="260" w:lineRule="exact"/>
            <w:rPr>
              <w:position w:val="2"/>
              <w:sz w:val="18"/>
              <w:szCs w:val="18"/>
              <w:rtl/>
              <w:lang w:val="fr-FR" w:bidi="ar-EG"/>
            </w:rPr>
          </w:pPr>
          <w:hyperlink r:id="rId1" w:history="1">
            <w:r w:rsidR="00C21ADC" w:rsidRPr="004047C8">
              <w:rPr>
                <w:rStyle w:val="Hyperlink"/>
                <w:sz w:val="18"/>
                <w:szCs w:val="18"/>
              </w:rPr>
              <w:t>archana.gulati@itu.int</w:t>
            </w:r>
          </w:hyperlink>
          <w:hyperlink r:id="rId2" w:history="1"/>
        </w:p>
      </w:tc>
    </w:tr>
  </w:tbl>
  <w:p w14:paraId="1790A186"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7DDD" w14:textId="77777777" w:rsidR="00F2740F" w:rsidRDefault="00F2740F" w:rsidP="006C3242">
      <w:pPr>
        <w:spacing w:before="0" w:line="240" w:lineRule="auto"/>
      </w:pPr>
      <w:r>
        <w:separator/>
      </w:r>
    </w:p>
  </w:footnote>
  <w:footnote w:type="continuationSeparator" w:id="0">
    <w:p w14:paraId="5A42D86F" w14:textId="77777777" w:rsidR="00F2740F" w:rsidRDefault="00F2740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EA551A9" w14:textId="1E230A18"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C21ADC">
          <w:rPr>
            <w:sz w:val="20"/>
            <w:szCs w:val="20"/>
            <w:lang w:val="es-ES_tradnl"/>
          </w:rPr>
          <w:t>12(Rev.1)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 w:numId="12" w16cid:durableId="121775956">
    <w:abstractNumId w:val="11"/>
    <w:lvlOverride w:ilvl="0">
      <w:lvl w:ilvl="0">
        <w:start w:val="1"/>
        <w:numFmt w:val="decimal"/>
        <w:lvlText w:val="%1."/>
        <w:lvlJc w:val="left"/>
        <w:pPr>
          <w:ind w:left="360" w:hanging="360"/>
        </w:pPr>
        <w:rPr>
          <w:rFonts w:cs="Times New Roman" w:hint="default"/>
        </w:rPr>
      </w:lvl>
    </w:lvlOverride>
    <w:lvlOverride w:ilvl="1">
      <w:lvl w:ilvl="1">
        <w:start w:val="1"/>
        <w:numFmt w:val="decimal"/>
        <w:isLgl/>
        <w:lvlText w:val="%1.%2"/>
        <w:lvlJc w:val="left"/>
        <w:pPr>
          <w:ind w:left="795" w:hanging="795"/>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0F"/>
    <w:rsid w:val="00026D7C"/>
    <w:rsid w:val="0006468A"/>
    <w:rsid w:val="00090574"/>
    <w:rsid w:val="000C1C0E"/>
    <w:rsid w:val="000C548A"/>
    <w:rsid w:val="001064CD"/>
    <w:rsid w:val="00126DB2"/>
    <w:rsid w:val="00153471"/>
    <w:rsid w:val="0019128D"/>
    <w:rsid w:val="001C0169"/>
    <w:rsid w:val="001C4AF4"/>
    <w:rsid w:val="001D1D50"/>
    <w:rsid w:val="001D6745"/>
    <w:rsid w:val="001E446E"/>
    <w:rsid w:val="001E6624"/>
    <w:rsid w:val="0021016E"/>
    <w:rsid w:val="002154EE"/>
    <w:rsid w:val="002276D2"/>
    <w:rsid w:val="0023283D"/>
    <w:rsid w:val="0026373E"/>
    <w:rsid w:val="00271C43"/>
    <w:rsid w:val="00290728"/>
    <w:rsid w:val="002978F4"/>
    <w:rsid w:val="002B028D"/>
    <w:rsid w:val="002D695E"/>
    <w:rsid w:val="002E6541"/>
    <w:rsid w:val="00317741"/>
    <w:rsid w:val="00334924"/>
    <w:rsid w:val="003409BC"/>
    <w:rsid w:val="00352462"/>
    <w:rsid w:val="00357185"/>
    <w:rsid w:val="00383829"/>
    <w:rsid w:val="003971E3"/>
    <w:rsid w:val="003C4402"/>
    <w:rsid w:val="003D0401"/>
    <w:rsid w:val="003F4B29"/>
    <w:rsid w:val="004200BD"/>
    <w:rsid w:val="0042686F"/>
    <w:rsid w:val="004317D8"/>
    <w:rsid w:val="00434183"/>
    <w:rsid w:val="00443869"/>
    <w:rsid w:val="00447F32"/>
    <w:rsid w:val="00457D22"/>
    <w:rsid w:val="004A0B7B"/>
    <w:rsid w:val="004E11DC"/>
    <w:rsid w:val="004E5AE0"/>
    <w:rsid w:val="004F0F62"/>
    <w:rsid w:val="004F3C48"/>
    <w:rsid w:val="00506E94"/>
    <w:rsid w:val="00525DDD"/>
    <w:rsid w:val="005409AC"/>
    <w:rsid w:val="0055516A"/>
    <w:rsid w:val="0058037D"/>
    <w:rsid w:val="0058491B"/>
    <w:rsid w:val="005874F2"/>
    <w:rsid w:val="00592EA5"/>
    <w:rsid w:val="005A3170"/>
    <w:rsid w:val="005B2C89"/>
    <w:rsid w:val="005C0C76"/>
    <w:rsid w:val="005D610E"/>
    <w:rsid w:val="005D63D6"/>
    <w:rsid w:val="005E1E6D"/>
    <w:rsid w:val="006128FC"/>
    <w:rsid w:val="00677396"/>
    <w:rsid w:val="0069200F"/>
    <w:rsid w:val="006A5FEC"/>
    <w:rsid w:val="006A65CB"/>
    <w:rsid w:val="006B266A"/>
    <w:rsid w:val="006C3242"/>
    <w:rsid w:val="006C7CC0"/>
    <w:rsid w:val="006E4285"/>
    <w:rsid w:val="006F63F7"/>
    <w:rsid w:val="007025C7"/>
    <w:rsid w:val="00706D7A"/>
    <w:rsid w:val="00722F0D"/>
    <w:rsid w:val="007372A7"/>
    <w:rsid w:val="0074420E"/>
    <w:rsid w:val="0074742E"/>
    <w:rsid w:val="00747A70"/>
    <w:rsid w:val="00773C2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A7F84"/>
    <w:rsid w:val="0091702E"/>
    <w:rsid w:val="00923B0C"/>
    <w:rsid w:val="0094021C"/>
    <w:rsid w:val="0094065A"/>
    <w:rsid w:val="00952F86"/>
    <w:rsid w:val="00957084"/>
    <w:rsid w:val="00982B28"/>
    <w:rsid w:val="00983DA5"/>
    <w:rsid w:val="009D313F"/>
    <w:rsid w:val="00A15396"/>
    <w:rsid w:val="00A24359"/>
    <w:rsid w:val="00A47A5A"/>
    <w:rsid w:val="00A6683B"/>
    <w:rsid w:val="00A97F94"/>
    <w:rsid w:val="00AA7EA2"/>
    <w:rsid w:val="00AD1E92"/>
    <w:rsid w:val="00B03099"/>
    <w:rsid w:val="00B05BC8"/>
    <w:rsid w:val="00B319BC"/>
    <w:rsid w:val="00B64B47"/>
    <w:rsid w:val="00B93B7B"/>
    <w:rsid w:val="00BC4B48"/>
    <w:rsid w:val="00C002DE"/>
    <w:rsid w:val="00C21ADC"/>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7766C"/>
    <w:rsid w:val="00D77D0F"/>
    <w:rsid w:val="00D8311F"/>
    <w:rsid w:val="00D84440"/>
    <w:rsid w:val="00DA1CF0"/>
    <w:rsid w:val="00DC1E02"/>
    <w:rsid w:val="00DC24B4"/>
    <w:rsid w:val="00DC5FB0"/>
    <w:rsid w:val="00DF16DC"/>
    <w:rsid w:val="00E35EA5"/>
    <w:rsid w:val="00E43176"/>
    <w:rsid w:val="00E45211"/>
    <w:rsid w:val="00E473C5"/>
    <w:rsid w:val="00E57FB5"/>
    <w:rsid w:val="00E92863"/>
    <w:rsid w:val="00EB796D"/>
    <w:rsid w:val="00EE5CF2"/>
    <w:rsid w:val="00F058DC"/>
    <w:rsid w:val="00F24FC4"/>
    <w:rsid w:val="00F2676C"/>
    <w:rsid w:val="00F2740F"/>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3364"/>
  <w15:chartTrackingRefBased/>
  <w15:docId w15:val="{55ED439D-C757-41CB-AD6F-F3BD3AB0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21ADC"/>
    <w:rPr>
      <w:rFonts w:ascii="Dubai" w:hAnsi="Dubai" w:cs="Dubai"/>
    </w:rPr>
  </w:style>
  <w:style w:type="character" w:styleId="UnresolvedMention">
    <w:name w:val="Unresolved Mention"/>
    <w:basedOn w:val="DefaultParagraphFont"/>
    <w:uiPriority w:val="99"/>
    <w:semiHidden/>
    <w:unhideWhenUsed/>
    <w:rsid w:val="00C21ADC"/>
    <w:rPr>
      <w:color w:val="605E5C"/>
      <w:shd w:val="clear" w:color="auto" w:fill="E1DFDD"/>
    </w:rPr>
  </w:style>
  <w:style w:type="character" w:styleId="FollowedHyperlink">
    <w:name w:val="FollowedHyperlink"/>
    <w:basedOn w:val="DefaultParagraphFont"/>
    <w:uiPriority w:val="99"/>
    <w:semiHidden/>
    <w:unhideWhenUsed/>
    <w:rsid w:val="00C21ADC"/>
    <w:rPr>
      <w:color w:val="954F72" w:themeColor="followedHyperlink"/>
      <w:u w:val="single"/>
    </w:rPr>
  </w:style>
  <w:style w:type="paragraph" w:styleId="Revision">
    <w:name w:val="Revision"/>
    <w:hidden/>
    <w:uiPriority w:val="99"/>
    <w:semiHidden/>
    <w:rsid w:val="001C4AF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s/md/24/sg/cir/S24-SG-CIR-0038!!PDF-a.pdf" TargetMode="External"/><Relationship Id="rId18" Type="http://schemas.openxmlformats.org/officeDocument/2006/relationships/hyperlink" Target="https://www.itu.int/md/D22-RPMEUR-C-0030/en" TargetMode="External"/><Relationship Id="rId26" Type="http://schemas.openxmlformats.org/officeDocument/2006/relationships/hyperlink" Target="https://www.itu.int/md/meetingdoc.asp?lang=en&amp;parent=D22-RPMCIS-C-0018" TargetMode="External"/><Relationship Id="rId3" Type="http://schemas.openxmlformats.org/officeDocument/2006/relationships/styles" Target="styles.xml"/><Relationship Id="rId21" Type="http://schemas.openxmlformats.org/officeDocument/2006/relationships/hyperlink" Target="https://youtu.be/n-9xwzs0i9I?feature=shared"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itu.int/md/S24-CL-C-0124/en" TargetMode="External"/><Relationship Id="rId17" Type="http://schemas.openxmlformats.org/officeDocument/2006/relationships/hyperlink" Target="https://youtu.be/_TmRrANEy9Y?feature=shared" TargetMode="External"/><Relationship Id="rId25" Type="http://schemas.openxmlformats.org/officeDocument/2006/relationships/hyperlink" Target="https://youtu.be/TQMlkFoVHQ4?feature=shared"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tu.int/md/D22-RPMARB-C-0020/en" TargetMode="External"/><Relationship Id="rId20" Type="http://schemas.openxmlformats.org/officeDocument/2006/relationships/hyperlink" Target="https://www.itu.int/md/D22-RPMASP-C-0018/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0/en" TargetMode="External"/><Relationship Id="rId24" Type="http://schemas.openxmlformats.org/officeDocument/2006/relationships/hyperlink" Target="https://www.itu.int/md/D22-RPMAFR-C-0019/en"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tu.int/md/S24-SG-CIR-0038/en" TargetMode="External"/><Relationship Id="rId23" Type="http://schemas.openxmlformats.org/officeDocument/2006/relationships/hyperlink" Target="https://youtu.be/0Q1A-_uFb2U?feature=shared" TargetMode="External"/><Relationship Id="rId28" Type="http://schemas.openxmlformats.org/officeDocument/2006/relationships/header" Target="header1.xml"/><Relationship Id="rId10" Type="http://schemas.openxmlformats.org/officeDocument/2006/relationships/hyperlink" Target="https://www.itu.int/md/S24-CL-C-0030/en" TargetMode="External"/><Relationship Id="rId19" Type="http://schemas.openxmlformats.org/officeDocument/2006/relationships/hyperlink" Target="https://youtu.be/KbGUKDoOwoU?feature=share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dms_pub/itu-s/md/24/sg/cir/S24-SG-CIR-0038!!PDF-a.pdf" TargetMode="External"/><Relationship Id="rId22" Type="http://schemas.openxmlformats.org/officeDocument/2006/relationships/hyperlink" Target="https://www.itu.int/md/D22-RPMAMS-C-0021/en" TargetMode="External"/><Relationship Id="rId27" Type="http://schemas.openxmlformats.org/officeDocument/2006/relationships/hyperlink" Target="https://youtu.be/lWymn4RNG0I?feature=shared" TargetMode="External"/><Relationship Id="rId30"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7E3FE6E8-D86E-4788-9B13-0F35E0096D33}"/>
</file>

<file path=customXml/itemProps3.xml><?xml version="1.0" encoding="utf-8"?>
<ds:datastoreItem xmlns:ds="http://schemas.openxmlformats.org/officeDocument/2006/customXml" ds:itemID="{416E7CF0-912B-4476-AF0D-3177AD4F575F}"/>
</file>

<file path=customXml/itemProps4.xml><?xml version="1.0" encoding="utf-8"?>
<ds:datastoreItem xmlns:ds="http://schemas.openxmlformats.org/officeDocument/2006/customXml" ds:itemID="{9A91B575-1AF6-4D6A-918A-F1368F3EC7C5}"/>
</file>

<file path=docProps/app.xml><?xml version="1.0" encoding="utf-8"?>
<Properties xmlns="http://schemas.openxmlformats.org/officeDocument/2006/extended-properties" xmlns:vt="http://schemas.openxmlformats.org/officeDocument/2006/docPropsVTypes">
  <Template>PA_TDAG-25.dotx</Template>
  <TotalTime>40</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7</cp:revision>
  <dcterms:created xsi:type="dcterms:W3CDTF">2025-05-05T12:35:00Z</dcterms:created>
  <dcterms:modified xsi:type="dcterms:W3CDTF">2025-05-05T13:15:00Z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