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FF7B5D" w14:paraId="4CF7A276" w14:textId="77777777" w:rsidTr="000D6EAB">
        <w:trPr>
          <w:cantSplit/>
          <w:trHeight w:val="1276"/>
        </w:trPr>
        <w:tc>
          <w:tcPr>
            <w:tcW w:w="1985" w:type="dxa"/>
          </w:tcPr>
          <w:p w14:paraId="7AE1C712" w14:textId="77777777" w:rsidR="00AE1244" w:rsidRPr="00FF7B5D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FF7B5D">
              <w:rPr>
                <w:b/>
                <w:bCs/>
                <w:sz w:val="30"/>
                <w:szCs w:val="30"/>
              </w:rPr>
              <w:drawing>
                <wp:inline distT="0" distB="0" distL="0" distR="0" wp14:anchorId="1B3CE607" wp14:editId="14C2206E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429EEF0E" w14:textId="77777777" w:rsidR="008E1A73" w:rsidRPr="00FF7B5D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FF7B5D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FF7B5D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6645CD1E" w14:textId="77777777" w:rsidR="00AE1244" w:rsidRPr="00FF7B5D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FF7B5D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1EDADA5B" w14:textId="77777777" w:rsidR="00AE1244" w:rsidRPr="00FF7B5D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FF7B5D">
              <w:rPr>
                <w:lang w:eastAsia="fr-FR"/>
              </w:rPr>
              <w:drawing>
                <wp:inline distT="0" distB="0" distL="0" distR="0" wp14:anchorId="6D477AAF" wp14:editId="6A3A72F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F7B5D" w14:paraId="23BD546F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32054B2" w14:textId="77777777" w:rsidR="00D83BF5" w:rsidRPr="00FF7B5D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1A5E039D" w14:textId="77777777" w:rsidR="00D83BF5" w:rsidRPr="00FF7B5D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7B4EAA" w:rsidRPr="00FF7B5D" w14:paraId="44276311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15CFB38" w14:textId="77777777" w:rsidR="007B4EAA" w:rsidRPr="00FF7B5D" w:rsidRDefault="007B4EAA" w:rsidP="007B4EAA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571E6577" w14:textId="05E23347" w:rsidR="007B4EAA" w:rsidRPr="00FF7B5D" w:rsidRDefault="007B4EAA" w:rsidP="007B4EAA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FF7B5D">
              <w:rPr>
                <w:b/>
                <w:bCs/>
                <w:szCs w:val="22"/>
              </w:rPr>
              <w:t xml:space="preserve">Документ </w:t>
            </w:r>
            <w:bookmarkStart w:id="4" w:name="DocRef1"/>
            <w:bookmarkEnd w:id="4"/>
            <w:r w:rsidRPr="00FF7B5D">
              <w:rPr>
                <w:b/>
                <w:bCs/>
                <w:szCs w:val="22"/>
              </w:rPr>
              <w:t>TDAG-25/</w:t>
            </w:r>
            <w:bookmarkStart w:id="5" w:name="DocNo1"/>
            <w:bookmarkEnd w:id="5"/>
            <w:r w:rsidRPr="00FF7B5D">
              <w:rPr>
                <w:b/>
                <w:bCs/>
                <w:szCs w:val="22"/>
              </w:rPr>
              <w:t>11(Rev.1)-R</w:t>
            </w:r>
          </w:p>
        </w:tc>
      </w:tr>
      <w:tr w:rsidR="007B4EAA" w:rsidRPr="00FF7B5D" w14:paraId="78C2B40F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6105F0A" w14:textId="77777777" w:rsidR="007B4EAA" w:rsidRPr="00FF7B5D" w:rsidRDefault="007B4EAA" w:rsidP="007B4EAA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D1AD0A2" w14:textId="3C5C54A4" w:rsidR="007B4EAA" w:rsidRPr="00FF7B5D" w:rsidRDefault="007B4EAA" w:rsidP="007B4EAA">
            <w:pPr>
              <w:spacing w:before="0"/>
              <w:rPr>
                <w:rFonts w:cstheme="minorHAnsi"/>
                <w:szCs w:val="22"/>
              </w:rPr>
            </w:pPr>
            <w:r w:rsidRPr="00FF7B5D">
              <w:rPr>
                <w:b/>
                <w:bCs/>
                <w:szCs w:val="22"/>
              </w:rPr>
              <w:t>8 мая 2025 года</w:t>
            </w:r>
          </w:p>
        </w:tc>
      </w:tr>
      <w:bookmarkEnd w:id="6"/>
      <w:bookmarkEnd w:id="7"/>
      <w:tr w:rsidR="007B4EAA" w:rsidRPr="00FF7B5D" w14:paraId="4E54F00D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082A227" w14:textId="77777777" w:rsidR="007B4EAA" w:rsidRPr="00FF7B5D" w:rsidRDefault="007B4EAA" w:rsidP="007B4EAA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0E939201" w14:textId="145419BC" w:rsidR="007B4EAA" w:rsidRPr="00FF7B5D" w:rsidRDefault="007B4EAA" w:rsidP="007B4EAA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FF7B5D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7B4EAA" w:rsidRPr="00FF7B5D" w14:paraId="69EF97DC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B8A0BB3" w14:textId="40D47551" w:rsidR="007B4EAA" w:rsidRPr="00FF7B5D" w:rsidRDefault="007B4EAA" w:rsidP="007B4EAA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FF7B5D">
              <w:rPr>
                <w:bCs/>
              </w:rPr>
              <w:t>Председатель Группы по инициативам в области создания потенциала (ГИСП)</w:t>
            </w:r>
          </w:p>
        </w:tc>
      </w:tr>
      <w:tr w:rsidR="007B4EAA" w:rsidRPr="00FF7B5D" w14:paraId="0216F360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7A1B7DA" w14:textId="6D6D1754" w:rsidR="007B4EAA" w:rsidRPr="00FF7B5D" w:rsidRDefault="007B4EAA" w:rsidP="007B4EAA">
            <w:pPr>
              <w:pStyle w:val="Title1"/>
              <w:rPr>
                <w:caps/>
              </w:rPr>
            </w:pPr>
            <w:r w:rsidRPr="00FF7B5D">
              <w:t>Отчет о работе Группы по инициативам в области создания потенциала (ГИСП) для КГРЭ</w:t>
            </w:r>
          </w:p>
        </w:tc>
      </w:tr>
      <w:tr w:rsidR="007B4EAA" w:rsidRPr="00FF7B5D" w14:paraId="5C25516B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8360CC" w14:textId="77777777" w:rsidR="007B4EAA" w:rsidRPr="00FF7B5D" w:rsidRDefault="007B4EAA" w:rsidP="007B4EAA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7B4EAA" w:rsidRPr="00FF7B5D" w14:paraId="3F936DFB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6884" w14:textId="77777777" w:rsidR="007B4EAA" w:rsidRPr="00FF7B5D" w:rsidRDefault="007B4EAA" w:rsidP="007B4EAA">
            <w:pPr>
              <w:pStyle w:val="Headingb"/>
              <w:rPr>
                <w:szCs w:val="22"/>
                <w:lang w:val="ru-RU"/>
              </w:rPr>
            </w:pPr>
            <w:r w:rsidRPr="00FF7B5D">
              <w:rPr>
                <w:szCs w:val="22"/>
                <w:lang w:val="ru-RU"/>
              </w:rPr>
              <w:t>Резюме</w:t>
            </w:r>
          </w:p>
          <w:p w14:paraId="17033FFC" w14:textId="62ED3178" w:rsidR="007B4EAA" w:rsidRPr="00FF7B5D" w:rsidRDefault="007B4EAA" w:rsidP="007B4EAA">
            <w:pPr>
              <w:rPr>
                <w:szCs w:val="22"/>
              </w:rPr>
            </w:pPr>
            <w:r w:rsidRPr="00FF7B5D">
              <w:rPr>
                <w:szCs w:val="22"/>
              </w:rPr>
              <w:t>В настоящем документе представлена информация о работе, выполненной Группой по инициативам в области создания потенциала (ГИСП). Эта группа была создана во исполнение Резолюции 40, принятой на Всемирной конференции по развитию электросвязи 2010 года (ВКРЭ-10) и пересмотренной на ВКРЭ</w:t>
            </w:r>
            <w:r w:rsidRPr="00FF7B5D">
              <w:rPr>
                <w:szCs w:val="22"/>
              </w:rPr>
              <w:noBreakHyphen/>
              <w:t>22, для того чтобы представлять Директору Бюро развития электросвязи (БРЭ) рекомендации по вопросам, касающимся создания потенциала.</w:t>
            </w:r>
          </w:p>
          <w:p w14:paraId="72BA6A94" w14:textId="77777777" w:rsidR="007B4EAA" w:rsidRPr="00FF7B5D" w:rsidRDefault="007B4EAA" w:rsidP="007B4EAA">
            <w:pPr>
              <w:pStyle w:val="Headingb"/>
              <w:rPr>
                <w:szCs w:val="22"/>
                <w:lang w:val="ru-RU"/>
              </w:rPr>
            </w:pPr>
            <w:r w:rsidRPr="00FF7B5D">
              <w:rPr>
                <w:szCs w:val="22"/>
                <w:lang w:val="ru-RU"/>
              </w:rPr>
              <w:t>Необходимые действия</w:t>
            </w:r>
          </w:p>
          <w:p w14:paraId="7497AD45" w14:textId="3A444B6C" w:rsidR="007B4EAA" w:rsidRPr="00FF7B5D" w:rsidRDefault="007B4EAA" w:rsidP="007B4EAA">
            <w:pPr>
              <w:rPr>
                <w:szCs w:val="22"/>
              </w:rPr>
            </w:pPr>
            <w:r w:rsidRPr="00FF7B5D">
              <w:rPr>
                <w:szCs w:val="22"/>
              </w:rPr>
              <w:t>КГРЭ предлагается принять настоящий документ к сведению и дать руководящие указания, если это будет сочтено целесообразным.</w:t>
            </w:r>
          </w:p>
          <w:p w14:paraId="79DF137E" w14:textId="77777777" w:rsidR="007B4EAA" w:rsidRPr="00FF7B5D" w:rsidRDefault="007B4EAA" w:rsidP="007B4EAA">
            <w:pPr>
              <w:rPr>
                <w:b/>
                <w:bCs/>
                <w:szCs w:val="22"/>
              </w:rPr>
            </w:pPr>
            <w:r w:rsidRPr="00FF7B5D">
              <w:rPr>
                <w:b/>
                <w:bCs/>
                <w:szCs w:val="22"/>
              </w:rPr>
              <w:t>Справочные материалы</w:t>
            </w:r>
          </w:p>
          <w:p w14:paraId="605F1388" w14:textId="77777777" w:rsidR="007B4EAA" w:rsidRPr="00FF7B5D" w:rsidRDefault="007B4EAA" w:rsidP="007B4EAA">
            <w:pPr>
              <w:spacing w:after="120"/>
              <w:rPr>
                <w:szCs w:val="22"/>
              </w:rPr>
            </w:pPr>
            <w:r w:rsidRPr="00FF7B5D">
              <w:rPr>
                <w:szCs w:val="22"/>
              </w:rPr>
              <w:t>Резолюция 40 (</w:t>
            </w:r>
            <w:proofErr w:type="spellStart"/>
            <w:r w:rsidRPr="00FF7B5D">
              <w:rPr>
                <w:szCs w:val="22"/>
              </w:rPr>
              <w:t>Пересм</w:t>
            </w:r>
            <w:proofErr w:type="spellEnd"/>
            <w:r w:rsidRPr="00FF7B5D">
              <w:rPr>
                <w:szCs w:val="22"/>
              </w:rPr>
              <w:t>. Кигали, 2022 г.) ВКРЭ о Группе по инициативам в области создания потенциала.</w:t>
            </w:r>
          </w:p>
          <w:p w14:paraId="7DFBCA79" w14:textId="3A7D2A57" w:rsidR="007B4EAA" w:rsidRPr="00FF7B5D" w:rsidRDefault="007B4EAA" w:rsidP="007B4EAA">
            <w:pPr>
              <w:spacing w:after="120"/>
            </w:pPr>
            <w:r w:rsidRPr="00FF7B5D">
              <w:rPr>
                <w:szCs w:val="22"/>
              </w:rPr>
              <w:t>Резолюция 73 (</w:t>
            </w:r>
            <w:proofErr w:type="spellStart"/>
            <w:r w:rsidRPr="00FF7B5D">
              <w:rPr>
                <w:szCs w:val="22"/>
              </w:rPr>
              <w:t>Пересм</w:t>
            </w:r>
            <w:proofErr w:type="spellEnd"/>
            <w:r w:rsidRPr="00FF7B5D">
              <w:rPr>
                <w:szCs w:val="22"/>
              </w:rPr>
              <w:t>. Кигали, 2022 г.) ВКРЭ о центрах профессиональной подготовки на базе Академии МСЭ.</w:t>
            </w:r>
          </w:p>
        </w:tc>
      </w:tr>
      <w:bookmarkEnd w:id="8"/>
      <w:bookmarkEnd w:id="9"/>
    </w:tbl>
    <w:p w14:paraId="15EF10ED" w14:textId="77777777" w:rsidR="001E252D" w:rsidRPr="00FF7B5D" w:rsidRDefault="001E252D" w:rsidP="00CE66E4"/>
    <w:p w14:paraId="0F69064E" w14:textId="77777777" w:rsidR="00075C63" w:rsidRPr="00FF7B5D" w:rsidRDefault="00075C63" w:rsidP="00CE66E4">
      <w:pPr>
        <w:rPr>
          <w:szCs w:val="24"/>
        </w:rPr>
      </w:pPr>
      <w:r w:rsidRPr="00FF7B5D">
        <w:rPr>
          <w:szCs w:val="24"/>
        </w:rPr>
        <w:br w:type="page"/>
      </w:r>
    </w:p>
    <w:p w14:paraId="44E45F36" w14:textId="77777777" w:rsidR="007B4EAA" w:rsidRPr="00FF7B5D" w:rsidRDefault="007B4EAA" w:rsidP="007B4EAA">
      <w:r w:rsidRPr="00FF7B5D">
        <w:lastRenderedPageBreak/>
        <w:t>Группа по инициативам в области создания потенциала (ГИСП) была создана во исполнение Резолюции 40, принятой на Всемирной конференции по развитию электросвязи 2010 года (ВКРЭ-10) и пересмотренной на ВКРЭ-22, для того чтобы представлять Директору Бюро развития электросвязи (БРЭ) рекомендации по вопросам, касающимся создания потенциала.</w:t>
      </w:r>
    </w:p>
    <w:p w14:paraId="08257223" w14:textId="77777777" w:rsidR="007B4EAA" w:rsidRPr="00FF7B5D" w:rsidRDefault="007B4EAA" w:rsidP="007B4EAA">
      <w:pPr>
        <w:pStyle w:val="Headingb"/>
        <w:rPr>
          <w:lang w:val="ru-RU"/>
        </w:rPr>
      </w:pPr>
      <w:r w:rsidRPr="00FF7B5D">
        <w:rPr>
          <w:lang w:val="ru-RU"/>
        </w:rPr>
        <w:t>Отчет о работе ГИСП со времени последнего собрания</w:t>
      </w:r>
    </w:p>
    <w:p w14:paraId="1F986230" w14:textId="77777777" w:rsidR="007B4EAA" w:rsidRPr="00FF7B5D" w:rsidRDefault="007B4EAA" w:rsidP="007B4EAA">
      <w:r w:rsidRPr="00FF7B5D">
        <w:t>Со времени последнего собрания ГИСП, состоявшегося в апреле 2024 года, Группа сосредоточилась на следующих направлениях деятельности:</w:t>
      </w:r>
    </w:p>
    <w:p w14:paraId="33FB8B21" w14:textId="77777777" w:rsidR="007B4EAA" w:rsidRPr="00FF7B5D" w:rsidRDefault="007B4EAA" w:rsidP="007B4EAA">
      <w:pPr>
        <w:pStyle w:val="enumlev1"/>
      </w:pPr>
      <w:r w:rsidRPr="00FF7B5D">
        <w:t>1)</w:t>
      </w:r>
      <w:r w:rsidRPr="00FF7B5D">
        <w:tab/>
        <w:t>Представление вкладов для пересмотра Комплекта материалов МСЭ по цифровым навыкам.</w:t>
      </w:r>
    </w:p>
    <w:p w14:paraId="54153399" w14:textId="77777777" w:rsidR="007B4EAA" w:rsidRPr="00FF7B5D" w:rsidRDefault="007B4EAA" w:rsidP="007B4EAA">
      <w:pPr>
        <w:pStyle w:val="enumlev1"/>
      </w:pPr>
      <w:r w:rsidRPr="00FF7B5D">
        <w:t>2)</w:t>
      </w:r>
      <w:r w:rsidRPr="00FF7B5D">
        <w:tab/>
        <w:t>Рассмотрение вопросника МСЭ/БРЭ по оценке потребностей в профессиональной подготовке.</w:t>
      </w:r>
    </w:p>
    <w:p w14:paraId="4C6960C7" w14:textId="77777777" w:rsidR="007B4EAA" w:rsidRPr="00FF7B5D" w:rsidRDefault="007B4EAA" w:rsidP="007B4EAA">
      <w:pPr>
        <w:pStyle w:val="enumlev1"/>
      </w:pPr>
      <w:r w:rsidRPr="00FF7B5D">
        <w:t>3)</w:t>
      </w:r>
      <w:r w:rsidRPr="00FF7B5D">
        <w:tab/>
        <w:t>Проведение теоретических исследований национальных стратегий развития цифровых навыков.</w:t>
      </w:r>
    </w:p>
    <w:p w14:paraId="01B2973A" w14:textId="026684C1" w:rsidR="007B4EAA" w:rsidRPr="00FF7B5D" w:rsidRDefault="007B4EAA" w:rsidP="007B4EAA">
      <w:pPr>
        <w:pStyle w:val="Headingi"/>
      </w:pPr>
      <w:r w:rsidRPr="00FF7B5D">
        <w:t>Представление вкладов для Комплекта материалов МСЭ по цифровым навыкам</w:t>
      </w:r>
    </w:p>
    <w:p w14:paraId="3B6032E2" w14:textId="470B1B76" w:rsidR="007B4EAA" w:rsidRPr="00FF7B5D" w:rsidRDefault="00FF7B5D" w:rsidP="007B4EAA">
      <w:hyperlink r:id="rId13" w:anchor="/ru" w:history="1">
        <w:r w:rsidR="007B4EAA" w:rsidRPr="00FF7B5D">
          <w:rPr>
            <w:rStyle w:val="Hyperlink"/>
          </w:rPr>
          <w:t>Комплект материалов МСЭ по цифровым навыкам</w:t>
        </w:r>
      </w:hyperlink>
      <w:r w:rsidR="007B4EAA" w:rsidRPr="00FF7B5D">
        <w:t xml:space="preserve"> был пересмотрен в 2024 году. В процессе рассмотрения с членами ГИСП проводились консультации, и они внесли ценный вклад в отношении структуры и содержания Комплекта. Пересмотренный Комплект материалов по цифровым навыкам был представлен в сентябре 2024 года в ходе работы </w:t>
      </w:r>
      <w:hyperlink r:id="rId14" w:history="1">
        <w:r w:rsidR="007B4EAA" w:rsidRPr="00FF7B5D">
          <w:rPr>
            <w:rStyle w:val="Hyperlink"/>
          </w:rPr>
          <w:t>Форума МСЭ по цифровым навыкам</w:t>
        </w:r>
      </w:hyperlink>
      <w:r w:rsidR="007B4EAA" w:rsidRPr="00FF7B5D">
        <w:t>. Он предоставляет директивным органам и другим заинтересованным сторонам практическую информацию, примеры и пошаговые рекомендации для разработки национальной стратегии развития цифровых навыков.</w:t>
      </w:r>
    </w:p>
    <w:p w14:paraId="748CE563" w14:textId="31FF9BE8" w:rsidR="007B4EAA" w:rsidRPr="00FF7B5D" w:rsidRDefault="007B4EAA" w:rsidP="007B4EAA">
      <w:pPr>
        <w:pStyle w:val="Headingi"/>
      </w:pPr>
      <w:r w:rsidRPr="00FF7B5D">
        <w:t>Рассмотрение вопросника МСЭ/БРЭ по оценке потребностей в профессиональной подготовке</w:t>
      </w:r>
    </w:p>
    <w:p w14:paraId="5C48FD46" w14:textId="77777777" w:rsidR="007B4EAA" w:rsidRPr="00FF7B5D" w:rsidRDefault="007B4EAA" w:rsidP="007B4EAA">
      <w:r w:rsidRPr="00FF7B5D">
        <w:t>БРЭ использовало вопросник по оценке потребностей в профессиональной подготовке (TNA) для регулярного получения отзывов Государств-Членов по приоритетным потребностям в области развития потенциала. В рамках подготовки TNA 2025 года члены ГИСП согласовали представление ценной информации для повышения качества и эффективности вопросника. Были получены отзывы по следующим конкретным направлениям:</w:t>
      </w:r>
    </w:p>
    <w:p w14:paraId="77295F70" w14:textId="77777777" w:rsidR="007B4EAA" w:rsidRPr="00FF7B5D" w:rsidRDefault="007B4EAA" w:rsidP="007B4EAA">
      <w:r w:rsidRPr="00FF7B5D">
        <w:t>Оценка вопросов: обеспечение четкости формулировок, выявление избыточных или двусмысленных конструкций.</w:t>
      </w:r>
    </w:p>
    <w:p w14:paraId="093F32F1" w14:textId="77777777" w:rsidR="007B4EAA" w:rsidRPr="00FF7B5D" w:rsidRDefault="007B4EAA" w:rsidP="007B4EAA">
      <w:pPr>
        <w:pStyle w:val="enumlev1"/>
      </w:pPr>
      <w:r w:rsidRPr="00FF7B5D">
        <w:sym w:font="Symbol" w:char="F02D"/>
      </w:r>
      <w:r w:rsidRPr="00FF7B5D">
        <w:tab/>
        <w:t>Предложения по дополнительным актуальным вопросам.</w:t>
      </w:r>
    </w:p>
    <w:p w14:paraId="589206B7" w14:textId="77777777" w:rsidR="007B4EAA" w:rsidRPr="00FF7B5D" w:rsidRDefault="007B4EAA" w:rsidP="007B4EAA">
      <w:pPr>
        <w:pStyle w:val="enumlev1"/>
      </w:pPr>
      <w:r w:rsidRPr="00FF7B5D">
        <w:sym w:font="Symbol" w:char="F02D"/>
      </w:r>
      <w:r w:rsidRPr="00FF7B5D">
        <w:tab/>
        <w:t>Определение потенциальных тем курсов, которые могут отсутствовать, при уделении особого внимания значимости вопросов в конкретных регионах.</w:t>
      </w:r>
    </w:p>
    <w:p w14:paraId="75187909" w14:textId="77777777" w:rsidR="007B4EAA" w:rsidRPr="00FF7B5D" w:rsidRDefault="007B4EAA" w:rsidP="007B4EAA">
      <w:pPr>
        <w:pStyle w:val="enumlev1"/>
      </w:pPr>
      <w:r w:rsidRPr="00FF7B5D">
        <w:sym w:font="Symbol" w:char="F02D"/>
      </w:r>
      <w:r w:rsidRPr="00FF7B5D">
        <w:tab/>
        <w:t>Более общие рекомендации по совершенствованию процесса в целом и повышению эффективности.</w:t>
      </w:r>
    </w:p>
    <w:p w14:paraId="46E85750" w14:textId="77777777" w:rsidR="007B4EAA" w:rsidRPr="00FF7B5D" w:rsidRDefault="007B4EAA" w:rsidP="007B4EAA">
      <w:r w:rsidRPr="00FF7B5D">
        <w:t xml:space="preserve">Отзывы и предложения были представлены членами ГИСП Председателю, который составил общий сводный перечень вкладов. Эти вклады обсуждались на собрании ГИСП, состоявшемся </w:t>
      </w:r>
      <w:proofErr w:type="gramStart"/>
      <w:r w:rsidRPr="00FF7B5D">
        <w:t>15−16</w:t>
      </w:r>
      <w:proofErr w:type="gramEnd"/>
      <w:r w:rsidRPr="00FF7B5D">
        <w:t xml:space="preserve"> апреля 2025 года.</w:t>
      </w:r>
    </w:p>
    <w:p w14:paraId="50779ACF" w14:textId="77777777" w:rsidR="00FF7B5D" w:rsidRPr="00FF7B5D" w:rsidRDefault="00FF7B5D" w:rsidP="00FF7B5D">
      <w:r w:rsidRPr="00FF7B5D">
        <w:br w:type="page"/>
      </w:r>
    </w:p>
    <w:p w14:paraId="5A6A7A71" w14:textId="710B1027" w:rsidR="007B4EAA" w:rsidRPr="00FF7B5D" w:rsidRDefault="007B4EAA" w:rsidP="007B4EAA">
      <w:pPr>
        <w:pStyle w:val="Headingi"/>
      </w:pPr>
      <w:r w:rsidRPr="00FF7B5D">
        <w:lastRenderedPageBreak/>
        <w:t>Исследование стратегий развития цифровых навыков</w:t>
      </w:r>
    </w:p>
    <w:p w14:paraId="41E82DD9" w14:textId="77777777" w:rsidR="007B4EAA" w:rsidRPr="00FF7B5D" w:rsidRDefault="007B4EAA" w:rsidP="007B4EAA">
      <w:r w:rsidRPr="00FF7B5D">
        <w:t>Цель данного теоретического исследования заключалась в составлении комплексного обзора состояния внедрения и развертывания стратегий развития цифровых навыков в различных регионах МСЭ для поддержки работы БРЭ в этой области. Для достижения этой цели каждый член ГИСП в координации с другим представителем от своего региона составил:</w:t>
      </w:r>
    </w:p>
    <w:p w14:paraId="0333ADC9" w14:textId="77777777" w:rsidR="007B4EAA" w:rsidRPr="00FF7B5D" w:rsidRDefault="007B4EAA" w:rsidP="007B4EAA">
      <w:pPr>
        <w:pStyle w:val="enumlev1"/>
      </w:pPr>
      <w:r w:rsidRPr="00FF7B5D">
        <w:t>1)</w:t>
      </w:r>
      <w:r w:rsidRPr="00FF7B5D">
        <w:tab/>
        <w:t>Перечень стран в соответствующем регионе, объявивших о внедрении национальных стратегий или дорожных карт по развитию цифровых навыков, включая основные направления работы и задачи, или утвердивших такие стратегии или дорожные карты.</w:t>
      </w:r>
    </w:p>
    <w:p w14:paraId="709EA439" w14:textId="77777777" w:rsidR="007B4EAA" w:rsidRPr="00FF7B5D" w:rsidRDefault="007B4EAA" w:rsidP="007B4EAA">
      <w:pPr>
        <w:pStyle w:val="enumlev1"/>
      </w:pPr>
      <w:r w:rsidRPr="00FF7B5D">
        <w:t>2)</w:t>
      </w:r>
      <w:r w:rsidRPr="00FF7B5D">
        <w:tab/>
        <w:t>Перечень национальных и глобальных заинтересованных сторон, участвующих в разработке и реализации таких стратегий. Председатель подготовил сводную таблицу по этому исследованию, которая была более подробно рассмотрена на последнем собрании ГИСП.</w:t>
      </w:r>
    </w:p>
    <w:p w14:paraId="110F255C" w14:textId="77777777" w:rsidR="007B4EAA" w:rsidRPr="00FF7B5D" w:rsidRDefault="007B4EAA" w:rsidP="007B4EAA">
      <w:pPr>
        <w:pStyle w:val="Headingb"/>
        <w:rPr>
          <w:lang w:val="ru-RU"/>
        </w:rPr>
      </w:pPr>
      <w:r w:rsidRPr="00FF7B5D">
        <w:rPr>
          <w:lang w:val="ru-RU"/>
        </w:rPr>
        <w:t xml:space="preserve">Отчет о собрании ГИСП, состоявшемся </w:t>
      </w:r>
      <w:proofErr w:type="gramStart"/>
      <w:r w:rsidRPr="00FF7B5D">
        <w:rPr>
          <w:lang w:val="ru-RU"/>
        </w:rPr>
        <w:t>15−16</w:t>
      </w:r>
      <w:proofErr w:type="gramEnd"/>
      <w:r w:rsidRPr="00FF7B5D">
        <w:rPr>
          <w:lang w:val="ru-RU"/>
        </w:rPr>
        <w:t xml:space="preserve"> апреля 2025 года</w:t>
      </w:r>
    </w:p>
    <w:p w14:paraId="0D18EE33" w14:textId="77777777" w:rsidR="007B4EAA" w:rsidRPr="00FF7B5D" w:rsidRDefault="007B4EAA" w:rsidP="007B4EAA">
      <w:pPr>
        <w:rPr>
          <w:rFonts w:eastAsia="Aptos" w:cstheme="minorBidi"/>
        </w:rPr>
      </w:pPr>
      <w:r w:rsidRPr="00FF7B5D">
        <w:t xml:space="preserve">Собрание ГИСП проходило </w:t>
      </w:r>
      <w:proofErr w:type="gramStart"/>
      <w:r w:rsidRPr="00FF7B5D">
        <w:t>15−16</w:t>
      </w:r>
      <w:proofErr w:type="gramEnd"/>
      <w:r w:rsidRPr="00FF7B5D">
        <w:t xml:space="preserve"> апреля 2025 года в Женеве, Швейцария. ГИСП обсудила работу, проделанную со времени своего последнего собрания, сосредоточив внимание на двух ключевых областях – проведенном исследовании по национальным стратегиям развития цифровых навыков и материалах, представленных в качестве ответов на вопросник МСЭ/БРЭ по оценке потребностей в профессиональной подготовке (TNA). Группа также получила информацию о проводимой в последнее время работе МСЭ по развитию потенциала, в том числе о Форуме МСЭ по цифровым навыкам, Академии МСЭ, инициативе "Центры цифровой трансформации", работе по согласованию процесса развития потенциала в масштабах всего МСЭ и недавно опубликованном Пособии МСЭ по развитию потенциала, учебных курсах по вопросам электронных отходов и изменения климата и по картированию широкополосной связи для установления соединений в школах, а также о недавно созданной Коалиции по навыкам в области ИИ. Кроме того, Группа обсудила предложение по разработке онлайнового учебного курса для делегатов МСЭ, посвященного, в частности, структуре и функционированию МСЭ-D.</w:t>
      </w:r>
    </w:p>
    <w:p w14:paraId="1076E1B6" w14:textId="77777777" w:rsidR="007B4EAA" w:rsidRPr="00FF7B5D" w:rsidRDefault="007B4EAA" w:rsidP="007B4EAA">
      <w:pPr>
        <w:rPr>
          <w:rFonts w:eastAsia="Aptos" w:cstheme="minorBidi"/>
        </w:rPr>
      </w:pPr>
      <w:r w:rsidRPr="00FF7B5D">
        <w:t>В ходе обсуждений ГИСП призвала БРЭ продолжать тесное сотрудничество с различными департаментами и в рамках всего МСЭ в целях согласования мероприятий по развитию потенциала, а также использования преимуществ тематических экспертных знаний в области создания потенциала Государств-Членов. Группа высоко оценила плодотворное сотрудничество МСЭ и МОТ в сфере развития цифровых навыков.</w:t>
      </w:r>
    </w:p>
    <w:p w14:paraId="3BBDCC06" w14:textId="1E1660EB" w:rsidR="007B4EAA" w:rsidRPr="00FF7B5D" w:rsidRDefault="007B4EAA" w:rsidP="007B4EAA">
      <w:pPr>
        <w:rPr>
          <w:rFonts w:eastAsia="Aptos" w:cstheme="minorBidi"/>
        </w:rPr>
      </w:pPr>
      <w:r w:rsidRPr="00FF7B5D">
        <w:t>Группа дала высокую оценку тому, как ее вклад в течение предыдущего цикла был использован БРЭ/МСЭ, включая исследование таксономии навыков, которое было названо одним из важнейших вкладов для обеспечения согласованности подхода к развитию потенциала в рамках всей</w:t>
      </w:r>
      <w:r w:rsidR="009C4690" w:rsidRPr="00FF7B5D">
        <w:t> </w:t>
      </w:r>
      <w:r w:rsidRPr="00FF7B5D">
        <w:t>Организации.</w:t>
      </w:r>
    </w:p>
    <w:p w14:paraId="7B48D1E6" w14:textId="77777777" w:rsidR="007B4EAA" w:rsidRPr="00FF7B5D" w:rsidRDefault="007B4EAA" w:rsidP="007B4EAA">
      <w:pPr>
        <w:rPr>
          <w:rFonts w:eastAsia="Aptos" w:cstheme="minorBidi"/>
        </w:rPr>
      </w:pPr>
      <w:r w:rsidRPr="00FF7B5D">
        <w:t>В конце собрания ГИСП приняла представленные ниже основные выводы и заключения:</w:t>
      </w:r>
    </w:p>
    <w:p w14:paraId="33A96EF3" w14:textId="5F383C2E" w:rsidR="007B4EAA" w:rsidRPr="00FF7B5D" w:rsidRDefault="007B4EAA" w:rsidP="007B4EAA">
      <w:pPr>
        <w:pStyle w:val="enumlev1"/>
        <w:rPr>
          <w:rFonts w:eastAsia="Aptos" w:cstheme="minorBidi"/>
        </w:rPr>
      </w:pPr>
      <w:r w:rsidRPr="00FF7B5D">
        <w:t>1)</w:t>
      </w:r>
      <w:r w:rsidRPr="00FF7B5D">
        <w:tab/>
        <w:t>Группа с благодарностью отметила обзор работы МСЭ по развитию потенциала, представленный сотрудниками МСЭ, и подчеркнула полезность информации об этих различных областях работы МСЭ, которая позволит ей предоставлять рекомендации. Как и в случае с другими пунктами повестки дня собрания, область пересечения ИИ и навыков для большинства стран оказалась источником одновременно и проблем, и возможностей. Члены высоко оценили информацию о работе по созданию потенциала в сфере ИИ и подчеркнули, что МСЭ необходимо сосредоточить больше усилий на этом</w:t>
      </w:r>
      <w:r w:rsidR="009C4690" w:rsidRPr="00FF7B5D">
        <w:t> </w:t>
      </w:r>
      <w:r w:rsidRPr="00FF7B5D">
        <w:t>направлении.</w:t>
      </w:r>
    </w:p>
    <w:p w14:paraId="061226A4" w14:textId="77777777" w:rsidR="007B4EAA" w:rsidRPr="00FF7B5D" w:rsidRDefault="007B4EAA" w:rsidP="007B4EAA">
      <w:pPr>
        <w:pStyle w:val="enumlev1"/>
      </w:pPr>
      <w:r w:rsidRPr="00FF7B5D">
        <w:t>2)</w:t>
      </w:r>
      <w:r w:rsidRPr="00FF7B5D">
        <w:tab/>
        <w:t xml:space="preserve">Группа высоко оценила сотрудничество МСЭ и МОТ в области цифровых навыков, в том числе в рамках организации Форума по цифровым навыкам 2024 года в Бахрейне. Она отметила основные итоги Форума по цифровым навыкам, уделив особое внимание ключевым навыкам, необходимым для успешной цифровой трансформации, роли </w:t>
      </w:r>
      <w:r w:rsidRPr="00FF7B5D">
        <w:lastRenderedPageBreak/>
        <w:t>различных заинтересованных сторон в развитии таких навыков, а также развитию ИИ и его влиянию на рынок труда. Члены ГИСП подчеркнули важность подобных обсуждений для будущей работы Группы и усилий МСЭ по развитию потенциала, указав на необходимость оценки таких структурных преобразований и роли цифровых навыков в ближайшее время.</w:t>
      </w:r>
    </w:p>
    <w:p w14:paraId="01610433" w14:textId="6D9E563E" w:rsidR="007B4EAA" w:rsidRPr="00FF7B5D" w:rsidRDefault="007B4EAA" w:rsidP="007B4EAA">
      <w:pPr>
        <w:pStyle w:val="enumlev1"/>
      </w:pPr>
      <w:r w:rsidRPr="00FF7B5D">
        <w:t>3)</w:t>
      </w:r>
      <w:r w:rsidRPr="00FF7B5D">
        <w:tab/>
        <w:t>Группа проанализировала различные национальные стратегии развития цифровых навыков, разработанные в регионах. Она признала значение ключевых заинтересованных сторон, таких как правительственные учреждения, регуляторные органы, академические организации и предприятия частного сектора, в продвижении этих стратегий. Группа отметила различия в целевых аудиториях по регионам: помимо подготовки государственных служащих, разные страны уделяют внимание подготовке разных групп населения – специалистов, молодежи, женщин и местных талантов. Группа</w:t>
      </w:r>
      <w:r w:rsidR="009C4690" w:rsidRPr="00FF7B5D">
        <w:t> </w:t>
      </w:r>
      <w:r w:rsidRPr="00FF7B5D">
        <w:t>также согласилась с тем, что в свете динамичных изменений сектора важна постоянная адаптация национальных стратегий развития цифровых навыков.</w:t>
      </w:r>
    </w:p>
    <w:p w14:paraId="01EAC8DC" w14:textId="5345FD6A" w:rsidR="007B4EAA" w:rsidRPr="00FF7B5D" w:rsidRDefault="007B4EAA" w:rsidP="007B4EAA">
      <w:pPr>
        <w:pStyle w:val="enumlev1"/>
        <w:rPr>
          <w:rFonts w:eastAsia="Aptos" w:cstheme="minorHAnsi"/>
        </w:rPr>
      </w:pPr>
      <w:r w:rsidRPr="00FF7B5D">
        <w:t>4)</w:t>
      </w:r>
      <w:r w:rsidRPr="00FF7B5D">
        <w:tab/>
        <w:t xml:space="preserve">Члены ГИСП отметили важность вопросника TNA, необходимость совершенствования вопросов для получения более детализированных ответов, а также </w:t>
      </w:r>
      <w:r w:rsidR="001E3633" w:rsidRPr="00FF7B5D">
        <w:t>значение</w:t>
      </w:r>
      <w:r w:rsidRPr="00FF7B5D">
        <w:t xml:space="preserve"> оценки качества </w:t>
      </w:r>
      <w:r w:rsidR="00D16F18" w:rsidRPr="00FF7B5D">
        <w:t>ответов, предоставленных</w:t>
      </w:r>
      <w:r w:rsidRPr="00FF7B5D">
        <w:t xml:space="preserve"> координатор</w:t>
      </w:r>
      <w:r w:rsidR="00D16F18" w:rsidRPr="00FF7B5D">
        <w:t>ами</w:t>
      </w:r>
      <w:r w:rsidRPr="00FF7B5D">
        <w:t xml:space="preserve"> и респондент</w:t>
      </w:r>
      <w:r w:rsidR="00D16F18" w:rsidRPr="00FF7B5D">
        <w:t>ами</w:t>
      </w:r>
      <w:r w:rsidRPr="00FF7B5D">
        <w:t>. Группа приняла решение поддержать усилия БРЭ по определению региональных потребностей для дальнейшей разработки новых учебных курсов. Группа приветствовала усилия по разработке онлайновой учебной программы для делегатов МСЭ-D и подчеркнула заинтересованность в получении обновленной информации о дальнейших шагах.</w:t>
      </w:r>
    </w:p>
    <w:p w14:paraId="27285978" w14:textId="170FCFB0" w:rsidR="007B4EAA" w:rsidRPr="00FF7B5D" w:rsidRDefault="007B4EAA" w:rsidP="007B4EAA">
      <w:pPr>
        <w:pStyle w:val="enumlev1"/>
        <w:rPr>
          <w:rFonts w:eastAsia="Aptos" w:cstheme="minorBidi"/>
          <w:szCs w:val="24"/>
        </w:rPr>
      </w:pPr>
      <w:r w:rsidRPr="00FF7B5D">
        <w:t>5)</w:t>
      </w:r>
      <w:r w:rsidRPr="00FF7B5D">
        <w:tab/>
        <w:t>Наконец, Группа согласовала следующую предстоящую программу работы:</w:t>
      </w:r>
    </w:p>
    <w:p w14:paraId="51FD22C0" w14:textId="77777777" w:rsidR="007B4EAA" w:rsidRPr="00FF7B5D" w:rsidRDefault="007B4EAA" w:rsidP="007B4EAA">
      <w:pPr>
        <w:pStyle w:val="enumlev2"/>
        <w:rPr>
          <w:rFonts w:eastAsia="Aptos" w:cstheme="minorBidi"/>
        </w:rPr>
      </w:pPr>
      <w:r w:rsidRPr="00FF7B5D">
        <w:t>a)</w:t>
      </w:r>
      <w:r w:rsidRPr="00FF7B5D">
        <w:tab/>
        <w:t>Продолжить работу по направлению деятельности 2 (Проведение теоретических исследований национальных стратегий развития цифровых навыков), в том числе определить следующие шаги в отношении материалов, собранных в ходе подготовки к настоящему собранию. Это предполагает проведение дополнительного анализа и уделение большего внимания мониторингу и оценке хода осуществления определенных стратегий.</w:t>
      </w:r>
    </w:p>
    <w:p w14:paraId="772AFC3F" w14:textId="77777777" w:rsidR="007B4EAA" w:rsidRPr="00FF7B5D" w:rsidRDefault="007B4EAA" w:rsidP="007B4EAA">
      <w:pPr>
        <w:pStyle w:val="enumlev2"/>
        <w:rPr>
          <w:rFonts w:eastAsia="Aptos" w:cstheme="minorBidi"/>
        </w:rPr>
      </w:pPr>
      <w:r w:rsidRPr="00FF7B5D">
        <w:t>b)</w:t>
      </w:r>
      <w:r w:rsidRPr="00FF7B5D">
        <w:tab/>
        <w:t>Оказать поддержку БРЭ в выборе региональных и национальных координаторов с целью улучшить качество ответов на обследование TNA.</w:t>
      </w:r>
    </w:p>
    <w:p w14:paraId="471BF2F9" w14:textId="77777777" w:rsidR="007B4EAA" w:rsidRPr="00FF7B5D" w:rsidRDefault="007B4EAA" w:rsidP="007B4EAA">
      <w:pPr>
        <w:pStyle w:val="enumlev2"/>
        <w:rPr>
          <w:rFonts w:eastAsia="Aptos" w:cstheme="minorHAnsi"/>
        </w:rPr>
      </w:pPr>
      <w:r w:rsidRPr="00FF7B5D">
        <w:t>c)</w:t>
      </w:r>
      <w:r w:rsidRPr="00FF7B5D">
        <w:tab/>
        <w:t>Продолжить подготовку предложения о разработке учебного курса для делегатов МСЭ с учетом обратной связи, полученной в ходе данного собрания.</w:t>
      </w:r>
    </w:p>
    <w:p w14:paraId="16451E7D" w14:textId="77777777" w:rsidR="007B4EAA" w:rsidRPr="00FF7B5D" w:rsidRDefault="007B4EAA" w:rsidP="007B4EAA">
      <w:pPr>
        <w:pStyle w:val="enumlev1"/>
        <w:rPr>
          <w:rFonts w:asciiTheme="minorHAnsi" w:eastAsia="Aptos" w:hAnsiTheme="minorHAnsi" w:cstheme="minorHAnsi"/>
          <w:szCs w:val="22"/>
        </w:rPr>
      </w:pPr>
      <w:r w:rsidRPr="00FF7B5D">
        <w:rPr>
          <w:rFonts w:asciiTheme="minorHAnsi" w:hAnsiTheme="minorHAnsi"/>
          <w:szCs w:val="22"/>
        </w:rPr>
        <w:t>6)</w:t>
      </w:r>
      <w:r w:rsidRPr="00FF7B5D">
        <w:rPr>
          <w:rFonts w:asciiTheme="minorHAnsi" w:hAnsiTheme="minorHAnsi"/>
          <w:szCs w:val="22"/>
        </w:rPr>
        <w:tab/>
        <w:t xml:space="preserve">Полный отчет о собрании доступен </w:t>
      </w:r>
      <w:hyperlink r:id="rId15" w:history="1">
        <w:r w:rsidRPr="00FF7B5D">
          <w:rPr>
            <w:rFonts w:asciiTheme="minorHAnsi" w:hAnsiTheme="minorHAnsi"/>
            <w:color w:val="0000FF"/>
            <w:szCs w:val="22"/>
            <w:u w:val="single"/>
          </w:rPr>
          <w:t>здесь</w:t>
        </w:r>
      </w:hyperlink>
      <w:r w:rsidRPr="00FF7B5D">
        <w:rPr>
          <w:rFonts w:asciiTheme="minorHAnsi" w:hAnsiTheme="minorHAnsi"/>
          <w:szCs w:val="22"/>
        </w:rPr>
        <w:t>.</w:t>
      </w:r>
    </w:p>
    <w:p w14:paraId="2CE2FE27" w14:textId="77777777" w:rsidR="00CE66E4" w:rsidRPr="00FF7B5D" w:rsidRDefault="00CE66E4" w:rsidP="009C4690">
      <w:pPr>
        <w:spacing w:before="720"/>
        <w:jc w:val="center"/>
      </w:pPr>
      <w:r w:rsidRPr="00FF7B5D">
        <w:t>______________</w:t>
      </w:r>
    </w:p>
    <w:sectPr w:rsidR="00CE66E4" w:rsidRPr="00FF7B5D" w:rsidSect="00CE66E4">
      <w:head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2378" w14:textId="77777777" w:rsidR="007F6B7F" w:rsidRDefault="007F6B7F">
      <w:r>
        <w:separator/>
      </w:r>
    </w:p>
    <w:p w14:paraId="26918FF5" w14:textId="77777777" w:rsidR="007F6B7F" w:rsidRDefault="007F6B7F"/>
  </w:endnote>
  <w:endnote w:type="continuationSeparator" w:id="0">
    <w:p w14:paraId="438833E3" w14:textId="77777777" w:rsidR="007F6B7F" w:rsidRDefault="007F6B7F">
      <w:r>
        <w:continuationSeparator/>
      </w:r>
    </w:p>
    <w:p w14:paraId="5B3B6B4C" w14:textId="77777777" w:rsidR="007F6B7F" w:rsidRDefault="007F6B7F"/>
  </w:endnote>
  <w:endnote w:type="continuationNotice" w:id="1">
    <w:p w14:paraId="6274C45E" w14:textId="77777777" w:rsidR="007F6B7F" w:rsidRDefault="007F6B7F">
      <w:pPr>
        <w:spacing w:before="0"/>
      </w:pPr>
    </w:p>
    <w:p w14:paraId="349E3659" w14:textId="77777777" w:rsidR="007F6B7F" w:rsidRDefault="007F6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49CF2FBA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538EF90A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2EF4D61E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01C6FC71" w14:textId="45A52771" w:rsidR="00F723AC" w:rsidRPr="007B4EAA" w:rsidRDefault="007B4EAA" w:rsidP="00F723AC">
          <w:pPr>
            <w:pStyle w:val="FirstFooter"/>
            <w:rPr>
              <w:sz w:val="18"/>
              <w:szCs w:val="18"/>
            </w:rPr>
          </w:pPr>
          <w:r w:rsidRPr="00CF34B1">
            <w:rPr>
              <w:sz w:val="18"/>
              <w:szCs w:val="18"/>
            </w:rPr>
            <w:t xml:space="preserve">проф. Мустафа Бен Джилали (Prof. Mustapha Benjillali), </w:t>
          </w:r>
          <w:r>
            <w:rPr>
              <w:sz w:val="18"/>
              <w:szCs w:val="18"/>
            </w:rPr>
            <w:t xml:space="preserve">председатель </w:t>
          </w:r>
          <w:r w:rsidRPr="001F2D82">
            <w:rPr>
              <w:sz w:val="18"/>
              <w:szCs w:val="18"/>
            </w:rPr>
            <w:t>Группы по инициативам в области создания потенциала (ГИСП)</w:t>
          </w:r>
        </w:p>
      </w:tc>
      <w:bookmarkStart w:id="10" w:name="OrgName"/>
      <w:bookmarkEnd w:id="10"/>
    </w:tr>
    <w:tr w:rsidR="00F723AC" w:rsidRPr="00365AB0" w14:paraId="23100E54" w14:textId="77777777" w:rsidTr="005539C3">
      <w:trPr>
        <w:trHeight w:val="165"/>
      </w:trPr>
      <w:tc>
        <w:tcPr>
          <w:tcW w:w="1526" w:type="dxa"/>
        </w:tcPr>
        <w:p w14:paraId="2C66C0A6" w14:textId="77777777" w:rsidR="00F723AC" w:rsidRPr="007B4EAA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7CF9751F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090F17C8" w14:textId="19B187AC" w:rsidR="00F723AC" w:rsidRPr="00365AB0" w:rsidRDefault="007B4EAA" w:rsidP="00F723AC">
          <w:pPr>
            <w:pStyle w:val="FirstFooter"/>
            <w:rPr>
              <w:sz w:val="18"/>
              <w:szCs w:val="18"/>
            </w:rPr>
          </w:pPr>
          <w:r w:rsidRPr="00CF34B1">
            <w:rPr>
              <w:sz w:val="18"/>
              <w:szCs w:val="18"/>
            </w:rPr>
            <w:t>н. д.</w:t>
          </w:r>
        </w:p>
      </w:tc>
      <w:bookmarkStart w:id="11" w:name="PhoneNo"/>
      <w:bookmarkEnd w:id="11"/>
    </w:tr>
    <w:tr w:rsidR="00F723AC" w:rsidRPr="00365AB0" w14:paraId="54D992E1" w14:textId="77777777" w:rsidTr="005539C3">
      <w:tc>
        <w:tcPr>
          <w:tcW w:w="1526" w:type="dxa"/>
        </w:tcPr>
        <w:p w14:paraId="3A02689C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0973F614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40B402BB" w14:textId="362F54A8" w:rsidR="00F723AC" w:rsidRPr="00365AB0" w:rsidRDefault="00FF7B5D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="007B4EAA" w:rsidRPr="00CF34B1">
              <w:rPr>
                <w:rStyle w:val="Hyperlink"/>
                <w:sz w:val="18"/>
                <w:szCs w:val="18"/>
                <w:lang w:val="en-GB"/>
              </w:rPr>
              <w:t>benjillali@ieee.org</w:t>
            </w:r>
          </w:hyperlink>
        </w:p>
      </w:tc>
      <w:bookmarkStart w:id="12" w:name="Email"/>
      <w:bookmarkEnd w:id="12"/>
    </w:tr>
  </w:tbl>
  <w:p w14:paraId="39E49E80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7C53" w14:textId="77777777" w:rsidR="007F6B7F" w:rsidRPr="0054377E" w:rsidRDefault="007F6B7F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35B689EE" w14:textId="77777777" w:rsidR="007F6B7F" w:rsidRDefault="007F6B7F" w:rsidP="0054377E">
      <w:pPr>
        <w:spacing w:before="0"/>
      </w:pPr>
      <w:r>
        <w:continuationSeparator/>
      </w:r>
    </w:p>
    <w:p w14:paraId="36D64135" w14:textId="77777777" w:rsidR="007F6B7F" w:rsidRDefault="007F6B7F"/>
  </w:footnote>
  <w:footnote w:type="continuationNotice" w:id="1">
    <w:p w14:paraId="43F04724" w14:textId="77777777" w:rsidR="007F6B7F" w:rsidRDefault="007F6B7F">
      <w:pPr>
        <w:spacing w:before="0"/>
      </w:pPr>
    </w:p>
    <w:p w14:paraId="73E5FC34" w14:textId="77777777" w:rsidR="007F6B7F" w:rsidRDefault="007F6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1FED" w14:textId="3549A65C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="007B4EAA" w:rsidRPr="007B4EAA">
      <w:rPr>
        <w:sz w:val="20"/>
        <w:lang w:val="es-ES_tradnl"/>
      </w:rPr>
      <w:t>TDAG-25/11(Rev.1)-R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1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2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0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3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7B4EAA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3633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1375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16C6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07D56"/>
    <w:rsid w:val="00712795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B4EAA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6B7F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690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2646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16F18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B6BD1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B5D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0ADEA"/>
  <w15:docId w15:val="{FEAB0917-6A13-49C1-9859-9E85B23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ademy.itu.int/itu-d/projects-activities/research-publications/digital-skills-toolk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cademy.itu.int/itu-d/projects-activities/gcbi/meetings/2025-meeting-group-capacity-building-initiativ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d/meetings/digital-skills-for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jillali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DT\PR_TDAG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C0B69-54CA-4F9C-9B45-17EA3393F0D5}"/>
</file>

<file path=docProps/app.xml><?xml version="1.0" encoding="utf-8"?>
<Properties xmlns="http://schemas.openxmlformats.org/officeDocument/2006/extended-properties" xmlns:vt="http://schemas.openxmlformats.org/officeDocument/2006/docPropsVTypes">
  <Template>PR_TDAG25.docx</Template>
  <TotalTime>3</TotalTime>
  <Pages>4</Pages>
  <Words>1225</Words>
  <Characters>8725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9931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Svetlana Maloletkova</cp:lastModifiedBy>
  <cp:revision>4</cp:revision>
  <cp:lastPrinted>2019-01-16T07:57:00Z</cp:lastPrinted>
  <dcterms:created xsi:type="dcterms:W3CDTF">2025-05-12T09:51:00Z</dcterms:created>
  <dcterms:modified xsi:type="dcterms:W3CDTF">2025-05-12T09:55:00Z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