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7BC5E691">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FD5B2BB"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811A8C">
              <w:rPr>
                <w:rFonts w:hint="eastAsia"/>
                <w:b/>
                <w:bCs/>
                <w:lang w:val="en-US" w:eastAsia="zh-CN"/>
              </w:rPr>
              <w:t>11</w:t>
            </w:r>
            <w:r w:rsidR="00D82B9B">
              <w:rPr>
                <w:b/>
                <w:bCs/>
                <w:lang w:val="en-US"/>
              </w:rPr>
              <w:t>(Rev.1)</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09421F0D"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D82B9B">
              <w:rPr>
                <w:rFonts w:hint="eastAsia"/>
                <w:b/>
                <w:bCs/>
                <w:szCs w:val="28"/>
                <w:lang w:eastAsia="zh-CN"/>
              </w:rPr>
              <w:t>5</w:t>
            </w:r>
            <w:r w:rsidRPr="00227A1C">
              <w:rPr>
                <w:rFonts w:ascii="SimSun" w:eastAsia="SimSun" w:hAnsi="SimSun" w:hint="eastAsia"/>
                <w:b/>
                <w:bCs/>
                <w:szCs w:val="28"/>
                <w:lang w:eastAsia="zh-CN"/>
              </w:rPr>
              <w:t>月</w:t>
            </w:r>
            <w:r w:rsidR="00D82B9B">
              <w:rPr>
                <w:rFonts w:hint="eastAsia"/>
                <w:b/>
                <w:bCs/>
                <w:szCs w:val="28"/>
                <w:lang w:eastAsia="zh-CN"/>
              </w:rPr>
              <w:t>8</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F1D4BFC" w:rsidR="00A13162" w:rsidRPr="0030353C" w:rsidRDefault="00811A8C" w:rsidP="0030353C">
            <w:pPr>
              <w:pStyle w:val="Source"/>
              <w:rPr>
                <w:lang w:eastAsia="zh-CN"/>
              </w:rPr>
            </w:pPr>
            <w:bookmarkStart w:id="3" w:name="Source"/>
            <w:bookmarkEnd w:id="3"/>
            <w:r w:rsidRPr="00811A8C">
              <w:rPr>
                <w:rFonts w:hint="eastAsia"/>
                <w:lang w:eastAsia="zh-CN"/>
              </w:rPr>
              <w:t>能力建设举措（</w:t>
            </w:r>
            <w:r w:rsidRPr="00811A8C">
              <w:rPr>
                <w:rFonts w:hint="eastAsia"/>
                <w:lang w:eastAsia="zh-CN"/>
              </w:rPr>
              <w:t>GCBI</w:t>
            </w:r>
            <w:r w:rsidRPr="00811A8C">
              <w:rPr>
                <w:rFonts w:hint="eastAsia"/>
                <w:lang w:eastAsia="zh-CN"/>
              </w:rPr>
              <w:t>）组主席</w:t>
            </w:r>
          </w:p>
        </w:tc>
      </w:tr>
      <w:tr w:rsidR="00AC6F14" w:rsidRPr="002E6963" w14:paraId="581FD305" w14:textId="77777777" w:rsidTr="00107E85">
        <w:trPr>
          <w:cantSplit/>
        </w:trPr>
        <w:tc>
          <w:tcPr>
            <w:tcW w:w="9888" w:type="dxa"/>
            <w:gridSpan w:val="4"/>
          </w:tcPr>
          <w:p w14:paraId="43ACD2CD" w14:textId="49028AD2" w:rsidR="00AC6F14" w:rsidRPr="0030353C" w:rsidRDefault="00811A8C" w:rsidP="0030353C">
            <w:pPr>
              <w:pStyle w:val="Title1"/>
              <w:rPr>
                <w:lang w:eastAsia="zh-CN"/>
              </w:rPr>
            </w:pPr>
            <w:bookmarkStart w:id="4" w:name="Title"/>
            <w:bookmarkEnd w:id="4"/>
            <w:r w:rsidRPr="00811A8C">
              <w:rPr>
                <w:rFonts w:hint="eastAsia"/>
                <w:lang w:eastAsia="zh-CN"/>
              </w:rPr>
              <w:t>能力建设举措（</w:t>
            </w:r>
            <w:r w:rsidRPr="00811A8C">
              <w:rPr>
                <w:rFonts w:hint="eastAsia"/>
                <w:lang w:eastAsia="zh-CN"/>
              </w:rPr>
              <w:t>GCBI</w:t>
            </w:r>
            <w:r w:rsidRPr="00811A8C">
              <w:rPr>
                <w:rFonts w:hint="eastAsia"/>
                <w:lang w:eastAsia="zh-CN"/>
              </w:rPr>
              <w:t>）组提交</w:t>
            </w:r>
            <w:r w:rsidRPr="00811A8C">
              <w:rPr>
                <w:rFonts w:hint="eastAsia"/>
                <w:lang w:eastAsia="zh-CN"/>
              </w:rPr>
              <w:t>TDAG</w:t>
            </w:r>
            <w:r w:rsidRPr="00811A8C">
              <w:rPr>
                <w:rFonts w:hint="eastAsia"/>
                <w:lang w:eastAsia="zh-CN"/>
              </w:rPr>
              <w:t>的工作报告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6BB9AB4A" w:rsidR="00A721F4" w:rsidRPr="00D9621A" w:rsidRDefault="00811A8C" w:rsidP="008069EB">
            <w:pPr>
              <w:spacing w:after="120"/>
              <w:ind w:firstLineChars="200" w:firstLine="480"/>
              <w:rPr>
                <w:szCs w:val="24"/>
                <w:lang w:eastAsia="zh-CN"/>
              </w:rPr>
            </w:pPr>
            <w:r w:rsidRPr="00811A8C">
              <w:rPr>
                <w:rFonts w:hint="eastAsia"/>
                <w:lang w:eastAsia="zh-CN"/>
              </w:rPr>
              <w:t>本文件涵盖了能力建设举措组（</w:t>
            </w:r>
            <w:r w:rsidRPr="00811A8C">
              <w:rPr>
                <w:rFonts w:hint="eastAsia"/>
                <w:lang w:eastAsia="zh-CN"/>
              </w:rPr>
              <w:t>GCBI</w:t>
            </w:r>
            <w:r w:rsidRPr="00811A8C">
              <w:rPr>
                <w:rFonts w:hint="eastAsia"/>
                <w:lang w:eastAsia="zh-CN"/>
              </w:rPr>
              <w:t>）开展的工作。该组是根据</w:t>
            </w:r>
            <w:r w:rsidRPr="00811A8C">
              <w:rPr>
                <w:rFonts w:hint="eastAsia"/>
                <w:lang w:eastAsia="zh-CN"/>
              </w:rPr>
              <w:t>2010</w:t>
            </w:r>
            <w:r w:rsidRPr="00811A8C">
              <w:rPr>
                <w:rFonts w:hint="eastAsia"/>
                <w:lang w:eastAsia="zh-CN"/>
              </w:rPr>
              <w:t>年世界电信发展大会（</w:t>
            </w:r>
            <w:r w:rsidRPr="00811A8C">
              <w:rPr>
                <w:rFonts w:hint="eastAsia"/>
                <w:lang w:eastAsia="zh-CN"/>
              </w:rPr>
              <w:t>WTDC-10</w:t>
            </w:r>
            <w:r w:rsidRPr="00811A8C">
              <w:rPr>
                <w:rFonts w:hint="eastAsia"/>
                <w:lang w:eastAsia="zh-CN"/>
              </w:rPr>
              <w:t>）通过并经</w:t>
            </w:r>
            <w:r w:rsidRPr="00811A8C">
              <w:rPr>
                <w:rFonts w:hint="eastAsia"/>
                <w:lang w:eastAsia="zh-CN"/>
              </w:rPr>
              <w:t>WTDC-22</w:t>
            </w:r>
            <w:r w:rsidRPr="00811A8C">
              <w:rPr>
                <w:rFonts w:hint="eastAsia"/>
                <w:lang w:eastAsia="zh-CN"/>
              </w:rPr>
              <w:t>修订的第</w:t>
            </w:r>
            <w:r w:rsidRPr="00811A8C">
              <w:rPr>
                <w:rFonts w:hint="eastAsia"/>
                <w:lang w:eastAsia="zh-CN"/>
              </w:rPr>
              <w:t>40</w:t>
            </w:r>
            <w:r w:rsidRPr="00811A8C">
              <w:rPr>
                <w:rFonts w:hint="eastAsia"/>
                <w:lang w:eastAsia="zh-CN"/>
              </w:rPr>
              <w:t>号决议成立的，旨在就能力建设相关事宜向电信发展局（</w:t>
            </w:r>
            <w:r w:rsidRPr="00811A8C">
              <w:rPr>
                <w:rFonts w:hint="eastAsia"/>
                <w:lang w:eastAsia="zh-CN"/>
              </w:rPr>
              <w:t>BDT</w:t>
            </w:r>
            <w:r w:rsidRPr="00811A8C">
              <w:rPr>
                <w:rFonts w:hint="eastAsia"/>
                <w:lang w:eastAsia="zh-CN"/>
              </w:rPr>
              <w:t>）主任提出建议。</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64ECE8AA" w14:textId="17713844" w:rsidR="00811A8C" w:rsidRPr="00297398" w:rsidRDefault="00811A8C" w:rsidP="00811A8C">
            <w:pPr>
              <w:spacing w:after="120"/>
              <w:ind w:firstLineChars="200" w:firstLine="480"/>
              <w:rPr>
                <w:lang w:eastAsia="zh-CN"/>
              </w:rPr>
            </w:pPr>
            <w:r w:rsidRPr="00297398">
              <w:rPr>
                <w:lang w:eastAsia="zh-CN"/>
              </w:rPr>
              <w:t>WTDC</w:t>
            </w:r>
            <w:r>
              <w:rPr>
                <w:rFonts w:hint="eastAsia"/>
                <w:lang w:eastAsia="zh-CN"/>
              </w:rPr>
              <w:t>关于能力建设举措组的第</w:t>
            </w:r>
            <w:r>
              <w:rPr>
                <w:rFonts w:hint="eastAsia"/>
                <w:lang w:eastAsia="zh-CN"/>
              </w:rPr>
              <w:t>40</w:t>
            </w:r>
            <w:r>
              <w:rPr>
                <w:rFonts w:hint="eastAsia"/>
                <w:lang w:eastAsia="zh-CN"/>
              </w:rPr>
              <w:t>号决议（</w:t>
            </w:r>
            <w:r>
              <w:rPr>
                <w:rFonts w:hint="eastAsia"/>
                <w:lang w:eastAsia="zh-CN"/>
              </w:rPr>
              <w:t>2022</w:t>
            </w:r>
            <w:r>
              <w:rPr>
                <w:rFonts w:hint="eastAsia"/>
                <w:lang w:eastAsia="zh-CN"/>
              </w:rPr>
              <w:t>年，基加利，修订版）</w:t>
            </w:r>
          </w:p>
          <w:p w14:paraId="36C883CF" w14:textId="6FA6A4BC" w:rsidR="00A721F4" w:rsidRPr="00D9621A" w:rsidRDefault="00811A8C" w:rsidP="00811A8C">
            <w:pPr>
              <w:spacing w:after="120"/>
              <w:ind w:firstLineChars="200" w:firstLine="480"/>
              <w:rPr>
                <w:lang w:eastAsia="zh-CN"/>
              </w:rPr>
            </w:pPr>
            <w:r w:rsidRPr="00297398">
              <w:rPr>
                <w:lang w:eastAsia="zh-CN"/>
              </w:rPr>
              <w:t>WTDC</w:t>
            </w:r>
            <w:r>
              <w:rPr>
                <w:rFonts w:hint="eastAsia"/>
                <w:lang w:eastAsia="zh-CN"/>
              </w:rPr>
              <w:t>关于国际电联学院培训中心的第</w:t>
            </w:r>
            <w:r>
              <w:rPr>
                <w:rFonts w:hint="eastAsia"/>
                <w:lang w:eastAsia="zh-CN"/>
              </w:rPr>
              <w:t>73</w:t>
            </w:r>
            <w:r>
              <w:rPr>
                <w:rFonts w:hint="eastAsia"/>
                <w:lang w:eastAsia="zh-CN"/>
              </w:rPr>
              <w:t>号决议（</w:t>
            </w:r>
            <w:r>
              <w:rPr>
                <w:rFonts w:hint="eastAsia"/>
                <w:lang w:eastAsia="zh-CN"/>
              </w:rPr>
              <w:t>2022</w:t>
            </w:r>
            <w:r>
              <w:rPr>
                <w:rFonts w:hint="eastAsia"/>
                <w:lang w:eastAsia="zh-CN"/>
              </w:rPr>
              <w:t>年，基加利，修订版）</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19D3FA67" w14:textId="77777777" w:rsidR="00811A8C" w:rsidRPr="00297398" w:rsidRDefault="00811A8C" w:rsidP="00E004FC">
      <w:pPr>
        <w:tabs>
          <w:tab w:val="left" w:pos="567"/>
          <w:tab w:val="left" w:pos="1701"/>
        </w:tabs>
        <w:overflowPunct/>
        <w:autoSpaceDE/>
        <w:autoSpaceDN/>
        <w:adjustRightInd/>
        <w:ind w:firstLineChars="200" w:firstLine="480"/>
        <w:textAlignment w:val="auto"/>
        <w:rPr>
          <w:lang w:eastAsia="zh-CN"/>
        </w:rPr>
      </w:pPr>
      <w:r w:rsidRPr="006D6A75">
        <w:rPr>
          <w:rFonts w:hint="eastAsia"/>
          <w:szCs w:val="24"/>
          <w:lang w:eastAsia="zh-CN"/>
        </w:rPr>
        <w:lastRenderedPageBreak/>
        <w:t>能力建设</w:t>
      </w:r>
      <w:r>
        <w:rPr>
          <w:rFonts w:hint="eastAsia"/>
          <w:szCs w:val="24"/>
          <w:lang w:val="en-US" w:eastAsia="zh-CN"/>
        </w:rPr>
        <w:t>举措</w:t>
      </w:r>
      <w:r>
        <w:rPr>
          <w:rFonts w:hint="eastAsia"/>
          <w:szCs w:val="24"/>
          <w:lang w:eastAsia="zh-CN"/>
        </w:rPr>
        <w:t>（</w:t>
      </w:r>
      <w:r>
        <w:rPr>
          <w:rFonts w:hint="eastAsia"/>
          <w:szCs w:val="24"/>
          <w:lang w:eastAsia="zh-CN"/>
        </w:rPr>
        <w:t>GCBI</w:t>
      </w:r>
      <w:r>
        <w:rPr>
          <w:rFonts w:hint="eastAsia"/>
          <w:szCs w:val="24"/>
          <w:lang w:eastAsia="zh-CN"/>
        </w:rPr>
        <w:t>）</w:t>
      </w:r>
      <w:r w:rsidRPr="0007493F">
        <w:rPr>
          <w:rFonts w:hint="eastAsia"/>
          <w:lang w:eastAsia="zh-CN"/>
        </w:rPr>
        <w:t>组是根据</w:t>
      </w:r>
      <w:r w:rsidRPr="0007493F">
        <w:rPr>
          <w:lang w:eastAsia="zh-CN"/>
        </w:rPr>
        <w:t>2010</w:t>
      </w:r>
      <w:r w:rsidRPr="0007493F">
        <w:rPr>
          <w:rFonts w:hint="eastAsia"/>
          <w:lang w:eastAsia="zh-CN"/>
        </w:rPr>
        <w:t>年世界电信发展大会（</w:t>
      </w:r>
      <w:r w:rsidRPr="0007493F">
        <w:rPr>
          <w:lang w:eastAsia="zh-CN"/>
        </w:rPr>
        <w:t>WTDC-10</w:t>
      </w:r>
      <w:r w:rsidRPr="0007493F">
        <w:rPr>
          <w:rFonts w:hint="eastAsia"/>
          <w:lang w:eastAsia="zh-CN"/>
        </w:rPr>
        <w:t>）通过并</w:t>
      </w:r>
      <w:r>
        <w:rPr>
          <w:rFonts w:hint="eastAsia"/>
          <w:lang w:eastAsia="zh-CN"/>
        </w:rPr>
        <w:t>经</w:t>
      </w:r>
      <w:r w:rsidRPr="0007493F">
        <w:rPr>
          <w:lang w:eastAsia="zh-CN"/>
        </w:rPr>
        <w:t>WTDC-22</w:t>
      </w:r>
      <w:r w:rsidRPr="0007493F">
        <w:rPr>
          <w:rFonts w:hint="eastAsia"/>
          <w:lang w:eastAsia="zh-CN"/>
        </w:rPr>
        <w:t>修订的第</w:t>
      </w:r>
      <w:r w:rsidRPr="0007493F">
        <w:rPr>
          <w:lang w:eastAsia="zh-CN"/>
        </w:rPr>
        <w:t>40</w:t>
      </w:r>
      <w:r w:rsidRPr="0007493F">
        <w:rPr>
          <w:rFonts w:hint="eastAsia"/>
          <w:lang w:eastAsia="zh-CN"/>
        </w:rPr>
        <w:t>号决议成立的，旨在就能力建设相关事宜向电信发展局（</w:t>
      </w:r>
      <w:r w:rsidRPr="0007493F">
        <w:rPr>
          <w:lang w:eastAsia="zh-CN"/>
        </w:rPr>
        <w:t>BDT</w:t>
      </w:r>
      <w:r w:rsidRPr="0007493F">
        <w:rPr>
          <w:rFonts w:hint="eastAsia"/>
          <w:lang w:eastAsia="zh-CN"/>
        </w:rPr>
        <w:t>）主任提出建议。</w:t>
      </w:r>
    </w:p>
    <w:p w14:paraId="7439F018" w14:textId="633909AB" w:rsidR="00811A8C" w:rsidRPr="00297398" w:rsidRDefault="00811A8C" w:rsidP="006B38B0">
      <w:pPr>
        <w:pStyle w:val="Headingb"/>
        <w:rPr>
          <w:lang w:eastAsia="zh-CN"/>
        </w:rPr>
      </w:pPr>
      <w:r>
        <w:rPr>
          <w:rFonts w:hint="eastAsia"/>
          <w:lang w:eastAsia="zh-CN"/>
        </w:rPr>
        <w:t>自上次会议以来的</w:t>
      </w:r>
      <w:r w:rsidRPr="00297398">
        <w:rPr>
          <w:lang w:eastAsia="zh-CN"/>
        </w:rPr>
        <w:t>GCBI</w:t>
      </w:r>
      <w:r>
        <w:rPr>
          <w:rFonts w:hint="eastAsia"/>
          <w:lang w:eastAsia="zh-CN"/>
        </w:rPr>
        <w:t>工作报告</w:t>
      </w:r>
    </w:p>
    <w:p w14:paraId="6DBCCF23" w14:textId="77777777" w:rsidR="00811A8C" w:rsidRPr="00297398" w:rsidRDefault="00811A8C" w:rsidP="006B38B0">
      <w:pPr>
        <w:tabs>
          <w:tab w:val="left" w:pos="567"/>
          <w:tab w:val="left" w:pos="1701"/>
        </w:tabs>
        <w:overflowPunct/>
        <w:autoSpaceDE/>
        <w:autoSpaceDN/>
        <w:adjustRightInd/>
        <w:ind w:firstLineChars="200" w:firstLine="480"/>
        <w:textAlignment w:val="auto"/>
        <w:rPr>
          <w:lang w:eastAsia="zh-CN"/>
        </w:rPr>
      </w:pPr>
      <w:r>
        <w:rPr>
          <w:rFonts w:hint="eastAsia"/>
          <w:lang w:eastAsia="zh-CN"/>
        </w:rPr>
        <w:t>自上次于</w:t>
      </w:r>
      <w:r>
        <w:rPr>
          <w:rFonts w:hint="eastAsia"/>
          <w:lang w:eastAsia="zh-CN"/>
        </w:rPr>
        <w:t>2024</w:t>
      </w:r>
      <w:r>
        <w:rPr>
          <w:rFonts w:hint="eastAsia"/>
          <w:lang w:eastAsia="zh-CN"/>
        </w:rPr>
        <w:t>年</w:t>
      </w:r>
      <w:r>
        <w:rPr>
          <w:rFonts w:hint="eastAsia"/>
          <w:lang w:eastAsia="zh-CN"/>
        </w:rPr>
        <w:t>4</w:t>
      </w:r>
      <w:r>
        <w:rPr>
          <w:rFonts w:hint="eastAsia"/>
          <w:lang w:eastAsia="zh-CN"/>
        </w:rPr>
        <w:t>月举行的</w:t>
      </w:r>
      <w:r>
        <w:rPr>
          <w:rFonts w:hint="eastAsia"/>
          <w:lang w:eastAsia="zh-CN"/>
        </w:rPr>
        <w:t>GCBI</w:t>
      </w:r>
      <w:r>
        <w:rPr>
          <w:rFonts w:hint="eastAsia"/>
          <w:lang w:eastAsia="zh-CN"/>
        </w:rPr>
        <w:t>会议以来，该组一直在重点开展下列活动：</w:t>
      </w:r>
    </w:p>
    <w:p w14:paraId="7F636CD2" w14:textId="06749106" w:rsidR="00811A8C" w:rsidRPr="00297398" w:rsidRDefault="004604E0" w:rsidP="004604E0">
      <w:pPr>
        <w:pStyle w:val="enumlev1"/>
        <w:rPr>
          <w:lang w:eastAsia="zh-CN"/>
        </w:rPr>
      </w:pPr>
      <w:r>
        <w:rPr>
          <w:rFonts w:hint="eastAsia"/>
          <w:lang w:eastAsia="zh-CN"/>
        </w:rPr>
        <w:t>1</w:t>
      </w:r>
      <w:r>
        <w:rPr>
          <w:lang w:eastAsia="zh-CN"/>
        </w:rPr>
        <w:tab/>
      </w:r>
      <w:r w:rsidR="00811A8C">
        <w:rPr>
          <w:rFonts w:hint="eastAsia"/>
          <w:lang w:eastAsia="zh-CN"/>
        </w:rPr>
        <w:t>向修订《国际电联数字技能工具包》提供输入意见。</w:t>
      </w:r>
    </w:p>
    <w:p w14:paraId="24529EEA" w14:textId="43C1284E" w:rsidR="00811A8C" w:rsidRPr="00297398" w:rsidRDefault="004604E0" w:rsidP="004604E0">
      <w:pPr>
        <w:pStyle w:val="enumlev1"/>
        <w:rPr>
          <w:lang w:eastAsia="zh-CN"/>
        </w:rPr>
      </w:pPr>
      <w:r>
        <w:rPr>
          <w:rFonts w:hint="eastAsia"/>
          <w:lang w:eastAsia="zh-CN"/>
        </w:rPr>
        <w:t>2</w:t>
      </w:r>
      <w:r>
        <w:rPr>
          <w:lang w:eastAsia="zh-CN"/>
        </w:rPr>
        <w:tab/>
      </w:r>
      <w:r w:rsidR="00811A8C">
        <w:rPr>
          <w:rFonts w:hint="eastAsia"/>
          <w:lang w:eastAsia="zh-CN"/>
        </w:rPr>
        <w:t>审查国际电联</w:t>
      </w:r>
      <w:r w:rsidR="00811A8C">
        <w:rPr>
          <w:rFonts w:hint="eastAsia"/>
          <w:lang w:eastAsia="zh-CN"/>
        </w:rPr>
        <w:t>/BDT</w:t>
      </w:r>
      <w:r w:rsidR="00811A8C">
        <w:rPr>
          <w:rFonts w:hint="eastAsia"/>
          <w:lang w:eastAsia="zh-CN"/>
        </w:rPr>
        <w:t>培训需求评估问卷调查表。</w:t>
      </w:r>
    </w:p>
    <w:p w14:paraId="10A73CC5" w14:textId="3E9883C7" w:rsidR="00811A8C" w:rsidRPr="00297398" w:rsidRDefault="004604E0" w:rsidP="004604E0">
      <w:pPr>
        <w:pStyle w:val="enumlev1"/>
        <w:rPr>
          <w:lang w:eastAsia="zh-CN"/>
        </w:rPr>
      </w:pPr>
      <w:r>
        <w:rPr>
          <w:rFonts w:hint="eastAsia"/>
          <w:lang w:eastAsia="zh-CN"/>
        </w:rPr>
        <w:t>3</w:t>
      </w:r>
      <w:r>
        <w:rPr>
          <w:lang w:eastAsia="zh-CN"/>
        </w:rPr>
        <w:tab/>
      </w:r>
      <w:r w:rsidR="00811A8C" w:rsidRPr="002F34E4">
        <w:rPr>
          <w:rFonts w:hint="eastAsia"/>
          <w:lang w:eastAsia="zh-CN"/>
        </w:rPr>
        <w:t>就国家数字技能战略开展案头</w:t>
      </w:r>
      <w:r w:rsidR="00811A8C">
        <w:rPr>
          <w:rFonts w:hint="eastAsia"/>
          <w:lang w:eastAsia="zh-CN"/>
        </w:rPr>
        <w:t>研究。</w:t>
      </w:r>
    </w:p>
    <w:p w14:paraId="7AD30929" w14:textId="77777777" w:rsidR="00811A8C" w:rsidRPr="006B655F" w:rsidRDefault="00811A8C" w:rsidP="00F755F7">
      <w:pPr>
        <w:pStyle w:val="Headingi"/>
        <w:rPr>
          <w:lang w:eastAsia="zh-CN"/>
        </w:rPr>
      </w:pPr>
      <w:r w:rsidRPr="002F34E4">
        <w:rPr>
          <w:rFonts w:hint="eastAsia"/>
          <w:lang w:eastAsia="zh-CN"/>
        </w:rPr>
        <w:t>向</w:t>
      </w:r>
      <w:r>
        <w:rPr>
          <w:rFonts w:hint="eastAsia"/>
          <w:lang w:eastAsia="zh-CN"/>
        </w:rPr>
        <w:t>《</w:t>
      </w:r>
      <w:r w:rsidRPr="002F34E4">
        <w:rPr>
          <w:rFonts w:hint="eastAsia"/>
          <w:lang w:eastAsia="zh-CN"/>
        </w:rPr>
        <w:t>国际电联数字技能工具包</w:t>
      </w:r>
      <w:r>
        <w:rPr>
          <w:rFonts w:hint="eastAsia"/>
          <w:lang w:eastAsia="zh-CN"/>
        </w:rPr>
        <w:t>》</w:t>
      </w:r>
      <w:r w:rsidRPr="002F34E4">
        <w:rPr>
          <w:rFonts w:hint="eastAsia"/>
          <w:lang w:eastAsia="zh-CN"/>
        </w:rPr>
        <w:t>提供输入意见</w:t>
      </w:r>
    </w:p>
    <w:p w14:paraId="0D13618F" w14:textId="45A894FE" w:rsidR="00811A8C" w:rsidRPr="00297398" w:rsidRDefault="00CD1F0D" w:rsidP="00CE36E9">
      <w:pPr>
        <w:tabs>
          <w:tab w:val="left" w:pos="567"/>
          <w:tab w:val="left" w:pos="1701"/>
        </w:tabs>
        <w:overflowPunct/>
        <w:autoSpaceDE/>
        <w:autoSpaceDN/>
        <w:adjustRightInd/>
        <w:ind w:firstLineChars="200" w:firstLine="480"/>
        <w:textAlignment w:val="auto"/>
        <w:rPr>
          <w:lang w:eastAsia="zh-CN"/>
        </w:rPr>
      </w:pPr>
      <w:r w:rsidRPr="006762CC">
        <w:rPr>
          <w:rFonts w:cstheme="minorHAnsi"/>
          <w:color w:val="000000"/>
          <w:shd w:val="clear" w:color="auto" w:fill="FFFFFF"/>
          <w:lang w:eastAsia="zh-CN"/>
        </w:rPr>
        <w:t>2024</w:t>
      </w:r>
      <w:r>
        <w:rPr>
          <w:rFonts w:ascii="Aptos" w:hAnsi="Aptos"/>
          <w:color w:val="000000"/>
          <w:shd w:val="clear" w:color="auto" w:fill="FFFFFF"/>
          <w:lang w:eastAsia="zh-CN"/>
        </w:rPr>
        <w:t>年修订了</w:t>
      </w:r>
      <w:hyperlink r:id="rId13" w:anchor="/zh" w:history="1">
        <w:r w:rsidRPr="00CD1F0D">
          <w:rPr>
            <w:rStyle w:val="Hyperlink"/>
            <w:rFonts w:ascii="Aptos" w:hAnsi="Aptos"/>
            <w:shd w:val="clear" w:color="auto" w:fill="FFFFFF"/>
            <w:lang w:eastAsia="zh-CN"/>
          </w:rPr>
          <w:t>《国际电联数字技能工具包</w:t>
        </w:r>
        <w:r w:rsidRPr="00CD1F0D">
          <w:rPr>
            <w:rStyle w:val="Hyperlink"/>
            <w:rFonts w:hint="eastAsia"/>
            <w:lang w:eastAsia="zh-CN"/>
          </w:rPr>
          <w:t>》</w:t>
        </w:r>
      </w:hyperlink>
      <w:r>
        <w:rPr>
          <w:rFonts w:hint="eastAsia"/>
          <w:lang w:eastAsia="zh-CN"/>
        </w:rPr>
        <w:t>。</w:t>
      </w:r>
      <w:r w:rsidR="00811A8C" w:rsidRPr="00342527">
        <w:rPr>
          <w:rFonts w:hint="eastAsia"/>
          <w:lang w:eastAsia="zh-CN"/>
        </w:rPr>
        <w:t>审查过程中咨询了</w:t>
      </w:r>
      <w:r w:rsidR="00811A8C" w:rsidRPr="00342527">
        <w:rPr>
          <w:lang w:eastAsia="zh-CN"/>
        </w:rPr>
        <w:t>GCBI</w:t>
      </w:r>
      <w:r w:rsidR="00811A8C" w:rsidRPr="00342527">
        <w:rPr>
          <w:rFonts w:hint="eastAsia"/>
          <w:lang w:eastAsia="zh-CN"/>
        </w:rPr>
        <w:t>成员，并就</w:t>
      </w:r>
      <w:r w:rsidR="00811A8C">
        <w:rPr>
          <w:rFonts w:hint="eastAsia"/>
          <w:lang w:eastAsia="zh-CN"/>
        </w:rPr>
        <w:t>《</w:t>
      </w:r>
      <w:r w:rsidR="00811A8C" w:rsidRPr="00342527">
        <w:rPr>
          <w:rFonts w:hint="eastAsia"/>
          <w:lang w:eastAsia="zh-CN"/>
        </w:rPr>
        <w:t>工具包</w:t>
      </w:r>
      <w:r w:rsidR="00811A8C">
        <w:rPr>
          <w:rFonts w:hint="eastAsia"/>
          <w:lang w:eastAsia="zh-CN"/>
        </w:rPr>
        <w:t>》</w:t>
      </w:r>
      <w:r w:rsidR="00811A8C" w:rsidRPr="00342527">
        <w:rPr>
          <w:rFonts w:hint="eastAsia"/>
          <w:lang w:eastAsia="zh-CN"/>
        </w:rPr>
        <w:t>的结构和内容提供了宝贵的输入意见。修订后的</w:t>
      </w:r>
      <w:r w:rsidR="00811A8C">
        <w:rPr>
          <w:rFonts w:hint="eastAsia"/>
          <w:lang w:eastAsia="zh-CN"/>
        </w:rPr>
        <w:t>《</w:t>
      </w:r>
      <w:r w:rsidR="00811A8C" w:rsidRPr="00342527">
        <w:rPr>
          <w:rFonts w:hint="eastAsia"/>
          <w:lang w:eastAsia="zh-CN"/>
        </w:rPr>
        <w:t>数字技能工具包</w:t>
      </w:r>
      <w:r w:rsidR="00811A8C">
        <w:rPr>
          <w:rFonts w:hint="eastAsia"/>
          <w:lang w:eastAsia="zh-CN"/>
        </w:rPr>
        <w:t>》</w:t>
      </w:r>
      <w:r w:rsidR="00811A8C" w:rsidRPr="00342527">
        <w:rPr>
          <w:rFonts w:hint="eastAsia"/>
          <w:lang w:eastAsia="zh-CN"/>
        </w:rPr>
        <w:t>于</w:t>
      </w:r>
      <w:r w:rsidR="00811A8C" w:rsidRPr="00342527">
        <w:rPr>
          <w:lang w:eastAsia="zh-CN"/>
        </w:rPr>
        <w:t>2024</w:t>
      </w:r>
      <w:r w:rsidR="00811A8C" w:rsidRPr="00342527">
        <w:rPr>
          <w:rFonts w:hint="eastAsia"/>
          <w:lang w:eastAsia="zh-CN"/>
        </w:rPr>
        <w:t>年</w:t>
      </w:r>
      <w:r w:rsidR="00811A8C" w:rsidRPr="00342527">
        <w:rPr>
          <w:lang w:eastAsia="zh-CN"/>
        </w:rPr>
        <w:t>9</w:t>
      </w:r>
      <w:r w:rsidR="00811A8C" w:rsidRPr="00342527">
        <w:rPr>
          <w:rFonts w:hint="eastAsia"/>
          <w:lang w:eastAsia="zh-CN"/>
        </w:rPr>
        <w:t>月在</w:t>
      </w:r>
      <w:hyperlink r:id="rId14" w:history="1">
        <w:r w:rsidR="00811A8C" w:rsidRPr="00342527">
          <w:rPr>
            <w:rStyle w:val="Hyperlink"/>
            <w:rFonts w:hint="eastAsia"/>
            <w:lang w:eastAsia="zh-CN"/>
          </w:rPr>
          <w:t>国际电联数字技能论坛</w:t>
        </w:r>
      </w:hyperlink>
      <w:r w:rsidR="00811A8C" w:rsidRPr="00342527">
        <w:rPr>
          <w:rFonts w:hint="eastAsia"/>
          <w:lang w:eastAsia="zh-CN"/>
        </w:rPr>
        <w:t>期间</w:t>
      </w:r>
      <w:r w:rsidR="00811A8C">
        <w:rPr>
          <w:rFonts w:hint="eastAsia"/>
          <w:lang w:eastAsia="zh-CN"/>
        </w:rPr>
        <w:t>发布</w:t>
      </w:r>
      <w:r w:rsidR="00811A8C" w:rsidRPr="00342527">
        <w:rPr>
          <w:rFonts w:hint="eastAsia"/>
          <w:lang w:eastAsia="zh-CN"/>
        </w:rPr>
        <w:t>，为决策者和其他利益攸关方提供</w:t>
      </w:r>
      <w:r w:rsidR="00811A8C">
        <w:rPr>
          <w:rFonts w:hint="eastAsia"/>
          <w:lang w:eastAsia="zh-CN"/>
        </w:rPr>
        <w:t>了</w:t>
      </w:r>
      <w:r w:rsidR="00811A8C" w:rsidRPr="00342527">
        <w:rPr>
          <w:rFonts w:hint="eastAsia"/>
          <w:lang w:eastAsia="zh-CN"/>
        </w:rPr>
        <w:t>制定国家数字技能战略的实用信息、示例和分步指</w:t>
      </w:r>
      <w:r w:rsidR="00811A8C">
        <w:rPr>
          <w:rFonts w:hint="eastAsia"/>
          <w:lang w:eastAsia="zh-CN"/>
        </w:rPr>
        <w:t>导。</w:t>
      </w:r>
    </w:p>
    <w:p w14:paraId="3B926193" w14:textId="77777777" w:rsidR="00811A8C" w:rsidRPr="00174F62" w:rsidRDefault="00811A8C" w:rsidP="00F755F7">
      <w:pPr>
        <w:pStyle w:val="Headingi"/>
        <w:rPr>
          <w:lang w:eastAsia="zh-CN"/>
        </w:rPr>
      </w:pPr>
      <w:r w:rsidRPr="002F34E4">
        <w:rPr>
          <w:rFonts w:hint="eastAsia"/>
          <w:lang w:eastAsia="zh-CN"/>
        </w:rPr>
        <w:t>审查国际电联</w:t>
      </w:r>
      <w:r w:rsidRPr="002F34E4">
        <w:rPr>
          <w:lang w:eastAsia="zh-CN"/>
        </w:rPr>
        <w:t>/</w:t>
      </w:r>
      <w:r w:rsidRPr="002F34E4">
        <w:rPr>
          <w:rFonts w:ascii="Calibri" w:hAnsi="Calibri" w:cs="Calibri"/>
          <w:lang w:eastAsia="zh-CN"/>
        </w:rPr>
        <w:t>BDT</w:t>
      </w:r>
      <w:r w:rsidRPr="002F34E4">
        <w:rPr>
          <w:rFonts w:hint="eastAsia"/>
          <w:lang w:eastAsia="zh-CN"/>
        </w:rPr>
        <w:t>培训需求评估问卷调查</w:t>
      </w:r>
      <w:r>
        <w:rPr>
          <w:rFonts w:hint="eastAsia"/>
          <w:lang w:eastAsia="zh-CN"/>
        </w:rPr>
        <w:t>表</w:t>
      </w:r>
    </w:p>
    <w:p w14:paraId="79B607D6" w14:textId="77777777" w:rsidR="00811A8C" w:rsidRPr="00297398" w:rsidRDefault="00811A8C" w:rsidP="008E5523">
      <w:pPr>
        <w:tabs>
          <w:tab w:val="left" w:pos="567"/>
          <w:tab w:val="left" w:pos="1701"/>
        </w:tabs>
        <w:overflowPunct/>
        <w:autoSpaceDE/>
        <w:autoSpaceDN/>
        <w:adjustRightInd/>
        <w:ind w:firstLineChars="200" w:firstLine="480"/>
        <w:textAlignment w:val="auto"/>
        <w:rPr>
          <w:lang w:eastAsia="zh-CN"/>
        </w:rPr>
      </w:pPr>
      <w:r w:rsidRPr="00342527">
        <w:rPr>
          <w:rFonts w:hint="eastAsia"/>
          <w:lang w:eastAsia="zh-CN"/>
        </w:rPr>
        <w:t>电信发展局一直在使用“培训需求评估（</w:t>
      </w:r>
      <w:r w:rsidRPr="00342527">
        <w:rPr>
          <w:lang w:eastAsia="zh-CN"/>
        </w:rPr>
        <w:t>TNA</w:t>
      </w:r>
      <w:r w:rsidRPr="00342527">
        <w:rPr>
          <w:rFonts w:hint="eastAsia"/>
          <w:lang w:eastAsia="zh-CN"/>
        </w:rPr>
        <w:t>）问卷调查表”定期收集成员国关于优先能力发展需求的反馈。在</w:t>
      </w:r>
      <w:r>
        <w:rPr>
          <w:rFonts w:hint="eastAsia"/>
          <w:lang w:eastAsia="zh-CN"/>
        </w:rPr>
        <w:t>制定</w:t>
      </w:r>
      <w:r w:rsidRPr="00342527">
        <w:rPr>
          <w:lang w:eastAsia="zh-CN"/>
        </w:rPr>
        <w:t>2025</w:t>
      </w:r>
      <w:r w:rsidRPr="00342527">
        <w:rPr>
          <w:rFonts w:hint="eastAsia"/>
          <w:lang w:eastAsia="zh-CN"/>
        </w:rPr>
        <w:t>年</w:t>
      </w:r>
      <w:r w:rsidRPr="00342527">
        <w:rPr>
          <w:lang w:eastAsia="zh-CN"/>
        </w:rPr>
        <w:t>TNA</w:t>
      </w:r>
      <w:r w:rsidRPr="00342527">
        <w:rPr>
          <w:rFonts w:hint="eastAsia"/>
          <w:lang w:eastAsia="zh-CN"/>
        </w:rPr>
        <w:t>期间，</w:t>
      </w:r>
      <w:r w:rsidRPr="00342527">
        <w:rPr>
          <w:lang w:eastAsia="zh-CN"/>
        </w:rPr>
        <w:t>GCBI</w:t>
      </w:r>
      <w:r w:rsidRPr="00342527">
        <w:rPr>
          <w:rFonts w:hint="eastAsia"/>
          <w:lang w:eastAsia="zh-CN"/>
        </w:rPr>
        <w:t>成员同意提供宝贵的见解，</w:t>
      </w:r>
      <w:r>
        <w:rPr>
          <w:rFonts w:hint="eastAsia"/>
          <w:lang w:eastAsia="zh-CN"/>
        </w:rPr>
        <w:t>以</w:t>
      </w:r>
      <w:r w:rsidRPr="00342527">
        <w:rPr>
          <w:rFonts w:hint="eastAsia"/>
          <w:lang w:eastAsia="zh-CN"/>
        </w:rPr>
        <w:t>提高问卷调查表的质量和效率。具体</w:t>
      </w:r>
      <w:r>
        <w:rPr>
          <w:rFonts w:hint="eastAsia"/>
          <w:lang w:eastAsia="zh-CN"/>
        </w:rPr>
        <w:t>的</w:t>
      </w:r>
      <w:r w:rsidRPr="00342527">
        <w:rPr>
          <w:rFonts w:hint="eastAsia"/>
          <w:lang w:eastAsia="zh-CN"/>
        </w:rPr>
        <w:t>反馈</w:t>
      </w:r>
      <w:r>
        <w:rPr>
          <w:rFonts w:hint="eastAsia"/>
          <w:lang w:eastAsia="zh-CN"/>
        </w:rPr>
        <w:t>方面</w:t>
      </w:r>
      <w:r w:rsidRPr="00342527">
        <w:rPr>
          <w:rFonts w:hint="eastAsia"/>
          <w:lang w:eastAsia="zh-CN"/>
        </w:rPr>
        <w:t>包括：</w:t>
      </w:r>
    </w:p>
    <w:p w14:paraId="575788DD" w14:textId="6BFE19FE" w:rsidR="00811A8C" w:rsidRPr="00297398" w:rsidRDefault="00306E68" w:rsidP="00306E68">
      <w:pPr>
        <w:pStyle w:val="enumlev1"/>
        <w:rPr>
          <w:lang w:eastAsia="zh-CN"/>
        </w:rPr>
      </w:pPr>
      <w:r>
        <w:rPr>
          <w:lang w:eastAsia="zh-CN"/>
        </w:rPr>
        <w:t>–</w:t>
      </w:r>
      <w:r>
        <w:rPr>
          <w:lang w:eastAsia="zh-CN"/>
        </w:rPr>
        <w:tab/>
      </w:r>
      <w:r w:rsidR="00811A8C" w:rsidRPr="00342527">
        <w:rPr>
          <w:rFonts w:hint="eastAsia"/>
          <w:lang w:eastAsia="zh-CN"/>
        </w:rPr>
        <w:t>问题评估：确保问题表述合理，找出任何冗余或含糊之处</w:t>
      </w:r>
      <w:r w:rsidR="00811A8C">
        <w:rPr>
          <w:rFonts w:hint="eastAsia"/>
          <w:lang w:eastAsia="zh-CN"/>
        </w:rPr>
        <w:t>。</w:t>
      </w:r>
    </w:p>
    <w:p w14:paraId="542A6452" w14:textId="7C6C626A" w:rsidR="00811A8C" w:rsidRPr="00297398" w:rsidRDefault="00616D4C" w:rsidP="00616D4C">
      <w:pPr>
        <w:pStyle w:val="enumlev1"/>
        <w:rPr>
          <w:lang w:eastAsia="zh-CN"/>
        </w:rPr>
      </w:pPr>
      <w:r>
        <w:rPr>
          <w:lang w:eastAsia="zh-CN"/>
        </w:rPr>
        <w:t>–</w:t>
      </w:r>
      <w:r>
        <w:rPr>
          <w:lang w:eastAsia="zh-CN"/>
        </w:rPr>
        <w:tab/>
      </w:r>
      <w:r w:rsidR="00811A8C" w:rsidRPr="00342527">
        <w:rPr>
          <w:rFonts w:hint="eastAsia"/>
          <w:lang w:eastAsia="zh-CN"/>
        </w:rPr>
        <w:t>有关其他相关问题的建议</w:t>
      </w:r>
      <w:r w:rsidR="00811A8C">
        <w:rPr>
          <w:rFonts w:hint="eastAsia"/>
          <w:lang w:eastAsia="zh-CN"/>
        </w:rPr>
        <w:t>。</w:t>
      </w:r>
    </w:p>
    <w:p w14:paraId="7957760D" w14:textId="0FA85AD5" w:rsidR="00811A8C" w:rsidRPr="00297398" w:rsidRDefault="00616D4C" w:rsidP="00616D4C">
      <w:pPr>
        <w:pStyle w:val="enumlev1"/>
        <w:rPr>
          <w:lang w:eastAsia="zh-CN"/>
        </w:rPr>
      </w:pPr>
      <w:r>
        <w:rPr>
          <w:lang w:eastAsia="zh-CN"/>
        </w:rPr>
        <w:t>–</w:t>
      </w:r>
      <w:r>
        <w:rPr>
          <w:lang w:eastAsia="zh-CN"/>
        </w:rPr>
        <w:tab/>
      </w:r>
      <w:r w:rsidR="00811A8C" w:rsidRPr="00342527">
        <w:rPr>
          <w:rFonts w:hint="eastAsia"/>
          <w:lang w:eastAsia="zh-CN"/>
        </w:rPr>
        <w:t>确定可能缺失的课程</w:t>
      </w:r>
      <w:r w:rsidR="00811A8C">
        <w:rPr>
          <w:rFonts w:hint="eastAsia"/>
          <w:lang w:eastAsia="zh-CN"/>
        </w:rPr>
        <w:t>议题</w:t>
      </w:r>
      <w:r w:rsidR="00811A8C" w:rsidRPr="00342527">
        <w:rPr>
          <w:rFonts w:hint="eastAsia"/>
          <w:lang w:eastAsia="zh-CN"/>
        </w:rPr>
        <w:t>，重点关注区域相关性</w:t>
      </w:r>
      <w:r w:rsidR="00811A8C">
        <w:rPr>
          <w:rFonts w:hint="eastAsia"/>
          <w:lang w:eastAsia="zh-CN"/>
        </w:rPr>
        <w:t>。</w:t>
      </w:r>
    </w:p>
    <w:p w14:paraId="2B58CFE1" w14:textId="57913B0C" w:rsidR="00811A8C" w:rsidRPr="00297398" w:rsidRDefault="00616D4C" w:rsidP="00616D4C">
      <w:pPr>
        <w:pStyle w:val="enumlev1"/>
        <w:rPr>
          <w:lang w:eastAsia="zh-CN"/>
        </w:rPr>
      </w:pPr>
      <w:r>
        <w:rPr>
          <w:lang w:eastAsia="zh-CN"/>
        </w:rPr>
        <w:t>–</w:t>
      </w:r>
      <w:r>
        <w:rPr>
          <w:lang w:eastAsia="zh-CN"/>
        </w:rPr>
        <w:tab/>
      </w:r>
      <w:r w:rsidR="00811A8C" w:rsidRPr="00342527">
        <w:rPr>
          <w:rFonts w:hint="eastAsia"/>
          <w:lang w:eastAsia="zh-CN"/>
        </w:rPr>
        <w:t>改进整体流程和效率的更广泛的建议</w:t>
      </w:r>
      <w:r w:rsidR="00811A8C">
        <w:rPr>
          <w:rFonts w:hint="eastAsia"/>
          <w:lang w:eastAsia="zh-CN"/>
        </w:rPr>
        <w:t>。</w:t>
      </w:r>
    </w:p>
    <w:p w14:paraId="092BA7A9" w14:textId="0DD0364B" w:rsidR="00811A8C" w:rsidRPr="00297398" w:rsidRDefault="00811A8C" w:rsidP="0073330B">
      <w:pPr>
        <w:tabs>
          <w:tab w:val="left" w:pos="567"/>
          <w:tab w:val="left" w:pos="1701"/>
        </w:tabs>
        <w:overflowPunct/>
        <w:autoSpaceDE/>
        <w:autoSpaceDN/>
        <w:adjustRightInd/>
        <w:ind w:firstLineChars="200" w:firstLine="480"/>
        <w:textAlignment w:val="auto"/>
        <w:rPr>
          <w:lang w:eastAsia="zh-CN"/>
        </w:rPr>
      </w:pPr>
      <w:r w:rsidRPr="00342527">
        <w:rPr>
          <w:rFonts w:hint="eastAsia"/>
          <w:lang w:eastAsia="zh-CN"/>
        </w:rPr>
        <w:t>审查</w:t>
      </w:r>
      <w:r>
        <w:rPr>
          <w:rFonts w:hint="eastAsia"/>
          <w:lang w:eastAsia="zh-CN"/>
        </w:rPr>
        <w:t>意见</w:t>
      </w:r>
      <w:r w:rsidRPr="00342527">
        <w:rPr>
          <w:rFonts w:hint="eastAsia"/>
          <w:lang w:eastAsia="zh-CN"/>
        </w:rPr>
        <w:t>和建议由</w:t>
      </w:r>
      <w:r w:rsidRPr="00342527">
        <w:rPr>
          <w:lang w:eastAsia="zh-CN"/>
        </w:rPr>
        <w:t>GCBI</w:t>
      </w:r>
      <w:r w:rsidRPr="00342527">
        <w:rPr>
          <w:rFonts w:hint="eastAsia"/>
          <w:lang w:eastAsia="zh-CN"/>
        </w:rPr>
        <w:t>成员提交给主席，主席编制了一份全球输入意见</w:t>
      </w:r>
      <w:r>
        <w:rPr>
          <w:rFonts w:hint="eastAsia"/>
          <w:lang w:eastAsia="zh-CN"/>
        </w:rPr>
        <w:t>汇总</w:t>
      </w:r>
      <w:r w:rsidRPr="00342527">
        <w:rPr>
          <w:rFonts w:hint="eastAsia"/>
          <w:lang w:eastAsia="zh-CN"/>
        </w:rPr>
        <w:t>清单。这些输入意见</w:t>
      </w:r>
      <w:r w:rsidR="00D82B9B">
        <w:rPr>
          <w:rFonts w:hint="eastAsia"/>
          <w:lang w:eastAsia="zh-CN"/>
        </w:rPr>
        <w:t>已</w:t>
      </w:r>
      <w:r w:rsidRPr="00342527">
        <w:rPr>
          <w:rFonts w:hint="eastAsia"/>
          <w:lang w:eastAsia="zh-CN"/>
        </w:rPr>
        <w:t>在定于</w:t>
      </w:r>
      <w:r w:rsidRPr="00342527">
        <w:rPr>
          <w:lang w:eastAsia="zh-CN"/>
        </w:rPr>
        <w:t>2025</w:t>
      </w:r>
      <w:r w:rsidRPr="00342527">
        <w:rPr>
          <w:rFonts w:hint="eastAsia"/>
          <w:lang w:eastAsia="zh-CN"/>
        </w:rPr>
        <w:t>年</w:t>
      </w:r>
      <w:r w:rsidRPr="00342527">
        <w:rPr>
          <w:lang w:eastAsia="zh-CN"/>
        </w:rPr>
        <w:t>4</w:t>
      </w:r>
      <w:r w:rsidRPr="00342527">
        <w:rPr>
          <w:rFonts w:hint="eastAsia"/>
          <w:lang w:eastAsia="zh-CN"/>
        </w:rPr>
        <w:t>月</w:t>
      </w:r>
      <w:r w:rsidR="00306E68">
        <w:rPr>
          <w:rFonts w:hint="eastAsia"/>
          <w:lang w:eastAsia="zh-CN"/>
        </w:rPr>
        <w:t>15-16</w:t>
      </w:r>
      <w:r w:rsidRPr="00342527">
        <w:rPr>
          <w:rFonts w:hint="eastAsia"/>
          <w:lang w:eastAsia="zh-CN"/>
        </w:rPr>
        <w:t>日举行的</w:t>
      </w:r>
      <w:r w:rsidRPr="00342527">
        <w:rPr>
          <w:lang w:eastAsia="zh-CN"/>
        </w:rPr>
        <w:t>GCBI</w:t>
      </w:r>
      <w:r w:rsidRPr="00342527">
        <w:rPr>
          <w:rFonts w:hint="eastAsia"/>
          <w:lang w:eastAsia="zh-CN"/>
        </w:rPr>
        <w:t>会议上讨论</w:t>
      </w:r>
      <w:r>
        <w:rPr>
          <w:rFonts w:hint="eastAsia"/>
          <w:lang w:eastAsia="zh-CN"/>
        </w:rPr>
        <w:t>。</w:t>
      </w:r>
    </w:p>
    <w:p w14:paraId="6ACBA55B" w14:textId="77777777" w:rsidR="00811A8C" w:rsidRPr="002732D4" w:rsidRDefault="00811A8C" w:rsidP="0073330B">
      <w:pPr>
        <w:pStyle w:val="Headingi"/>
        <w:rPr>
          <w:lang w:eastAsia="zh-CN"/>
        </w:rPr>
      </w:pPr>
      <w:r w:rsidRPr="002F34E4">
        <w:rPr>
          <w:rFonts w:hint="eastAsia"/>
          <w:lang w:eastAsia="zh-CN"/>
        </w:rPr>
        <w:t>数字技能战略研究</w:t>
      </w:r>
    </w:p>
    <w:p w14:paraId="21937F48" w14:textId="77777777" w:rsidR="00811A8C" w:rsidRPr="00297398" w:rsidRDefault="00811A8C" w:rsidP="0073330B">
      <w:pPr>
        <w:tabs>
          <w:tab w:val="left" w:pos="567"/>
          <w:tab w:val="left" w:pos="1701"/>
        </w:tabs>
        <w:overflowPunct/>
        <w:autoSpaceDE/>
        <w:autoSpaceDN/>
        <w:adjustRightInd/>
        <w:ind w:firstLineChars="200" w:firstLine="480"/>
        <w:textAlignment w:val="auto"/>
        <w:rPr>
          <w:lang w:eastAsia="zh-CN"/>
        </w:rPr>
      </w:pPr>
      <w:r w:rsidRPr="00A60C5C">
        <w:rPr>
          <w:rFonts w:hint="eastAsia"/>
          <w:lang w:eastAsia="zh-CN"/>
        </w:rPr>
        <w:t>这项案头研究的目的是全面了解国际电联不同区域</w:t>
      </w:r>
      <w:r>
        <w:rPr>
          <w:rFonts w:hint="eastAsia"/>
          <w:lang w:eastAsia="zh-CN"/>
        </w:rPr>
        <w:t>对</w:t>
      </w:r>
      <w:r w:rsidRPr="00A60C5C">
        <w:rPr>
          <w:rFonts w:hint="eastAsia"/>
          <w:lang w:eastAsia="zh-CN"/>
        </w:rPr>
        <w:t>数字技能发展战略的采用和部署状况，以支持电信发展局在这一领域的工作。为实现这一目标，</w:t>
      </w:r>
      <w:r w:rsidRPr="00A60C5C">
        <w:rPr>
          <w:lang w:eastAsia="zh-CN"/>
        </w:rPr>
        <w:t>GCBI</w:t>
      </w:r>
      <w:r w:rsidRPr="00A60C5C">
        <w:rPr>
          <w:rFonts w:hint="eastAsia"/>
          <w:lang w:eastAsia="zh-CN"/>
        </w:rPr>
        <w:t>的每</w:t>
      </w:r>
      <w:r>
        <w:rPr>
          <w:rFonts w:hint="eastAsia"/>
          <w:lang w:eastAsia="zh-CN"/>
        </w:rPr>
        <w:t>位</w:t>
      </w:r>
      <w:r w:rsidRPr="00A60C5C">
        <w:rPr>
          <w:rFonts w:hint="eastAsia"/>
          <w:lang w:eastAsia="zh-CN"/>
        </w:rPr>
        <w:t>成员与来自其区域的其他代表协调编写了：</w:t>
      </w:r>
    </w:p>
    <w:p w14:paraId="3286C44D" w14:textId="0DF1C448" w:rsidR="00811A8C" w:rsidRPr="00297398" w:rsidRDefault="00035B96" w:rsidP="00035B96">
      <w:pPr>
        <w:pStyle w:val="enumlev1"/>
        <w:rPr>
          <w:lang w:eastAsia="zh-CN"/>
        </w:rPr>
      </w:pPr>
      <w:r>
        <w:rPr>
          <w:rFonts w:hint="eastAsia"/>
          <w:lang w:eastAsia="zh-CN"/>
        </w:rPr>
        <w:t>1</w:t>
      </w:r>
      <w:r>
        <w:rPr>
          <w:lang w:eastAsia="zh-CN"/>
        </w:rPr>
        <w:tab/>
      </w:r>
      <w:r w:rsidR="00811A8C" w:rsidRPr="00A60C5C">
        <w:rPr>
          <w:rFonts w:hint="eastAsia"/>
          <w:lang w:eastAsia="zh-CN"/>
        </w:rPr>
        <w:t>各区域已</w:t>
      </w:r>
      <w:r w:rsidR="00811A8C">
        <w:rPr>
          <w:rFonts w:hint="eastAsia"/>
          <w:lang w:eastAsia="zh-CN"/>
        </w:rPr>
        <w:t>采用</w:t>
      </w:r>
      <w:r w:rsidR="00811A8C" w:rsidRPr="00A60C5C">
        <w:rPr>
          <w:rFonts w:hint="eastAsia"/>
          <w:lang w:eastAsia="zh-CN"/>
        </w:rPr>
        <w:t>并</w:t>
      </w:r>
      <w:r w:rsidR="00811A8C">
        <w:rPr>
          <w:rFonts w:hint="eastAsia"/>
          <w:lang w:eastAsia="zh-CN"/>
        </w:rPr>
        <w:t>公</w:t>
      </w:r>
      <w:r w:rsidR="00811A8C" w:rsidRPr="00A60C5C">
        <w:rPr>
          <w:rFonts w:hint="eastAsia"/>
          <w:lang w:eastAsia="zh-CN"/>
        </w:rPr>
        <w:t>布国家数字技能</w:t>
      </w:r>
      <w:r w:rsidR="00811A8C">
        <w:rPr>
          <w:rFonts w:hint="eastAsia"/>
          <w:lang w:eastAsia="zh-CN"/>
        </w:rPr>
        <w:t>发展</w:t>
      </w:r>
      <w:r w:rsidR="00811A8C" w:rsidRPr="00A60C5C">
        <w:rPr>
          <w:rFonts w:hint="eastAsia"/>
          <w:lang w:eastAsia="zh-CN"/>
        </w:rPr>
        <w:t>战略或路线图（包括关键支柱和目标）的国家名单</w:t>
      </w:r>
      <w:r w:rsidR="00811A8C">
        <w:rPr>
          <w:rFonts w:hint="eastAsia"/>
          <w:lang w:eastAsia="zh-CN"/>
        </w:rPr>
        <w:t>。</w:t>
      </w:r>
    </w:p>
    <w:p w14:paraId="77257AF6" w14:textId="1595EF9D" w:rsidR="00811A8C" w:rsidRPr="00297398" w:rsidRDefault="00035B96" w:rsidP="00035B96">
      <w:pPr>
        <w:pStyle w:val="enumlev1"/>
        <w:rPr>
          <w:lang w:eastAsia="zh-CN"/>
        </w:rPr>
      </w:pPr>
      <w:r>
        <w:rPr>
          <w:rFonts w:hint="eastAsia"/>
          <w:lang w:eastAsia="zh-CN"/>
        </w:rPr>
        <w:t>2</w:t>
      </w:r>
      <w:r>
        <w:rPr>
          <w:lang w:eastAsia="zh-CN"/>
        </w:rPr>
        <w:tab/>
      </w:r>
      <w:r w:rsidR="00811A8C" w:rsidRPr="00A60C5C">
        <w:rPr>
          <w:rFonts w:hint="eastAsia"/>
          <w:lang w:eastAsia="zh-CN"/>
        </w:rPr>
        <w:t>参与制定和实施这些战略的国家和全球利益攸关方名单</w:t>
      </w:r>
      <w:r w:rsidR="00811A8C">
        <w:rPr>
          <w:rFonts w:hint="eastAsia"/>
          <w:lang w:eastAsia="zh-CN"/>
        </w:rPr>
        <w:t>。</w:t>
      </w:r>
      <w:r w:rsidR="00811A8C" w:rsidRPr="00A60C5C">
        <w:rPr>
          <w:rFonts w:hint="eastAsia"/>
          <w:lang w:eastAsia="zh-CN"/>
        </w:rPr>
        <w:t>主席编写了有关此项研究的汇编表格，并</w:t>
      </w:r>
      <w:r w:rsidR="00D82B9B">
        <w:rPr>
          <w:rFonts w:hint="eastAsia"/>
          <w:lang w:eastAsia="zh-CN"/>
        </w:rPr>
        <w:t>已</w:t>
      </w:r>
      <w:r w:rsidR="00811A8C" w:rsidRPr="00A60C5C">
        <w:rPr>
          <w:rFonts w:hint="eastAsia"/>
          <w:lang w:eastAsia="zh-CN"/>
        </w:rPr>
        <w:t>在</w:t>
      </w:r>
      <w:r w:rsidR="00811A8C" w:rsidRPr="00A60C5C">
        <w:rPr>
          <w:lang w:eastAsia="zh-CN"/>
        </w:rPr>
        <w:t>GCBI</w:t>
      </w:r>
      <w:r w:rsidR="00D82B9B">
        <w:rPr>
          <w:rFonts w:hint="eastAsia"/>
          <w:lang w:eastAsia="zh-CN"/>
        </w:rPr>
        <w:t>上</w:t>
      </w:r>
      <w:r w:rsidR="00811A8C" w:rsidRPr="00A60C5C">
        <w:rPr>
          <w:rFonts w:hint="eastAsia"/>
          <w:lang w:eastAsia="zh-CN"/>
        </w:rPr>
        <w:t>次会议上进一步详细审议</w:t>
      </w:r>
      <w:r w:rsidR="00811A8C">
        <w:rPr>
          <w:rFonts w:hint="eastAsia"/>
          <w:lang w:eastAsia="zh-CN"/>
        </w:rPr>
        <w:t>。</w:t>
      </w:r>
    </w:p>
    <w:p w14:paraId="73EB2A06" w14:textId="1CD8AB67" w:rsidR="00811A8C" w:rsidRPr="00297398" w:rsidRDefault="00811A8C" w:rsidP="00447C7D">
      <w:pPr>
        <w:pStyle w:val="Headingb"/>
        <w:rPr>
          <w:lang w:eastAsia="zh-CN"/>
        </w:rPr>
      </w:pPr>
      <w:r>
        <w:rPr>
          <w:rFonts w:hint="eastAsia"/>
          <w:lang w:eastAsia="zh-CN"/>
        </w:rPr>
        <w:t>关于</w:t>
      </w:r>
      <w:r w:rsidRPr="00297398">
        <w:rPr>
          <w:lang w:eastAsia="zh-CN"/>
        </w:rPr>
        <w:t>2025</w:t>
      </w:r>
      <w:r>
        <w:rPr>
          <w:rFonts w:hint="eastAsia"/>
          <w:lang w:eastAsia="zh-CN"/>
        </w:rPr>
        <w:t>年</w:t>
      </w:r>
      <w:r>
        <w:rPr>
          <w:rFonts w:hint="eastAsia"/>
          <w:lang w:eastAsia="zh-CN"/>
        </w:rPr>
        <w:t>4</w:t>
      </w:r>
      <w:r>
        <w:rPr>
          <w:rFonts w:hint="eastAsia"/>
          <w:lang w:eastAsia="zh-CN"/>
        </w:rPr>
        <w:t>月</w:t>
      </w:r>
      <w:r w:rsidRPr="00297398">
        <w:rPr>
          <w:lang w:eastAsia="zh-CN"/>
        </w:rPr>
        <w:t>1</w:t>
      </w:r>
      <w:r w:rsidR="00D82B9B">
        <w:rPr>
          <w:rFonts w:hint="eastAsia"/>
          <w:lang w:eastAsia="zh-CN"/>
        </w:rPr>
        <w:t>5</w:t>
      </w:r>
      <w:r w:rsidRPr="00297398">
        <w:rPr>
          <w:lang w:eastAsia="zh-CN"/>
        </w:rPr>
        <w:t>-1</w:t>
      </w:r>
      <w:r w:rsidR="00D82B9B">
        <w:rPr>
          <w:rFonts w:hint="eastAsia"/>
          <w:lang w:eastAsia="zh-CN"/>
        </w:rPr>
        <w:t>6</w:t>
      </w:r>
      <w:r>
        <w:rPr>
          <w:rFonts w:hint="eastAsia"/>
          <w:lang w:eastAsia="zh-CN"/>
        </w:rPr>
        <w:t>日举行的</w:t>
      </w:r>
      <w:r>
        <w:rPr>
          <w:rFonts w:hint="eastAsia"/>
          <w:lang w:eastAsia="zh-CN"/>
        </w:rPr>
        <w:t>GCBI</w:t>
      </w:r>
      <w:r>
        <w:rPr>
          <w:rFonts w:hint="eastAsia"/>
          <w:lang w:eastAsia="zh-CN"/>
        </w:rPr>
        <w:t>会议的报告</w:t>
      </w:r>
    </w:p>
    <w:p w14:paraId="435EE97A" w14:textId="779F36BA" w:rsidR="00D82B9B" w:rsidRDefault="00D82B9B" w:rsidP="00D82B9B">
      <w:pPr>
        <w:overflowPunct/>
        <w:autoSpaceDE/>
        <w:autoSpaceDN/>
        <w:adjustRightInd/>
        <w:ind w:firstLineChars="200" w:firstLine="472"/>
        <w:textAlignment w:val="auto"/>
        <w:rPr>
          <w:lang w:eastAsia="zh-CN"/>
        </w:rPr>
      </w:pPr>
      <w:r w:rsidRPr="0038368D">
        <w:rPr>
          <w:rFonts w:hint="eastAsia"/>
          <w:spacing w:val="-2"/>
          <w:lang w:eastAsia="zh-CN"/>
        </w:rPr>
        <w:t>GCBI</w:t>
      </w:r>
      <w:r w:rsidRPr="0038368D">
        <w:rPr>
          <w:rFonts w:hint="eastAsia"/>
          <w:spacing w:val="-2"/>
          <w:lang w:eastAsia="zh-CN"/>
        </w:rPr>
        <w:t>会议于</w:t>
      </w:r>
      <w:r w:rsidRPr="0038368D">
        <w:rPr>
          <w:rFonts w:hint="eastAsia"/>
          <w:spacing w:val="-2"/>
          <w:lang w:eastAsia="zh-CN"/>
        </w:rPr>
        <w:t>2025</w:t>
      </w:r>
      <w:r w:rsidRPr="0038368D">
        <w:rPr>
          <w:rFonts w:hint="eastAsia"/>
          <w:spacing w:val="-2"/>
          <w:lang w:eastAsia="zh-CN"/>
        </w:rPr>
        <w:t>年</w:t>
      </w:r>
      <w:r w:rsidRPr="0038368D">
        <w:rPr>
          <w:rFonts w:hint="eastAsia"/>
          <w:spacing w:val="-2"/>
          <w:lang w:eastAsia="zh-CN"/>
        </w:rPr>
        <w:t>4</w:t>
      </w:r>
      <w:r w:rsidRPr="0038368D">
        <w:rPr>
          <w:rFonts w:hint="eastAsia"/>
          <w:spacing w:val="-2"/>
          <w:lang w:eastAsia="zh-CN"/>
        </w:rPr>
        <w:t>月</w:t>
      </w:r>
      <w:r w:rsidRPr="0038368D">
        <w:rPr>
          <w:rFonts w:hint="eastAsia"/>
          <w:spacing w:val="-2"/>
          <w:lang w:eastAsia="zh-CN"/>
        </w:rPr>
        <w:t>15</w:t>
      </w:r>
      <w:r w:rsidRPr="0038368D">
        <w:rPr>
          <w:rFonts w:hint="eastAsia"/>
          <w:spacing w:val="-2"/>
          <w:lang w:eastAsia="zh-CN"/>
        </w:rPr>
        <w:t>日至</w:t>
      </w:r>
      <w:r w:rsidRPr="0038368D">
        <w:rPr>
          <w:rFonts w:hint="eastAsia"/>
          <w:spacing w:val="-2"/>
          <w:lang w:eastAsia="zh-CN"/>
        </w:rPr>
        <w:t>16</w:t>
      </w:r>
      <w:r w:rsidRPr="0038368D">
        <w:rPr>
          <w:rFonts w:hint="eastAsia"/>
          <w:spacing w:val="-2"/>
          <w:lang w:eastAsia="zh-CN"/>
        </w:rPr>
        <w:t>日在瑞士日内瓦举行。工作组讨论了</w:t>
      </w:r>
      <w:r w:rsidRPr="0038368D">
        <w:rPr>
          <w:rFonts w:hint="eastAsia"/>
          <w:spacing w:val="-2"/>
          <w:lang w:eastAsia="zh-CN"/>
        </w:rPr>
        <w:t>GCBI</w:t>
      </w:r>
      <w:r w:rsidRPr="0038368D">
        <w:rPr>
          <w:rFonts w:hint="eastAsia"/>
          <w:spacing w:val="-2"/>
          <w:lang w:eastAsia="zh-CN"/>
        </w:rPr>
        <w:t>自上次会议以来的工作，特别关注两个关键领域：关于国家数字技能战略的研究，以及为国际电联</w:t>
      </w:r>
      <w:r>
        <w:rPr>
          <w:rFonts w:hint="eastAsia"/>
          <w:lang w:eastAsia="zh-CN"/>
        </w:rPr>
        <w:t>/</w:t>
      </w:r>
      <w:r>
        <w:rPr>
          <w:rFonts w:hint="eastAsia"/>
          <w:lang w:eastAsia="zh-CN"/>
        </w:rPr>
        <w:t>电信发展局培训需求评估（</w:t>
      </w:r>
      <w:r>
        <w:rPr>
          <w:rFonts w:hint="eastAsia"/>
          <w:lang w:eastAsia="zh-CN"/>
        </w:rPr>
        <w:t>TNA</w:t>
      </w:r>
      <w:r>
        <w:rPr>
          <w:rFonts w:hint="eastAsia"/>
          <w:lang w:eastAsia="zh-CN"/>
        </w:rPr>
        <w:t>）问卷调查表提供的输入内容。</w:t>
      </w:r>
      <w:r w:rsidRPr="00D82B9B">
        <w:rPr>
          <w:rFonts w:hint="eastAsia"/>
          <w:lang w:eastAsia="zh-CN"/>
        </w:rPr>
        <w:t>工作组还听取了关于国际电联近期能力开发工作的简</w:t>
      </w:r>
      <w:r>
        <w:rPr>
          <w:rFonts w:hint="eastAsia"/>
          <w:lang w:eastAsia="zh-CN"/>
        </w:rPr>
        <w:t>报，内容涉及国际电联数字技能论坛；国际电联学院；数字化转型中心举措；协调整个国际电联的能力发展工作以及最近出版的《国际电联能力发展手册》；关于电子废弃物和气候变化</w:t>
      </w:r>
      <w:r w:rsidR="00610748">
        <w:rPr>
          <w:rFonts w:hint="eastAsia"/>
          <w:lang w:eastAsia="zh-CN"/>
        </w:rPr>
        <w:t>和</w:t>
      </w:r>
      <w:r>
        <w:rPr>
          <w:rFonts w:hint="eastAsia"/>
          <w:lang w:eastAsia="zh-CN"/>
        </w:rPr>
        <w:t>用于学校连通的宽带对照培训；以及近期</w:t>
      </w:r>
      <w:r w:rsidR="00610748">
        <w:rPr>
          <w:rFonts w:hint="eastAsia"/>
          <w:lang w:eastAsia="zh-CN"/>
        </w:rPr>
        <w:t>启动</w:t>
      </w:r>
      <w:r>
        <w:rPr>
          <w:rFonts w:hint="eastAsia"/>
          <w:lang w:eastAsia="zh-CN"/>
        </w:rPr>
        <w:t>的人工智能向善技</w:t>
      </w:r>
      <w:r>
        <w:rPr>
          <w:rFonts w:hint="eastAsia"/>
          <w:lang w:eastAsia="zh-CN"/>
        </w:rPr>
        <w:lastRenderedPageBreak/>
        <w:t>能联盟。工作组还讨论了为国际电联代表开发</w:t>
      </w:r>
      <w:r w:rsidR="00610748">
        <w:rPr>
          <w:rFonts w:hint="eastAsia"/>
          <w:lang w:eastAsia="zh-CN"/>
        </w:rPr>
        <w:t>特别侧重于</w:t>
      </w:r>
      <w:r w:rsidR="00610748">
        <w:rPr>
          <w:rFonts w:hint="eastAsia"/>
          <w:lang w:eastAsia="zh-CN"/>
        </w:rPr>
        <w:t>ITU-D</w:t>
      </w:r>
      <w:r w:rsidR="00610748">
        <w:rPr>
          <w:rFonts w:hint="eastAsia"/>
          <w:lang w:eastAsia="zh-CN"/>
        </w:rPr>
        <w:t>结构和职能的</w:t>
      </w:r>
      <w:r>
        <w:rPr>
          <w:rFonts w:hint="eastAsia"/>
          <w:lang w:eastAsia="zh-CN"/>
        </w:rPr>
        <w:t>在线培训课程的建议。</w:t>
      </w:r>
    </w:p>
    <w:p w14:paraId="2B2FCD88" w14:textId="38C3746A" w:rsidR="00D82B9B" w:rsidRDefault="00610748" w:rsidP="00D82B9B">
      <w:pPr>
        <w:overflowPunct/>
        <w:autoSpaceDE/>
        <w:autoSpaceDN/>
        <w:adjustRightInd/>
        <w:ind w:firstLineChars="200" w:firstLine="480"/>
        <w:textAlignment w:val="auto"/>
        <w:rPr>
          <w:lang w:eastAsia="zh-CN"/>
        </w:rPr>
      </w:pPr>
      <w:r>
        <w:rPr>
          <w:rFonts w:hint="eastAsia"/>
          <w:lang w:eastAsia="zh-CN"/>
        </w:rPr>
        <w:t>GCBI</w:t>
      </w:r>
      <w:r w:rsidR="00D82B9B">
        <w:rPr>
          <w:rFonts w:hint="eastAsia"/>
          <w:lang w:eastAsia="zh-CN"/>
        </w:rPr>
        <w:t>在讨论中，鼓励</w:t>
      </w:r>
      <w:r w:rsidR="00D82B9B">
        <w:rPr>
          <w:rFonts w:hint="eastAsia"/>
          <w:lang w:eastAsia="zh-CN"/>
        </w:rPr>
        <w:t>BDT</w:t>
      </w:r>
      <w:r w:rsidR="00D82B9B">
        <w:rPr>
          <w:rFonts w:hint="eastAsia"/>
          <w:lang w:eastAsia="zh-CN"/>
        </w:rPr>
        <w:t>继续在不同部门和整个国际电联内</w:t>
      </w:r>
      <w:r>
        <w:rPr>
          <w:rFonts w:hint="eastAsia"/>
          <w:lang w:eastAsia="zh-CN"/>
        </w:rPr>
        <w:t>部</w:t>
      </w:r>
      <w:r w:rsidR="00D82B9B">
        <w:rPr>
          <w:rFonts w:hint="eastAsia"/>
          <w:lang w:eastAsia="zh-CN"/>
        </w:rPr>
        <w:t>密切合作，以协调能力发展干预措施，并利用主题专业知识的优势为成员国开展能力建设。</w:t>
      </w:r>
      <w:r w:rsidR="00D82B9B" w:rsidRPr="00D82B9B">
        <w:rPr>
          <w:rFonts w:hint="eastAsia"/>
          <w:lang w:eastAsia="zh-CN"/>
        </w:rPr>
        <w:t>工作组认可国际电联与劳工组织在推进数字技能发展方面开展的卓有成效的合作</w:t>
      </w:r>
      <w:r w:rsidR="00D82B9B">
        <w:rPr>
          <w:rFonts w:hint="eastAsia"/>
          <w:lang w:eastAsia="zh-CN"/>
        </w:rPr>
        <w:t>。</w:t>
      </w:r>
    </w:p>
    <w:p w14:paraId="63EC9692" w14:textId="35CC519C" w:rsidR="00D82B9B" w:rsidRDefault="00D82B9B" w:rsidP="00D82B9B">
      <w:pPr>
        <w:overflowPunct/>
        <w:autoSpaceDE/>
        <w:autoSpaceDN/>
        <w:adjustRightInd/>
        <w:ind w:firstLineChars="200" w:firstLine="480"/>
        <w:textAlignment w:val="auto"/>
        <w:rPr>
          <w:lang w:eastAsia="zh-CN"/>
        </w:rPr>
      </w:pPr>
      <w:r>
        <w:rPr>
          <w:rFonts w:hint="eastAsia"/>
          <w:lang w:eastAsia="zh-CN"/>
        </w:rPr>
        <w:t>工作组赞赏电信发展局</w:t>
      </w:r>
      <w:r>
        <w:rPr>
          <w:rFonts w:hint="eastAsia"/>
          <w:lang w:eastAsia="zh-CN"/>
        </w:rPr>
        <w:t>/</w:t>
      </w:r>
      <w:r>
        <w:rPr>
          <w:rFonts w:hint="eastAsia"/>
          <w:lang w:eastAsia="zh-CN"/>
        </w:rPr>
        <w:t>国际电联将其在上一周期所做贡献考虑在内，其中包括关于技能的分类研究，此项研究被认为是确保在整个组织采用统一方法实施能力拓展的关键输入内容。</w:t>
      </w:r>
    </w:p>
    <w:p w14:paraId="065959C7" w14:textId="49A774E1" w:rsidR="00D82B9B" w:rsidRDefault="00D82B9B" w:rsidP="00D82B9B">
      <w:pPr>
        <w:overflowPunct/>
        <w:autoSpaceDE/>
        <w:autoSpaceDN/>
        <w:adjustRightInd/>
        <w:ind w:firstLineChars="200" w:firstLine="480"/>
        <w:textAlignment w:val="auto"/>
        <w:rPr>
          <w:lang w:eastAsia="zh-CN"/>
        </w:rPr>
      </w:pPr>
      <w:r>
        <w:rPr>
          <w:rFonts w:hint="eastAsia"/>
          <w:lang w:eastAsia="zh-CN"/>
        </w:rPr>
        <w:t>GCBI</w:t>
      </w:r>
      <w:r>
        <w:rPr>
          <w:rFonts w:hint="eastAsia"/>
          <w:lang w:eastAsia="zh-CN"/>
        </w:rPr>
        <w:t>在会议结束时，通过了以下主要成果和结论：</w:t>
      </w:r>
    </w:p>
    <w:p w14:paraId="2CD5C8A3" w14:textId="7FEE698F" w:rsidR="00D82B9B" w:rsidRDefault="00D82B9B" w:rsidP="006762CC">
      <w:pPr>
        <w:pStyle w:val="enumlev1"/>
        <w:rPr>
          <w:lang w:eastAsia="zh-CN"/>
        </w:rPr>
      </w:pPr>
      <w:r>
        <w:rPr>
          <w:rFonts w:hint="eastAsia"/>
          <w:lang w:eastAsia="zh-CN"/>
        </w:rPr>
        <w:t>1</w:t>
      </w:r>
      <w:r w:rsidR="006762CC">
        <w:rPr>
          <w:lang w:eastAsia="zh-CN"/>
        </w:rPr>
        <w:tab/>
      </w:r>
      <w:r>
        <w:rPr>
          <w:rFonts w:hint="eastAsia"/>
          <w:lang w:eastAsia="zh-CN"/>
        </w:rPr>
        <w:t>工作组对国际电联职员介绍的能力开发工作的概要表示赞赏，并强调为能提出</w:t>
      </w:r>
      <w:r w:rsidR="00610748">
        <w:rPr>
          <w:rFonts w:hint="eastAsia"/>
          <w:lang w:eastAsia="zh-CN"/>
        </w:rPr>
        <w:t>相关</w:t>
      </w:r>
      <w:r>
        <w:rPr>
          <w:rFonts w:hint="eastAsia"/>
          <w:lang w:eastAsia="zh-CN"/>
        </w:rPr>
        <w:t>建议，</w:t>
      </w:r>
      <w:r w:rsidR="00610748">
        <w:rPr>
          <w:rFonts w:hint="eastAsia"/>
          <w:lang w:eastAsia="zh-CN"/>
        </w:rPr>
        <w:t>应对</w:t>
      </w:r>
      <w:r>
        <w:rPr>
          <w:rFonts w:hint="eastAsia"/>
          <w:lang w:eastAsia="zh-CN"/>
        </w:rPr>
        <w:t>国际电联不同工作领域</w:t>
      </w:r>
      <w:r w:rsidR="00610748">
        <w:rPr>
          <w:rFonts w:hint="eastAsia"/>
          <w:lang w:eastAsia="zh-CN"/>
        </w:rPr>
        <w:t>有所了解</w:t>
      </w:r>
      <w:r>
        <w:rPr>
          <w:rFonts w:hint="eastAsia"/>
          <w:lang w:eastAsia="zh-CN"/>
        </w:rPr>
        <w:t>。与其他会议议项一样，人工智能与技能的交叉，对大多数国家而言似乎既是挑战又是机遇。国际电联需要在此问题上集中更多精力。</w:t>
      </w:r>
    </w:p>
    <w:p w14:paraId="207EE88A" w14:textId="1B133A80" w:rsidR="00D82B9B" w:rsidRDefault="00D82B9B" w:rsidP="006762CC">
      <w:pPr>
        <w:pStyle w:val="enumlev1"/>
        <w:rPr>
          <w:lang w:eastAsia="zh-CN"/>
        </w:rPr>
      </w:pPr>
      <w:r>
        <w:rPr>
          <w:rFonts w:hint="eastAsia"/>
          <w:lang w:eastAsia="zh-CN"/>
        </w:rPr>
        <w:t>2</w:t>
      </w:r>
      <w:r w:rsidR="006762CC">
        <w:rPr>
          <w:lang w:eastAsia="zh-CN"/>
        </w:rPr>
        <w:tab/>
      </w:r>
      <w:r>
        <w:rPr>
          <w:rFonts w:hint="eastAsia"/>
          <w:lang w:eastAsia="zh-CN"/>
        </w:rPr>
        <w:t>工作组赞赏国际电联与劳工组织在数字技能领域的合作，包括在巴林组织的</w:t>
      </w:r>
      <w:r>
        <w:rPr>
          <w:rFonts w:hint="eastAsia"/>
          <w:lang w:eastAsia="zh-CN"/>
        </w:rPr>
        <w:t>2024</w:t>
      </w:r>
      <w:r>
        <w:rPr>
          <w:rFonts w:hint="eastAsia"/>
          <w:lang w:eastAsia="zh-CN"/>
        </w:rPr>
        <w:t>年数字技能论坛方面的合作。会议注意到数字技能论坛</w:t>
      </w:r>
      <w:r w:rsidR="00610748">
        <w:rPr>
          <w:rFonts w:hint="eastAsia"/>
          <w:lang w:eastAsia="zh-CN"/>
        </w:rPr>
        <w:t>取得</w:t>
      </w:r>
      <w:r>
        <w:rPr>
          <w:rFonts w:hint="eastAsia"/>
          <w:lang w:eastAsia="zh-CN"/>
        </w:rPr>
        <w:t>的重要成果，强调了成功实现数字化转型所需的核心技能以及不同利益攸关方在培养此类技能方面的作用，人工智能的兴起及其对劳动力市场的影响。</w:t>
      </w:r>
      <w:r>
        <w:rPr>
          <w:rFonts w:hint="eastAsia"/>
          <w:lang w:eastAsia="zh-CN"/>
        </w:rPr>
        <w:t>GCBI</w:t>
      </w:r>
      <w:r>
        <w:rPr>
          <w:rFonts w:hint="eastAsia"/>
          <w:lang w:eastAsia="zh-CN"/>
        </w:rPr>
        <w:t>成员强调，此类讨论对于</w:t>
      </w:r>
      <w:r w:rsidR="004005DB">
        <w:rPr>
          <w:rFonts w:hint="eastAsia"/>
          <w:lang w:eastAsia="zh-CN"/>
        </w:rPr>
        <w:t>工作</w:t>
      </w:r>
      <w:r>
        <w:rPr>
          <w:rFonts w:hint="eastAsia"/>
          <w:lang w:eastAsia="zh-CN"/>
        </w:rPr>
        <w:t>组未来的工作和国际电联的能力开发非常重要，并指出有必要在不久的将来评估这种结构转型和数字技能的作用</w:t>
      </w:r>
      <w:r w:rsidR="004005DB">
        <w:rPr>
          <w:rFonts w:hint="eastAsia"/>
          <w:lang w:eastAsia="zh-CN"/>
        </w:rPr>
        <w:t>。</w:t>
      </w:r>
    </w:p>
    <w:p w14:paraId="3FABA902" w14:textId="5ACCF625" w:rsidR="00D82B9B" w:rsidRDefault="00D82B9B" w:rsidP="006762CC">
      <w:pPr>
        <w:pStyle w:val="enumlev1"/>
        <w:rPr>
          <w:lang w:eastAsia="zh-CN"/>
        </w:rPr>
      </w:pPr>
      <w:r>
        <w:rPr>
          <w:rFonts w:hint="eastAsia"/>
          <w:lang w:eastAsia="zh-CN"/>
        </w:rPr>
        <w:t>3</w:t>
      </w:r>
      <w:r w:rsidR="006762CC">
        <w:rPr>
          <w:lang w:eastAsia="zh-CN"/>
        </w:rPr>
        <w:tab/>
      </w:r>
      <w:r>
        <w:rPr>
          <w:rFonts w:hint="eastAsia"/>
          <w:lang w:eastAsia="zh-CN"/>
        </w:rPr>
        <w:t>工作组审议了各区域已经制定的不同国家数字技能战略，并认识到政府机构、监管机构、学术界和私营部门等关键利益攸关方在推进这些战略方面的重要性。</w:t>
      </w:r>
      <w:r w:rsidR="004005DB">
        <w:rPr>
          <w:rFonts w:hint="eastAsia"/>
          <w:lang w:eastAsia="zh-CN"/>
        </w:rPr>
        <w:t>该</w:t>
      </w:r>
      <w:r>
        <w:rPr>
          <w:rFonts w:hint="eastAsia"/>
          <w:lang w:eastAsia="zh-CN"/>
        </w:rPr>
        <w:t>组注意到，各区域的目标受众存在差异，</w:t>
      </w:r>
      <w:r w:rsidR="004005DB">
        <w:rPr>
          <w:rFonts w:hint="eastAsia"/>
          <w:lang w:eastAsia="zh-CN"/>
        </w:rPr>
        <w:t>除政府官员之外亦</w:t>
      </w:r>
      <w:r>
        <w:rPr>
          <w:rFonts w:hint="eastAsia"/>
          <w:lang w:eastAsia="zh-CN"/>
        </w:rPr>
        <w:t>侧重于对</w:t>
      </w:r>
      <w:r w:rsidRPr="00016E43">
        <w:rPr>
          <w:rFonts w:hint="eastAsia"/>
          <w:lang w:eastAsia="zh-CN"/>
        </w:rPr>
        <w:t>专业人士、青年、</w:t>
      </w:r>
      <w:r w:rsidR="004005DB" w:rsidRPr="00016E43">
        <w:rPr>
          <w:rFonts w:hint="eastAsia"/>
          <w:lang w:eastAsia="zh-CN"/>
        </w:rPr>
        <w:t>女性</w:t>
      </w:r>
      <w:r w:rsidR="00016E43" w:rsidRPr="00016E43">
        <w:rPr>
          <w:rFonts w:hint="eastAsia"/>
          <w:lang w:eastAsia="zh-CN"/>
        </w:rPr>
        <w:t>和本地人才</w:t>
      </w:r>
      <w:r w:rsidR="004005DB" w:rsidRPr="00016E43">
        <w:rPr>
          <w:rFonts w:hint="eastAsia"/>
          <w:lang w:eastAsia="zh-CN"/>
        </w:rPr>
        <w:t>的培养</w:t>
      </w:r>
      <w:r w:rsidR="004005DB">
        <w:rPr>
          <w:rFonts w:hint="eastAsia"/>
          <w:lang w:eastAsia="zh-CN"/>
        </w:rPr>
        <w:t>。</w:t>
      </w:r>
      <w:r>
        <w:rPr>
          <w:rFonts w:hint="eastAsia"/>
          <w:lang w:eastAsia="zh-CN"/>
        </w:rPr>
        <w:t>工作组还一致认为，鉴于该领域的动态变化，不断调整国家数字技能战略非常重要</w:t>
      </w:r>
      <w:r w:rsidR="004005DB">
        <w:rPr>
          <w:rFonts w:hint="eastAsia"/>
          <w:lang w:eastAsia="zh-CN"/>
        </w:rPr>
        <w:t>。</w:t>
      </w:r>
    </w:p>
    <w:p w14:paraId="377F9861" w14:textId="2A4EEC2C" w:rsidR="00D82B9B" w:rsidRDefault="00D82B9B" w:rsidP="006762CC">
      <w:pPr>
        <w:pStyle w:val="enumlev1"/>
        <w:rPr>
          <w:lang w:eastAsia="zh-CN"/>
        </w:rPr>
      </w:pPr>
      <w:r>
        <w:rPr>
          <w:rFonts w:hint="eastAsia"/>
          <w:lang w:eastAsia="zh-CN"/>
        </w:rPr>
        <w:t>4</w:t>
      </w:r>
      <w:r w:rsidR="006762CC">
        <w:rPr>
          <w:lang w:eastAsia="zh-CN"/>
        </w:rPr>
        <w:tab/>
      </w:r>
      <w:r>
        <w:rPr>
          <w:rFonts w:hint="eastAsia"/>
          <w:lang w:eastAsia="zh-CN"/>
        </w:rPr>
        <w:t>GCBI</w:t>
      </w:r>
      <w:r>
        <w:rPr>
          <w:rFonts w:hint="eastAsia"/>
          <w:lang w:eastAsia="zh-CN"/>
        </w:rPr>
        <w:t>成员就</w:t>
      </w:r>
      <w:r w:rsidR="00610748" w:rsidRPr="00610748">
        <w:rPr>
          <w:rFonts w:hint="eastAsia"/>
          <w:lang w:eastAsia="zh-CN"/>
        </w:rPr>
        <w:t>培训需求评估（</w:t>
      </w:r>
      <w:r w:rsidR="00610748" w:rsidRPr="00610748">
        <w:rPr>
          <w:rFonts w:hint="eastAsia"/>
          <w:lang w:eastAsia="zh-CN"/>
        </w:rPr>
        <w:t>TNA</w:t>
      </w:r>
      <w:r w:rsidR="00610748" w:rsidRPr="00610748">
        <w:rPr>
          <w:rFonts w:hint="eastAsia"/>
          <w:lang w:eastAsia="zh-CN"/>
        </w:rPr>
        <w:t>）</w:t>
      </w:r>
      <w:r>
        <w:rPr>
          <w:rFonts w:hint="eastAsia"/>
          <w:lang w:eastAsia="zh-CN"/>
        </w:rPr>
        <w:t>的重要性、改进问题以获得细</w:t>
      </w:r>
      <w:r w:rsidR="004005DB">
        <w:rPr>
          <w:rFonts w:hint="eastAsia"/>
          <w:lang w:eastAsia="zh-CN"/>
        </w:rPr>
        <w:t>分程度更高</w:t>
      </w:r>
      <w:r>
        <w:rPr>
          <w:rFonts w:hint="eastAsia"/>
          <w:lang w:eastAsia="zh-CN"/>
        </w:rPr>
        <w:t>的答案的必要性以及评估联系人和</w:t>
      </w:r>
      <w:r w:rsidR="00D37DF4">
        <w:rPr>
          <w:lang w:eastAsia="zh-CN"/>
        </w:rPr>
        <w:t>受访者所提供答复的质量</w:t>
      </w:r>
      <w:r>
        <w:rPr>
          <w:rFonts w:hint="eastAsia"/>
          <w:lang w:eastAsia="zh-CN"/>
        </w:rPr>
        <w:t>的重要性</w:t>
      </w:r>
      <w:r w:rsidR="004005DB">
        <w:rPr>
          <w:rFonts w:hint="eastAsia"/>
          <w:lang w:eastAsia="zh-CN"/>
        </w:rPr>
        <w:t>，</w:t>
      </w:r>
      <w:r>
        <w:rPr>
          <w:rFonts w:hint="eastAsia"/>
          <w:lang w:eastAsia="zh-CN"/>
        </w:rPr>
        <w:t>发表了意见</w:t>
      </w:r>
      <w:r w:rsidR="004005DB">
        <w:rPr>
          <w:rFonts w:hint="eastAsia"/>
          <w:lang w:eastAsia="zh-CN"/>
        </w:rPr>
        <w:t>。</w:t>
      </w:r>
      <w:r>
        <w:rPr>
          <w:rFonts w:hint="eastAsia"/>
          <w:lang w:eastAsia="zh-CN"/>
        </w:rPr>
        <w:t>工作组同意</w:t>
      </w:r>
      <w:r w:rsidR="00610748">
        <w:rPr>
          <w:rFonts w:hint="eastAsia"/>
          <w:lang w:eastAsia="zh-CN"/>
        </w:rPr>
        <w:t>为</w:t>
      </w:r>
      <w:r>
        <w:rPr>
          <w:rFonts w:hint="eastAsia"/>
          <w:lang w:eastAsia="zh-CN"/>
        </w:rPr>
        <w:t>电信发展局在确定区域需求方面的努力</w:t>
      </w:r>
      <w:r w:rsidR="00610748">
        <w:rPr>
          <w:rFonts w:hint="eastAsia"/>
          <w:lang w:eastAsia="zh-CN"/>
        </w:rPr>
        <w:t>提供支持</w:t>
      </w:r>
      <w:r>
        <w:rPr>
          <w:rFonts w:hint="eastAsia"/>
          <w:lang w:eastAsia="zh-CN"/>
        </w:rPr>
        <w:t>，以便为开发新的培训课程提供信息。工作组欢迎为</w:t>
      </w:r>
      <w:r>
        <w:rPr>
          <w:rFonts w:hint="eastAsia"/>
          <w:lang w:eastAsia="zh-CN"/>
        </w:rPr>
        <w:t>ITU-D</w:t>
      </w:r>
      <w:r>
        <w:rPr>
          <w:rFonts w:hint="eastAsia"/>
          <w:lang w:eastAsia="zh-CN"/>
        </w:rPr>
        <w:t>代表开发在线培训，并强调有兴趣了解有关在线培训</w:t>
      </w:r>
      <w:r w:rsidR="004005DB">
        <w:rPr>
          <w:rFonts w:hint="eastAsia"/>
          <w:lang w:eastAsia="zh-CN"/>
        </w:rPr>
        <w:t>后续步骤</w:t>
      </w:r>
      <w:r>
        <w:rPr>
          <w:rFonts w:hint="eastAsia"/>
          <w:lang w:eastAsia="zh-CN"/>
        </w:rPr>
        <w:t>的最新信息。</w:t>
      </w:r>
    </w:p>
    <w:p w14:paraId="3505953C" w14:textId="772EC561" w:rsidR="00D82B9B" w:rsidRDefault="00D82B9B" w:rsidP="006762CC">
      <w:pPr>
        <w:pStyle w:val="enumlev1"/>
        <w:rPr>
          <w:lang w:eastAsia="zh-CN"/>
        </w:rPr>
      </w:pPr>
      <w:r>
        <w:rPr>
          <w:rFonts w:hint="eastAsia"/>
          <w:lang w:eastAsia="zh-CN"/>
        </w:rPr>
        <w:t>5</w:t>
      </w:r>
      <w:r w:rsidR="006762CC">
        <w:rPr>
          <w:lang w:eastAsia="zh-CN"/>
        </w:rPr>
        <w:tab/>
      </w:r>
      <w:r>
        <w:rPr>
          <w:rFonts w:hint="eastAsia"/>
          <w:lang w:eastAsia="zh-CN"/>
        </w:rPr>
        <w:t>最后，工作组就下列未来工作计划达成了一致：</w:t>
      </w:r>
    </w:p>
    <w:p w14:paraId="323AEA07" w14:textId="134C79CC" w:rsidR="00D82B9B" w:rsidRDefault="00D82B9B" w:rsidP="006762CC">
      <w:pPr>
        <w:pStyle w:val="enumlev2"/>
        <w:rPr>
          <w:lang w:eastAsia="zh-CN"/>
        </w:rPr>
      </w:pPr>
      <w:r>
        <w:rPr>
          <w:rFonts w:hint="eastAsia"/>
          <w:lang w:eastAsia="zh-CN"/>
        </w:rPr>
        <w:t>a</w:t>
      </w:r>
      <w:r w:rsidR="006762CC">
        <w:rPr>
          <w:lang w:eastAsia="zh-CN"/>
        </w:rPr>
        <w:tab/>
      </w:r>
      <w:r>
        <w:rPr>
          <w:rFonts w:hint="eastAsia"/>
          <w:lang w:eastAsia="zh-CN"/>
        </w:rPr>
        <w:t>继续开展工作项目</w:t>
      </w:r>
      <w:r>
        <w:rPr>
          <w:rFonts w:hint="eastAsia"/>
          <w:lang w:eastAsia="zh-CN"/>
        </w:rPr>
        <w:t>2</w:t>
      </w:r>
      <w:r>
        <w:rPr>
          <w:rFonts w:hint="eastAsia"/>
          <w:lang w:eastAsia="zh-CN"/>
        </w:rPr>
        <w:t>（关于国家数字技能战略的案头研究），包括为筹备本次会议收集材料</w:t>
      </w:r>
      <w:r w:rsidR="004005DB">
        <w:rPr>
          <w:rFonts w:hint="eastAsia"/>
          <w:lang w:eastAsia="zh-CN"/>
        </w:rPr>
        <w:t>确定</w:t>
      </w:r>
      <w:r>
        <w:rPr>
          <w:rFonts w:hint="eastAsia"/>
          <w:lang w:eastAsia="zh-CN"/>
        </w:rPr>
        <w:t>后续步骤；这包括开展进一步分析，并更加注重对已确定战略实施情况的监测和评估</w:t>
      </w:r>
      <w:r w:rsidR="00610748">
        <w:rPr>
          <w:rFonts w:hint="eastAsia"/>
          <w:lang w:eastAsia="zh-CN"/>
        </w:rPr>
        <w:t>。</w:t>
      </w:r>
    </w:p>
    <w:p w14:paraId="1930D01C" w14:textId="47A8EEB8" w:rsidR="00D82B9B" w:rsidRDefault="00D82B9B" w:rsidP="006762CC">
      <w:pPr>
        <w:pStyle w:val="enumlev2"/>
        <w:rPr>
          <w:lang w:eastAsia="zh-CN"/>
        </w:rPr>
      </w:pPr>
      <w:r>
        <w:rPr>
          <w:rFonts w:hint="eastAsia"/>
          <w:lang w:eastAsia="zh-CN"/>
        </w:rPr>
        <w:t>b</w:t>
      </w:r>
      <w:r w:rsidR="006762CC">
        <w:rPr>
          <w:lang w:eastAsia="zh-CN"/>
        </w:rPr>
        <w:tab/>
      </w:r>
      <w:r>
        <w:rPr>
          <w:rFonts w:hint="eastAsia"/>
          <w:lang w:eastAsia="zh-CN"/>
        </w:rPr>
        <w:t>支持电信发展局确定区域和国家联系人，以改进对</w:t>
      </w:r>
      <w:r>
        <w:rPr>
          <w:rFonts w:hint="eastAsia"/>
          <w:lang w:eastAsia="zh-CN"/>
        </w:rPr>
        <w:t>TNA</w:t>
      </w:r>
      <w:r>
        <w:rPr>
          <w:rFonts w:hint="eastAsia"/>
          <w:lang w:eastAsia="zh-CN"/>
        </w:rPr>
        <w:t>调查的响应</w:t>
      </w:r>
      <w:r w:rsidR="004005DB">
        <w:rPr>
          <w:rFonts w:hint="eastAsia"/>
          <w:lang w:eastAsia="zh-CN"/>
        </w:rPr>
        <w:t>。</w:t>
      </w:r>
    </w:p>
    <w:p w14:paraId="00AC732E" w14:textId="06C8F1FB" w:rsidR="00D82B9B" w:rsidRDefault="00D82B9B" w:rsidP="006762CC">
      <w:pPr>
        <w:pStyle w:val="enumlev2"/>
        <w:rPr>
          <w:lang w:eastAsia="zh-CN"/>
        </w:rPr>
      </w:pPr>
      <w:r>
        <w:rPr>
          <w:rFonts w:hint="eastAsia"/>
          <w:lang w:eastAsia="zh-CN"/>
        </w:rPr>
        <w:t>c</w:t>
      </w:r>
      <w:r w:rsidR="006762CC">
        <w:rPr>
          <w:lang w:eastAsia="zh-CN"/>
        </w:rPr>
        <w:tab/>
      </w:r>
      <w:r>
        <w:rPr>
          <w:rFonts w:hint="eastAsia"/>
          <w:lang w:eastAsia="zh-CN"/>
        </w:rPr>
        <w:t>继续根据本次会议期间分享的反馈意见，详细阐述为国际电联代表开发培训课程的建议</w:t>
      </w:r>
      <w:r w:rsidR="00610748">
        <w:rPr>
          <w:rFonts w:hint="eastAsia"/>
          <w:lang w:eastAsia="zh-CN"/>
        </w:rPr>
        <w:t>。</w:t>
      </w:r>
    </w:p>
    <w:p w14:paraId="1FB80F5C" w14:textId="546FB02D" w:rsidR="00811A8C" w:rsidRPr="00297398" w:rsidRDefault="00D82B9B" w:rsidP="006762CC">
      <w:pPr>
        <w:pStyle w:val="enumlev1"/>
        <w:rPr>
          <w:lang w:eastAsia="zh-CN"/>
        </w:rPr>
      </w:pPr>
      <w:r>
        <w:rPr>
          <w:rFonts w:hint="eastAsia"/>
          <w:lang w:eastAsia="zh-CN"/>
        </w:rPr>
        <w:t>6</w:t>
      </w:r>
      <w:r w:rsidR="006762CC">
        <w:rPr>
          <w:lang w:eastAsia="zh-CN"/>
        </w:rPr>
        <w:tab/>
      </w:r>
      <w:r>
        <w:rPr>
          <w:rFonts w:hint="eastAsia"/>
          <w:lang w:eastAsia="zh-CN"/>
        </w:rPr>
        <w:t>会议报告全文见</w:t>
      </w:r>
      <w:hyperlink r:id="rId15" w:history="1">
        <w:r w:rsidRPr="006762CC">
          <w:rPr>
            <w:rStyle w:val="Hyperlink"/>
            <w:rFonts w:hint="eastAsia"/>
            <w:lang w:eastAsia="zh-CN"/>
          </w:rPr>
          <w:t>此处</w:t>
        </w:r>
      </w:hyperlink>
      <w:r w:rsidR="00610748">
        <w:rPr>
          <w:rFonts w:hint="eastAsia"/>
          <w:lang w:eastAsia="zh-CN"/>
        </w:rPr>
        <w:t>。</w:t>
      </w:r>
    </w:p>
    <w:p w14:paraId="143C2F83" w14:textId="77777777" w:rsidR="00821996" w:rsidRDefault="003C58BF" w:rsidP="001057F2">
      <w:pPr>
        <w:tabs>
          <w:tab w:val="clear" w:pos="794"/>
          <w:tab w:val="clear" w:pos="1191"/>
          <w:tab w:val="clear" w:pos="1588"/>
          <w:tab w:val="clear" w:pos="1985"/>
        </w:tabs>
        <w:spacing w:before="600" w:after="120"/>
        <w:jc w:val="center"/>
        <w:rPr>
          <w:lang w:eastAsia="zh-CN"/>
        </w:rPr>
      </w:pPr>
      <w:bookmarkStart w:id="5" w:name="Proposal"/>
      <w:bookmarkEnd w:id="5"/>
      <w:r>
        <w:rPr>
          <w:lang w:eastAsia="zh-CN"/>
        </w:rPr>
        <w:t>_____________</w:t>
      </w:r>
      <w:r w:rsidR="004122C5">
        <w:rPr>
          <w:lang w:eastAsia="zh-CN"/>
        </w:rPr>
        <w:t>_</w:t>
      </w:r>
      <w:r w:rsidR="00922EC1">
        <w:rPr>
          <w:lang w:eastAsia="zh-CN"/>
        </w:rPr>
        <w:t>_</w:t>
      </w:r>
    </w:p>
    <w:sectPr w:rsidR="00821996" w:rsidSect="008069EB">
      <w:headerReference w:type="default" r:id="rId16"/>
      <w:footerReference w:type="first" r:id="rId17"/>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1299" w14:textId="77777777" w:rsidR="008C6662" w:rsidRDefault="008C6662">
      <w:r>
        <w:separator/>
      </w:r>
    </w:p>
  </w:endnote>
  <w:endnote w:type="continuationSeparator" w:id="0">
    <w:p w14:paraId="322A9642" w14:textId="77777777" w:rsidR="008C6662" w:rsidRDefault="008C6662">
      <w:r>
        <w:continuationSeparator/>
      </w:r>
    </w:p>
  </w:endnote>
  <w:endnote w:type="continuationNotice" w:id="1">
    <w:p w14:paraId="0DD07373" w14:textId="77777777" w:rsidR="008C6662" w:rsidRDefault="008C66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7CAAAC41" w:rsidR="005C45B6" w:rsidRPr="00217762" w:rsidRDefault="00D82B9B" w:rsidP="005C45B6">
          <w:pPr>
            <w:pStyle w:val="FirstFooter"/>
            <w:tabs>
              <w:tab w:val="left" w:pos="1593"/>
            </w:tabs>
            <w:rPr>
              <w:sz w:val="18"/>
              <w:szCs w:val="18"/>
              <w:lang w:val="es-ES" w:eastAsia="zh-CN"/>
            </w:rPr>
          </w:pPr>
          <w:r w:rsidRPr="00D82B9B">
            <w:rPr>
              <w:rFonts w:hint="eastAsia"/>
              <w:sz w:val="18"/>
              <w:szCs w:val="18"/>
              <w:lang w:val="en-US" w:eastAsia="zh-CN"/>
            </w:rPr>
            <w:t>能力建设举措组（</w:t>
          </w:r>
          <w:r w:rsidRPr="00D82B9B">
            <w:rPr>
              <w:rFonts w:hint="eastAsia"/>
              <w:sz w:val="18"/>
              <w:szCs w:val="18"/>
              <w:lang w:val="en-US" w:eastAsia="zh-CN"/>
            </w:rPr>
            <w:t>GCBI</w:t>
          </w:r>
          <w:r w:rsidRPr="00D82B9B">
            <w:rPr>
              <w:rFonts w:hint="eastAsia"/>
              <w:sz w:val="18"/>
              <w:szCs w:val="18"/>
              <w:lang w:val="en-US" w:eastAsia="zh-CN"/>
            </w:rPr>
            <w:t>）主席</w:t>
          </w:r>
          <w:r>
            <w:rPr>
              <w:rFonts w:hint="eastAsia"/>
              <w:sz w:val="18"/>
              <w:szCs w:val="18"/>
              <w:lang w:val="en-US" w:eastAsia="zh-CN"/>
            </w:rPr>
            <w:t>，</w:t>
          </w:r>
          <w:r w:rsidRPr="00D82B9B">
            <w:rPr>
              <w:rFonts w:hint="eastAsia"/>
              <w:sz w:val="18"/>
              <w:szCs w:val="18"/>
              <w:lang w:val="en-US" w:eastAsia="zh-CN"/>
            </w:rPr>
            <w:t>Mustapha Benjillali</w:t>
          </w:r>
          <w:r w:rsidRPr="00D82B9B">
            <w:rPr>
              <w:rFonts w:hint="eastAsia"/>
              <w:sz w:val="18"/>
              <w:szCs w:val="18"/>
              <w:lang w:val="en-US" w:eastAsia="zh-CN"/>
            </w:rPr>
            <w:t>教授</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725E55B5" w:rsidR="005C45B6" w:rsidRPr="00536F3A" w:rsidRDefault="00811A8C" w:rsidP="005C45B6">
          <w:pPr>
            <w:pStyle w:val="FirstFooter"/>
            <w:tabs>
              <w:tab w:val="left" w:pos="2443"/>
            </w:tabs>
            <w:rPr>
              <w:sz w:val="18"/>
              <w:szCs w:val="18"/>
              <w:lang w:val="es-ES_tradnl"/>
            </w:rPr>
          </w:pPr>
          <w:r>
            <w:rPr>
              <w:rFonts w:hint="eastAsia"/>
              <w:sz w:val="18"/>
              <w:szCs w:val="18"/>
              <w:lang w:val="en-US" w:eastAsia="zh-CN"/>
            </w:rPr>
            <w:t>不适用</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5D170508" w:rsidR="005C45B6" w:rsidRPr="00536F3A" w:rsidRDefault="00811A8C" w:rsidP="005C45B6">
          <w:pPr>
            <w:pStyle w:val="FirstFooter"/>
            <w:tabs>
              <w:tab w:val="left" w:pos="2443"/>
            </w:tabs>
          </w:pPr>
          <w:hyperlink r:id="rId1" w:history="1">
            <w:r w:rsidRPr="0007493F">
              <w:rPr>
                <w:rStyle w:val="Hyperlink"/>
                <w:sz w:val="18"/>
                <w:szCs w:val="18"/>
              </w:rPr>
              <w:t>benjillali@ieee.org</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87FC" w14:textId="77777777" w:rsidR="008C6662" w:rsidRDefault="008C6662">
      <w:r>
        <w:t>____________________</w:t>
      </w:r>
    </w:p>
  </w:footnote>
  <w:footnote w:type="continuationSeparator" w:id="0">
    <w:p w14:paraId="01C38A2B" w14:textId="77777777" w:rsidR="008C6662" w:rsidRDefault="008C6662">
      <w:r>
        <w:continuationSeparator/>
      </w:r>
    </w:p>
  </w:footnote>
  <w:footnote w:type="continuationNotice" w:id="1">
    <w:p w14:paraId="7EFA8F99" w14:textId="77777777" w:rsidR="008C6662" w:rsidRDefault="008C66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5977C7C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811A8C">
      <w:rPr>
        <w:rFonts w:hint="eastAsia"/>
        <w:sz w:val="22"/>
        <w:szCs w:val="22"/>
        <w:lang w:eastAsia="zh-CN"/>
      </w:rPr>
      <w:t>11</w:t>
    </w:r>
    <w:r w:rsidR="00D82B9B">
      <w:rPr>
        <w:rFonts w:hint="eastAsia"/>
        <w:sz w:val="22"/>
        <w:szCs w:val="22"/>
        <w:lang w:eastAsia="zh-CN"/>
      </w:rPr>
      <w:t>(Rev.1)</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F0E62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90F8120A"/>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B5B6A0D2"/>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9ED83486"/>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09D6BD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E020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24F6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82B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E8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C7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81B23"/>
    <w:multiLevelType w:val="hybridMultilevel"/>
    <w:tmpl w:val="2F2AB478"/>
    <w:lvl w:ilvl="0" w:tplc="93E6492E">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78B755C3"/>
    <w:multiLevelType w:val="hybridMultilevel"/>
    <w:tmpl w:val="C40CB06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664310104">
    <w:abstractNumId w:val="11"/>
  </w:num>
  <w:num w:numId="2" w16cid:durableId="938179392">
    <w:abstractNumId w:val="10"/>
  </w:num>
  <w:num w:numId="3" w16cid:durableId="1262839894">
    <w:abstractNumId w:val="9"/>
  </w:num>
  <w:num w:numId="4" w16cid:durableId="1581719690">
    <w:abstractNumId w:val="7"/>
  </w:num>
  <w:num w:numId="5" w16cid:durableId="1613053081">
    <w:abstractNumId w:val="6"/>
  </w:num>
  <w:num w:numId="6" w16cid:durableId="559364563">
    <w:abstractNumId w:val="5"/>
  </w:num>
  <w:num w:numId="7" w16cid:durableId="140587061">
    <w:abstractNumId w:val="4"/>
  </w:num>
  <w:num w:numId="8" w16cid:durableId="806359339">
    <w:abstractNumId w:val="8"/>
  </w:num>
  <w:num w:numId="9" w16cid:durableId="568272604">
    <w:abstractNumId w:val="3"/>
  </w:num>
  <w:num w:numId="10" w16cid:durableId="542523188">
    <w:abstractNumId w:val="2"/>
  </w:num>
  <w:num w:numId="11" w16cid:durableId="1049232762">
    <w:abstractNumId w:val="1"/>
  </w:num>
  <w:num w:numId="12" w16cid:durableId="812600648">
    <w:abstractNumId w:val="0"/>
  </w:num>
  <w:num w:numId="13" w16cid:durableId="232542748">
    <w:abstractNumId w:val="8"/>
  </w:num>
  <w:num w:numId="14" w16cid:durableId="1671248720">
    <w:abstractNumId w:val="3"/>
  </w:num>
  <w:num w:numId="15" w16cid:durableId="2109616369">
    <w:abstractNumId w:val="2"/>
  </w:num>
  <w:num w:numId="16" w16cid:durableId="1075011927">
    <w:abstractNumId w:val="1"/>
  </w:num>
  <w:num w:numId="17" w16cid:durableId="15234229">
    <w:abstractNumId w:val="0"/>
  </w:num>
  <w:num w:numId="18" w16cid:durableId="1853492845">
    <w:abstractNumId w:val="8"/>
  </w:num>
  <w:num w:numId="19" w16cid:durableId="673068094">
    <w:abstractNumId w:val="3"/>
  </w:num>
  <w:num w:numId="20" w16cid:durableId="996687886">
    <w:abstractNumId w:val="2"/>
  </w:num>
  <w:num w:numId="21" w16cid:durableId="907493013">
    <w:abstractNumId w:val="1"/>
  </w:num>
  <w:num w:numId="22" w16cid:durableId="1695156710">
    <w:abstractNumId w:val="0"/>
  </w:num>
  <w:num w:numId="23" w16cid:durableId="909115956">
    <w:abstractNumId w:val="8"/>
  </w:num>
  <w:num w:numId="24" w16cid:durableId="1813282262">
    <w:abstractNumId w:val="3"/>
  </w:num>
  <w:num w:numId="25" w16cid:durableId="744764585">
    <w:abstractNumId w:val="2"/>
  </w:num>
  <w:num w:numId="26" w16cid:durableId="508954940">
    <w:abstractNumId w:val="1"/>
  </w:num>
  <w:num w:numId="27" w16cid:durableId="1391660408">
    <w:abstractNumId w:val="0"/>
  </w:num>
  <w:num w:numId="28" w16cid:durableId="33623680">
    <w:abstractNumId w:val="8"/>
  </w:num>
  <w:num w:numId="29" w16cid:durableId="201482075">
    <w:abstractNumId w:val="3"/>
  </w:num>
  <w:num w:numId="30" w16cid:durableId="1318878606">
    <w:abstractNumId w:val="2"/>
  </w:num>
  <w:num w:numId="31" w16cid:durableId="1030716444">
    <w:abstractNumId w:val="1"/>
  </w:num>
  <w:num w:numId="32" w16cid:durableId="119350283">
    <w:abstractNumId w:val="0"/>
  </w:num>
  <w:num w:numId="33" w16cid:durableId="1831411575">
    <w:abstractNumId w:val="8"/>
  </w:num>
  <w:num w:numId="34" w16cid:durableId="277152115">
    <w:abstractNumId w:val="3"/>
  </w:num>
  <w:num w:numId="35" w16cid:durableId="404497176">
    <w:abstractNumId w:val="2"/>
  </w:num>
  <w:num w:numId="36" w16cid:durableId="956567739">
    <w:abstractNumId w:val="1"/>
  </w:num>
  <w:num w:numId="37" w16cid:durableId="1782339039">
    <w:abstractNumId w:val="0"/>
  </w:num>
  <w:num w:numId="38" w16cid:durableId="1622417181">
    <w:abstractNumId w:val="8"/>
  </w:num>
  <w:num w:numId="39" w16cid:durableId="1108697090">
    <w:abstractNumId w:val="3"/>
  </w:num>
  <w:num w:numId="40" w16cid:durableId="1857689117">
    <w:abstractNumId w:val="2"/>
  </w:num>
  <w:num w:numId="41" w16cid:durableId="746994061">
    <w:abstractNumId w:val="1"/>
  </w:num>
  <w:num w:numId="42" w16cid:durableId="653412089">
    <w:abstractNumId w:val="0"/>
  </w:num>
  <w:num w:numId="43" w16cid:durableId="2131972777">
    <w:abstractNumId w:val="8"/>
  </w:num>
  <w:num w:numId="44" w16cid:durableId="6907712">
    <w:abstractNumId w:val="3"/>
  </w:num>
  <w:num w:numId="45" w16cid:durableId="2127773073">
    <w:abstractNumId w:val="2"/>
  </w:num>
  <w:num w:numId="46" w16cid:durableId="1117068803">
    <w:abstractNumId w:val="1"/>
  </w:num>
  <w:num w:numId="47" w16cid:durableId="1593780044">
    <w:abstractNumId w:val="0"/>
  </w:num>
  <w:num w:numId="48" w16cid:durableId="128593852">
    <w:abstractNumId w:val="8"/>
  </w:num>
  <w:num w:numId="49" w16cid:durableId="1689215089">
    <w:abstractNumId w:val="3"/>
  </w:num>
  <w:num w:numId="50" w16cid:durableId="42096137">
    <w:abstractNumId w:val="2"/>
  </w:num>
  <w:num w:numId="51" w16cid:durableId="614678810">
    <w:abstractNumId w:val="1"/>
  </w:num>
  <w:num w:numId="52" w16cid:durableId="1775515784">
    <w:abstractNumId w:val="0"/>
  </w:num>
  <w:num w:numId="53" w16cid:durableId="586034592">
    <w:abstractNumId w:val="8"/>
  </w:num>
  <w:num w:numId="54" w16cid:durableId="21371470">
    <w:abstractNumId w:val="3"/>
  </w:num>
  <w:num w:numId="55" w16cid:durableId="904535196">
    <w:abstractNumId w:val="2"/>
  </w:num>
  <w:num w:numId="56" w16cid:durableId="1749574891">
    <w:abstractNumId w:val="1"/>
  </w:num>
  <w:num w:numId="57" w16cid:durableId="73209991">
    <w:abstractNumId w:val="0"/>
  </w:num>
  <w:num w:numId="58" w16cid:durableId="1715544562">
    <w:abstractNumId w:val="8"/>
  </w:num>
  <w:num w:numId="59" w16cid:durableId="1253010024">
    <w:abstractNumId w:val="3"/>
  </w:num>
  <w:num w:numId="60" w16cid:durableId="978996050">
    <w:abstractNumId w:val="2"/>
  </w:num>
  <w:num w:numId="61" w16cid:durableId="2136020479">
    <w:abstractNumId w:val="1"/>
  </w:num>
  <w:num w:numId="62" w16cid:durableId="2039308673">
    <w:abstractNumId w:val="0"/>
  </w:num>
  <w:num w:numId="63" w16cid:durableId="334498717">
    <w:abstractNumId w:val="8"/>
  </w:num>
  <w:num w:numId="64" w16cid:durableId="766925921">
    <w:abstractNumId w:val="3"/>
  </w:num>
  <w:num w:numId="65" w16cid:durableId="1792237496">
    <w:abstractNumId w:val="2"/>
  </w:num>
  <w:num w:numId="66" w16cid:durableId="1058360066">
    <w:abstractNumId w:val="1"/>
  </w:num>
  <w:num w:numId="67" w16cid:durableId="2277379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F2E"/>
    <w:rsid w:val="00002716"/>
    <w:rsid w:val="00003C43"/>
    <w:rsid w:val="00005791"/>
    <w:rsid w:val="00010827"/>
    <w:rsid w:val="00015089"/>
    <w:rsid w:val="00016E43"/>
    <w:rsid w:val="00024D0F"/>
    <w:rsid w:val="0002520B"/>
    <w:rsid w:val="00035B96"/>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3D8"/>
    <w:rsid w:val="000D58A3"/>
    <w:rsid w:val="000E3ED4"/>
    <w:rsid w:val="000E3F9C"/>
    <w:rsid w:val="000F1550"/>
    <w:rsid w:val="000F251B"/>
    <w:rsid w:val="000F5FE8"/>
    <w:rsid w:val="000F6644"/>
    <w:rsid w:val="00100833"/>
    <w:rsid w:val="00102F72"/>
    <w:rsid w:val="001057F2"/>
    <w:rsid w:val="00107E85"/>
    <w:rsid w:val="001113B9"/>
    <w:rsid w:val="00113EE8"/>
    <w:rsid w:val="0011455A"/>
    <w:rsid w:val="00114A65"/>
    <w:rsid w:val="0012683F"/>
    <w:rsid w:val="00132EA2"/>
    <w:rsid w:val="00133061"/>
    <w:rsid w:val="00141699"/>
    <w:rsid w:val="00147000"/>
    <w:rsid w:val="0016270A"/>
    <w:rsid w:val="00163091"/>
    <w:rsid w:val="001645CB"/>
    <w:rsid w:val="00166305"/>
    <w:rsid w:val="00167545"/>
    <w:rsid w:val="001703C6"/>
    <w:rsid w:val="00173781"/>
    <w:rsid w:val="00174F62"/>
    <w:rsid w:val="00175ADF"/>
    <w:rsid w:val="00175CAE"/>
    <w:rsid w:val="001828DB"/>
    <w:rsid w:val="001850FE"/>
    <w:rsid w:val="00185135"/>
    <w:rsid w:val="0019037C"/>
    <w:rsid w:val="001905A9"/>
    <w:rsid w:val="0019085A"/>
    <w:rsid w:val="00191273"/>
    <w:rsid w:val="001942A7"/>
    <w:rsid w:val="0019587B"/>
    <w:rsid w:val="001A163D"/>
    <w:rsid w:val="001A441E"/>
    <w:rsid w:val="001A50EE"/>
    <w:rsid w:val="001A6733"/>
    <w:rsid w:val="001B357F"/>
    <w:rsid w:val="001C3444"/>
    <w:rsid w:val="001C3702"/>
    <w:rsid w:val="001C4656"/>
    <w:rsid w:val="001C46BC"/>
    <w:rsid w:val="001D1E06"/>
    <w:rsid w:val="001D5C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2D4"/>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6E68"/>
    <w:rsid w:val="00307769"/>
    <w:rsid w:val="003125C3"/>
    <w:rsid w:val="00312AE6"/>
    <w:rsid w:val="00317D1A"/>
    <w:rsid w:val="003211FF"/>
    <w:rsid w:val="003222A1"/>
    <w:rsid w:val="003242AB"/>
    <w:rsid w:val="00327247"/>
    <w:rsid w:val="00327A9D"/>
    <w:rsid w:val="0033130E"/>
    <w:rsid w:val="0033269C"/>
    <w:rsid w:val="00337617"/>
    <w:rsid w:val="003442FE"/>
    <w:rsid w:val="003458A4"/>
    <w:rsid w:val="00351C79"/>
    <w:rsid w:val="0035516C"/>
    <w:rsid w:val="00355A4C"/>
    <w:rsid w:val="003604FB"/>
    <w:rsid w:val="00360B73"/>
    <w:rsid w:val="00380B71"/>
    <w:rsid w:val="0038365A"/>
    <w:rsid w:val="0038368D"/>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5DB"/>
    <w:rsid w:val="00400CCF"/>
    <w:rsid w:val="00401BFF"/>
    <w:rsid w:val="00404424"/>
    <w:rsid w:val="0041156B"/>
    <w:rsid w:val="004122C5"/>
    <w:rsid w:val="00413B78"/>
    <w:rsid w:val="00413CCC"/>
    <w:rsid w:val="00416DDE"/>
    <w:rsid w:val="004269F5"/>
    <w:rsid w:val="00430BA7"/>
    <w:rsid w:val="0044411E"/>
    <w:rsid w:val="004462DB"/>
    <w:rsid w:val="00447C7D"/>
    <w:rsid w:val="00453435"/>
    <w:rsid w:val="00460089"/>
    <w:rsid w:val="004604E0"/>
    <w:rsid w:val="00466398"/>
    <w:rsid w:val="0047306D"/>
    <w:rsid w:val="00473791"/>
    <w:rsid w:val="00476E48"/>
    <w:rsid w:val="00481DE9"/>
    <w:rsid w:val="0049128B"/>
    <w:rsid w:val="00493B49"/>
    <w:rsid w:val="00495501"/>
    <w:rsid w:val="004A070A"/>
    <w:rsid w:val="004A226A"/>
    <w:rsid w:val="004A320E"/>
    <w:rsid w:val="004A4E9C"/>
    <w:rsid w:val="004B1A3C"/>
    <w:rsid w:val="004C0E2C"/>
    <w:rsid w:val="004C1B8D"/>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1395"/>
    <w:rsid w:val="0054420E"/>
    <w:rsid w:val="00544D1B"/>
    <w:rsid w:val="00545DC0"/>
    <w:rsid w:val="00545F6C"/>
    <w:rsid w:val="00546DB9"/>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0748"/>
    <w:rsid w:val="00611EAF"/>
    <w:rsid w:val="00616D4C"/>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762CC"/>
    <w:rsid w:val="00680489"/>
    <w:rsid w:val="00683C32"/>
    <w:rsid w:val="00690BB2"/>
    <w:rsid w:val="00693D09"/>
    <w:rsid w:val="006A6549"/>
    <w:rsid w:val="006A7710"/>
    <w:rsid w:val="006A7A61"/>
    <w:rsid w:val="006B1E59"/>
    <w:rsid w:val="006B2FFB"/>
    <w:rsid w:val="006B38B0"/>
    <w:rsid w:val="006B5AA9"/>
    <w:rsid w:val="006B655F"/>
    <w:rsid w:val="006B66E2"/>
    <w:rsid w:val="006C10A2"/>
    <w:rsid w:val="006C1F18"/>
    <w:rsid w:val="006C529F"/>
    <w:rsid w:val="006D40D5"/>
    <w:rsid w:val="006F009A"/>
    <w:rsid w:val="006F3D93"/>
    <w:rsid w:val="007019B1"/>
    <w:rsid w:val="00721657"/>
    <w:rsid w:val="0072187A"/>
    <w:rsid w:val="007279A8"/>
    <w:rsid w:val="00727B1A"/>
    <w:rsid w:val="0073330B"/>
    <w:rsid w:val="00741337"/>
    <w:rsid w:val="00752258"/>
    <w:rsid w:val="007529E1"/>
    <w:rsid w:val="00762880"/>
    <w:rsid w:val="00762AD6"/>
    <w:rsid w:val="00762E02"/>
    <w:rsid w:val="00772290"/>
    <w:rsid w:val="00776E83"/>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2C7A"/>
    <w:rsid w:val="0080332E"/>
    <w:rsid w:val="008069EB"/>
    <w:rsid w:val="00811A8C"/>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662"/>
    <w:rsid w:val="008C6B1F"/>
    <w:rsid w:val="008D5E4F"/>
    <w:rsid w:val="008E34F0"/>
    <w:rsid w:val="008E5523"/>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E5C0D"/>
    <w:rsid w:val="009F3940"/>
    <w:rsid w:val="009F3EB2"/>
    <w:rsid w:val="009F6EB1"/>
    <w:rsid w:val="00A000C2"/>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17E8"/>
    <w:rsid w:val="00AD3FDB"/>
    <w:rsid w:val="00AD4677"/>
    <w:rsid w:val="00AE4B4B"/>
    <w:rsid w:val="00AE5961"/>
    <w:rsid w:val="00AF0745"/>
    <w:rsid w:val="00AF4971"/>
    <w:rsid w:val="00AF5276"/>
    <w:rsid w:val="00AF7C86"/>
    <w:rsid w:val="00B01046"/>
    <w:rsid w:val="00B310F9"/>
    <w:rsid w:val="00B34FAE"/>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139A"/>
    <w:rsid w:val="00C27AA2"/>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1F0D"/>
    <w:rsid w:val="00CD2470"/>
    <w:rsid w:val="00CD2FCD"/>
    <w:rsid w:val="00CD7207"/>
    <w:rsid w:val="00CE0422"/>
    <w:rsid w:val="00CE0DBE"/>
    <w:rsid w:val="00CE36E9"/>
    <w:rsid w:val="00CE5E4D"/>
    <w:rsid w:val="00CF02C4"/>
    <w:rsid w:val="00CF167F"/>
    <w:rsid w:val="00CF2AF9"/>
    <w:rsid w:val="00CF72E5"/>
    <w:rsid w:val="00D013EE"/>
    <w:rsid w:val="00D01F54"/>
    <w:rsid w:val="00D040F7"/>
    <w:rsid w:val="00D04A76"/>
    <w:rsid w:val="00D10FC7"/>
    <w:rsid w:val="00D1519F"/>
    <w:rsid w:val="00D20E99"/>
    <w:rsid w:val="00D21C83"/>
    <w:rsid w:val="00D35BDD"/>
    <w:rsid w:val="00D37DF4"/>
    <w:rsid w:val="00D63006"/>
    <w:rsid w:val="00D72301"/>
    <w:rsid w:val="00D82B9B"/>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4FC"/>
    <w:rsid w:val="00E00CAA"/>
    <w:rsid w:val="00E03EBF"/>
    <w:rsid w:val="00E05209"/>
    <w:rsid w:val="00E05AC1"/>
    <w:rsid w:val="00E11BCF"/>
    <w:rsid w:val="00E2258E"/>
    <w:rsid w:val="00E260C2"/>
    <w:rsid w:val="00E32596"/>
    <w:rsid w:val="00E32F81"/>
    <w:rsid w:val="00E33B0B"/>
    <w:rsid w:val="00E368F7"/>
    <w:rsid w:val="00E36EB8"/>
    <w:rsid w:val="00E37FB8"/>
    <w:rsid w:val="00E40B07"/>
    <w:rsid w:val="00E42326"/>
    <w:rsid w:val="00E43544"/>
    <w:rsid w:val="00E44D89"/>
    <w:rsid w:val="00E47328"/>
    <w:rsid w:val="00E477EA"/>
    <w:rsid w:val="00E47A51"/>
    <w:rsid w:val="00E5535B"/>
    <w:rsid w:val="00E55807"/>
    <w:rsid w:val="00E63B14"/>
    <w:rsid w:val="00E65CA0"/>
    <w:rsid w:val="00E70D9F"/>
    <w:rsid w:val="00E83810"/>
    <w:rsid w:val="00E83FE8"/>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55F7"/>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811A8C"/>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CD1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ademy.itu.int/itu-d/projects-activities/gcbi/meetings/2025-meeting-group-capacity-building-initiativ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97B41046-B75F-4197-824B-41CDFB10F77A}"/>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LING-C(CM)</cp:lastModifiedBy>
  <cp:revision>6</cp:revision>
  <cp:lastPrinted>2014-11-04T09:22:00Z</cp:lastPrinted>
  <dcterms:created xsi:type="dcterms:W3CDTF">2025-05-11T09:11:00Z</dcterms:created>
  <dcterms:modified xsi:type="dcterms:W3CDTF">2025-05-12T08:18:00Z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