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0A3B1C" w14:paraId="3F0E9EC4" w14:textId="77777777" w:rsidTr="000A3B1C">
        <w:trPr>
          <w:cantSplit/>
          <w:trHeight w:val="1134"/>
        </w:trPr>
        <w:tc>
          <w:tcPr>
            <w:tcW w:w="1985" w:type="dxa"/>
          </w:tcPr>
          <w:p w14:paraId="598C9064" w14:textId="74F28FB3" w:rsidR="000A3B1C" w:rsidRDefault="000A3B1C" w:rsidP="003C0466">
            <w:pPr>
              <w:tabs>
                <w:tab w:val="clear" w:pos="1191"/>
                <w:tab w:val="clear" w:pos="1588"/>
                <w:tab w:val="clear" w:pos="1985"/>
              </w:tabs>
              <w:spacing w:after="40"/>
              <w:ind w:left="34"/>
              <w:rPr>
                <w:b/>
                <w:bCs/>
                <w:sz w:val="32"/>
                <w:szCs w:val="32"/>
              </w:rPr>
            </w:pPr>
            <w:r>
              <w:rPr>
                <w:noProof/>
                <w:sz w:val="32"/>
                <w:szCs w:val="32"/>
              </w:rPr>
              <w:drawing>
                <wp:inline distT="0" distB="0" distL="0" distR="0" wp14:anchorId="187FC8DB" wp14:editId="5DBC4859">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A26FDC8" w14:textId="77777777" w:rsidR="000A3B1C" w:rsidRDefault="000A3B1C" w:rsidP="000A3B1C">
            <w:pPr>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64E2B3ED" w:rsidR="000A3B1C" w:rsidRPr="00844A56" w:rsidRDefault="000A3B1C" w:rsidP="00FB1181">
            <w:pPr>
              <w:tabs>
                <w:tab w:val="clear" w:pos="1191"/>
                <w:tab w:val="clear" w:pos="1588"/>
                <w:tab w:val="clear" w:pos="1985"/>
              </w:tabs>
              <w:spacing w:after="120"/>
              <w:ind w:left="34"/>
              <w:rPr>
                <w:rFonts w:ascii="Verdana" w:hAnsi="Verdana"/>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666" w:type="dxa"/>
          </w:tcPr>
          <w:p w14:paraId="67E7B4C4" w14:textId="1428984F" w:rsidR="000A3B1C" w:rsidRPr="00683C32" w:rsidRDefault="000A3B1C" w:rsidP="00993098">
            <w:pPr>
              <w:spacing w:before="240"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630AE7">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630AE7">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401FC108"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62785">
              <w:rPr>
                <w:b/>
                <w:bCs/>
                <w:lang w:val="en-US"/>
              </w:rPr>
              <w:t>5</w:t>
            </w:r>
            <w:r w:rsidR="0009076F">
              <w:rPr>
                <w:b/>
                <w:bCs/>
                <w:lang w:val="en-US"/>
              </w:rPr>
              <w:t>/</w:t>
            </w:r>
            <w:r w:rsidR="00F65062">
              <w:rPr>
                <w:b/>
                <w:bCs/>
                <w:lang w:val="en-US"/>
              </w:rPr>
              <w:t>8</w:t>
            </w:r>
            <w:r w:rsidR="00270514">
              <w:rPr>
                <w:b/>
                <w:bCs/>
                <w:lang w:val="en-US"/>
              </w:rPr>
              <w:t>(Rev.1)</w:t>
            </w:r>
            <w:r>
              <w:rPr>
                <w:b/>
                <w:bCs/>
                <w:lang w:val="en-US"/>
              </w:rPr>
              <w:t>-E</w:t>
            </w:r>
          </w:p>
        </w:tc>
      </w:tr>
      <w:tr w:rsidR="00683C32" w14:paraId="24D04936" w14:textId="77777777" w:rsidTr="00630AE7">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3070E405" w:rsidR="00683C32" w:rsidRPr="007F1CC7" w:rsidRDefault="009650EF" w:rsidP="00B648C7">
            <w:pPr>
              <w:spacing w:before="0"/>
              <w:rPr>
                <w:b/>
              </w:rPr>
            </w:pPr>
            <w:bookmarkStart w:id="2" w:name="CreationDate"/>
            <w:bookmarkEnd w:id="2"/>
            <w:r>
              <w:rPr>
                <w:b/>
                <w:bCs/>
              </w:rPr>
              <w:t>11</w:t>
            </w:r>
            <w:r w:rsidRPr="6A8665DB">
              <w:rPr>
                <w:b/>
              </w:rPr>
              <w:t xml:space="preserve"> </w:t>
            </w:r>
            <w:r>
              <w:rPr>
                <w:b/>
              </w:rPr>
              <w:t>April</w:t>
            </w:r>
            <w:r w:rsidRPr="6A8665DB">
              <w:rPr>
                <w:b/>
              </w:rPr>
              <w:t xml:space="preserve"> </w:t>
            </w:r>
            <w:r w:rsidR="0087050E" w:rsidRPr="6A8665DB">
              <w:rPr>
                <w:b/>
              </w:rPr>
              <w:t>202</w:t>
            </w:r>
            <w:r w:rsidR="00A62785" w:rsidRPr="6A8665DB">
              <w:rPr>
                <w:b/>
              </w:rPr>
              <w:t>5</w:t>
            </w:r>
          </w:p>
        </w:tc>
      </w:tr>
      <w:tr w:rsidR="00683C32" w14:paraId="7B96545F" w14:textId="77777777" w:rsidTr="00630AE7">
        <w:trPr>
          <w:cantSplit/>
        </w:trPr>
        <w:tc>
          <w:tcPr>
            <w:tcW w:w="6379" w:type="dxa"/>
            <w:gridSpan w:val="2"/>
          </w:tcPr>
          <w:p w14:paraId="65956FD3" w14:textId="77777777" w:rsidR="00683C32" w:rsidRPr="007F1CC7" w:rsidRDefault="00683C32" w:rsidP="005B7F3A">
            <w:pPr>
              <w:spacing w:before="0"/>
              <w:rPr>
                <w:b/>
                <w:bCs/>
                <w:smallCaps/>
                <w:szCs w:val="24"/>
              </w:rPr>
            </w:pPr>
          </w:p>
        </w:tc>
        <w:tc>
          <w:tcPr>
            <w:tcW w:w="3509" w:type="dxa"/>
            <w:gridSpan w:val="2"/>
          </w:tcPr>
          <w:p w14:paraId="30EFD39F" w14:textId="0BF1F51F" w:rsidR="00514D2F" w:rsidRPr="007F1CC7" w:rsidRDefault="0096201B" w:rsidP="005B7F3A">
            <w:pPr>
              <w:spacing w:before="0"/>
              <w:jc w:val="both"/>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4"/>
          </w:tcPr>
          <w:p w14:paraId="512FCA01" w14:textId="266959D6" w:rsidR="00A13162" w:rsidRPr="0030353C" w:rsidRDefault="006A1467" w:rsidP="0030353C">
            <w:pPr>
              <w:pStyle w:val="Source"/>
            </w:pPr>
            <w:bookmarkStart w:id="4" w:name="Source"/>
            <w:bookmarkEnd w:id="4"/>
            <w:r>
              <w:t>Director, Telecommunication Development Bureau</w:t>
            </w:r>
          </w:p>
        </w:tc>
      </w:tr>
      <w:tr w:rsidR="00AC6F14" w:rsidRPr="002E6963" w14:paraId="2CBD3A36" w14:textId="77777777" w:rsidTr="00107E85">
        <w:trPr>
          <w:cantSplit/>
        </w:trPr>
        <w:tc>
          <w:tcPr>
            <w:tcW w:w="9888" w:type="dxa"/>
            <w:gridSpan w:val="4"/>
          </w:tcPr>
          <w:p w14:paraId="1B4121DF" w14:textId="7B4CCD53" w:rsidR="00AC6F14" w:rsidRPr="0030353C" w:rsidRDefault="006A1467" w:rsidP="0030353C">
            <w:pPr>
              <w:pStyle w:val="Title1"/>
            </w:pPr>
            <w:bookmarkStart w:id="5" w:name="Title"/>
            <w:bookmarkEnd w:id="5"/>
            <w:r>
              <w:t>ITU-D Sector Members, Associates and Academia</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24445B5D" w14:textId="73799FA4" w:rsidR="005C43AC" w:rsidRDefault="00C171EB" w:rsidP="00FB1181">
            <w:pPr>
              <w:spacing w:after="120"/>
              <w:rPr>
                <w:rFonts w:ascii="Calibri" w:eastAsia="SimSun" w:hAnsi="Calibri"/>
                <w:szCs w:val="24"/>
                <w:lang w:val="en-US"/>
              </w:rPr>
            </w:pPr>
            <w:r w:rsidRPr="00B7087D">
              <w:rPr>
                <w:rFonts w:ascii="Calibri" w:eastAsia="SimSun" w:hAnsi="Calibri"/>
                <w:szCs w:val="24"/>
                <w:lang w:val="en-US" w:eastAsia="zh-CN"/>
              </w:rPr>
              <w:t>T</w:t>
            </w:r>
            <w:r w:rsidRPr="00575519">
              <w:rPr>
                <w:rFonts w:ascii="Calibri" w:eastAsia="SimSun" w:hAnsi="Calibri"/>
                <w:szCs w:val="24"/>
                <w:lang w:val="en-US" w:eastAsia="zh-CN"/>
              </w:rPr>
              <w:t>his document</w:t>
            </w:r>
            <w:r w:rsidRPr="00575519">
              <w:rPr>
                <w:rFonts w:ascii="Calibri" w:eastAsia="SimSun" w:hAnsi="Calibri"/>
                <w:szCs w:val="24"/>
                <w:lang w:eastAsia="zh-CN"/>
              </w:rPr>
              <w:t xml:space="preserve"> </w:t>
            </w:r>
            <w:r w:rsidRPr="00575519">
              <w:rPr>
                <w:rFonts w:ascii="Calibri" w:eastAsia="SimSun" w:hAnsi="Calibri"/>
                <w:szCs w:val="24"/>
                <w:lang w:val="en-US"/>
              </w:rPr>
              <w:t>provides an overview of the ITU-D membership evolution in 202</w:t>
            </w:r>
            <w:r w:rsidR="00A62785">
              <w:rPr>
                <w:rFonts w:ascii="Calibri" w:eastAsia="SimSun" w:hAnsi="Calibri"/>
                <w:szCs w:val="24"/>
                <w:lang w:val="en-US"/>
              </w:rPr>
              <w:t>4</w:t>
            </w:r>
            <w:r w:rsidRPr="00575519">
              <w:rPr>
                <w:rFonts w:ascii="Calibri" w:eastAsia="SimSun" w:hAnsi="Calibri"/>
                <w:szCs w:val="24"/>
                <w:lang w:val="en-US"/>
              </w:rPr>
              <w:t xml:space="preserve">, and </w:t>
            </w:r>
            <w:r w:rsidR="00760B19">
              <w:rPr>
                <w:rFonts w:ascii="Calibri" w:eastAsia="SimSun" w:hAnsi="Calibri"/>
                <w:szCs w:val="24"/>
                <w:lang w:val="en-US"/>
              </w:rPr>
              <w:t>projection by mid-</w:t>
            </w:r>
            <w:r w:rsidRPr="00A94A08">
              <w:rPr>
                <w:rFonts w:ascii="Calibri" w:eastAsia="SimSun" w:hAnsi="Calibri"/>
                <w:szCs w:val="24"/>
                <w:lang w:val="en-US"/>
              </w:rPr>
              <w:t>202</w:t>
            </w:r>
            <w:r w:rsidR="00A62785">
              <w:rPr>
                <w:rFonts w:ascii="Calibri" w:eastAsia="SimSun" w:hAnsi="Calibri"/>
                <w:szCs w:val="24"/>
                <w:lang w:val="en-US"/>
              </w:rPr>
              <w:t>5</w:t>
            </w:r>
            <w:r w:rsidRPr="00575519">
              <w:rPr>
                <w:rFonts w:ascii="Calibri" w:eastAsia="SimSun" w:hAnsi="Calibri"/>
                <w:szCs w:val="24"/>
                <w:lang w:val="en-US"/>
              </w:rPr>
              <w:t>. It also recommends actions aimed at continued strengthening of efforts to recruit and retain more members</w:t>
            </w:r>
            <w:r w:rsidRPr="00575519">
              <w:rPr>
                <w:rFonts w:ascii="Calibri" w:hAnsi="Calibri"/>
                <w:szCs w:val="24"/>
                <w:lang w:val="en-US"/>
              </w:rPr>
              <w:t xml:space="preserve"> </w:t>
            </w:r>
            <w:r w:rsidRPr="00575519">
              <w:rPr>
                <w:rFonts w:ascii="Calibri" w:eastAsia="SimSun" w:hAnsi="Calibri"/>
                <w:szCs w:val="24"/>
                <w:lang w:val="en-US"/>
              </w:rPr>
              <w:t xml:space="preserve">in accordance with the outcomes of the </w:t>
            </w:r>
            <w:r w:rsidRPr="00575519">
              <w:rPr>
                <w:rFonts w:ascii="Calibri" w:eastAsia="SimSun" w:hAnsi="Calibri"/>
                <w:szCs w:val="24"/>
              </w:rPr>
              <w:t>World Telecommunication Development Conference of 2022 (</w:t>
            </w:r>
            <w:r w:rsidRPr="00575519">
              <w:rPr>
                <w:rFonts w:ascii="Calibri" w:eastAsia="SimSun" w:hAnsi="Calibri"/>
                <w:szCs w:val="24"/>
                <w:lang w:val="en-US"/>
              </w:rPr>
              <w:t>WTDC-22) and the Plenipotenti</w:t>
            </w:r>
            <w:r w:rsidRPr="00B7087D">
              <w:rPr>
                <w:rFonts w:ascii="Calibri" w:eastAsia="SimSun" w:hAnsi="Calibri"/>
                <w:szCs w:val="24"/>
                <w:lang w:val="en-US"/>
              </w:rPr>
              <w:t>ary Conference of 2022</w:t>
            </w:r>
            <w:r w:rsidR="004B2858">
              <w:rPr>
                <w:rFonts w:ascii="Calibri" w:eastAsia="SimSun" w:hAnsi="Calibri"/>
                <w:szCs w:val="24"/>
                <w:lang w:val="en-US"/>
              </w:rPr>
              <w:t xml:space="preserve"> (PP-22)</w:t>
            </w:r>
            <w:r w:rsidRPr="00B7087D">
              <w:rPr>
                <w:rFonts w:ascii="Calibri" w:eastAsia="SimSun" w:hAnsi="Calibri"/>
                <w:szCs w:val="24"/>
                <w:lang w:val="en-US"/>
              </w:rPr>
              <w:t>. ITU-D membership includes Sector Members, Associates and Academia</w:t>
            </w:r>
            <w:r w:rsidR="002B39EA">
              <w:rPr>
                <w:rStyle w:val="FootnoteReference"/>
                <w:rFonts w:eastAsia="SimSun"/>
                <w:szCs w:val="24"/>
                <w:lang w:val="en-US"/>
              </w:rPr>
              <w:footnoteReference w:id="2"/>
            </w:r>
            <w:r w:rsidR="002B39EA">
              <w:rPr>
                <w:rFonts w:ascii="Calibri" w:eastAsia="SimSun" w:hAnsi="Calibri"/>
                <w:szCs w:val="24"/>
                <w:lang w:val="en-US"/>
              </w:rPr>
              <w:t>.</w:t>
            </w:r>
          </w:p>
          <w:p w14:paraId="76A1C541" w14:textId="5031DEFC" w:rsidR="00A721F4" w:rsidRPr="00424784" w:rsidRDefault="00A721F4" w:rsidP="00FB1181">
            <w:pPr>
              <w:spacing w:after="120"/>
              <w:rPr>
                <w:b/>
                <w:bCs/>
                <w:szCs w:val="24"/>
              </w:rPr>
            </w:pPr>
            <w:r w:rsidRPr="00424784">
              <w:rPr>
                <w:b/>
                <w:bCs/>
              </w:rPr>
              <w:t>Action required:</w:t>
            </w:r>
          </w:p>
          <w:p w14:paraId="371956FC" w14:textId="37B37C1C" w:rsidR="00A721F4" w:rsidRPr="00D9621A" w:rsidRDefault="00115649" w:rsidP="00FB1181">
            <w:pPr>
              <w:spacing w:after="120"/>
              <w:rPr>
                <w:szCs w:val="24"/>
              </w:rPr>
            </w:pPr>
            <w:r w:rsidRPr="00424784">
              <w:rPr>
                <w:rFonts w:ascii="Calibri" w:hAnsi="Calibri"/>
                <w:szCs w:val="24"/>
                <w:lang w:val="en-US"/>
              </w:rPr>
              <w:t xml:space="preserve">TDAG is invited to note the document </w:t>
            </w:r>
            <w:r w:rsidR="00F65062" w:rsidRPr="00424784">
              <w:rPr>
                <w:rFonts w:ascii="Calibri" w:hAnsi="Calibri"/>
                <w:szCs w:val="24"/>
                <w:lang w:val="en-US"/>
              </w:rPr>
              <w:t>and p</w:t>
            </w:r>
            <w:r w:rsidRPr="00424784">
              <w:rPr>
                <w:rFonts w:ascii="Calibri" w:hAnsi="Calibri"/>
                <w:szCs w:val="24"/>
                <w:lang w:val="en-US"/>
              </w:rPr>
              <w:t>rovide guidance as deemed appropriate.</w:t>
            </w:r>
          </w:p>
          <w:p w14:paraId="622ACB80" w14:textId="77777777" w:rsidR="00A721F4" w:rsidRPr="00D9621A" w:rsidRDefault="00A721F4" w:rsidP="00FB1181">
            <w:pPr>
              <w:spacing w:after="120"/>
              <w:rPr>
                <w:b/>
                <w:bCs/>
                <w:szCs w:val="24"/>
              </w:rPr>
            </w:pPr>
            <w:r w:rsidRPr="00D9621A">
              <w:rPr>
                <w:b/>
                <w:bCs/>
                <w:szCs w:val="24"/>
              </w:rPr>
              <w:t>References:</w:t>
            </w:r>
          </w:p>
          <w:p w14:paraId="5B03E4FE" w14:textId="5853565F" w:rsidR="00420591" w:rsidRDefault="004B2858" w:rsidP="00FB1181">
            <w:pPr>
              <w:spacing w:after="120"/>
              <w:rPr>
                <w:rFonts w:ascii="Calibri" w:hAnsi="Calibri"/>
              </w:rPr>
            </w:pPr>
            <w:r>
              <w:rPr>
                <w:rFonts w:ascii="Calibri" w:hAnsi="Calibri"/>
              </w:rPr>
              <w:t xml:space="preserve">WTDC </w:t>
            </w:r>
            <w:r w:rsidR="00311DB8" w:rsidRPr="00886722">
              <w:rPr>
                <w:rFonts w:ascii="Calibri" w:hAnsi="Calibri"/>
              </w:rPr>
              <w:t xml:space="preserve">Resolution 71 (Rev. </w:t>
            </w:r>
            <w:r w:rsidR="00311DB8">
              <w:rPr>
                <w:rFonts w:ascii="Calibri" w:hAnsi="Calibri"/>
              </w:rPr>
              <w:t>Kigali</w:t>
            </w:r>
            <w:r w:rsidR="00311DB8" w:rsidRPr="00886722">
              <w:rPr>
                <w:rFonts w:ascii="Calibri" w:hAnsi="Calibri"/>
              </w:rPr>
              <w:t>, 20</w:t>
            </w:r>
            <w:r w:rsidR="00311DB8">
              <w:rPr>
                <w:rFonts w:ascii="Calibri" w:hAnsi="Calibri"/>
              </w:rPr>
              <w:t>22</w:t>
            </w:r>
            <w:r w:rsidR="00311DB8" w:rsidRPr="00886722">
              <w:rPr>
                <w:rFonts w:ascii="Calibri" w:hAnsi="Calibri"/>
              </w:rPr>
              <w:t>)</w:t>
            </w:r>
            <w:r w:rsidR="00693406">
              <w:rPr>
                <w:rFonts w:ascii="Calibri" w:hAnsi="Calibri"/>
              </w:rPr>
              <w:t xml:space="preserve">, </w:t>
            </w:r>
            <w:r w:rsidR="00693406" w:rsidRPr="00424784">
              <w:rPr>
                <w:szCs w:val="24"/>
              </w:rPr>
              <w:t>Strengthening cooperation between Member States, Sector Members, Associates and Academia of the ITU Telecommunication Development Sector and the evolving role of the private sector in the ITU Telecommunication Development Sector</w:t>
            </w:r>
            <w:r w:rsidR="00693406">
              <w:rPr>
                <w:szCs w:val="24"/>
              </w:rPr>
              <w:t>.</w:t>
            </w:r>
            <w:r w:rsidR="00693406">
              <w:rPr>
                <w:rFonts w:ascii="Calibri" w:hAnsi="Calibri"/>
              </w:rPr>
              <w:t xml:space="preserve"> </w:t>
            </w:r>
          </w:p>
          <w:p w14:paraId="1ECDD20E" w14:textId="45FDEE77" w:rsidR="007362E4" w:rsidRPr="00311DB8" w:rsidRDefault="00311DB8" w:rsidP="00FB1181">
            <w:pPr>
              <w:spacing w:after="120"/>
              <w:rPr>
                <w:rFonts w:ascii="Calibri" w:hAnsi="Calibri"/>
              </w:rPr>
            </w:pPr>
            <w:r w:rsidRPr="00886722">
              <w:rPr>
                <w:rFonts w:ascii="Calibri" w:hAnsi="Calibri"/>
              </w:rPr>
              <w:t>Resolutions 169</w:t>
            </w:r>
            <w:r w:rsidR="00B82C1A">
              <w:rPr>
                <w:rFonts w:ascii="Calibri" w:hAnsi="Calibri"/>
              </w:rPr>
              <w:t xml:space="preserve">, </w:t>
            </w:r>
            <w:r w:rsidRPr="00886722">
              <w:rPr>
                <w:rFonts w:ascii="Calibri" w:hAnsi="Calibri"/>
              </w:rPr>
              <w:t>205 and 209 (</w:t>
            </w:r>
            <w:r>
              <w:rPr>
                <w:rFonts w:ascii="Calibri" w:hAnsi="Calibri"/>
              </w:rPr>
              <w:t>Rev. Bucharest</w:t>
            </w:r>
            <w:r w:rsidRPr="00886722">
              <w:rPr>
                <w:rFonts w:ascii="Calibri" w:hAnsi="Calibri"/>
              </w:rPr>
              <w:t>, 20</w:t>
            </w:r>
            <w:r>
              <w:rPr>
                <w:rFonts w:ascii="Calibri" w:hAnsi="Calibri"/>
              </w:rPr>
              <w:t>22</w:t>
            </w:r>
            <w:r w:rsidRPr="00886722">
              <w:rPr>
                <w:rFonts w:ascii="Calibri" w:hAnsi="Calibri"/>
              </w:rPr>
              <w:t xml:space="preserve">) of </w:t>
            </w:r>
            <w:r w:rsidRPr="00886722">
              <w:rPr>
                <w:rFonts w:ascii="Calibri" w:hAnsi="Calibri"/>
                <w:szCs w:val="24"/>
                <w:lang w:val="en-US"/>
              </w:rPr>
              <w:t>the Plenipotentiary Conference</w:t>
            </w:r>
            <w:r w:rsidR="00693406">
              <w:rPr>
                <w:rFonts w:ascii="Calibri" w:hAnsi="Calibri"/>
                <w:szCs w:val="24"/>
                <w:lang w:val="en-US"/>
              </w:rPr>
              <w:t xml:space="preserve"> (PP-22)</w:t>
            </w:r>
            <w:r w:rsidRPr="00886722">
              <w:rPr>
                <w:rFonts w:ascii="Calibri" w:hAnsi="Calibri"/>
              </w:rPr>
              <w:t>.</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16106717" w14:textId="77777777" w:rsidR="00377CD9" w:rsidRPr="006701DA" w:rsidRDefault="00377CD9" w:rsidP="00DB667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6701DA">
        <w:rPr>
          <w:rFonts w:ascii="Calibri" w:eastAsia="SimSun" w:hAnsi="Calibri" w:cs="Arial"/>
          <w:b/>
          <w:bCs/>
          <w:szCs w:val="24"/>
          <w:lang w:val="en-US" w:eastAsia="zh-CN"/>
        </w:rPr>
        <w:lastRenderedPageBreak/>
        <w:t>Background</w:t>
      </w:r>
    </w:p>
    <w:p w14:paraId="0E4FA60A" w14:textId="617F9116" w:rsidR="00377CD9" w:rsidRPr="006701DA" w:rsidRDefault="00377CD9" w:rsidP="00DB667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szCs w:val="24"/>
        </w:rPr>
      </w:pPr>
      <w:r w:rsidRPr="006701DA">
        <w:rPr>
          <w:rFonts w:ascii="Calibri" w:eastAsia="SimSun" w:hAnsi="Calibri"/>
          <w:szCs w:val="24"/>
        </w:rPr>
        <w:t>The World Telecommunication Development Conference in 2022 (WTDC-22) revised and adopted Resolution 71 (Rev. Kigali, 2022</w:t>
      </w:r>
      <w:r w:rsidRPr="008701D5">
        <w:rPr>
          <w:rFonts w:ascii="Calibri" w:eastAsia="SimSun" w:hAnsi="Calibri"/>
          <w:szCs w:val="24"/>
          <w:vertAlign w:val="superscript"/>
        </w:rPr>
        <w:footnoteReference w:id="3"/>
      </w:r>
      <w:r w:rsidRPr="006701DA">
        <w:rPr>
          <w:rFonts w:ascii="Calibri" w:eastAsia="SimSun" w:hAnsi="Calibri"/>
          <w:szCs w:val="24"/>
        </w:rPr>
        <w:t xml:space="preserve">) to promote active involvement of </w:t>
      </w:r>
      <w:r w:rsidR="00C7103C">
        <w:rPr>
          <w:rFonts w:ascii="Calibri" w:eastAsia="SimSun" w:hAnsi="Calibri"/>
          <w:szCs w:val="24"/>
        </w:rPr>
        <w:t>ITU-D</w:t>
      </w:r>
      <w:r w:rsidRPr="006701DA">
        <w:rPr>
          <w:rFonts w:ascii="Calibri" w:eastAsia="SimSun" w:hAnsi="Calibri"/>
          <w:szCs w:val="24"/>
        </w:rPr>
        <w:t xml:space="preserve"> Sector Members, Associates</w:t>
      </w:r>
      <w:r w:rsidR="00530722">
        <w:rPr>
          <w:rFonts w:ascii="Calibri" w:eastAsia="SimSun" w:hAnsi="Calibri"/>
          <w:szCs w:val="24"/>
        </w:rPr>
        <w:t>,</w:t>
      </w:r>
      <w:r w:rsidRPr="006701DA">
        <w:rPr>
          <w:rFonts w:ascii="Calibri" w:eastAsia="SimSun" w:hAnsi="Calibri"/>
          <w:szCs w:val="24"/>
        </w:rPr>
        <w:t xml:space="preserve"> and Academia in ITU-D activities, including participation in the work of ITU-D </w:t>
      </w:r>
      <w:r w:rsidR="00C7103C">
        <w:rPr>
          <w:rFonts w:ascii="Calibri" w:eastAsia="SimSun" w:hAnsi="Calibri"/>
          <w:szCs w:val="24"/>
        </w:rPr>
        <w:t>S</w:t>
      </w:r>
      <w:r w:rsidRPr="006701DA">
        <w:rPr>
          <w:rFonts w:ascii="Calibri" w:eastAsia="SimSun" w:hAnsi="Calibri"/>
          <w:szCs w:val="24"/>
        </w:rPr>
        <w:t xml:space="preserve">tudy </w:t>
      </w:r>
      <w:r w:rsidR="00C7103C">
        <w:rPr>
          <w:rFonts w:ascii="Calibri" w:eastAsia="SimSun" w:hAnsi="Calibri"/>
          <w:szCs w:val="24"/>
        </w:rPr>
        <w:t>G</w:t>
      </w:r>
      <w:r w:rsidRPr="006701DA">
        <w:rPr>
          <w:rFonts w:ascii="Calibri" w:eastAsia="SimSun" w:hAnsi="Calibri"/>
          <w:szCs w:val="24"/>
        </w:rPr>
        <w:t xml:space="preserve">roups and to attract new members from the public, private and academic sectors. </w:t>
      </w:r>
    </w:p>
    <w:p w14:paraId="574DC1A9" w14:textId="0C3C0C33" w:rsidR="000C13BF" w:rsidRDefault="00377CD9" w:rsidP="00DB667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6701DA">
        <w:rPr>
          <w:rFonts w:ascii="Calibri" w:eastAsia="SimSun" w:hAnsi="Calibri"/>
          <w:szCs w:val="24"/>
        </w:rPr>
        <w:t xml:space="preserve">Resolution 71 brought more focus to the strengthening of cooperation between Member States, Sector Members, Associates and Academia of ITU-D, with its instruction to BDT to work closely with ITU-D Sector Members, Associates, and Academia for their participation in the successful implementation of the Kigali Action Plan, and to continue to organize meetings for high-level industry executives e.g. the </w:t>
      </w:r>
      <w:r w:rsidRPr="006701DA">
        <w:rPr>
          <w:rFonts w:ascii="Calibri" w:eastAsia="SimSun" w:hAnsi="Calibri"/>
          <w:iCs/>
          <w:szCs w:val="24"/>
        </w:rPr>
        <w:t>Industry Advisory Group for Development Issues and Private Sector</w:t>
      </w:r>
      <w:r w:rsidRPr="006701DA">
        <w:rPr>
          <w:rFonts w:ascii="Calibri" w:eastAsia="SimSun" w:hAnsi="Calibri"/>
          <w:szCs w:val="24"/>
          <w:lang w:eastAsia="en-AU"/>
        </w:rPr>
        <w:t xml:space="preserve"> Chief Regulatory Officers’ (IAGDI-CRO) meeting</w:t>
      </w:r>
      <w:r w:rsidRPr="006701DA">
        <w:rPr>
          <w:rFonts w:ascii="Calibri" w:eastAsia="SimSun" w:hAnsi="Calibri"/>
          <w:iCs/>
          <w:szCs w:val="24"/>
        </w:rPr>
        <w:t>.</w:t>
      </w:r>
    </w:p>
    <w:p w14:paraId="6AACBE99" w14:textId="7E00DABB" w:rsidR="002339A9" w:rsidRPr="00306331" w:rsidRDefault="002339A9" w:rsidP="00DB667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306331">
        <w:rPr>
          <w:rFonts w:ascii="Calibri" w:eastAsia="SimSun" w:hAnsi="Calibri" w:cs="Arial"/>
          <w:b/>
          <w:bCs/>
          <w:szCs w:val="24"/>
          <w:lang w:val="en-US" w:eastAsia="zh-CN"/>
        </w:rPr>
        <w:t>ITU-D membership evolution</w:t>
      </w:r>
    </w:p>
    <w:p w14:paraId="667FB71D" w14:textId="390B6305" w:rsidR="002339A9" w:rsidRDefault="002339A9" w:rsidP="00DB6671">
      <w:pPr>
        <w:tabs>
          <w:tab w:val="left" w:pos="567"/>
          <w:tab w:val="left" w:pos="1701"/>
        </w:tabs>
        <w:spacing w:after="120"/>
        <w:rPr>
          <w:rFonts w:ascii="Calibri" w:eastAsia="SimSun" w:hAnsi="Calibri"/>
          <w:iCs/>
          <w:szCs w:val="24"/>
        </w:rPr>
      </w:pPr>
      <w:r w:rsidRPr="006701DA">
        <w:rPr>
          <w:rFonts w:ascii="Calibri" w:eastAsia="SimSun" w:hAnsi="Calibri"/>
          <w:b/>
          <w:bCs/>
          <w:iCs/>
          <w:szCs w:val="24"/>
        </w:rPr>
        <w:t>Chart 1</w:t>
      </w:r>
      <w:r w:rsidRPr="006701DA">
        <w:rPr>
          <w:rFonts w:ascii="Calibri" w:eastAsia="SimSun" w:hAnsi="Calibri"/>
          <w:iCs/>
          <w:szCs w:val="24"/>
        </w:rPr>
        <w:t xml:space="preserve"> below illustrates the ITU-D membership evolution (Sector Members, Associates and Academia). The chart shows the absolute number of ITU-D Sector Members, Associates and Academia by December 202</w:t>
      </w:r>
      <w:r w:rsidR="00116749">
        <w:rPr>
          <w:rFonts w:ascii="Calibri" w:eastAsia="SimSun" w:hAnsi="Calibri"/>
          <w:iCs/>
          <w:szCs w:val="24"/>
        </w:rPr>
        <w:t>3</w:t>
      </w:r>
      <w:r w:rsidRPr="006701DA">
        <w:rPr>
          <w:rFonts w:ascii="Calibri" w:eastAsia="SimSun" w:hAnsi="Calibri"/>
          <w:iCs/>
          <w:szCs w:val="24"/>
        </w:rPr>
        <w:t xml:space="preserve">, </w:t>
      </w:r>
      <w:r w:rsidR="00116749">
        <w:rPr>
          <w:rFonts w:ascii="Calibri" w:eastAsia="SimSun" w:hAnsi="Calibri"/>
          <w:iCs/>
          <w:szCs w:val="24"/>
        </w:rPr>
        <w:t>December</w:t>
      </w:r>
      <w:r w:rsidRPr="006701DA">
        <w:rPr>
          <w:rFonts w:ascii="Calibri" w:eastAsia="SimSun" w:hAnsi="Calibri"/>
          <w:iCs/>
          <w:szCs w:val="24"/>
        </w:rPr>
        <w:t xml:space="preserve"> 202</w:t>
      </w:r>
      <w:r w:rsidR="00116749">
        <w:rPr>
          <w:rFonts w:ascii="Calibri" w:eastAsia="SimSun" w:hAnsi="Calibri"/>
          <w:iCs/>
          <w:szCs w:val="24"/>
        </w:rPr>
        <w:t>4</w:t>
      </w:r>
      <w:r w:rsidRPr="006701DA">
        <w:rPr>
          <w:rFonts w:ascii="Calibri" w:eastAsia="SimSun" w:hAnsi="Calibri"/>
          <w:iCs/>
          <w:szCs w:val="24"/>
        </w:rPr>
        <w:t xml:space="preserve">, and by </w:t>
      </w:r>
      <w:r w:rsidR="00A3635D" w:rsidRPr="006701DA">
        <w:rPr>
          <w:rFonts w:ascii="Calibri" w:eastAsia="SimSun" w:hAnsi="Calibri"/>
          <w:iCs/>
          <w:szCs w:val="24"/>
        </w:rPr>
        <w:t>June 202</w:t>
      </w:r>
      <w:r w:rsidR="00A62785">
        <w:rPr>
          <w:rFonts w:ascii="Calibri" w:eastAsia="SimSun" w:hAnsi="Calibri"/>
          <w:iCs/>
          <w:szCs w:val="24"/>
        </w:rPr>
        <w:t>5</w:t>
      </w:r>
      <w:r w:rsidR="00A3635D" w:rsidRPr="006701DA">
        <w:rPr>
          <w:rFonts w:ascii="Calibri" w:eastAsia="SimSun" w:hAnsi="Calibri"/>
          <w:iCs/>
          <w:szCs w:val="24"/>
        </w:rPr>
        <w:t xml:space="preserve"> (projection)</w:t>
      </w:r>
      <w:r w:rsidRPr="006701DA">
        <w:rPr>
          <w:rFonts w:ascii="Calibri" w:eastAsia="SimSun" w:hAnsi="Calibri"/>
          <w:iCs/>
          <w:szCs w:val="24"/>
        </w:rPr>
        <w:t>.</w:t>
      </w:r>
    </w:p>
    <w:p w14:paraId="61F5FDF3" w14:textId="69ABA864" w:rsidR="00A3635D" w:rsidRDefault="00383545" w:rsidP="004B0CA1">
      <w:pPr>
        <w:tabs>
          <w:tab w:val="left" w:pos="567"/>
          <w:tab w:val="left" w:pos="1701"/>
        </w:tabs>
        <w:spacing w:after="120"/>
        <w:jc w:val="center"/>
        <w:rPr>
          <w:rFonts w:ascii="Calibri" w:eastAsia="SimSun" w:hAnsi="Calibri"/>
          <w:iCs/>
          <w:szCs w:val="24"/>
        </w:rPr>
      </w:pPr>
      <w:r w:rsidRPr="00483B48">
        <w:rPr>
          <w:rFonts w:ascii="Calibri" w:eastAsia="SimSun" w:hAnsi="Calibri" w:cs="Arial"/>
          <w:noProof/>
          <w:lang w:eastAsia="zh-CN"/>
        </w:rPr>
        <w:drawing>
          <wp:inline distT="0" distB="0" distL="0" distR="0" wp14:anchorId="7967EA14" wp14:editId="3466310F">
            <wp:extent cx="6115050" cy="3829050"/>
            <wp:effectExtent l="0" t="0" r="0" b="0"/>
            <wp:docPr id="1003179272" name="Chart 1">
              <a:extLst xmlns:a="http://schemas.openxmlformats.org/drawingml/2006/main">
                <a:ext uri="{FF2B5EF4-FFF2-40B4-BE49-F238E27FC236}">
                  <a16:creationId xmlns:a16="http://schemas.microsoft.com/office/drawing/2014/main" id="{8F0DB859-0FD5-737B-E176-D22A580F4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3CBADC" w14:textId="73AA5DB8" w:rsidR="00750A24" w:rsidRPr="00306331" w:rsidRDefault="00750A24" w:rsidP="004B0CA1">
      <w:pPr>
        <w:keepNext/>
        <w:numPr>
          <w:ilvl w:val="1"/>
          <w:numId w:val="4"/>
        </w:numPr>
        <w:tabs>
          <w:tab w:val="clear" w:pos="794"/>
          <w:tab w:val="clear" w:pos="1191"/>
          <w:tab w:val="clear" w:pos="1588"/>
          <w:tab w:val="clear" w:pos="1985"/>
          <w:tab w:val="left" w:pos="567"/>
          <w:tab w:val="left" w:pos="1134"/>
          <w:tab w:val="left" w:pos="1701"/>
          <w:tab w:val="left" w:pos="2268"/>
        </w:tabs>
        <w:spacing w:after="120"/>
        <w:ind w:left="431" w:hanging="431"/>
        <w:rPr>
          <w:rFonts w:ascii="Calibri" w:eastAsia="SimSun" w:hAnsi="Calibri" w:cs="Arial"/>
          <w:b/>
          <w:bCs/>
          <w:lang w:val="en-US" w:eastAsia="zh-CN"/>
        </w:rPr>
      </w:pPr>
      <w:r w:rsidRPr="3E6B2E16">
        <w:rPr>
          <w:rFonts w:ascii="Calibri" w:eastAsia="SimSun" w:hAnsi="Calibri" w:cs="Arial"/>
          <w:b/>
          <w:bCs/>
          <w:lang w:val="en-US" w:eastAsia="zh-CN"/>
        </w:rPr>
        <w:lastRenderedPageBreak/>
        <w:t>ITU-D Sector Members and Associates</w:t>
      </w:r>
    </w:p>
    <w:p w14:paraId="33CE536A" w14:textId="55EAF843" w:rsidR="008A0245" w:rsidRDefault="008313B2" w:rsidP="004B0CA1">
      <w:pPr>
        <w:keepNext/>
        <w:tabs>
          <w:tab w:val="clear" w:pos="794"/>
          <w:tab w:val="clear" w:pos="1191"/>
          <w:tab w:val="clear" w:pos="1588"/>
          <w:tab w:val="clear" w:pos="1985"/>
        </w:tabs>
        <w:spacing w:after="120"/>
        <w:jc w:val="both"/>
        <w:rPr>
          <w:rFonts w:ascii="Calibri" w:eastAsia="SimSun" w:hAnsi="Calibri" w:cs="Arial"/>
          <w:b/>
          <w:bCs/>
          <w:lang w:eastAsia="zh-CN"/>
        </w:rPr>
      </w:pPr>
      <w:r>
        <w:rPr>
          <w:noProof/>
        </w:rPr>
        <mc:AlternateContent>
          <mc:Choice Requires="wps">
            <w:drawing>
              <wp:anchor distT="0" distB="0" distL="114300" distR="114300" simplePos="0" relativeHeight="251658248" behindDoc="0" locked="0" layoutInCell="1" allowOverlap="1" wp14:anchorId="14346BC2" wp14:editId="0B402B5A">
                <wp:simplePos x="0" y="0"/>
                <wp:positionH relativeFrom="column">
                  <wp:posOffset>4213860</wp:posOffset>
                </wp:positionH>
                <wp:positionV relativeFrom="paragraph">
                  <wp:posOffset>2704465</wp:posOffset>
                </wp:positionV>
                <wp:extent cx="571500" cy="323850"/>
                <wp:effectExtent l="0" t="0" r="0" b="0"/>
                <wp:wrapNone/>
                <wp:docPr id="1435717725" name="Text Box 2"/>
                <wp:cNvGraphicFramePr/>
                <a:graphic xmlns:a="http://schemas.openxmlformats.org/drawingml/2006/main">
                  <a:graphicData uri="http://schemas.microsoft.com/office/word/2010/wordprocessingShape">
                    <wps:wsp>
                      <wps:cNvSpPr txBox="1"/>
                      <wps:spPr>
                        <a:xfrm>
                          <a:off x="0" y="0"/>
                          <a:ext cx="571500" cy="323850"/>
                        </a:xfrm>
                        <a:prstGeom prst="rect">
                          <a:avLst/>
                        </a:prstGeom>
                        <a:solidFill>
                          <a:sysClr val="window" lastClr="FFFFFF"/>
                        </a:solidFill>
                        <a:ln w="6350">
                          <a:noFill/>
                        </a:ln>
                      </wps:spPr>
                      <wps:txbx>
                        <w:txbxContent>
                          <w:p w14:paraId="2ACA17EB" w14:textId="1FED7468" w:rsidR="00C11376" w:rsidRPr="00C11376" w:rsidRDefault="00C11376" w:rsidP="00C11376">
                            <w:pPr>
                              <w:rPr>
                                <w:sz w:val="18"/>
                                <w:szCs w:val="14"/>
                                <w:lang w:val="en-US"/>
                              </w:rPr>
                            </w:pPr>
                            <w:r>
                              <w:rPr>
                                <w:sz w:val="18"/>
                                <w:szCs w:val="14"/>
                                <w:lang w:val="en-US"/>
                              </w:rPr>
                              <w:t>*</w:t>
                            </w:r>
                            <w:r w:rsidRPr="00C11376">
                              <w:rPr>
                                <w:sz w:val="18"/>
                                <w:szCs w:val="14"/>
                                <w:lang w:val="en-US"/>
                              </w:rPr>
                              <w:t>202</w:t>
                            </w:r>
                            <w:r>
                              <w:rPr>
                                <w:sz w:val="18"/>
                                <w:szCs w:val="14"/>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46BC2" id="_x0000_t202" coordsize="21600,21600" o:spt="202" path="m,l,21600r21600,l21600,xe">
                <v:stroke joinstyle="miter"/>
                <v:path gradientshapeok="t" o:connecttype="rect"/>
              </v:shapetype>
              <v:shape id="Text Box 2" o:spid="_x0000_s1026" type="#_x0000_t202" style="position:absolute;left:0;text-align:left;margin-left:331.8pt;margin-top:212.95pt;width:45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" fillcolor="window" stroked="f" strokeweight=".5pt">
                <v:textbox>
                  <w:txbxContent>
                    <w:p w14:paraId="2ACA17EB" w14:textId="1FED7468" w:rsidR="00C11376" w:rsidRPr="00C11376" w:rsidRDefault="00C11376" w:rsidP="00C11376">
                      <w:pPr>
                        <w:rPr>
                          <w:sz w:val="18"/>
                          <w:szCs w:val="14"/>
                          <w:lang w:val="en-US"/>
                        </w:rPr>
                      </w:pPr>
                      <w:r>
                        <w:rPr>
                          <w:sz w:val="18"/>
                          <w:szCs w:val="14"/>
                          <w:lang w:val="en-US"/>
                        </w:rPr>
                        <w:t>*</w:t>
                      </w:r>
                      <w:r w:rsidRPr="00C11376">
                        <w:rPr>
                          <w:sz w:val="18"/>
                          <w:szCs w:val="14"/>
                          <w:lang w:val="en-US"/>
                        </w:rPr>
                        <w:t>202</w:t>
                      </w:r>
                      <w:r>
                        <w:rPr>
                          <w:sz w:val="18"/>
                          <w:szCs w:val="14"/>
                          <w:lang w:val="en-US"/>
                        </w:rPr>
                        <w:t>5</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57C0FDF8" wp14:editId="1A7272A0">
                <wp:simplePos x="0" y="0"/>
                <wp:positionH relativeFrom="column">
                  <wp:posOffset>365760</wp:posOffset>
                </wp:positionH>
                <wp:positionV relativeFrom="paragraph">
                  <wp:posOffset>2704465</wp:posOffset>
                </wp:positionV>
                <wp:extent cx="609600" cy="295275"/>
                <wp:effectExtent l="0" t="0" r="0" b="9525"/>
                <wp:wrapNone/>
                <wp:docPr id="1499316615" name="Text Box 2"/>
                <wp:cNvGraphicFramePr/>
                <a:graphic xmlns:a="http://schemas.openxmlformats.org/drawingml/2006/main">
                  <a:graphicData uri="http://schemas.microsoft.com/office/word/2010/wordprocessingShape">
                    <wps:wsp>
                      <wps:cNvSpPr txBox="1"/>
                      <wps:spPr>
                        <a:xfrm>
                          <a:off x="0" y="0"/>
                          <a:ext cx="609600" cy="295275"/>
                        </a:xfrm>
                        <a:prstGeom prst="rect">
                          <a:avLst/>
                        </a:prstGeom>
                        <a:solidFill>
                          <a:schemeClr val="lt1"/>
                        </a:solidFill>
                        <a:ln w="6350">
                          <a:noFill/>
                        </a:ln>
                      </wps:spPr>
                      <wps:txbx>
                        <w:txbxContent>
                          <w:p w14:paraId="0EB58C23" w14:textId="1CE2E62D" w:rsidR="00C11376" w:rsidRPr="00C11376" w:rsidRDefault="00C11376">
                            <w:pPr>
                              <w:rPr>
                                <w:sz w:val="18"/>
                                <w:szCs w:val="14"/>
                                <w:lang w:val="en-US"/>
                              </w:rPr>
                            </w:pPr>
                            <w:r w:rsidRPr="00C11376">
                              <w:rPr>
                                <w:sz w:val="18"/>
                                <w:szCs w:val="14"/>
                                <w:lang w:val="en-U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FDF8" id="_x0000_s1027" type="#_x0000_t202" style="position:absolute;left:0;text-align:left;margin-left:28.8pt;margin-top:212.95pt;width:48pt;height:2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rpLQIAAFo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" fillcolor="white [3201]" stroked="f" strokeweight=".5pt">
                <v:textbox>
                  <w:txbxContent>
                    <w:p w14:paraId="0EB58C23" w14:textId="1CE2E62D" w:rsidR="00C11376" w:rsidRPr="00C11376" w:rsidRDefault="00C11376">
                      <w:pPr>
                        <w:rPr>
                          <w:sz w:val="18"/>
                          <w:szCs w:val="14"/>
                          <w:lang w:val="en-US"/>
                        </w:rPr>
                      </w:pPr>
                      <w:r w:rsidRPr="00C11376">
                        <w:rPr>
                          <w:sz w:val="18"/>
                          <w:szCs w:val="14"/>
                          <w:lang w:val="en-US"/>
                        </w:rPr>
                        <w:t>2022</w:t>
                      </w: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07810609" wp14:editId="2FBDDAF6">
                <wp:simplePos x="0" y="0"/>
                <wp:positionH relativeFrom="column">
                  <wp:posOffset>1289685</wp:posOffset>
                </wp:positionH>
                <wp:positionV relativeFrom="paragraph">
                  <wp:posOffset>2723515</wp:posOffset>
                </wp:positionV>
                <wp:extent cx="609600" cy="323850"/>
                <wp:effectExtent l="0" t="0" r="0" b="0"/>
                <wp:wrapNone/>
                <wp:docPr id="42325251" name="Text Box 2"/>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ysClr val="window" lastClr="FFFFFF"/>
                        </a:solidFill>
                        <a:ln w="6350">
                          <a:noFill/>
                        </a:ln>
                      </wps:spPr>
                      <wps:txbx>
                        <w:txbxContent>
                          <w:p w14:paraId="517749B6" w14:textId="46CEB54E" w:rsidR="00C11376" w:rsidRPr="00C11376" w:rsidRDefault="00C11376" w:rsidP="00C11376">
                            <w:pPr>
                              <w:rPr>
                                <w:sz w:val="18"/>
                                <w:szCs w:val="14"/>
                                <w:lang w:val="en-US"/>
                              </w:rPr>
                            </w:pPr>
                            <w:r w:rsidRPr="00C11376">
                              <w:rPr>
                                <w:sz w:val="18"/>
                                <w:szCs w:val="14"/>
                                <w:lang w:val="en-US"/>
                              </w:rPr>
                              <w:t>202</w:t>
                            </w:r>
                            <w:r>
                              <w:rPr>
                                <w:sz w:val="18"/>
                                <w:szCs w:val="14"/>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10609" id="_x0000_s1028" type="#_x0000_t202" style="position:absolute;left:0;text-align:left;margin-left:101.55pt;margin-top:214.45pt;width:48pt;height:2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" fillcolor="window" stroked="f" strokeweight=".5pt">
                <v:textbox>
                  <w:txbxContent>
                    <w:p w14:paraId="517749B6" w14:textId="46CEB54E" w:rsidR="00C11376" w:rsidRPr="00C11376" w:rsidRDefault="00C11376" w:rsidP="00C11376">
                      <w:pPr>
                        <w:rPr>
                          <w:sz w:val="18"/>
                          <w:szCs w:val="14"/>
                          <w:lang w:val="en-US"/>
                        </w:rPr>
                      </w:pPr>
                      <w:r w:rsidRPr="00C11376">
                        <w:rPr>
                          <w:sz w:val="18"/>
                          <w:szCs w:val="14"/>
                          <w:lang w:val="en-US"/>
                        </w:rPr>
                        <w:t>202</w:t>
                      </w:r>
                      <w:r>
                        <w:rPr>
                          <w:sz w:val="18"/>
                          <w:szCs w:val="14"/>
                          <w:lang w:val="en-US"/>
                        </w:rPr>
                        <w:t>3</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07E452D7" wp14:editId="7C128C34">
                <wp:simplePos x="0" y="0"/>
                <wp:positionH relativeFrom="column">
                  <wp:posOffset>2819400</wp:posOffset>
                </wp:positionH>
                <wp:positionV relativeFrom="paragraph">
                  <wp:posOffset>2723515</wp:posOffset>
                </wp:positionV>
                <wp:extent cx="609600" cy="323850"/>
                <wp:effectExtent l="0" t="0" r="0" b="0"/>
                <wp:wrapNone/>
                <wp:docPr id="1776853480" name="Text Box 2"/>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ysClr val="window" lastClr="FFFFFF"/>
                        </a:solidFill>
                        <a:ln w="6350">
                          <a:noFill/>
                        </a:ln>
                      </wps:spPr>
                      <wps:txbx>
                        <w:txbxContent>
                          <w:p w14:paraId="26BA429A" w14:textId="2B53A453" w:rsidR="00C11376" w:rsidRPr="00C11376" w:rsidRDefault="00C11376" w:rsidP="00C11376">
                            <w:pPr>
                              <w:rPr>
                                <w:sz w:val="18"/>
                                <w:szCs w:val="14"/>
                                <w:lang w:val="en-US"/>
                              </w:rPr>
                            </w:pPr>
                            <w:r w:rsidRPr="00C11376">
                              <w:rPr>
                                <w:sz w:val="18"/>
                                <w:szCs w:val="14"/>
                                <w:lang w:val="en-US"/>
                              </w:rPr>
                              <w:t>202</w:t>
                            </w:r>
                            <w:r>
                              <w:rPr>
                                <w:sz w:val="18"/>
                                <w:szCs w:val="14"/>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452D7" id="_x0000_s1029" type="#_x0000_t202" style="position:absolute;left:0;text-align:left;margin-left:222pt;margin-top:214.45pt;width:48pt;height:2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" fillcolor="window" stroked="f" strokeweight=".5pt">
                <v:textbox>
                  <w:txbxContent>
                    <w:p w14:paraId="26BA429A" w14:textId="2B53A453" w:rsidR="00C11376" w:rsidRPr="00C11376" w:rsidRDefault="00C11376" w:rsidP="00C11376">
                      <w:pPr>
                        <w:rPr>
                          <w:sz w:val="18"/>
                          <w:szCs w:val="14"/>
                          <w:lang w:val="en-US"/>
                        </w:rPr>
                      </w:pPr>
                      <w:r w:rsidRPr="00C11376">
                        <w:rPr>
                          <w:sz w:val="18"/>
                          <w:szCs w:val="14"/>
                          <w:lang w:val="en-US"/>
                        </w:rPr>
                        <w:t>202</w:t>
                      </w:r>
                      <w:r>
                        <w:rPr>
                          <w:sz w:val="18"/>
                          <w:szCs w:val="14"/>
                          <w:lang w:val="en-US"/>
                        </w:rPr>
                        <w:t>4</w:t>
                      </w:r>
                    </w:p>
                  </w:txbxContent>
                </v:textbox>
              </v:shape>
            </w:pict>
          </mc:Fallback>
        </mc:AlternateContent>
      </w:r>
      <w:r w:rsidR="00C11376">
        <w:rPr>
          <w:noProof/>
        </w:rPr>
        <mc:AlternateContent>
          <mc:Choice Requires="wps">
            <w:drawing>
              <wp:anchor distT="0" distB="0" distL="114300" distR="114300" simplePos="0" relativeHeight="251658251" behindDoc="0" locked="0" layoutInCell="1" allowOverlap="1" wp14:anchorId="65E8857C" wp14:editId="6629B64A">
                <wp:simplePos x="0" y="0"/>
                <wp:positionH relativeFrom="column">
                  <wp:posOffset>3743325</wp:posOffset>
                </wp:positionH>
                <wp:positionV relativeFrom="paragraph">
                  <wp:posOffset>418465</wp:posOffset>
                </wp:positionV>
                <wp:extent cx="0" cy="2533650"/>
                <wp:effectExtent l="0" t="0" r="38100" b="19050"/>
                <wp:wrapNone/>
                <wp:docPr id="1730638141"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a:noFill/>
                        <a:ln w="9525" cap="flat" cmpd="sng" algn="ctr">
                          <a:solidFill>
                            <a:srgbClr val="6F6F6E">
                              <a:shade val="95000"/>
                              <a:satMod val="105000"/>
                            </a:srgbClr>
                          </a:solidFill>
                          <a:prstDash val="solid"/>
                        </a:ln>
                        <a:effectLst/>
                      </wps:spPr>
                      <wps:bodyPr/>
                    </wps:wsp>
                  </a:graphicData>
                </a:graphic>
              </wp:anchor>
            </w:drawing>
          </mc:Choice>
          <mc:Fallback>
            <w:pict>
              <v:line w14:anchorId="1F12C74F" id="Straight Connector 3"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294.75pt,32.95pt" to="294.7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" strokecolor="#6c6c6b"/>
            </w:pict>
          </mc:Fallback>
        </mc:AlternateContent>
      </w:r>
      <w:r w:rsidR="00C11376">
        <w:rPr>
          <w:noProof/>
        </w:rPr>
        <mc:AlternateContent>
          <mc:Choice Requires="wps">
            <w:drawing>
              <wp:anchor distT="0" distB="0" distL="114300" distR="114300" simplePos="0" relativeHeight="251658250" behindDoc="0" locked="0" layoutInCell="1" allowOverlap="1" wp14:anchorId="16E68E4F" wp14:editId="3E6949A9">
                <wp:simplePos x="0" y="0"/>
                <wp:positionH relativeFrom="column">
                  <wp:posOffset>2276475</wp:posOffset>
                </wp:positionH>
                <wp:positionV relativeFrom="paragraph">
                  <wp:posOffset>404495</wp:posOffset>
                </wp:positionV>
                <wp:extent cx="0" cy="2533650"/>
                <wp:effectExtent l="0" t="0" r="38100" b="19050"/>
                <wp:wrapNone/>
                <wp:docPr id="942585395"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a:noFill/>
                        <a:ln w="9525" cap="flat" cmpd="sng" algn="ctr">
                          <a:solidFill>
                            <a:srgbClr val="6F6F6E">
                              <a:shade val="95000"/>
                              <a:satMod val="105000"/>
                            </a:srgbClr>
                          </a:solidFill>
                          <a:prstDash val="solid"/>
                        </a:ln>
                        <a:effectLst/>
                      </wps:spPr>
                      <wps:bodyPr/>
                    </wps:wsp>
                  </a:graphicData>
                </a:graphic>
              </wp:anchor>
            </w:drawing>
          </mc:Choice>
          <mc:Fallback>
            <w:pict>
              <v:line w14:anchorId="30FBF9EB" id="Straight Connector 3"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179.25pt,31.85pt" to="179.25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" strokecolor="#6c6c6b"/>
            </w:pict>
          </mc:Fallback>
        </mc:AlternateContent>
      </w:r>
      <w:r w:rsidR="00C11376">
        <w:rPr>
          <w:noProof/>
        </w:rPr>
        <mc:AlternateContent>
          <mc:Choice Requires="wps">
            <w:drawing>
              <wp:anchor distT="0" distB="0" distL="114300" distR="114300" simplePos="0" relativeHeight="251658249" behindDoc="0" locked="0" layoutInCell="1" allowOverlap="1" wp14:anchorId="703E1993" wp14:editId="7C29DE9C">
                <wp:simplePos x="0" y="0"/>
                <wp:positionH relativeFrom="column">
                  <wp:posOffset>775335</wp:posOffset>
                </wp:positionH>
                <wp:positionV relativeFrom="paragraph">
                  <wp:posOffset>408940</wp:posOffset>
                </wp:positionV>
                <wp:extent cx="0" cy="2533650"/>
                <wp:effectExtent l="0" t="0" r="38100" b="19050"/>
                <wp:wrapNone/>
                <wp:docPr id="445580303"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3FC75D5" id="Straight Connector 3"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61.05pt,32.2pt" to="61.05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" strokecolor="#696968 [3045]"/>
            </w:pict>
          </mc:Fallback>
        </mc:AlternateContent>
      </w:r>
      <w:r w:rsidR="00C11376">
        <w:rPr>
          <w:noProof/>
        </w:rPr>
        <mc:AlternateContent>
          <mc:Choice Requires="cx4">
            <w:drawing>
              <wp:inline distT="0" distB="0" distL="0" distR="0" wp14:anchorId="2A8D1F1B" wp14:editId="09D57DB3">
                <wp:extent cx="6076950" cy="2847975"/>
                <wp:effectExtent l="0" t="0" r="0" b="9525"/>
                <wp:docPr id="1264297370"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2A8D1F1B" wp14:editId="09D57DB3">
                <wp:extent cx="6076950" cy="2847975"/>
                <wp:effectExtent l="0" t="0" r="0" b="9525"/>
                <wp:docPr id="1264297370" name="Chart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64297370" name="Chart 2"/>
                        <pic:cNvPicPr>
                          <a:picLocks noGrp="1" noRot="1" noChangeAspect="1" noMove="1" noResize="1" noEditPoints="1" noAdjustHandles="1" noChangeArrowheads="1" noChangeShapeType="1"/>
                        </pic:cNvPicPr>
                      </pic:nvPicPr>
                      <pic:blipFill>
                        <a:blip r:embed="rId15"/>
                        <a:stretch>
                          <a:fillRect/>
                        </a:stretch>
                      </pic:blipFill>
                      <pic:spPr>
                        <a:xfrm>
                          <a:off x="0" y="0"/>
                          <a:ext cx="6076950" cy="2847975"/>
                        </a:xfrm>
                        <a:prstGeom prst="rect">
                          <a:avLst/>
                        </a:prstGeom>
                      </pic:spPr>
                    </pic:pic>
                  </a:graphicData>
                </a:graphic>
              </wp:inline>
            </w:drawing>
          </mc:Fallback>
        </mc:AlternateContent>
      </w:r>
    </w:p>
    <w:p w14:paraId="5AF7011E" w14:textId="2D76AF34" w:rsidR="00C11376" w:rsidRDefault="00C11376" w:rsidP="004B0CA1">
      <w:pPr>
        <w:keepNext/>
        <w:tabs>
          <w:tab w:val="clear" w:pos="794"/>
          <w:tab w:val="clear" w:pos="1191"/>
          <w:tab w:val="clear" w:pos="1588"/>
          <w:tab w:val="clear" w:pos="1985"/>
        </w:tabs>
        <w:spacing w:after="120"/>
        <w:jc w:val="both"/>
        <w:rPr>
          <w:rFonts w:ascii="Calibri" w:eastAsia="SimSun" w:hAnsi="Calibri" w:cs="Arial"/>
          <w:b/>
          <w:bCs/>
          <w:lang w:eastAsia="zh-CN"/>
        </w:rPr>
      </w:pPr>
    </w:p>
    <w:p w14:paraId="419F6E03" w14:textId="77777777" w:rsidR="008250B1" w:rsidRDefault="00377CD9" w:rsidP="00DB6671">
      <w:pPr>
        <w:keepNext/>
        <w:tabs>
          <w:tab w:val="clear" w:pos="794"/>
          <w:tab w:val="clear" w:pos="1191"/>
          <w:tab w:val="clear" w:pos="1588"/>
          <w:tab w:val="clear" w:pos="1985"/>
        </w:tabs>
        <w:spacing w:after="120"/>
      </w:pPr>
      <w:r w:rsidRPr="0F3AEA1A">
        <w:rPr>
          <w:rFonts w:ascii="Calibri" w:eastAsia="SimSun" w:hAnsi="Calibri" w:cs="Arial"/>
          <w:b/>
          <w:bCs/>
          <w:lang w:eastAsia="zh-CN"/>
        </w:rPr>
        <w:t>Chart 2</w:t>
      </w:r>
      <w:r w:rsidRPr="0F3AEA1A">
        <w:rPr>
          <w:rFonts w:ascii="Calibri" w:eastAsia="SimSun" w:hAnsi="Calibri" w:cs="Arial"/>
          <w:lang w:eastAsia="zh-CN"/>
        </w:rPr>
        <w:t xml:space="preserve"> </w:t>
      </w:r>
      <w:r w:rsidR="008A0245">
        <w:rPr>
          <w:rFonts w:ascii="Calibri" w:eastAsia="SimSun" w:hAnsi="Calibri" w:cs="Arial"/>
          <w:lang w:eastAsia="zh-CN"/>
        </w:rPr>
        <w:t xml:space="preserve">details ITU-D Sector Members and Associates sustained growth since 2023, reflecting the gains and losses in Sector Members and Associates. </w:t>
      </w:r>
      <w:r w:rsidR="008A0245" w:rsidRPr="2ABB8982">
        <w:rPr>
          <w:rFonts w:ascii="Calibri" w:eastAsia="SimSun" w:hAnsi="Calibri" w:cs="Arial"/>
          <w:lang w:eastAsia="zh-CN"/>
        </w:rPr>
        <w:t xml:space="preserve">By </w:t>
      </w:r>
      <w:r w:rsidR="008A0245" w:rsidRPr="2ABB8982">
        <w:rPr>
          <w:rFonts w:ascii="Calibri" w:eastAsia="SimSun" w:hAnsi="Calibri" w:cs="Arial"/>
          <w:lang w:val="en-US" w:eastAsia="zh-CN"/>
        </w:rPr>
        <w:t>December 202</w:t>
      </w:r>
      <w:r w:rsidR="008A0245">
        <w:rPr>
          <w:rFonts w:ascii="Calibri" w:eastAsia="SimSun" w:hAnsi="Calibri" w:cs="Arial"/>
          <w:lang w:val="en-US" w:eastAsia="zh-CN"/>
        </w:rPr>
        <w:t>4</w:t>
      </w:r>
      <w:r w:rsidR="008A0245" w:rsidRPr="2ABB8982">
        <w:rPr>
          <w:rFonts w:ascii="Calibri" w:eastAsia="SimSun" w:hAnsi="Calibri" w:cs="Arial"/>
          <w:lang w:val="en-US" w:eastAsia="zh-CN"/>
        </w:rPr>
        <w:t>, ITU-D attracted a total of</w:t>
      </w:r>
      <w:r w:rsidR="008A0245" w:rsidRPr="2ABB8982">
        <w:rPr>
          <w:rFonts w:ascii="Calibri" w:eastAsia="SimSun" w:hAnsi="Calibri" w:cs="Arial"/>
          <w:b/>
          <w:bCs/>
          <w:lang w:val="en-US" w:eastAsia="zh-CN"/>
        </w:rPr>
        <w:t xml:space="preserve"> twenty-</w:t>
      </w:r>
      <w:r w:rsidR="008A0245">
        <w:rPr>
          <w:rFonts w:ascii="Calibri" w:eastAsia="SimSun" w:hAnsi="Calibri" w:cs="Arial"/>
          <w:b/>
          <w:bCs/>
          <w:lang w:val="en-US" w:eastAsia="zh-CN"/>
        </w:rPr>
        <w:t>eight</w:t>
      </w:r>
      <w:r w:rsidR="008A0245" w:rsidRPr="2ABB8982">
        <w:rPr>
          <w:rFonts w:ascii="Calibri" w:eastAsia="SimSun" w:hAnsi="Calibri" w:cs="Arial"/>
          <w:b/>
          <w:bCs/>
          <w:lang w:val="en-US" w:eastAsia="zh-CN"/>
        </w:rPr>
        <w:t xml:space="preserve"> new </w:t>
      </w:r>
      <w:r w:rsidR="008A0245" w:rsidRPr="2ABB8982">
        <w:rPr>
          <w:rFonts w:ascii="Calibri" w:eastAsia="SimSun" w:hAnsi="Calibri"/>
          <w:b/>
          <w:bCs/>
        </w:rPr>
        <w:t>Members</w:t>
      </w:r>
      <w:r w:rsidR="008A0245">
        <w:rPr>
          <w:rFonts w:ascii="Calibri" w:eastAsia="SimSun" w:hAnsi="Calibri"/>
          <w:b/>
          <w:bCs/>
          <w:i/>
          <w:iCs/>
        </w:rPr>
        <w:t>.</w:t>
      </w:r>
      <w:r w:rsidR="008313B2">
        <w:rPr>
          <w:rFonts w:ascii="Calibri" w:eastAsia="SimSun" w:hAnsi="Calibri" w:cs="Arial"/>
          <w:lang w:val="en-US" w:eastAsia="zh-CN"/>
        </w:rPr>
        <w:t xml:space="preserve"> </w:t>
      </w:r>
      <w:r w:rsidR="008A0245" w:rsidRPr="008A0245">
        <w:rPr>
          <w:rFonts w:ascii="Calibri" w:eastAsia="SimSun" w:hAnsi="Calibri" w:cs="Arial"/>
          <w:lang w:val="en-US" w:eastAsia="zh-CN"/>
        </w:rPr>
        <w:t xml:space="preserve">In 2024, the ITU-D reached the highest total number of Sector Members and Associates in the last ten years. </w:t>
      </w:r>
      <w:r w:rsidR="008313B2">
        <w:rPr>
          <w:rFonts w:ascii="Calibri" w:eastAsia="SimSun" w:hAnsi="Calibri" w:cs="Arial"/>
          <w:lang w:val="en-US" w:eastAsia="zh-CN"/>
        </w:rPr>
        <w:t>It</w:t>
      </w:r>
      <w:r w:rsidR="008A0245" w:rsidRPr="008A0245">
        <w:rPr>
          <w:rFonts w:ascii="Calibri" w:eastAsia="SimSun" w:hAnsi="Calibri" w:cs="Arial"/>
          <w:lang w:val="en-US" w:eastAsia="zh-CN"/>
        </w:rPr>
        <w:t xml:space="preserve"> saw the highest </w:t>
      </w:r>
      <w:r w:rsidR="008A0245" w:rsidRPr="008A0245">
        <w:rPr>
          <w:rFonts w:ascii="Calibri" w:eastAsia="SimSun" w:hAnsi="Calibri" w:cs="Arial"/>
          <w:b/>
          <w:bCs/>
          <w:lang w:val="en-US" w:eastAsia="zh-CN"/>
        </w:rPr>
        <w:t>net positive income change</w:t>
      </w:r>
      <w:r w:rsidR="008A0245" w:rsidRPr="008A0245">
        <w:rPr>
          <w:rFonts w:ascii="Calibri" w:eastAsia="SimSun" w:hAnsi="Calibri" w:cs="Arial"/>
          <w:lang w:val="en-US" w:eastAsia="zh-CN"/>
        </w:rPr>
        <w:t xml:space="preserve"> across the ITU in 2024 with </w:t>
      </w:r>
      <w:r w:rsidR="008A0245" w:rsidRPr="008A0245">
        <w:rPr>
          <w:rFonts w:ascii="Calibri" w:eastAsia="SimSun" w:hAnsi="Calibri" w:cs="Arial"/>
          <w:b/>
          <w:bCs/>
          <w:lang w:val="en-US" w:eastAsia="zh-CN"/>
        </w:rPr>
        <w:t>CHF 111’300</w:t>
      </w:r>
      <w:r w:rsidR="008A0245" w:rsidRPr="008A0245">
        <w:rPr>
          <w:rFonts w:ascii="Calibri" w:eastAsia="SimSun" w:hAnsi="Calibri" w:cs="Arial"/>
          <w:lang w:val="en-US" w:eastAsia="zh-CN"/>
        </w:rPr>
        <w:t xml:space="preserve"> in net income gains. </w:t>
      </w:r>
      <w:r w:rsidR="008313B2">
        <w:rPr>
          <w:rFonts w:ascii="Calibri" w:eastAsia="SimSun" w:hAnsi="Calibri" w:cs="Arial"/>
          <w:lang w:val="en-US" w:eastAsia="zh-CN"/>
        </w:rPr>
        <w:t xml:space="preserve">Furthermore in 2024, </w:t>
      </w:r>
      <w:r w:rsidR="008313B2" w:rsidRPr="00C86BC0">
        <w:rPr>
          <w:rFonts w:ascii="Calibri" w:eastAsia="SimSun" w:hAnsi="Calibri" w:cs="Arial"/>
          <w:lang w:val="en-US" w:eastAsia="zh-CN"/>
        </w:rPr>
        <w:t>the total of denunciations</w:t>
      </w:r>
      <w:r w:rsidR="008313B2">
        <w:rPr>
          <w:rFonts w:ascii="Calibri" w:eastAsia="SimSun" w:hAnsi="Calibri" w:cs="Arial"/>
          <w:lang w:val="en-US" w:eastAsia="zh-CN"/>
        </w:rPr>
        <w:t xml:space="preserve"> and exclusions</w:t>
      </w:r>
      <w:r w:rsidR="008313B2" w:rsidRPr="00C86BC0">
        <w:rPr>
          <w:rFonts w:ascii="Calibri" w:eastAsia="SimSun" w:hAnsi="Calibri" w:cs="Arial"/>
          <w:lang w:val="en-US" w:eastAsia="zh-CN"/>
        </w:rPr>
        <w:t xml:space="preserve"> </w:t>
      </w:r>
      <w:r w:rsidR="008313B2">
        <w:rPr>
          <w:rFonts w:ascii="Calibri" w:eastAsia="SimSun" w:hAnsi="Calibri" w:cs="Arial"/>
          <w:lang w:val="en-US" w:eastAsia="zh-CN"/>
        </w:rPr>
        <w:t xml:space="preserve">was further </w:t>
      </w:r>
      <w:r w:rsidR="008313B2" w:rsidRPr="00D01773">
        <w:rPr>
          <w:rFonts w:ascii="Calibri" w:eastAsia="SimSun" w:hAnsi="Calibri" w:cs="Arial"/>
          <w:b/>
          <w:bCs/>
          <w:lang w:val="en-US" w:eastAsia="zh-CN"/>
        </w:rPr>
        <w:t>reduced</w:t>
      </w:r>
      <w:r w:rsidR="008313B2">
        <w:rPr>
          <w:rFonts w:ascii="Calibri" w:eastAsia="SimSun" w:hAnsi="Calibri" w:cs="Arial"/>
          <w:lang w:val="en-US" w:eastAsia="zh-CN"/>
        </w:rPr>
        <w:t xml:space="preserve"> </w:t>
      </w:r>
      <w:r w:rsidR="008313B2">
        <w:rPr>
          <w:rFonts w:ascii="Calibri" w:eastAsia="SimSun" w:hAnsi="Calibri" w:cs="Arial"/>
          <w:b/>
          <w:bCs/>
          <w:lang w:val="en-US" w:eastAsia="zh-CN"/>
        </w:rPr>
        <w:t xml:space="preserve">to eight members </w:t>
      </w:r>
      <w:r w:rsidR="008313B2" w:rsidRPr="008313B2">
        <w:rPr>
          <w:rFonts w:ascii="Calibri" w:eastAsia="SimSun" w:hAnsi="Calibri" w:cs="Arial"/>
          <w:lang w:val="en-US" w:eastAsia="zh-CN"/>
        </w:rPr>
        <w:t>compared to</w:t>
      </w:r>
      <w:r w:rsidR="008313B2">
        <w:rPr>
          <w:rFonts w:ascii="Calibri" w:eastAsia="SimSun" w:hAnsi="Calibri" w:cs="Arial"/>
          <w:b/>
          <w:bCs/>
          <w:lang w:val="en-US" w:eastAsia="zh-CN"/>
        </w:rPr>
        <w:t xml:space="preserve"> fourteen </w:t>
      </w:r>
      <w:r w:rsidR="008313B2" w:rsidRPr="008313B2">
        <w:rPr>
          <w:rFonts w:ascii="Calibri" w:eastAsia="SimSun" w:hAnsi="Calibri" w:cs="Arial"/>
          <w:lang w:val="en-US" w:eastAsia="zh-CN"/>
        </w:rPr>
        <w:t>in 2023.</w:t>
      </w:r>
      <w:r w:rsidR="008313B2" w:rsidRPr="008A0245">
        <w:t xml:space="preserve"> </w:t>
      </w:r>
    </w:p>
    <w:p w14:paraId="37D87442" w14:textId="02819E38" w:rsidR="008250B1" w:rsidRPr="00C51C01" w:rsidRDefault="008250B1" w:rsidP="00DB6671">
      <w:pPr>
        <w:keepNext/>
        <w:tabs>
          <w:tab w:val="clear" w:pos="794"/>
          <w:tab w:val="clear" w:pos="1191"/>
          <w:tab w:val="clear" w:pos="1588"/>
          <w:tab w:val="clear" w:pos="1985"/>
        </w:tabs>
        <w:spacing w:after="120"/>
        <w:rPr>
          <w:rFonts w:ascii="Calibri" w:eastAsia="SimSun" w:hAnsi="Calibri" w:cs="Arial"/>
          <w:lang w:val="en-US" w:eastAsia="zh-CN"/>
        </w:rPr>
      </w:pPr>
      <w:r w:rsidRPr="79DBFE54">
        <w:rPr>
          <w:rFonts w:ascii="Calibri" w:eastAsia="SimSun" w:hAnsi="Calibri" w:cs="Arial"/>
          <w:lang w:val="en-US" w:eastAsia="zh-CN"/>
        </w:rPr>
        <w:t xml:space="preserve">The BDT Region with the highest number of new members in ITU-D was Europe with nine new members in 2024, followed by Asia and the Pacific with six new members, Africa with five new members, Arab States region with four new members, Americas with three new members, and one member joining as regional or international organization (REGINTORG). </w:t>
      </w:r>
    </w:p>
    <w:p w14:paraId="52689965" w14:textId="65C523B3" w:rsidR="00D3251B" w:rsidRPr="008A0245" w:rsidRDefault="008A0245" w:rsidP="00DB6671">
      <w:pPr>
        <w:keepNext/>
        <w:tabs>
          <w:tab w:val="clear" w:pos="794"/>
          <w:tab w:val="clear" w:pos="1191"/>
          <w:tab w:val="clear" w:pos="1588"/>
          <w:tab w:val="clear" w:pos="1985"/>
        </w:tabs>
        <w:spacing w:after="120"/>
        <w:rPr>
          <w:rFonts w:ascii="Calibri" w:eastAsia="SimSun" w:hAnsi="Calibri" w:cs="Arial"/>
          <w:b/>
          <w:bCs/>
          <w:lang w:val="en-US" w:eastAsia="zh-CN"/>
        </w:rPr>
      </w:pPr>
      <w:r>
        <w:rPr>
          <w:rFonts w:ascii="Calibri" w:eastAsia="SimSun" w:hAnsi="Calibri" w:cs="Arial"/>
          <w:lang w:eastAsia="zh-CN"/>
        </w:rPr>
        <w:t>Chart 2</w:t>
      </w:r>
      <w:r w:rsidR="37BB03C0" w:rsidRPr="0F3AEA1A">
        <w:rPr>
          <w:rFonts w:ascii="Calibri" w:eastAsia="SimSun" w:hAnsi="Calibri" w:cs="Arial"/>
          <w:lang w:eastAsia="zh-CN"/>
        </w:rPr>
        <w:t xml:space="preserve"> also shows the </w:t>
      </w:r>
      <w:r w:rsidR="00750A24">
        <w:rPr>
          <w:rFonts w:ascii="Calibri" w:eastAsia="SimSun" w:hAnsi="Calibri" w:cs="Arial"/>
          <w:lang w:eastAsia="zh-CN"/>
        </w:rPr>
        <w:t>projected</w:t>
      </w:r>
      <w:r w:rsidR="00C4015C">
        <w:rPr>
          <w:rFonts w:ascii="Calibri" w:eastAsia="SimSun" w:hAnsi="Calibri" w:cs="Arial"/>
          <w:lang w:eastAsia="zh-CN"/>
        </w:rPr>
        <w:t xml:space="preserve"> numbers</w:t>
      </w:r>
      <w:r w:rsidR="37BB03C0" w:rsidRPr="0F3AEA1A">
        <w:rPr>
          <w:rFonts w:ascii="Calibri" w:eastAsia="SimSun" w:hAnsi="Calibri" w:cs="Arial"/>
          <w:lang w:eastAsia="zh-CN"/>
        </w:rPr>
        <w:t xml:space="preserve"> </w:t>
      </w:r>
      <w:r>
        <w:rPr>
          <w:rFonts w:ascii="Calibri" w:eastAsia="SimSun" w:hAnsi="Calibri" w:cs="Arial"/>
          <w:lang w:eastAsia="zh-CN"/>
        </w:rPr>
        <w:t xml:space="preserve">with gains and losses </w:t>
      </w:r>
      <w:r w:rsidR="00C4015C">
        <w:rPr>
          <w:rFonts w:ascii="Calibri" w:eastAsia="SimSun" w:hAnsi="Calibri" w:cs="Arial"/>
          <w:lang w:eastAsia="zh-CN"/>
        </w:rPr>
        <w:t>by</w:t>
      </w:r>
      <w:r w:rsidR="00B91ECF">
        <w:rPr>
          <w:rFonts w:ascii="Calibri" w:eastAsia="SimSun" w:hAnsi="Calibri" w:cs="Arial"/>
          <w:lang w:eastAsia="zh-CN"/>
        </w:rPr>
        <w:t xml:space="preserve"> June </w:t>
      </w:r>
      <w:r w:rsidR="37BB03C0" w:rsidRPr="0F3AEA1A">
        <w:rPr>
          <w:rFonts w:ascii="Calibri" w:eastAsia="SimSun" w:hAnsi="Calibri" w:cs="Arial"/>
          <w:lang w:eastAsia="zh-CN"/>
        </w:rPr>
        <w:t>202</w:t>
      </w:r>
      <w:r w:rsidR="00A62785">
        <w:rPr>
          <w:rFonts w:ascii="Calibri" w:eastAsia="SimSun" w:hAnsi="Calibri" w:cs="Arial"/>
          <w:lang w:eastAsia="zh-CN"/>
        </w:rPr>
        <w:t>5</w:t>
      </w:r>
      <w:r w:rsidR="00911E1B">
        <w:rPr>
          <w:rFonts w:ascii="Calibri" w:eastAsia="SimSun" w:hAnsi="Calibri" w:cs="Arial"/>
          <w:lang w:eastAsia="zh-CN"/>
        </w:rPr>
        <w:t xml:space="preserve"> based on</w:t>
      </w:r>
      <w:r w:rsidR="00C4015C">
        <w:rPr>
          <w:rFonts w:ascii="Calibri" w:eastAsia="SimSun" w:hAnsi="Calibri" w:cs="Arial"/>
          <w:lang w:eastAsia="zh-CN"/>
        </w:rPr>
        <w:t xml:space="preserve"> </w:t>
      </w:r>
      <w:r w:rsidR="000F7434">
        <w:rPr>
          <w:rFonts w:ascii="Calibri" w:eastAsia="SimSun" w:hAnsi="Calibri" w:cs="Arial"/>
          <w:lang w:eastAsia="zh-CN"/>
        </w:rPr>
        <w:t xml:space="preserve">accounts </w:t>
      </w:r>
      <w:r w:rsidR="00C930E5">
        <w:rPr>
          <w:rFonts w:ascii="Calibri" w:eastAsia="SimSun" w:hAnsi="Calibri" w:cs="Arial"/>
          <w:lang w:eastAsia="zh-CN"/>
        </w:rPr>
        <w:t>to be</w:t>
      </w:r>
      <w:r w:rsidR="000F7434">
        <w:rPr>
          <w:rFonts w:ascii="Calibri" w:eastAsia="SimSun" w:hAnsi="Calibri" w:cs="Arial"/>
          <w:lang w:eastAsia="zh-CN"/>
        </w:rPr>
        <w:t xml:space="preserve"> activated. </w:t>
      </w:r>
      <w:r w:rsidR="00C51C01" w:rsidRPr="69D832B4">
        <w:rPr>
          <w:rFonts w:ascii="Calibri" w:eastAsia="SimSun" w:hAnsi="Calibri" w:cs="Arial"/>
          <w:lang w:val="en-US" w:eastAsia="zh-CN"/>
        </w:rPr>
        <w:t xml:space="preserve">By </w:t>
      </w:r>
      <w:r w:rsidR="008250B1">
        <w:rPr>
          <w:rFonts w:ascii="Calibri" w:eastAsia="SimSun" w:hAnsi="Calibri" w:cs="Arial"/>
          <w:lang w:val="en-US" w:eastAsia="zh-CN"/>
        </w:rPr>
        <w:t>June</w:t>
      </w:r>
      <w:r w:rsidR="00C51C01" w:rsidRPr="69D832B4">
        <w:rPr>
          <w:rFonts w:ascii="Calibri" w:eastAsia="SimSun" w:hAnsi="Calibri" w:cs="Arial"/>
          <w:lang w:val="en-US" w:eastAsia="zh-CN"/>
        </w:rPr>
        <w:t xml:space="preserve"> 202</w:t>
      </w:r>
      <w:r w:rsidR="00C51C01">
        <w:rPr>
          <w:rFonts w:ascii="Calibri" w:eastAsia="SimSun" w:hAnsi="Calibri" w:cs="Arial"/>
          <w:lang w:val="en-US" w:eastAsia="zh-CN"/>
        </w:rPr>
        <w:t>5</w:t>
      </w:r>
      <w:r w:rsidR="00C51C01" w:rsidRPr="69D832B4">
        <w:rPr>
          <w:rFonts w:ascii="Calibri" w:eastAsia="SimSun" w:hAnsi="Calibri" w:cs="Arial"/>
          <w:lang w:val="en-US" w:eastAsia="zh-CN"/>
        </w:rPr>
        <w:t>, ITU-D is expect</w:t>
      </w:r>
      <w:r w:rsidR="008250B1">
        <w:rPr>
          <w:rFonts w:ascii="Calibri" w:eastAsia="SimSun" w:hAnsi="Calibri" w:cs="Arial"/>
          <w:lang w:val="en-US" w:eastAsia="zh-CN"/>
        </w:rPr>
        <w:t>ing to have</w:t>
      </w:r>
      <w:r w:rsidR="00C51C01" w:rsidRPr="69D832B4">
        <w:rPr>
          <w:rFonts w:ascii="Calibri" w:eastAsia="SimSun" w:hAnsi="Calibri" w:cs="Arial"/>
          <w:lang w:val="en-US" w:eastAsia="zh-CN"/>
        </w:rPr>
        <w:t xml:space="preserve"> </w:t>
      </w:r>
      <w:r w:rsidR="008250B1" w:rsidRPr="008250B1">
        <w:rPr>
          <w:rFonts w:ascii="Calibri" w:eastAsia="SimSun" w:hAnsi="Calibri" w:cs="Arial"/>
          <w:b/>
          <w:bCs/>
          <w:lang w:val="en-US" w:eastAsia="zh-CN"/>
        </w:rPr>
        <w:t>fourteen</w:t>
      </w:r>
      <w:r w:rsidR="008250B1">
        <w:rPr>
          <w:rFonts w:ascii="Calibri" w:eastAsia="SimSun" w:hAnsi="Calibri" w:cs="Arial"/>
          <w:lang w:val="en-US" w:eastAsia="zh-CN"/>
        </w:rPr>
        <w:t xml:space="preserve"> new members.</w:t>
      </w:r>
      <w:r w:rsidR="00C51C01" w:rsidRPr="00C51C01">
        <w:rPr>
          <w:rFonts w:ascii="Calibri" w:eastAsia="SimSun" w:hAnsi="Calibri" w:cs="Arial"/>
          <w:lang w:val="en-US" w:eastAsia="zh-CN"/>
        </w:rPr>
        <w:t xml:space="preserve"> </w:t>
      </w:r>
      <w:r w:rsidR="008250B1">
        <w:rPr>
          <w:rFonts w:ascii="Calibri" w:eastAsia="SimSun" w:hAnsi="Calibri" w:cs="Arial"/>
          <w:lang w:val="en-US" w:eastAsia="zh-CN"/>
        </w:rPr>
        <w:t>In 2025,</w:t>
      </w:r>
      <w:r w:rsidR="00C51C01">
        <w:rPr>
          <w:rFonts w:ascii="Calibri" w:eastAsia="SimSun" w:hAnsi="Calibri" w:cs="Arial"/>
          <w:lang w:val="en-US" w:eastAsia="zh-CN"/>
        </w:rPr>
        <w:t xml:space="preserve"> </w:t>
      </w:r>
      <w:r w:rsidR="008250B1">
        <w:rPr>
          <w:rFonts w:ascii="Calibri" w:eastAsia="SimSun" w:hAnsi="Calibri" w:cs="Arial"/>
          <w:b/>
          <w:bCs/>
          <w:lang w:val="en-US" w:eastAsia="zh-CN"/>
        </w:rPr>
        <w:t>seven</w:t>
      </w:r>
      <w:r w:rsidR="00C51C01" w:rsidRPr="00C51C01">
        <w:rPr>
          <w:rFonts w:ascii="Calibri" w:eastAsia="SimSun" w:hAnsi="Calibri" w:cs="Arial"/>
          <w:b/>
          <w:bCs/>
          <w:lang w:val="en-US" w:eastAsia="zh-CN"/>
        </w:rPr>
        <w:t xml:space="preserve"> </w:t>
      </w:r>
      <w:r w:rsidR="00C51C01" w:rsidRPr="00D2207A">
        <w:rPr>
          <w:rFonts w:ascii="Calibri" w:eastAsia="SimSun" w:hAnsi="Calibri" w:cs="Arial"/>
          <w:b/>
          <w:bCs/>
          <w:lang w:val="en-US" w:eastAsia="zh-CN"/>
        </w:rPr>
        <w:t>denunciations</w:t>
      </w:r>
      <w:r w:rsidR="00C51C01">
        <w:rPr>
          <w:rFonts w:ascii="Calibri" w:eastAsia="SimSun" w:hAnsi="Calibri" w:cs="Arial"/>
          <w:lang w:val="en-US" w:eastAsia="zh-CN"/>
        </w:rPr>
        <w:t xml:space="preserve"> are expected to take effect by June 2025 </w:t>
      </w:r>
      <w:r w:rsidR="00C51C01" w:rsidRPr="005F651A">
        <w:rPr>
          <w:rFonts w:eastAsia="SimSun"/>
        </w:rPr>
        <w:t xml:space="preserve">due to </w:t>
      </w:r>
      <w:r w:rsidR="00C51C01">
        <w:rPr>
          <w:rFonts w:eastAsia="SimSun"/>
        </w:rPr>
        <w:t>mergers</w:t>
      </w:r>
      <w:r w:rsidR="00C51C01" w:rsidRPr="005F651A">
        <w:rPr>
          <w:rFonts w:eastAsia="SimSun"/>
        </w:rPr>
        <w:t>, review of business strategy, or undisclosed reasons</w:t>
      </w:r>
      <w:r w:rsidR="00C51C01">
        <w:rPr>
          <w:rFonts w:ascii="Calibri" w:eastAsia="SimSun" w:hAnsi="Calibri" w:cs="Arial"/>
          <w:lang w:val="en-US" w:eastAsia="zh-CN"/>
        </w:rPr>
        <w:t>.</w:t>
      </w:r>
    </w:p>
    <w:p w14:paraId="492E998B" w14:textId="74DF342A" w:rsidR="006E449B" w:rsidRDefault="004C1070" w:rsidP="00DB6671">
      <w:pPr>
        <w:tabs>
          <w:tab w:val="clear" w:pos="794"/>
          <w:tab w:val="clear" w:pos="1191"/>
          <w:tab w:val="clear" w:pos="1588"/>
          <w:tab w:val="clear" w:pos="1985"/>
        </w:tabs>
        <w:spacing w:after="120"/>
        <w:rPr>
          <w:rFonts w:ascii="Calibri" w:eastAsia="SimSun" w:hAnsi="Calibri" w:cs="Arial"/>
          <w:lang w:val="en-US" w:eastAsia="zh-CN"/>
        </w:rPr>
      </w:pPr>
      <w:r>
        <w:rPr>
          <w:rFonts w:ascii="Calibri" w:eastAsia="SimSun" w:hAnsi="Calibri" w:cs="Arial"/>
          <w:lang w:val="en-US" w:eastAsia="zh-CN"/>
        </w:rPr>
        <w:t>The sustained grow</w:t>
      </w:r>
      <w:r w:rsidR="001B053D">
        <w:rPr>
          <w:rFonts w:ascii="Calibri" w:eastAsia="SimSun" w:hAnsi="Calibri" w:cs="Arial"/>
          <w:lang w:val="en-US" w:eastAsia="zh-CN"/>
        </w:rPr>
        <w:t>th</w:t>
      </w:r>
      <w:r>
        <w:rPr>
          <w:rFonts w:ascii="Calibri" w:eastAsia="SimSun" w:hAnsi="Calibri" w:cs="Arial"/>
          <w:lang w:val="en-US" w:eastAsia="zh-CN"/>
        </w:rPr>
        <w:t xml:space="preserve"> of ITU-D membership </w:t>
      </w:r>
      <w:r w:rsidR="00334AB9">
        <w:rPr>
          <w:rFonts w:ascii="Calibri" w:eastAsia="SimSun" w:hAnsi="Calibri" w:cs="Arial"/>
          <w:lang w:val="en-US" w:eastAsia="zh-CN"/>
        </w:rPr>
        <w:t>stems from</w:t>
      </w:r>
      <w:r w:rsidR="008F0C88">
        <w:rPr>
          <w:rFonts w:ascii="Calibri" w:eastAsia="SimSun" w:hAnsi="Calibri" w:cs="Arial"/>
          <w:lang w:val="en-US" w:eastAsia="zh-CN"/>
        </w:rPr>
        <w:t xml:space="preserve"> </w:t>
      </w:r>
      <w:r w:rsidR="00761FA2">
        <w:rPr>
          <w:rFonts w:ascii="Calibri" w:eastAsia="SimSun" w:hAnsi="Calibri" w:cs="Arial"/>
          <w:lang w:val="en-US" w:eastAsia="zh-CN"/>
        </w:rPr>
        <w:t>strengthening</w:t>
      </w:r>
      <w:r w:rsidR="008F0C88">
        <w:rPr>
          <w:rFonts w:ascii="Calibri" w:eastAsia="SimSun" w:hAnsi="Calibri" w:cs="Arial"/>
          <w:lang w:val="en-US" w:eastAsia="zh-CN"/>
        </w:rPr>
        <w:t xml:space="preserve"> outreach</w:t>
      </w:r>
      <w:r w:rsidR="007C450B">
        <w:rPr>
          <w:rFonts w:ascii="Calibri" w:eastAsia="SimSun" w:hAnsi="Calibri" w:cs="Arial"/>
          <w:lang w:val="en-US" w:eastAsia="zh-CN"/>
        </w:rPr>
        <w:t xml:space="preserve"> efforts</w:t>
      </w:r>
      <w:r w:rsidR="00D01773">
        <w:rPr>
          <w:rFonts w:ascii="Calibri" w:eastAsia="SimSun" w:hAnsi="Calibri" w:cs="Arial"/>
          <w:lang w:val="en-US" w:eastAsia="zh-CN"/>
        </w:rPr>
        <w:t xml:space="preserve"> through several streams of actions such as:</w:t>
      </w:r>
      <w:r w:rsidR="007C450B">
        <w:rPr>
          <w:rFonts w:ascii="Calibri" w:eastAsia="SimSun" w:hAnsi="Calibri" w:cs="Arial"/>
          <w:lang w:val="en-US" w:eastAsia="zh-CN"/>
        </w:rPr>
        <w:t xml:space="preserve"> </w:t>
      </w:r>
      <w:r w:rsidR="008250B1">
        <w:rPr>
          <w:rFonts w:ascii="Calibri" w:eastAsia="SimSun" w:hAnsi="Calibri" w:cs="Arial"/>
          <w:lang w:val="en-US" w:eastAsia="zh-CN"/>
        </w:rPr>
        <w:t>inviting</w:t>
      </w:r>
      <w:r w:rsidR="00D01773">
        <w:rPr>
          <w:rFonts w:ascii="Calibri" w:eastAsia="SimSun" w:hAnsi="Calibri" w:cs="Arial"/>
          <w:lang w:val="en-US" w:eastAsia="zh-CN"/>
        </w:rPr>
        <w:t xml:space="preserve"> guests/observers to</w:t>
      </w:r>
      <w:r w:rsidR="00F50940">
        <w:rPr>
          <w:rFonts w:ascii="Calibri" w:eastAsia="SimSun" w:hAnsi="Calibri" w:cs="Arial"/>
          <w:lang w:val="en-US" w:eastAsia="zh-CN"/>
        </w:rPr>
        <w:t xml:space="preserve"> </w:t>
      </w:r>
      <w:r w:rsidR="008250B1">
        <w:rPr>
          <w:rFonts w:ascii="Calibri" w:eastAsia="SimSun" w:hAnsi="Calibri" w:cs="Arial"/>
          <w:lang w:val="en-US" w:eastAsia="zh-CN"/>
        </w:rPr>
        <w:t>experience ITU-D members-only</w:t>
      </w:r>
      <w:r w:rsidR="00D01773">
        <w:rPr>
          <w:rFonts w:ascii="Calibri" w:eastAsia="SimSun" w:hAnsi="Calibri" w:cs="Arial"/>
          <w:lang w:val="en-US" w:eastAsia="zh-CN"/>
        </w:rPr>
        <w:t xml:space="preserve"> </w:t>
      </w:r>
      <w:r w:rsidR="00F50940">
        <w:rPr>
          <w:rFonts w:ascii="Calibri" w:eastAsia="SimSun" w:hAnsi="Calibri" w:cs="Arial"/>
          <w:lang w:val="en-US" w:eastAsia="zh-CN"/>
        </w:rPr>
        <w:t>event</w:t>
      </w:r>
      <w:r w:rsidR="008C6ADE">
        <w:rPr>
          <w:rFonts w:ascii="Calibri" w:eastAsia="SimSun" w:hAnsi="Calibri" w:cs="Arial"/>
          <w:lang w:val="en-US" w:eastAsia="zh-CN"/>
        </w:rPr>
        <w:t>s</w:t>
      </w:r>
      <w:r w:rsidR="00D01773">
        <w:rPr>
          <w:rFonts w:ascii="Calibri" w:eastAsia="SimSun" w:hAnsi="Calibri" w:cs="Arial"/>
          <w:lang w:val="en-US" w:eastAsia="zh-CN"/>
        </w:rPr>
        <w:t xml:space="preserve">; </w:t>
      </w:r>
      <w:r w:rsidR="00D2207A">
        <w:rPr>
          <w:rFonts w:ascii="Calibri" w:eastAsia="SimSun" w:hAnsi="Calibri" w:cs="Arial"/>
          <w:lang w:val="en-US" w:eastAsia="zh-CN"/>
        </w:rPr>
        <w:t xml:space="preserve">internal capacity building efforts with BDT Staff on introducing the ITU-D membership benefits with external stakeholders; outreach missions </w:t>
      </w:r>
      <w:r w:rsidR="008250B1">
        <w:rPr>
          <w:rFonts w:ascii="Calibri" w:eastAsia="SimSun" w:hAnsi="Calibri" w:cs="Arial"/>
          <w:lang w:val="en-US" w:eastAsia="zh-CN"/>
        </w:rPr>
        <w:t>to</w:t>
      </w:r>
      <w:r w:rsidR="00D2207A">
        <w:rPr>
          <w:rFonts w:ascii="Calibri" w:eastAsia="SimSun" w:hAnsi="Calibri" w:cs="Arial"/>
          <w:lang w:val="en-US" w:eastAsia="zh-CN"/>
        </w:rPr>
        <w:t xml:space="preserve"> global external events; </w:t>
      </w:r>
      <w:r w:rsidR="00D01773">
        <w:rPr>
          <w:rFonts w:ascii="Calibri" w:eastAsia="SimSun" w:hAnsi="Calibri" w:cs="Arial"/>
          <w:lang w:val="en-US" w:eastAsia="zh-CN"/>
        </w:rPr>
        <w:t>leveraging the partnership value proposition into a membership and partnership single benefit package.</w:t>
      </w:r>
    </w:p>
    <w:p w14:paraId="13DDE23E" w14:textId="0BC33C0C" w:rsidR="00CE62F8" w:rsidRDefault="00ED079C" w:rsidP="00DB6671">
      <w:pPr>
        <w:tabs>
          <w:tab w:val="clear" w:pos="794"/>
          <w:tab w:val="clear" w:pos="1191"/>
          <w:tab w:val="clear" w:pos="1588"/>
          <w:tab w:val="clear" w:pos="1985"/>
        </w:tabs>
        <w:spacing w:after="120"/>
        <w:rPr>
          <w:rFonts w:ascii="Calibri" w:eastAsia="SimSun" w:hAnsi="Calibri" w:cs="Arial"/>
          <w:lang w:val="en-US" w:eastAsia="zh-CN"/>
        </w:rPr>
      </w:pPr>
      <w:r>
        <w:rPr>
          <w:rFonts w:ascii="Calibri" w:eastAsia="SimSun" w:hAnsi="Calibri" w:cs="Arial"/>
          <w:lang w:val="en-US" w:eastAsia="zh-CN"/>
        </w:rPr>
        <w:t>Finally,</w:t>
      </w:r>
      <w:r w:rsidR="00D01773">
        <w:rPr>
          <w:rFonts w:ascii="Calibri" w:eastAsia="SimSun" w:hAnsi="Calibri" w:cs="Arial"/>
          <w:lang w:val="en-US" w:eastAsia="zh-CN"/>
        </w:rPr>
        <w:t xml:space="preserve"> intensified use </w:t>
      </w:r>
      <w:r w:rsidR="00004220">
        <w:rPr>
          <w:rFonts w:ascii="Calibri" w:eastAsia="SimSun" w:hAnsi="Calibri" w:cs="Arial"/>
          <w:lang w:val="en-US" w:eastAsia="zh-CN"/>
        </w:rPr>
        <w:t>of data-</w:t>
      </w:r>
      <w:r w:rsidR="00D01773">
        <w:rPr>
          <w:rFonts w:ascii="Calibri" w:eastAsia="SimSun" w:hAnsi="Calibri" w:cs="Arial"/>
          <w:lang w:val="en-US" w:eastAsia="zh-CN"/>
        </w:rPr>
        <w:t>drive</w:t>
      </w:r>
      <w:r w:rsidR="00004220">
        <w:rPr>
          <w:rFonts w:ascii="Calibri" w:eastAsia="SimSun" w:hAnsi="Calibri" w:cs="Arial"/>
          <w:lang w:val="en-US" w:eastAsia="zh-CN"/>
        </w:rPr>
        <w:t>n</w:t>
      </w:r>
      <w:r w:rsidR="00D01773">
        <w:rPr>
          <w:rFonts w:ascii="Calibri" w:eastAsia="SimSun" w:hAnsi="Calibri" w:cs="Arial"/>
          <w:lang w:val="en-US" w:eastAsia="zh-CN"/>
        </w:rPr>
        <w:t xml:space="preserve"> tools and dashboards enable</w:t>
      </w:r>
      <w:r w:rsidR="00104C21">
        <w:rPr>
          <w:rFonts w:ascii="Calibri" w:eastAsia="SimSun" w:hAnsi="Calibri" w:cs="Arial"/>
          <w:lang w:val="en-US" w:eastAsia="zh-CN"/>
        </w:rPr>
        <w:t>d</w:t>
      </w:r>
      <w:r w:rsidR="00D01773">
        <w:rPr>
          <w:rFonts w:ascii="Calibri" w:eastAsia="SimSun" w:hAnsi="Calibri" w:cs="Arial"/>
          <w:lang w:val="en-US" w:eastAsia="zh-CN"/>
        </w:rPr>
        <w:t xml:space="preserve"> target</w:t>
      </w:r>
      <w:r w:rsidR="004D4856">
        <w:rPr>
          <w:rFonts w:ascii="Calibri" w:eastAsia="SimSun" w:hAnsi="Calibri" w:cs="Arial"/>
          <w:lang w:val="en-US" w:eastAsia="zh-CN"/>
        </w:rPr>
        <w:t>ed actions towards</w:t>
      </w:r>
      <w:r w:rsidR="00D01773">
        <w:rPr>
          <w:rFonts w:ascii="Calibri" w:eastAsia="SimSun" w:hAnsi="Calibri" w:cs="Arial"/>
          <w:lang w:val="en-US" w:eastAsia="zh-CN"/>
        </w:rPr>
        <w:t xml:space="preserve"> membership accounts </w:t>
      </w:r>
      <w:r w:rsidR="00104C21">
        <w:rPr>
          <w:rFonts w:ascii="Calibri" w:eastAsia="SimSun" w:hAnsi="Calibri" w:cs="Arial"/>
          <w:lang w:val="en-US" w:eastAsia="zh-CN"/>
        </w:rPr>
        <w:t xml:space="preserve">at risk, </w:t>
      </w:r>
      <w:r w:rsidR="004D4856">
        <w:rPr>
          <w:rFonts w:ascii="Calibri" w:eastAsia="SimSun" w:hAnsi="Calibri" w:cs="Arial"/>
          <w:lang w:val="en-US" w:eastAsia="zh-CN"/>
        </w:rPr>
        <w:t xml:space="preserve">their </w:t>
      </w:r>
      <w:r w:rsidR="00104C21">
        <w:rPr>
          <w:rFonts w:ascii="Calibri" w:eastAsia="SimSun" w:hAnsi="Calibri" w:cs="Arial"/>
          <w:lang w:val="en-US" w:eastAsia="zh-CN"/>
        </w:rPr>
        <w:t>re-</w:t>
      </w:r>
      <w:r w:rsidR="006A28BA">
        <w:rPr>
          <w:rFonts w:ascii="Calibri" w:eastAsia="SimSun" w:hAnsi="Calibri" w:cs="Arial"/>
          <w:lang w:val="en-US" w:eastAsia="zh-CN"/>
        </w:rPr>
        <w:t>engagement</w:t>
      </w:r>
      <w:r w:rsidR="00B04863">
        <w:rPr>
          <w:rFonts w:ascii="Calibri" w:eastAsia="SimSun" w:hAnsi="Calibri" w:cs="Arial"/>
          <w:lang w:val="en-US" w:eastAsia="zh-CN"/>
        </w:rPr>
        <w:t xml:space="preserve"> </w:t>
      </w:r>
      <w:r w:rsidR="00104C21">
        <w:rPr>
          <w:rFonts w:ascii="Calibri" w:eastAsia="SimSun" w:hAnsi="Calibri" w:cs="Arial"/>
          <w:lang w:val="en-US" w:eastAsia="zh-CN"/>
        </w:rPr>
        <w:t>resulting in</w:t>
      </w:r>
      <w:r w:rsidR="00843A59">
        <w:rPr>
          <w:rFonts w:ascii="Calibri" w:eastAsia="SimSun" w:hAnsi="Calibri" w:cs="Arial"/>
          <w:lang w:val="en-US" w:eastAsia="zh-CN"/>
        </w:rPr>
        <w:t xml:space="preserve"> </w:t>
      </w:r>
      <w:r w:rsidR="00650932">
        <w:rPr>
          <w:rFonts w:ascii="Calibri" w:eastAsia="SimSun" w:hAnsi="Calibri" w:cs="Arial"/>
          <w:lang w:val="en-US" w:eastAsia="zh-CN"/>
        </w:rPr>
        <w:t xml:space="preserve">increased retention of members </w:t>
      </w:r>
      <w:r w:rsidR="00DE1660">
        <w:rPr>
          <w:rFonts w:ascii="Calibri" w:eastAsia="SimSun" w:hAnsi="Calibri" w:cs="Arial"/>
          <w:lang w:val="en-US" w:eastAsia="zh-CN"/>
        </w:rPr>
        <w:t xml:space="preserve">and </w:t>
      </w:r>
      <w:r w:rsidR="006E449B">
        <w:rPr>
          <w:rFonts w:ascii="Calibri" w:eastAsia="SimSun" w:hAnsi="Calibri" w:cs="Arial"/>
          <w:lang w:val="en-US" w:eastAsia="zh-CN"/>
        </w:rPr>
        <w:t xml:space="preserve">net membership growth. </w:t>
      </w:r>
    </w:p>
    <w:p w14:paraId="7DD35627" w14:textId="14A0C212" w:rsidR="008313B2" w:rsidRDefault="00E20CCC" w:rsidP="00DB6671">
      <w:pPr>
        <w:tabs>
          <w:tab w:val="clear" w:pos="794"/>
          <w:tab w:val="clear" w:pos="1191"/>
          <w:tab w:val="clear" w:pos="1588"/>
          <w:tab w:val="clear" w:pos="1985"/>
        </w:tabs>
        <w:spacing w:after="120"/>
        <w:rPr>
          <w:b/>
          <w:bCs/>
          <w:noProof/>
        </w:rPr>
      </w:pPr>
      <w:r>
        <w:rPr>
          <w:noProof/>
        </w:rPr>
        <w:t>The lists of</w:t>
      </w:r>
      <w:r w:rsidR="00874DF1">
        <w:rPr>
          <w:noProof/>
        </w:rPr>
        <w:t xml:space="preserve"> </w:t>
      </w:r>
      <w:r w:rsidR="002E0B0E">
        <w:rPr>
          <w:noProof/>
        </w:rPr>
        <w:t>membership movement in 202</w:t>
      </w:r>
      <w:r w:rsidR="00163722">
        <w:rPr>
          <w:noProof/>
        </w:rPr>
        <w:t>4</w:t>
      </w:r>
      <w:r w:rsidR="002E0B0E">
        <w:rPr>
          <w:noProof/>
        </w:rPr>
        <w:t xml:space="preserve"> (new members and losses) </w:t>
      </w:r>
      <w:r w:rsidR="0002760C">
        <w:rPr>
          <w:noProof/>
        </w:rPr>
        <w:t>and expected projection by June 202</w:t>
      </w:r>
      <w:r w:rsidR="00163722">
        <w:rPr>
          <w:noProof/>
        </w:rPr>
        <w:t>5</w:t>
      </w:r>
      <w:r w:rsidR="0002760C">
        <w:rPr>
          <w:noProof/>
        </w:rPr>
        <w:t xml:space="preserve"> </w:t>
      </w:r>
      <w:r w:rsidR="00153CF0">
        <w:rPr>
          <w:noProof/>
        </w:rPr>
        <w:t>can</w:t>
      </w:r>
      <w:r w:rsidR="00163722">
        <w:rPr>
          <w:noProof/>
        </w:rPr>
        <w:t xml:space="preserve"> </w:t>
      </w:r>
      <w:r w:rsidR="008313B2">
        <w:rPr>
          <w:noProof/>
        </w:rPr>
        <w:t>b</w:t>
      </w:r>
      <w:r w:rsidR="00163722">
        <w:rPr>
          <w:noProof/>
        </w:rPr>
        <w:t>e</w:t>
      </w:r>
      <w:r w:rsidR="00621A1D">
        <w:rPr>
          <w:noProof/>
        </w:rPr>
        <w:t xml:space="preserve"> found in Document</w:t>
      </w:r>
      <w:r w:rsidR="00621A1D" w:rsidRPr="00944A9A">
        <w:rPr>
          <w:noProof/>
        </w:rPr>
        <w:t xml:space="preserve"> </w:t>
      </w:r>
      <w:hyperlink r:id="rId16" w:history="1">
        <w:r w:rsidR="00621A1D" w:rsidRPr="00B27E6E">
          <w:rPr>
            <w:rStyle w:val="Hyperlink"/>
            <w:noProof/>
          </w:rPr>
          <w:t>TDAG-2</w:t>
        </w:r>
        <w:r w:rsidR="00163722" w:rsidRPr="00B27E6E">
          <w:rPr>
            <w:rStyle w:val="Hyperlink"/>
            <w:noProof/>
          </w:rPr>
          <w:t>5</w:t>
        </w:r>
        <w:r w:rsidR="00621A1D" w:rsidRPr="00B27E6E">
          <w:rPr>
            <w:rStyle w:val="Hyperlink"/>
            <w:noProof/>
          </w:rPr>
          <w:t>/INF/</w:t>
        </w:r>
        <w:r w:rsidR="00944A9A" w:rsidRPr="00B27E6E">
          <w:rPr>
            <w:rStyle w:val="Hyperlink"/>
            <w:noProof/>
          </w:rPr>
          <w:t>1</w:t>
        </w:r>
      </w:hyperlink>
      <w:r w:rsidR="00621A1D" w:rsidRPr="00944A9A">
        <w:rPr>
          <w:b/>
          <w:bCs/>
          <w:noProof/>
        </w:rPr>
        <w:t>.</w:t>
      </w:r>
    </w:p>
    <w:p w14:paraId="31984150" w14:textId="67B2BAEA" w:rsidR="00377CD9" w:rsidRPr="00306331" w:rsidRDefault="00377CD9" w:rsidP="00DB6671">
      <w:pPr>
        <w:keepNext/>
        <w:numPr>
          <w:ilvl w:val="1"/>
          <w:numId w:val="4"/>
        </w:numPr>
        <w:tabs>
          <w:tab w:val="clear" w:pos="794"/>
          <w:tab w:val="clear" w:pos="1191"/>
          <w:tab w:val="clear" w:pos="1588"/>
          <w:tab w:val="clear" w:pos="1985"/>
          <w:tab w:val="left" w:pos="567"/>
          <w:tab w:val="left" w:pos="1134"/>
          <w:tab w:val="left" w:pos="1701"/>
          <w:tab w:val="left" w:pos="2268"/>
        </w:tabs>
        <w:spacing w:after="120"/>
        <w:ind w:left="431" w:hanging="431"/>
        <w:rPr>
          <w:rFonts w:ascii="Calibri" w:eastAsia="SimSun" w:hAnsi="Calibri" w:cs="Arial"/>
          <w:b/>
          <w:bCs/>
          <w:szCs w:val="24"/>
          <w:lang w:val="en-US" w:eastAsia="zh-CN"/>
        </w:rPr>
      </w:pPr>
      <w:r w:rsidRPr="00306331">
        <w:rPr>
          <w:rFonts w:ascii="Calibri" w:eastAsia="SimSun" w:hAnsi="Calibri" w:cs="Arial"/>
          <w:b/>
          <w:bCs/>
          <w:szCs w:val="24"/>
          <w:lang w:val="en-US" w:eastAsia="zh-CN"/>
        </w:rPr>
        <w:lastRenderedPageBreak/>
        <w:t>Exemption of fees requests</w:t>
      </w:r>
    </w:p>
    <w:p w14:paraId="390E66F1" w14:textId="04DCC575" w:rsidR="0007373F" w:rsidRDefault="00076580" w:rsidP="00DB667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cs="Arial"/>
          <w:lang w:val="en-US" w:eastAsia="zh-CN"/>
        </w:rPr>
      </w:pPr>
      <w:r w:rsidRPr="000C1945">
        <w:rPr>
          <w:rFonts w:ascii="Calibri" w:eastAsia="SimSun" w:hAnsi="Calibri" w:cs="Arial"/>
          <w:lang w:val="en-US" w:eastAsia="zh-CN"/>
        </w:rPr>
        <w:t>BDT continue</w:t>
      </w:r>
      <w:r w:rsidR="007348CD" w:rsidRPr="000C1945">
        <w:rPr>
          <w:rFonts w:ascii="Calibri" w:eastAsia="SimSun" w:hAnsi="Calibri" w:cs="Arial"/>
          <w:lang w:val="en-US" w:eastAsia="zh-CN"/>
        </w:rPr>
        <w:t>d</w:t>
      </w:r>
      <w:r w:rsidRPr="000C1945">
        <w:rPr>
          <w:rFonts w:ascii="Calibri" w:eastAsia="SimSun" w:hAnsi="Calibri" w:cs="Arial"/>
          <w:lang w:val="en-US" w:eastAsia="zh-CN"/>
        </w:rPr>
        <w:t xml:space="preserve"> to review requests for exemption of fees </w:t>
      </w:r>
      <w:r w:rsidR="000C1945">
        <w:rPr>
          <w:rFonts w:ascii="Calibri" w:eastAsia="SimSun" w:hAnsi="Calibri" w:cs="Arial"/>
          <w:lang w:val="en-US" w:eastAsia="zh-CN"/>
        </w:rPr>
        <w:t xml:space="preserve">in </w:t>
      </w:r>
      <w:r w:rsidR="007B369B" w:rsidRPr="000C1945">
        <w:rPr>
          <w:rFonts w:ascii="Calibri" w:eastAsia="SimSun" w:hAnsi="Calibri" w:cs="Arial"/>
          <w:lang w:eastAsia="zh-CN"/>
        </w:rPr>
        <w:t>accordance with No. 476 of the Convention</w:t>
      </w:r>
      <w:r w:rsidR="000C1945" w:rsidRPr="000C1945">
        <w:rPr>
          <w:rFonts w:ascii="Calibri" w:eastAsia="SimSun" w:hAnsi="Calibri" w:cs="Arial"/>
          <w:lang w:val="en-US" w:eastAsia="zh-CN"/>
        </w:rPr>
        <w:t xml:space="preserve"> </w:t>
      </w:r>
      <w:r w:rsidR="000C1945">
        <w:rPr>
          <w:rFonts w:ascii="Calibri" w:eastAsia="SimSun" w:hAnsi="Calibri" w:cs="Arial"/>
          <w:lang w:val="en-US" w:eastAsia="zh-CN"/>
        </w:rPr>
        <w:t xml:space="preserve">and </w:t>
      </w:r>
      <w:r w:rsidR="000C1945" w:rsidRPr="000C1945">
        <w:rPr>
          <w:rFonts w:ascii="Calibri" w:eastAsia="SimSun" w:hAnsi="Calibri" w:cs="Arial"/>
          <w:lang w:val="en-US" w:eastAsia="zh-CN"/>
        </w:rPr>
        <w:t xml:space="preserve">as per ITU Council </w:t>
      </w:r>
      <w:r w:rsidR="000C1945">
        <w:rPr>
          <w:rFonts w:ascii="Calibri" w:eastAsia="SimSun" w:hAnsi="Calibri" w:cs="Arial"/>
          <w:lang w:val="en-US" w:eastAsia="zh-CN"/>
        </w:rPr>
        <w:t>c</w:t>
      </w:r>
      <w:r w:rsidR="000C1945" w:rsidRPr="000C1945">
        <w:rPr>
          <w:rFonts w:ascii="Calibri" w:eastAsia="SimSun" w:hAnsi="Calibri" w:cs="Arial"/>
          <w:lang w:val="en-US" w:eastAsia="zh-CN"/>
        </w:rPr>
        <w:t>riteria</w:t>
      </w:r>
      <w:r w:rsidR="000C1945">
        <w:rPr>
          <w:rFonts w:ascii="Calibri" w:eastAsia="SimSun" w:hAnsi="Calibri" w:cs="Arial"/>
          <w:lang w:val="en-US" w:eastAsia="zh-CN"/>
        </w:rPr>
        <w:t xml:space="preserve"> which can be found </w:t>
      </w:r>
      <w:hyperlink r:id="rId17" w:history="1">
        <w:r w:rsidR="000C1945" w:rsidRPr="000C1945">
          <w:rPr>
            <w:rStyle w:val="Hyperlink"/>
            <w:rFonts w:ascii="Calibri" w:eastAsia="SimSun" w:hAnsi="Calibri" w:cs="Arial"/>
            <w:lang w:val="en-US" w:eastAsia="zh-CN"/>
          </w:rPr>
          <w:t>here</w:t>
        </w:r>
      </w:hyperlink>
      <w:r w:rsidR="007B369B" w:rsidRPr="000C1945">
        <w:rPr>
          <w:rFonts w:ascii="Calibri" w:eastAsia="SimSun" w:hAnsi="Calibri" w:cs="Arial"/>
          <w:lang w:eastAsia="zh-CN"/>
        </w:rPr>
        <w:t>.</w:t>
      </w:r>
      <w:r w:rsidR="00B76CF1" w:rsidRPr="000C1945">
        <w:rPr>
          <w:rFonts w:ascii="Calibri" w:eastAsia="SimSun" w:hAnsi="Calibri" w:cs="Arial"/>
          <w:lang w:val="en-US" w:eastAsia="zh-CN"/>
        </w:rPr>
        <w:t xml:space="preserve"> </w:t>
      </w:r>
      <w:r w:rsidR="00B95702" w:rsidRPr="000C1945">
        <w:rPr>
          <w:rFonts w:ascii="Calibri" w:eastAsia="SimSun" w:hAnsi="Calibri" w:cs="Arial"/>
          <w:lang w:val="en-US" w:eastAsia="zh-CN"/>
        </w:rPr>
        <w:t>ITU Council</w:t>
      </w:r>
      <w:r w:rsidR="00483D2E" w:rsidRPr="000C1945">
        <w:rPr>
          <w:rFonts w:ascii="Calibri" w:eastAsia="SimSun" w:hAnsi="Calibri" w:cs="Arial"/>
          <w:lang w:val="en-US" w:eastAsia="zh-CN"/>
        </w:rPr>
        <w:t>,</w:t>
      </w:r>
      <w:r w:rsidR="00B95702" w:rsidRPr="000C1945">
        <w:rPr>
          <w:rFonts w:ascii="Calibri" w:eastAsia="SimSun" w:hAnsi="Calibri" w:cs="Arial"/>
          <w:lang w:val="en-US" w:eastAsia="zh-CN"/>
        </w:rPr>
        <w:t xml:space="preserve"> </w:t>
      </w:r>
      <w:r w:rsidR="00653E57">
        <w:rPr>
          <w:rFonts w:ascii="Calibri" w:eastAsia="SimSun" w:hAnsi="Calibri" w:cs="Arial"/>
          <w:lang w:val="en-US" w:eastAsia="zh-CN"/>
        </w:rPr>
        <w:t>at</w:t>
      </w:r>
      <w:r w:rsidR="00653E57" w:rsidRPr="000C1945">
        <w:rPr>
          <w:rFonts w:ascii="Calibri" w:eastAsia="SimSun" w:hAnsi="Calibri" w:cs="Arial"/>
          <w:lang w:val="en-US" w:eastAsia="zh-CN"/>
        </w:rPr>
        <w:t xml:space="preserve"> </w:t>
      </w:r>
      <w:r w:rsidR="00B95702" w:rsidRPr="000C1945">
        <w:rPr>
          <w:rFonts w:ascii="Calibri" w:eastAsia="SimSun" w:hAnsi="Calibri" w:cs="Arial"/>
          <w:lang w:val="en-US" w:eastAsia="zh-CN"/>
        </w:rPr>
        <w:t xml:space="preserve">its </w:t>
      </w:r>
      <w:r w:rsidR="00463030" w:rsidRPr="000C1945">
        <w:rPr>
          <w:rFonts w:ascii="Calibri" w:eastAsia="SimSun" w:hAnsi="Calibri" w:cs="Arial"/>
          <w:lang w:val="en-US" w:eastAsia="zh-CN"/>
        </w:rPr>
        <w:t>202</w:t>
      </w:r>
      <w:r w:rsidR="00A766FF">
        <w:rPr>
          <w:rFonts w:ascii="Calibri" w:eastAsia="SimSun" w:hAnsi="Calibri" w:cs="Arial"/>
          <w:lang w:val="en-US" w:eastAsia="zh-CN"/>
        </w:rPr>
        <w:t>4</w:t>
      </w:r>
      <w:r w:rsidR="00463030" w:rsidRPr="000C1945">
        <w:rPr>
          <w:rFonts w:ascii="Calibri" w:eastAsia="SimSun" w:hAnsi="Calibri" w:cs="Arial"/>
          <w:lang w:val="en-US" w:eastAsia="zh-CN"/>
        </w:rPr>
        <w:t xml:space="preserve"> </w:t>
      </w:r>
      <w:r w:rsidR="00DB0F72" w:rsidRPr="000C1945">
        <w:rPr>
          <w:rFonts w:ascii="Calibri" w:eastAsia="SimSun" w:hAnsi="Calibri" w:cs="Arial"/>
          <w:lang w:val="en-US" w:eastAsia="zh-CN"/>
        </w:rPr>
        <w:t>Ju</w:t>
      </w:r>
      <w:r w:rsidR="00A766FF">
        <w:rPr>
          <w:rFonts w:ascii="Calibri" w:eastAsia="SimSun" w:hAnsi="Calibri" w:cs="Arial"/>
          <w:lang w:val="en-US" w:eastAsia="zh-CN"/>
        </w:rPr>
        <w:t xml:space="preserve">ne </w:t>
      </w:r>
      <w:r w:rsidR="00A93CFF">
        <w:rPr>
          <w:rFonts w:ascii="Calibri" w:eastAsia="SimSun" w:hAnsi="Calibri" w:cs="Arial"/>
          <w:lang w:val="en-US" w:eastAsia="zh-CN"/>
        </w:rPr>
        <w:t>S</w:t>
      </w:r>
      <w:r w:rsidR="00DB0F72" w:rsidRPr="000C1945">
        <w:rPr>
          <w:rFonts w:ascii="Calibri" w:eastAsia="SimSun" w:hAnsi="Calibri" w:cs="Arial"/>
          <w:lang w:val="en-US" w:eastAsia="zh-CN"/>
        </w:rPr>
        <w:t xml:space="preserve">ession </w:t>
      </w:r>
      <w:r w:rsidR="00B95702" w:rsidRPr="000C1945">
        <w:rPr>
          <w:rFonts w:ascii="Calibri" w:eastAsia="SimSun" w:hAnsi="Calibri" w:cs="Arial"/>
          <w:lang w:val="en-US" w:eastAsia="zh-CN"/>
        </w:rPr>
        <w:t xml:space="preserve">approved </w:t>
      </w:r>
      <w:r w:rsidR="002701DA" w:rsidRPr="000C1945">
        <w:rPr>
          <w:rFonts w:ascii="Calibri" w:eastAsia="SimSun" w:hAnsi="Calibri" w:cs="Arial"/>
          <w:b/>
          <w:bCs/>
          <w:lang w:val="en-US" w:eastAsia="zh-CN"/>
        </w:rPr>
        <w:t xml:space="preserve">four </w:t>
      </w:r>
      <w:r w:rsidR="002701DA" w:rsidRPr="000C1945">
        <w:rPr>
          <w:rFonts w:ascii="Calibri" w:eastAsia="SimSun" w:hAnsi="Calibri" w:cs="Arial"/>
          <w:lang w:val="en-US" w:eastAsia="zh-CN"/>
        </w:rPr>
        <w:t>organizations to join ITU-D as exempted members:</w:t>
      </w:r>
    </w:p>
    <w:p w14:paraId="41C180E8" w14:textId="5894CC96" w:rsidR="004D4856" w:rsidRPr="004D4856" w:rsidRDefault="004D4856" w:rsidP="00DB6671">
      <w:pPr>
        <w:pStyle w:val="ListParagraph"/>
        <w:numPr>
          <w:ilvl w:val="0"/>
          <w:numId w:val="11"/>
        </w:numPr>
        <w:tabs>
          <w:tab w:val="left" w:pos="1701"/>
        </w:tabs>
        <w:spacing w:before="60" w:after="60"/>
        <w:ind w:left="714" w:hanging="357"/>
        <w:contextualSpacing w:val="0"/>
        <w:rPr>
          <w:rFonts w:ascii="Calibri" w:eastAsia="SimSun" w:hAnsi="Calibri" w:cs="Arial"/>
          <w:lang w:val="en-US" w:eastAsia="zh-CN"/>
        </w:rPr>
      </w:pPr>
      <w:r>
        <w:rPr>
          <w:rFonts w:ascii="Calibri" w:eastAsia="SimSun" w:hAnsi="Calibri" w:cs="Arial"/>
          <w:lang w:val="en-US" w:eastAsia="zh-CN"/>
        </w:rPr>
        <w:t>African Technology Innovation Hubs Institute (</w:t>
      </w:r>
      <w:proofErr w:type="spellStart"/>
      <w:r>
        <w:rPr>
          <w:rFonts w:ascii="Calibri" w:eastAsia="SimSun" w:hAnsi="Calibri" w:cs="Arial"/>
          <w:lang w:val="en-US" w:eastAsia="zh-CN"/>
        </w:rPr>
        <w:t>Afrilabs</w:t>
      </w:r>
      <w:proofErr w:type="spellEnd"/>
      <w:r>
        <w:rPr>
          <w:rFonts w:ascii="Calibri" w:eastAsia="SimSun" w:hAnsi="Calibri" w:cs="Arial"/>
          <w:lang w:val="en-US" w:eastAsia="zh-CN"/>
        </w:rPr>
        <w:t>)</w:t>
      </w:r>
    </w:p>
    <w:p w14:paraId="60D01AD4" w14:textId="3C090996" w:rsidR="002701DA" w:rsidRDefault="00A766FF" w:rsidP="00DB6671">
      <w:pPr>
        <w:pStyle w:val="ListParagraph"/>
        <w:numPr>
          <w:ilvl w:val="0"/>
          <w:numId w:val="11"/>
        </w:numPr>
        <w:tabs>
          <w:tab w:val="left" w:pos="1701"/>
        </w:tabs>
        <w:spacing w:before="60" w:after="60"/>
        <w:ind w:left="714" w:hanging="357"/>
        <w:contextualSpacing w:val="0"/>
        <w:rPr>
          <w:rFonts w:ascii="Calibri" w:eastAsia="SimSun" w:hAnsi="Calibri" w:cs="Arial"/>
          <w:lang w:val="en-US" w:eastAsia="zh-CN"/>
        </w:rPr>
      </w:pPr>
      <w:r>
        <w:rPr>
          <w:rFonts w:ascii="Calibri" w:eastAsia="SimSun" w:hAnsi="Calibri" w:cs="Arial"/>
          <w:lang w:val="en-US" w:eastAsia="zh-CN"/>
        </w:rPr>
        <w:t>Environmental Coalition on Standards</w:t>
      </w:r>
      <w:r w:rsidR="002701DA">
        <w:rPr>
          <w:rFonts w:ascii="Calibri" w:eastAsia="SimSun" w:hAnsi="Calibri" w:cs="Arial"/>
          <w:lang w:val="en-US" w:eastAsia="zh-CN"/>
        </w:rPr>
        <w:t xml:space="preserve"> (</w:t>
      </w:r>
      <w:r>
        <w:rPr>
          <w:rFonts w:ascii="Calibri" w:eastAsia="SimSun" w:hAnsi="Calibri" w:cs="Arial"/>
          <w:lang w:val="en-US" w:eastAsia="zh-CN"/>
        </w:rPr>
        <w:t>ECOS</w:t>
      </w:r>
      <w:r w:rsidR="002701DA">
        <w:rPr>
          <w:rFonts w:ascii="Calibri" w:eastAsia="SimSun" w:hAnsi="Calibri" w:cs="Arial"/>
          <w:lang w:val="en-US" w:eastAsia="zh-CN"/>
        </w:rPr>
        <w:t>)</w:t>
      </w:r>
    </w:p>
    <w:p w14:paraId="129B03B4" w14:textId="775EBC4E" w:rsidR="002701DA" w:rsidRDefault="00A766FF" w:rsidP="00DB6671">
      <w:pPr>
        <w:pStyle w:val="ListParagraph"/>
        <w:numPr>
          <w:ilvl w:val="0"/>
          <w:numId w:val="11"/>
        </w:numPr>
        <w:tabs>
          <w:tab w:val="left" w:pos="1701"/>
        </w:tabs>
        <w:spacing w:before="60" w:after="60"/>
        <w:ind w:left="714" w:hanging="357"/>
        <w:contextualSpacing w:val="0"/>
        <w:rPr>
          <w:rFonts w:ascii="Calibri" w:eastAsia="SimSun" w:hAnsi="Calibri" w:cs="Arial"/>
          <w:lang w:val="en-US" w:eastAsia="zh-CN"/>
        </w:rPr>
      </w:pPr>
      <w:r>
        <w:rPr>
          <w:rFonts w:ascii="Calibri" w:eastAsia="SimSun" w:hAnsi="Calibri" w:cs="Arial"/>
          <w:lang w:val="en-US" w:eastAsia="zh-CN"/>
        </w:rPr>
        <w:t>International Think Tank for LLDCs (ITTLLDC)</w:t>
      </w:r>
    </w:p>
    <w:p w14:paraId="7577ED8D" w14:textId="0506BDDD" w:rsidR="000C1945" w:rsidRDefault="00A766FF" w:rsidP="00DB6671">
      <w:pPr>
        <w:pStyle w:val="ListParagraph"/>
        <w:keepNext/>
        <w:numPr>
          <w:ilvl w:val="0"/>
          <w:numId w:val="11"/>
        </w:numPr>
        <w:tabs>
          <w:tab w:val="left" w:pos="1701"/>
        </w:tabs>
        <w:spacing w:before="60" w:after="60"/>
        <w:ind w:left="714" w:hanging="357"/>
        <w:contextualSpacing w:val="0"/>
        <w:rPr>
          <w:rFonts w:ascii="Calibri" w:eastAsia="SimSun" w:hAnsi="Calibri" w:cs="Arial"/>
          <w:lang w:val="fr-FR" w:eastAsia="zh-CN"/>
        </w:rPr>
      </w:pPr>
      <w:r w:rsidRPr="00A766FF">
        <w:rPr>
          <w:rFonts w:ascii="Calibri" w:eastAsia="SimSun" w:hAnsi="Calibri" w:cs="Arial"/>
          <w:lang w:val="fr-FR" w:eastAsia="zh-CN"/>
        </w:rPr>
        <w:t xml:space="preserve">Regroupement des Organisations des </w:t>
      </w:r>
      <w:r>
        <w:rPr>
          <w:rFonts w:ascii="Calibri" w:eastAsia="SimSun" w:hAnsi="Calibri" w:cs="Arial"/>
          <w:lang w:val="fr-FR" w:eastAsia="zh-CN"/>
        </w:rPr>
        <w:t>Professionnelles des TIC de l’UEMOA (ROPTIC)</w:t>
      </w:r>
    </w:p>
    <w:p w14:paraId="49BEB5B6" w14:textId="4E446CC6" w:rsidR="00975475" w:rsidRPr="00306331" w:rsidRDefault="00BF6194" w:rsidP="00DB6671">
      <w:pPr>
        <w:keepNext/>
        <w:numPr>
          <w:ilvl w:val="1"/>
          <w:numId w:val="4"/>
        </w:numPr>
        <w:tabs>
          <w:tab w:val="clear" w:pos="794"/>
          <w:tab w:val="clear" w:pos="1191"/>
          <w:tab w:val="clear" w:pos="1588"/>
          <w:tab w:val="clear" w:pos="1985"/>
          <w:tab w:val="left" w:pos="567"/>
          <w:tab w:val="left" w:pos="1134"/>
          <w:tab w:val="left" w:pos="1701"/>
          <w:tab w:val="left" w:pos="2268"/>
        </w:tabs>
        <w:spacing w:after="120"/>
        <w:ind w:left="431" w:hanging="431"/>
        <w:rPr>
          <w:rFonts w:ascii="Calibri" w:eastAsia="SimSun" w:hAnsi="Calibri" w:cs="Arial"/>
          <w:b/>
          <w:bCs/>
          <w:szCs w:val="24"/>
          <w:lang w:val="en-US" w:eastAsia="zh-CN"/>
        </w:rPr>
      </w:pPr>
      <w:r w:rsidRPr="00306331">
        <w:rPr>
          <w:rFonts w:ascii="Calibri" w:eastAsia="SimSun" w:hAnsi="Calibri" w:cs="Arial"/>
          <w:b/>
          <w:bCs/>
          <w:szCs w:val="24"/>
          <w:lang w:val="en-US" w:eastAsia="zh-CN"/>
        </w:rPr>
        <w:t>Pending Approvals</w:t>
      </w:r>
      <w:r w:rsidR="00023262">
        <w:rPr>
          <w:rFonts w:ascii="Calibri" w:eastAsia="SimSun" w:hAnsi="Calibri" w:cs="Arial"/>
          <w:b/>
          <w:bCs/>
          <w:szCs w:val="24"/>
          <w:lang w:val="en-US" w:eastAsia="zh-CN"/>
        </w:rPr>
        <w:t xml:space="preserve"> – ITU-D Sector Members and Associates</w:t>
      </w:r>
    </w:p>
    <w:p w14:paraId="3F737DBF" w14:textId="660DF855" w:rsidR="00C51C01" w:rsidRDefault="003B20E3" w:rsidP="00DB6671">
      <w:pPr>
        <w:tabs>
          <w:tab w:val="clear" w:pos="794"/>
          <w:tab w:val="clear" w:pos="1191"/>
          <w:tab w:val="clear" w:pos="1588"/>
          <w:tab w:val="clear" w:pos="1985"/>
          <w:tab w:val="left" w:pos="426"/>
          <w:tab w:val="left" w:pos="1134"/>
          <w:tab w:val="left" w:pos="1701"/>
          <w:tab w:val="left" w:pos="2268"/>
        </w:tabs>
        <w:spacing w:after="120"/>
        <w:rPr>
          <w:noProof/>
        </w:rPr>
      </w:pPr>
      <w:r w:rsidRPr="69D832B4">
        <w:rPr>
          <w:rFonts w:ascii="Calibri" w:eastAsia="SimSun" w:hAnsi="Calibri" w:cs="Arial"/>
          <w:lang w:val="en-US" w:eastAsia="zh-CN"/>
        </w:rPr>
        <w:t xml:space="preserve">By </w:t>
      </w:r>
      <w:r w:rsidR="00A766FF">
        <w:rPr>
          <w:rFonts w:ascii="Calibri" w:eastAsia="SimSun" w:hAnsi="Calibri" w:cs="Arial"/>
          <w:lang w:val="en-US" w:eastAsia="zh-CN"/>
        </w:rPr>
        <w:t>March</w:t>
      </w:r>
      <w:r w:rsidRPr="69D832B4">
        <w:rPr>
          <w:rFonts w:ascii="Calibri" w:eastAsia="SimSun" w:hAnsi="Calibri" w:cs="Arial"/>
          <w:lang w:val="en-US" w:eastAsia="zh-CN"/>
        </w:rPr>
        <w:t xml:space="preserve"> 202</w:t>
      </w:r>
      <w:r w:rsidR="00A766FF">
        <w:rPr>
          <w:rFonts w:ascii="Calibri" w:eastAsia="SimSun" w:hAnsi="Calibri" w:cs="Arial"/>
          <w:lang w:val="en-US" w:eastAsia="zh-CN"/>
        </w:rPr>
        <w:t>5</w:t>
      </w:r>
      <w:r w:rsidRPr="69D832B4">
        <w:rPr>
          <w:rFonts w:ascii="Calibri" w:eastAsia="SimSun" w:hAnsi="Calibri" w:cs="Arial"/>
          <w:lang w:val="en-US" w:eastAsia="zh-CN"/>
        </w:rPr>
        <w:t xml:space="preserve">, </w:t>
      </w:r>
      <w:r w:rsidR="00C51C01">
        <w:rPr>
          <w:rFonts w:ascii="Calibri" w:eastAsia="SimSun" w:hAnsi="Calibri" w:cs="Arial"/>
          <w:b/>
          <w:bCs/>
          <w:lang w:val="en-US" w:eastAsia="zh-CN"/>
        </w:rPr>
        <w:t>thir</w:t>
      </w:r>
      <w:r w:rsidR="00DB305E">
        <w:rPr>
          <w:rFonts w:ascii="Calibri" w:eastAsia="SimSun" w:hAnsi="Calibri" w:cs="Arial"/>
          <w:b/>
          <w:bCs/>
          <w:lang w:val="en-US" w:eastAsia="zh-CN"/>
        </w:rPr>
        <w:t>teen</w:t>
      </w:r>
      <w:r w:rsidR="009247D4" w:rsidRPr="69D832B4">
        <w:rPr>
          <w:rFonts w:ascii="Calibri" w:eastAsia="SimSun" w:hAnsi="Calibri" w:cs="Arial"/>
          <w:lang w:val="en-US" w:eastAsia="zh-CN"/>
        </w:rPr>
        <w:t xml:space="preserve"> </w:t>
      </w:r>
      <w:r w:rsidR="009247D4" w:rsidRPr="69D832B4">
        <w:rPr>
          <w:rFonts w:ascii="Calibri" w:eastAsia="SimSun" w:hAnsi="Calibri" w:cs="Arial"/>
          <w:b/>
          <w:bCs/>
          <w:lang w:val="en-US" w:eastAsia="zh-CN"/>
        </w:rPr>
        <w:t>entities</w:t>
      </w:r>
      <w:r w:rsidR="009247D4" w:rsidRPr="69D832B4">
        <w:rPr>
          <w:rFonts w:ascii="Calibri" w:eastAsia="SimSun" w:hAnsi="Calibri" w:cs="Arial"/>
          <w:lang w:val="en-US" w:eastAsia="zh-CN"/>
        </w:rPr>
        <w:t xml:space="preserve"> </w:t>
      </w:r>
      <w:r w:rsidRPr="69D832B4">
        <w:rPr>
          <w:rFonts w:ascii="Calibri" w:eastAsia="SimSun" w:hAnsi="Calibri" w:cs="Arial"/>
          <w:lang w:val="en-US" w:eastAsia="zh-CN"/>
        </w:rPr>
        <w:t>were</w:t>
      </w:r>
      <w:r w:rsidR="009247D4" w:rsidRPr="69D832B4">
        <w:rPr>
          <w:rFonts w:ascii="Calibri" w:eastAsia="SimSun" w:hAnsi="Calibri" w:cs="Arial"/>
          <w:lang w:val="en-US" w:eastAsia="zh-CN"/>
        </w:rPr>
        <w:t xml:space="preserve"> </w:t>
      </w:r>
      <w:r w:rsidR="009247D4" w:rsidRPr="69D832B4">
        <w:rPr>
          <w:rFonts w:ascii="Calibri" w:eastAsia="SimSun" w:hAnsi="Calibri" w:cs="Arial"/>
          <w:b/>
          <w:bCs/>
          <w:lang w:val="en-US" w:eastAsia="zh-CN"/>
        </w:rPr>
        <w:t>pending clearance</w:t>
      </w:r>
      <w:r w:rsidR="009247D4" w:rsidRPr="69D832B4">
        <w:rPr>
          <w:rFonts w:ascii="Calibri" w:eastAsia="SimSun" w:hAnsi="Calibri" w:cs="Arial"/>
          <w:lang w:val="en-US" w:eastAsia="zh-CN"/>
        </w:rPr>
        <w:t xml:space="preserve"> from their </w:t>
      </w:r>
      <w:r w:rsidR="009247D4" w:rsidRPr="004D4856">
        <w:rPr>
          <w:rFonts w:ascii="Calibri" w:eastAsia="SimSun" w:hAnsi="Calibri" w:cs="Arial"/>
          <w:lang w:val="en-US" w:eastAsia="zh-CN"/>
        </w:rPr>
        <w:t>respective administrations</w:t>
      </w:r>
      <w:r w:rsidR="00F44ECC" w:rsidRPr="69D832B4">
        <w:rPr>
          <w:rFonts w:ascii="Calibri" w:eastAsia="SimSun" w:hAnsi="Calibri" w:cs="Arial"/>
          <w:lang w:val="en-US" w:eastAsia="zh-CN"/>
        </w:rPr>
        <w:t>.</w:t>
      </w:r>
      <w:r w:rsidR="009247D4" w:rsidRPr="69D832B4">
        <w:rPr>
          <w:noProof/>
        </w:rPr>
        <w:t xml:space="preserve"> We would like to thank the Administrations of the private sector entities who we understand are paying due attention </w:t>
      </w:r>
      <w:r w:rsidR="004D4856">
        <w:rPr>
          <w:noProof/>
        </w:rPr>
        <w:t xml:space="preserve">and reviewing </w:t>
      </w:r>
      <w:r w:rsidR="009247D4" w:rsidRPr="69D832B4">
        <w:rPr>
          <w:noProof/>
        </w:rPr>
        <w:t>ITU-D membership requests</w:t>
      </w:r>
      <w:r w:rsidR="004D4856">
        <w:rPr>
          <w:noProof/>
        </w:rPr>
        <w:t>.</w:t>
      </w:r>
    </w:p>
    <w:tbl>
      <w:tblPr>
        <w:tblW w:w="9609" w:type="dxa"/>
        <w:tblLook w:val="04A0" w:firstRow="1" w:lastRow="0" w:firstColumn="1" w:lastColumn="0" w:noHBand="0" w:noVBand="1"/>
      </w:tblPr>
      <w:tblGrid>
        <w:gridCol w:w="5035"/>
        <w:gridCol w:w="2250"/>
        <w:gridCol w:w="2324"/>
      </w:tblGrid>
      <w:tr w:rsidR="00DB305E" w:rsidRPr="0034662A" w14:paraId="3B2C0348" w14:textId="77777777" w:rsidTr="0034662A">
        <w:trPr>
          <w:trHeight w:val="288"/>
        </w:trPr>
        <w:tc>
          <w:tcPr>
            <w:tcW w:w="5035" w:type="dxa"/>
            <w:tcBorders>
              <w:top w:val="single" w:sz="4" w:space="0" w:color="44B3E1"/>
              <w:left w:val="single" w:sz="4" w:space="0" w:color="44B3E1"/>
              <w:bottom w:val="single" w:sz="4" w:space="0" w:color="auto"/>
              <w:right w:val="nil"/>
            </w:tcBorders>
            <w:shd w:val="clear" w:color="156082" w:fill="156082"/>
            <w:noWrap/>
            <w:vAlign w:val="bottom"/>
            <w:hideMark/>
          </w:tcPr>
          <w:p w14:paraId="38805908"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b/>
                <w:bCs/>
                <w:color w:val="FFFFFF"/>
                <w:sz w:val="21"/>
                <w:szCs w:val="21"/>
                <w:lang w:eastAsia="en-GB"/>
              </w:rPr>
            </w:pPr>
            <w:r w:rsidRPr="0034662A">
              <w:rPr>
                <w:rFonts w:cstheme="minorHAnsi"/>
                <w:b/>
                <w:bCs/>
                <w:color w:val="FFFFFF"/>
                <w:sz w:val="21"/>
                <w:szCs w:val="21"/>
                <w:lang w:eastAsia="en-GB"/>
              </w:rPr>
              <w:t>Account</w:t>
            </w:r>
          </w:p>
        </w:tc>
        <w:tc>
          <w:tcPr>
            <w:tcW w:w="2250" w:type="dxa"/>
            <w:tcBorders>
              <w:top w:val="single" w:sz="4" w:space="0" w:color="44B3E1"/>
              <w:left w:val="nil"/>
              <w:bottom w:val="single" w:sz="4" w:space="0" w:color="auto"/>
              <w:right w:val="nil"/>
            </w:tcBorders>
            <w:shd w:val="clear" w:color="156082" w:fill="156082"/>
            <w:noWrap/>
            <w:vAlign w:val="bottom"/>
            <w:hideMark/>
          </w:tcPr>
          <w:p w14:paraId="2EE44A25"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b/>
                <w:bCs/>
                <w:color w:val="FFFFFF"/>
                <w:sz w:val="21"/>
                <w:szCs w:val="21"/>
                <w:lang w:eastAsia="en-GB"/>
              </w:rPr>
            </w:pPr>
            <w:r w:rsidRPr="0034662A">
              <w:rPr>
                <w:rFonts w:cstheme="minorHAnsi"/>
                <w:b/>
                <w:bCs/>
                <w:color w:val="FFFFFF"/>
                <w:sz w:val="21"/>
                <w:szCs w:val="21"/>
                <w:lang w:eastAsia="en-GB"/>
              </w:rPr>
              <w:t>Country</w:t>
            </w:r>
          </w:p>
        </w:tc>
        <w:tc>
          <w:tcPr>
            <w:tcW w:w="2324" w:type="dxa"/>
            <w:tcBorders>
              <w:top w:val="single" w:sz="4" w:space="0" w:color="44B3E1"/>
              <w:left w:val="nil"/>
              <w:bottom w:val="single" w:sz="4" w:space="0" w:color="auto"/>
              <w:right w:val="single" w:sz="4" w:space="0" w:color="44B3E1"/>
            </w:tcBorders>
            <w:shd w:val="clear" w:color="156082" w:fill="156082"/>
            <w:noWrap/>
            <w:vAlign w:val="bottom"/>
            <w:hideMark/>
          </w:tcPr>
          <w:p w14:paraId="06FD36CD" w14:textId="396B7BD7" w:rsidR="00DB305E" w:rsidRPr="0034662A" w:rsidRDefault="004D4856" w:rsidP="00DB305E">
            <w:pPr>
              <w:tabs>
                <w:tab w:val="clear" w:pos="794"/>
                <w:tab w:val="clear" w:pos="1191"/>
                <w:tab w:val="clear" w:pos="1588"/>
                <w:tab w:val="clear" w:pos="1985"/>
              </w:tabs>
              <w:overflowPunct/>
              <w:autoSpaceDE/>
              <w:autoSpaceDN/>
              <w:adjustRightInd/>
              <w:spacing w:before="0"/>
              <w:textAlignment w:val="auto"/>
              <w:rPr>
                <w:rFonts w:cstheme="minorHAnsi"/>
                <w:b/>
                <w:bCs/>
                <w:color w:val="FFFFFF"/>
                <w:sz w:val="21"/>
                <w:szCs w:val="21"/>
                <w:lang w:eastAsia="en-GB"/>
              </w:rPr>
            </w:pPr>
            <w:r>
              <w:rPr>
                <w:rFonts w:cstheme="minorHAnsi"/>
                <w:b/>
                <w:bCs/>
                <w:color w:val="FFFFFF"/>
                <w:sz w:val="21"/>
                <w:szCs w:val="21"/>
                <w:lang w:eastAsia="en-GB"/>
              </w:rPr>
              <w:t>Membership type</w:t>
            </w:r>
          </w:p>
        </w:tc>
      </w:tr>
      <w:tr w:rsidR="00DB305E" w:rsidRPr="0034662A" w14:paraId="37512A3E"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470C5C4C"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val="es-ES" w:eastAsia="en-GB"/>
              </w:rPr>
            </w:pPr>
            <w:r w:rsidRPr="0034662A">
              <w:rPr>
                <w:rFonts w:cstheme="minorHAnsi"/>
                <w:color w:val="000000"/>
                <w:sz w:val="21"/>
                <w:szCs w:val="21"/>
                <w:lang w:val="es-ES" w:eastAsia="en-GB"/>
              </w:rPr>
              <w:t>TELECOMUNICACIONES GRAN CARIBE, S.A.</w:t>
            </w:r>
          </w:p>
        </w:tc>
        <w:tc>
          <w:tcPr>
            <w:tcW w:w="2250" w:type="dxa"/>
            <w:tcBorders>
              <w:top w:val="single" w:sz="4" w:space="0" w:color="44B3E1"/>
              <w:left w:val="nil"/>
              <w:bottom w:val="single" w:sz="4" w:space="0" w:color="44B3E1"/>
              <w:right w:val="nil"/>
            </w:tcBorders>
            <w:shd w:val="clear" w:color="auto" w:fill="auto"/>
            <w:noWrap/>
            <w:vAlign w:val="bottom"/>
            <w:hideMark/>
          </w:tcPr>
          <w:p w14:paraId="403DA33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Venezuela</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17ABDD30"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r w:rsidR="00DB305E" w:rsidRPr="0034662A" w14:paraId="508AB7BB"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C0E6F5" w:fill="C0E6F5"/>
            <w:noWrap/>
            <w:vAlign w:val="bottom"/>
            <w:hideMark/>
          </w:tcPr>
          <w:p w14:paraId="3FCE6204"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Motion Technology</w:t>
            </w:r>
          </w:p>
        </w:tc>
        <w:tc>
          <w:tcPr>
            <w:tcW w:w="2250" w:type="dxa"/>
            <w:tcBorders>
              <w:top w:val="single" w:sz="4" w:space="0" w:color="44B3E1"/>
              <w:left w:val="nil"/>
              <w:bottom w:val="single" w:sz="4" w:space="0" w:color="44B3E1"/>
              <w:right w:val="nil"/>
            </w:tcBorders>
            <w:shd w:val="clear" w:color="C0E6F5" w:fill="C0E6F5"/>
            <w:noWrap/>
            <w:vAlign w:val="bottom"/>
            <w:hideMark/>
          </w:tcPr>
          <w:p w14:paraId="6B9316F5"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Iraq</w:t>
            </w:r>
          </w:p>
        </w:tc>
        <w:tc>
          <w:tcPr>
            <w:tcW w:w="2324" w:type="dxa"/>
            <w:tcBorders>
              <w:top w:val="single" w:sz="4" w:space="0" w:color="44B3E1"/>
              <w:left w:val="nil"/>
              <w:bottom w:val="single" w:sz="4" w:space="0" w:color="44B3E1"/>
              <w:right w:val="single" w:sz="4" w:space="0" w:color="44B3E1"/>
            </w:tcBorders>
            <w:shd w:val="clear" w:color="C0E6F5" w:fill="C0E6F5"/>
            <w:noWrap/>
            <w:vAlign w:val="bottom"/>
            <w:hideMark/>
          </w:tcPr>
          <w:p w14:paraId="04E4973D"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ASSOCIATE ITU-D SG2</w:t>
            </w:r>
          </w:p>
        </w:tc>
      </w:tr>
      <w:tr w:rsidR="00DB305E" w:rsidRPr="0034662A" w14:paraId="600BCFBC"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74B76017"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proofErr w:type="spellStart"/>
            <w:r w:rsidRPr="0034662A">
              <w:rPr>
                <w:rFonts w:cstheme="minorHAnsi"/>
                <w:color w:val="000000"/>
                <w:sz w:val="21"/>
                <w:szCs w:val="21"/>
                <w:lang w:eastAsia="en-GB"/>
              </w:rPr>
              <w:t>RenaCorp</w:t>
            </w:r>
            <w:proofErr w:type="spellEnd"/>
            <w:r w:rsidRPr="0034662A">
              <w:rPr>
                <w:rFonts w:cstheme="minorHAnsi"/>
                <w:color w:val="000000"/>
                <w:sz w:val="21"/>
                <w:szCs w:val="21"/>
                <w:lang w:eastAsia="en-GB"/>
              </w:rPr>
              <w:t xml:space="preserve"> Technologies (PTY) Ltd</w:t>
            </w:r>
          </w:p>
        </w:tc>
        <w:tc>
          <w:tcPr>
            <w:tcW w:w="2250" w:type="dxa"/>
            <w:tcBorders>
              <w:top w:val="single" w:sz="4" w:space="0" w:color="44B3E1"/>
              <w:left w:val="nil"/>
              <w:bottom w:val="single" w:sz="4" w:space="0" w:color="44B3E1"/>
              <w:right w:val="nil"/>
            </w:tcBorders>
            <w:shd w:val="clear" w:color="auto" w:fill="auto"/>
            <w:noWrap/>
            <w:vAlign w:val="bottom"/>
            <w:hideMark/>
          </w:tcPr>
          <w:p w14:paraId="39EE466C"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South Africa</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05105EA7"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r w:rsidR="00DB305E" w:rsidRPr="0034662A" w14:paraId="34BCF219"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C0E6F5" w:fill="C0E6F5"/>
            <w:noWrap/>
            <w:vAlign w:val="bottom"/>
            <w:hideMark/>
          </w:tcPr>
          <w:p w14:paraId="402D3970"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val="fr-FR" w:eastAsia="en-GB"/>
              </w:rPr>
            </w:pPr>
            <w:r w:rsidRPr="0034662A">
              <w:rPr>
                <w:rFonts w:cstheme="minorHAnsi"/>
                <w:color w:val="000000"/>
                <w:sz w:val="21"/>
                <w:szCs w:val="21"/>
                <w:lang w:val="fr-FR" w:eastAsia="en-GB"/>
              </w:rPr>
              <w:t>Organisation des Jeunes pour le Monde d'Avenir (OJMA)</w:t>
            </w:r>
          </w:p>
        </w:tc>
        <w:tc>
          <w:tcPr>
            <w:tcW w:w="2250" w:type="dxa"/>
            <w:tcBorders>
              <w:top w:val="single" w:sz="4" w:space="0" w:color="44B3E1"/>
              <w:left w:val="nil"/>
              <w:bottom w:val="single" w:sz="4" w:space="0" w:color="44B3E1"/>
              <w:right w:val="nil"/>
            </w:tcBorders>
            <w:shd w:val="clear" w:color="C0E6F5" w:fill="C0E6F5"/>
            <w:noWrap/>
            <w:vAlign w:val="bottom"/>
            <w:hideMark/>
          </w:tcPr>
          <w:p w14:paraId="220144DF"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Dem. Rep. of the Congo</w:t>
            </w:r>
          </w:p>
        </w:tc>
        <w:tc>
          <w:tcPr>
            <w:tcW w:w="2324" w:type="dxa"/>
            <w:tcBorders>
              <w:top w:val="single" w:sz="4" w:space="0" w:color="44B3E1"/>
              <w:left w:val="nil"/>
              <w:bottom w:val="single" w:sz="4" w:space="0" w:color="44B3E1"/>
              <w:right w:val="single" w:sz="4" w:space="0" w:color="44B3E1"/>
            </w:tcBorders>
            <w:shd w:val="clear" w:color="C0E6F5" w:fill="C0E6F5"/>
            <w:noWrap/>
            <w:vAlign w:val="bottom"/>
            <w:hideMark/>
          </w:tcPr>
          <w:p w14:paraId="25BBE7E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ASSOCIATE ITU-D SG2</w:t>
            </w:r>
          </w:p>
        </w:tc>
      </w:tr>
      <w:tr w:rsidR="00DB305E" w:rsidRPr="0034662A" w14:paraId="6B065DF8"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4FA066BF"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Windup Software, LLC</w:t>
            </w:r>
          </w:p>
        </w:tc>
        <w:tc>
          <w:tcPr>
            <w:tcW w:w="2250" w:type="dxa"/>
            <w:tcBorders>
              <w:top w:val="single" w:sz="4" w:space="0" w:color="44B3E1"/>
              <w:left w:val="nil"/>
              <w:bottom w:val="single" w:sz="4" w:space="0" w:color="44B3E1"/>
              <w:right w:val="nil"/>
            </w:tcBorders>
            <w:shd w:val="clear" w:color="auto" w:fill="auto"/>
            <w:noWrap/>
            <w:vAlign w:val="bottom"/>
            <w:hideMark/>
          </w:tcPr>
          <w:p w14:paraId="57929A08"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Uzbekistan</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2E2C0D48"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ASSOCIATE ITU-D SG2</w:t>
            </w:r>
          </w:p>
        </w:tc>
      </w:tr>
      <w:tr w:rsidR="00DB305E" w:rsidRPr="0034662A" w14:paraId="5BC50D70"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C0E6F5" w:fill="C0E6F5"/>
            <w:noWrap/>
            <w:vAlign w:val="bottom"/>
            <w:hideMark/>
          </w:tcPr>
          <w:p w14:paraId="6E4FD2A0"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UNACU Professional Organisation Limited</w:t>
            </w:r>
          </w:p>
        </w:tc>
        <w:tc>
          <w:tcPr>
            <w:tcW w:w="2250" w:type="dxa"/>
            <w:tcBorders>
              <w:top w:val="single" w:sz="4" w:space="0" w:color="44B3E1"/>
              <w:left w:val="nil"/>
              <w:bottom w:val="single" w:sz="4" w:space="0" w:color="44B3E1"/>
              <w:right w:val="nil"/>
            </w:tcBorders>
            <w:shd w:val="clear" w:color="C0E6F5" w:fill="C0E6F5"/>
            <w:noWrap/>
            <w:vAlign w:val="bottom"/>
            <w:hideMark/>
          </w:tcPr>
          <w:p w14:paraId="075034BF"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Uganda</w:t>
            </w:r>
          </w:p>
        </w:tc>
        <w:tc>
          <w:tcPr>
            <w:tcW w:w="2324" w:type="dxa"/>
            <w:tcBorders>
              <w:top w:val="single" w:sz="4" w:space="0" w:color="44B3E1"/>
              <w:left w:val="nil"/>
              <w:bottom w:val="single" w:sz="4" w:space="0" w:color="44B3E1"/>
              <w:right w:val="single" w:sz="4" w:space="0" w:color="44B3E1"/>
            </w:tcBorders>
            <w:shd w:val="clear" w:color="C0E6F5" w:fill="C0E6F5"/>
            <w:noWrap/>
            <w:vAlign w:val="bottom"/>
            <w:hideMark/>
          </w:tcPr>
          <w:p w14:paraId="2B04372A"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r w:rsidR="00DB305E" w:rsidRPr="0034662A" w14:paraId="515C173A"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31A170F5"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Accenture S.p.A.</w:t>
            </w:r>
          </w:p>
        </w:tc>
        <w:tc>
          <w:tcPr>
            <w:tcW w:w="2250" w:type="dxa"/>
            <w:tcBorders>
              <w:top w:val="single" w:sz="4" w:space="0" w:color="44B3E1"/>
              <w:left w:val="nil"/>
              <w:bottom w:val="single" w:sz="4" w:space="0" w:color="44B3E1"/>
              <w:right w:val="nil"/>
            </w:tcBorders>
            <w:shd w:val="clear" w:color="auto" w:fill="auto"/>
            <w:noWrap/>
            <w:vAlign w:val="bottom"/>
            <w:hideMark/>
          </w:tcPr>
          <w:p w14:paraId="197736B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Italy</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0D7B619A"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r w:rsidR="00DB305E" w:rsidRPr="0034662A" w14:paraId="756E887C"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C0E6F5" w:fill="C0E6F5"/>
            <w:noWrap/>
            <w:vAlign w:val="bottom"/>
            <w:hideMark/>
          </w:tcPr>
          <w:p w14:paraId="54F3F472"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IAIDL LLC</w:t>
            </w:r>
          </w:p>
        </w:tc>
        <w:tc>
          <w:tcPr>
            <w:tcW w:w="2250" w:type="dxa"/>
            <w:tcBorders>
              <w:top w:val="single" w:sz="4" w:space="0" w:color="44B3E1"/>
              <w:left w:val="nil"/>
              <w:bottom w:val="single" w:sz="4" w:space="0" w:color="44B3E1"/>
              <w:right w:val="nil"/>
            </w:tcBorders>
            <w:shd w:val="clear" w:color="C0E6F5" w:fill="C0E6F5"/>
            <w:noWrap/>
            <w:vAlign w:val="bottom"/>
            <w:hideMark/>
          </w:tcPr>
          <w:p w14:paraId="2DF5943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United States</w:t>
            </w:r>
          </w:p>
        </w:tc>
        <w:tc>
          <w:tcPr>
            <w:tcW w:w="2324" w:type="dxa"/>
            <w:tcBorders>
              <w:top w:val="single" w:sz="4" w:space="0" w:color="44B3E1"/>
              <w:left w:val="nil"/>
              <w:bottom w:val="single" w:sz="4" w:space="0" w:color="44B3E1"/>
              <w:right w:val="single" w:sz="4" w:space="0" w:color="44B3E1"/>
            </w:tcBorders>
            <w:shd w:val="clear" w:color="C0E6F5" w:fill="C0E6F5"/>
            <w:noWrap/>
            <w:vAlign w:val="bottom"/>
            <w:hideMark/>
          </w:tcPr>
          <w:p w14:paraId="4144549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ASSOCIATE ITU-D SG1</w:t>
            </w:r>
          </w:p>
        </w:tc>
      </w:tr>
      <w:tr w:rsidR="00DB305E" w:rsidRPr="0034662A" w14:paraId="2B8C657E"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2C76F682"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Yemen Mobile</w:t>
            </w:r>
          </w:p>
        </w:tc>
        <w:tc>
          <w:tcPr>
            <w:tcW w:w="2250" w:type="dxa"/>
            <w:tcBorders>
              <w:top w:val="single" w:sz="4" w:space="0" w:color="44B3E1"/>
              <w:left w:val="nil"/>
              <w:bottom w:val="single" w:sz="4" w:space="0" w:color="44B3E1"/>
              <w:right w:val="nil"/>
            </w:tcBorders>
            <w:shd w:val="clear" w:color="auto" w:fill="auto"/>
            <w:noWrap/>
            <w:vAlign w:val="bottom"/>
            <w:hideMark/>
          </w:tcPr>
          <w:p w14:paraId="6ADB9DA2"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Yemen</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063B49D7"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r w:rsidR="00DB305E" w:rsidRPr="0034662A" w14:paraId="2F6BA8BB"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C0E6F5" w:fill="C0E6F5"/>
            <w:noWrap/>
            <w:vAlign w:val="bottom"/>
            <w:hideMark/>
          </w:tcPr>
          <w:p w14:paraId="441E68F1"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proofErr w:type="spellStart"/>
            <w:r w:rsidRPr="0034662A">
              <w:rPr>
                <w:rFonts w:cstheme="minorHAnsi"/>
                <w:color w:val="000000"/>
                <w:sz w:val="21"/>
                <w:szCs w:val="21"/>
                <w:lang w:eastAsia="en-GB"/>
              </w:rPr>
              <w:t>VeryPay</w:t>
            </w:r>
            <w:proofErr w:type="spellEnd"/>
          </w:p>
        </w:tc>
        <w:tc>
          <w:tcPr>
            <w:tcW w:w="2250" w:type="dxa"/>
            <w:tcBorders>
              <w:top w:val="single" w:sz="4" w:space="0" w:color="44B3E1"/>
              <w:left w:val="nil"/>
              <w:bottom w:val="single" w:sz="4" w:space="0" w:color="44B3E1"/>
              <w:right w:val="nil"/>
            </w:tcBorders>
            <w:shd w:val="clear" w:color="C0E6F5" w:fill="C0E6F5"/>
            <w:noWrap/>
            <w:vAlign w:val="bottom"/>
            <w:hideMark/>
          </w:tcPr>
          <w:p w14:paraId="5DACBB0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Uganda</w:t>
            </w:r>
          </w:p>
        </w:tc>
        <w:tc>
          <w:tcPr>
            <w:tcW w:w="2324" w:type="dxa"/>
            <w:tcBorders>
              <w:top w:val="single" w:sz="4" w:space="0" w:color="44B3E1"/>
              <w:left w:val="nil"/>
              <w:bottom w:val="single" w:sz="4" w:space="0" w:color="44B3E1"/>
              <w:right w:val="single" w:sz="4" w:space="0" w:color="44B3E1"/>
            </w:tcBorders>
            <w:shd w:val="clear" w:color="C0E6F5" w:fill="C0E6F5"/>
            <w:noWrap/>
            <w:vAlign w:val="bottom"/>
            <w:hideMark/>
          </w:tcPr>
          <w:p w14:paraId="46907880"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r w:rsidR="00DB305E" w:rsidRPr="0034662A" w14:paraId="6973700D"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5034ECC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Telecommunications Authority of Fiji</w:t>
            </w:r>
          </w:p>
        </w:tc>
        <w:tc>
          <w:tcPr>
            <w:tcW w:w="2250" w:type="dxa"/>
            <w:tcBorders>
              <w:top w:val="single" w:sz="4" w:space="0" w:color="44B3E1"/>
              <w:left w:val="nil"/>
              <w:bottom w:val="single" w:sz="4" w:space="0" w:color="44B3E1"/>
              <w:right w:val="nil"/>
            </w:tcBorders>
            <w:shd w:val="clear" w:color="auto" w:fill="auto"/>
            <w:noWrap/>
            <w:vAlign w:val="bottom"/>
            <w:hideMark/>
          </w:tcPr>
          <w:p w14:paraId="196CFFF0"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Fiji</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05A36C03"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ASSOCIATE ITU-D SG2</w:t>
            </w:r>
          </w:p>
        </w:tc>
      </w:tr>
      <w:tr w:rsidR="00DB305E" w:rsidRPr="0034662A" w14:paraId="7FE78C7E"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C0E6F5" w:fill="C0E6F5"/>
            <w:noWrap/>
            <w:vAlign w:val="bottom"/>
            <w:hideMark/>
          </w:tcPr>
          <w:p w14:paraId="0C9E8F13"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proofErr w:type="spellStart"/>
            <w:r w:rsidRPr="0034662A">
              <w:rPr>
                <w:rFonts w:cstheme="minorHAnsi"/>
                <w:color w:val="000000"/>
                <w:sz w:val="21"/>
                <w:szCs w:val="21"/>
                <w:lang w:eastAsia="en-GB"/>
              </w:rPr>
              <w:t>Beteseb</w:t>
            </w:r>
            <w:proofErr w:type="spellEnd"/>
            <w:r w:rsidRPr="0034662A">
              <w:rPr>
                <w:rFonts w:cstheme="minorHAnsi"/>
                <w:color w:val="000000"/>
                <w:sz w:val="21"/>
                <w:szCs w:val="21"/>
                <w:lang w:eastAsia="en-GB"/>
              </w:rPr>
              <w:t xml:space="preserve"> Enterprises</w:t>
            </w:r>
          </w:p>
        </w:tc>
        <w:tc>
          <w:tcPr>
            <w:tcW w:w="2250" w:type="dxa"/>
            <w:tcBorders>
              <w:top w:val="single" w:sz="4" w:space="0" w:color="44B3E1"/>
              <w:left w:val="nil"/>
              <w:bottom w:val="single" w:sz="4" w:space="0" w:color="44B3E1"/>
              <w:right w:val="nil"/>
            </w:tcBorders>
            <w:shd w:val="clear" w:color="C0E6F5" w:fill="C0E6F5"/>
            <w:noWrap/>
            <w:vAlign w:val="bottom"/>
            <w:hideMark/>
          </w:tcPr>
          <w:p w14:paraId="39E3720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Ethiopia</w:t>
            </w:r>
          </w:p>
        </w:tc>
        <w:tc>
          <w:tcPr>
            <w:tcW w:w="2324" w:type="dxa"/>
            <w:tcBorders>
              <w:top w:val="single" w:sz="4" w:space="0" w:color="44B3E1"/>
              <w:left w:val="nil"/>
              <w:bottom w:val="single" w:sz="4" w:space="0" w:color="44B3E1"/>
              <w:right w:val="single" w:sz="4" w:space="0" w:color="44B3E1"/>
            </w:tcBorders>
            <w:shd w:val="clear" w:color="C0E6F5" w:fill="C0E6F5"/>
            <w:noWrap/>
            <w:vAlign w:val="bottom"/>
            <w:hideMark/>
          </w:tcPr>
          <w:p w14:paraId="659AD4EE"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ASSOCIATE ITU-D</w:t>
            </w:r>
          </w:p>
        </w:tc>
      </w:tr>
      <w:tr w:rsidR="00DB305E" w:rsidRPr="0034662A" w14:paraId="6C1060E0"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7105BC66"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proofErr w:type="spellStart"/>
            <w:r w:rsidRPr="0034662A">
              <w:rPr>
                <w:rFonts w:cstheme="minorHAnsi"/>
                <w:color w:val="000000"/>
                <w:sz w:val="21"/>
                <w:szCs w:val="21"/>
                <w:lang w:eastAsia="en-GB"/>
              </w:rPr>
              <w:t>Cyberlite</w:t>
            </w:r>
            <w:proofErr w:type="spellEnd"/>
            <w:r w:rsidRPr="0034662A">
              <w:rPr>
                <w:rFonts w:cstheme="minorHAnsi"/>
                <w:color w:val="000000"/>
                <w:sz w:val="21"/>
                <w:szCs w:val="21"/>
                <w:lang w:eastAsia="en-GB"/>
              </w:rPr>
              <w:t xml:space="preserve"> Books </w:t>
            </w:r>
            <w:proofErr w:type="spellStart"/>
            <w:r w:rsidRPr="0034662A">
              <w:rPr>
                <w:rFonts w:cstheme="minorHAnsi"/>
                <w:color w:val="000000"/>
                <w:sz w:val="21"/>
                <w:szCs w:val="21"/>
                <w:lang w:eastAsia="en-GB"/>
              </w:rPr>
              <w:t>Pte.</w:t>
            </w:r>
            <w:proofErr w:type="spellEnd"/>
            <w:r w:rsidRPr="0034662A">
              <w:rPr>
                <w:rFonts w:cstheme="minorHAnsi"/>
                <w:color w:val="000000"/>
                <w:sz w:val="21"/>
                <w:szCs w:val="21"/>
                <w:lang w:eastAsia="en-GB"/>
              </w:rPr>
              <w:t xml:space="preserve"> Ltd.</w:t>
            </w:r>
          </w:p>
        </w:tc>
        <w:tc>
          <w:tcPr>
            <w:tcW w:w="2250" w:type="dxa"/>
            <w:tcBorders>
              <w:top w:val="single" w:sz="4" w:space="0" w:color="44B3E1"/>
              <w:left w:val="nil"/>
              <w:bottom w:val="single" w:sz="4" w:space="0" w:color="44B3E1"/>
              <w:right w:val="nil"/>
            </w:tcBorders>
            <w:shd w:val="clear" w:color="auto" w:fill="auto"/>
            <w:noWrap/>
            <w:vAlign w:val="bottom"/>
            <w:hideMark/>
          </w:tcPr>
          <w:p w14:paraId="0419945D"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Singapore</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645D5846"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bl>
    <w:p w14:paraId="4589EBBA" w14:textId="21FC371E" w:rsidR="00DB305E" w:rsidRPr="0034662A" w:rsidRDefault="00DB305E" w:rsidP="006701DA">
      <w:pPr>
        <w:tabs>
          <w:tab w:val="clear" w:pos="794"/>
          <w:tab w:val="clear" w:pos="1191"/>
          <w:tab w:val="clear" w:pos="1588"/>
          <w:tab w:val="clear" w:pos="1985"/>
          <w:tab w:val="left" w:pos="426"/>
          <w:tab w:val="left" w:pos="1134"/>
          <w:tab w:val="left" w:pos="1701"/>
          <w:tab w:val="left" w:pos="2268"/>
        </w:tabs>
        <w:spacing w:after="120"/>
        <w:jc w:val="both"/>
        <w:rPr>
          <w:noProof/>
          <w:sz w:val="21"/>
          <w:szCs w:val="21"/>
        </w:rPr>
      </w:pPr>
    </w:p>
    <w:p w14:paraId="7536A3F7" w14:textId="13DF60B8" w:rsidR="00975475" w:rsidRPr="00306331" w:rsidRDefault="00377CD9" w:rsidP="3E6B2E16">
      <w:pPr>
        <w:keepNext/>
        <w:numPr>
          <w:ilvl w:val="1"/>
          <w:numId w:val="4"/>
        </w:numPr>
        <w:tabs>
          <w:tab w:val="clear" w:pos="794"/>
          <w:tab w:val="clear" w:pos="1191"/>
          <w:tab w:val="clear" w:pos="1588"/>
          <w:tab w:val="clear" w:pos="1985"/>
          <w:tab w:val="left" w:pos="567"/>
          <w:tab w:val="left" w:pos="1134"/>
          <w:tab w:val="left" w:pos="1701"/>
          <w:tab w:val="left" w:pos="2268"/>
        </w:tabs>
        <w:spacing w:after="120"/>
        <w:ind w:left="431" w:hanging="431"/>
        <w:rPr>
          <w:rFonts w:ascii="Calibri" w:eastAsia="SimSun" w:hAnsi="Calibri" w:cs="Arial"/>
          <w:b/>
          <w:bCs/>
          <w:lang w:val="en-US" w:eastAsia="zh-CN"/>
        </w:rPr>
      </w:pPr>
      <w:r w:rsidRPr="3E6B2E16">
        <w:rPr>
          <w:rFonts w:ascii="Calibri" w:eastAsia="SimSun" w:hAnsi="Calibri" w:cs="Arial"/>
          <w:b/>
          <w:bCs/>
          <w:lang w:val="en-US" w:eastAsia="zh-CN"/>
        </w:rPr>
        <w:lastRenderedPageBreak/>
        <w:t xml:space="preserve">Academia </w:t>
      </w:r>
      <w:r w:rsidR="004D4856">
        <w:rPr>
          <w:rFonts w:ascii="Calibri" w:eastAsia="SimSun" w:hAnsi="Calibri" w:cs="Arial"/>
          <w:b/>
          <w:bCs/>
          <w:lang w:val="en-US" w:eastAsia="zh-CN"/>
        </w:rPr>
        <w:t>membership</w:t>
      </w:r>
      <w:r w:rsidR="00F44ECC" w:rsidRPr="3E6B2E16">
        <w:rPr>
          <w:rFonts w:ascii="Calibri" w:eastAsia="SimSun" w:hAnsi="Calibri" w:cs="Arial"/>
          <w:b/>
          <w:bCs/>
          <w:vertAlign w:val="superscript"/>
          <w:lang w:val="en-US" w:eastAsia="zh-CN"/>
        </w:rPr>
        <w:footnoteReference w:id="4"/>
      </w:r>
      <w:r w:rsidR="00975475" w:rsidRPr="00306331">
        <w:rPr>
          <w:rFonts w:ascii="Calibri" w:eastAsia="SimSun" w:hAnsi="Calibri" w:cs="Arial"/>
          <w:b/>
          <w:bCs/>
          <w:noProof/>
          <w:szCs w:val="24"/>
          <w:lang w:val="en-US" w:eastAsia="zh-CN"/>
        </w:rPr>
        <mc:AlternateContent>
          <mc:Choice Requires="wpg">
            <w:drawing>
              <wp:anchor distT="0" distB="0" distL="114300" distR="114300" simplePos="0" relativeHeight="251658240" behindDoc="0" locked="0" layoutInCell="1" allowOverlap="1" wp14:anchorId="578023F0" wp14:editId="13B11824">
                <wp:simplePos x="0" y="0"/>
                <wp:positionH relativeFrom="column">
                  <wp:posOffset>5271135</wp:posOffset>
                </wp:positionH>
                <wp:positionV relativeFrom="paragraph">
                  <wp:posOffset>1227455</wp:posOffset>
                </wp:positionV>
                <wp:extent cx="960143" cy="850900"/>
                <wp:effectExtent l="0" t="0" r="0" b="6350"/>
                <wp:wrapNone/>
                <wp:docPr id="1" name="Group 1"/>
                <wp:cNvGraphicFramePr/>
                <a:graphic xmlns:a="http://schemas.openxmlformats.org/drawingml/2006/main">
                  <a:graphicData uri="http://schemas.microsoft.com/office/word/2010/wordprocessingGroup">
                    <wpg:wgp>
                      <wpg:cNvGrpSpPr/>
                      <wpg:grpSpPr>
                        <a:xfrm>
                          <a:off x="0" y="0"/>
                          <a:ext cx="960143" cy="850900"/>
                          <a:chOff x="0" y="0"/>
                          <a:chExt cx="960143" cy="850900"/>
                        </a:xfrm>
                      </wpg:grpSpPr>
                      <wpg:grpSp>
                        <wpg:cNvPr id="1398672855" name="Group 3"/>
                        <wpg:cNvGrpSpPr/>
                        <wpg:grpSpPr>
                          <a:xfrm>
                            <a:off x="0" y="561341"/>
                            <a:ext cx="960143" cy="289559"/>
                            <a:chOff x="0" y="-634"/>
                            <a:chExt cx="960143" cy="289559"/>
                          </a:xfrm>
                        </wpg:grpSpPr>
                        <wps:wsp>
                          <wps:cNvPr id="1700008344" name="Oval 2"/>
                          <wps:cNvSpPr/>
                          <wps:spPr>
                            <a:xfrm>
                              <a:off x="0" y="76200"/>
                              <a:ext cx="129540" cy="129540"/>
                            </a:xfrm>
                            <a:prstGeom prst="ellipse">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590285" name="Text Box 2"/>
                          <wps:cNvSpPr txBox="1">
                            <a:spLocks noChangeArrowheads="1"/>
                          </wps:cNvSpPr>
                          <wps:spPr bwMode="auto">
                            <a:xfrm>
                              <a:off x="189889" y="-634"/>
                              <a:ext cx="770254" cy="289559"/>
                            </a:xfrm>
                            <a:prstGeom prst="rect">
                              <a:avLst/>
                            </a:prstGeom>
                            <a:noFill/>
                            <a:ln w="9525">
                              <a:noFill/>
                              <a:miter lim="800000"/>
                              <a:headEnd/>
                              <a:tailEnd/>
                            </a:ln>
                          </wps:spPr>
                          <wps:txbx>
                            <w:txbxContent>
                              <w:p w14:paraId="0C11110A" w14:textId="503874E0" w:rsidR="00A8524C" w:rsidRPr="00A8524C" w:rsidRDefault="001806F6" w:rsidP="00A8524C">
                                <w:pPr>
                                  <w:spacing w:before="0"/>
                                  <w:rPr>
                                    <w:rFonts w:ascii="Avenir Nxt2 W1G" w:hAnsi="Avenir Nxt2 W1G"/>
                                    <w:sz w:val="20"/>
                                    <w:szCs w:val="16"/>
                                    <w:lang w:val="en-US"/>
                                  </w:rPr>
                                </w:pPr>
                                <w:r>
                                  <w:rPr>
                                    <w:rFonts w:ascii="Avenir Nxt2 W1G" w:hAnsi="Avenir Nxt2 W1G"/>
                                    <w:sz w:val="20"/>
                                    <w:szCs w:val="16"/>
                                    <w:lang w:val="en-US"/>
                                  </w:rPr>
                                  <w:t>Total</w:t>
                                </w:r>
                              </w:p>
                            </w:txbxContent>
                          </wps:txbx>
                          <wps:bodyPr rot="0" vert="horz" wrap="square" lIns="91440" tIns="45720" rIns="91440" bIns="45720" anchor="t" anchorCtr="0">
                            <a:spAutoFit/>
                          </wps:bodyPr>
                        </wps:wsp>
                      </wpg:grpSp>
                      <wpg:grpSp>
                        <wpg:cNvPr id="1617162133" name="Group 3"/>
                        <wpg:cNvGrpSpPr/>
                        <wpg:grpSpPr>
                          <a:xfrm>
                            <a:off x="0" y="0"/>
                            <a:ext cx="960143" cy="289559"/>
                            <a:chOff x="0" y="0"/>
                            <a:chExt cx="960143" cy="289559"/>
                          </a:xfrm>
                        </wpg:grpSpPr>
                        <wps:wsp>
                          <wps:cNvPr id="1221657299" name="Oval 2"/>
                          <wps:cNvSpPr/>
                          <wps:spPr>
                            <a:xfrm>
                              <a:off x="0" y="76200"/>
                              <a:ext cx="129540" cy="12954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2495559" name="Text Box 2"/>
                          <wps:cNvSpPr txBox="1">
                            <a:spLocks noChangeArrowheads="1"/>
                          </wps:cNvSpPr>
                          <wps:spPr bwMode="auto">
                            <a:xfrm>
                              <a:off x="189889" y="0"/>
                              <a:ext cx="770254" cy="289559"/>
                            </a:xfrm>
                            <a:prstGeom prst="rect">
                              <a:avLst/>
                            </a:prstGeom>
                            <a:noFill/>
                            <a:ln w="9525">
                              <a:noFill/>
                              <a:miter lim="800000"/>
                              <a:headEnd/>
                              <a:tailEnd/>
                            </a:ln>
                          </wps:spPr>
                          <wps:txbx>
                            <w:txbxContent>
                              <w:p w14:paraId="516E9F0F" w14:textId="77777777" w:rsidR="00A8524C" w:rsidRPr="00A8524C" w:rsidRDefault="00A8524C" w:rsidP="00A8524C">
                                <w:pPr>
                                  <w:spacing w:before="0"/>
                                  <w:rPr>
                                    <w:rFonts w:ascii="Avenir Nxt2 W1G" w:hAnsi="Avenir Nxt2 W1G"/>
                                    <w:sz w:val="20"/>
                                    <w:szCs w:val="16"/>
                                    <w:lang w:val="en-US"/>
                                  </w:rPr>
                                </w:pPr>
                                <w:r>
                                  <w:rPr>
                                    <w:rFonts w:ascii="Avenir Nxt2 W1G" w:hAnsi="Avenir Nxt2 W1G"/>
                                    <w:sz w:val="20"/>
                                    <w:szCs w:val="16"/>
                                    <w:lang w:val="en-US"/>
                                  </w:rPr>
                                  <w:t>Growth</w:t>
                                </w:r>
                              </w:p>
                            </w:txbxContent>
                          </wps:txbx>
                          <wps:bodyPr rot="0" vert="horz" wrap="square" lIns="91440" tIns="45720" rIns="91440" bIns="45720" anchor="t" anchorCtr="0">
                            <a:spAutoFit/>
                          </wps:bodyPr>
                        </wps:wsp>
                      </wpg:grpSp>
                      <wpg:grpSp>
                        <wpg:cNvPr id="1852376976" name="Group 3"/>
                        <wpg:cNvGrpSpPr/>
                        <wpg:grpSpPr>
                          <a:xfrm>
                            <a:off x="0" y="276128"/>
                            <a:ext cx="955592" cy="289559"/>
                            <a:chOff x="0" y="-97"/>
                            <a:chExt cx="955592" cy="289559"/>
                          </a:xfrm>
                        </wpg:grpSpPr>
                        <wps:wsp>
                          <wps:cNvPr id="1759765119" name="Oval 2"/>
                          <wps:cNvSpPr/>
                          <wps:spPr>
                            <a:xfrm>
                              <a:off x="0" y="76200"/>
                              <a:ext cx="129540" cy="129540"/>
                            </a:xfrm>
                            <a:prstGeom prst="ellipse">
                              <a:avLst/>
                            </a:prstGeom>
                            <a:solidFill>
                              <a:srgbClr val="FA3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148485" name="Text Box 2"/>
                          <wps:cNvSpPr txBox="1">
                            <a:spLocks noChangeArrowheads="1"/>
                          </wps:cNvSpPr>
                          <wps:spPr bwMode="auto">
                            <a:xfrm>
                              <a:off x="189783" y="-97"/>
                              <a:ext cx="765809" cy="289559"/>
                            </a:xfrm>
                            <a:prstGeom prst="rect">
                              <a:avLst/>
                            </a:prstGeom>
                            <a:noFill/>
                            <a:ln w="9525">
                              <a:noFill/>
                              <a:miter lim="800000"/>
                              <a:headEnd/>
                              <a:tailEnd/>
                            </a:ln>
                          </wps:spPr>
                          <wps:txbx>
                            <w:txbxContent>
                              <w:p w14:paraId="14168D7D" w14:textId="7C8F151E" w:rsidR="00A8524C" w:rsidRPr="00A8524C" w:rsidRDefault="001806F6" w:rsidP="00A8524C">
                                <w:pPr>
                                  <w:spacing w:before="0"/>
                                  <w:rPr>
                                    <w:rFonts w:ascii="Avenir Nxt2 W1G" w:hAnsi="Avenir Nxt2 W1G"/>
                                    <w:sz w:val="20"/>
                                    <w:szCs w:val="16"/>
                                    <w:lang w:val="en-US"/>
                                  </w:rPr>
                                </w:pPr>
                                <w:r>
                                  <w:rPr>
                                    <w:rFonts w:ascii="Avenir Nxt2 W1G" w:hAnsi="Avenir Nxt2 W1G"/>
                                    <w:sz w:val="20"/>
                                    <w:szCs w:val="16"/>
                                    <w:lang w:val="en-US"/>
                                  </w:rPr>
                                  <w:t>Loss</w:t>
                                </w:r>
                              </w:p>
                            </w:txbxContent>
                          </wps:txbx>
                          <wps:bodyPr rot="0" vert="horz" wrap="square" lIns="91440" tIns="45720" rIns="91440" bIns="45720" anchor="t" anchorCtr="0">
                            <a:spAutoFit/>
                          </wps:bodyPr>
                        </wps:wsp>
                      </wpg:grpSp>
                    </wpg:wgp>
                  </a:graphicData>
                </a:graphic>
              </wp:anchor>
            </w:drawing>
          </mc:Choice>
          <mc:Fallback>
            <w:pict>
              <v:group w14:anchorId="578023F0" id="Group 1" o:spid="_x0000_s1030" style="position:absolute;left:0;text-align:left;margin-left:415.05pt;margin-top:96.65pt;width:75.6pt;height:67pt;z-index:251658240" coordsize="9601,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">
                <v:group id="Group 3" o:spid="_x0000_s1031" style="position:absolute;top:5613;width:9601;height:2896" coordorigin=",-6" coordsize="9601,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">
                  <v:oval id="Oval 2" o:spid="_x0000_s1032"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" fillcolor="#00b0f0" stroked="f" strokeweight="2pt"/>
                  <v:shape id="_x0000_s1033" type="#_x0000_t202" style="position:absolute;left:1898;top:-6;width:770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" filled="f" stroked="f">
                    <v:textbox style="mso-fit-shape-to-text:t">
                      <w:txbxContent>
                        <w:p w14:paraId="0C11110A" w14:textId="503874E0" w:rsidR="00A8524C" w:rsidRPr="00A8524C" w:rsidRDefault="001806F6" w:rsidP="00A8524C">
                          <w:pPr>
                            <w:spacing w:before="0"/>
                            <w:rPr>
                              <w:rFonts w:ascii="Avenir Nxt2 W1G" w:hAnsi="Avenir Nxt2 W1G"/>
                              <w:sz w:val="20"/>
                              <w:szCs w:val="16"/>
                              <w:lang w:val="en-US"/>
                            </w:rPr>
                          </w:pPr>
                          <w:r>
                            <w:rPr>
                              <w:rFonts w:ascii="Avenir Nxt2 W1G" w:hAnsi="Avenir Nxt2 W1G"/>
                              <w:sz w:val="20"/>
                              <w:szCs w:val="16"/>
                              <w:lang w:val="en-US"/>
                            </w:rPr>
                            <w:t>Total</w:t>
                          </w:r>
                        </w:p>
                      </w:txbxContent>
                    </v:textbox>
                  </v:shape>
                </v:group>
                <v:group id="Group 3" o:spid="_x0000_s1034" style="position:absolute;width:9601;height:2895" coordsize="9601,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">
                  <v:oval id="Oval 2" o:spid="_x0000_s1035"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" fillcolor="#92d050" stroked="f" strokeweight="2pt"/>
                  <v:shape id="_x0000_s1036" type="#_x0000_t202" style="position:absolute;left:1898;width:770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" filled="f" stroked="f">
                    <v:textbox style="mso-fit-shape-to-text:t">
                      <w:txbxContent>
                        <w:p w14:paraId="516E9F0F" w14:textId="77777777" w:rsidR="00A8524C" w:rsidRPr="00A8524C" w:rsidRDefault="00A8524C" w:rsidP="00A8524C">
                          <w:pPr>
                            <w:spacing w:before="0"/>
                            <w:rPr>
                              <w:rFonts w:ascii="Avenir Nxt2 W1G" w:hAnsi="Avenir Nxt2 W1G"/>
                              <w:sz w:val="20"/>
                              <w:szCs w:val="16"/>
                              <w:lang w:val="en-US"/>
                            </w:rPr>
                          </w:pPr>
                          <w:r>
                            <w:rPr>
                              <w:rFonts w:ascii="Avenir Nxt2 W1G" w:hAnsi="Avenir Nxt2 W1G"/>
                              <w:sz w:val="20"/>
                              <w:szCs w:val="16"/>
                              <w:lang w:val="en-US"/>
                            </w:rPr>
                            <w:t>Growth</w:t>
                          </w:r>
                        </w:p>
                      </w:txbxContent>
                    </v:textbox>
                  </v:shape>
                </v:group>
                <v:group id="Group 3" o:spid="_x0000_s1037" style="position:absolute;top:2761;width:9555;height:2895" coordorigin="" coordsize="955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">
                  <v:oval id="Oval 2" o:spid="_x0000_s1038"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" fillcolor="#fa3000" stroked="f" strokeweight="2pt"/>
                  <v:shape id="_x0000_s1039" type="#_x0000_t202" style="position:absolute;left:1897;width:7658;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" filled="f" stroked="f">
                    <v:textbox style="mso-fit-shape-to-text:t">
                      <w:txbxContent>
                        <w:p w14:paraId="14168D7D" w14:textId="7C8F151E" w:rsidR="00A8524C" w:rsidRPr="00A8524C" w:rsidRDefault="001806F6" w:rsidP="00A8524C">
                          <w:pPr>
                            <w:spacing w:before="0"/>
                            <w:rPr>
                              <w:rFonts w:ascii="Avenir Nxt2 W1G" w:hAnsi="Avenir Nxt2 W1G"/>
                              <w:sz w:val="20"/>
                              <w:szCs w:val="16"/>
                              <w:lang w:val="en-US"/>
                            </w:rPr>
                          </w:pPr>
                          <w:r>
                            <w:rPr>
                              <w:rFonts w:ascii="Avenir Nxt2 W1G" w:hAnsi="Avenir Nxt2 W1G"/>
                              <w:sz w:val="20"/>
                              <w:szCs w:val="16"/>
                              <w:lang w:val="en-US"/>
                            </w:rPr>
                            <w:t>Loss</w:t>
                          </w:r>
                        </w:p>
                      </w:txbxContent>
                    </v:textbox>
                  </v:shape>
                </v:group>
              </v:group>
            </w:pict>
          </mc:Fallback>
        </mc:AlternateContent>
      </w:r>
    </w:p>
    <w:p w14:paraId="4426141E" w14:textId="16C9EDC9" w:rsidR="0076287F" w:rsidRDefault="008250B1" w:rsidP="00975475">
      <w:pPr>
        <w:keepNext/>
        <w:tabs>
          <w:tab w:val="clear" w:pos="794"/>
          <w:tab w:val="clear" w:pos="1191"/>
          <w:tab w:val="clear" w:pos="1588"/>
          <w:tab w:val="clear" w:pos="1985"/>
          <w:tab w:val="left" w:pos="567"/>
          <w:tab w:val="left" w:pos="1134"/>
          <w:tab w:val="left" w:pos="1701"/>
          <w:tab w:val="left" w:pos="2268"/>
        </w:tabs>
        <w:rPr>
          <w:noProof/>
        </w:rPr>
      </w:pPr>
      <w:r w:rsidRPr="00306331">
        <w:rPr>
          <w:rFonts w:ascii="Calibri" w:eastAsia="SimSun" w:hAnsi="Calibri" w:cs="Arial"/>
          <w:b/>
          <w:bCs/>
          <w:noProof/>
          <w:szCs w:val="24"/>
          <w:lang w:val="en-US" w:eastAsia="zh-CN"/>
        </w:rPr>
        <mc:AlternateContent>
          <mc:Choice Requires="wps">
            <w:drawing>
              <wp:anchor distT="45720" distB="45720" distL="114300" distR="114300" simplePos="0" relativeHeight="251658242" behindDoc="0" locked="0" layoutInCell="1" allowOverlap="1" wp14:anchorId="3835C85B" wp14:editId="067231D0">
                <wp:simplePos x="0" y="0"/>
                <wp:positionH relativeFrom="column">
                  <wp:posOffset>723900</wp:posOffset>
                </wp:positionH>
                <wp:positionV relativeFrom="paragraph">
                  <wp:posOffset>2341245</wp:posOffset>
                </wp:positionV>
                <wp:extent cx="563880" cy="1404620"/>
                <wp:effectExtent l="0" t="0" r="0" b="0"/>
                <wp:wrapNone/>
                <wp:docPr id="362620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4C52E657" w14:textId="3722E72D" w:rsidR="000910BD" w:rsidRPr="00EC3B94" w:rsidRDefault="000910BD" w:rsidP="000910BD">
                            <w:pPr>
                              <w:spacing w:before="0"/>
                              <w:jc w:val="center"/>
                              <w:rPr>
                                <w:rFonts w:ascii="Avenir Nxt2 W1G" w:hAnsi="Avenir Nxt2 W1G"/>
                                <w:sz w:val="18"/>
                                <w:szCs w:val="14"/>
                              </w:rPr>
                            </w:pPr>
                            <w:r w:rsidRPr="00EC3B94">
                              <w:rPr>
                                <w:rFonts w:ascii="Avenir Nxt2 W1G" w:hAnsi="Avenir Nxt2 W1G"/>
                                <w:sz w:val="18"/>
                                <w:szCs w:val="14"/>
                              </w:rPr>
                              <w:t>202</w:t>
                            </w:r>
                            <w:r w:rsidR="00C51C01">
                              <w:rPr>
                                <w:rFonts w:ascii="Avenir Nxt2 W1G" w:hAnsi="Avenir Nxt2 W1G"/>
                                <w:sz w:val="18"/>
                                <w:szCs w:val="1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5C85B" id="_x0000_s1040" type="#_x0000_t202" style="position:absolute;margin-left:57pt;margin-top:184.35pt;width:44.4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j7/gEAANQDAAAOAAAAZHJzL2Uyb0RvYy54bWysU11v2yAUfZ+0/4B4X+xkSZpaIVXXLtOk&#10;7kNq9wMIxjEacBmQ2Nmv3wW7abS9VfMDAq7vufece1jf9EaTo/RBgWV0OikpkVZAreye0R9P23c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" filled="f" stroked="f">
                <v:textbox style="mso-fit-shape-to-text:t">
                  <w:txbxContent>
                    <w:p w14:paraId="4C52E657" w14:textId="3722E72D" w:rsidR="000910BD" w:rsidRPr="00EC3B94" w:rsidRDefault="000910BD" w:rsidP="000910BD">
                      <w:pPr>
                        <w:spacing w:before="0"/>
                        <w:jc w:val="center"/>
                        <w:rPr>
                          <w:rFonts w:ascii="Avenir Nxt2 W1G" w:hAnsi="Avenir Nxt2 W1G"/>
                          <w:sz w:val="18"/>
                          <w:szCs w:val="14"/>
                        </w:rPr>
                      </w:pPr>
                      <w:r w:rsidRPr="00EC3B94">
                        <w:rPr>
                          <w:rFonts w:ascii="Avenir Nxt2 W1G" w:hAnsi="Avenir Nxt2 W1G"/>
                          <w:sz w:val="18"/>
                          <w:szCs w:val="14"/>
                        </w:rPr>
                        <w:t>202</w:t>
                      </w:r>
                      <w:r w:rsidR="00C51C01">
                        <w:rPr>
                          <w:rFonts w:ascii="Avenir Nxt2 W1G" w:hAnsi="Avenir Nxt2 W1G"/>
                          <w:sz w:val="18"/>
                          <w:szCs w:val="14"/>
                        </w:rPr>
                        <w:t>3</w:t>
                      </w:r>
                    </w:p>
                  </w:txbxContent>
                </v:textbox>
              </v:shape>
            </w:pict>
          </mc:Fallback>
        </mc:AlternateContent>
      </w:r>
      <w:r w:rsidRPr="00306331">
        <w:rPr>
          <w:rFonts w:ascii="Calibri" w:eastAsia="SimSun" w:hAnsi="Calibri" w:cs="Arial"/>
          <w:b/>
          <w:bCs/>
          <w:noProof/>
          <w:szCs w:val="24"/>
          <w:lang w:val="en-US" w:eastAsia="zh-CN"/>
        </w:rPr>
        <mc:AlternateContent>
          <mc:Choice Requires="wps">
            <w:drawing>
              <wp:anchor distT="45720" distB="45720" distL="114300" distR="114300" simplePos="0" relativeHeight="251658243" behindDoc="0" locked="0" layoutInCell="1" allowOverlap="1" wp14:anchorId="710CDDBE" wp14:editId="646BDDC2">
                <wp:simplePos x="0" y="0"/>
                <wp:positionH relativeFrom="column">
                  <wp:posOffset>2379345</wp:posOffset>
                </wp:positionH>
                <wp:positionV relativeFrom="paragraph">
                  <wp:posOffset>2344420</wp:posOffset>
                </wp:positionV>
                <wp:extent cx="563880" cy="1404620"/>
                <wp:effectExtent l="0" t="0" r="0" b="0"/>
                <wp:wrapNone/>
                <wp:docPr id="1419100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235B8381" w14:textId="416F9D37" w:rsidR="000910BD" w:rsidRPr="0057040A" w:rsidRDefault="000910BD" w:rsidP="000910BD">
                            <w:pPr>
                              <w:spacing w:before="0"/>
                              <w:jc w:val="center"/>
                              <w:rPr>
                                <w:rFonts w:ascii="Avenir Nxt2 W1G" w:hAnsi="Avenir Nxt2 W1G"/>
                                <w:sz w:val="18"/>
                                <w:szCs w:val="14"/>
                              </w:rPr>
                            </w:pPr>
                            <w:r w:rsidRPr="0057040A">
                              <w:rPr>
                                <w:rFonts w:ascii="Avenir Nxt2 W1G" w:hAnsi="Avenir Nxt2 W1G"/>
                                <w:sz w:val="18"/>
                                <w:szCs w:val="14"/>
                              </w:rPr>
                              <w:t>202</w:t>
                            </w:r>
                            <w:r w:rsidR="00C51C01">
                              <w:rPr>
                                <w:rFonts w:ascii="Avenir Nxt2 W1G" w:hAnsi="Avenir Nxt2 W1G"/>
                                <w:sz w:val="18"/>
                                <w:szCs w:val="1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0CDDBE" id="_x0000_s1041" type="#_x0000_t202" style="position:absolute;margin-left:187.35pt;margin-top:184.6pt;width:44.4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" filled="f" stroked="f">
                <v:textbox style="mso-fit-shape-to-text:t">
                  <w:txbxContent>
                    <w:p w14:paraId="235B8381" w14:textId="416F9D37" w:rsidR="000910BD" w:rsidRPr="0057040A" w:rsidRDefault="000910BD" w:rsidP="000910BD">
                      <w:pPr>
                        <w:spacing w:before="0"/>
                        <w:jc w:val="center"/>
                        <w:rPr>
                          <w:rFonts w:ascii="Avenir Nxt2 W1G" w:hAnsi="Avenir Nxt2 W1G"/>
                          <w:sz w:val="18"/>
                          <w:szCs w:val="14"/>
                        </w:rPr>
                      </w:pPr>
                      <w:r w:rsidRPr="0057040A">
                        <w:rPr>
                          <w:rFonts w:ascii="Avenir Nxt2 W1G" w:hAnsi="Avenir Nxt2 W1G"/>
                          <w:sz w:val="18"/>
                          <w:szCs w:val="14"/>
                        </w:rPr>
                        <w:t>202</w:t>
                      </w:r>
                      <w:r w:rsidR="00C51C01">
                        <w:rPr>
                          <w:rFonts w:ascii="Avenir Nxt2 W1G" w:hAnsi="Avenir Nxt2 W1G"/>
                          <w:sz w:val="18"/>
                          <w:szCs w:val="14"/>
                        </w:rPr>
                        <w:t>4</w:t>
                      </w:r>
                    </w:p>
                  </w:txbxContent>
                </v:textbox>
              </v:shape>
            </w:pict>
          </mc:Fallback>
        </mc:AlternateContent>
      </w:r>
      <w:r w:rsidRPr="00306331">
        <w:rPr>
          <w:rFonts w:ascii="Calibri" w:eastAsia="SimSun" w:hAnsi="Calibri" w:cs="Arial"/>
          <w:b/>
          <w:bCs/>
          <w:noProof/>
          <w:szCs w:val="24"/>
          <w:lang w:val="en-US" w:eastAsia="zh-CN"/>
        </w:rPr>
        <mc:AlternateContent>
          <mc:Choice Requires="wps">
            <w:drawing>
              <wp:anchor distT="45720" distB="45720" distL="114300" distR="114300" simplePos="0" relativeHeight="251658244" behindDoc="0" locked="0" layoutInCell="1" allowOverlap="1" wp14:anchorId="43067A49" wp14:editId="72C8F27A">
                <wp:simplePos x="0" y="0"/>
                <wp:positionH relativeFrom="margin">
                  <wp:posOffset>4022725</wp:posOffset>
                </wp:positionH>
                <wp:positionV relativeFrom="paragraph">
                  <wp:posOffset>2344420</wp:posOffset>
                </wp:positionV>
                <wp:extent cx="563880" cy="1404620"/>
                <wp:effectExtent l="0" t="0" r="0" b="0"/>
                <wp:wrapNone/>
                <wp:docPr id="19094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08D0B4EC" w14:textId="30F8DE88" w:rsidR="000910BD" w:rsidRPr="0057040A" w:rsidRDefault="008313B2" w:rsidP="000910BD">
                            <w:pPr>
                              <w:spacing w:before="0"/>
                              <w:jc w:val="center"/>
                              <w:rPr>
                                <w:rFonts w:ascii="Avenir Nxt2 W1G" w:hAnsi="Avenir Nxt2 W1G"/>
                                <w:sz w:val="18"/>
                                <w:szCs w:val="14"/>
                              </w:rPr>
                            </w:pPr>
                            <w:r>
                              <w:rPr>
                                <w:rFonts w:ascii="Avenir Nxt2 W1G" w:hAnsi="Avenir Nxt2 W1G"/>
                                <w:sz w:val="18"/>
                                <w:szCs w:val="14"/>
                              </w:rPr>
                              <w:t>*</w:t>
                            </w:r>
                            <w:r w:rsidR="000910BD" w:rsidRPr="0057040A">
                              <w:rPr>
                                <w:rFonts w:ascii="Avenir Nxt2 W1G" w:hAnsi="Avenir Nxt2 W1G"/>
                                <w:sz w:val="18"/>
                                <w:szCs w:val="14"/>
                              </w:rPr>
                              <w:t>202</w:t>
                            </w:r>
                            <w:r w:rsidR="00C51C01">
                              <w:rPr>
                                <w:rFonts w:ascii="Avenir Nxt2 W1G" w:hAnsi="Avenir Nxt2 W1G"/>
                                <w:sz w:val="18"/>
                                <w:szCs w:val="1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067A49" id="_x0000_s1042" type="#_x0000_t202" style="position:absolute;margin-left:316.75pt;margin-top:184.6pt;width:44.4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" filled="f" stroked="f">
                <v:textbox style="mso-fit-shape-to-text:t">
                  <w:txbxContent>
                    <w:p w14:paraId="08D0B4EC" w14:textId="30F8DE88" w:rsidR="000910BD" w:rsidRPr="0057040A" w:rsidRDefault="008313B2" w:rsidP="000910BD">
                      <w:pPr>
                        <w:spacing w:before="0"/>
                        <w:jc w:val="center"/>
                        <w:rPr>
                          <w:rFonts w:ascii="Avenir Nxt2 W1G" w:hAnsi="Avenir Nxt2 W1G"/>
                          <w:sz w:val="18"/>
                          <w:szCs w:val="14"/>
                        </w:rPr>
                      </w:pPr>
                      <w:r>
                        <w:rPr>
                          <w:rFonts w:ascii="Avenir Nxt2 W1G" w:hAnsi="Avenir Nxt2 W1G"/>
                          <w:sz w:val="18"/>
                          <w:szCs w:val="14"/>
                        </w:rPr>
                        <w:t>*</w:t>
                      </w:r>
                      <w:r w:rsidR="000910BD" w:rsidRPr="0057040A">
                        <w:rPr>
                          <w:rFonts w:ascii="Avenir Nxt2 W1G" w:hAnsi="Avenir Nxt2 W1G"/>
                          <w:sz w:val="18"/>
                          <w:szCs w:val="14"/>
                        </w:rPr>
                        <w:t>202</w:t>
                      </w:r>
                      <w:r w:rsidR="00C51C01">
                        <w:rPr>
                          <w:rFonts w:ascii="Avenir Nxt2 W1G" w:hAnsi="Avenir Nxt2 W1G"/>
                          <w:sz w:val="18"/>
                          <w:szCs w:val="14"/>
                        </w:rPr>
                        <w:t>5</w:t>
                      </w:r>
                    </w:p>
                  </w:txbxContent>
                </v:textbox>
                <w10:wrap anchorx="margin"/>
              </v:shape>
            </w:pict>
          </mc:Fallback>
        </mc:AlternateContent>
      </w:r>
      <w:r w:rsidR="0034662A" w:rsidRPr="00306331">
        <w:rPr>
          <w:rFonts w:ascii="Calibri" w:eastAsia="SimSun" w:hAnsi="Calibri" w:cs="Arial"/>
          <w:b/>
          <w:bCs/>
          <w:noProof/>
          <w:szCs w:val="24"/>
          <w:lang w:val="en-US" w:eastAsia="zh-CN"/>
        </w:rPr>
        <mc:AlternateContent>
          <mc:Choice Requires="wpg">
            <w:drawing>
              <wp:anchor distT="0" distB="0" distL="114300" distR="114300" simplePos="0" relativeHeight="251658241" behindDoc="0" locked="0" layoutInCell="1" allowOverlap="1" wp14:anchorId="684E268F" wp14:editId="06C64EB2">
                <wp:simplePos x="0" y="0"/>
                <wp:positionH relativeFrom="page">
                  <wp:posOffset>2438400</wp:posOffset>
                </wp:positionH>
                <wp:positionV relativeFrom="paragraph">
                  <wp:posOffset>370840</wp:posOffset>
                </wp:positionV>
                <wp:extent cx="1885950" cy="2170430"/>
                <wp:effectExtent l="0" t="0" r="19050" b="20320"/>
                <wp:wrapNone/>
                <wp:docPr id="3" name="Group 3"/>
                <wp:cNvGraphicFramePr/>
                <a:graphic xmlns:a="http://schemas.openxmlformats.org/drawingml/2006/main">
                  <a:graphicData uri="http://schemas.microsoft.com/office/word/2010/wordprocessingGroup">
                    <wpg:wgp>
                      <wpg:cNvGrpSpPr/>
                      <wpg:grpSpPr>
                        <a:xfrm>
                          <a:off x="0" y="0"/>
                          <a:ext cx="1885950" cy="2170430"/>
                          <a:chOff x="0" y="0"/>
                          <a:chExt cx="1971675" cy="1998980"/>
                        </a:xfrm>
                      </wpg:grpSpPr>
                      <wps:wsp>
                        <wps:cNvPr id="1446109044" name="Straight Connector 1"/>
                        <wps:cNvCnPr/>
                        <wps:spPr>
                          <a:xfrm>
                            <a:off x="0" y="1905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687018271" name="Straight Connector 1"/>
                        <wps:cNvCnPr/>
                        <wps:spPr>
                          <a:xfrm>
                            <a:off x="1971675" y="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D0BA83" id="Group 3" o:spid="_x0000_s1026" style="position:absolute;margin-left:192pt;margin-top:29.2pt;width:148.5pt;height:170.9pt;z-index:251658241;mso-position-horizontal-relative:page;mso-width-relative:margin;mso-height-relative:margin" coordsize="19716,1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">
                <v:line id="Straight Connector 1" o:spid="_x0000_s1027" style="position:absolute;visibility:visible;mso-wrap-style:square" from="0,190" to="0,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" strokecolor="#696968 [3045]"/>
                <v:line id="Straight Connector 1" o:spid="_x0000_s1028" style="position:absolute;visibility:visible;mso-wrap-style:square" from="19716,0" to="19716,1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" strokecolor="#696968 [3045]"/>
                <w10:wrap anchorx="page"/>
              </v:group>
            </w:pict>
          </mc:Fallback>
        </mc:AlternateContent>
      </w:r>
      <w:r w:rsidR="00482A04">
        <w:rPr>
          <w:rFonts w:ascii="Calibri" w:eastAsia="SimSun" w:hAnsi="Calibri" w:cs="Arial"/>
          <w:b/>
          <w:bCs/>
          <w:noProof/>
          <w:lang w:val="en-US" w:eastAsia="zh-CN"/>
        </w:rPr>
        <mc:AlternateContent>
          <mc:Choice Requires="cx4">
            <w:drawing>
              <wp:inline distT="0" distB="0" distL="0" distR="0" wp14:anchorId="33458D5C" wp14:editId="2198D974">
                <wp:extent cx="5076825" cy="2405380"/>
                <wp:effectExtent l="0" t="0" r="9525" b="13970"/>
                <wp:docPr id="86320703"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33458D5C" wp14:editId="2198D974">
                <wp:extent cx="5076825" cy="2405380"/>
                <wp:effectExtent l="0" t="0" r="9525" b="13970"/>
                <wp:docPr id="86320703"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6320703" name="Chart 1"/>
                        <pic:cNvPicPr>
                          <a:picLocks noGrp="1" noRot="1" noChangeAspect="1" noMove="1" noResize="1" noEditPoints="1" noAdjustHandles="1" noChangeArrowheads="1" noChangeShapeType="1"/>
                        </pic:cNvPicPr>
                      </pic:nvPicPr>
                      <pic:blipFill>
                        <a:blip r:embed="rId19"/>
                        <a:stretch>
                          <a:fillRect/>
                        </a:stretch>
                      </pic:blipFill>
                      <pic:spPr>
                        <a:xfrm>
                          <a:off x="0" y="0"/>
                          <a:ext cx="5076825" cy="2405380"/>
                        </a:xfrm>
                        <a:prstGeom prst="rect">
                          <a:avLst/>
                        </a:prstGeom>
                      </pic:spPr>
                    </pic:pic>
                  </a:graphicData>
                </a:graphic>
              </wp:inline>
            </w:drawing>
          </mc:Fallback>
        </mc:AlternateContent>
      </w:r>
    </w:p>
    <w:p w14:paraId="6A6562C3" w14:textId="77777777" w:rsidR="00C51C01" w:rsidRDefault="00C51C01" w:rsidP="00023262">
      <w:pPr>
        <w:spacing w:after="120"/>
        <w:jc w:val="both"/>
        <w:rPr>
          <w:rFonts w:ascii="Calibri" w:eastAsia="SimSun" w:hAnsi="Calibri"/>
          <w:b/>
          <w:bCs/>
        </w:rPr>
      </w:pPr>
    </w:p>
    <w:p w14:paraId="1BE5651A" w14:textId="549B21D5" w:rsidR="004D4856" w:rsidRDefault="00A87E6A" w:rsidP="00DB6671">
      <w:pPr>
        <w:keepNext/>
        <w:tabs>
          <w:tab w:val="clear" w:pos="794"/>
          <w:tab w:val="clear" w:pos="1191"/>
          <w:tab w:val="clear" w:pos="1588"/>
          <w:tab w:val="clear" w:pos="1985"/>
        </w:tabs>
        <w:spacing w:after="120"/>
        <w:rPr>
          <w:rFonts w:ascii="Calibri" w:eastAsia="SimSun" w:hAnsi="Calibri"/>
        </w:rPr>
      </w:pPr>
      <w:r w:rsidRPr="037DD4F5">
        <w:rPr>
          <w:rFonts w:ascii="Calibri" w:eastAsia="SimSun" w:hAnsi="Calibri"/>
          <w:b/>
          <w:bCs/>
        </w:rPr>
        <w:t xml:space="preserve">Chart </w:t>
      </w:r>
      <w:r w:rsidR="008313B2">
        <w:rPr>
          <w:rFonts w:ascii="Calibri" w:eastAsia="SimSun" w:hAnsi="Calibri"/>
          <w:b/>
          <w:bCs/>
        </w:rPr>
        <w:t>3</w:t>
      </w:r>
      <w:r w:rsidRPr="037DD4F5">
        <w:rPr>
          <w:rFonts w:ascii="Calibri" w:eastAsia="SimSun" w:hAnsi="Calibri"/>
        </w:rPr>
        <w:t xml:space="preserve"> </w:t>
      </w:r>
      <w:r w:rsidR="003931C0" w:rsidRPr="037DD4F5">
        <w:rPr>
          <w:rFonts w:ascii="Calibri" w:eastAsia="SimSun" w:hAnsi="Calibri"/>
        </w:rPr>
        <w:t>details</w:t>
      </w:r>
      <w:r w:rsidRPr="037DD4F5">
        <w:rPr>
          <w:rFonts w:ascii="Calibri" w:eastAsia="SimSun" w:hAnsi="Calibri"/>
        </w:rPr>
        <w:t xml:space="preserve"> the gains and losses of Academia</w:t>
      </w:r>
      <w:r w:rsidR="004D4856">
        <w:rPr>
          <w:rFonts w:ascii="Calibri" w:eastAsia="SimSun" w:hAnsi="Calibri"/>
        </w:rPr>
        <w:t xml:space="preserve"> members</w:t>
      </w:r>
      <w:r w:rsidRPr="037DD4F5">
        <w:rPr>
          <w:rFonts w:ascii="Calibri" w:eastAsia="SimSun" w:hAnsi="Calibri"/>
        </w:rPr>
        <w:t xml:space="preserve"> in 202</w:t>
      </w:r>
      <w:r w:rsidR="00DB305E">
        <w:rPr>
          <w:rFonts w:ascii="Calibri" w:eastAsia="SimSun" w:hAnsi="Calibri"/>
        </w:rPr>
        <w:t>4</w:t>
      </w:r>
      <w:r w:rsidRPr="037DD4F5">
        <w:rPr>
          <w:rFonts w:ascii="Calibri" w:eastAsia="SimSun" w:hAnsi="Calibri"/>
        </w:rPr>
        <w:t xml:space="preserve"> and </w:t>
      </w:r>
      <w:r w:rsidR="00DB305E">
        <w:rPr>
          <w:rFonts w:ascii="Calibri" w:eastAsia="SimSun" w:hAnsi="Calibri"/>
        </w:rPr>
        <w:t xml:space="preserve">by </w:t>
      </w:r>
      <w:r w:rsidR="008313B2">
        <w:rPr>
          <w:rFonts w:ascii="Calibri" w:eastAsia="SimSun" w:hAnsi="Calibri"/>
        </w:rPr>
        <w:t>June</w:t>
      </w:r>
      <w:r w:rsidR="00DB305E">
        <w:rPr>
          <w:rFonts w:ascii="Calibri" w:eastAsia="SimSun" w:hAnsi="Calibri"/>
        </w:rPr>
        <w:t xml:space="preserve"> </w:t>
      </w:r>
      <w:r w:rsidRPr="037DD4F5">
        <w:rPr>
          <w:rFonts w:ascii="Calibri" w:eastAsia="SimSun" w:hAnsi="Calibri"/>
        </w:rPr>
        <w:t>202</w:t>
      </w:r>
      <w:r w:rsidR="00DB305E">
        <w:rPr>
          <w:rFonts w:ascii="Calibri" w:eastAsia="SimSun" w:hAnsi="Calibri"/>
        </w:rPr>
        <w:t>5</w:t>
      </w:r>
      <w:r w:rsidR="00C51C01">
        <w:rPr>
          <w:rFonts w:ascii="Calibri" w:eastAsia="SimSun" w:hAnsi="Calibri"/>
        </w:rPr>
        <w:t>.</w:t>
      </w:r>
      <w:r w:rsidR="004D4856" w:rsidRPr="004D4856">
        <w:rPr>
          <w:rFonts w:ascii="Calibri" w:eastAsia="SimSun" w:hAnsi="Calibri"/>
        </w:rPr>
        <w:t xml:space="preserve"> </w:t>
      </w:r>
      <w:r w:rsidR="004D4856">
        <w:rPr>
          <w:rFonts w:ascii="Calibri" w:eastAsia="SimSun" w:hAnsi="Calibri"/>
        </w:rPr>
        <w:t>I</w:t>
      </w:r>
      <w:r w:rsidR="004D4856" w:rsidRPr="004D4856">
        <w:rPr>
          <w:rFonts w:ascii="Calibri" w:eastAsia="SimSun" w:hAnsi="Calibri"/>
        </w:rPr>
        <w:t>n 2024</w:t>
      </w:r>
      <w:r w:rsidR="004D4856">
        <w:rPr>
          <w:rFonts w:ascii="Calibri" w:eastAsia="SimSun" w:hAnsi="Calibri"/>
        </w:rPr>
        <w:t xml:space="preserve">, Academia </w:t>
      </w:r>
      <w:r w:rsidR="004D4856" w:rsidRPr="004D4856">
        <w:rPr>
          <w:rFonts w:ascii="Calibri" w:eastAsia="SimSun" w:hAnsi="Calibri"/>
        </w:rPr>
        <w:t>saw fifteen new members and thirteen losses, with a net positive income change of CHF 3’975.</w:t>
      </w:r>
    </w:p>
    <w:p w14:paraId="4D4441CF" w14:textId="09B74659" w:rsidR="008250B1" w:rsidRPr="008313B2" w:rsidRDefault="002D4B0D" w:rsidP="00DB6671">
      <w:pPr>
        <w:keepNext/>
        <w:tabs>
          <w:tab w:val="clear" w:pos="794"/>
          <w:tab w:val="clear" w:pos="1191"/>
          <w:tab w:val="clear" w:pos="1588"/>
          <w:tab w:val="clear" w:pos="1985"/>
        </w:tabs>
        <w:spacing w:after="120"/>
      </w:pPr>
      <w:r w:rsidRPr="037DD4F5">
        <w:rPr>
          <w:rFonts w:ascii="Calibri" w:eastAsia="SimSun" w:hAnsi="Calibri"/>
        </w:rPr>
        <w:t>A</w:t>
      </w:r>
      <w:proofErr w:type="spellStart"/>
      <w:r w:rsidR="00B0025A" w:rsidRPr="037DD4F5">
        <w:rPr>
          <w:lang w:val="en-US"/>
        </w:rPr>
        <w:t>cademia</w:t>
      </w:r>
      <w:proofErr w:type="spellEnd"/>
      <w:r w:rsidR="00B0025A" w:rsidRPr="037DD4F5">
        <w:rPr>
          <w:lang w:val="en-US"/>
        </w:rPr>
        <w:t xml:space="preserve"> </w:t>
      </w:r>
      <w:r w:rsidR="00732D57" w:rsidRPr="037DD4F5">
        <w:rPr>
          <w:lang w:val="en-US"/>
        </w:rPr>
        <w:t>can participate in the work of the three Sectors with one single fee,</w:t>
      </w:r>
      <w:r w:rsidR="00A80FD3" w:rsidRPr="037DD4F5">
        <w:rPr>
          <w:lang w:val="en-US"/>
        </w:rPr>
        <w:t xml:space="preserve"> </w:t>
      </w:r>
      <w:r w:rsidR="00FF1C2F" w:rsidRPr="037DD4F5">
        <w:rPr>
          <w:lang w:val="en-US"/>
        </w:rPr>
        <w:t>being able to contribute</w:t>
      </w:r>
      <w:r w:rsidR="00A80FD3" w:rsidRPr="037DD4F5">
        <w:rPr>
          <w:lang w:val="en-US"/>
        </w:rPr>
        <w:t xml:space="preserve"> to Study Groups</w:t>
      </w:r>
      <w:r w:rsidR="00E2438C" w:rsidRPr="037DD4F5">
        <w:rPr>
          <w:lang w:val="en-US"/>
        </w:rPr>
        <w:t xml:space="preserve"> </w:t>
      </w:r>
      <w:r w:rsidR="2E9FB9E0" w:rsidRPr="037DD4F5">
        <w:rPr>
          <w:lang w:val="en-US"/>
        </w:rPr>
        <w:t xml:space="preserve">in </w:t>
      </w:r>
      <w:r w:rsidR="00E2438C" w:rsidRPr="037DD4F5">
        <w:rPr>
          <w:lang w:val="en-US"/>
        </w:rPr>
        <w:t>all the Sectors</w:t>
      </w:r>
      <w:r w:rsidR="000C1945" w:rsidRPr="037DD4F5">
        <w:rPr>
          <w:lang w:val="en-US"/>
        </w:rPr>
        <w:t xml:space="preserve">. </w:t>
      </w:r>
      <w:r w:rsidR="004D4856">
        <w:rPr>
          <w:lang w:val="en-US"/>
        </w:rPr>
        <w:t>Some</w:t>
      </w:r>
      <w:r w:rsidR="00732D57" w:rsidRPr="037DD4F5">
        <w:rPr>
          <w:lang w:val="en-US"/>
        </w:rPr>
        <w:t xml:space="preserve"> </w:t>
      </w:r>
      <w:r w:rsidR="00B0025A" w:rsidRPr="037DD4F5">
        <w:rPr>
          <w:lang w:val="en-US"/>
        </w:rPr>
        <w:t>ha</w:t>
      </w:r>
      <w:r w:rsidR="004D4856">
        <w:rPr>
          <w:lang w:val="en-US"/>
        </w:rPr>
        <w:t xml:space="preserve">ve </w:t>
      </w:r>
      <w:r w:rsidR="00B0025A" w:rsidRPr="037DD4F5">
        <w:rPr>
          <w:lang w:val="en-US"/>
        </w:rPr>
        <w:t xml:space="preserve">reported difficulty </w:t>
      </w:r>
      <w:proofErr w:type="gramStart"/>
      <w:r w:rsidR="00B0025A" w:rsidRPr="037DD4F5">
        <w:rPr>
          <w:lang w:val="en-US"/>
        </w:rPr>
        <w:t>to sustain</w:t>
      </w:r>
      <w:proofErr w:type="gramEnd"/>
      <w:r w:rsidR="00B0025A" w:rsidRPr="037DD4F5">
        <w:rPr>
          <w:lang w:val="en-US"/>
        </w:rPr>
        <w:t xml:space="preserve"> </w:t>
      </w:r>
      <w:r w:rsidR="004D4856">
        <w:rPr>
          <w:lang w:val="en-US"/>
        </w:rPr>
        <w:t xml:space="preserve">membership </w:t>
      </w:r>
      <w:r w:rsidR="001A5895" w:rsidRPr="037DD4F5">
        <w:rPr>
          <w:lang w:val="en-US"/>
        </w:rPr>
        <w:t xml:space="preserve">for </w:t>
      </w:r>
      <w:r w:rsidR="00DA6714" w:rsidRPr="037DD4F5">
        <w:rPr>
          <w:lang w:val="en-US"/>
        </w:rPr>
        <w:t xml:space="preserve">an </w:t>
      </w:r>
      <w:r w:rsidR="001A5895" w:rsidRPr="037DD4F5">
        <w:rPr>
          <w:lang w:val="en-US"/>
        </w:rPr>
        <w:t xml:space="preserve">extended </w:t>
      </w:r>
      <w:r w:rsidR="00B0025A" w:rsidRPr="037DD4F5">
        <w:rPr>
          <w:lang w:val="en-US"/>
        </w:rPr>
        <w:t>period due to budgetary limitations.</w:t>
      </w:r>
    </w:p>
    <w:p w14:paraId="21994E4D" w14:textId="4FED6459" w:rsidR="0084575F" w:rsidRDefault="004D4856" w:rsidP="00DB6671">
      <w:pPr>
        <w:spacing w:after="120"/>
        <w:rPr>
          <w:lang w:val="en-US"/>
        </w:rPr>
      </w:pPr>
      <w:r>
        <w:t>S</w:t>
      </w:r>
      <w:proofErr w:type="spellStart"/>
      <w:r w:rsidR="001F3E58" w:rsidRPr="00064D20">
        <w:rPr>
          <w:lang w:val="en-US"/>
        </w:rPr>
        <w:t>trong</w:t>
      </w:r>
      <w:proofErr w:type="spellEnd"/>
      <w:r w:rsidR="001F3E58" w:rsidRPr="00064D20">
        <w:rPr>
          <w:lang w:val="en-US"/>
        </w:rPr>
        <w:t xml:space="preserve"> outreach</w:t>
      </w:r>
      <w:r w:rsidR="003B73CA" w:rsidRPr="00064D20">
        <w:rPr>
          <w:lang w:val="en-US"/>
        </w:rPr>
        <w:t xml:space="preserve"> </w:t>
      </w:r>
      <w:r w:rsidR="007C2B80" w:rsidRPr="00064D20">
        <w:rPr>
          <w:lang w:val="en-US"/>
        </w:rPr>
        <w:t xml:space="preserve">efforts are </w:t>
      </w:r>
      <w:r w:rsidR="00104C21" w:rsidRPr="00064D20">
        <w:rPr>
          <w:lang w:val="en-US"/>
        </w:rPr>
        <w:t xml:space="preserve">continuously </w:t>
      </w:r>
      <w:r w:rsidR="007C2B80" w:rsidRPr="00064D20">
        <w:rPr>
          <w:lang w:val="en-US"/>
        </w:rPr>
        <w:t>being made,</w:t>
      </w:r>
      <w:r w:rsidR="000C1945" w:rsidRPr="00064D20">
        <w:rPr>
          <w:lang w:val="en-US"/>
        </w:rPr>
        <w:t xml:space="preserve"> </w:t>
      </w:r>
      <w:r w:rsidR="001F3E58" w:rsidRPr="00064D20">
        <w:rPr>
          <w:lang w:val="en-US"/>
        </w:rPr>
        <w:t>including</w:t>
      </w:r>
      <w:r w:rsidR="007C2B80" w:rsidRPr="00064D20">
        <w:rPr>
          <w:lang w:val="en-US"/>
        </w:rPr>
        <w:t xml:space="preserve"> </w:t>
      </w:r>
      <w:r w:rsidR="6DD891BF" w:rsidRPr="00064D20">
        <w:rPr>
          <w:lang w:val="en-US"/>
        </w:rPr>
        <w:t xml:space="preserve">by </w:t>
      </w:r>
      <w:r w:rsidR="007C2B80" w:rsidRPr="00064D20">
        <w:rPr>
          <w:lang w:val="en-US"/>
        </w:rPr>
        <w:t xml:space="preserve">organizing </w:t>
      </w:r>
      <w:r w:rsidR="001F3E58" w:rsidRPr="00064D20">
        <w:rPr>
          <w:lang w:val="en-US"/>
        </w:rPr>
        <w:t>visits</w:t>
      </w:r>
      <w:r w:rsidR="000C1945" w:rsidRPr="00064D20">
        <w:rPr>
          <w:lang w:val="en-US"/>
        </w:rPr>
        <w:t xml:space="preserve"> </w:t>
      </w:r>
      <w:r w:rsidR="00D0682A" w:rsidRPr="00064D20">
        <w:rPr>
          <w:lang w:val="en-US"/>
        </w:rPr>
        <w:t xml:space="preserve">and </w:t>
      </w:r>
      <w:r w:rsidR="000C1945" w:rsidRPr="00064D20">
        <w:rPr>
          <w:lang w:val="en-US"/>
        </w:rPr>
        <w:t>briefings</w:t>
      </w:r>
      <w:r w:rsidR="006B2073" w:rsidRPr="00064D20">
        <w:rPr>
          <w:lang w:val="en-US"/>
        </w:rPr>
        <w:t xml:space="preserve"> with</w:t>
      </w:r>
      <w:r w:rsidRPr="00064D20">
        <w:rPr>
          <w:lang w:val="en-US"/>
        </w:rPr>
        <w:t xml:space="preserve"> Academia prospects and those ITU</w:t>
      </w:r>
      <w:r w:rsidR="006B2073" w:rsidRPr="00064D20">
        <w:rPr>
          <w:lang w:val="en-US"/>
        </w:rPr>
        <w:t xml:space="preserve"> Members States </w:t>
      </w:r>
      <w:r w:rsidR="000C1945" w:rsidRPr="00064D20">
        <w:rPr>
          <w:lang w:val="en-US"/>
        </w:rPr>
        <w:t xml:space="preserve">interested </w:t>
      </w:r>
      <w:r w:rsidR="21A42914" w:rsidRPr="00064D20">
        <w:rPr>
          <w:lang w:val="en-US"/>
        </w:rPr>
        <w:t xml:space="preserve">in </w:t>
      </w:r>
      <w:r w:rsidR="006B2073" w:rsidRPr="00064D20">
        <w:rPr>
          <w:lang w:val="en-US"/>
        </w:rPr>
        <w:t>promot</w:t>
      </w:r>
      <w:r w:rsidR="17A3A5AE" w:rsidRPr="00064D20">
        <w:rPr>
          <w:lang w:val="en-US"/>
        </w:rPr>
        <w:t>ing</w:t>
      </w:r>
      <w:r w:rsidR="006B2073" w:rsidRPr="00064D20">
        <w:rPr>
          <w:lang w:val="en-US"/>
        </w:rPr>
        <w:t xml:space="preserve"> and support</w:t>
      </w:r>
      <w:r w:rsidR="5B5DE8AC" w:rsidRPr="00064D20">
        <w:rPr>
          <w:lang w:val="en-US"/>
        </w:rPr>
        <w:t>ing</w:t>
      </w:r>
      <w:r w:rsidR="006B2073" w:rsidRPr="00064D20">
        <w:rPr>
          <w:lang w:val="en-US"/>
        </w:rPr>
        <w:t xml:space="preserve"> academia membership</w:t>
      </w:r>
      <w:r w:rsidR="00D358E3" w:rsidRPr="00064D20">
        <w:rPr>
          <w:lang w:val="en-US"/>
        </w:rPr>
        <w:t>.</w:t>
      </w:r>
      <w:r w:rsidR="725E2E7D" w:rsidRPr="00064D20">
        <w:rPr>
          <w:lang w:val="en-US"/>
        </w:rPr>
        <w:t xml:space="preserve"> </w:t>
      </w:r>
      <w:r w:rsidR="00064D20" w:rsidRPr="00064D20">
        <w:rPr>
          <w:lang w:val="en-US"/>
        </w:rPr>
        <w:t xml:space="preserve">More details on opportunities and current engagement for replication with ITU Academia </w:t>
      </w:r>
      <w:r w:rsidR="00064D20">
        <w:rPr>
          <w:lang w:val="en-US"/>
        </w:rPr>
        <w:t xml:space="preserve">members </w:t>
      </w:r>
      <w:r w:rsidR="00064D20" w:rsidRPr="00064D20">
        <w:rPr>
          <w:lang w:val="en-US"/>
        </w:rPr>
        <w:t xml:space="preserve">and non-Academia </w:t>
      </w:r>
      <w:r w:rsidR="00064D20">
        <w:rPr>
          <w:lang w:val="en-US"/>
        </w:rPr>
        <w:t xml:space="preserve">members </w:t>
      </w:r>
      <w:r w:rsidR="00064D20" w:rsidRPr="00064D20">
        <w:rPr>
          <w:lang w:val="en-US"/>
        </w:rPr>
        <w:t xml:space="preserve">can be found </w:t>
      </w:r>
      <w:r w:rsidR="00064D20" w:rsidRPr="00B27E6E">
        <w:rPr>
          <w:lang w:val="en-US"/>
        </w:rPr>
        <w:t xml:space="preserve">in </w:t>
      </w:r>
      <w:hyperlink r:id="rId20" w:history="1">
        <w:r w:rsidR="00064D20" w:rsidRPr="00B27E6E">
          <w:rPr>
            <w:rStyle w:val="Hyperlink"/>
            <w:lang w:val="en-US"/>
          </w:rPr>
          <w:t>TDAG-25/INF/</w:t>
        </w:r>
        <w:r w:rsidR="00B27E6E" w:rsidRPr="00B27E6E">
          <w:rPr>
            <w:rStyle w:val="Hyperlink"/>
            <w:lang w:val="en-US"/>
          </w:rPr>
          <w:t>2</w:t>
        </w:r>
      </w:hyperlink>
      <w:r w:rsidR="00064D20" w:rsidRPr="00B27E6E">
        <w:rPr>
          <w:lang w:val="en-US"/>
        </w:rPr>
        <w:t>.</w:t>
      </w:r>
    </w:p>
    <w:p w14:paraId="7009F384" w14:textId="46F1DABF" w:rsidR="00377CD9" w:rsidRPr="00306331" w:rsidRDefault="00377CD9" w:rsidP="00DB667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306331">
        <w:rPr>
          <w:rFonts w:ascii="Calibri" w:eastAsia="SimSun" w:hAnsi="Calibri" w:cs="Arial"/>
          <w:b/>
          <w:bCs/>
          <w:szCs w:val="24"/>
          <w:lang w:val="en-US" w:eastAsia="zh-CN"/>
        </w:rPr>
        <w:t xml:space="preserve">Engagement, retention, </w:t>
      </w:r>
      <w:r w:rsidR="00C51C01">
        <w:rPr>
          <w:rFonts w:ascii="Calibri" w:eastAsia="SimSun" w:hAnsi="Calibri" w:cs="Arial"/>
          <w:b/>
          <w:bCs/>
          <w:szCs w:val="24"/>
          <w:lang w:val="en-US" w:eastAsia="zh-CN"/>
        </w:rPr>
        <w:t>recognition</w:t>
      </w:r>
      <w:r w:rsidRPr="00306331">
        <w:rPr>
          <w:rFonts w:ascii="Calibri" w:eastAsia="SimSun" w:hAnsi="Calibri" w:cs="Arial"/>
          <w:b/>
          <w:bCs/>
          <w:szCs w:val="24"/>
          <w:lang w:val="en-US" w:eastAsia="zh-CN"/>
        </w:rPr>
        <w:t>, and outreach</w:t>
      </w:r>
    </w:p>
    <w:p w14:paraId="5127384E" w14:textId="221C404F" w:rsidR="00817C4A" w:rsidRDefault="00561FEE" w:rsidP="00DB6671">
      <w:pPr>
        <w:pStyle w:val="ListParagraph"/>
        <w:numPr>
          <w:ilvl w:val="0"/>
          <w:numId w:val="12"/>
        </w:numPr>
        <w:tabs>
          <w:tab w:val="left" w:pos="1701"/>
        </w:tabs>
        <w:spacing w:before="60" w:after="60"/>
        <w:ind w:left="714" w:hanging="357"/>
        <w:contextualSpacing w:val="0"/>
        <w:rPr>
          <w:rFonts w:ascii="Calibri" w:eastAsia="SimSun" w:hAnsi="Calibri" w:cs="Calibri"/>
        </w:rPr>
      </w:pPr>
      <w:r w:rsidRPr="63750D21">
        <w:rPr>
          <w:rFonts w:ascii="Calibri" w:eastAsia="SimSun" w:hAnsi="Calibri" w:cs="Calibri"/>
          <w:lang w:val="en-US"/>
        </w:rPr>
        <w:t xml:space="preserve">BDT carried out several actions aimed at </w:t>
      </w:r>
      <w:r w:rsidR="00543FBF" w:rsidRPr="63750D21">
        <w:rPr>
          <w:rFonts w:ascii="Calibri" w:eastAsia="SimSun" w:hAnsi="Calibri" w:cs="Calibri"/>
          <w:lang w:val="en-US"/>
        </w:rPr>
        <w:t>reinforcing</w:t>
      </w:r>
      <w:r w:rsidR="00543FBF" w:rsidRPr="63750D21">
        <w:rPr>
          <w:rFonts w:ascii="Calibri" w:eastAsia="SimSun" w:hAnsi="Calibri" w:cs="Calibri"/>
          <w:b/>
          <w:bCs/>
          <w:lang w:val="en-US"/>
        </w:rPr>
        <w:t xml:space="preserve"> </w:t>
      </w:r>
      <w:r w:rsidR="00543FBF" w:rsidRPr="63750D21">
        <w:rPr>
          <w:rFonts w:ascii="Calibri" w:eastAsia="SimSun" w:hAnsi="Calibri" w:cs="Calibri"/>
          <w:b/>
          <w:bCs/>
        </w:rPr>
        <w:t>o</w:t>
      </w:r>
      <w:r w:rsidR="00E70D95" w:rsidRPr="63750D21">
        <w:rPr>
          <w:rFonts w:ascii="Calibri" w:eastAsia="SimSun" w:hAnsi="Calibri" w:cs="Calibri"/>
          <w:b/>
          <w:bCs/>
        </w:rPr>
        <w:t xml:space="preserve">utreach and engagement </w:t>
      </w:r>
      <w:r w:rsidR="00543FBF" w:rsidRPr="63750D21">
        <w:rPr>
          <w:rFonts w:ascii="Calibri" w:eastAsia="SimSun" w:hAnsi="Calibri" w:cs="Calibri"/>
          <w:b/>
          <w:bCs/>
        </w:rPr>
        <w:t xml:space="preserve">efforts </w:t>
      </w:r>
      <w:r w:rsidR="00907771" w:rsidRPr="63750D21">
        <w:rPr>
          <w:rFonts w:ascii="Calibri" w:eastAsia="SimSun" w:hAnsi="Calibri" w:cs="Calibri"/>
        </w:rPr>
        <w:t>through</w:t>
      </w:r>
      <w:r w:rsidR="00E70D95" w:rsidRPr="63750D21">
        <w:rPr>
          <w:rFonts w:ascii="Calibri" w:eastAsia="SimSun" w:hAnsi="Calibri" w:cs="Calibri"/>
        </w:rPr>
        <w:t xml:space="preserve"> promotional campaigns</w:t>
      </w:r>
      <w:r w:rsidR="00271092">
        <w:rPr>
          <w:rFonts w:ascii="Calibri" w:eastAsia="SimSun" w:hAnsi="Calibri" w:cs="Calibri"/>
        </w:rPr>
        <w:t xml:space="preserve"> using social media tools</w:t>
      </w:r>
      <w:r w:rsidR="003638AF" w:rsidRPr="63750D21">
        <w:rPr>
          <w:rFonts w:ascii="Calibri" w:eastAsia="SimSun" w:hAnsi="Calibri" w:cs="Calibri"/>
        </w:rPr>
        <w:t xml:space="preserve"> and targeted outreach to</w:t>
      </w:r>
      <w:r w:rsidR="00271092">
        <w:rPr>
          <w:rFonts w:ascii="Calibri" w:eastAsia="SimSun" w:hAnsi="Calibri" w:cs="Calibri"/>
        </w:rPr>
        <w:t xml:space="preserve"> prospect</w:t>
      </w:r>
      <w:r w:rsidR="003638AF" w:rsidRPr="63750D21">
        <w:rPr>
          <w:rFonts w:ascii="Calibri" w:eastAsia="SimSun" w:hAnsi="Calibri" w:cs="Calibri"/>
        </w:rPr>
        <w:t xml:space="preserve"> audiences in global tech </w:t>
      </w:r>
      <w:r w:rsidR="00D0682A" w:rsidRPr="63750D21">
        <w:rPr>
          <w:rFonts w:ascii="Calibri" w:eastAsia="SimSun" w:hAnsi="Calibri" w:cs="Calibri"/>
        </w:rPr>
        <w:t>exhibitions</w:t>
      </w:r>
      <w:r w:rsidR="00F451A8" w:rsidRPr="63750D21">
        <w:rPr>
          <w:rFonts w:ascii="Calibri" w:eastAsia="SimSun" w:hAnsi="Calibri" w:cs="Calibri"/>
        </w:rPr>
        <w:t>. BDT also focused on</w:t>
      </w:r>
      <w:r w:rsidR="00D0682A" w:rsidRPr="63750D21">
        <w:rPr>
          <w:rFonts w:ascii="Calibri" w:eastAsia="SimSun" w:hAnsi="Calibri" w:cs="Calibri"/>
        </w:rPr>
        <w:t xml:space="preserve"> converting</w:t>
      </w:r>
      <w:r w:rsidR="00E70D95" w:rsidRPr="63750D21">
        <w:rPr>
          <w:rFonts w:ascii="Calibri" w:eastAsia="SimSun" w:hAnsi="Calibri" w:cs="Calibri"/>
        </w:rPr>
        <w:t xml:space="preserve"> existing platforms within</w:t>
      </w:r>
      <w:r w:rsidR="5973FEFE" w:rsidRPr="63750D21">
        <w:rPr>
          <w:rFonts w:ascii="Calibri" w:eastAsia="SimSun" w:hAnsi="Calibri" w:cs="Calibri"/>
        </w:rPr>
        <w:t xml:space="preserve"> the</w:t>
      </w:r>
      <w:r w:rsidR="00E70D95" w:rsidRPr="63750D21">
        <w:rPr>
          <w:rFonts w:ascii="Calibri" w:eastAsia="SimSun" w:hAnsi="Calibri" w:cs="Calibri"/>
        </w:rPr>
        <w:t xml:space="preserve"> ITU-D products and services portfolio into effective membership outreach </w:t>
      </w:r>
      <w:r w:rsidR="00D0682A" w:rsidRPr="63750D21">
        <w:rPr>
          <w:rFonts w:ascii="Calibri" w:eastAsia="SimSun" w:hAnsi="Calibri" w:cs="Calibri"/>
        </w:rPr>
        <w:t>channels</w:t>
      </w:r>
      <w:r w:rsidR="0085572D" w:rsidRPr="63750D21">
        <w:rPr>
          <w:rFonts w:ascii="Calibri" w:eastAsia="SimSun" w:hAnsi="Calibri" w:cs="Calibri"/>
        </w:rPr>
        <w:t xml:space="preserve">. </w:t>
      </w:r>
      <w:r w:rsidR="00F451A8" w:rsidRPr="63750D21">
        <w:rPr>
          <w:rFonts w:ascii="Calibri" w:eastAsia="SimSun" w:hAnsi="Calibri" w:cs="Calibri"/>
        </w:rPr>
        <w:t>An</w:t>
      </w:r>
      <w:r w:rsidR="0085572D" w:rsidRPr="63750D21">
        <w:rPr>
          <w:rFonts w:ascii="Calibri" w:eastAsia="SimSun" w:hAnsi="Calibri" w:cs="Calibri"/>
        </w:rPr>
        <w:t xml:space="preserve"> increased number </w:t>
      </w:r>
      <w:r w:rsidR="00441184" w:rsidRPr="63750D21">
        <w:rPr>
          <w:rFonts w:ascii="Calibri" w:eastAsia="SimSun" w:hAnsi="Calibri" w:cs="Calibri"/>
        </w:rPr>
        <w:t xml:space="preserve">of </w:t>
      </w:r>
      <w:r w:rsidR="0085572D" w:rsidRPr="63750D21">
        <w:rPr>
          <w:rFonts w:ascii="Calibri" w:eastAsia="SimSun" w:hAnsi="Calibri" w:cs="Calibri"/>
        </w:rPr>
        <w:t>briefing sessions</w:t>
      </w:r>
      <w:r w:rsidR="00F451A8" w:rsidRPr="63750D21">
        <w:rPr>
          <w:rFonts w:ascii="Calibri" w:eastAsia="SimSun" w:hAnsi="Calibri" w:cs="Calibri"/>
        </w:rPr>
        <w:t xml:space="preserve"> were held</w:t>
      </w:r>
      <w:r w:rsidR="00271092">
        <w:rPr>
          <w:rFonts w:ascii="Calibri" w:eastAsia="SimSun" w:hAnsi="Calibri" w:cs="Calibri"/>
        </w:rPr>
        <w:t xml:space="preserve"> between</w:t>
      </w:r>
      <w:r w:rsidR="00F451A8" w:rsidRPr="63750D21">
        <w:rPr>
          <w:rFonts w:ascii="Calibri" w:eastAsia="SimSun" w:hAnsi="Calibri" w:cs="Calibri"/>
        </w:rPr>
        <w:t xml:space="preserve"> thematic experts and ITU-D Members</w:t>
      </w:r>
      <w:r w:rsidR="00441184" w:rsidRPr="63750D21">
        <w:rPr>
          <w:rFonts w:ascii="Calibri" w:eastAsia="SimSun" w:hAnsi="Calibri" w:cs="Calibri"/>
        </w:rPr>
        <w:t>h</w:t>
      </w:r>
      <w:r w:rsidR="00F451A8" w:rsidRPr="63750D21">
        <w:rPr>
          <w:rFonts w:ascii="Calibri" w:eastAsia="SimSun" w:hAnsi="Calibri" w:cs="Calibri"/>
        </w:rPr>
        <w:t>ip</w:t>
      </w:r>
      <w:r w:rsidR="0085572D" w:rsidRPr="63750D21">
        <w:rPr>
          <w:rFonts w:ascii="Calibri" w:eastAsia="SimSun" w:hAnsi="Calibri" w:cs="Calibri"/>
        </w:rPr>
        <w:t xml:space="preserve"> (physically and virtually) throughout 202</w:t>
      </w:r>
      <w:r w:rsidR="00DB305E">
        <w:rPr>
          <w:rFonts w:ascii="Calibri" w:eastAsia="SimSun" w:hAnsi="Calibri" w:cs="Calibri"/>
        </w:rPr>
        <w:t>4</w:t>
      </w:r>
      <w:r w:rsidR="00F451A8" w:rsidRPr="63750D21">
        <w:rPr>
          <w:rFonts w:ascii="Calibri" w:eastAsia="SimSun" w:hAnsi="Calibri" w:cs="Calibri"/>
        </w:rPr>
        <w:t xml:space="preserve">, bringing higher awareness </w:t>
      </w:r>
      <w:r w:rsidR="005B7611">
        <w:rPr>
          <w:rFonts w:ascii="Calibri" w:eastAsia="SimSun" w:hAnsi="Calibri" w:cs="Calibri"/>
        </w:rPr>
        <w:t>on</w:t>
      </w:r>
      <w:r w:rsidR="00F451A8" w:rsidRPr="63750D21">
        <w:rPr>
          <w:rFonts w:ascii="Calibri" w:eastAsia="SimSun" w:hAnsi="Calibri" w:cs="Calibri"/>
        </w:rPr>
        <w:t xml:space="preserve"> areas for engagement</w:t>
      </w:r>
      <w:r w:rsidR="003F1099" w:rsidRPr="63750D21">
        <w:rPr>
          <w:rFonts w:ascii="Calibri" w:eastAsia="SimSun" w:hAnsi="Calibri" w:cs="Calibri"/>
        </w:rPr>
        <w:t xml:space="preserve">. </w:t>
      </w:r>
    </w:p>
    <w:p w14:paraId="649EB4FB" w14:textId="3A4BAAB2" w:rsidR="00922EBC" w:rsidRDefault="00271092" w:rsidP="00DB6671">
      <w:pPr>
        <w:pStyle w:val="ListParagraph"/>
        <w:numPr>
          <w:ilvl w:val="0"/>
          <w:numId w:val="12"/>
        </w:numPr>
        <w:tabs>
          <w:tab w:val="left" w:pos="1701"/>
        </w:tabs>
        <w:spacing w:before="60" w:after="60"/>
        <w:ind w:left="714" w:hanging="357"/>
        <w:contextualSpacing w:val="0"/>
        <w:rPr>
          <w:rFonts w:ascii="Calibri" w:eastAsia="SimSun" w:hAnsi="Calibri" w:cs="Calibri"/>
        </w:rPr>
      </w:pPr>
      <w:r>
        <w:rPr>
          <w:rFonts w:ascii="Calibri" w:eastAsia="SimSun" w:hAnsi="Calibri" w:cs="Calibri"/>
        </w:rPr>
        <w:t>The</w:t>
      </w:r>
      <w:r w:rsidR="00377CD9" w:rsidRPr="3E6B2E16">
        <w:rPr>
          <w:rFonts w:ascii="Calibri" w:eastAsia="SimSun" w:hAnsi="Calibri"/>
        </w:rPr>
        <w:t xml:space="preserve"> </w:t>
      </w:r>
      <w:r w:rsidR="00377CD9" w:rsidRPr="3E6B2E16">
        <w:rPr>
          <w:rFonts w:ascii="Calibri" w:eastAsia="SimSun" w:hAnsi="Calibri" w:cs="Calibri"/>
          <w:b/>
          <w:bCs/>
        </w:rPr>
        <w:t>Industry Advisory Group on Development Issues and the Private Sector Chief Regulatory Officers (IAGDI-</w:t>
      </w:r>
      <w:r w:rsidR="00907771" w:rsidRPr="3E6B2E16">
        <w:rPr>
          <w:rFonts w:ascii="Calibri" w:eastAsia="SimSun" w:hAnsi="Calibri" w:cs="Calibri"/>
          <w:b/>
          <w:bCs/>
        </w:rPr>
        <w:t xml:space="preserve">CRO) </w:t>
      </w:r>
      <w:r w:rsidRPr="00271092">
        <w:rPr>
          <w:rFonts w:ascii="Calibri" w:eastAsia="SimSun" w:hAnsi="Calibri" w:cs="Calibri"/>
        </w:rPr>
        <w:t>continued to engage an increasing number of ITU-D Sector Members</w:t>
      </w:r>
      <w:r>
        <w:rPr>
          <w:rFonts w:ascii="Calibri" w:eastAsia="SimSun" w:hAnsi="Calibri" w:cs="Calibri"/>
        </w:rPr>
        <w:t xml:space="preserve">. </w:t>
      </w:r>
      <w:proofErr w:type="gramStart"/>
      <w:r>
        <w:rPr>
          <w:rFonts w:ascii="Calibri" w:eastAsia="SimSun" w:hAnsi="Calibri" w:cs="Calibri"/>
        </w:rPr>
        <w:t>In particular, two</w:t>
      </w:r>
      <w:proofErr w:type="gramEnd"/>
      <w:r w:rsidRPr="00271092">
        <w:rPr>
          <w:rFonts w:ascii="Calibri" w:eastAsia="SimSun" w:hAnsi="Calibri" w:cs="Calibri"/>
        </w:rPr>
        <w:t xml:space="preserve"> </w:t>
      </w:r>
      <w:r w:rsidR="00907771" w:rsidRPr="3E6B2E16">
        <w:rPr>
          <w:rFonts w:ascii="Calibri" w:eastAsia="SimSun" w:hAnsi="Calibri" w:cs="Calibri"/>
        </w:rPr>
        <w:t>meeting</w:t>
      </w:r>
      <w:r w:rsidR="00DB305E">
        <w:rPr>
          <w:rFonts w:ascii="Calibri" w:eastAsia="SimSun" w:hAnsi="Calibri" w:cs="Calibri"/>
        </w:rPr>
        <w:t>s</w:t>
      </w:r>
      <w:r w:rsidR="00472965" w:rsidRPr="3E6B2E16">
        <w:rPr>
          <w:rFonts w:ascii="Calibri" w:eastAsia="SimSun" w:hAnsi="Calibri" w:cs="Calibri"/>
        </w:rPr>
        <w:t xml:space="preserve"> </w:t>
      </w:r>
      <w:r w:rsidR="00AC31A2" w:rsidRPr="3E6B2E16">
        <w:rPr>
          <w:rFonts w:ascii="Calibri" w:eastAsia="SimSun" w:hAnsi="Calibri" w:cs="Calibri"/>
        </w:rPr>
        <w:t>w</w:t>
      </w:r>
      <w:r w:rsidR="00DB305E">
        <w:rPr>
          <w:rFonts w:ascii="Calibri" w:eastAsia="SimSun" w:hAnsi="Calibri" w:cs="Calibri"/>
        </w:rPr>
        <w:t>ere</w:t>
      </w:r>
      <w:r w:rsidR="00AC31A2" w:rsidRPr="3E6B2E16">
        <w:rPr>
          <w:rFonts w:ascii="Calibri" w:eastAsia="SimSun" w:hAnsi="Calibri" w:cs="Calibri"/>
        </w:rPr>
        <w:t xml:space="preserve"> </w:t>
      </w:r>
      <w:r>
        <w:rPr>
          <w:rFonts w:ascii="Calibri" w:eastAsia="SimSun" w:hAnsi="Calibri" w:cs="Calibri"/>
        </w:rPr>
        <w:t>organized</w:t>
      </w:r>
      <w:r w:rsidR="00AC31A2" w:rsidRPr="3E6B2E16">
        <w:rPr>
          <w:rFonts w:ascii="Calibri" w:eastAsia="SimSun" w:hAnsi="Calibri" w:cs="Calibri"/>
        </w:rPr>
        <w:t xml:space="preserve"> </w:t>
      </w:r>
      <w:r w:rsidR="00DB305E">
        <w:rPr>
          <w:rFonts w:ascii="Calibri" w:eastAsia="SimSun" w:hAnsi="Calibri" w:cs="Calibri"/>
        </w:rPr>
        <w:t>in 2024</w:t>
      </w:r>
      <w:r w:rsidR="00922EBC">
        <w:rPr>
          <w:rFonts w:ascii="Calibri" w:eastAsia="SimSun" w:hAnsi="Calibri" w:cs="Calibri"/>
        </w:rPr>
        <w:t xml:space="preserve">: </w:t>
      </w:r>
    </w:p>
    <w:p w14:paraId="10F964D1" w14:textId="5601C0B1" w:rsidR="00922EBC" w:rsidRPr="00922EBC" w:rsidRDefault="00922EBC" w:rsidP="00DB6671">
      <w:pPr>
        <w:pStyle w:val="ListParagraph"/>
        <w:numPr>
          <w:ilvl w:val="1"/>
          <w:numId w:val="12"/>
        </w:numPr>
        <w:tabs>
          <w:tab w:val="left" w:pos="1701"/>
        </w:tabs>
        <w:spacing w:before="60" w:after="60"/>
        <w:contextualSpacing w:val="0"/>
        <w:rPr>
          <w:rFonts w:ascii="Calibri" w:eastAsia="SimSun" w:hAnsi="Calibri" w:cs="Calibri"/>
        </w:rPr>
      </w:pPr>
      <w:r>
        <w:rPr>
          <w:rFonts w:ascii="Calibri" w:eastAsia="SimSun" w:hAnsi="Calibri" w:cs="Calibri"/>
        </w:rPr>
        <w:t>IAGDI-CRO virtual spring consultation</w:t>
      </w:r>
      <w:r w:rsidR="00271092">
        <w:rPr>
          <w:rFonts w:ascii="Calibri" w:eastAsia="SimSun" w:hAnsi="Calibri" w:cs="Calibri"/>
        </w:rPr>
        <w:t xml:space="preserve"> which</w:t>
      </w:r>
      <w:r>
        <w:rPr>
          <w:rFonts w:ascii="Calibri" w:eastAsia="SimSun" w:hAnsi="Calibri" w:cs="Calibri"/>
        </w:rPr>
        <w:t xml:space="preserve"> e</w:t>
      </w:r>
      <w:r w:rsidRPr="00922EBC">
        <w:rPr>
          <w:rFonts w:ascii="Calibri" w:eastAsia="SimSun" w:hAnsi="Calibri" w:cs="Calibri"/>
        </w:rPr>
        <w:t>ncourag</w:t>
      </w:r>
      <w:r>
        <w:rPr>
          <w:rFonts w:ascii="Calibri" w:eastAsia="SimSun" w:hAnsi="Calibri" w:cs="Calibri"/>
        </w:rPr>
        <w:t>e</w:t>
      </w:r>
      <w:r w:rsidR="00271092">
        <w:rPr>
          <w:rFonts w:ascii="Calibri" w:eastAsia="SimSun" w:hAnsi="Calibri" w:cs="Calibri"/>
        </w:rPr>
        <w:t>d a higher number of</w:t>
      </w:r>
      <w:r w:rsidRPr="00922EBC">
        <w:rPr>
          <w:rFonts w:ascii="Calibri" w:eastAsia="SimSun" w:hAnsi="Calibri" w:cs="Calibri"/>
        </w:rPr>
        <w:t xml:space="preserve"> contributions from ITU-D Sector Members to the Global Symposium for Regulators (GSR-24) Best Practices Guidelines consultation </w:t>
      </w:r>
      <w:r w:rsidR="00172075" w:rsidRPr="00922EBC">
        <w:rPr>
          <w:rFonts w:ascii="Calibri" w:eastAsia="SimSun" w:hAnsi="Calibri" w:cs="Calibri"/>
        </w:rPr>
        <w:t>process</w:t>
      </w:r>
      <w:r w:rsidR="00172075">
        <w:rPr>
          <w:rFonts w:ascii="Calibri" w:eastAsia="SimSun" w:hAnsi="Calibri" w:cs="Calibri"/>
        </w:rPr>
        <w:t xml:space="preserve"> and</w:t>
      </w:r>
      <w:r>
        <w:rPr>
          <w:rFonts w:ascii="Calibri" w:eastAsia="SimSun" w:hAnsi="Calibri" w:cs="Calibri"/>
        </w:rPr>
        <w:t xml:space="preserve"> </w:t>
      </w:r>
      <w:r w:rsidR="00271092">
        <w:rPr>
          <w:rFonts w:ascii="Calibri" w:eastAsia="SimSun" w:hAnsi="Calibri" w:cs="Calibri"/>
        </w:rPr>
        <w:t>gathered</w:t>
      </w:r>
      <w:r>
        <w:rPr>
          <w:rFonts w:ascii="Calibri" w:eastAsia="SimSun" w:hAnsi="Calibri" w:cs="Calibri"/>
        </w:rPr>
        <w:t xml:space="preserve"> insights on </w:t>
      </w:r>
      <w:r>
        <w:rPr>
          <w:rFonts w:ascii="Calibri" w:eastAsia="SimSun" w:hAnsi="Calibri" w:cs="Calibri"/>
        </w:rPr>
        <w:lastRenderedPageBreak/>
        <w:t xml:space="preserve">defining the themes for the IAGDI-CRO main meeting during GSR-24. The Chair’s Report can be found </w:t>
      </w:r>
      <w:hyperlink r:id="rId21" w:history="1">
        <w:r w:rsidRPr="00922EBC">
          <w:rPr>
            <w:rStyle w:val="Hyperlink"/>
            <w:rFonts w:ascii="Calibri" w:eastAsia="SimSun" w:hAnsi="Calibri" w:cs="Calibri"/>
          </w:rPr>
          <w:t>here</w:t>
        </w:r>
      </w:hyperlink>
      <w:r>
        <w:rPr>
          <w:rFonts w:ascii="Calibri" w:eastAsia="SimSun" w:hAnsi="Calibri" w:cs="Calibri"/>
        </w:rPr>
        <w:t xml:space="preserve">. </w:t>
      </w:r>
    </w:p>
    <w:p w14:paraId="23F5FBCB" w14:textId="0470DAD1" w:rsidR="00C3452A" w:rsidRPr="00C3452A" w:rsidRDefault="00922EBC" w:rsidP="00DB6671">
      <w:pPr>
        <w:pStyle w:val="ListParagraph"/>
        <w:numPr>
          <w:ilvl w:val="1"/>
          <w:numId w:val="12"/>
        </w:numPr>
        <w:tabs>
          <w:tab w:val="left" w:pos="1701"/>
        </w:tabs>
        <w:spacing w:before="60" w:after="60"/>
        <w:contextualSpacing w:val="0"/>
        <w:rPr>
          <w:rFonts w:ascii="Calibri" w:eastAsia="SimSun" w:hAnsi="Calibri" w:cs="Calibri"/>
        </w:rPr>
      </w:pPr>
      <w:r>
        <w:rPr>
          <w:rFonts w:ascii="Calibri" w:eastAsia="SimSun" w:hAnsi="Calibri" w:cs="Calibri"/>
        </w:rPr>
        <w:t xml:space="preserve">IAGDI-CRO meeting </w:t>
      </w:r>
      <w:r w:rsidR="00472965" w:rsidRPr="3E6B2E16">
        <w:rPr>
          <w:rFonts w:ascii="Calibri" w:eastAsia="SimSun" w:hAnsi="Calibri" w:cs="Calibri"/>
        </w:rPr>
        <w:t>during</w:t>
      </w:r>
      <w:r w:rsidR="00377CD9" w:rsidRPr="3E6B2E16">
        <w:rPr>
          <w:rFonts w:ascii="Calibri" w:eastAsia="SimSun" w:hAnsi="Calibri" w:cs="Calibri"/>
        </w:rPr>
        <w:t xml:space="preserve"> the Global Symposium for Regulators </w:t>
      </w:r>
      <w:r w:rsidR="00472965" w:rsidRPr="3E6B2E16">
        <w:rPr>
          <w:rFonts w:ascii="Calibri" w:eastAsia="SimSun" w:hAnsi="Calibri" w:cs="Calibri"/>
        </w:rPr>
        <w:t>(GSR-2</w:t>
      </w:r>
      <w:r w:rsidR="00DB305E">
        <w:rPr>
          <w:rFonts w:ascii="Calibri" w:eastAsia="SimSun" w:hAnsi="Calibri" w:cs="Calibri"/>
        </w:rPr>
        <w:t>4</w:t>
      </w:r>
      <w:r w:rsidR="00472965" w:rsidRPr="3E6B2E16">
        <w:rPr>
          <w:rFonts w:ascii="Calibri" w:eastAsia="SimSun" w:hAnsi="Calibri" w:cs="Calibri"/>
        </w:rPr>
        <w:t>)</w:t>
      </w:r>
      <w:r w:rsidR="00377CD9" w:rsidRPr="3E6B2E16">
        <w:rPr>
          <w:rFonts w:ascii="Calibri" w:eastAsia="SimSun" w:hAnsi="Calibri" w:cs="Calibri"/>
        </w:rPr>
        <w:t xml:space="preserve"> in </w:t>
      </w:r>
      <w:r w:rsidR="00DB305E">
        <w:rPr>
          <w:rFonts w:ascii="Calibri" w:eastAsia="SimSun" w:hAnsi="Calibri" w:cs="Calibri"/>
        </w:rPr>
        <w:t>Kampala, Uganda</w:t>
      </w:r>
      <w:r w:rsidR="00883BD9" w:rsidRPr="3E6B2E16">
        <w:rPr>
          <w:rFonts w:ascii="Calibri" w:eastAsia="SimSun" w:hAnsi="Calibri" w:cs="Calibri"/>
        </w:rPr>
        <w:t xml:space="preserve">. </w:t>
      </w:r>
      <w:r w:rsidR="00AC31A2" w:rsidRPr="3E6B2E16">
        <w:rPr>
          <w:rFonts w:ascii="Calibri" w:eastAsia="SimSun" w:hAnsi="Calibri" w:cs="Calibri"/>
        </w:rPr>
        <w:t xml:space="preserve">The interest and commitment of ITU-D Sector </w:t>
      </w:r>
      <w:r w:rsidR="00271092">
        <w:rPr>
          <w:rFonts w:ascii="Calibri" w:eastAsia="SimSun" w:hAnsi="Calibri" w:cs="Calibri"/>
        </w:rPr>
        <w:t>M</w:t>
      </w:r>
      <w:r w:rsidR="00AC31A2" w:rsidRPr="3E6B2E16">
        <w:rPr>
          <w:rFonts w:ascii="Calibri" w:eastAsia="SimSun" w:hAnsi="Calibri" w:cs="Calibri"/>
        </w:rPr>
        <w:t xml:space="preserve">embers </w:t>
      </w:r>
      <w:r>
        <w:rPr>
          <w:rFonts w:ascii="Calibri" w:eastAsia="SimSun" w:hAnsi="Calibri" w:cs="Calibri"/>
        </w:rPr>
        <w:t>was</w:t>
      </w:r>
      <w:r w:rsidR="00AC31A2" w:rsidRPr="3E6B2E16">
        <w:rPr>
          <w:rFonts w:ascii="Calibri" w:eastAsia="SimSun" w:hAnsi="Calibri" w:cs="Calibri"/>
        </w:rPr>
        <w:t xml:space="preserve"> shown by </w:t>
      </w:r>
      <w:r w:rsidR="00271092">
        <w:rPr>
          <w:rFonts w:ascii="Calibri" w:eastAsia="SimSun" w:hAnsi="Calibri" w:cs="Calibri"/>
        </w:rPr>
        <w:t xml:space="preserve">their contributions and </w:t>
      </w:r>
      <w:r w:rsidR="00022170" w:rsidRPr="3E6B2E16">
        <w:rPr>
          <w:rFonts w:ascii="Calibri" w:eastAsia="SimSun" w:hAnsi="Calibri" w:cs="Calibri"/>
        </w:rPr>
        <w:t xml:space="preserve">a record </w:t>
      </w:r>
      <w:r w:rsidR="005702FA" w:rsidRPr="3E6B2E16">
        <w:rPr>
          <w:rFonts w:ascii="Calibri" w:eastAsia="SimSun" w:hAnsi="Calibri" w:cs="Calibri"/>
        </w:rPr>
        <w:t>number</w:t>
      </w:r>
      <w:r w:rsidR="00456EAC" w:rsidRPr="3E6B2E16">
        <w:rPr>
          <w:rFonts w:ascii="Calibri" w:eastAsia="SimSun" w:hAnsi="Calibri" w:cs="Calibri"/>
        </w:rPr>
        <w:t xml:space="preserve"> of participants</w:t>
      </w:r>
      <w:r w:rsidR="00AC31A2" w:rsidRPr="3E6B2E16">
        <w:rPr>
          <w:rFonts w:ascii="Calibri" w:eastAsia="SimSun" w:hAnsi="Calibri" w:cs="Calibri"/>
        </w:rPr>
        <w:t xml:space="preserve">. </w:t>
      </w:r>
      <w:r w:rsidR="0085572D" w:rsidRPr="3E6B2E16">
        <w:rPr>
          <w:rFonts w:ascii="Calibri" w:hAnsi="Calibri" w:cs="Calibri"/>
        </w:rPr>
        <w:t>The meeting’s</w:t>
      </w:r>
      <w:r w:rsidR="00377CD9" w:rsidRPr="3E6B2E16">
        <w:rPr>
          <w:rFonts w:ascii="Calibri" w:eastAsia="SimSun" w:hAnsi="Calibri" w:cs="Calibri"/>
        </w:rPr>
        <w:t xml:space="preserve"> </w:t>
      </w:r>
      <w:hyperlink r:id="rId22" w:history="1">
        <w:r w:rsidR="00377CD9" w:rsidRPr="00922EBC">
          <w:rPr>
            <w:rStyle w:val="Hyperlink"/>
            <w:rFonts w:ascii="Calibri" w:eastAsia="SimSun" w:hAnsi="Calibri" w:cs="Calibri"/>
          </w:rPr>
          <w:t>Outcome Statement</w:t>
        </w:r>
      </w:hyperlink>
      <w:r w:rsidR="00377CD9" w:rsidRPr="3E6B2E16">
        <w:rPr>
          <w:rFonts w:ascii="Calibri" w:eastAsia="SimSun" w:hAnsi="Calibri" w:cs="Calibri"/>
        </w:rPr>
        <w:t xml:space="preserve"> and the Chair’s Report can be found </w:t>
      </w:r>
      <w:hyperlink r:id="rId23" w:history="1">
        <w:r w:rsidR="00377CD9" w:rsidRPr="00922EBC">
          <w:rPr>
            <w:rStyle w:val="Hyperlink"/>
            <w:rFonts w:ascii="Calibri" w:eastAsia="SimSun" w:hAnsi="Calibri" w:cs="Calibri"/>
          </w:rPr>
          <w:t>here</w:t>
        </w:r>
      </w:hyperlink>
      <w:r w:rsidR="00377CD9" w:rsidRPr="3E6B2E16">
        <w:rPr>
          <w:rFonts w:ascii="Calibri" w:eastAsia="SimSun" w:hAnsi="Calibri" w:cs="Calibri"/>
        </w:rPr>
        <w:t>. The next IAGDI-CRO meeting</w:t>
      </w:r>
      <w:r w:rsidR="6E5CC3E1" w:rsidRPr="3E6B2E16">
        <w:rPr>
          <w:rFonts w:ascii="Calibri" w:eastAsia="SimSun" w:hAnsi="Calibri" w:cs="Calibri"/>
        </w:rPr>
        <w:t xml:space="preserve"> </w:t>
      </w:r>
      <w:r w:rsidR="00377CD9" w:rsidRPr="3E6B2E16">
        <w:rPr>
          <w:rFonts w:ascii="Calibri" w:eastAsia="SimSun" w:hAnsi="Calibri" w:cs="Calibri"/>
        </w:rPr>
        <w:t xml:space="preserve">will take place on </w:t>
      </w:r>
      <w:r>
        <w:rPr>
          <w:rFonts w:ascii="Calibri" w:eastAsia="SimSun" w:hAnsi="Calibri" w:cs="Calibri"/>
          <w:b/>
          <w:bCs/>
        </w:rPr>
        <w:t>2 September 2025</w:t>
      </w:r>
      <w:r w:rsidR="00EB2623" w:rsidRPr="3E6B2E16">
        <w:rPr>
          <w:rFonts w:ascii="Calibri" w:eastAsia="SimSun" w:hAnsi="Calibri" w:cs="Calibri"/>
          <w:b/>
          <w:bCs/>
        </w:rPr>
        <w:t xml:space="preserve">, </w:t>
      </w:r>
      <w:r w:rsidR="00EB2623" w:rsidRPr="3E6B2E16">
        <w:rPr>
          <w:rFonts w:ascii="Calibri" w:eastAsia="SimSun" w:hAnsi="Calibri" w:cs="Calibri"/>
        </w:rPr>
        <w:t xml:space="preserve">in </w:t>
      </w:r>
      <w:r>
        <w:rPr>
          <w:rFonts w:ascii="Calibri" w:eastAsia="SimSun" w:hAnsi="Calibri" w:cs="Calibri"/>
        </w:rPr>
        <w:t>Riyadh</w:t>
      </w:r>
      <w:r w:rsidR="00EB2623" w:rsidRPr="3E6B2E16">
        <w:rPr>
          <w:rFonts w:ascii="Calibri" w:eastAsia="SimSun" w:hAnsi="Calibri" w:cs="Calibri"/>
        </w:rPr>
        <w:t>,</w:t>
      </w:r>
      <w:r>
        <w:rPr>
          <w:rFonts w:ascii="Calibri" w:eastAsia="SimSun" w:hAnsi="Calibri" w:cs="Calibri"/>
        </w:rPr>
        <w:t xml:space="preserve"> the Kingdom of Saudi Arabia </w:t>
      </w:r>
      <w:r w:rsidR="00472965" w:rsidRPr="3E6B2E16">
        <w:rPr>
          <w:rFonts w:ascii="Calibri" w:eastAsia="SimSun" w:hAnsi="Calibri" w:cs="Calibri"/>
        </w:rPr>
        <w:t xml:space="preserve">during </w:t>
      </w:r>
      <w:r w:rsidR="00204E13" w:rsidRPr="3E6B2E16">
        <w:rPr>
          <w:rFonts w:ascii="Calibri" w:eastAsia="SimSun" w:hAnsi="Calibri" w:cs="Calibri"/>
        </w:rPr>
        <w:t>GSR</w:t>
      </w:r>
      <w:r w:rsidR="0039544C" w:rsidRPr="3E6B2E16">
        <w:rPr>
          <w:rFonts w:ascii="Calibri" w:eastAsia="SimSun" w:hAnsi="Calibri" w:cs="Calibri"/>
        </w:rPr>
        <w:t>-2</w:t>
      </w:r>
      <w:r>
        <w:rPr>
          <w:rFonts w:ascii="Calibri" w:eastAsia="SimSun" w:hAnsi="Calibri" w:cs="Calibri"/>
        </w:rPr>
        <w:t>5</w:t>
      </w:r>
      <w:r w:rsidR="00EB2623" w:rsidRPr="3E6B2E16">
        <w:rPr>
          <w:rFonts w:ascii="Calibri" w:eastAsia="SimSun" w:hAnsi="Calibri" w:cs="Calibri"/>
        </w:rPr>
        <w:t xml:space="preserve">. </w:t>
      </w:r>
    </w:p>
    <w:p w14:paraId="4C49DF38" w14:textId="0E2402C9" w:rsidR="00D54116" w:rsidRDefault="00C3452A" w:rsidP="00DB6671">
      <w:pPr>
        <w:numPr>
          <w:ilvl w:val="0"/>
          <w:numId w:val="12"/>
        </w:numPr>
        <w:tabs>
          <w:tab w:val="clear" w:pos="794"/>
          <w:tab w:val="clear" w:pos="1191"/>
          <w:tab w:val="clear" w:pos="1588"/>
          <w:tab w:val="clear" w:pos="1985"/>
          <w:tab w:val="left" w:pos="1134"/>
          <w:tab w:val="left" w:pos="1701"/>
        </w:tabs>
        <w:spacing w:before="60" w:after="60"/>
        <w:rPr>
          <w:rFonts w:ascii="Calibri" w:eastAsia="SimSun" w:hAnsi="Calibri" w:cs="Calibri"/>
        </w:rPr>
      </w:pPr>
      <w:r w:rsidRPr="00C3452A">
        <w:rPr>
          <w:rFonts w:ascii="Calibri" w:eastAsia="SimSun" w:hAnsi="Calibri" w:cs="Calibri"/>
        </w:rPr>
        <w:t xml:space="preserve">Additionally, </w:t>
      </w:r>
      <w:r w:rsidR="00476A0D">
        <w:rPr>
          <w:rFonts w:ascii="Calibri" w:eastAsia="SimSun" w:hAnsi="Calibri" w:cs="Calibri"/>
        </w:rPr>
        <w:t>for the 1</w:t>
      </w:r>
      <w:r w:rsidR="00476A0D" w:rsidRPr="00476A0D">
        <w:rPr>
          <w:rFonts w:ascii="Calibri" w:eastAsia="SimSun" w:hAnsi="Calibri" w:cs="Calibri"/>
          <w:vertAlign w:val="superscript"/>
        </w:rPr>
        <w:t>st</w:t>
      </w:r>
      <w:r w:rsidR="00476A0D">
        <w:rPr>
          <w:rFonts w:ascii="Calibri" w:eastAsia="SimSun" w:hAnsi="Calibri" w:cs="Calibri"/>
        </w:rPr>
        <w:t xml:space="preserve"> time</w:t>
      </w:r>
      <w:r w:rsidR="00271092">
        <w:rPr>
          <w:rFonts w:ascii="Calibri" w:eastAsia="SimSun" w:hAnsi="Calibri" w:cs="Calibri"/>
        </w:rPr>
        <w:t>,</w:t>
      </w:r>
      <w:r w:rsidR="00476A0D">
        <w:rPr>
          <w:rFonts w:ascii="Calibri" w:eastAsia="SimSun" w:hAnsi="Calibri" w:cs="Calibri"/>
        </w:rPr>
        <w:t xml:space="preserve"> </w:t>
      </w:r>
      <w:r w:rsidRPr="00C3452A">
        <w:rPr>
          <w:rFonts w:ascii="Calibri" w:eastAsia="SimSun" w:hAnsi="Calibri" w:cs="Calibri"/>
        </w:rPr>
        <w:t>the</w:t>
      </w:r>
      <w:r>
        <w:rPr>
          <w:rFonts w:ascii="Calibri" w:eastAsia="SimSun" w:hAnsi="Calibri" w:cs="Calibri"/>
          <w:b/>
          <w:bCs/>
        </w:rPr>
        <w:t xml:space="preserve"> </w:t>
      </w:r>
      <w:r w:rsidRPr="00C3452A">
        <w:rPr>
          <w:rFonts w:ascii="Calibri" w:eastAsia="SimSun" w:hAnsi="Calibri" w:cs="Calibri"/>
          <w:b/>
          <w:bCs/>
        </w:rPr>
        <w:t>IAGDI-CRO</w:t>
      </w:r>
      <w:r w:rsidRPr="00C3452A">
        <w:rPr>
          <w:rFonts w:ascii="Calibri" w:eastAsia="SimSun" w:hAnsi="Calibri" w:cs="Calibri"/>
        </w:rPr>
        <w:t xml:space="preserve"> organised</w:t>
      </w:r>
      <w:r w:rsidRPr="00C3452A">
        <w:rPr>
          <w:rFonts w:ascii="Calibri" w:eastAsia="SimSun" w:hAnsi="Calibri" w:cs="Calibri"/>
          <w:b/>
          <w:bCs/>
        </w:rPr>
        <w:t xml:space="preserve"> two Tech Talks in February 2025, </w:t>
      </w:r>
      <w:r w:rsidRPr="00C3452A">
        <w:rPr>
          <w:rFonts w:ascii="Calibri" w:eastAsia="SimSun" w:hAnsi="Calibri" w:cs="Calibri"/>
        </w:rPr>
        <w:t>each aligned with the</w:t>
      </w:r>
      <w:r w:rsidRPr="00C3452A">
        <w:rPr>
          <w:rFonts w:ascii="Calibri" w:eastAsia="SimSun" w:hAnsi="Calibri" w:cs="Calibri"/>
          <w:b/>
          <w:bCs/>
        </w:rPr>
        <w:t xml:space="preserve"> themes of ITU-D Study Groups 1 and 2</w:t>
      </w:r>
      <w:r w:rsidRPr="00C3452A">
        <w:rPr>
          <w:rFonts w:ascii="Calibri" w:eastAsia="SimSun" w:hAnsi="Calibri" w:cs="Calibri"/>
        </w:rPr>
        <w:t>, respectively</w:t>
      </w:r>
      <w:r w:rsidRPr="00C3452A">
        <w:rPr>
          <w:rFonts w:ascii="Calibri" w:eastAsia="SimSun" w:hAnsi="Calibri" w:cs="Calibri"/>
          <w:b/>
          <w:bCs/>
        </w:rPr>
        <w:t xml:space="preserve">. </w:t>
      </w:r>
      <w:r w:rsidR="00476A0D">
        <w:rPr>
          <w:rFonts w:ascii="Calibri" w:eastAsia="SimSun" w:hAnsi="Calibri" w:cs="Calibri"/>
        </w:rPr>
        <w:t>It fostered</w:t>
      </w:r>
      <w:r w:rsidRPr="00C3452A">
        <w:rPr>
          <w:rFonts w:ascii="Calibri" w:eastAsia="SimSun" w:hAnsi="Calibri" w:cs="Calibri"/>
        </w:rPr>
        <w:t xml:space="preserve"> stronger collaboration between ITU-D Sector Members and ITU-D Study Group management and ITU-D membership and inspire</w:t>
      </w:r>
      <w:r w:rsidR="00271092">
        <w:rPr>
          <w:rFonts w:ascii="Calibri" w:eastAsia="SimSun" w:hAnsi="Calibri" w:cs="Calibri"/>
        </w:rPr>
        <w:t>d</w:t>
      </w:r>
      <w:r w:rsidRPr="00C3452A">
        <w:rPr>
          <w:rFonts w:ascii="Calibri" w:eastAsia="SimSun" w:hAnsi="Calibri" w:cs="Calibri"/>
        </w:rPr>
        <w:t xml:space="preserve"> forward-thinking discussions on cutting-edge digital trends and technologies that could shape future ITU-D work, including the development of new Study Group Questions to be adopted at WTDC-25.</w:t>
      </w:r>
    </w:p>
    <w:p w14:paraId="31406119" w14:textId="7A7412E7" w:rsidR="00023262" w:rsidRPr="004461ED" w:rsidRDefault="00C51C01" w:rsidP="00DB6671">
      <w:pPr>
        <w:numPr>
          <w:ilvl w:val="1"/>
          <w:numId w:val="12"/>
        </w:numPr>
        <w:tabs>
          <w:tab w:val="clear" w:pos="794"/>
          <w:tab w:val="clear" w:pos="1191"/>
          <w:tab w:val="clear" w:pos="1588"/>
          <w:tab w:val="clear" w:pos="1985"/>
          <w:tab w:val="left" w:pos="1134"/>
          <w:tab w:val="left" w:pos="1701"/>
        </w:tabs>
        <w:spacing w:before="60" w:after="60"/>
        <w:rPr>
          <w:rFonts w:ascii="Calibri" w:eastAsia="SimSun" w:hAnsi="Calibri" w:cs="Calibri"/>
        </w:rPr>
      </w:pPr>
      <w:r>
        <w:rPr>
          <w:rFonts w:ascii="Calibri" w:eastAsia="SimSun" w:hAnsi="Calibri" w:cs="Calibri"/>
        </w:rPr>
        <w:t xml:space="preserve">The </w:t>
      </w:r>
      <w:r w:rsidR="004461ED">
        <w:rPr>
          <w:rFonts w:ascii="Calibri" w:eastAsia="SimSun" w:hAnsi="Calibri" w:cs="Calibri"/>
        </w:rPr>
        <w:t xml:space="preserve">reports of the </w:t>
      </w:r>
      <w:r w:rsidR="00023262" w:rsidRPr="00C51C01">
        <w:rPr>
          <w:rFonts w:ascii="Calibri" w:eastAsia="SimSun" w:hAnsi="Calibri" w:cs="Calibri"/>
          <w:b/>
          <w:bCs/>
        </w:rPr>
        <w:t>T</w:t>
      </w:r>
      <w:r w:rsidR="004461ED">
        <w:rPr>
          <w:rFonts w:ascii="Calibri" w:eastAsia="SimSun" w:hAnsi="Calibri" w:cs="Calibri"/>
          <w:b/>
          <w:bCs/>
        </w:rPr>
        <w:t>ECH</w:t>
      </w:r>
      <w:r w:rsidR="00023262" w:rsidRPr="00C51C01">
        <w:rPr>
          <w:rFonts w:ascii="Calibri" w:eastAsia="SimSun" w:hAnsi="Calibri" w:cs="Calibri"/>
          <w:b/>
          <w:bCs/>
        </w:rPr>
        <w:t xml:space="preserve"> T</w:t>
      </w:r>
      <w:r w:rsidR="004461ED">
        <w:rPr>
          <w:rFonts w:ascii="Calibri" w:eastAsia="SimSun" w:hAnsi="Calibri" w:cs="Calibri"/>
          <w:b/>
          <w:bCs/>
        </w:rPr>
        <w:t>ALK</w:t>
      </w:r>
      <w:r w:rsidR="00023262" w:rsidRPr="00C51C01">
        <w:rPr>
          <w:rFonts w:ascii="Calibri" w:eastAsia="SimSun" w:hAnsi="Calibri" w:cs="Calibri"/>
          <w:b/>
          <w:bCs/>
        </w:rPr>
        <w:t xml:space="preserve"> on Enabling Environment for Meaningful Connectivity</w:t>
      </w:r>
      <w:r w:rsidR="00023262">
        <w:rPr>
          <w:rFonts w:ascii="Calibri" w:eastAsia="SimSun" w:hAnsi="Calibri" w:cs="Calibri"/>
        </w:rPr>
        <w:t xml:space="preserve"> </w:t>
      </w:r>
      <w:r w:rsidR="004461ED">
        <w:rPr>
          <w:rFonts w:ascii="Calibri" w:eastAsia="SimSun" w:hAnsi="Calibri" w:cs="Calibri"/>
        </w:rPr>
        <w:t xml:space="preserve">and the </w:t>
      </w:r>
      <w:r w:rsidR="004461ED" w:rsidRPr="004461ED">
        <w:rPr>
          <w:rFonts w:ascii="Calibri" w:eastAsia="SimSun" w:hAnsi="Calibri" w:cs="Calibri"/>
          <w:b/>
          <w:bCs/>
        </w:rPr>
        <w:t>TECH TALK on Digital Transformation</w:t>
      </w:r>
      <w:r w:rsidR="004461ED">
        <w:rPr>
          <w:rFonts w:ascii="Calibri" w:eastAsia="SimSun" w:hAnsi="Calibri" w:cs="Calibri"/>
        </w:rPr>
        <w:t xml:space="preserve"> were presented to the TDAG-WG-future</w:t>
      </w:r>
      <w:r w:rsidR="00BD5E02">
        <w:rPr>
          <w:rFonts w:ascii="Calibri" w:eastAsia="SimSun" w:hAnsi="Calibri" w:cs="Calibri"/>
        </w:rPr>
        <w:t xml:space="preserve"> </w:t>
      </w:r>
      <w:r w:rsidR="004461ED">
        <w:rPr>
          <w:rFonts w:ascii="Calibri" w:eastAsia="SimSun" w:hAnsi="Calibri" w:cs="Calibri"/>
        </w:rPr>
        <w:t>SG</w:t>
      </w:r>
      <w:r w:rsidR="00BD5E02">
        <w:rPr>
          <w:rFonts w:ascii="Calibri" w:eastAsia="SimSun" w:hAnsi="Calibri" w:cs="Calibri"/>
        </w:rPr>
        <w:t xml:space="preserve"> Questions</w:t>
      </w:r>
      <w:r w:rsidR="004461ED">
        <w:rPr>
          <w:rFonts w:ascii="Calibri" w:eastAsia="SimSun" w:hAnsi="Calibri" w:cs="Calibri"/>
        </w:rPr>
        <w:t xml:space="preserve"> and noted with appreciation. The reports of each TECH TALKS can be found </w:t>
      </w:r>
      <w:hyperlink r:id="rId24" w:history="1">
        <w:r w:rsidR="004461ED" w:rsidRPr="004461ED">
          <w:rPr>
            <w:rStyle w:val="Hyperlink"/>
            <w:rFonts w:ascii="Calibri" w:eastAsia="SimSun" w:hAnsi="Calibri" w:cs="Calibri"/>
          </w:rPr>
          <w:t>here</w:t>
        </w:r>
      </w:hyperlink>
      <w:r w:rsidR="004461ED">
        <w:rPr>
          <w:rFonts w:ascii="Calibri" w:eastAsia="SimSun" w:hAnsi="Calibri" w:cs="Calibri"/>
        </w:rPr>
        <w:t>.</w:t>
      </w:r>
    </w:p>
    <w:p w14:paraId="023E3B50" w14:textId="3280A8B6" w:rsidR="00432940" w:rsidRPr="00271092" w:rsidRDefault="00C3452A" w:rsidP="00DB6671">
      <w:pPr>
        <w:pStyle w:val="ListParagraph"/>
        <w:numPr>
          <w:ilvl w:val="0"/>
          <w:numId w:val="12"/>
        </w:numPr>
        <w:tabs>
          <w:tab w:val="left" w:pos="1701"/>
        </w:tabs>
        <w:spacing w:before="60" w:after="60"/>
        <w:ind w:left="714" w:hanging="357"/>
        <w:contextualSpacing w:val="0"/>
        <w:rPr>
          <w:rFonts w:ascii="Calibri" w:eastAsia="SimSun" w:hAnsi="Calibri" w:cs="Calibri"/>
        </w:rPr>
      </w:pPr>
      <w:r>
        <w:rPr>
          <w:rFonts w:ascii="Calibri" w:eastAsia="SimSun" w:hAnsi="Calibri" w:cs="Calibri"/>
        </w:rPr>
        <w:t>BDT continued to</w:t>
      </w:r>
      <w:r w:rsidR="004461ED">
        <w:rPr>
          <w:rFonts w:ascii="Calibri" w:eastAsia="SimSun" w:hAnsi="Calibri" w:cs="Calibri"/>
        </w:rPr>
        <w:t xml:space="preserve"> </w:t>
      </w:r>
      <w:r w:rsidR="0065009D" w:rsidRPr="3E6B2E16">
        <w:rPr>
          <w:rFonts w:ascii="Calibri" w:eastAsia="SimSun" w:hAnsi="Calibri" w:cs="Calibri"/>
        </w:rPr>
        <w:t>recogni</w:t>
      </w:r>
      <w:r>
        <w:rPr>
          <w:rFonts w:ascii="Calibri" w:eastAsia="SimSun" w:hAnsi="Calibri" w:cs="Calibri"/>
        </w:rPr>
        <w:t>ze</w:t>
      </w:r>
      <w:r w:rsidR="0065009D" w:rsidRPr="3E6B2E16">
        <w:rPr>
          <w:rFonts w:ascii="Calibri" w:eastAsia="SimSun" w:hAnsi="Calibri" w:cs="Calibri"/>
        </w:rPr>
        <w:t xml:space="preserve"> ITU-D membership </w:t>
      </w:r>
      <w:r w:rsidR="00907771" w:rsidRPr="3E6B2E16">
        <w:rPr>
          <w:rFonts w:ascii="Calibri" w:eastAsia="SimSun" w:hAnsi="Calibri" w:cs="Calibri"/>
        </w:rPr>
        <w:t xml:space="preserve">through </w:t>
      </w:r>
      <w:r w:rsidR="004461ED">
        <w:rPr>
          <w:rFonts w:ascii="Calibri" w:eastAsia="SimSun" w:hAnsi="Calibri" w:cs="Calibri"/>
        </w:rPr>
        <w:t xml:space="preserve">a </w:t>
      </w:r>
      <w:r w:rsidR="004461ED" w:rsidRPr="004461ED">
        <w:rPr>
          <w:rFonts w:ascii="Calibri" w:eastAsia="SimSun" w:hAnsi="Calibri" w:cs="Calibri"/>
          <w:b/>
          <w:bCs/>
        </w:rPr>
        <w:t>special session during TDAG-24</w:t>
      </w:r>
      <w:r w:rsidR="004461ED">
        <w:rPr>
          <w:rFonts w:ascii="Calibri" w:eastAsia="SimSun" w:hAnsi="Calibri" w:cs="Calibri"/>
        </w:rPr>
        <w:t xml:space="preserve"> meeting which acknowledged and celebrated the significant contributions of ITU-D members </w:t>
      </w:r>
      <w:r w:rsidR="00156151">
        <w:rPr>
          <w:rFonts w:ascii="Calibri" w:eastAsia="SimSun" w:hAnsi="Calibri" w:cs="Calibri"/>
        </w:rPr>
        <w:t xml:space="preserve">and partners </w:t>
      </w:r>
      <w:r w:rsidR="004461ED">
        <w:rPr>
          <w:rFonts w:ascii="Calibri" w:eastAsia="SimSun" w:hAnsi="Calibri" w:cs="Calibri"/>
        </w:rPr>
        <w:t>in the work of the ITU-D. Additionally, BDT continues to promote</w:t>
      </w:r>
      <w:r w:rsidR="00156151">
        <w:rPr>
          <w:rFonts w:ascii="Calibri" w:eastAsia="SimSun" w:hAnsi="Calibri" w:cs="Calibri"/>
        </w:rPr>
        <w:t xml:space="preserve"> </w:t>
      </w:r>
      <w:r w:rsidR="00156151" w:rsidRPr="00156151">
        <w:rPr>
          <w:rFonts w:ascii="Calibri" w:eastAsia="SimSun" w:hAnsi="Calibri" w:cs="Calibri"/>
          <w:b/>
          <w:bCs/>
        </w:rPr>
        <w:t>new members</w:t>
      </w:r>
      <w:r w:rsidR="00156151">
        <w:rPr>
          <w:rFonts w:ascii="Calibri" w:eastAsia="SimSun" w:hAnsi="Calibri" w:cs="Calibri"/>
          <w:b/>
          <w:bCs/>
        </w:rPr>
        <w:t xml:space="preserve"> </w:t>
      </w:r>
      <w:r w:rsidR="00156151" w:rsidRPr="00156151">
        <w:rPr>
          <w:rFonts w:ascii="Calibri" w:eastAsia="SimSun" w:hAnsi="Calibri" w:cs="Calibri"/>
        </w:rPr>
        <w:t>on social media,</w:t>
      </w:r>
      <w:r w:rsidR="00156151">
        <w:rPr>
          <w:rFonts w:ascii="Calibri" w:eastAsia="SimSun" w:hAnsi="Calibri" w:cs="Calibri"/>
          <w:b/>
          <w:bCs/>
        </w:rPr>
        <w:t xml:space="preserve"> </w:t>
      </w:r>
      <w:r w:rsidR="00156151" w:rsidRPr="00156151">
        <w:rPr>
          <w:rFonts w:ascii="Calibri" w:eastAsia="SimSun" w:hAnsi="Calibri" w:cs="Calibri"/>
        </w:rPr>
        <w:t>including</w:t>
      </w:r>
      <w:r w:rsidR="004461ED" w:rsidRPr="00156151">
        <w:rPr>
          <w:rFonts w:ascii="Calibri" w:eastAsia="SimSun" w:hAnsi="Calibri" w:cs="Calibri"/>
        </w:rPr>
        <w:t xml:space="preserve"> video</w:t>
      </w:r>
      <w:r w:rsidR="004461ED" w:rsidRPr="004461ED">
        <w:rPr>
          <w:rFonts w:ascii="Calibri" w:eastAsia="SimSun" w:hAnsi="Calibri" w:cs="Calibri"/>
          <w:b/>
          <w:bCs/>
        </w:rPr>
        <w:t xml:space="preserve"> testimonials</w:t>
      </w:r>
      <w:r w:rsidR="004461ED">
        <w:rPr>
          <w:rFonts w:ascii="Calibri" w:eastAsia="SimSun" w:hAnsi="Calibri" w:cs="Calibri"/>
        </w:rPr>
        <w:t xml:space="preserve"> </w:t>
      </w:r>
      <w:r w:rsidR="00A944B2" w:rsidRPr="3E6B2E16">
        <w:rPr>
          <w:rFonts w:ascii="Calibri" w:hAnsi="Calibri" w:cs="Calibri"/>
        </w:rPr>
        <w:t>serv</w:t>
      </w:r>
      <w:r w:rsidR="004461ED">
        <w:rPr>
          <w:rFonts w:ascii="Calibri" w:hAnsi="Calibri" w:cs="Calibri"/>
        </w:rPr>
        <w:t>ing</w:t>
      </w:r>
      <w:r w:rsidR="00A944B2" w:rsidRPr="3E6B2E16">
        <w:rPr>
          <w:rFonts w:ascii="Calibri" w:hAnsi="Calibri" w:cs="Calibri"/>
        </w:rPr>
        <w:t xml:space="preserve"> both as recognition to our members and</w:t>
      </w:r>
      <w:r w:rsidR="002B16F1" w:rsidRPr="3E6B2E16">
        <w:rPr>
          <w:rFonts w:ascii="Calibri" w:hAnsi="Calibri" w:cs="Calibri"/>
        </w:rPr>
        <w:t xml:space="preserve"> </w:t>
      </w:r>
      <w:r w:rsidR="00A944B2" w:rsidRPr="3E6B2E16">
        <w:rPr>
          <w:rFonts w:ascii="Calibri" w:hAnsi="Calibri" w:cs="Calibri"/>
        </w:rPr>
        <w:t>attract</w:t>
      </w:r>
      <w:r w:rsidR="004461ED">
        <w:rPr>
          <w:rFonts w:ascii="Calibri" w:hAnsi="Calibri" w:cs="Calibri"/>
        </w:rPr>
        <w:t xml:space="preserve">ing </w:t>
      </w:r>
      <w:r w:rsidR="00A944B2" w:rsidRPr="3E6B2E16">
        <w:rPr>
          <w:rFonts w:ascii="Calibri" w:hAnsi="Calibri" w:cs="Calibri"/>
        </w:rPr>
        <w:t xml:space="preserve">new prospects. </w:t>
      </w:r>
    </w:p>
    <w:p w14:paraId="7C91EC43" w14:textId="77777777" w:rsidR="005B7611" w:rsidRDefault="00271092" w:rsidP="00DB6671">
      <w:pPr>
        <w:pStyle w:val="ListParagraph"/>
        <w:numPr>
          <w:ilvl w:val="0"/>
          <w:numId w:val="12"/>
        </w:numPr>
        <w:spacing w:before="60" w:after="60"/>
        <w:contextualSpacing w:val="0"/>
        <w:rPr>
          <w:lang w:val="en-US"/>
        </w:rPr>
      </w:pPr>
      <w:r w:rsidRPr="00271092">
        <w:rPr>
          <w:lang w:val="en-US"/>
        </w:rPr>
        <w:t xml:space="preserve">In 2024, </w:t>
      </w:r>
      <w:r w:rsidR="00156151">
        <w:rPr>
          <w:lang w:val="en-US"/>
        </w:rPr>
        <w:t xml:space="preserve">BDT continued to organize </w:t>
      </w:r>
      <w:r w:rsidR="00064D20" w:rsidRPr="00064D20">
        <w:rPr>
          <w:b/>
          <w:bCs/>
          <w:lang w:val="en-US"/>
        </w:rPr>
        <w:t>virtual briefings</w:t>
      </w:r>
      <w:r w:rsidR="00064D20">
        <w:rPr>
          <w:lang w:val="en-US"/>
        </w:rPr>
        <w:t xml:space="preserve"> and </w:t>
      </w:r>
      <w:r w:rsidRPr="004461ED">
        <w:rPr>
          <w:b/>
          <w:bCs/>
          <w:lang w:val="en-US"/>
        </w:rPr>
        <w:t>ITU HQ visits</w:t>
      </w:r>
      <w:r w:rsidRPr="00271092">
        <w:rPr>
          <w:lang w:val="en-US"/>
        </w:rPr>
        <w:t xml:space="preserve"> with </w:t>
      </w:r>
      <w:r w:rsidR="00156151" w:rsidRPr="00156151">
        <w:rPr>
          <w:lang w:val="en-US"/>
        </w:rPr>
        <w:t>several ITU-D Sector Members, Associates,</w:t>
      </w:r>
      <w:r w:rsidR="00064D20">
        <w:rPr>
          <w:lang w:val="en-US"/>
        </w:rPr>
        <w:t xml:space="preserve"> </w:t>
      </w:r>
      <w:r w:rsidRPr="00156151">
        <w:rPr>
          <w:lang w:val="en-US"/>
        </w:rPr>
        <w:t>Academia</w:t>
      </w:r>
      <w:r w:rsidR="00064D20">
        <w:rPr>
          <w:lang w:val="en-US"/>
        </w:rPr>
        <w:t>,</w:t>
      </w:r>
      <w:r w:rsidRPr="00156151">
        <w:rPr>
          <w:lang w:val="en-US"/>
        </w:rPr>
        <w:t xml:space="preserve"> and prospects,</w:t>
      </w:r>
      <w:r w:rsidRPr="00271092">
        <w:rPr>
          <w:lang w:val="en-US"/>
        </w:rPr>
        <w:t xml:space="preserve"> to introduce the membership benefits and opportunities for engagement with ITU-D. </w:t>
      </w:r>
    </w:p>
    <w:p w14:paraId="181BCC76" w14:textId="47A9FD3B" w:rsidR="00064D20" w:rsidRPr="00424784" w:rsidRDefault="00CB45F2" w:rsidP="00DB6671">
      <w:pPr>
        <w:pStyle w:val="ListParagraph"/>
        <w:numPr>
          <w:ilvl w:val="0"/>
          <w:numId w:val="12"/>
        </w:numPr>
        <w:spacing w:before="60" w:after="60"/>
        <w:contextualSpacing w:val="0"/>
        <w:rPr>
          <w:lang w:val="en-US"/>
        </w:rPr>
      </w:pPr>
      <w:r w:rsidRPr="00424784">
        <w:rPr>
          <w:szCs w:val="24"/>
        </w:rPr>
        <w:t>.</w:t>
      </w:r>
    </w:p>
    <w:p w14:paraId="04FCEB23" w14:textId="4A263A0D" w:rsidR="00AA2EDD" w:rsidRPr="00306331" w:rsidRDefault="004461ED" w:rsidP="00DB667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Pr>
          <w:rFonts w:ascii="Calibri" w:eastAsia="SimSun" w:hAnsi="Calibri" w:cs="Arial"/>
          <w:b/>
          <w:bCs/>
          <w:szCs w:val="24"/>
          <w:lang w:val="en-US" w:eastAsia="zh-CN"/>
        </w:rPr>
        <w:t xml:space="preserve">Internal coordination and </w:t>
      </w:r>
      <w:r w:rsidR="00D2015A" w:rsidRPr="00306331">
        <w:rPr>
          <w:rFonts w:ascii="Calibri" w:eastAsia="SimSun" w:hAnsi="Calibri" w:cs="Arial"/>
          <w:b/>
          <w:bCs/>
          <w:szCs w:val="24"/>
          <w:lang w:val="en-US" w:eastAsia="zh-CN"/>
        </w:rPr>
        <w:t>processes e</w:t>
      </w:r>
      <w:r w:rsidR="0065009D" w:rsidRPr="00306331">
        <w:rPr>
          <w:rFonts w:ascii="Calibri" w:eastAsia="SimSun" w:hAnsi="Calibri" w:cs="Arial"/>
          <w:b/>
          <w:bCs/>
          <w:szCs w:val="24"/>
          <w:lang w:val="en-US" w:eastAsia="zh-CN"/>
        </w:rPr>
        <w:t>nhance</w:t>
      </w:r>
      <w:r w:rsidR="007250DE" w:rsidRPr="00306331">
        <w:rPr>
          <w:rFonts w:ascii="Calibri" w:eastAsia="SimSun" w:hAnsi="Calibri" w:cs="Arial"/>
          <w:b/>
          <w:bCs/>
          <w:szCs w:val="24"/>
          <w:lang w:val="en-US" w:eastAsia="zh-CN"/>
        </w:rPr>
        <w:t xml:space="preserve">ments in 2024 </w:t>
      </w:r>
    </w:p>
    <w:p w14:paraId="58787FDE" w14:textId="20C87C4B" w:rsidR="00F97C4B" w:rsidRPr="00F97C4B" w:rsidRDefault="00D2015A" w:rsidP="00DB6671">
      <w:pPr>
        <w:tabs>
          <w:tab w:val="clear" w:pos="794"/>
          <w:tab w:val="clear" w:pos="1191"/>
          <w:tab w:val="clear" w:pos="1588"/>
          <w:tab w:val="clear" w:pos="1985"/>
          <w:tab w:val="left" w:pos="567"/>
          <w:tab w:val="left" w:pos="1134"/>
          <w:tab w:val="left" w:pos="1701"/>
        </w:tabs>
        <w:spacing w:after="120"/>
        <w:rPr>
          <w:rFonts w:ascii="Calibri" w:eastAsia="SimSun" w:hAnsi="Calibri" w:cs="Arial"/>
          <w:szCs w:val="24"/>
          <w:lang w:val="en-US" w:eastAsia="zh-CN"/>
        </w:rPr>
      </w:pPr>
      <w:r w:rsidRPr="00F97C4B">
        <w:rPr>
          <w:rFonts w:ascii="Calibri" w:eastAsia="SimSun" w:hAnsi="Calibri" w:cs="Arial"/>
          <w:szCs w:val="24"/>
          <w:lang w:val="en-US" w:eastAsia="zh-CN"/>
        </w:rPr>
        <w:t xml:space="preserve">BDT </w:t>
      </w:r>
      <w:r w:rsidR="004461ED" w:rsidRPr="00F97C4B">
        <w:rPr>
          <w:rFonts w:ascii="Calibri" w:eastAsia="SimSun" w:hAnsi="Calibri" w:cs="Arial"/>
          <w:szCs w:val="24"/>
          <w:lang w:val="en-US" w:eastAsia="zh-CN"/>
        </w:rPr>
        <w:t>is continu</w:t>
      </w:r>
      <w:r w:rsidR="00F97C4B" w:rsidRPr="00F97C4B">
        <w:rPr>
          <w:rFonts w:ascii="Calibri" w:eastAsia="SimSun" w:hAnsi="Calibri" w:cs="Arial"/>
          <w:szCs w:val="24"/>
          <w:lang w:val="en-US" w:eastAsia="zh-CN"/>
        </w:rPr>
        <w:t xml:space="preserve">ously coordinating internally with the other Sectors and the General Secretariat (SPM) for enhancements </w:t>
      </w:r>
      <w:r w:rsidR="00BD5E02">
        <w:rPr>
          <w:rFonts w:ascii="Calibri" w:eastAsia="SimSun" w:hAnsi="Calibri" w:cs="Arial"/>
          <w:szCs w:val="24"/>
          <w:lang w:val="en-US" w:eastAsia="zh-CN"/>
        </w:rPr>
        <w:t xml:space="preserve">of effective processes </w:t>
      </w:r>
      <w:r w:rsidR="00F97C4B" w:rsidRPr="00F97C4B">
        <w:rPr>
          <w:rFonts w:ascii="Calibri" w:eastAsia="SimSun" w:hAnsi="Calibri" w:cs="Arial"/>
          <w:szCs w:val="24"/>
          <w:lang w:val="en-US" w:eastAsia="zh-CN"/>
        </w:rPr>
        <w:t xml:space="preserve">to improve the membership </w:t>
      </w:r>
      <w:r w:rsidR="00064D20">
        <w:rPr>
          <w:rFonts w:ascii="Calibri" w:eastAsia="SimSun" w:hAnsi="Calibri" w:cs="Arial"/>
          <w:szCs w:val="24"/>
          <w:lang w:val="en-US" w:eastAsia="zh-CN"/>
        </w:rPr>
        <w:t>experience</w:t>
      </w:r>
      <w:r w:rsidR="00F97C4B" w:rsidRPr="00F97C4B">
        <w:rPr>
          <w:rFonts w:ascii="Calibri" w:eastAsia="SimSun" w:hAnsi="Calibri" w:cs="Arial"/>
          <w:szCs w:val="24"/>
          <w:lang w:val="en-US" w:eastAsia="zh-CN"/>
        </w:rPr>
        <w:t xml:space="preserve"> through:</w:t>
      </w:r>
    </w:p>
    <w:p w14:paraId="2A4E2517" w14:textId="03713157" w:rsidR="00F97C4B" w:rsidRPr="00F97C4B" w:rsidRDefault="00F97C4B" w:rsidP="00DB6671">
      <w:pPr>
        <w:pStyle w:val="ListParagraph"/>
        <w:numPr>
          <w:ilvl w:val="0"/>
          <w:numId w:val="18"/>
        </w:numPr>
        <w:tabs>
          <w:tab w:val="left" w:pos="567"/>
          <w:tab w:val="left" w:pos="1701"/>
        </w:tabs>
        <w:spacing w:before="60" w:after="60"/>
        <w:ind w:left="924" w:hanging="357"/>
        <w:contextualSpacing w:val="0"/>
        <w:rPr>
          <w:rFonts w:ascii="Calibri" w:eastAsia="SimSun" w:hAnsi="Calibri" w:cs="Arial"/>
          <w:szCs w:val="24"/>
          <w:lang w:val="en-US" w:eastAsia="zh-CN"/>
        </w:rPr>
      </w:pPr>
      <w:r w:rsidRPr="00F97C4B">
        <w:rPr>
          <w:rFonts w:ascii="Calibri" w:eastAsia="SimSun" w:hAnsi="Calibri" w:cs="Arial"/>
          <w:szCs w:val="24"/>
          <w:lang w:val="en-US" w:eastAsia="zh-CN"/>
        </w:rPr>
        <w:t>Increasing efforts on a more effective onboarding experience for new members and engaging the expert teams in securing engagement with the ITU-D’s products and services.</w:t>
      </w:r>
    </w:p>
    <w:p w14:paraId="00B105F3" w14:textId="0D154127" w:rsidR="00F97C4B" w:rsidRDefault="00F97C4B" w:rsidP="00DB6671">
      <w:pPr>
        <w:pStyle w:val="ListParagraph"/>
        <w:numPr>
          <w:ilvl w:val="0"/>
          <w:numId w:val="18"/>
        </w:numPr>
        <w:tabs>
          <w:tab w:val="left" w:pos="567"/>
          <w:tab w:val="left" w:pos="1701"/>
        </w:tabs>
        <w:spacing w:before="60" w:after="60"/>
        <w:ind w:left="924" w:hanging="357"/>
        <w:contextualSpacing w:val="0"/>
        <w:rPr>
          <w:rFonts w:ascii="Calibri" w:eastAsia="SimSun" w:hAnsi="Calibri" w:cs="Arial"/>
          <w:szCs w:val="24"/>
          <w:lang w:val="en-US" w:eastAsia="zh-CN"/>
        </w:rPr>
      </w:pPr>
      <w:r w:rsidRPr="00F97C4B">
        <w:rPr>
          <w:rFonts w:ascii="Calibri" w:eastAsia="SimSun" w:hAnsi="Calibri" w:cs="Arial"/>
          <w:szCs w:val="24"/>
          <w:lang w:val="en-US" w:eastAsia="zh-CN"/>
        </w:rPr>
        <w:t>Revamping the membership website with refreshed content, a clearer presentation of benefits, and simplified application processes to encourage prospects to become members.</w:t>
      </w:r>
    </w:p>
    <w:p w14:paraId="01C4CF25" w14:textId="6E31F1C7" w:rsidR="00064D20" w:rsidRPr="00156151" w:rsidRDefault="00064D20" w:rsidP="00DB6671">
      <w:pPr>
        <w:pStyle w:val="ListParagraph"/>
        <w:numPr>
          <w:ilvl w:val="0"/>
          <w:numId w:val="18"/>
        </w:numPr>
        <w:tabs>
          <w:tab w:val="left" w:pos="567"/>
          <w:tab w:val="left" w:pos="1701"/>
        </w:tabs>
        <w:spacing w:before="60" w:after="60"/>
        <w:ind w:left="924" w:hanging="357"/>
        <w:contextualSpacing w:val="0"/>
        <w:rPr>
          <w:rFonts w:ascii="Calibri" w:eastAsia="SimSun" w:hAnsi="Calibri" w:cs="Arial"/>
          <w:szCs w:val="24"/>
          <w:lang w:val="en-US" w:eastAsia="zh-CN"/>
        </w:rPr>
      </w:pPr>
      <w:r>
        <w:rPr>
          <w:rFonts w:ascii="Calibri" w:eastAsia="SimSun" w:hAnsi="Calibri" w:cs="Arial"/>
          <w:szCs w:val="24"/>
          <w:lang w:val="en-US" w:eastAsia="zh-CN"/>
        </w:rPr>
        <w:t xml:space="preserve">Coordinating with </w:t>
      </w:r>
      <w:r w:rsidR="00BD5E02">
        <w:rPr>
          <w:rFonts w:ascii="Calibri" w:eastAsia="SimSun" w:hAnsi="Calibri" w:cs="Arial"/>
          <w:szCs w:val="24"/>
          <w:lang w:val="en-US" w:eastAsia="zh-CN"/>
        </w:rPr>
        <w:t xml:space="preserve">other Sectors and General Secretariat </w:t>
      </w:r>
      <w:r>
        <w:rPr>
          <w:rFonts w:ascii="Calibri" w:eastAsia="SimSun" w:hAnsi="Calibri" w:cs="Arial"/>
          <w:szCs w:val="24"/>
          <w:lang w:val="en-US" w:eastAsia="zh-CN"/>
        </w:rPr>
        <w:t>on ways to strengthen Sector Membership</w:t>
      </w:r>
      <w:r w:rsidR="00BD5E02">
        <w:rPr>
          <w:rFonts w:ascii="Calibri" w:eastAsia="SimSun" w:hAnsi="Calibri" w:cs="Arial"/>
          <w:szCs w:val="24"/>
          <w:lang w:val="en-US" w:eastAsia="zh-CN"/>
        </w:rPr>
        <w:t>s’</w:t>
      </w:r>
      <w:r>
        <w:rPr>
          <w:rFonts w:ascii="Calibri" w:eastAsia="SimSun" w:hAnsi="Calibri" w:cs="Arial"/>
          <w:szCs w:val="24"/>
          <w:lang w:val="en-US" w:eastAsia="zh-CN"/>
        </w:rPr>
        <w:t xml:space="preserve"> engagement and revenues, in line with the resource mobilization strategy endorsed by Council 2024.</w:t>
      </w:r>
    </w:p>
    <w:p w14:paraId="351AF795" w14:textId="4FC3C7E2" w:rsidR="00377CD9" w:rsidRPr="008701D5" w:rsidRDefault="00377CD9" w:rsidP="00DB667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8701D5">
        <w:rPr>
          <w:rFonts w:ascii="Calibri" w:eastAsia="SimSun" w:hAnsi="Calibri" w:cs="Arial"/>
          <w:b/>
          <w:bCs/>
          <w:szCs w:val="24"/>
          <w:lang w:val="en-US" w:eastAsia="zh-CN"/>
        </w:rPr>
        <w:t>Conclusions</w:t>
      </w:r>
    </w:p>
    <w:p w14:paraId="6698E9B7" w14:textId="27D98FBF" w:rsidR="00377CD9" w:rsidRPr="0067402F" w:rsidRDefault="00377CD9" w:rsidP="00DB6671">
      <w:pPr>
        <w:keepNext/>
        <w:tabs>
          <w:tab w:val="clear" w:pos="794"/>
          <w:tab w:val="clear" w:pos="1191"/>
          <w:tab w:val="clear" w:pos="1588"/>
          <w:tab w:val="clear" w:pos="1985"/>
          <w:tab w:val="left" w:pos="567"/>
          <w:tab w:val="left" w:pos="1134"/>
          <w:tab w:val="left" w:pos="1701"/>
        </w:tabs>
        <w:spacing w:after="120"/>
        <w:rPr>
          <w:rFonts w:ascii="Calibri" w:eastAsia="SimSun" w:hAnsi="Calibri"/>
        </w:rPr>
      </w:pPr>
      <w:r w:rsidRPr="0067402F">
        <w:rPr>
          <w:rFonts w:ascii="Calibri" w:eastAsia="SimSun" w:hAnsi="Calibri"/>
        </w:rPr>
        <w:t xml:space="preserve">BDT is </w:t>
      </w:r>
      <w:r w:rsidR="00BD5E02">
        <w:rPr>
          <w:rFonts w:ascii="Calibri" w:eastAsia="SimSun" w:hAnsi="Calibri"/>
        </w:rPr>
        <w:t xml:space="preserve">committed </w:t>
      </w:r>
      <w:r w:rsidRPr="0067402F">
        <w:rPr>
          <w:rFonts w:ascii="Calibri" w:eastAsia="SimSun" w:hAnsi="Calibri"/>
        </w:rPr>
        <w:t>to:</w:t>
      </w:r>
    </w:p>
    <w:p w14:paraId="6E7EE9C2" w14:textId="1D7D6254" w:rsidR="00F97C4B" w:rsidRPr="00156151" w:rsidRDefault="004B0CA1" w:rsidP="00DB6671">
      <w:pPr>
        <w:numPr>
          <w:ilvl w:val="0"/>
          <w:numId w:val="14"/>
        </w:numPr>
        <w:tabs>
          <w:tab w:val="clear" w:pos="794"/>
          <w:tab w:val="clear" w:pos="1191"/>
          <w:tab w:val="clear" w:pos="1588"/>
          <w:tab w:val="clear" w:pos="1985"/>
          <w:tab w:val="left" w:pos="567"/>
          <w:tab w:val="left" w:pos="1134"/>
          <w:tab w:val="left" w:pos="1701"/>
        </w:tabs>
        <w:spacing w:before="60" w:after="60"/>
        <w:ind w:left="731" w:hanging="357"/>
        <w:rPr>
          <w:rFonts w:ascii="Calibri" w:eastAsia="SimSun" w:hAnsi="Calibri"/>
        </w:rPr>
      </w:pPr>
      <w:r>
        <w:rPr>
          <w:rFonts w:ascii="Calibri" w:eastAsia="SimSun" w:hAnsi="Calibri"/>
          <w:szCs w:val="24"/>
        </w:rPr>
        <w:tab/>
      </w:r>
      <w:r w:rsidR="5BCF01FC" w:rsidRPr="001C6A2C">
        <w:rPr>
          <w:rFonts w:ascii="Calibri" w:eastAsia="SimSun" w:hAnsi="Calibri"/>
          <w:szCs w:val="24"/>
        </w:rPr>
        <w:t>Continue</w:t>
      </w:r>
      <w:r w:rsidR="5BCF01FC" w:rsidRPr="35B401C1">
        <w:rPr>
          <w:rFonts w:ascii="Calibri" w:eastAsia="SimSun" w:hAnsi="Calibri"/>
        </w:rPr>
        <w:t xml:space="preserve"> to</w:t>
      </w:r>
      <w:r w:rsidR="4EF6AD3D" w:rsidRPr="35B401C1">
        <w:rPr>
          <w:rFonts w:ascii="Calibri" w:eastAsia="SimSun" w:hAnsi="Calibri"/>
        </w:rPr>
        <w:t xml:space="preserve"> amplify ITU-D’s membership</w:t>
      </w:r>
      <w:r w:rsidR="74E23298" w:rsidRPr="35B401C1">
        <w:rPr>
          <w:rFonts w:ascii="Calibri" w:eastAsia="SimSun" w:hAnsi="Calibri"/>
        </w:rPr>
        <w:t>s’ meaningful engagement</w:t>
      </w:r>
      <w:r w:rsidR="4EF6AD3D" w:rsidRPr="35B401C1">
        <w:rPr>
          <w:rFonts w:ascii="Calibri" w:eastAsia="SimSun" w:hAnsi="Calibri"/>
        </w:rPr>
        <w:t xml:space="preserve"> in the implementation of the Kigali Action Plan through briefing sessions, official missions, TECH TALKS sessions, </w:t>
      </w:r>
      <w:r w:rsidR="4EF6AD3D" w:rsidRPr="35B401C1">
        <w:rPr>
          <w:rFonts w:ascii="Calibri" w:eastAsia="SimSun" w:hAnsi="Calibri"/>
        </w:rPr>
        <w:lastRenderedPageBreak/>
        <w:t>and by demonstrating value and forging partnerships to unlock resources for impactful projects and initiatives.</w:t>
      </w:r>
    </w:p>
    <w:p w14:paraId="1E6770A3" w14:textId="29AFAC07" w:rsidR="00156151" w:rsidRPr="00156151" w:rsidRDefault="00064D20" w:rsidP="00DB6671">
      <w:pPr>
        <w:numPr>
          <w:ilvl w:val="0"/>
          <w:numId w:val="14"/>
        </w:numPr>
        <w:tabs>
          <w:tab w:val="clear" w:pos="794"/>
          <w:tab w:val="clear" w:pos="1191"/>
          <w:tab w:val="clear" w:pos="1588"/>
          <w:tab w:val="clear" w:pos="1985"/>
          <w:tab w:val="left" w:pos="567"/>
          <w:tab w:val="left" w:pos="1134"/>
          <w:tab w:val="left" w:pos="1701"/>
        </w:tabs>
        <w:spacing w:before="60" w:after="60"/>
        <w:ind w:left="731" w:hanging="357"/>
        <w:rPr>
          <w:rFonts w:ascii="Calibri" w:eastAsia="SimSun" w:hAnsi="Calibri"/>
          <w:szCs w:val="24"/>
        </w:rPr>
      </w:pPr>
      <w:r w:rsidRPr="00064D20">
        <w:rPr>
          <w:rFonts w:ascii="Calibri" w:eastAsia="SimSun" w:hAnsi="Calibri"/>
        </w:rPr>
        <w:t xml:space="preserve">Promote </w:t>
      </w:r>
      <w:r w:rsidR="00156151">
        <w:rPr>
          <w:rFonts w:ascii="Calibri" w:eastAsia="SimSun" w:hAnsi="Calibri"/>
          <w:szCs w:val="24"/>
        </w:rPr>
        <w:t xml:space="preserve">greater involvement </w:t>
      </w:r>
      <w:r w:rsidR="00BD5E02">
        <w:rPr>
          <w:rFonts w:ascii="Calibri" w:eastAsia="SimSun" w:hAnsi="Calibri"/>
          <w:szCs w:val="24"/>
        </w:rPr>
        <w:t xml:space="preserve">and engagement </w:t>
      </w:r>
      <w:r w:rsidR="00156151">
        <w:rPr>
          <w:rFonts w:ascii="Calibri" w:eastAsia="SimSun" w:hAnsi="Calibri"/>
          <w:szCs w:val="24"/>
        </w:rPr>
        <w:t xml:space="preserve">from non-active members in ITU-D’s products and services, including events </w:t>
      </w:r>
      <w:r w:rsidR="00BD5E02">
        <w:rPr>
          <w:rFonts w:ascii="Calibri" w:eastAsia="SimSun" w:hAnsi="Calibri"/>
          <w:szCs w:val="24"/>
        </w:rPr>
        <w:t xml:space="preserve">and platforms </w:t>
      </w:r>
      <w:r w:rsidR="00156151">
        <w:rPr>
          <w:rFonts w:ascii="Calibri" w:eastAsia="SimSun" w:hAnsi="Calibri"/>
          <w:szCs w:val="24"/>
        </w:rPr>
        <w:t xml:space="preserve">such as ITU-D Study Groups, the Global Symposium for Regulators (GSR), </w:t>
      </w:r>
      <w:r w:rsidR="00BD5E02">
        <w:rPr>
          <w:rFonts w:ascii="Calibri" w:eastAsia="SimSun" w:hAnsi="Calibri"/>
          <w:szCs w:val="24"/>
        </w:rPr>
        <w:t xml:space="preserve">ITU Academy, </w:t>
      </w:r>
      <w:r w:rsidR="00156151">
        <w:rPr>
          <w:rFonts w:ascii="Calibri" w:eastAsia="SimSun" w:hAnsi="Calibri"/>
          <w:szCs w:val="24"/>
        </w:rPr>
        <w:t>Regional Development Forums (RDFs), Regional Preparatory Meeting (RPMs), and the World Telecommunication Development Conference 2025 (WTDC-25).</w:t>
      </w:r>
    </w:p>
    <w:p w14:paraId="128EAA7A" w14:textId="32134E4D" w:rsidR="00377CD9" w:rsidRDefault="00660BEB" w:rsidP="00DB6671">
      <w:pPr>
        <w:numPr>
          <w:ilvl w:val="0"/>
          <w:numId w:val="14"/>
        </w:numPr>
        <w:tabs>
          <w:tab w:val="clear" w:pos="794"/>
          <w:tab w:val="clear" w:pos="1191"/>
          <w:tab w:val="clear" w:pos="1588"/>
          <w:tab w:val="clear" w:pos="1985"/>
          <w:tab w:val="left" w:pos="1134"/>
          <w:tab w:val="left" w:pos="1701"/>
        </w:tabs>
        <w:spacing w:before="60" w:after="60"/>
        <w:ind w:left="714" w:hanging="357"/>
        <w:rPr>
          <w:rFonts w:ascii="Calibri" w:eastAsia="SimSun" w:hAnsi="Calibri"/>
        </w:rPr>
      </w:pPr>
      <w:r w:rsidRPr="00660BEB">
        <w:rPr>
          <w:rFonts w:ascii="Calibri" w:eastAsia="SimSun" w:hAnsi="Calibri"/>
        </w:rPr>
        <w:t>Gather insights and</w:t>
      </w:r>
      <w:r>
        <w:rPr>
          <w:rFonts w:ascii="Calibri" w:eastAsia="SimSun" w:hAnsi="Calibri"/>
          <w:b/>
          <w:bCs/>
        </w:rPr>
        <w:t xml:space="preserve"> </w:t>
      </w:r>
      <w:r w:rsidR="00156151">
        <w:rPr>
          <w:rFonts w:ascii="Calibri" w:eastAsia="SimSun" w:hAnsi="Calibri"/>
        </w:rPr>
        <w:t>feedback from ITU-D members on refining tools, processes, and other services.</w:t>
      </w:r>
    </w:p>
    <w:p w14:paraId="48905FAA" w14:textId="77777777" w:rsidR="00377CD9" w:rsidRPr="008701D5" w:rsidRDefault="00377CD9" w:rsidP="00DB667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8701D5">
        <w:rPr>
          <w:rFonts w:ascii="Calibri" w:eastAsia="SimSun" w:hAnsi="Calibri" w:cs="Arial"/>
          <w:b/>
          <w:bCs/>
          <w:szCs w:val="24"/>
          <w:lang w:val="en-US" w:eastAsia="zh-CN"/>
        </w:rPr>
        <w:t>Call for Support</w:t>
      </w:r>
    </w:p>
    <w:p w14:paraId="69B70EE0" w14:textId="2BB79898" w:rsidR="007C1BC1" w:rsidRDefault="00BD5E02" w:rsidP="00DB6671">
      <w:pPr>
        <w:spacing w:after="120"/>
        <w:rPr>
          <w:rFonts w:ascii="Calibri" w:eastAsia="SimSun" w:hAnsi="Calibri"/>
        </w:rPr>
      </w:pPr>
      <w:r>
        <w:rPr>
          <w:rFonts w:ascii="Calibri" w:eastAsia="SimSun" w:hAnsi="Calibri"/>
        </w:rPr>
        <w:t xml:space="preserve">ITU-D memberships </w:t>
      </w:r>
      <w:r w:rsidR="00377CD9" w:rsidRPr="00575519">
        <w:rPr>
          <w:rFonts w:ascii="Calibri" w:eastAsia="SimSun" w:hAnsi="Calibri"/>
        </w:rPr>
        <w:t>are invited to engage and promote</w:t>
      </w:r>
      <w:r>
        <w:rPr>
          <w:rFonts w:ascii="Calibri" w:eastAsia="SimSun" w:hAnsi="Calibri"/>
        </w:rPr>
        <w:t xml:space="preserve"> </w:t>
      </w:r>
      <w:r w:rsidR="00377CD9" w:rsidRPr="00575519">
        <w:rPr>
          <w:rFonts w:ascii="Calibri" w:eastAsia="SimSun" w:hAnsi="Calibri"/>
        </w:rPr>
        <w:t>the benefits of joining the work of ITU-D</w:t>
      </w:r>
      <w:r w:rsidR="00437CA1">
        <w:rPr>
          <w:rFonts w:ascii="Calibri" w:eastAsia="SimSun" w:hAnsi="Calibri"/>
        </w:rPr>
        <w:t>, and advocate participation</w:t>
      </w:r>
      <w:r>
        <w:rPr>
          <w:rFonts w:ascii="Calibri" w:eastAsia="SimSun" w:hAnsi="Calibri"/>
        </w:rPr>
        <w:t>s and engagements</w:t>
      </w:r>
      <w:r w:rsidR="00437CA1">
        <w:rPr>
          <w:rFonts w:ascii="Calibri" w:eastAsia="SimSun" w:hAnsi="Calibri"/>
        </w:rPr>
        <w:t xml:space="preserve"> </w:t>
      </w:r>
      <w:r w:rsidR="00693406">
        <w:rPr>
          <w:rFonts w:ascii="Calibri" w:eastAsia="SimSun" w:hAnsi="Calibri"/>
        </w:rPr>
        <w:t xml:space="preserve">of public and </w:t>
      </w:r>
      <w:r w:rsidR="00693406" w:rsidRPr="00575519">
        <w:rPr>
          <w:rFonts w:ascii="Calibri" w:eastAsia="SimSun" w:hAnsi="Calibri"/>
        </w:rPr>
        <w:t>private sector</w:t>
      </w:r>
      <w:r w:rsidR="00693406">
        <w:rPr>
          <w:rFonts w:ascii="Calibri" w:eastAsia="SimSun" w:hAnsi="Calibri"/>
        </w:rPr>
        <w:t>s</w:t>
      </w:r>
      <w:r w:rsidR="00693406" w:rsidRPr="00575519">
        <w:rPr>
          <w:rFonts w:ascii="Calibri" w:eastAsia="SimSun" w:hAnsi="Calibri"/>
        </w:rPr>
        <w:t xml:space="preserve">, industry, and universities </w:t>
      </w:r>
      <w:r w:rsidR="00437CA1">
        <w:rPr>
          <w:rFonts w:ascii="Calibri" w:eastAsia="SimSun" w:hAnsi="Calibri"/>
        </w:rPr>
        <w:t xml:space="preserve">in </w:t>
      </w:r>
      <w:r w:rsidR="00660BEB">
        <w:rPr>
          <w:rFonts w:ascii="Calibri" w:eastAsia="SimSun" w:hAnsi="Calibri"/>
        </w:rPr>
        <w:t xml:space="preserve">the </w:t>
      </w:r>
      <w:r w:rsidR="00437CA1">
        <w:rPr>
          <w:rFonts w:ascii="Calibri" w:eastAsia="SimSun" w:hAnsi="Calibri"/>
        </w:rPr>
        <w:t>WTDC-25</w:t>
      </w:r>
      <w:r w:rsidR="00377CD9" w:rsidRPr="00575519">
        <w:rPr>
          <w:rFonts w:ascii="Calibri" w:eastAsia="SimSun" w:hAnsi="Calibri"/>
        </w:rPr>
        <w:t xml:space="preserve">. </w:t>
      </w:r>
      <w:r>
        <w:rPr>
          <w:rFonts w:ascii="Calibri" w:eastAsia="SimSun" w:hAnsi="Calibri"/>
        </w:rPr>
        <w:t>They are also</w:t>
      </w:r>
      <w:r w:rsidR="00377CD9" w:rsidRPr="00575519">
        <w:rPr>
          <w:rFonts w:ascii="Calibri" w:eastAsia="SimSun" w:hAnsi="Calibri"/>
        </w:rPr>
        <w:t xml:space="preserve"> encouraged to complete due diligence of new applications in a timely manner so that applying entities can remain motivated to complete the affiliation process</w:t>
      </w:r>
      <w:r w:rsidR="00780423">
        <w:rPr>
          <w:rFonts w:ascii="Calibri" w:eastAsia="SimSun" w:hAnsi="Calibri"/>
        </w:rPr>
        <w:t xml:space="preserve"> for the digital transformation together at various ITU-D platforms.</w:t>
      </w:r>
    </w:p>
    <w:p w14:paraId="2240D07E" w14:textId="158C9DE9" w:rsidR="00F65062" w:rsidRDefault="00F65062" w:rsidP="00443834">
      <w:pPr>
        <w:tabs>
          <w:tab w:val="clear" w:pos="794"/>
          <w:tab w:val="clear" w:pos="1191"/>
          <w:tab w:val="clear" w:pos="1588"/>
          <w:tab w:val="clear" w:pos="1985"/>
        </w:tabs>
        <w:spacing w:after="120"/>
        <w:jc w:val="center"/>
      </w:pPr>
      <w:bookmarkStart w:id="6" w:name="Proposal"/>
      <w:bookmarkEnd w:id="6"/>
    </w:p>
    <w:sectPr w:rsidR="00F65062" w:rsidSect="00850454">
      <w:headerReference w:type="default" r:id="rId25"/>
      <w:footerReference w:type="first" r:id="rId2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1F6CA" w14:textId="77777777" w:rsidR="00B66079" w:rsidRDefault="00B66079">
      <w:r>
        <w:separator/>
      </w:r>
    </w:p>
  </w:endnote>
  <w:endnote w:type="continuationSeparator" w:id="0">
    <w:p w14:paraId="5F54C488" w14:textId="77777777" w:rsidR="00B66079" w:rsidRDefault="00B66079">
      <w:r>
        <w:continuationSeparator/>
      </w:r>
    </w:p>
  </w:endnote>
  <w:endnote w:type="continuationNotice" w:id="1">
    <w:p w14:paraId="1093E565" w14:textId="77777777" w:rsidR="00B66079" w:rsidRDefault="00B660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w:altName w:val="Calibri"/>
    <w:panose1 w:val="020B0503020202020204"/>
    <w:charset w:val="00"/>
    <w:family w:val="swiss"/>
    <w:notTrueType/>
    <w:pitch w:val="variable"/>
    <w:sig w:usb0="A00002EF"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4B0CA1" w14:paraId="695D1810" w14:textId="77777777" w:rsidTr="00AD5B1E">
      <w:tc>
        <w:tcPr>
          <w:tcW w:w="1526" w:type="dxa"/>
          <w:tcBorders>
            <w:top w:val="single" w:sz="4" w:space="0" w:color="000000"/>
          </w:tcBorders>
          <w:shd w:val="clear" w:color="auto" w:fill="auto"/>
        </w:tcPr>
        <w:p w14:paraId="746E5A61" w14:textId="77777777" w:rsidR="0059420B" w:rsidRPr="004B0CA1" w:rsidRDefault="0059420B" w:rsidP="004B0CA1">
          <w:pPr>
            <w:pStyle w:val="FirstFooter"/>
            <w:tabs>
              <w:tab w:val="left" w:pos="1559"/>
              <w:tab w:val="left" w:pos="3828"/>
            </w:tabs>
            <w:rPr>
              <w:sz w:val="18"/>
              <w:szCs w:val="18"/>
            </w:rPr>
          </w:pPr>
          <w:r w:rsidRPr="004B0CA1">
            <w:rPr>
              <w:sz w:val="18"/>
              <w:szCs w:val="18"/>
              <w:lang w:val="en-US"/>
            </w:rPr>
            <w:t>Contact:</w:t>
          </w:r>
        </w:p>
      </w:tc>
      <w:tc>
        <w:tcPr>
          <w:tcW w:w="2410" w:type="dxa"/>
          <w:tcBorders>
            <w:top w:val="single" w:sz="4" w:space="0" w:color="000000"/>
          </w:tcBorders>
          <w:shd w:val="clear" w:color="auto" w:fill="auto"/>
        </w:tcPr>
        <w:p w14:paraId="488E41E2" w14:textId="77777777" w:rsidR="0059420B" w:rsidRPr="004B0CA1" w:rsidRDefault="0059420B" w:rsidP="004B0CA1">
          <w:pPr>
            <w:pStyle w:val="FirstFooter"/>
            <w:tabs>
              <w:tab w:val="left" w:pos="2302"/>
            </w:tabs>
            <w:ind w:left="2302" w:hanging="2302"/>
            <w:rPr>
              <w:sz w:val="18"/>
              <w:szCs w:val="18"/>
              <w:lang w:val="en-US"/>
            </w:rPr>
          </w:pPr>
          <w:r w:rsidRPr="004B0CA1">
            <w:rPr>
              <w:sz w:val="18"/>
              <w:szCs w:val="18"/>
              <w:lang w:val="en-US"/>
            </w:rPr>
            <w:t>Name/Organization/Entity:</w:t>
          </w:r>
        </w:p>
      </w:tc>
      <w:tc>
        <w:tcPr>
          <w:tcW w:w="5987" w:type="dxa"/>
          <w:tcBorders>
            <w:top w:val="single" w:sz="4" w:space="0" w:color="000000"/>
          </w:tcBorders>
        </w:tcPr>
        <w:p w14:paraId="148264AE" w14:textId="321C1BE3" w:rsidR="0059420B" w:rsidRPr="004B0CA1" w:rsidRDefault="00311DB8" w:rsidP="004B0CA1">
          <w:pPr>
            <w:pStyle w:val="FirstFooter"/>
            <w:tabs>
              <w:tab w:val="left" w:pos="2302"/>
            </w:tabs>
            <w:rPr>
              <w:sz w:val="18"/>
              <w:szCs w:val="18"/>
              <w:lang w:val="en-US"/>
            </w:rPr>
          </w:pPr>
          <w:proofErr w:type="spellStart"/>
          <w:r w:rsidRPr="004B0CA1">
            <w:rPr>
              <w:sz w:val="18"/>
              <w:szCs w:val="18"/>
              <w:lang w:val="en-US"/>
            </w:rPr>
            <w:t>M</w:t>
          </w:r>
          <w:r w:rsidR="00A62785" w:rsidRPr="004B0CA1">
            <w:rPr>
              <w:sz w:val="18"/>
              <w:szCs w:val="18"/>
              <w:lang w:val="en-US"/>
            </w:rPr>
            <w:t>s</w:t>
          </w:r>
          <w:proofErr w:type="spellEnd"/>
          <w:r w:rsidR="00A62785" w:rsidRPr="004B0CA1">
            <w:rPr>
              <w:sz w:val="18"/>
              <w:szCs w:val="18"/>
              <w:lang w:val="en-US"/>
            </w:rPr>
            <w:t xml:space="preserve"> Eun-Ju Kim</w:t>
          </w:r>
          <w:r w:rsidRPr="004B0CA1">
            <w:rPr>
              <w:sz w:val="18"/>
              <w:szCs w:val="18"/>
              <w:lang w:val="en-US"/>
            </w:rPr>
            <w:t>, Chief</w:t>
          </w:r>
          <w:r w:rsidR="00B51EF8" w:rsidRPr="004B0CA1">
            <w:rPr>
              <w:sz w:val="18"/>
              <w:szCs w:val="18"/>
              <w:lang w:val="en-US"/>
            </w:rPr>
            <w:t>,</w:t>
          </w:r>
          <w:r w:rsidRPr="004B0CA1">
            <w:rPr>
              <w:sz w:val="18"/>
              <w:szCs w:val="18"/>
              <w:lang w:val="en-US"/>
            </w:rPr>
            <w:t xml:space="preserve"> </w:t>
          </w:r>
          <w:r w:rsidR="00A62785" w:rsidRPr="004B0CA1">
            <w:rPr>
              <w:sz w:val="18"/>
              <w:szCs w:val="18"/>
              <w:lang w:val="en-US"/>
            </w:rPr>
            <w:t xml:space="preserve">Projects, </w:t>
          </w:r>
          <w:r w:rsidRPr="004B0CA1">
            <w:rPr>
              <w:sz w:val="18"/>
              <w:szCs w:val="18"/>
              <w:lang w:val="en-US"/>
            </w:rPr>
            <w:t>Partnerships</w:t>
          </w:r>
          <w:r w:rsidR="00A62785" w:rsidRPr="004B0CA1">
            <w:rPr>
              <w:sz w:val="18"/>
              <w:szCs w:val="18"/>
              <w:lang w:val="en-US"/>
            </w:rPr>
            <w:t xml:space="preserve"> and Digital Skills</w:t>
          </w:r>
          <w:r w:rsidRPr="004B0CA1">
            <w:rPr>
              <w:sz w:val="18"/>
              <w:szCs w:val="18"/>
              <w:lang w:val="en-US"/>
            </w:rPr>
            <w:t xml:space="preserve"> Department</w:t>
          </w:r>
          <w:r w:rsidR="00E20ED4" w:rsidRPr="004B0CA1">
            <w:rPr>
              <w:sz w:val="18"/>
              <w:szCs w:val="18"/>
              <w:lang w:val="en-US"/>
            </w:rPr>
            <w:t>,</w:t>
          </w:r>
          <w:r w:rsidR="00E20ED4" w:rsidRPr="004B0CA1">
            <w:rPr>
              <w:sz w:val="18"/>
              <w:szCs w:val="18"/>
              <w:lang w:val="en-US"/>
            </w:rPr>
            <w:br/>
            <w:t>Telecommunication Development Bureau</w:t>
          </w:r>
        </w:p>
      </w:tc>
      <w:bookmarkStart w:id="7" w:name="OrgName"/>
      <w:bookmarkEnd w:id="7"/>
    </w:tr>
    <w:tr w:rsidR="0059420B" w:rsidRPr="004B0CA1" w14:paraId="61167678" w14:textId="77777777" w:rsidTr="00AD5B1E">
      <w:tc>
        <w:tcPr>
          <w:tcW w:w="1526" w:type="dxa"/>
          <w:shd w:val="clear" w:color="auto" w:fill="auto"/>
        </w:tcPr>
        <w:p w14:paraId="33710823" w14:textId="77777777" w:rsidR="0059420B" w:rsidRPr="004B0CA1" w:rsidRDefault="0059420B" w:rsidP="004B0CA1">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4B0CA1" w:rsidRDefault="0059420B" w:rsidP="004B0CA1">
          <w:pPr>
            <w:pStyle w:val="FirstFooter"/>
            <w:tabs>
              <w:tab w:val="left" w:pos="2302"/>
            </w:tabs>
            <w:rPr>
              <w:sz w:val="18"/>
              <w:szCs w:val="18"/>
              <w:lang w:val="en-US"/>
            </w:rPr>
          </w:pPr>
          <w:r w:rsidRPr="004B0CA1">
            <w:rPr>
              <w:sz w:val="18"/>
              <w:szCs w:val="18"/>
              <w:lang w:val="en-US"/>
            </w:rPr>
            <w:t>Phone number:</w:t>
          </w:r>
        </w:p>
      </w:tc>
      <w:tc>
        <w:tcPr>
          <w:tcW w:w="5987" w:type="dxa"/>
        </w:tcPr>
        <w:p w14:paraId="6D7949F0" w14:textId="4C4A4944" w:rsidR="0059420B" w:rsidRPr="004B0CA1" w:rsidRDefault="00E20ED4" w:rsidP="004B0CA1">
          <w:pPr>
            <w:pStyle w:val="FirstFooter"/>
            <w:tabs>
              <w:tab w:val="left" w:pos="2302"/>
            </w:tabs>
            <w:rPr>
              <w:sz w:val="18"/>
              <w:szCs w:val="18"/>
              <w:lang w:val="en-US"/>
            </w:rPr>
          </w:pPr>
          <w:r w:rsidRPr="004B0CA1">
            <w:rPr>
              <w:sz w:val="18"/>
              <w:szCs w:val="18"/>
              <w:lang w:val="en-US"/>
            </w:rPr>
            <w:t xml:space="preserve">+41 22 730 </w:t>
          </w:r>
          <w:r w:rsidR="00A62785" w:rsidRPr="004B0CA1">
            <w:rPr>
              <w:sz w:val="18"/>
              <w:szCs w:val="18"/>
              <w:lang w:val="en-US"/>
            </w:rPr>
            <w:t>5900</w:t>
          </w:r>
        </w:p>
      </w:tc>
      <w:bookmarkStart w:id="8" w:name="PhoneNo"/>
      <w:bookmarkEnd w:id="8"/>
    </w:tr>
    <w:tr w:rsidR="0059420B" w:rsidRPr="004B0CA1" w14:paraId="0299A231" w14:textId="77777777" w:rsidTr="00AD5B1E">
      <w:tc>
        <w:tcPr>
          <w:tcW w:w="1526" w:type="dxa"/>
          <w:shd w:val="clear" w:color="auto" w:fill="auto"/>
        </w:tcPr>
        <w:p w14:paraId="35CBC438" w14:textId="77777777" w:rsidR="0059420B" w:rsidRPr="004B0CA1" w:rsidRDefault="0059420B" w:rsidP="004B0CA1">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4B0CA1" w:rsidRDefault="0059420B" w:rsidP="004B0CA1">
          <w:pPr>
            <w:pStyle w:val="FirstFooter"/>
            <w:tabs>
              <w:tab w:val="left" w:pos="2302"/>
            </w:tabs>
            <w:rPr>
              <w:sz w:val="18"/>
              <w:szCs w:val="18"/>
              <w:lang w:val="en-US"/>
            </w:rPr>
          </w:pPr>
          <w:r w:rsidRPr="004B0CA1">
            <w:rPr>
              <w:sz w:val="18"/>
              <w:szCs w:val="18"/>
              <w:lang w:val="en-US"/>
            </w:rPr>
            <w:t>E-mail:</w:t>
          </w:r>
        </w:p>
      </w:tc>
      <w:tc>
        <w:tcPr>
          <w:tcW w:w="5987" w:type="dxa"/>
        </w:tcPr>
        <w:p w14:paraId="7EAB0988" w14:textId="0EC99493" w:rsidR="0059420B" w:rsidRPr="004B0CA1" w:rsidRDefault="00071E26" w:rsidP="004B0CA1">
          <w:pPr>
            <w:pStyle w:val="FirstFooter"/>
            <w:tabs>
              <w:tab w:val="left" w:pos="2302"/>
            </w:tabs>
            <w:rPr>
              <w:sz w:val="18"/>
              <w:szCs w:val="18"/>
              <w:lang w:val="en-US"/>
            </w:rPr>
          </w:pPr>
          <w:hyperlink r:id="rId1" w:history="1">
            <w:r w:rsidRPr="004B0CA1">
              <w:rPr>
                <w:rStyle w:val="Hyperlink"/>
                <w:sz w:val="18"/>
                <w:szCs w:val="18"/>
                <w:lang w:val="en-US"/>
              </w:rPr>
              <w:t>eun-ju.kim@itu.int</w:t>
            </w:r>
          </w:hyperlink>
          <w:r w:rsidRPr="004B0CA1">
            <w:rPr>
              <w:sz w:val="18"/>
              <w:szCs w:val="18"/>
              <w:lang w:val="en-US"/>
            </w:rPr>
            <w:t xml:space="preserve"> </w:t>
          </w:r>
        </w:p>
      </w:tc>
      <w:bookmarkStart w:id="9" w:name="Email"/>
      <w:bookmarkEnd w:id="9"/>
    </w:tr>
  </w:tbl>
  <w:p w14:paraId="40A321D0" w14:textId="2CD1C9FE" w:rsidR="00721657" w:rsidRPr="004B0CA1" w:rsidRDefault="00721657" w:rsidP="004B0CA1">
    <w:pPr>
      <w:pStyle w:val="Footer"/>
      <w:spacing w:before="40"/>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E20E1" w14:textId="77777777" w:rsidR="00B66079" w:rsidRDefault="00B66079">
      <w:r>
        <w:t>____________________</w:t>
      </w:r>
    </w:p>
  </w:footnote>
  <w:footnote w:type="continuationSeparator" w:id="0">
    <w:p w14:paraId="48764BEC" w14:textId="77777777" w:rsidR="00B66079" w:rsidRDefault="00B66079">
      <w:r>
        <w:continuationSeparator/>
      </w:r>
    </w:p>
  </w:footnote>
  <w:footnote w:type="continuationNotice" w:id="1">
    <w:p w14:paraId="508CD40B" w14:textId="77777777" w:rsidR="00B66079" w:rsidRDefault="00B66079">
      <w:pPr>
        <w:spacing w:before="0"/>
      </w:pPr>
    </w:p>
  </w:footnote>
  <w:footnote w:id="2">
    <w:p w14:paraId="7587B1EE" w14:textId="0AF8F0F3" w:rsidR="002B39EA" w:rsidRPr="004B0CA1" w:rsidRDefault="002B39EA" w:rsidP="006701DA">
      <w:pPr>
        <w:pStyle w:val="FootnoteText"/>
        <w:spacing w:before="0"/>
        <w:ind w:left="0" w:firstLine="0"/>
        <w:rPr>
          <w:sz w:val="20"/>
          <w:lang w:val="en-US"/>
        </w:rPr>
      </w:pPr>
      <w:r w:rsidRPr="004B0CA1">
        <w:rPr>
          <w:rStyle w:val="FootnoteReference"/>
          <w:sz w:val="20"/>
        </w:rPr>
        <w:footnoteRef/>
      </w:r>
      <w:r w:rsidRPr="004B0CA1">
        <w:rPr>
          <w:sz w:val="20"/>
        </w:rPr>
        <w:t xml:space="preserve"> </w:t>
      </w:r>
      <w:r w:rsidR="00626457" w:rsidRPr="004B0CA1">
        <w:rPr>
          <w:sz w:val="20"/>
        </w:rPr>
        <w:t>Refers to Resolution 169 (Guadalajara, 2010) of the Plenipotentiary Conference</w:t>
      </w:r>
      <w:r w:rsidR="00693406" w:rsidRPr="004B0CA1">
        <w:rPr>
          <w:sz w:val="20"/>
        </w:rPr>
        <w:t xml:space="preserve"> (PP-10)</w:t>
      </w:r>
      <w:r w:rsidR="00626457" w:rsidRPr="004B0CA1">
        <w:rPr>
          <w:sz w:val="20"/>
        </w:rPr>
        <w:t>, which enabled the new category of Academia to participate in the work of ITU.</w:t>
      </w:r>
    </w:p>
  </w:footnote>
  <w:footnote w:id="3">
    <w:p w14:paraId="1E7EA3E8" w14:textId="77777777" w:rsidR="00377CD9" w:rsidRPr="004B0CA1" w:rsidRDefault="00377CD9" w:rsidP="006701DA">
      <w:pPr>
        <w:pStyle w:val="FootnoteText"/>
        <w:keepLines w:val="0"/>
        <w:spacing w:before="0"/>
        <w:ind w:left="0" w:firstLine="0"/>
        <w:rPr>
          <w:sz w:val="20"/>
        </w:rPr>
      </w:pPr>
      <w:r w:rsidRPr="004B0CA1">
        <w:rPr>
          <w:rStyle w:val="FootnoteReference"/>
          <w:sz w:val="20"/>
        </w:rPr>
        <w:footnoteRef/>
      </w:r>
      <w:r w:rsidRPr="004B0CA1">
        <w:rPr>
          <w:sz w:val="20"/>
        </w:rPr>
        <w:t xml:space="preserve"> Resolution 71 (Rev. Kigali, 2022), “Strengthening cooperation between Member States, Sector Members, Associates and Academia of the ITU Telecommunication Development Sector and the evolving role of the private sector in the ITU Telecommunication Development Sector”.</w:t>
      </w:r>
    </w:p>
  </w:footnote>
  <w:footnote w:id="4">
    <w:p w14:paraId="7C5CE613" w14:textId="0FE314AD" w:rsidR="00F44ECC" w:rsidRPr="004B0CA1" w:rsidRDefault="00F44ECC" w:rsidP="006701DA">
      <w:pPr>
        <w:pStyle w:val="FootnoteText"/>
        <w:spacing w:before="0"/>
        <w:ind w:left="0" w:firstLine="0"/>
        <w:rPr>
          <w:sz w:val="20"/>
          <w:lang w:val="en-US"/>
        </w:rPr>
      </w:pPr>
      <w:r w:rsidRPr="004B0CA1">
        <w:rPr>
          <w:rStyle w:val="FootnoteReference"/>
          <w:sz w:val="20"/>
        </w:rPr>
        <w:footnoteRef/>
      </w:r>
      <w:r w:rsidRPr="004B0CA1">
        <w:rPr>
          <w:sz w:val="20"/>
        </w:rPr>
        <w:t xml:space="preserve"> </w:t>
      </w:r>
      <w:r w:rsidR="00306331" w:rsidRPr="004B0CA1">
        <w:rPr>
          <w:sz w:val="20"/>
        </w:rPr>
        <w:t>Academia members participate in the work of all three ITU Sectors, including their advisory groups. They also participate in other global and regional conferences, workshops, and activities of the Union, apart from plenipotentiary conferences, world radiocommunication conferences, world conferences on international telecommunications and the ITU Council, in conformity with the rules of procedure of the respective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5AF357F"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760B19">
      <w:rPr>
        <w:sz w:val="22"/>
        <w:szCs w:val="22"/>
        <w:lang w:val="de-CH"/>
      </w:rPr>
      <w:t>25</w:t>
    </w:r>
    <w:r w:rsidRPr="00A54E72">
      <w:rPr>
        <w:sz w:val="22"/>
        <w:szCs w:val="22"/>
        <w:lang w:val="de-CH"/>
      </w:rPr>
      <w:t>/</w:t>
    </w:r>
    <w:r w:rsidR="00F65062">
      <w:rPr>
        <w:sz w:val="22"/>
        <w:szCs w:val="22"/>
        <w:lang w:val="de-CH"/>
      </w:rPr>
      <w:t>8</w:t>
    </w:r>
    <w:r w:rsidR="00270514">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456"/>
    <w:multiLevelType w:val="hybridMultilevel"/>
    <w:tmpl w:val="A7DAC90C"/>
    <w:lvl w:ilvl="0" w:tplc="D8AA70E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3AE4A47"/>
    <w:multiLevelType w:val="hybridMultilevel"/>
    <w:tmpl w:val="9F0285EC"/>
    <w:lvl w:ilvl="0" w:tplc="D8AA70EE">
      <w:start w:val="1"/>
      <w:numFmt w:val="bullet"/>
      <w:lvlText w:val=""/>
      <w:lvlJc w:val="left"/>
      <w:pPr>
        <w:ind w:left="717" w:hanging="360"/>
      </w:pPr>
      <w:rPr>
        <w:rFonts w:ascii="Symbol" w:hAnsi="Symbol" w:hint="default"/>
        <w:sz w:val="24"/>
        <w:szCs w:val="20"/>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3" w15:restartNumberingAfterBreak="0">
    <w:nsid w:val="2BBF04EA"/>
    <w:multiLevelType w:val="hybridMultilevel"/>
    <w:tmpl w:val="F5CC5574"/>
    <w:lvl w:ilvl="0" w:tplc="D8AA70EE">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1A1917"/>
    <w:multiLevelType w:val="hybridMultilevel"/>
    <w:tmpl w:val="825687E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E52FFF"/>
    <w:multiLevelType w:val="hybridMultilevel"/>
    <w:tmpl w:val="1B1EB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F70F55"/>
    <w:multiLevelType w:val="hybridMultilevel"/>
    <w:tmpl w:val="5E1E3626"/>
    <w:lvl w:ilvl="0" w:tplc="64B860A0">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5E6746A"/>
    <w:multiLevelType w:val="hybridMultilevel"/>
    <w:tmpl w:val="B0F2B5E6"/>
    <w:lvl w:ilvl="0" w:tplc="B862262C">
      <w:start w:val="1"/>
      <w:numFmt w:val="bullet"/>
      <w:lvlText w:val=""/>
      <w:lvlJc w:val="left"/>
      <w:pPr>
        <w:ind w:left="1440" w:hanging="360"/>
      </w:pPr>
      <w:rPr>
        <w:rFonts w:ascii="Symbol" w:hAnsi="Symbol" w:hint="default"/>
        <w:sz w:val="24"/>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7696AE2"/>
    <w:multiLevelType w:val="hybridMultilevel"/>
    <w:tmpl w:val="3B2437FC"/>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971BD"/>
    <w:multiLevelType w:val="hybridMultilevel"/>
    <w:tmpl w:val="609A4ED6"/>
    <w:lvl w:ilvl="0" w:tplc="04090017">
      <w:start w:val="1"/>
      <w:numFmt w:val="lowerLetter"/>
      <w:lvlText w:val="%1)"/>
      <w:lvlJc w:val="left"/>
      <w:pPr>
        <w:ind w:left="746" w:hanging="360"/>
      </w:pPr>
      <w:rPr>
        <w:rFonts w:hint="default"/>
      </w:rPr>
    </w:lvl>
    <w:lvl w:ilvl="1" w:tplc="08090019">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2" w15:restartNumberingAfterBreak="0">
    <w:nsid w:val="71A81979"/>
    <w:multiLevelType w:val="hybridMultilevel"/>
    <w:tmpl w:val="D660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302C2"/>
    <w:multiLevelType w:val="hybridMultilevel"/>
    <w:tmpl w:val="0A8AA77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3B1C22"/>
    <w:multiLevelType w:val="hybridMultilevel"/>
    <w:tmpl w:val="A802C5DC"/>
    <w:lvl w:ilvl="0" w:tplc="A1244AEC">
      <w:start w:val="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341F5"/>
    <w:multiLevelType w:val="hybridMultilevel"/>
    <w:tmpl w:val="BFDE34E2"/>
    <w:lvl w:ilvl="0" w:tplc="D9287584">
      <w:start w:val="31"/>
      <w:numFmt w:val="bullet"/>
      <w:lvlText w:val="-"/>
      <w:lvlJc w:val="left"/>
      <w:pPr>
        <w:ind w:left="717" w:hanging="360"/>
      </w:pPr>
      <w:rPr>
        <w:rFonts w:ascii="Calibri" w:eastAsia="SimSun"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7E0B306B"/>
    <w:multiLevelType w:val="multilevel"/>
    <w:tmpl w:val="4BA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3364283">
    <w:abstractNumId w:val="8"/>
  </w:num>
  <w:num w:numId="2" w16cid:durableId="222564832">
    <w:abstractNumId w:val="2"/>
  </w:num>
  <w:num w:numId="3" w16cid:durableId="1946425201">
    <w:abstractNumId w:val="14"/>
  </w:num>
  <w:num w:numId="4" w16cid:durableId="800226017">
    <w:abstractNumId w:val="4"/>
  </w:num>
  <w:num w:numId="5" w16cid:durableId="1443723434">
    <w:abstractNumId w:val="13"/>
  </w:num>
  <w:num w:numId="6" w16cid:durableId="1953512140">
    <w:abstractNumId w:val="3"/>
  </w:num>
  <w:num w:numId="7" w16cid:durableId="867839460">
    <w:abstractNumId w:val="17"/>
  </w:num>
  <w:num w:numId="8" w16cid:durableId="1961302220">
    <w:abstractNumId w:val="12"/>
  </w:num>
  <w:num w:numId="9" w16cid:durableId="1968196455">
    <w:abstractNumId w:val="9"/>
  </w:num>
  <w:num w:numId="10" w16cid:durableId="2114083164">
    <w:abstractNumId w:val="15"/>
  </w:num>
  <w:num w:numId="11" w16cid:durableId="1530293922">
    <w:abstractNumId w:val="10"/>
  </w:num>
  <w:num w:numId="12" w16cid:durableId="183442487">
    <w:abstractNumId w:val="1"/>
  </w:num>
  <w:num w:numId="13" w16cid:durableId="1312827159">
    <w:abstractNumId w:val="5"/>
  </w:num>
  <w:num w:numId="14" w16cid:durableId="807673512">
    <w:abstractNumId w:val="11"/>
  </w:num>
  <w:num w:numId="15" w16cid:durableId="616067585">
    <w:abstractNumId w:val="6"/>
  </w:num>
  <w:num w:numId="16" w16cid:durableId="305626733">
    <w:abstractNumId w:val="16"/>
  </w:num>
  <w:num w:numId="17" w16cid:durableId="739181615">
    <w:abstractNumId w:val="7"/>
  </w:num>
  <w:num w:numId="18" w16cid:durableId="21450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A67"/>
    <w:rsid w:val="00001FAB"/>
    <w:rsid w:val="00002716"/>
    <w:rsid w:val="00003C43"/>
    <w:rsid w:val="00004220"/>
    <w:rsid w:val="00005791"/>
    <w:rsid w:val="00006742"/>
    <w:rsid w:val="00010827"/>
    <w:rsid w:val="00011C5E"/>
    <w:rsid w:val="00015089"/>
    <w:rsid w:val="0001650F"/>
    <w:rsid w:val="00016B21"/>
    <w:rsid w:val="00020121"/>
    <w:rsid w:val="0002188F"/>
    <w:rsid w:val="00022170"/>
    <w:rsid w:val="00023262"/>
    <w:rsid w:val="0002520B"/>
    <w:rsid w:val="0002714F"/>
    <w:rsid w:val="0002760C"/>
    <w:rsid w:val="00027EAC"/>
    <w:rsid w:val="00027F58"/>
    <w:rsid w:val="0003389D"/>
    <w:rsid w:val="00033D78"/>
    <w:rsid w:val="00037A9E"/>
    <w:rsid w:val="00037F91"/>
    <w:rsid w:val="00043CA6"/>
    <w:rsid w:val="00044283"/>
    <w:rsid w:val="00050681"/>
    <w:rsid w:val="000539F1"/>
    <w:rsid w:val="00053FA2"/>
    <w:rsid w:val="00054747"/>
    <w:rsid w:val="00055A2A"/>
    <w:rsid w:val="000564E1"/>
    <w:rsid w:val="000569A9"/>
    <w:rsid w:val="0006101D"/>
    <w:rsid w:val="000615C1"/>
    <w:rsid w:val="00061675"/>
    <w:rsid w:val="00062724"/>
    <w:rsid w:val="000641B9"/>
    <w:rsid w:val="000649F0"/>
    <w:rsid w:val="00064D20"/>
    <w:rsid w:val="00065EB4"/>
    <w:rsid w:val="000660BF"/>
    <w:rsid w:val="00067721"/>
    <w:rsid w:val="00071948"/>
    <w:rsid w:val="00071DB1"/>
    <w:rsid w:val="00071E0B"/>
    <w:rsid w:val="00071E26"/>
    <w:rsid w:val="00072D38"/>
    <w:rsid w:val="0007373F"/>
    <w:rsid w:val="00073993"/>
    <w:rsid w:val="000743AA"/>
    <w:rsid w:val="000754AD"/>
    <w:rsid w:val="00076580"/>
    <w:rsid w:val="00080DF0"/>
    <w:rsid w:val="00083996"/>
    <w:rsid w:val="00085FA0"/>
    <w:rsid w:val="000865C8"/>
    <w:rsid w:val="00090722"/>
    <w:rsid w:val="0009076F"/>
    <w:rsid w:val="000910BD"/>
    <w:rsid w:val="0009225C"/>
    <w:rsid w:val="00092321"/>
    <w:rsid w:val="00094032"/>
    <w:rsid w:val="00094511"/>
    <w:rsid w:val="000946E3"/>
    <w:rsid w:val="0009779E"/>
    <w:rsid w:val="000A0807"/>
    <w:rsid w:val="000A17C4"/>
    <w:rsid w:val="000A3685"/>
    <w:rsid w:val="000A36A4"/>
    <w:rsid w:val="000A3B1C"/>
    <w:rsid w:val="000A40F6"/>
    <w:rsid w:val="000A619B"/>
    <w:rsid w:val="000A6479"/>
    <w:rsid w:val="000A73FC"/>
    <w:rsid w:val="000A7E4A"/>
    <w:rsid w:val="000B2352"/>
    <w:rsid w:val="000B4340"/>
    <w:rsid w:val="000B480E"/>
    <w:rsid w:val="000C13BF"/>
    <w:rsid w:val="000C1945"/>
    <w:rsid w:val="000C27F7"/>
    <w:rsid w:val="000C4494"/>
    <w:rsid w:val="000C7B84"/>
    <w:rsid w:val="000D05CE"/>
    <w:rsid w:val="000D09E4"/>
    <w:rsid w:val="000D0AE1"/>
    <w:rsid w:val="000D261B"/>
    <w:rsid w:val="000D2D57"/>
    <w:rsid w:val="000D58A3"/>
    <w:rsid w:val="000D6C7B"/>
    <w:rsid w:val="000D700D"/>
    <w:rsid w:val="000E19E3"/>
    <w:rsid w:val="000E289A"/>
    <w:rsid w:val="000E3020"/>
    <w:rsid w:val="000E3ED4"/>
    <w:rsid w:val="000E3F9C"/>
    <w:rsid w:val="000E6315"/>
    <w:rsid w:val="000E78CE"/>
    <w:rsid w:val="000E7AB0"/>
    <w:rsid w:val="000F06E6"/>
    <w:rsid w:val="000F1550"/>
    <w:rsid w:val="000F251B"/>
    <w:rsid w:val="000F2625"/>
    <w:rsid w:val="000F29DC"/>
    <w:rsid w:val="000F318D"/>
    <w:rsid w:val="000F5FE8"/>
    <w:rsid w:val="000F6644"/>
    <w:rsid w:val="000F7434"/>
    <w:rsid w:val="00100833"/>
    <w:rsid w:val="001015E6"/>
    <w:rsid w:val="00102F72"/>
    <w:rsid w:val="00104C21"/>
    <w:rsid w:val="00105B5F"/>
    <w:rsid w:val="00107E85"/>
    <w:rsid w:val="001103EE"/>
    <w:rsid w:val="001108C0"/>
    <w:rsid w:val="00111BE3"/>
    <w:rsid w:val="00113EE8"/>
    <w:rsid w:val="0011455A"/>
    <w:rsid w:val="00114A65"/>
    <w:rsid w:val="00115649"/>
    <w:rsid w:val="001162F1"/>
    <w:rsid w:val="00116749"/>
    <w:rsid w:val="001233E1"/>
    <w:rsid w:val="00123500"/>
    <w:rsid w:val="00124489"/>
    <w:rsid w:val="001245BC"/>
    <w:rsid w:val="00124E92"/>
    <w:rsid w:val="00125004"/>
    <w:rsid w:val="0012536E"/>
    <w:rsid w:val="001262B2"/>
    <w:rsid w:val="00131004"/>
    <w:rsid w:val="0013181B"/>
    <w:rsid w:val="00133061"/>
    <w:rsid w:val="00133813"/>
    <w:rsid w:val="00141699"/>
    <w:rsid w:val="00142C7D"/>
    <w:rsid w:val="0014367E"/>
    <w:rsid w:val="00143B12"/>
    <w:rsid w:val="00143B57"/>
    <w:rsid w:val="00144DB5"/>
    <w:rsid w:val="001457A8"/>
    <w:rsid w:val="00146454"/>
    <w:rsid w:val="00147000"/>
    <w:rsid w:val="0015099B"/>
    <w:rsid w:val="001527B8"/>
    <w:rsid w:val="00153CF0"/>
    <w:rsid w:val="00154F78"/>
    <w:rsid w:val="0015514F"/>
    <w:rsid w:val="00156151"/>
    <w:rsid w:val="00160E27"/>
    <w:rsid w:val="00163091"/>
    <w:rsid w:val="00163722"/>
    <w:rsid w:val="001645CB"/>
    <w:rsid w:val="00166305"/>
    <w:rsid w:val="00167545"/>
    <w:rsid w:val="001703C6"/>
    <w:rsid w:val="00172075"/>
    <w:rsid w:val="00173781"/>
    <w:rsid w:val="00174958"/>
    <w:rsid w:val="001749C0"/>
    <w:rsid w:val="00175ADF"/>
    <w:rsid w:val="00175CAE"/>
    <w:rsid w:val="00175F07"/>
    <w:rsid w:val="001806F6"/>
    <w:rsid w:val="001828DB"/>
    <w:rsid w:val="00183523"/>
    <w:rsid w:val="00185042"/>
    <w:rsid w:val="001850FE"/>
    <w:rsid w:val="00185135"/>
    <w:rsid w:val="00185F5D"/>
    <w:rsid w:val="00187451"/>
    <w:rsid w:val="0019037C"/>
    <w:rsid w:val="001905A9"/>
    <w:rsid w:val="00190CFD"/>
    <w:rsid w:val="00191273"/>
    <w:rsid w:val="00192F1C"/>
    <w:rsid w:val="001942A7"/>
    <w:rsid w:val="0019587B"/>
    <w:rsid w:val="00195A2A"/>
    <w:rsid w:val="001971C7"/>
    <w:rsid w:val="00197C73"/>
    <w:rsid w:val="001A15FB"/>
    <w:rsid w:val="001A163D"/>
    <w:rsid w:val="001A441E"/>
    <w:rsid w:val="001A5895"/>
    <w:rsid w:val="001A63EC"/>
    <w:rsid w:val="001A6733"/>
    <w:rsid w:val="001B053D"/>
    <w:rsid w:val="001B0ABA"/>
    <w:rsid w:val="001B198E"/>
    <w:rsid w:val="001B1C8F"/>
    <w:rsid w:val="001B300B"/>
    <w:rsid w:val="001B357F"/>
    <w:rsid w:val="001B3783"/>
    <w:rsid w:val="001B37C5"/>
    <w:rsid w:val="001C0645"/>
    <w:rsid w:val="001C3444"/>
    <w:rsid w:val="001C3702"/>
    <w:rsid w:val="001C3962"/>
    <w:rsid w:val="001C4656"/>
    <w:rsid w:val="001C46BC"/>
    <w:rsid w:val="001C6444"/>
    <w:rsid w:val="001C6A2C"/>
    <w:rsid w:val="001C6EC8"/>
    <w:rsid w:val="001D1E06"/>
    <w:rsid w:val="001D2D9B"/>
    <w:rsid w:val="001D3AE1"/>
    <w:rsid w:val="001D53D6"/>
    <w:rsid w:val="001D62F0"/>
    <w:rsid w:val="001D6FC9"/>
    <w:rsid w:val="001E4B4C"/>
    <w:rsid w:val="001E71ED"/>
    <w:rsid w:val="001F23E6"/>
    <w:rsid w:val="001F3E58"/>
    <w:rsid w:val="001F4238"/>
    <w:rsid w:val="001F67D7"/>
    <w:rsid w:val="00200A38"/>
    <w:rsid w:val="00200A46"/>
    <w:rsid w:val="00200DD1"/>
    <w:rsid w:val="00204E13"/>
    <w:rsid w:val="00205275"/>
    <w:rsid w:val="00205760"/>
    <w:rsid w:val="002077F7"/>
    <w:rsid w:val="00211B6F"/>
    <w:rsid w:val="0021626B"/>
    <w:rsid w:val="00217CC3"/>
    <w:rsid w:val="00220032"/>
    <w:rsid w:val="00220AB6"/>
    <w:rsid w:val="0022120F"/>
    <w:rsid w:val="0022260A"/>
    <w:rsid w:val="00223699"/>
    <w:rsid w:val="00224192"/>
    <w:rsid w:val="00225C05"/>
    <w:rsid w:val="00225E3B"/>
    <w:rsid w:val="0022754A"/>
    <w:rsid w:val="00231947"/>
    <w:rsid w:val="002339A9"/>
    <w:rsid w:val="002346F9"/>
    <w:rsid w:val="00236560"/>
    <w:rsid w:val="0023662E"/>
    <w:rsid w:val="00237F4F"/>
    <w:rsid w:val="00237F90"/>
    <w:rsid w:val="00244DA2"/>
    <w:rsid w:val="00245D0F"/>
    <w:rsid w:val="002466A0"/>
    <w:rsid w:val="00251F82"/>
    <w:rsid w:val="00254726"/>
    <w:rsid w:val="002548C3"/>
    <w:rsid w:val="00255505"/>
    <w:rsid w:val="00257ACD"/>
    <w:rsid w:val="0026232A"/>
    <w:rsid w:val="00262908"/>
    <w:rsid w:val="00264845"/>
    <w:rsid w:val="002650F4"/>
    <w:rsid w:val="002673D9"/>
    <w:rsid w:val="002701DA"/>
    <w:rsid w:val="00270514"/>
    <w:rsid w:val="00271092"/>
    <w:rsid w:val="002715FD"/>
    <w:rsid w:val="00271E1C"/>
    <w:rsid w:val="00273C64"/>
    <w:rsid w:val="002743B3"/>
    <w:rsid w:val="00274539"/>
    <w:rsid w:val="00275B61"/>
    <w:rsid w:val="00275FBB"/>
    <w:rsid w:val="002769B4"/>
    <w:rsid w:val="002770B1"/>
    <w:rsid w:val="00280C3B"/>
    <w:rsid w:val="00281BD8"/>
    <w:rsid w:val="00285B33"/>
    <w:rsid w:val="00286AEB"/>
    <w:rsid w:val="00286D61"/>
    <w:rsid w:val="00287A3C"/>
    <w:rsid w:val="0029005F"/>
    <w:rsid w:val="002935DC"/>
    <w:rsid w:val="002949CA"/>
    <w:rsid w:val="00297666"/>
    <w:rsid w:val="002A11A0"/>
    <w:rsid w:val="002A29DC"/>
    <w:rsid w:val="002A2FC6"/>
    <w:rsid w:val="002A3FDC"/>
    <w:rsid w:val="002A7A13"/>
    <w:rsid w:val="002B16F1"/>
    <w:rsid w:val="002B1792"/>
    <w:rsid w:val="002B31BC"/>
    <w:rsid w:val="002B39EA"/>
    <w:rsid w:val="002B717D"/>
    <w:rsid w:val="002C10A1"/>
    <w:rsid w:val="002C12A7"/>
    <w:rsid w:val="002C1EC7"/>
    <w:rsid w:val="002C3015"/>
    <w:rsid w:val="002C33DF"/>
    <w:rsid w:val="002C4342"/>
    <w:rsid w:val="002C6692"/>
    <w:rsid w:val="002C7188"/>
    <w:rsid w:val="002C71AB"/>
    <w:rsid w:val="002C7EA3"/>
    <w:rsid w:val="002D20AE"/>
    <w:rsid w:val="002D28A3"/>
    <w:rsid w:val="002D4B0D"/>
    <w:rsid w:val="002D5027"/>
    <w:rsid w:val="002D6C61"/>
    <w:rsid w:val="002D7535"/>
    <w:rsid w:val="002E03D5"/>
    <w:rsid w:val="002E0B0E"/>
    <w:rsid w:val="002E0C56"/>
    <w:rsid w:val="002E1F1C"/>
    <w:rsid w:val="002E2104"/>
    <w:rsid w:val="002E219E"/>
    <w:rsid w:val="002E2DAC"/>
    <w:rsid w:val="002E43E5"/>
    <w:rsid w:val="002E6963"/>
    <w:rsid w:val="002E6A54"/>
    <w:rsid w:val="002E6F8F"/>
    <w:rsid w:val="002F05D8"/>
    <w:rsid w:val="002F2DE0"/>
    <w:rsid w:val="002F48E7"/>
    <w:rsid w:val="002F4B44"/>
    <w:rsid w:val="002F5E25"/>
    <w:rsid w:val="002F61FA"/>
    <w:rsid w:val="002F694C"/>
    <w:rsid w:val="002F7489"/>
    <w:rsid w:val="003016E2"/>
    <w:rsid w:val="003030FC"/>
    <w:rsid w:val="0030353C"/>
    <w:rsid w:val="00303F05"/>
    <w:rsid w:val="00306331"/>
    <w:rsid w:val="003066B5"/>
    <w:rsid w:val="00310E74"/>
    <w:rsid w:val="003112AD"/>
    <w:rsid w:val="00311DB8"/>
    <w:rsid w:val="003125C3"/>
    <w:rsid w:val="00312AE6"/>
    <w:rsid w:val="00313B4D"/>
    <w:rsid w:val="00317D1A"/>
    <w:rsid w:val="003211FF"/>
    <w:rsid w:val="003242AB"/>
    <w:rsid w:val="003248F9"/>
    <w:rsid w:val="00327247"/>
    <w:rsid w:val="00327A9D"/>
    <w:rsid w:val="00327DD6"/>
    <w:rsid w:val="0033130E"/>
    <w:rsid w:val="003314C3"/>
    <w:rsid w:val="0033269C"/>
    <w:rsid w:val="00332CBE"/>
    <w:rsid w:val="00332EA7"/>
    <w:rsid w:val="003339A1"/>
    <w:rsid w:val="00333ED9"/>
    <w:rsid w:val="00334547"/>
    <w:rsid w:val="003349DD"/>
    <w:rsid w:val="00334AB9"/>
    <w:rsid w:val="00336763"/>
    <w:rsid w:val="00336C34"/>
    <w:rsid w:val="0034256D"/>
    <w:rsid w:val="003430F1"/>
    <w:rsid w:val="00344C5E"/>
    <w:rsid w:val="00344C6A"/>
    <w:rsid w:val="003454FC"/>
    <w:rsid w:val="0034662A"/>
    <w:rsid w:val="00346FD1"/>
    <w:rsid w:val="003516CD"/>
    <w:rsid w:val="00351C79"/>
    <w:rsid w:val="00352D93"/>
    <w:rsid w:val="00353B26"/>
    <w:rsid w:val="0035516C"/>
    <w:rsid w:val="00355A4C"/>
    <w:rsid w:val="00356704"/>
    <w:rsid w:val="00357CC4"/>
    <w:rsid w:val="003604FB"/>
    <w:rsid w:val="00360A2F"/>
    <w:rsid w:val="00360B73"/>
    <w:rsid w:val="00361069"/>
    <w:rsid w:val="00361772"/>
    <w:rsid w:val="00362E68"/>
    <w:rsid w:val="003638AF"/>
    <w:rsid w:val="00363BFC"/>
    <w:rsid w:val="0036438E"/>
    <w:rsid w:val="003660CC"/>
    <w:rsid w:val="00366AAF"/>
    <w:rsid w:val="00367C4E"/>
    <w:rsid w:val="00373ED3"/>
    <w:rsid w:val="00377CD9"/>
    <w:rsid w:val="0038018E"/>
    <w:rsid w:val="00380B71"/>
    <w:rsid w:val="00380D57"/>
    <w:rsid w:val="00381F8D"/>
    <w:rsid w:val="00383545"/>
    <w:rsid w:val="0038365A"/>
    <w:rsid w:val="00384DF0"/>
    <w:rsid w:val="00386A89"/>
    <w:rsid w:val="003904DF"/>
    <w:rsid w:val="00390A0F"/>
    <w:rsid w:val="003931C0"/>
    <w:rsid w:val="003934C9"/>
    <w:rsid w:val="00394253"/>
    <w:rsid w:val="0039544C"/>
    <w:rsid w:val="0039648E"/>
    <w:rsid w:val="003A0AD3"/>
    <w:rsid w:val="003A0B9D"/>
    <w:rsid w:val="003A1D2B"/>
    <w:rsid w:val="003A2373"/>
    <w:rsid w:val="003A321F"/>
    <w:rsid w:val="003A5AFE"/>
    <w:rsid w:val="003A5D5F"/>
    <w:rsid w:val="003A74F2"/>
    <w:rsid w:val="003A7FFE"/>
    <w:rsid w:val="003B050E"/>
    <w:rsid w:val="003B0A63"/>
    <w:rsid w:val="003B20E3"/>
    <w:rsid w:val="003B50E1"/>
    <w:rsid w:val="003B5FC5"/>
    <w:rsid w:val="003B73CA"/>
    <w:rsid w:val="003B7493"/>
    <w:rsid w:val="003C0466"/>
    <w:rsid w:val="003C1746"/>
    <w:rsid w:val="003C2454"/>
    <w:rsid w:val="003C2AA9"/>
    <w:rsid w:val="003C4B88"/>
    <w:rsid w:val="003C58BF"/>
    <w:rsid w:val="003D154A"/>
    <w:rsid w:val="003D20FE"/>
    <w:rsid w:val="003D451D"/>
    <w:rsid w:val="003D4B78"/>
    <w:rsid w:val="003D6247"/>
    <w:rsid w:val="003D6AE4"/>
    <w:rsid w:val="003D6EDE"/>
    <w:rsid w:val="003E62D7"/>
    <w:rsid w:val="003F1099"/>
    <w:rsid w:val="003F2DD8"/>
    <w:rsid w:val="003F3967"/>
    <w:rsid w:val="003F3F2D"/>
    <w:rsid w:val="003F50B2"/>
    <w:rsid w:val="003F53A9"/>
    <w:rsid w:val="003F7290"/>
    <w:rsid w:val="00400084"/>
    <w:rsid w:val="00400CCF"/>
    <w:rsid w:val="00400EEE"/>
    <w:rsid w:val="00401BFF"/>
    <w:rsid w:val="00404424"/>
    <w:rsid w:val="00406FF1"/>
    <w:rsid w:val="004079DB"/>
    <w:rsid w:val="0041156B"/>
    <w:rsid w:val="004122C5"/>
    <w:rsid w:val="00413005"/>
    <w:rsid w:val="00413B78"/>
    <w:rsid w:val="00414CEA"/>
    <w:rsid w:val="00416DDE"/>
    <w:rsid w:val="00420591"/>
    <w:rsid w:val="004206F5"/>
    <w:rsid w:val="00420F61"/>
    <w:rsid w:val="00424784"/>
    <w:rsid w:val="00427E2F"/>
    <w:rsid w:val="00432468"/>
    <w:rsid w:val="00432940"/>
    <w:rsid w:val="004340E0"/>
    <w:rsid w:val="00434B3A"/>
    <w:rsid w:val="00434C43"/>
    <w:rsid w:val="00437CA1"/>
    <w:rsid w:val="0044076C"/>
    <w:rsid w:val="00441184"/>
    <w:rsid w:val="00443834"/>
    <w:rsid w:val="0044411E"/>
    <w:rsid w:val="0044479D"/>
    <w:rsid w:val="004461ED"/>
    <w:rsid w:val="00453435"/>
    <w:rsid w:val="00453FC0"/>
    <w:rsid w:val="00456AD1"/>
    <w:rsid w:val="00456EAC"/>
    <w:rsid w:val="00460089"/>
    <w:rsid w:val="00460F86"/>
    <w:rsid w:val="00463030"/>
    <w:rsid w:val="00464ADA"/>
    <w:rsid w:val="00466398"/>
    <w:rsid w:val="004676B2"/>
    <w:rsid w:val="00470014"/>
    <w:rsid w:val="00472965"/>
    <w:rsid w:val="0047306D"/>
    <w:rsid w:val="00473791"/>
    <w:rsid w:val="00476A0D"/>
    <w:rsid w:val="00476E48"/>
    <w:rsid w:val="004802F0"/>
    <w:rsid w:val="00480E5D"/>
    <w:rsid w:val="00481DE9"/>
    <w:rsid w:val="00482A04"/>
    <w:rsid w:val="00483D2E"/>
    <w:rsid w:val="00484DF2"/>
    <w:rsid w:val="004861F6"/>
    <w:rsid w:val="0048757E"/>
    <w:rsid w:val="0049128B"/>
    <w:rsid w:val="00491ED5"/>
    <w:rsid w:val="004939E9"/>
    <w:rsid w:val="00493B49"/>
    <w:rsid w:val="00495087"/>
    <w:rsid w:val="00495501"/>
    <w:rsid w:val="00497FFA"/>
    <w:rsid w:val="004A070A"/>
    <w:rsid w:val="004A320E"/>
    <w:rsid w:val="004A484A"/>
    <w:rsid w:val="004A4E9C"/>
    <w:rsid w:val="004A625D"/>
    <w:rsid w:val="004A7602"/>
    <w:rsid w:val="004B0CA1"/>
    <w:rsid w:val="004B1A3C"/>
    <w:rsid w:val="004B2858"/>
    <w:rsid w:val="004B62A4"/>
    <w:rsid w:val="004B6B5B"/>
    <w:rsid w:val="004C1070"/>
    <w:rsid w:val="004C212A"/>
    <w:rsid w:val="004C2F08"/>
    <w:rsid w:val="004C2F8E"/>
    <w:rsid w:val="004C3040"/>
    <w:rsid w:val="004C3D1D"/>
    <w:rsid w:val="004C5232"/>
    <w:rsid w:val="004C5A1B"/>
    <w:rsid w:val="004D2CC3"/>
    <w:rsid w:val="004D35CB"/>
    <w:rsid w:val="004D3CB2"/>
    <w:rsid w:val="004D4856"/>
    <w:rsid w:val="004D7DAB"/>
    <w:rsid w:val="004E20E5"/>
    <w:rsid w:val="004E3D26"/>
    <w:rsid w:val="004E5874"/>
    <w:rsid w:val="004E64EA"/>
    <w:rsid w:val="004E6ED0"/>
    <w:rsid w:val="004E7828"/>
    <w:rsid w:val="004F15A5"/>
    <w:rsid w:val="004F46AA"/>
    <w:rsid w:val="004F48DE"/>
    <w:rsid w:val="004F6A70"/>
    <w:rsid w:val="004F7BCB"/>
    <w:rsid w:val="005009CE"/>
    <w:rsid w:val="00500AD7"/>
    <w:rsid w:val="005024F7"/>
    <w:rsid w:val="00502ABF"/>
    <w:rsid w:val="00502EE9"/>
    <w:rsid w:val="00504DB0"/>
    <w:rsid w:val="00506767"/>
    <w:rsid w:val="0050710D"/>
    <w:rsid w:val="00507C35"/>
    <w:rsid w:val="0051013C"/>
    <w:rsid w:val="00510735"/>
    <w:rsid w:val="005125A0"/>
    <w:rsid w:val="00514663"/>
    <w:rsid w:val="00514D2F"/>
    <w:rsid w:val="00514DF4"/>
    <w:rsid w:val="0051590A"/>
    <w:rsid w:val="00517D65"/>
    <w:rsid w:val="005208EA"/>
    <w:rsid w:val="00521409"/>
    <w:rsid w:val="00527625"/>
    <w:rsid w:val="005279B2"/>
    <w:rsid w:val="00530722"/>
    <w:rsid w:val="005326BA"/>
    <w:rsid w:val="00534CAC"/>
    <w:rsid w:val="00535679"/>
    <w:rsid w:val="005368D9"/>
    <w:rsid w:val="00537107"/>
    <w:rsid w:val="00543852"/>
    <w:rsid w:val="00543D0E"/>
    <w:rsid w:val="00543FBF"/>
    <w:rsid w:val="0054420E"/>
    <w:rsid w:val="00544393"/>
    <w:rsid w:val="00544A63"/>
    <w:rsid w:val="00544D1B"/>
    <w:rsid w:val="00545DC0"/>
    <w:rsid w:val="00545F6C"/>
    <w:rsid w:val="005477D9"/>
    <w:rsid w:val="00552F79"/>
    <w:rsid w:val="00554D42"/>
    <w:rsid w:val="0055720C"/>
    <w:rsid w:val="00561796"/>
    <w:rsid w:val="00561FEE"/>
    <w:rsid w:val="005632DD"/>
    <w:rsid w:val="00563FF9"/>
    <w:rsid w:val="0056423B"/>
    <w:rsid w:val="00565154"/>
    <w:rsid w:val="00565C32"/>
    <w:rsid w:val="0057017D"/>
    <w:rsid w:val="005702FA"/>
    <w:rsid w:val="0057040A"/>
    <w:rsid w:val="00572699"/>
    <w:rsid w:val="00573424"/>
    <w:rsid w:val="0057402F"/>
    <w:rsid w:val="00575E31"/>
    <w:rsid w:val="005775F9"/>
    <w:rsid w:val="00581653"/>
    <w:rsid w:val="005848A7"/>
    <w:rsid w:val="005849D6"/>
    <w:rsid w:val="00584B55"/>
    <w:rsid w:val="00585367"/>
    <w:rsid w:val="0058672A"/>
    <w:rsid w:val="0058716F"/>
    <w:rsid w:val="005871A1"/>
    <w:rsid w:val="0058737E"/>
    <w:rsid w:val="005900DA"/>
    <w:rsid w:val="00591BB7"/>
    <w:rsid w:val="00592518"/>
    <w:rsid w:val="00592E87"/>
    <w:rsid w:val="00592F3C"/>
    <w:rsid w:val="0059420B"/>
    <w:rsid w:val="00594C4D"/>
    <w:rsid w:val="005A0236"/>
    <w:rsid w:val="005A087B"/>
    <w:rsid w:val="005A1751"/>
    <w:rsid w:val="005A33B0"/>
    <w:rsid w:val="005A343E"/>
    <w:rsid w:val="005A5B23"/>
    <w:rsid w:val="005B0EDF"/>
    <w:rsid w:val="005B2F35"/>
    <w:rsid w:val="005B440A"/>
    <w:rsid w:val="005B5AEA"/>
    <w:rsid w:val="005B6B1E"/>
    <w:rsid w:val="005B7611"/>
    <w:rsid w:val="005B7F3A"/>
    <w:rsid w:val="005C1A6E"/>
    <w:rsid w:val="005C261D"/>
    <w:rsid w:val="005C2DC2"/>
    <w:rsid w:val="005C304A"/>
    <w:rsid w:val="005C3D69"/>
    <w:rsid w:val="005C43AC"/>
    <w:rsid w:val="005C481C"/>
    <w:rsid w:val="005C52C8"/>
    <w:rsid w:val="005C5A93"/>
    <w:rsid w:val="005C7C98"/>
    <w:rsid w:val="005D1D3B"/>
    <w:rsid w:val="005D2C3A"/>
    <w:rsid w:val="005D2D68"/>
    <w:rsid w:val="005D2FB9"/>
    <w:rsid w:val="005D4EB3"/>
    <w:rsid w:val="005D55A4"/>
    <w:rsid w:val="005D57C8"/>
    <w:rsid w:val="005D7761"/>
    <w:rsid w:val="005E0001"/>
    <w:rsid w:val="005E0278"/>
    <w:rsid w:val="005E090D"/>
    <w:rsid w:val="005E3CA0"/>
    <w:rsid w:val="005E44B1"/>
    <w:rsid w:val="005E505D"/>
    <w:rsid w:val="005E67B0"/>
    <w:rsid w:val="005E7047"/>
    <w:rsid w:val="005E777F"/>
    <w:rsid w:val="005F1CA7"/>
    <w:rsid w:val="005F2D56"/>
    <w:rsid w:val="005F31FA"/>
    <w:rsid w:val="005F393C"/>
    <w:rsid w:val="005F43DD"/>
    <w:rsid w:val="005F51A9"/>
    <w:rsid w:val="005F51C5"/>
    <w:rsid w:val="005F6BE1"/>
    <w:rsid w:val="005F73BC"/>
    <w:rsid w:val="005F7416"/>
    <w:rsid w:val="005F7B45"/>
    <w:rsid w:val="00600064"/>
    <w:rsid w:val="00600C11"/>
    <w:rsid w:val="006035E4"/>
    <w:rsid w:val="00606467"/>
    <w:rsid w:val="00606B89"/>
    <w:rsid w:val="00606FF1"/>
    <w:rsid w:val="00610C9B"/>
    <w:rsid w:val="00611EAF"/>
    <w:rsid w:val="00613624"/>
    <w:rsid w:val="00615363"/>
    <w:rsid w:val="00620FFC"/>
    <w:rsid w:val="00621A1D"/>
    <w:rsid w:val="00621B66"/>
    <w:rsid w:val="00623F30"/>
    <w:rsid w:val="00625FB8"/>
    <w:rsid w:val="006261BD"/>
    <w:rsid w:val="00626457"/>
    <w:rsid w:val="00626662"/>
    <w:rsid w:val="00630AE7"/>
    <w:rsid w:val="00632BFA"/>
    <w:rsid w:val="00632E2C"/>
    <w:rsid w:val="00633E0B"/>
    <w:rsid w:val="00633F79"/>
    <w:rsid w:val="006354B8"/>
    <w:rsid w:val="00635EDB"/>
    <w:rsid w:val="006370DF"/>
    <w:rsid w:val="00642937"/>
    <w:rsid w:val="0064374E"/>
    <w:rsid w:val="00644720"/>
    <w:rsid w:val="00645C24"/>
    <w:rsid w:val="0064734E"/>
    <w:rsid w:val="0065009D"/>
    <w:rsid w:val="00650137"/>
    <w:rsid w:val="00650932"/>
    <w:rsid w:val="006509D7"/>
    <w:rsid w:val="00651CE8"/>
    <w:rsid w:val="006534AD"/>
    <w:rsid w:val="00653E57"/>
    <w:rsid w:val="006542B8"/>
    <w:rsid w:val="0065521B"/>
    <w:rsid w:val="006576DE"/>
    <w:rsid w:val="00660362"/>
    <w:rsid w:val="00660BEB"/>
    <w:rsid w:val="00662DDA"/>
    <w:rsid w:val="0066701D"/>
    <w:rsid w:val="006701DA"/>
    <w:rsid w:val="00671EF6"/>
    <w:rsid w:val="0067205B"/>
    <w:rsid w:val="00673C5B"/>
    <w:rsid w:val="006748F8"/>
    <w:rsid w:val="00675AB2"/>
    <w:rsid w:val="00680489"/>
    <w:rsid w:val="006811EB"/>
    <w:rsid w:val="006816BE"/>
    <w:rsid w:val="00682618"/>
    <w:rsid w:val="0068333C"/>
    <w:rsid w:val="00683C32"/>
    <w:rsid w:val="006847A7"/>
    <w:rsid w:val="00690BB2"/>
    <w:rsid w:val="00690DA3"/>
    <w:rsid w:val="006922A9"/>
    <w:rsid w:val="00692844"/>
    <w:rsid w:val="00692E7C"/>
    <w:rsid w:val="00693406"/>
    <w:rsid w:val="00693D09"/>
    <w:rsid w:val="00693E6B"/>
    <w:rsid w:val="00696A4E"/>
    <w:rsid w:val="006A11C1"/>
    <w:rsid w:val="006A1467"/>
    <w:rsid w:val="006A28BA"/>
    <w:rsid w:val="006A5837"/>
    <w:rsid w:val="006A6549"/>
    <w:rsid w:val="006A7710"/>
    <w:rsid w:val="006A7A61"/>
    <w:rsid w:val="006B1E59"/>
    <w:rsid w:val="006B2073"/>
    <w:rsid w:val="006B2FFB"/>
    <w:rsid w:val="006B7F1F"/>
    <w:rsid w:val="006C0411"/>
    <w:rsid w:val="006C082C"/>
    <w:rsid w:val="006C10A2"/>
    <w:rsid w:val="006C1F18"/>
    <w:rsid w:val="006C1FEF"/>
    <w:rsid w:val="006C5254"/>
    <w:rsid w:val="006C6E91"/>
    <w:rsid w:val="006D40D5"/>
    <w:rsid w:val="006E3765"/>
    <w:rsid w:val="006E449B"/>
    <w:rsid w:val="006E4D3D"/>
    <w:rsid w:val="006E6968"/>
    <w:rsid w:val="006E745C"/>
    <w:rsid w:val="006F009A"/>
    <w:rsid w:val="006F0B7E"/>
    <w:rsid w:val="006F3D93"/>
    <w:rsid w:val="006F416E"/>
    <w:rsid w:val="006F7752"/>
    <w:rsid w:val="007019B1"/>
    <w:rsid w:val="007043BD"/>
    <w:rsid w:val="00705193"/>
    <w:rsid w:val="007065B8"/>
    <w:rsid w:val="00711F50"/>
    <w:rsid w:val="007122DB"/>
    <w:rsid w:val="007150B6"/>
    <w:rsid w:val="00715966"/>
    <w:rsid w:val="007174AD"/>
    <w:rsid w:val="00720D4C"/>
    <w:rsid w:val="00721174"/>
    <w:rsid w:val="00721657"/>
    <w:rsid w:val="007222ED"/>
    <w:rsid w:val="007250DE"/>
    <w:rsid w:val="007252DC"/>
    <w:rsid w:val="0072586E"/>
    <w:rsid w:val="007279A8"/>
    <w:rsid w:val="00727B1A"/>
    <w:rsid w:val="00727F72"/>
    <w:rsid w:val="007319A3"/>
    <w:rsid w:val="00732082"/>
    <w:rsid w:val="00732D57"/>
    <w:rsid w:val="007348CD"/>
    <w:rsid w:val="007362E4"/>
    <w:rsid w:val="007406CD"/>
    <w:rsid w:val="00740CEE"/>
    <w:rsid w:val="00741337"/>
    <w:rsid w:val="00745993"/>
    <w:rsid w:val="00750A24"/>
    <w:rsid w:val="00750D49"/>
    <w:rsid w:val="00752258"/>
    <w:rsid w:val="007529E1"/>
    <w:rsid w:val="00752FCD"/>
    <w:rsid w:val="0075596C"/>
    <w:rsid w:val="00760B19"/>
    <w:rsid w:val="00760DE0"/>
    <w:rsid w:val="00761FA2"/>
    <w:rsid w:val="0076287F"/>
    <w:rsid w:val="00762880"/>
    <w:rsid w:val="00762AD6"/>
    <w:rsid w:val="00762CDC"/>
    <w:rsid w:val="00762E02"/>
    <w:rsid w:val="00765D9B"/>
    <w:rsid w:val="00766373"/>
    <w:rsid w:val="0077077F"/>
    <w:rsid w:val="00771E95"/>
    <w:rsid w:val="00772290"/>
    <w:rsid w:val="00774F33"/>
    <w:rsid w:val="0077556E"/>
    <w:rsid w:val="00776035"/>
    <w:rsid w:val="00776646"/>
    <w:rsid w:val="00777265"/>
    <w:rsid w:val="00777464"/>
    <w:rsid w:val="00780423"/>
    <w:rsid w:val="007805E7"/>
    <w:rsid w:val="0078222A"/>
    <w:rsid w:val="00782FB6"/>
    <w:rsid w:val="00784FB6"/>
    <w:rsid w:val="00785158"/>
    <w:rsid w:val="00787D48"/>
    <w:rsid w:val="007927B1"/>
    <w:rsid w:val="0079445B"/>
    <w:rsid w:val="00795294"/>
    <w:rsid w:val="00795B5B"/>
    <w:rsid w:val="007977E1"/>
    <w:rsid w:val="007A134C"/>
    <w:rsid w:val="007A2470"/>
    <w:rsid w:val="007A2A8A"/>
    <w:rsid w:val="007A4E50"/>
    <w:rsid w:val="007A644F"/>
    <w:rsid w:val="007A68B0"/>
    <w:rsid w:val="007A789C"/>
    <w:rsid w:val="007A7C97"/>
    <w:rsid w:val="007A7D2B"/>
    <w:rsid w:val="007B114C"/>
    <w:rsid w:val="007B12CE"/>
    <w:rsid w:val="007B1349"/>
    <w:rsid w:val="007B18A7"/>
    <w:rsid w:val="007B250E"/>
    <w:rsid w:val="007B3146"/>
    <w:rsid w:val="007B369B"/>
    <w:rsid w:val="007B3D1E"/>
    <w:rsid w:val="007B78DD"/>
    <w:rsid w:val="007C1BC1"/>
    <w:rsid w:val="007C2689"/>
    <w:rsid w:val="007C27FC"/>
    <w:rsid w:val="007C2B80"/>
    <w:rsid w:val="007C450B"/>
    <w:rsid w:val="007C51FF"/>
    <w:rsid w:val="007C7F3B"/>
    <w:rsid w:val="007D2472"/>
    <w:rsid w:val="007D45F1"/>
    <w:rsid w:val="007D50E4"/>
    <w:rsid w:val="007D5785"/>
    <w:rsid w:val="007E2DC5"/>
    <w:rsid w:val="007F1CC7"/>
    <w:rsid w:val="007F2B61"/>
    <w:rsid w:val="007F2E51"/>
    <w:rsid w:val="007F7D7E"/>
    <w:rsid w:val="008027AC"/>
    <w:rsid w:val="008028CE"/>
    <w:rsid w:val="0080332E"/>
    <w:rsid w:val="00805970"/>
    <w:rsid w:val="008141E0"/>
    <w:rsid w:val="00814755"/>
    <w:rsid w:val="00815AA7"/>
    <w:rsid w:val="00816EE1"/>
    <w:rsid w:val="00816F88"/>
    <w:rsid w:val="00817C4A"/>
    <w:rsid w:val="0082059E"/>
    <w:rsid w:val="00820AEA"/>
    <w:rsid w:val="00821996"/>
    <w:rsid w:val="00821B45"/>
    <w:rsid w:val="00822323"/>
    <w:rsid w:val="008250B1"/>
    <w:rsid w:val="00827850"/>
    <w:rsid w:val="00827BC6"/>
    <w:rsid w:val="008300AD"/>
    <w:rsid w:val="008313B2"/>
    <w:rsid w:val="00832A5B"/>
    <w:rsid w:val="00833024"/>
    <w:rsid w:val="0083334D"/>
    <w:rsid w:val="00834917"/>
    <w:rsid w:val="00834E0B"/>
    <w:rsid w:val="008354F2"/>
    <w:rsid w:val="00837971"/>
    <w:rsid w:val="008400E7"/>
    <w:rsid w:val="00841023"/>
    <w:rsid w:val="008419B1"/>
    <w:rsid w:val="00842AD0"/>
    <w:rsid w:val="00843220"/>
    <w:rsid w:val="00843A59"/>
    <w:rsid w:val="00844A28"/>
    <w:rsid w:val="00844A56"/>
    <w:rsid w:val="0084575F"/>
    <w:rsid w:val="00845B11"/>
    <w:rsid w:val="00850454"/>
    <w:rsid w:val="00850A14"/>
    <w:rsid w:val="00852081"/>
    <w:rsid w:val="008521BC"/>
    <w:rsid w:val="00853CD7"/>
    <w:rsid w:val="008543EB"/>
    <w:rsid w:val="0085572D"/>
    <w:rsid w:val="00857EEA"/>
    <w:rsid w:val="00857F33"/>
    <w:rsid w:val="008606A6"/>
    <w:rsid w:val="00860976"/>
    <w:rsid w:val="008621BE"/>
    <w:rsid w:val="008663CC"/>
    <w:rsid w:val="008673DA"/>
    <w:rsid w:val="008701D5"/>
    <w:rsid w:val="0087050E"/>
    <w:rsid w:val="0087167B"/>
    <w:rsid w:val="00871DFF"/>
    <w:rsid w:val="00872B6E"/>
    <w:rsid w:val="00873645"/>
    <w:rsid w:val="00874AC5"/>
    <w:rsid w:val="00874DF1"/>
    <w:rsid w:val="00874DFD"/>
    <w:rsid w:val="008752E5"/>
    <w:rsid w:val="008769B6"/>
    <w:rsid w:val="008802F9"/>
    <w:rsid w:val="00881246"/>
    <w:rsid w:val="00883086"/>
    <w:rsid w:val="00883BD9"/>
    <w:rsid w:val="0088546E"/>
    <w:rsid w:val="008879FD"/>
    <w:rsid w:val="008904AC"/>
    <w:rsid w:val="00892252"/>
    <w:rsid w:val="00892B4D"/>
    <w:rsid w:val="00894C37"/>
    <w:rsid w:val="00895BA4"/>
    <w:rsid w:val="00896072"/>
    <w:rsid w:val="008A00EA"/>
    <w:rsid w:val="008A0245"/>
    <w:rsid w:val="008A0406"/>
    <w:rsid w:val="008A2B92"/>
    <w:rsid w:val="008A3139"/>
    <w:rsid w:val="008A3F93"/>
    <w:rsid w:val="008A46EB"/>
    <w:rsid w:val="008A5EAB"/>
    <w:rsid w:val="008A6236"/>
    <w:rsid w:val="008A6E1C"/>
    <w:rsid w:val="008A72FD"/>
    <w:rsid w:val="008A7697"/>
    <w:rsid w:val="008B128D"/>
    <w:rsid w:val="008B2716"/>
    <w:rsid w:val="008B2EDF"/>
    <w:rsid w:val="008B47C7"/>
    <w:rsid w:val="008B54CB"/>
    <w:rsid w:val="008B5A3D"/>
    <w:rsid w:val="008B607A"/>
    <w:rsid w:val="008B7286"/>
    <w:rsid w:val="008C4010"/>
    <w:rsid w:val="008C4FDF"/>
    <w:rsid w:val="008C5E5A"/>
    <w:rsid w:val="008C67C5"/>
    <w:rsid w:val="008C6ADE"/>
    <w:rsid w:val="008C6B1F"/>
    <w:rsid w:val="008C6B2F"/>
    <w:rsid w:val="008D5E4F"/>
    <w:rsid w:val="008D6B72"/>
    <w:rsid w:val="008E16AA"/>
    <w:rsid w:val="008E1C94"/>
    <w:rsid w:val="008E34F0"/>
    <w:rsid w:val="008E430D"/>
    <w:rsid w:val="008E4454"/>
    <w:rsid w:val="008E703C"/>
    <w:rsid w:val="008F0C88"/>
    <w:rsid w:val="008F14F5"/>
    <w:rsid w:val="008F3985"/>
    <w:rsid w:val="008F4DC8"/>
    <w:rsid w:val="008F5384"/>
    <w:rsid w:val="008F71C1"/>
    <w:rsid w:val="008F7FF0"/>
    <w:rsid w:val="00901F29"/>
    <w:rsid w:val="00902D41"/>
    <w:rsid w:val="00902F49"/>
    <w:rsid w:val="0090311B"/>
    <w:rsid w:val="00904230"/>
    <w:rsid w:val="00906797"/>
    <w:rsid w:val="00907771"/>
    <w:rsid w:val="00911E1B"/>
    <w:rsid w:val="00914004"/>
    <w:rsid w:val="00915A0F"/>
    <w:rsid w:val="00921496"/>
    <w:rsid w:val="00921F36"/>
    <w:rsid w:val="00922233"/>
    <w:rsid w:val="00922EBC"/>
    <w:rsid w:val="00922EC1"/>
    <w:rsid w:val="00923CF1"/>
    <w:rsid w:val="009247D4"/>
    <w:rsid w:val="00924980"/>
    <w:rsid w:val="00924E72"/>
    <w:rsid w:val="009301F1"/>
    <w:rsid w:val="009307DF"/>
    <w:rsid w:val="00930B90"/>
    <w:rsid w:val="0093457E"/>
    <w:rsid w:val="009359B8"/>
    <w:rsid w:val="00935FF0"/>
    <w:rsid w:val="00942F89"/>
    <w:rsid w:val="009431F8"/>
    <w:rsid w:val="00944A9A"/>
    <w:rsid w:val="00945F82"/>
    <w:rsid w:val="00946A05"/>
    <w:rsid w:val="00947A35"/>
    <w:rsid w:val="00947B32"/>
    <w:rsid w:val="00952D02"/>
    <w:rsid w:val="00957C47"/>
    <w:rsid w:val="0096201B"/>
    <w:rsid w:val="00962081"/>
    <w:rsid w:val="009650EF"/>
    <w:rsid w:val="00966CB5"/>
    <w:rsid w:val="009708E3"/>
    <w:rsid w:val="00972BF9"/>
    <w:rsid w:val="00975475"/>
    <w:rsid w:val="00975786"/>
    <w:rsid w:val="00981CB7"/>
    <w:rsid w:val="00983E1F"/>
    <w:rsid w:val="00985502"/>
    <w:rsid w:val="0099191E"/>
    <w:rsid w:val="00993098"/>
    <w:rsid w:val="00993F46"/>
    <w:rsid w:val="00994DB5"/>
    <w:rsid w:val="00995724"/>
    <w:rsid w:val="00997358"/>
    <w:rsid w:val="009A2305"/>
    <w:rsid w:val="009A3F54"/>
    <w:rsid w:val="009A452B"/>
    <w:rsid w:val="009A454C"/>
    <w:rsid w:val="009A67E0"/>
    <w:rsid w:val="009B050C"/>
    <w:rsid w:val="009B087F"/>
    <w:rsid w:val="009B2AF4"/>
    <w:rsid w:val="009C110B"/>
    <w:rsid w:val="009C4858"/>
    <w:rsid w:val="009C5441"/>
    <w:rsid w:val="009D05E8"/>
    <w:rsid w:val="009D084B"/>
    <w:rsid w:val="009D119F"/>
    <w:rsid w:val="009D2954"/>
    <w:rsid w:val="009D34BF"/>
    <w:rsid w:val="009D3B3C"/>
    <w:rsid w:val="009D3F26"/>
    <w:rsid w:val="009D49A2"/>
    <w:rsid w:val="009E13E3"/>
    <w:rsid w:val="009E23E9"/>
    <w:rsid w:val="009E7160"/>
    <w:rsid w:val="009F3940"/>
    <w:rsid w:val="009F3EB2"/>
    <w:rsid w:val="009F5CDD"/>
    <w:rsid w:val="009F685A"/>
    <w:rsid w:val="009F6EB1"/>
    <w:rsid w:val="009F721E"/>
    <w:rsid w:val="009F7EBF"/>
    <w:rsid w:val="00A00F47"/>
    <w:rsid w:val="00A02050"/>
    <w:rsid w:val="00A067CF"/>
    <w:rsid w:val="00A11D05"/>
    <w:rsid w:val="00A1269A"/>
    <w:rsid w:val="00A13162"/>
    <w:rsid w:val="00A14116"/>
    <w:rsid w:val="00A1438E"/>
    <w:rsid w:val="00A15DF2"/>
    <w:rsid w:val="00A16F4B"/>
    <w:rsid w:val="00A1747E"/>
    <w:rsid w:val="00A20267"/>
    <w:rsid w:val="00A206AD"/>
    <w:rsid w:val="00A21FA4"/>
    <w:rsid w:val="00A22E4F"/>
    <w:rsid w:val="00A27040"/>
    <w:rsid w:val="00A3158C"/>
    <w:rsid w:val="00A323B7"/>
    <w:rsid w:val="00A32DF3"/>
    <w:rsid w:val="00A33D1D"/>
    <w:rsid w:val="00A33E32"/>
    <w:rsid w:val="00A34233"/>
    <w:rsid w:val="00A35E20"/>
    <w:rsid w:val="00A3635D"/>
    <w:rsid w:val="00A36F6D"/>
    <w:rsid w:val="00A373A6"/>
    <w:rsid w:val="00A42953"/>
    <w:rsid w:val="00A44E16"/>
    <w:rsid w:val="00A50CA0"/>
    <w:rsid w:val="00A525CC"/>
    <w:rsid w:val="00A53E7C"/>
    <w:rsid w:val="00A55CFE"/>
    <w:rsid w:val="00A57013"/>
    <w:rsid w:val="00A60087"/>
    <w:rsid w:val="00A62785"/>
    <w:rsid w:val="00A705E8"/>
    <w:rsid w:val="00A721F4"/>
    <w:rsid w:val="00A737E7"/>
    <w:rsid w:val="00A766FF"/>
    <w:rsid w:val="00A8006B"/>
    <w:rsid w:val="00A80FD3"/>
    <w:rsid w:val="00A825C5"/>
    <w:rsid w:val="00A8379D"/>
    <w:rsid w:val="00A8524C"/>
    <w:rsid w:val="00A87E6A"/>
    <w:rsid w:val="00A9392C"/>
    <w:rsid w:val="00A93CFF"/>
    <w:rsid w:val="00A942A1"/>
    <w:rsid w:val="00A944B2"/>
    <w:rsid w:val="00A9462B"/>
    <w:rsid w:val="00A94A08"/>
    <w:rsid w:val="00A97D59"/>
    <w:rsid w:val="00A97F77"/>
    <w:rsid w:val="00AA2EDD"/>
    <w:rsid w:val="00AA3E09"/>
    <w:rsid w:val="00AA4A34"/>
    <w:rsid w:val="00AA4BEF"/>
    <w:rsid w:val="00AA53AC"/>
    <w:rsid w:val="00AA76E4"/>
    <w:rsid w:val="00AB0C66"/>
    <w:rsid w:val="00AB1659"/>
    <w:rsid w:val="00AB1A21"/>
    <w:rsid w:val="00AB4962"/>
    <w:rsid w:val="00AB4AF8"/>
    <w:rsid w:val="00AB616A"/>
    <w:rsid w:val="00AB734E"/>
    <w:rsid w:val="00AB740F"/>
    <w:rsid w:val="00AC0EC4"/>
    <w:rsid w:val="00AC2B68"/>
    <w:rsid w:val="00AC31A2"/>
    <w:rsid w:val="00AC40FF"/>
    <w:rsid w:val="00AC53BF"/>
    <w:rsid w:val="00AC6F14"/>
    <w:rsid w:val="00AC7221"/>
    <w:rsid w:val="00AD064F"/>
    <w:rsid w:val="00AD22E0"/>
    <w:rsid w:val="00AD24B6"/>
    <w:rsid w:val="00AD4677"/>
    <w:rsid w:val="00AD4736"/>
    <w:rsid w:val="00AD47A2"/>
    <w:rsid w:val="00AD5B1E"/>
    <w:rsid w:val="00AD680C"/>
    <w:rsid w:val="00AD7574"/>
    <w:rsid w:val="00AD75E5"/>
    <w:rsid w:val="00AE0DCA"/>
    <w:rsid w:val="00AE1946"/>
    <w:rsid w:val="00AE4764"/>
    <w:rsid w:val="00AE5961"/>
    <w:rsid w:val="00AE7112"/>
    <w:rsid w:val="00AF0745"/>
    <w:rsid w:val="00AF0C39"/>
    <w:rsid w:val="00AF2778"/>
    <w:rsid w:val="00AF3C80"/>
    <w:rsid w:val="00AF4971"/>
    <w:rsid w:val="00AF5276"/>
    <w:rsid w:val="00AF7C86"/>
    <w:rsid w:val="00AF7EDA"/>
    <w:rsid w:val="00B0025A"/>
    <w:rsid w:val="00B01046"/>
    <w:rsid w:val="00B04816"/>
    <w:rsid w:val="00B04863"/>
    <w:rsid w:val="00B12124"/>
    <w:rsid w:val="00B1609F"/>
    <w:rsid w:val="00B16C4E"/>
    <w:rsid w:val="00B17CA6"/>
    <w:rsid w:val="00B26307"/>
    <w:rsid w:val="00B26641"/>
    <w:rsid w:val="00B26C17"/>
    <w:rsid w:val="00B27E6E"/>
    <w:rsid w:val="00B30F8F"/>
    <w:rsid w:val="00B310F9"/>
    <w:rsid w:val="00B33E6B"/>
    <w:rsid w:val="00B34A6D"/>
    <w:rsid w:val="00B3533C"/>
    <w:rsid w:val="00B35770"/>
    <w:rsid w:val="00B37866"/>
    <w:rsid w:val="00B412FB"/>
    <w:rsid w:val="00B43123"/>
    <w:rsid w:val="00B4576B"/>
    <w:rsid w:val="00B45B9E"/>
    <w:rsid w:val="00B46350"/>
    <w:rsid w:val="00B46DF3"/>
    <w:rsid w:val="00B47543"/>
    <w:rsid w:val="00B51EF8"/>
    <w:rsid w:val="00B5424E"/>
    <w:rsid w:val="00B560E8"/>
    <w:rsid w:val="00B5684C"/>
    <w:rsid w:val="00B61031"/>
    <w:rsid w:val="00B61CAB"/>
    <w:rsid w:val="00B638C8"/>
    <w:rsid w:val="00B648C7"/>
    <w:rsid w:val="00B66079"/>
    <w:rsid w:val="00B66E8F"/>
    <w:rsid w:val="00B70F22"/>
    <w:rsid w:val="00B75D21"/>
    <w:rsid w:val="00B76CF1"/>
    <w:rsid w:val="00B80157"/>
    <w:rsid w:val="00B80EA7"/>
    <w:rsid w:val="00B82C1A"/>
    <w:rsid w:val="00B82CF9"/>
    <w:rsid w:val="00B83D5E"/>
    <w:rsid w:val="00B8460A"/>
    <w:rsid w:val="00B8650D"/>
    <w:rsid w:val="00B879B4"/>
    <w:rsid w:val="00B90F07"/>
    <w:rsid w:val="00B91ECF"/>
    <w:rsid w:val="00B95385"/>
    <w:rsid w:val="00B95702"/>
    <w:rsid w:val="00B967B2"/>
    <w:rsid w:val="00B97BB9"/>
    <w:rsid w:val="00BA0009"/>
    <w:rsid w:val="00BA18EA"/>
    <w:rsid w:val="00BA4799"/>
    <w:rsid w:val="00BA701C"/>
    <w:rsid w:val="00BB02B5"/>
    <w:rsid w:val="00BB1863"/>
    <w:rsid w:val="00BB25EE"/>
    <w:rsid w:val="00BB2C5A"/>
    <w:rsid w:val="00BB2E97"/>
    <w:rsid w:val="00BB363A"/>
    <w:rsid w:val="00BB51C1"/>
    <w:rsid w:val="00BB636A"/>
    <w:rsid w:val="00BC07CB"/>
    <w:rsid w:val="00BC0C7E"/>
    <w:rsid w:val="00BC10A0"/>
    <w:rsid w:val="00BC1584"/>
    <w:rsid w:val="00BC6D2B"/>
    <w:rsid w:val="00BC7BA2"/>
    <w:rsid w:val="00BD02AA"/>
    <w:rsid w:val="00BD17A2"/>
    <w:rsid w:val="00BD18B2"/>
    <w:rsid w:val="00BD426B"/>
    <w:rsid w:val="00BD5E02"/>
    <w:rsid w:val="00BD60BE"/>
    <w:rsid w:val="00BD79F0"/>
    <w:rsid w:val="00BE13AC"/>
    <w:rsid w:val="00BE2B4D"/>
    <w:rsid w:val="00BE767B"/>
    <w:rsid w:val="00BF4DF4"/>
    <w:rsid w:val="00BF5393"/>
    <w:rsid w:val="00BF6194"/>
    <w:rsid w:val="00C015F8"/>
    <w:rsid w:val="00C02C2A"/>
    <w:rsid w:val="00C06279"/>
    <w:rsid w:val="00C07E26"/>
    <w:rsid w:val="00C1011C"/>
    <w:rsid w:val="00C11376"/>
    <w:rsid w:val="00C122FE"/>
    <w:rsid w:val="00C12F94"/>
    <w:rsid w:val="00C16727"/>
    <w:rsid w:val="00C171EB"/>
    <w:rsid w:val="00C1724D"/>
    <w:rsid w:val="00C177C5"/>
    <w:rsid w:val="00C214CD"/>
    <w:rsid w:val="00C25E83"/>
    <w:rsid w:val="00C30C85"/>
    <w:rsid w:val="00C3320E"/>
    <w:rsid w:val="00C33500"/>
    <w:rsid w:val="00C3452A"/>
    <w:rsid w:val="00C34EC3"/>
    <w:rsid w:val="00C4015C"/>
    <w:rsid w:val="00C4038C"/>
    <w:rsid w:val="00C422C4"/>
    <w:rsid w:val="00C42BA2"/>
    <w:rsid w:val="00C44066"/>
    <w:rsid w:val="00C44E13"/>
    <w:rsid w:val="00C46C1E"/>
    <w:rsid w:val="00C50533"/>
    <w:rsid w:val="00C51C01"/>
    <w:rsid w:val="00C545CD"/>
    <w:rsid w:val="00C54711"/>
    <w:rsid w:val="00C55AB0"/>
    <w:rsid w:val="00C60A41"/>
    <w:rsid w:val="00C62446"/>
    <w:rsid w:val="00C62DE8"/>
    <w:rsid w:val="00C62DFB"/>
    <w:rsid w:val="00C630E6"/>
    <w:rsid w:val="00C63812"/>
    <w:rsid w:val="00C64AF3"/>
    <w:rsid w:val="00C6635E"/>
    <w:rsid w:val="00C66F4D"/>
    <w:rsid w:val="00C67AF6"/>
    <w:rsid w:val="00C67BB5"/>
    <w:rsid w:val="00C707A8"/>
    <w:rsid w:val="00C7103C"/>
    <w:rsid w:val="00C72713"/>
    <w:rsid w:val="00C73272"/>
    <w:rsid w:val="00C736F9"/>
    <w:rsid w:val="00C737C6"/>
    <w:rsid w:val="00C73A27"/>
    <w:rsid w:val="00C74132"/>
    <w:rsid w:val="00C766E2"/>
    <w:rsid w:val="00C80AA9"/>
    <w:rsid w:val="00C848EF"/>
    <w:rsid w:val="00C85227"/>
    <w:rsid w:val="00C86600"/>
    <w:rsid w:val="00C86702"/>
    <w:rsid w:val="00C86A12"/>
    <w:rsid w:val="00C86BC0"/>
    <w:rsid w:val="00C87BCA"/>
    <w:rsid w:val="00C87EED"/>
    <w:rsid w:val="00C92EDD"/>
    <w:rsid w:val="00C930E5"/>
    <w:rsid w:val="00C94506"/>
    <w:rsid w:val="00C954BC"/>
    <w:rsid w:val="00C9728B"/>
    <w:rsid w:val="00CA1F0B"/>
    <w:rsid w:val="00CA4559"/>
    <w:rsid w:val="00CA5C1C"/>
    <w:rsid w:val="00CA6101"/>
    <w:rsid w:val="00CB110F"/>
    <w:rsid w:val="00CB1279"/>
    <w:rsid w:val="00CB2A2E"/>
    <w:rsid w:val="00CB338A"/>
    <w:rsid w:val="00CB3ACD"/>
    <w:rsid w:val="00CB45F2"/>
    <w:rsid w:val="00CB5D5B"/>
    <w:rsid w:val="00CB6D22"/>
    <w:rsid w:val="00CB76C9"/>
    <w:rsid w:val="00CB79C5"/>
    <w:rsid w:val="00CB7D08"/>
    <w:rsid w:val="00CC1584"/>
    <w:rsid w:val="00CC411F"/>
    <w:rsid w:val="00CC4B75"/>
    <w:rsid w:val="00CC57AC"/>
    <w:rsid w:val="00CC5ABD"/>
    <w:rsid w:val="00CC732E"/>
    <w:rsid w:val="00CD1098"/>
    <w:rsid w:val="00CD2FCD"/>
    <w:rsid w:val="00CD4382"/>
    <w:rsid w:val="00CD5979"/>
    <w:rsid w:val="00CD597F"/>
    <w:rsid w:val="00CD7207"/>
    <w:rsid w:val="00CE0422"/>
    <w:rsid w:val="00CE0DBE"/>
    <w:rsid w:val="00CE2936"/>
    <w:rsid w:val="00CE2A1A"/>
    <w:rsid w:val="00CE362B"/>
    <w:rsid w:val="00CE58E7"/>
    <w:rsid w:val="00CE5E4D"/>
    <w:rsid w:val="00CE62F8"/>
    <w:rsid w:val="00CE7002"/>
    <w:rsid w:val="00CF02C4"/>
    <w:rsid w:val="00CF167F"/>
    <w:rsid w:val="00CF2CA8"/>
    <w:rsid w:val="00CF2F08"/>
    <w:rsid w:val="00CF5DA9"/>
    <w:rsid w:val="00CF60A2"/>
    <w:rsid w:val="00CF72E5"/>
    <w:rsid w:val="00CF7DFE"/>
    <w:rsid w:val="00D0032F"/>
    <w:rsid w:val="00D013EE"/>
    <w:rsid w:val="00D0147A"/>
    <w:rsid w:val="00D01773"/>
    <w:rsid w:val="00D01F54"/>
    <w:rsid w:val="00D025DA"/>
    <w:rsid w:val="00D040F7"/>
    <w:rsid w:val="00D0419F"/>
    <w:rsid w:val="00D04A76"/>
    <w:rsid w:val="00D0682A"/>
    <w:rsid w:val="00D06954"/>
    <w:rsid w:val="00D07E2C"/>
    <w:rsid w:val="00D1026F"/>
    <w:rsid w:val="00D10FC7"/>
    <w:rsid w:val="00D12C40"/>
    <w:rsid w:val="00D13106"/>
    <w:rsid w:val="00D1519F"/>
    <w:rsid w:val="00D15825"/>
    <w:rsid w:val="00D158E8"/>
    <w:rsid w:val="00D1611E"/>
    <w:rsid w:val="00D1733C"/>
    <w:rsid w:val="00D179EB"/>
    <w:rsid w:val="00D2015A"/>
    <w:rsid w:val="00D20E99"/>
    <w:rsid w:val="00D21C83"/>
    <w:rsid w:val="00D2207A"/>
    <w:rsid w:val="00D235FA"/>
    <w:rsid w:val="00D23847"/>
    <w:rsid w:val="00D3251B"/>
    <w:rsid w:val="00D334CB"/>
    <w:rsid w:val="00D358E3"/>
    <w:rsid w:val="00D35BDD"/>
    <w:rsid w:val="00D4067C"/>
    <w:rsid w:val="00D47099"/>
    <w:rsid w:val="00D47F86"/>
    <w:rsid w:val="00D50C99"/>
    <w:rsid w:val="00D53459"/>
    <w:rsid w:val="00D539D6"/>
    <w:rsid w:val="00D54116"/>
    <w:rsid w:val="00D542DA"/>
    <w:rsid w:val="00D545CA"/>
    <w:rsid w:val="00D55992"/>
    <w:rsid w:val="00D61B74"/>
    <w:rsid w:val="00D63006"/>
    <w:rsid w:val="00D63B5B"/>
    <w:rsid w:val="00D664FF"/>
    <w:rsid w:val="00D67033"/>
    <w:rsid w:val="00D67DCB"/>
    <w:rsid w:val="00D7107A"/>
    <w:rsid w:val="00D714FA"/>
    <w:rsid w:val="00D72301"/>
    <w:rsid w:val="00D74680"/>
    <w:rsid w:val="00D764B5"/>
    <w:rsid w:val="00D843A6"/>
    <w:rsid w:val="00D85D27"/>
    <w:rsid w:val="00D871B6"/>
    <w:rsid w:val="00D87F82"/>
    <w:rsid w:val="00D911DE"/>
    <w:rsid w:val="00D9122A"/>
    <w:rsid w:val="00D91B97"/>
    <w:rsid w:val="00D93ACC"/>
    <w:rsid w:val="00D93C08"/>
    <w:rsid w:val="00D95DAC"/>
    <w:rsid w:val="00D96E6F"/>
    <w:rsid w:val="00D97E68"/>
    <w:rsid w:val="00DA0364"/>
    <w:rsid w:val="00DA0B53"/>
    <w:rsid w:val="00DA1C82"/>
    <w:rsid w:val="00DA3BA5"/>
    <w:rsid w:val="00DA3E29"/>
    <w:rsid w:val="00DA42DF"/>
    <w:rsid w:val="00DA4E63"/>
    <w:rsid w:val="00DA6714"/>
    <w:rsid w:val="00DA68FD"/>
    <w:rsid w:val="00DA764E"/>
    <w:rsid w:val="00DA76DE"/>
    <w:rsid w:val="00DB0F72"/>
    <w:rsid w:val="00DB1171"/>
    <w:rsid w:val="00DB1519"/>
    <w:rsid w:val="00DB2142"/>
    <w:rsid w:val="00DB2840"/>
    <w:rsid w:val="00DB28BA"/>
    <w:rsid w:val="00DB305E"/>
    <w:rsid w:val="00DB6671"/>
    <w:rsid w:val="00DB7865"/>
    <w:rsid w:val="00DC0C71"/>
    <w:rsid w:val="00DC0D62"/>
    <w:rsid w:val="00DC1BD3"/>
    <w:rsid w:val="00DC22AA"/>
    <w:rsid w:val="00DC2C1A"/>
    <w:rsid w:val="00DC56A5"/>
    <w:rsid w:val="00DC5856"/>
    <w:rsid w:val="00DC729F"/>
    <w:rsid w:val="00DD1F4A"/>
    <w:rsid w:val="00DD33BF"/>
    <w:rsid w:val="00DD4178"/>
    <w:rsid w:val="00DD66B4"/>
    <w:rsid w:val="00DD6B8C"/>
    <w:rsid w:val="00DD7370"/>
    <w:rsid w:val="00DE1660"/>
    <w:rsid w:val="00DE1972"/>
    <w:rsid w:val="00DE27AB"/>
    <w:rsid w:val="00DE3D21"/>
    <w:rsid w:val="00DE49ED"/>
    <w:rsid w:val="00DE65AF"/>
    <w:rsid w:val="00DE6C02"/>
    <w:rsid w:val="00DE7A7A"/>
    <w:rsid w:val="00DE7C16"/>
    <w:rsid w:val="00DF2AB3"/>
    <w:rsid w:val="00DF5040"/>
    <w:rsid w:val="00DF54B7"/>
    <w:rsid w:val="00DF7250"/>
    <w:rsid w:val="00E00CAA"/>
    <w:rsid w:val="00E00D11"/>
    <w:rsid w:val="00E00E79"/>
    <w:rsid w:val="00E01A5E"/>
    <w:rsid w:val="00E03EBF"/>
    <w:rsid w:val="00E03F13"/>
    <w:rsid w:val="00E05203"/>
    <w:rsid w:val="00E05209"/>
    <w:rsid w:val="00E055CE"/>
    <w:rsid w:val="00E05AC1"/>
    <w:rsid w:val="00E11BCF"/>
    <w:rsid w:val="00E20CCC"/>
    <w:rsid w:val="00E20ED4"/>
    <w:rsid w:val="00E2172F"/>
    <w:rsid w:val="00E21CC0"/>
    <w:rsid w:val="00E2258E"/>
    <w:rsid w:val="00E22D30"/>
    <w:rsid w:val="00E2438C"/>
    <w:rsid w:val="00E24AF6"/>
    <w:rsid w:val="00E24EA0"/>
    <w:rsid w:val="00E25557"/>
    <w:rsid w:val="00E260C2"/>
    <w:rsid w:val="00E26473"/>
    <w:rsid w:val="00E32596"/>
    <w:rsid w:val="00E35CDE"/>
    <w:rsid w:val="00E368F7"/>
    <w:rsid w:val="00E36EB8"/>
    <w:rsid w:val="00E374B0"/>
    <w:rsid w:val="00E37FB8"/>
    <w:rsid w:val="00E40114"/>
    <w:rsid w:val="00E40B07"/>
    <w:rsid w:val="00E42030"/>
    <w:rsid w:val="00E42326"/>
    <w:rsid w:val="00E43544"/>
    <w:rsid w:val="00E44D89"/>
    <w:rsid w:val="00E46FBF"/>
    <w:rsid w:val="00E4730E"/>
    <w:rsid w:val="00E477EA"/>
    <w:rsid w:val="00E47E9B"/>
    <w:rsid w:val="00E5068D"/>
    <w:rsid w:val="00E52C73"/>
    <w:rsid w:val="00E55704"/>
    <w:rsid w:val="00E55807"/>
    <w:rsid w:val="00E55CED"/>
    <w:rsid w:val="00E619CD"/>
    <w:rsid w:val="00E62A93"/>
    <w:rsid w:val="00E63B14"/>
    <w:rsid w:val="00E64B29"/>
    <w:rsid w:val="00E65930"/>
    <w:rsid w:val="00E65CA0"/>
    <w:rsid w:val="00E70D95"/>
    <w:rsid w:val="00E70D9F"/>
    <w:rsid w:val="00E71DE6"/>
    <w:rsid w:val="00E742DC"/>
    <w:rsid w:val="00E7575E"/>
    <w:rsid w:val="00E772B3"/>
    <w:rsid w:val="00E83810"/>
    <w:rsid w:val="00E85B27"/>
    <w:rsid w:val="00E86933"/>
    <w:rsid w:val="00E941F6"/>
    <w:rsid w:val="00E949F9"/>
    <w:rsid w:val="00E9597C"/>
    <w:rsid w:val="00E95A05"/>
    <w:rsid w:val="00E9605B"/>
    <w:rsid w:val="00E97298"/>
    <w:rsid w:val="00E97753"/>
    <w:rsid w:val="00E97D75"/>
    <w:rsid w:val="00EA00C8"/>
    <w:rsid w:val="00EA025E"/>
    <w:rsid w:val="00EA0484"/>
    <w:rsid w:val="00EA0C51"/>
    <w:rsid w:val="00EA421A"/>
    <w:rsid w:val="00EA4276"/>
    <w:rsid w:val="00EA54C4"/>
    <w:rsid w:val="00EA5D25"/>
    <w:rsid w:val="00EA6A79"/>
    <w:rsid w:val="00EA7DE7"/>
    <w:rsid w:val="00EB0DF8"/>
    <w:rsid w:val="00EB2623"/>
    <w:rsid w:val="00EB2D6D"/>
    <w:rsid w:val="00EB31A5"/>
    <w:rsid w:val="00EB4709"/>
    <w:rsid w:val="00EB48BA"/>
    <w:rsid w:val="00EB4900"/>
    <w:rsid w:val="00EB7A8A"/>
    <w:rsid w:val="00EC23F1"/>
    <w:rsid w:val="00EC3B94"/>
    <w:rsid w:val="00EC3EDF"/>
    <w:rsid w:val="00EC53EE"/>
    <w:rsid w:val="00EC5943"/>
    <w:rsid w:val="00EC5C10"/>
    <w:rsid w:val="00EC6FED"/>
    <w:rsid w:val="00EC7538"/>
    <w:rsid w:val="00EC7F3B"/>
    <w:rsid w:val="00ED079C"/>
    <w:rsid w:val="00ED1B31"/>
    <w:rsid w:val="00ED3F1A"/>
    <w:rsid w:val="00ED4443"/>
    <w:rsid w:val="00ED5299"/>
    <w:rsid w:val="00EE0644"/>
    <w:rsid w:val="00EE0F5C"/>
    <w:rsid w:val="00EE2065"/>
    <w:rsid w:val="00EE20C2"/>
    <w:rsid w:val="00EE22AD"/>
    <w:rsid w:val="00EE2BB8"/>
    <w:rsid w:val="00EE3A64"/>
    <w:rsid w:val="00EE50E5"/>
    <w:rsid w:val="00EE644E"/>
    <w:rsid w:val="00EE7A8C"/>
    <w:rsid w:val="00EF01CF"/>
    <w:rsid w:val="00EF2157"/>
    <w:rsid w:val="00EF3D8E"/>
    <w:rsid w:val="00EF3E2C"/>
    <w:rsid w:val="00EF6B44"/>
    <w:rsid w:val="00F03525"/>
    <w:rsid w:val="00F03590"/>
    <w:rsid w:val="00F03622"/>
    <w:rsid w:val="00F077FD"/>
    <w:rsid w:val="00F07FB9"/>
    <w:rsid w:val="00F1203B"/>
    <w:rsid w:val="00F13BBC"/>
    <w:rsid w:val="00F13C65"/>
    <w:rsid w:val="00F17294"/>
    <w:rsid w:val="00F17C1E"/>
    <w:rsid w:val="00F204F3"/>
    <w:rsid w:val="00F21585"/>
    <w:rsid w:val="00F218AB"/>
    <w:rsid w:val="00F22C56"/>
    <w:rsid w:val="00F238B3"/>
    <w:rsid w:val="00F24FED"/>
    <w:rsid w:val="00F25586"/>
    <w:rsid w:val="00F2651D"/>
    <w:rsid w:val="00F27362"/>
    <w:rsid w:val="00F30F8A"/>
    <w:rsid w:val="00F31498"/>
    <w:rsid w:val="00F31752"/>
    <w:rsid w:val="00F32FEF"/>
    <w:rsid w:val="00F3463C"/>
    <w:rsid w:val="00F3471C"/>
    <w:rsid w:val="00F41B1C"/>
    <w:rsid w:val="00F42E13"/>
    <w:rsid w:val="00F42F1C"/>
    <w:rsid w:val="00F43B44"/>
    <w:rsid w:val="00F440E5"/>
    <w:rsid w:val="00F448F6"/>
    <w:rsid w:val="00F44ECC"/>
    <w:rsid w:val="00F451A8"/>
    <w:rsid w:val="00F50940"/>
    <w:rsid w:val="00F52741"/>
    <w:rsid w:val="00F53D8A"/>
    <w:rsid w:val="00F54920"/>
    <w:rsid w:val="00F54CA5"/>
    <w:rsid w:val="00F55F6F"/>
    <w:rsid w:val="00F57460"/>
    <w:rsid w:val="00F57572"/>
    <w:rsid w:val="00F626F7"/>
    <w:rsid w:val="00F63472"/>
    <w:rsid w:val="00F63820"/>
    <w:rsid w:val="00F65062"/>
    <w:rsid w:val="00F72ECB"/>
    <w:rsid w:val="00F736F9"/>
    <w:rsid w:val="00F73833"/>
    <w:rsid w:val="00F73AEC"/>
    <w:rsid w:val="00F7402C"/>
    <w:rsid w:val="00F75524"/>
    <w:rsid w:val="00F77CC2"/>
    <w:rsid w:val="00F8123B"/>
    <w:rsid w:val="00F83C7D"/>
    <w:rsid w:val="00F840B4"/>
    <w:rsid w:val="00F870B7"/>
    <w:rsid w:val="00F87361"/>
    <w:rsid w:val="00F902EB"/>
    <w:rsid w:val="00F9211C"/>
    <w:rsid w:val="00F927EC"/>
    <w:rsid w:val="00F9339D"/>
    <w:rsid w:val="00F962FD"/>
    <w:rsid w:val="00F97C4B"/>
    <w:rsid w:val="00FA095D"/>
    <w:rsid w:val="00FA2290"/>
    <w:rsid w:val="00FA3A21"/>
    <w:rsid w:val="00FA6982"/>
    <w:rsid w:val="00FA6A2E"/>
    <w:rsid w:val="00FA6C8B"/>
    <w:rsid w:val="00FA6CDA"/>
    <w:rsid w:val="00FA7C89"/>
    <w:rsid w:val="00FB1181"/>
    <w:rsid w:val="00FB3466"/>
    <w:rsid w:val="00FB4139"/>
    <w:rsid w:val="00FB476E"/>
    <w:rsid w:val="00FB4BF5"/>
    <w:rsid w:val="00FB5345"/>
    <w:rsid w:val="00FB66A0"/>
    <w:rsid w:val="00FB6CE0"/>
    <w:rsid w:val="00FC044B"/>
    <w:rsid w:val="00FC0D90"/>
    <w:rsid w:val="00FC1551"/>
    <w:rsid w:val="00FC601F"/>
    <w:rsid w:val="00FC7D8C"/>
    <w:rsid w:val="00FD07DB"/>
    <w:rsid w:val="00FD38BB"/>
    <w:rsid w:val="00FD3980"/>
    <w:rsid w:val="00FD431E"/>
    <w:rsid w:val="00FD5A2C"/>
    <w:rsid w:val="00FD5FFF"/>
    <w:rsid w:val="00FE047D"/>
    <w:rsid w:val="00FE0D47"/>
    <w:rsid w:val="00FE124E"/>
    <w:rsid w:val="00FE1D5C"/>
    <w:rsid w:val="00FE2F8B"/>
    <w:rsid w:val="00FE3669"/>
    <w:rsid w:val="00FE5204"/>
    <w:rsid w:val="00FE5E93"/>
    <w:rsid w:val="00FE6609"/>
    <w:rsid w:val="00FE67E5"/>
    <w:rsid w:val="00FF0551"/>
    <w:rsid w:val="00FF129E"/>
    <w:rsid w:val="00FF1C2F"/>
    <w:rsid w:val="00FF287F"/>
    <w:rsid w:val="00FF50EA"/>
    <w:rsid w:val="00FF54B9"/>
    <w:rsid w:val="00FF6D4A"/>
    <w:rsid w:val="00FF6FDB"/>
    <w:rsid w:val="00FF74A8"/>
    <w:rsid w:val="037A7BA8"/>
    <w:rsid w:val="037DD4F5"/>
    <w:rsid w:val="0A394BD8"/>
    <w:rsid w:val="0ABF0A26"/>
    <w:rsid w:val="0BF9C83B"/>
    <w:rsid w:val="0DA5CA18"/>
    <w:rsid w:val="0F38405F"/>
    <w:rsid w:val="0F3AEA1A"/>
    <w:rsid w:val="119A0947"/>
    <w:rsid w:val="122AE2C0"/>
    <w:rsid w:val="14518BC4"/>
    <w:rsid w:val="158E5986"/>
    <w:rsid w:val="177DD731"/>
    <w:rsid w:val="17A3A5AE"/>
    <w:rsid w:val="1B27C330"/>
    <w:rsid w:val="1E6A8784"/>
    <w:rsid w:val="1FCA476C"/>
    <w:rsid w:val="1FD331A0"/>
    <w:rsid w:val="1FFB3453"/>
    <w:rsid w:val="219704B4"/>
    <w:rsid w:val="21A42914"/>
    <w:rsid w:val="22064B56"/>
    <w:rsid w:val="238321F8"/>
    <w:rsid w:val="2410E650"/>
    <w:rsid w:val="245E6142"/>
    <w:rsid w:val="26628C78"/>
    <w:rsid w:val="2717F4D3"/>
    <w:rsid w:val="29F45B0A"/>
    <w:rsid w:val="2ABB8982"/>
    <w:rsid w:val="2C1BAC5A"/>
    <w:rsid w:val="2C31A9ED"/>
    <w:rsid w:val="2E9FB9E0"/>
    <w:rsid w:val="2F7F5879"/>
    <w:rsid w:val="2F9E9F85"/>
    <w:rsid w:val="30EF1D7D"/>
    <w:rsid w:val="32D75C53"/>
    <w:rsid w:val="335263D1"/>
    <w:rsid w:val="35B401C1"/>
    <w:rsid w:val="37BB03C0"/>
    <w:rsid w:val="3B169178"/>
    <w:rsid w:val="3D4058A8"/>
    <w:rsid w:val="3E6B2E16"/>
    <w:rsid w:val="43122304"/>
    <w:rsid w:val="4637C0B2"/>
    <w:rsid w:val="467610C6"/>
    <w:rsid w:val="46D7C705"/>
    <w:rsid w:val="47794587"/>
    <w:rsid w:val="48A50485"/>
    <w:rsid w:val="49FED5B3"/>
    <w:rsid w:val="4A3B3804"/>
    <w:rsid w:val="4D096627"/>
    <w:rsid w:val="4DAF367A"/>
    <w:rsid w:val="4E365174"/>
    <w:rsid w:val="4EF6AD3D"/>
    <w:rsid w:val="4FD4A44F"/>
    <w:rsid w:val="501EACC6"/>
    <w:rsid w:val="51798B59"/>
    <w:rsid w:val="525C2583"/>
    <w:rsid w:val="543C555B"/>
    <w:rsid w:val="55ACE9FD"/>
    <w:rsid w:val="562ABD76"/>
    <w:rsid w:val="56B7717C"/>
    <w:rsid w:val="5726116D"/>
    <w:rsid w:val="57C68DD7"/>
    <w:rsid w:val="5867E2D9"/>
    <w:rsid w:val="5973FEFE"/>
    <w:rsid w:val="5A6A1C58"/>
    <w:rsid w:val="5A73B457"/>
    <w:rsid w:val="5B5DE8AC"/>
    <w:rsid w:val="5BCF01FC"/>
    <w:rsid w:val="5F41A988"/>
    <w:rsid w:val="616EA5BE"/>
    <w:rsid w:val="62CA7DE9"/>
    <w:rsid w:val="63750D21"/>
    <w:rsid w:val="66C6E078"/>
    <w:rsid w:val="66D714FF"/>
    <w:rsid w:val="68FF9AF4"/>
    <w:rsid w:val="69D832B4"/>
    <w:rsid w:val="6A19E078"/>
    <w:rsid w:val="6A1B31EB"/>
    <w:rsid w:val="6A8665DB"/>
    <w:rsid w:val="6B9DDF59"/>
    <w:rsid w:val="6CD4DC50"/>
    <w:rsid w:val="6D3DAB63"/>
    <w:rsid w:val="6DB2396D"/>
    <w:rsid w:val="6DC1B6E2"/>
    <w:rsid w:val="6DD891BF"/>
    <w:rsid w:val="6E5CC3E1"/>
    <w:rsid w:val="700570C6"/>
    <w:rsid w:val="725E2E7D"/>
    <w:rsid w:val="73077912"/>
    <w:rsid w:val="74E23298"/>
    <w:rsid w:val="74EE9956"/>
    <w:rsid w:val="7635013F"/>
    <w:rsid w:val="7688D620"/>
    <w:rsid w:val="79DBFE54"/>
    <w:rsid w:val="7A6B37F0"/>
    <w:rsid w:val="7D44FD36"/>
    <w:rsid w:val="7FCA2A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8A723624-3EA7-4998-8C21-ED7E8F33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3339A1"/>
    <w:rPr>
      <w:rFonts w:ascii="Avenir Nxt2 W1G" w:hAnsi="Avenir Nxt2 W1G"/>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Black" w:hAnsi="Arial Black"/>
        <w:color w:val="FFFFFF" w:themeColor="background1"/>
      </w:rPr>
      <w:tblPr/>
      <w:tcPr>
        <w:shd w:val="clear" w:color="auto" w:fill="0076A1"/>
      </w:tcPr>
    </w:tblStylePr>
    <w:tblStylePr w:type="band1Horz">
      <w:tblPr/>
      <w:tcPr>
        <w:shd w:val="clear" w:color="auto" w:fill="CBDEF0"/>
      </w:tcPr>
    </w:tblStylePr>
    <w:tblStylePr w:type="band2Horz">
      <w:tblPr/>
      <w:tcPr>
        <w:shd w:val="clear" w:color="auto" w:fill="E7EFF8"/>
      </w:tcPr>
    </w:tblStyle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83B3"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0083B3" w:themeColor="followedHyperlink"/>
      <w:u w:val="single"/>
    </w:rPr>
  </w:style>
  <w:style w:type="character" w:styleId="UnresolvedMention">
    <w:name w:val="Unresolved Mention"/>
    <w:basedOn w:val="DefaultParagraphFont"/>
    <w:uiPriority w:val="99"/>
    <w:semiHidden/>
    <w:unhideWhenUsed/>
    <w:rsid w:val="00E20ED4"/>
    <w:rPr>
      <w:color w:val="605E5C"/>
      <w:shd w:val="clear" w:color="auto" w:fill="E1DFDD"/>
    </w:rPr>
  </w:style>
  <w:style w:type="character" w:styleId="CommentReference">
    <w:name w:val="annotation reference"/>
    <w:basedOn w:val="DefaultParagraphFont"/>
    <w:semiHidden/>
    <w:unhideWhenUsed/>
    <w:rsid w:val="00377CD9"/>
    <w:rPr>
      <w:sz w:val="16"/>
      <w:szCs w:val="16"/>
    </w:rPr>
  </w:style>
  <w:style w:type="paragraph" w:styleId="CommentText">
    <w:name w:val="annotation text"/>
    <w:basedOn w:val="Normal"/>
    <w:link w:val="CommentTextChar"/>
    <w:unhideWhenUsed/>
    <w:rsid w:val="00377CD9"/>
    <w:rPr>
      <w:sz w:val="20"/>
    </w:rPr>
  </w:style>
  <w:style w:type="character" w:customStyle="1" w:styleId="CommentTextChar">
    <w:name w:val="Comment Text Char"/>
    <w:basedOn w:val="DefaultParagraphFont"/>
    <w:link w:val="CommentText"/>
    <w:rsid w:val="00377CD9"/>
    <w:rPr>
      <w:rFonts w:asciiTheme="minorHAnsi" w:hAnsiTheme="minorHAnsi"/>
      <w:lang w:val="en-GB" w:eastAsia="en-US"/>
    </w:rPr>
  </w:style>
  <w:style w:type="character" w:styleId="Mention">
    <w:name w:val="Mention"/>
    <w:basedOn w:val="DefaultParagraphFont"/>
    <w:uiPriority w:val="99"/>
    <w:unhideWhenUsed/>
    <w:rsid w:val="00377CD9"/>
    <w:rPr>
      <w:color w:val="2B579A"/>
      <w:shd w:val="clear" w:color="auto" w:fill="E1DFDD"/>
    </w:rPr>
  </w:style>
  <w:style w:type="paragraph" w:styleId="CommentSubject">
    <w:name w:val="annotation subject"/>
    <w:basedOn w:val="CommentText"/>
    <w:next w:val="CommentText"/>
    <w:link w:val="CommentSubjectChar"/>
    <w:semiHidden/>
    <w:unhideWhenUsed/>
    <w:rsid w:val="002B717D"/>
    <w:rPr>
      <w:b/>
      <w:bCs/>
    </w:rPr>
  </w:style>
  <w:style w:type="character" w:customStyle="1" w:styleId="CommentSubjectChar">
    <w:name w:val="Comment Subject Char"/>
    <w:basedOn w:val="CommentTextChar"/>
    <w:link w:val="CommentSubject"/>
    <w:semiHidden/>
    <w:rsid w:val="002B717D"/>
    <w:rPr>
      <w:rFonts w:asciiTheme="minorHAnsi" w:hAnsiTheme="minorHAnsi"/>
      <w:b/>
      <w:bCs/>
      <w:lang w:val="en-GB" w:eastAsia="en-US"/>
    </w:rPr>
  </w:style>
  <w:style w:type="paragraph" w:customStyle="1" w:styleId="paragraph">
    <w:name w:val="paragraph"/>
    <w:basedOn w:val="Normal"/>
    <w:rsid w:val="00BF4D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BF4DF4"/>
  </w:style>
  <w:style w:type="character" w:customStyle="1" w:styleId="eop">
    <w:name w:val="eop"/>
    <w:basedOn w:val="DefaultParagraphFont"/>
    <w:rsid w:val="00BF4DF4"/>
  </w:style>
  <w:style w:type="paragraph" w:styleId="Revision">
    <w:name w:val="Revision"/>
    <w:hidden/>
    <w:uiPriority w:val="99"/>
    <w:semiHidden/>
    <w:rsid w:val="00AE4764"/>
    <w:rPr>
      <w:rFonts w:asciiTheme="minorHAnsi" w:hAnsiTheme="minorHAnsi"/>
      <w:sz w:val="24"/>
      <w:lang w:val="en-GB" w:eastAsia="en-US"/>
    </w:rPr>
  </w:style>
  <w:style w:type="paragraph" w:styleId="BalloonText">
    <w:name w:val="Balloon Text"/>
    <w:basedOn w:val="Normal"/>
    <w:link w:val="BalloonTextChar"/>
    <w:semiHidden/>
    <w:unhideWhenUsed/>
    <w:rsid w:val="005125A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125A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53309">
      <w:bodyDiv w:val="1"/>
      <w:marLeft w:val="0"/>
      <w:marRight w:val="0"/>
      <w:marTop w:val="0"/>
      <w:marBottom w:val="0"/>
      <w:divBdr>
        <w:top w:val="none" w:sz="0" w:space="0" w:color="auto"/>
        <w:left w:val="none" w:sz="0" w:space="0" w:color="auto"/>
        <w:bottom w:val="none" w:sz="0" w:space="0" w:color="auto"/>
        <w:right w:val="none" w:sz="0" w:space="0" w:color="auto"/>
      </w:divBdr>
    </w:div>
    <w:div w:id="464739118">
      <w:bodyDiv w:val="1"/>
      <w:marLeft w:val="0"/>
      <w:marRight w:val="0"/>
      <w:marTop w:val="0"/>
      <w:marBottom w:val="0"/>
      <w:divBdr>
        <w:top w:val="none" w:sz="0" w:space="0" w:color="auto"/>
        <w:left w:val="none" w:sz="0" w:space="0" w:color="auto"/>
        <w:bottom w:val="none" w:sz="0" w:space="0" w:color="auto"/>
        <w:right w:val="none" w:sz="0" w:space="0" w:color="auto"/>
      </w:divBdr>
    </w:div>
    <w:div w:id="17165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microsoft.com/office/2014/relationships/chartEx" Target="charts/chartEx2.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itu-d/sites/membership/wp-content/uploads/sites/50/2024/06/20240606Chairmans-Report-IAGDI-CRO-2024_FINAL.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hub/membership/our-members/exempted-entities/exemption-criteri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22-TDAG32-INF-0001/" TargetMode="External"/><Relationship Id="rId20" Type="http://schemas.openxmlformats.org/officeDocument/2006/relationships/hyperlink" Target="https://www.itu.int/md/D22-TDAG32-INF-0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D/MembersPartners/Pages/tech-talks.aspx"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itu.int/itu-d/sites/membership/wp-content/uploads/sites/50/2024/07/Chairman-Report_IAGDI-CRO.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4/relationships/chartEx" Target="charts/chartEx1.xml"/><Relationship Id="rId22" Type="http://schemas.openxmlformats.org/officeDocument/2006/relationships/hyperlink" Target="https://www.itu.int/itu-d/sites/membership/wp-content/uploads/sites/50/2024/07/IAGDICRO-2024-Outcome-Statement_2-July_2024.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r>
              <a:rPr lang="en-GB" sz="1000">
                <a:solidFill>
                  <a:sysClr val="windowText" lastClr="000000"/>
                </a:solidFill>
                <a:latin typeface="Avenir Nxt2 W1G Demi" panose="020B0703020202020204" pitchFamily="34" charset="0"/>
              </a:rPr>
              <a:t>Chart 1. </a:t>
            </a:r>
            <a:r>
              <a:rPr lang="en-GB" sz="1000">
                <a:solidFill>
                  <a:sysClr val="windowText" lastClr="000000"/>
                </a:solidFill>
              </a:rPr>
              <a:t>ITU-D Membership Evolution             </a:t>
            </a:r>
            <a:r>
              <a:rPr lang="en-GB" sz="700">
                <a:solidFill>
                  <a:sysClr val="windowText" lastClr="000000"/>
                </a:solidFill>
              </a:rPr>
              <a:t>*projection by June 2025</a:t>
            </a:r>
            <a:endParaRPr lang="en-GB"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endParaRPr lang="en-GB"/>
        </a:p>
      </c:txPr>
    </c:title>
    <c:autoTitleDeleted val="0"/>
    <c:plotArea>
      <c:layout>
        <c:manualLayout>
          <c:layoutTarget val="inner"/>
          <c:xMode val="edge"/>
          <c:yMode val="edge"/>
          <c:x val="9.1761325323566373E-2"/>
          <c:y val="9.0135287143161158E-2"/>
          <c:w val="0.65543641294390753"/>
          <c:h val="0.77166377879645265"/>
        </c:manualLayout>
      </c:layout>
      <c:barChart>
        <c:barDir val="col"/>
        <c:grouping val="stacked"/>
        <c:varyColors val="0"/>
        <c:ser>
          <c:idx val="3"/>
          <c:order val="0"/>
          <c:tx>
            <c:strRef>
              <c:f>Sheet1!$D$1</c:f>
              <c:strCache>
                <c:ptCount val="1"/>
                <c:pt idx="0">
                  <c:v>Affiliated Academia</c:v>
                </c:pt>
              </c:strCache>
            </c:strRef>
          </c:tx>
          <c:spPr>
            <a:solidFill>
              <a:srgbClr val="F5BB64"/>
            </a:solidFill>
            <a:ln w="2540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C1A-44C0-A85D-B23D90A1E2D9}"/>
                </c:ext>
              </c:extLst>
            </c:dLbl>
            <c:dLbl>
              <c:idx val="1"/>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4-BE89-4D61-8CFA-581BA650845B}"/>
                </c:ext>
              </c:extLst>
            </c:dLbl>
            <c:dLbl>
              <c:idx val="4"/>
              <c:delete val="1"/>
              <c:extLst>
                <c:ext xmlns:c15="http://schemas.microsoft.com/office/drawing/2012/chart" uri="{CE6537A1-D6FC-4f65-9D91-7224C49458BB}"/>
                <c:ext xmlns:c16="http://schemas.microsoft.com/office/drawing/2014/chart" uri="{C3380CC4-5D6E-409C-BE32-E72D297353CC}">
                  <c16:uniqueId val="{00000001-DC1A-44C0-A85D-B23D90A1E2D9}"/>
                </c:ext>
              </c:extLst>
            </c:dLbl>
            <c:dLbl>
              <c:idx val="5"/>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5-BE89-4D61-8CFA-581BA650845B}"/>
                </c:ext>
              </c:extLst>
            </c:dLbl>
            <c:dLbl>
              <c:idx val="8"/>
              <c:delete val="1"/>
              <c:extLst>
                <c:ext xmlns:c15="http://schemas.microsoft.com/office/drawing/2012/chart" uri="{CE6537A1-D6FC-4f65-9D91-7224C49458BB}"/>
                <c:ext xmlns:c16="http://schemas.microsoft.com/office/drawing/2014/chart" uri="{C3380CC4-5D6E-409C-BE32-E72D297353CC}">
                  <c16:uniqueId val="{00000002-DC1A-44C0-A85D-B23D90A1E2D9}"/>
                </c:ext>
              </c:extLst>
            </c:dLbl>
            <c:dLbl>
              <c:idx val="9"/>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6-BE89-4D61-8CFA-581BA650845B}"/>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Sheet1!$D$2:$D$11</c:f>
              <c:numCache>
                <c:formatCode>General</c:formatCode>
                <c:ptCount val="10"/>
                <c:pt idx="0">
                  <c:v>0</c:v>
                </c:pt>
                <c:pt idx="1">
                  <c:v>169</c:v>
                </c:pt>
                <c:pt idx="4">
                  <c:v>0</c:v>
                </c:pt>
                <c:pt idx="5">
                  <c:v>171</c:v>
                </c:pt>
                <c:pt idx="8">
                  <c:v>0</c:v>
                </c:pt>
                <c:pt idx="9">
                  <c:v>176</c:v>
                </c:pt>
              </c:numCache>
            </c:numRef>
          </c:val>
          <c:extLst>
            <c:ext xmlns:c16="http://schemas.microsoft.com/office/drawing/2014/chart" uri="{C3380CC4-5D6E-409C-BE32-E72D297353CC}">
              <c16:uniqueId val="{00000003-DC1A-44C0-A85D-B23D90A1E2D9}"/>
            </c:ext>
          </c:extLst>
        </c:ser>
        <c:ser>
          <c:idx val="0"/>
          <c:order val="1"/>
          <c:tx>
            <c:strRef>
              <c:f>Sheet1!$B$1</c:f>
              <c:strCache>
                <c:ptCount val="1"/>
                <c:pt idx="0">
                  <c:v>Sector Members</c:v>
                </c:pt>
              </c:strCache>
            </c:strRef>
          </c:tx>
          <c:spPr>
            <a:solidFill>
              <a:schemeClr val="accent1"/>
            </a:solidFill>
            <a:ln>
              <a:noFill/>
            </a:ln>
            <a:effectLst/>
          </c:spPr>
          <c:invertIfNegative val="0"/>
          <c:dPt>
            <c:idx val="2"/>
            <c:invertIfNegative val="0"/>
            <c:bubble3D val="0"/>
            <c:spPr>
              <a:solidFill>
                <a:srgbClr val="009CD6">
                  <a:alpha val="33000"/>
                </a:srgbClr>
              </a:solidFill>
              <a:ln>
                <a:noFill/>
              </a:ln>
              <a:effectLst/>
            </c:spPr>
            <c:extLst>
              <c:ext xmlns:c16="http://schemas.microsoft.com/office/drawing/2014/chart" uri="{C3380CC4-5D6E-409C-BE32-E72D297353CC}">
                <c16:uniqueId val="{00000005-DC1A-44C0-A85D-B23D90A1E2D9}"/>
              </c:ext>
            </c:extLst>
          </c:dPt>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highlight>
                      <a:srgbClr val="FFFF00"/>
                    </a:highlight>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Sheet1!$B$2:$B$11</c:f>
              <c:numCache>
                <c:formatCode>General</c:formatCode>
                <c:ptCount val="10"/>
                <c:pt idx="0">
                  <c:v>310</c:v>
                </c:pt>
                <c:pt idx="4">
                  <c:v>329</c:v>
                </c:pt>
                <c:pt idx="8">
                  <c:v>331</c:v>
                </c:pt>
              </c:numCache>
            </c:numRef>
          </c:val>
          <c:extLst>
            <c:ext xmlns:c16="http://schemas.microsoft.com/office/drawing/2014/chart" uri="{C3380CC4-5D6E-409C-BE32-E72D297353CC}">
              <c16:uniqueId val="{00000006-DC1A-44C0-A85D-B23D90A1E2D9}"/>
            </c:ext>
          </c:extLst>
        </c:ser>
        <c:ser>
          <c:idx val="1"/>
          <c:order val="2"/>
          <c:tx>
            <c:strRef>
              <c:f>Sheet1!$C$1</c:f>
              <c:strCache>
                <c:ptCount val="1"/>
                <c:pt idx="0">
                  <c:v>Associates</c:v>
                </c:pt>
              </c:strCache>
            </c:strRef>
          </c:tx>
          <c:spPr>
            <a:solidFill>
              <a:schemeClr val="accent2"/>
            </a:solidFill>
            <a:ln>
              <a:noFill/>
            </a:ln>
            <a:effectLst/>
          </c:spPr>
          <c:invertIfNegative val="0"/>
          <c:dPt>
            <c:idx val="2"/>
            <c:invertIfNegative val="0"/>
            <c:bubble3D val="0"/>
            <c:spPr>
              <a:solidFill>
                <a:schemeClr val="accent2">
                  <a:alpha val="75000"/>
                </a:schemeClr>
              </a:solidFill>
              <a:ln>
                <a:noFill/>
              </a:ln>
              <a:effectLst/>
            </c:spPr>
            <c:extLst>
              <c:ext xmlns:c16="http://schemas.microsoft.com/office/drawing/2014/chart" uri="{C3380CC4-5D6E-409C-BE32-E72D297353CC}">
                <c16:uniqueId val="{00000008-DC1A-44C0-A85D-B23D90A1E2D9}"/>
              </c:ext>
            </c:extLst>
          </c:dPt>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Sheet1!$C$2:$C$11</c:f>
              <c:numCache>
                <c:formatCode>General</c:formatCode>
                <c:ptCount val="10"/>
                <c:pt idx="0">
                  <c:v>19</c:v>
                </c:pt>
                <c:pt idx="4">
                  <c:v>20</c:v>
                </c:pt>
                <c:pt idx="8">
                  <c:v>25</c:v>
                </c:pt>
              </c:numCache>
            </c:numRef>
          </c:val>
          <c:extLst>
            <c:ext xmlns:c16="http://schemas.microsoft.com/office/drawing/2014/chart" uri="{C3380CC4-5D6E-409C-BE32-E72D297353CC}">
              <c16:uniqueId val="{00000009-DC1A-44C0-A85D-B23D90A1E2D9}"/>
            </c:ext>
          </c:extLst>
        </c:ser>
        <c:dLbls>
          <c:showLegendKey val="0"/>
          <c:showVal val="0"/>
          <c:showCatName val="0"/>
          <c:showSerName val="0"/>
          <c:showPercent val="0"/>
          <c:showBubbleSize val="0"/>
        </c:dLbls>
        <c:gapWidth val="7"/>
        <c:overlap val="100"/>
        <c:axId val="2127026784"/>
        <c:axId val="692711344"/>
      </c:barChart>
      <c:lineChart>
        <c:grouping val="standard"/>
        <c:varyColors val="0"/>
        <c:ser>
          <c:idx val="2"/>
          <c:order val="3"/>
          <c:tx>
            <c:strRef>
              <c:f>Sheet1!$E$1</c:f>
              <c:strCache>
                <c:ptCount val="1"/>
                <c:pt idx="0">
                  <c:v>Sum</c:v>
                </c:pt>
              </c:strCache>
            </c:strRef>
          </c:tx>
          <c:spPr>
            <a:ln w="28575" cap="rnd">
              <a:noFill/>
              <a:round/>
            </a:ln>
            <a:effectLst/>
          </c:spPr>
          <c:marker>
            <c:symbol val="none"/>
          </c:marker>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venir Nxt2 W1G" panose="020B0503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Sheet1!$E$2:$E$11</c:f>
              <c:numCache>
                <c:formatCode>General</c:formatCode>
                <c:ptCount val="10"/>
                <c:pt idx="0">
                  <c:v>329</c:v>
                </c:pt>
                <c:pt idx="4">
                  <c:v>349</c:v>
                </c:pt>
                <c:pt idx="8">
                  <c:v>356</c:v>
                </c:pt>
              </c:numCache>
            </c:numRef>
          </c:val>
          <c:smooth val="0"/>
          <c:extLst>
            <c:ext xmlns:c16="http://schemas.microsoft.com/office/drawing/2014/chart" uri="{C3380CC4-5D6E-409C-BE32-E72D297353CC}">
              <c16:uniqueId val="{0000000A-DC1A-44C0-A85D-B23D90A1E2D9}"/>
            </c:ext>
          </c:extLst>
        </c:ser>
        <c:dLbls>
          <c:showLegendKey val="0"/>
          <c:showVal val="0"/>
          <c:showCatName val="0"/>
          <c:showSerName val="0"/>
          <c:showPercent val="0"/>
          <c:showBubbleSize val="0"/>
        </c:dLbls>
        <c:marker val="1"/>
        <c:smooth val="0"/>
        <c:axId val="2127026784"/>
        <c:axId val="692711344"/>
      </c:lineChart>
      <c:catAx>
        <c:axId val="2127026784"/>
        <c:scaling>
          <c:orientation val="minMax"/>
        </c:scaling>
        <c:delete val="0"/>
        <c:axPos val="b"/>
        <c:numFmt formatCode="General" sourceLinked="1"/>
        <c:majorTickMark val="none"/>
        <c:minorTickMark val="none"/>
        <c:tickLblPos val="nextTo"/>
        <c:spPr>
          <a:noFill/>
          <a:ln w="9525" cap="flat" cmpd="sng" algn="ctr">
            <a:solidFill>
              <a:srgbClr val="6F6F6E"/>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692711344"/>
        <c:crosses val="autoZero"/>
        <c:auto val="1"/>
        <c:lblAlgn val="ctr"/>
        <c:lblOffset val="100"/>
        <c:noMultiLvlLbl val="0"/>
      </c:catAx>
      <c:valAx>
        <c:axId val="692711344"/>
        <c:scaling>
          <c:orientation val="minMax"/>
          <c:max val="450"/>
          <c:min val="0"/>
        </c:scaling>
        <c:delete val="0"/>
        <c:axPos val="l"/>
        <c:numFmt formatCode="General" sourceLinked="1"/>
        <c:majorTickMark val="none"/>
        <c:minorTickMark val="none"/>
        <c:tickLblPos val="nextTo"/>
        <c:spPr>
          <a:noFill/>
          <a:ln>
            <a:solidFill>
              <a:srgbClr val="6F6F6E"/>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2127026784"/>
        <c:crosses val="autoZero"/>
        <c:crossBetween val="between"/>
      </c:valAx>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venir Nxt2 W1G" panose="020B0503020202020204" pitchFamily="34" charset="0"/>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2022</cx:pt>
          <cx:pt idx="1">g 2023</cx:pt>
          <cx:pt idx="2">l 2023</cx:pt>
          <cx:pt idx="3">2023</cx:pt>
          <cx:pt idx="4">G 2024</cx:pt>
          <cx:pt idx="5">L 2024</cx:pt>
          <cx:pt idx="6">2024</cx:pt>
          <cx:pt idx="7">G 2025</cx:pt>
          <cx:pt idx="8">L 2025</cx:pt>
          <cx:pt idx="9">2025</cx:pt>
        </cx:lvl>
      </cx:strDim>
      <cx:numDim type="val">
        <cx:f>Sheet1!$B$2:$B$11</cx:f>
        <cx:lvl ptCount="10" formatCode="General">
          <cx:pt idx="0">316</cx:pt>
          <cx:pt idx="1">27</cx:pt>
          <cx:pt idx="2">-14</cx:pt>
          <cx:pt idx="3">329</cx:pt>
          <cx:pt idx="4">28</cx:pt>
          <cx:pt idx="5">-8</cx:pt>
          <cx:pt idx="6">349</cx:pt>
          <cx:pt idx="7">14</cx:pt>
          <cx:pt idx="8">-7</cx:pt>
          <cx:pt idx="9">356</cx:pt>
        </cx:lvl>
      </cx:numDim>
    </cx:data>
  </cx:chartData>
  <cx:chart>
    <cx:title pos="t" align="ctr" overlay="0">
      <cx:tx>
        <cx:rich>
          <a:bodyPr spcFirstLastPara="1" vertOverflow="ellipsis" horzOverflow="overflow" wrap="square" lIns="0" tIns="0" rIns="0" bIns="0" anchor="ctr" anchorCtr="1"/>
          <a:lstStyle/>
          <a:p>
            <a:pPr algn="ctr" rtl="0">
              <a:defRPr/>
            </a:pPr>
            <a:r>
              <a:rPr lang="en-US" sz="900" b="1" i="0" u="none" strike="noStrike" baseline="0">
                <a:solidFill>
                  <a:schemeClr val="tx1">
                    <a:lumMod val="95000"/>
                    <a:lumOff val="5000"/>
                  </a:schemeClr>
                </a:solidFill>
                <a:latin typeface="Calibri" panose="020F0502020204030204"/>
              </a:rPr>
              <a:t>Chart 2. </a:t>
            </a:r>
            <a:r>
              <a:rPr lang="en-US" sz="900" b="0" i="0" u="none" strike="noStrike" baseline="0">
                <a:solidFill>
                  <a:schemeClr val="tx1">
                    <a:lumMod val="95000"/>
                    <a:lumOff val="5000"/>
                  </a:schemeClr>
                </a:solidFill>
                <a:latin typeface="Calibri" panose="020F0502020204030204"/>
              </a:rPr>
              <a:t>ITU-D Sector Members and Associates: absolute figures                                       *projection by June 2025</a:t>
            </a:r>
          </a:p>
        </cx:rich>
      </cx:tx>
    </cx:title>
    <cx:plotArea>
      <cx:plotAreaRegion>
        <cx:series layoutId="waterfall" uniqueId="{0E71AF3E-53DA-4F16-BDB1-BD4189E24036}">
          <cx:tx>
            <cx:txData>
              <cx:f>Sheet1!$B$1</cx:f>
              <cx:v>Series1</cx:v>
            </cx:txData>
          </cx:tx>
          <cx:dataPt idx="0">
            <cx:spPr>
              <a:solidFill>
                <a:srgbClr val="00B0F0"/>
              </a:solidFill>
            </cx:spPr>
          </cx:dataPt>
          <cx:dataPt idx="1">
            <cx:spPr>
              <a:solidFill>
                <a:srgbClr val="70AD47"/>
              </a:solidFill>
            </cx:spPr>
          </cx:dataPt>
          <cx:dataPt idx="2">
            <cx:spPr>
              <a:solidFill>
                <a:srgbClr val="FF0000"/>
              </a:solidFill>
            </cx:spPr>
          </cx:dataPt>
          <cx:dataPt idx="3">
            <cx:spPr>
              <a:solidFill>
                <a:srgbClr val="00B0F0"/>
              </a:solidFill>
            </cx:spPr>
          </cx:dataPt>
          <cx:dataPt idx="4">
            <cx:spPr>
              <a:solidFill>
                <a:srgbClr val="70AD47"/>
              </a:solidFill>
            </cx:spPr>
          </cx:dataPt>
          <cx:dataPt idx="5">
            <cx:spPr>
              <a:solidFill>
                <a:srgbClr val="FF0000"/>
              </a:solidFill>
            </cx:spPr>
          </cx:dataPt>
          <cx:dataPt idx="6">
            <cx:spPr>
              <a:solidFill>
                <a:srgbClr val="00B0F0"/>
              </a:solidFill>
            </cx:spPr>
          </cx:dataPt>
          <cx:dataPt idx="7">
            <cx:spPr>
              <a:solidFill>
                <a:srgbClr val="70AD47">
                  <a:alpha val="47000"/>
                </a:srgbClr>
              </a:solidFill>
            </cx:spPr>
          </cx:dataPt>
          <cx:dataPt idx="8">
            <cx:spPr>
              <a:solidFill>
                <a:srgbClr val="FF0000">
                  <a:alpha val="42000"/>
                </a:srgbClr>
              </a:solidFill>
            </cx:spPr>
          </cx:dataPt>
          <cx:dataPt idx="9">
            <cx:spPr>
              <a:solidFill>
                <a:srgbClr val="00B0F0">
                  <a:alpha val="49000"/>
                </a:srgbClr>
              </a:solidFill>
            </cx:spPr>
          </cx:dataPt>
          <cx:dataLabels pos="outEnd">
            <cx:visibility seriesName="0" categoryName="0" value="1"/>
            <cx:separator>, </cx:separator>
          </cx:dataLabels>
          <cx:dataId val="0"/>
          <cx:layoutPr>
            <cx:subtotals>
              <cx:idx val="3"/>
              <cx:idx val="6"/>
              <cx:idx val="9"/>
            </cx:subtotals>
          </cx:layoutPr>
        </cx:series>
      </cx:plotAreaRegion>
      <cx:axis id="0" hidden="1">
        <cx:catScaling gapWidth="0.5"/>
        <cx:tickLabels/>
      </cx:axis>
      <cx:axis id="1">
        <cx:valScaling max="370" min="300"/>
        <cx:tickLabels/>
      </cx:axis>
    </cx:plotArea>
    <cx:legend pos="r" align="ctr"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a:endParaRPr>
        </a:p>
      </cx:txPr>
    </cx:legend>
  </cx:chart>
  <cx:spPr>
    <a:ln>
      <a:noFill/>
    </a:ln>
  </cx:spPr>
  <cx:fmtOvrs>
    <cx:fmtOvr idx="0">
      <cx:spPr>
        <a:solidFill>
          <a:srgbClr val="00B050"/>
        </a:solidFill>
      </cx:spPr>
    </cx:fmtOvr>
    <cx:fmtOvr idx="1">
      <cx:spPr>
        <a:solidFill>
          <a:srgbClr val="FA3000"/>
        </a:solidFill>
      </cx:spPr>
    </cx:fmtOvr>
    <cx:fmtOvr idx="2">
      <cx:spPr>
        <a:solidFill>
          <a:srgbClr val="00B0F0"/>
        </a:solidFill>
      </cx:spPr>
    </cx:fmtOvr>
  </cx:fmtOvrs>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members 2022</cx:pt>
          <cx:pt idx="1">new members 2023</cx:pt>
          <cx:pt idx="2">lost members 2023</cx:pt>
          <cx:pt idx="3">members 2023</cx:pt>
          <cx:pt idx="4">new members 2024</cx:pt>
          <cx:pt idx="5">lost members 2024</cx:pt>
          <cx:pt idx="6">members 2024</cx:pt>
          <cx:pt idx="7">new members 2025</cx:pt>
          <cx:pt idx="8">lost members 2025</cx:pt>
          <cx:pt idx="9">members 2025</cx:pt>
        </cx:lvl>
      </cx:strDim>
      <cx:numDim type="val">
        <cx:f>Sheet1!$B$2:$B$11</cx:f>
        <cx:lvl ptCount="10" formatCode="General">
          <cx:pt idx="0">169</cx:pt>
          <cx:pt idx="1">17</cx:pt>
          <cx:pt idx="2">-18</cx:pt>
          <cx:pt idx="3">168</cx:pt>
          <cx:pt idx="4">15</cx:pt>
          <cx:pt idx="5">-13</cx:pt>
          <cx:pt idx="6">170</cx:pt>
          <cx:pt idx="7">11</cx:pt>
          <cx:pt idx="8">-5</cx:pt>
          <cx:pt idx="9">176</cx:pt>
        </cx:lvl>
      </cx:numDim>
    </cx:data>
  </cx:chartData>
  <cx:chart>
    <cx:title pos="t" align="ctr" overlay="0">
      <cx:tx>
        <cx:rich>
          <a:bodyPr spcFirstLastPara="1" vertOverflow="ellipsis" horzOverflow="overflow" wrap="square" lIns="0" tIns="0" rIns="0" bIns="0" anchor="ctr" anchorCtr="1"/>
          <a:lstStyle/>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en-US" sz="800" b="1" i="0" u="none" strike="noStrike" baseline="0">
                <a:solidFill>
                  <a:sysClr val="windowText" lastClr="000000"/>
                </a:solidFill>
                <a:latin typeface="Avenir Nxt2 W1G" panose="020B0503020202020204" pitchFamily="34" charset="0"/>
              </a:rPr>
              <a:t>Chart 3.</a:t>
            </a:r>
            <a:r>
              <a:rPr lang="en-US" sz="800" b="0" i="0" u="none" strike="noStrike" baseline="0">
                <a:solidFill>
                  <a:sysClr val="windowText" lastClr="000000"/>
                </a:solidFill>
                <a:latin typeface="Avenir Nxt2 W1G" panose="020B0503020202020204" pitchFamily="34" charset="0"/>
              </a:rPr>
              <a:t> ITU Academia: Absolute figures with projection by June 2025</a:t>
            </a:r>
          </a:p>
        </cx:rich>
      </cx:tx>
    </cx:title>
    <cx:plotArea>
      <cx:plotAreaRegion>
        <cx:series layoutId="waterfall" uniqueId="{1D96F30B-B542-4D28-9FB4-5199155E5879}">
          <cx:tx>
            <cx:txData>
              <cx:f>Sheet1!$B$1</cx:f>
              <cx:v>Series1</cx:v>
            </cx:txData>
          </cx:tx>
          <cx:dataPt idx="0">
            <cx:spPr>
              <a:solidFill>
                <a:srgbClr val="00B0F0"/>
              </a:solidFill>
            </cx:spPr>
          </cx:dataPt>
          <cx:dataPt idx="1">
            <cx:spPr>
              <a:solidFill>
                <a:srgbClr val="92D050"/>
              </a:solidFill>
            </cx:spPr>
          </cx:dataPt>
          <cx:dataPt idx="2">
            <cx:spPr>
              <a:solidFill>
                <a:srgbClr val="FA3000"/>
              </a:solidFill>
            </cx:spPr>
          </cx:dataPt>
          <cx:dataPt idx="3">
            <cx:spPr>
              <a:solidFill>
                <a:srgbClr val="00B0F0"/>
              </a:solidFill>
            </cx:spPr>
          </cx:dataPt>
          <cx:dataPt idx="4">
            <cx:spPr>
              <a:solidFill>
                <a:srgbClr val="92D050"/>
              </a:solidFill>
            </cx:spPr>
          </cx:dataPt>
          <cx:dataPt idx="5">
            <cx:spPr>
              <a:solidFill>
                <a:srgbClr val="FA3000"/>
              </a:solidFill>
            </cx:spPr>
          </cx:dataPt>
          <cx:dataPt idx="6">
            <cx:spPr>
              <a:solidFill>
                <a:srgbClr val="00B0F0"/>
              </a:solidFill>
            </cx:spPr>
          </cx:dataPt>
          <cx:dataPt idx="7">
            <cx:spPr>
              <a:solidFill>
                <a:srgbClr val="92D050">
                  <a:alpha val="52000"/>
                </a:srgbClr>
              </a:solidFill>
            </cx:spPr>
          </cx:dataPt>
          <cx:dataPt idx="8">
            <cx:spPr>
              <a:solidFill>
                <a:srgbClr val="FA3000">
                  <a:alpha val="49000"/>
                </a:srgbClr>
              </a:solidFill>
            </cx:spPr>
          </cx:dataPt>
          <cx:dataPt idx="9">
            <cx:spPr>
              <a:solidFill>
                <a:srgbClr val="00B0F0">
                  <a:alpha val="49000"/>
                </a:srgbClr>
              </a:solidFill>
            </cx:spPr>
          </cx:dataPt>
          <cx:dataLabels/>
          <cx:dataId val="0"/>
          <cx:layoutPr>
            <cx:subtotals>
              <cx:idx val="3"/>
              <cx:idx val="6"/>
              <cx:idx val="9"/>
            </cx:subtotals>
          </cx:layoutPr>
        </cx:series>
      </cx:plotAreaRegion>
      <cx:axis id="0" hidden="1">
        <cx:catScaling gapWidth="0.5"/>
        <cx:tickLabels/>
      </cx:axis>
      <cx:axis id="1">
        <cx:valScaling max="190" min="150"/>
        <cx:tickLabels/>
      </cx:axis>
    </cx:plotArea>
  </cx:chart>
  <cx:spPr>
    <a:ln>
      <a:noFill/>
    </a:ln>
  </cx:spPr>
  <cx:clrMapOvr bg1="lt1" tx1="dk1" bg2="lt2" tx2="dk2" accent1="accent1" accent2="accent2" accent3="accent3" accent4="accent4" accent5="accent5" accent6="accent6" hlink="hlink" folHlink="folHlink"/>
  <cx:fmtOvrs>
    <cx:fmtOvr idx="2">
      <cx:spPr>
        <a:solidFill>
          <a:srgbClr val="FFC000"/>
        </a:solidFill>
      </cx:spPr>
    </cx:fmtOvr>
    <cx:fmtOvr idx="0">
      <cx:spPr>
        <a:solidFill>
          <a:srgbClr val="FFE9A9"/>
        </a:solidFill>
      </cx:spPr>
    </cx:fmtOvr>
    <cx:fmtOvr idx="1">
      <cx:spPr>
        <a:solidFill>
          <a:srgbClr val="C37205"/>
        </a:solidFill>
      </cx:spPr>
    </cx:fmtOvr>
  </cx:fmtOvrs>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TU Template">
    <a:dk1>
      <a:sysClr val="windowText" lastClr="000000"/>
    </a:dk1>
    <a:lt1>
      <a:sysClr val="window" lastClr="FFFFFF"/>
    </a:lt1>
    <a:dk2>
      <a:srgbClr val="3A3838"/>
    </a:dk2>
    <a:lt2>
      <a:srgbClr val="F5FAFC"/>
    </a:lt2>
    <a:accent1>
      <a:srgbClr val="009CD6"/>
    </a:accent1>
    <a:accent2>
      <a:srgbClr val="757070"/>
    </a:accent2>
    <a:accent3>
      <a:srgbClr val="A5A5A5"/>
    </a:accent3>
    <a:accent4>
      <a:srgbClr val="595959"/>
    </a:accent4>
    <a:accent5>
      <a:srgbClr val="0083B3"/>
    </a:accent5>
    <a:accent6>
      <a:srgbClr val="E5F5FB"/>
    </a:accent6>
    <a:hlink>
      <a:srgbClr val="0083B3"/>
    </a:hlink>
    <a:folHlink>
      <a:srgbClr val="757070"/>
    </a:folHlink>
  </a:clrScheme>
  <a:fontScheme name="ITU Powerpoint Tempo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9399490-13b9-4c73-b71e-403b715b75a7">
      <UserInfo>
        <DisplayName>Comas Barnes, Maite</DisplayName>
        <AccountId>11</AccountId>
        <AccountType/>
      </UserInfo>
      <UserInfo>
        <DisplayName>Obiso, Marco</DisplayName>
        <AccountId>44</AccountId>
        <AccountType/>
      </UserInfo>
      <UserInfo>
        <DisplayName>Sadushaj, Donis</DisplayName>
        <AccountId>131</AccountId>
        <AccountType/>
      </UserInfo>
    </SharedWithUsers>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5" ma:contentTypeDescription="Create a new document." ma:contentTypeScope="" ma:versionID="db088f4d4b20def3d8fa6bbf56ebc574">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05091061f19a41e341dc03c0b0a1d85b"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B9E4-A04B-43FA-9E2D-7B662209B818}">
  <ds:schemaRefs>
    <ds:schemaRef ds:uri="http://schemas.microsoft.com/sharepoint/v3/contenttype/forms"/>
  </ds:schemaRefs>
</ds:datastoreItem>
</file>

<file path=customXml/itemProps2.xml><?xml version="1.0" encoding="utf-8"?>
<ds:datastoreItem xmlns:ds="http://schemas.openxmlformats.org/officeDocument/2006/customXml" ds:itemID="{A45FAD0C-9878-4BA7-BE67-9BE62D488F0F}">
  <ds:schemaRefs>
    <ds:schemaRef ds:uri="http://schemas.microsoft.com/office/2006/metadata/properties"/>
    <ds:schemaRef ds:uri="http://schemas.microsoft.com/office/infopath/2007/PartnerControls"/>
    <ds:schemaRef ds:uri="29399490-13b9-4c73-b71e-403b715b75a7"/>
    <ds:schemaRef ds:uri="d4ea696a-cca3-460b-a983-57ac2621983a"/>
  </ds:schemaRefs>
</ds:datastoreItem>
</file>

<file path=customXml/itemProps3.xml><?xml version="1.0" encoding="utf-8"?>
<ds:datastoreItem xmlns:ds="http://schemas.openxmlformats.org/officeDocument/2006/customXml" ds:itemID="{322E1413-4573-4D91-AFF6-9BBC302CF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998DB-C1A6-42A5-BAD7-105A5049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1719</Words>
  <Characters>10818</Characters>
  <Application>Microsoft Office Word</Application>
  <DocSecurity>0</DocSecurity>
  <Lines>90</Lines>
  <Paragraphs>25</Paragraphs>
  <ScaleCrop>false</ScaleCrop>
  <Manager>General Secretariat - Pool</Manager>
  <Company>International Telecommunication Union (ITU)</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BDT</cp:lastModifiedBy>
  <cp:revision>3</cp:revision>
  <cp:lastPrinted>2024-02-27T16:49:00Z</cp:lastPrinted>
  <dcterms:created xsi:type="dcterms:W3CDTF">2025-04-24T09:33:00Z</dcterms:created>
  <dcterms:modified xsi:type="dcterms:W3CDTF">2025-04-24T09:34:00Z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