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7BE6E73D" w14:textId="77777777" w:rsidTr="00AD1E92">
        <w:trPr>
          <w:cantSplit/>
          <w:trHeight w:val="1310"/>
          <w:jc w:val="center"/>
        </w:trPr>
        <w:tc>
          <w:tcPr>
            <w:tcW w:w="1699" w:type="dxa"/>
            <w:tcBorders>
              <w:bottom w:val="single" w:sz="12" w:space="0" w:color="auto"/>
            </w:tcBorders>
            <w:vAlign w:val="center"/>
          </w:tcPr>
          <w:p w14:paraId="0DC38E62"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07545771" wp14:editId="044CCBA3">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223A1015"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2887BE3C"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7A99DE02"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4889BF8B" wp14:editId="6786172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7D6C5460" w14:textId="77777777" w:rsidTr="00AD1E92">
        <w:trPr>
          <w:cantSplit/>
          <w:jc w:val="center"/>
        </w:trPr>
        <w:tc>
          <w:tcPr>
            <w:tcW w:w="6660" w:type="dxa"/>
            <w:gridSpan w:val="2"/>
            <w:tcBorders>
              <w:top w:val="single" w:sz="12" w:space="0" w:color="auto"/>
            </w:tcBorders>
          </w:tcPr>
          <w:p w14:paraId="6441FA61"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522F58BE" w14:textId="77777777" w:rsidR="00CA08BA" w:rsidRPr="00C85CB5" w:rsidRDefault="00CA08BA" w:rsidP="00B93B7B">
            <w:pPr>
              <w:spacing w:before="20" w:after="20" w:line="300" w:lineRule="exact"/>
              <w:rPr>
                <w:b/>
                <w:bCs/>
                <w:highlight w:val="yellow"/>
                <w:rtl/>
                <w:lang w:bidi="ar-EG"/>
              </w:rPr>
            </w:pPr>
          </w:p>
        </w:tc>
      </w:tr>
      <w:tr w:rsidR="00783A69" w:rsidRPr="00783A69" w14:paraId="16CD038B" w14:textId="77777777" w:rsidTr="00AD1E92">
        <w:trPr>
          <w:cantSplit/>
          <w:jc w:val="center"/>
        </w:trPr>
        <w:tc>
          <w:tcPr>
            <w:tcW w:w="6660" w:type="dxa"/>
            <w:gridSpan w:val="2"/>
          </w:tcPr>
          <w:p w14:paraId="3FEDE188" w14:textId="77777777" w:rsidR="00783A69" w:rsidRPr="00783A69" w:rsidRDefault="00783A69" w:rsidP="00B93B7B">
            <w:pPr>
              <w:spacing w:before="20" w:after="20" w:line="300" w:lineRule="exact"/>
              <w:rPr>
                <w:b/>
                <w:bCs/>
                <w:rtl/>
                <w:lang w:bidi="ar-EG"/>
              </w:rPr>
            </w:pPr>
          </w:p>
        </w:tc>
        <w:tc>
          <w:tcPr>
            <w:tcW w:w="2979" w:type="dxa"/>
            <w:gridSpan w:val="2"/>
          </w:tcPr>
          <w:p w14:paraId="23F20596" w14:textId="3469CAB4" w:rsidR="00783A69" w:rsidRPr="00153471" w:rsidRDefault="00783A69" w:rsidP="00C60E97">
            <w:pPr>
              <w:spacing w:before="20" w:after="20" w:line="300" w:lineRule="exact"/>
              <w:rPr>
                <w:b/>
                <w:bCs/>
                <w:rtl/>
                <w:lang w:bidi="ar-SY"/>
              </w:rPr>
            </w:pPr>
            <w:r w:rsidRPr="00153471">
              <w:rPr>
                <w:rFonts w:hint="cs"/>
                <w:b/>
                <w:bCs/>
                <w:rtl/>
                <w:lang w:bidi="ar-EG"/>
              </w:rPr>
              <w:t xml:space="preserve">الوثيقة </w:t>
            </w:r>
            <w:r w:rsidR="00C60E97">
              <w:rPr>
                <w:b/>
                <w:bCs/>
              </w:rPr>
              <w:t>TDAG-25/8(Rev.1)-A</w:t>
            </w:r>
          </w:p>
        </w:tc>
      </w:tr>
      <w:tr w:rsidR="00783A69" w:rsidRPr="00783A69" w14:paraId="7EF712CF" w14:textId="77777777" w:rsidTr="00AD1E92">
        <w:trPr>
          <w:cantSplit/>
          <w:jc w:val="center"/>
        </w:trPr>
        <w:tc>
          <w:tcPr>
            <w:tcW w:w="6660" w:type="dxa"/>
            <w:gridSpan w:val="2"/>
          </w:tcPr>
          <w:p w14:paraId="520D99E0" w14:textId="77777777" w:rsidR="00783A69" w:rsidRPr="00783A69" w:rsidRDefault="00783A69" w:rsidP="00B93B7B">
            <w:pPr>
              <w:spacing w:before="20" w:after="20" w:line="300" w:lineRule="exact"/>
              <w:rPr>
                <w:b/>
                <w:bCs/>
              </w:rPr>
            </w:pPr>
          </w:p>
        </w:tc>
        <w:tc>
          <w:tcPr>
            <w:tcW w:w="2979" w:type="dxa"/>
            <w:gridSpan w:val="2"/>
          </w:tcPr>
          <w:p w14:paraId="6ED510EC" w14:textId="76E2ADB5" w:rsidR="00783A69" w:rsidRPr="00C85CB5" w:rsidRDefault="00C60E97" w:rsidP="00B319BC">
            <w:pPr>
              <w:spacing w:before="20" w:after="20" w:line="300" w:lineRule="exact"/>
              <w:rPr>
                <w:b/>
                <w:bCs/>
                <w:highlight w:val="yellow"/>
                <w:rtl/>
              </w:rPr>
            </w:pPr>
            <w:r>
              <w:rPr>
                <w:rFonts w:hint="cs"/>
                <w:b/>
                <w:bCs/>
                <w:rtl/>
              </w:rPr>
              <w:t>11 أبريل 2025</w:t>
            </w:r>
          </w:p>
        </w:tc>
      </w:tr>
      <w:tr w:rsidR="00783A69" w:rsidRPr="00783A69" w14:paraId="4E1481A6" w14:textId="77777777" w:rsidTr="00AD1E92">
        <w:trPr>
          <w:cantSplit/>
          <w:jc w:val="center"/>
        </w:trPr>
        <w:tc>
          <w:tcPr>
            <w:tcW w:w="6660" w:type="dxa"/>
            <w:gridSpan w:val="2"/>
          </w:tcPr>
          <w:p w14:paraId="679990C0" w14:textId="77777777" w:rsidR="00783A69" w:rsidRPr="00783A69" w:rsidRDefault="00783A69" w:rsidP="00B93B7B">
            <w:pPr>
              <w:spacing w:before="20" w:after="20" w:line="300" w:lineRule="exact"/>
              <w:rPr>
                <w:b/>
                <w:bCs/>
                <w:lang w:bidi="ar-EG"/>
              </w:rPr>
            </w:pPr>
          </w:p>
        </w:tc>
        <w:tc>
          <w:tcPr>
            <w:tcW w:w="2979" w:type="dxa"/>
            <w:gridSpan w:val="2"/>
          </w:tcPr>
          <w:p w14:paraId="0952F1D7"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406047A2" w14:textId="77777777" w:rsidTr="00EE5CF2">
        <w:trPr>
          <w:cantSplit/>
          <w:jc w:val="center"/>
        </w:trPr>
        <w:tc>
          <w:tcPr>
            <w:tcW w:w="9639" w:type="dxa"/>
            <w:gridSpan w:val="4"/>
          </w:tcPr>
          <w:p w14:paraId="03BE8E28" w14:textId="65978A57" w:rsidR="00783A69" w:rsidRPr="00783A69" w:rsidRDefault="00C60E97" w:rsidP="0041715E">
            <w:pPr>
              <w:pStyle w:val="Source"/>
            </w:pPr>
            <w:r w:rsidRPr="00C60E97">
              <w:rPr>
                <w:rtl/>
              </w:rPr>
              <w:t>مدير مكتب تنمية الاتصالات</w:t>
            </w:r>
          </w:p>
        </w:tc>
      </w:tr>
      <w:tr w:rsidR="00783A69" w:rsidRPr="00783A69" w14:paraId="12B47EFE" w14:textId="77777777" w:rsidTr="00EE5CF2">
        <w:trPr>
          <w:cantSplit/>
          <w:jc w:val="center"/>
        </w:trPr>
        <w:tc>
          <w:tcPr>
            <w:tcW w:w="9639" w:type="dxa"/>
            <w:gridSpan w:val="4"/>
          </w:tcPr>
          <w:p w14:paraId="48A8E70B" w14:textId="4C6905E3" w:rsidR="00783A69" w:rsidRPr="0041715E" w:rsidRDefault="00C60E97" w:rsidP="0041715E">
            <w:pPr>
              <w:pStyle w:val="Title1"/>
            </w:pPr>
            <w:r w:rsidRPr="0041715E">
              <w:rPr>
                <w:rtl/>
              </w:rPr>
              <w:t>أعضاء قطاع تنمية الاتصالات والمنتسبون إليه والهيئات الأكاديمية المنضمة إليه</w:t>
            </w:r>
          </w:p>
        </w:tc>
      </w:tr>
    </w:tbl>
    <w:p w14:paraId="3178A2A0"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1A4AD3FF"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7C03B17B"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34BCC853" w14:textId="37F556BB" w:rsidR="00783A69" w:rsidRPr="00D571EA" w:rsidRDefault="00C60E97" w:rsidP="00C60E97">
            <w:pPr>
              <w:rPr>
                <w:spacing w:val="-4"/>
                <w:rtl/>
                <w:lang w:val="ar-SA" w:bidi="ar-EG"/>
              </w:rPr>
            </w:pPr>
            <w:r w:rsidRPr="00D571EA">
              <w:rPr>
                <w:spacing w:val="-4"/>
                <w:rtl/>
                <w:lang w:val="en-GB"/>
              </w:rPr>
              <w:t>تقدم هذه الوثيقة لمحة عامة عن تطور عضوية قطاع تنمية الاتصالات في عام 2024، والتوقعات المتعلقة بها بحلول منتصف عام 2025. وتوصي الوثيقة أيضاً بإجراءات تهدف إلى مواصلة تعزيز الجهود المبذولة لاجتذاب مزيد من الأعضاء والاحتفاظ بهم وفقاً لنتائج المؤتمر العالمي لتنمية الاتصالات لعام 2022 (WTDC-22) ومؤتمر المندوبين المفوضين لعام</w:t>
            </w:r>
            <w:r w:rsidR="00D571EA" w:rsidRPr="00D571EA">
              <w:rPr>
                <w:rFonts w:hint="cs"/>
                <w:spacing w:val="-4"/>
                <w:rtl/>
                <w:lang w:val="en-GB"/>
              </w:rPr>
              <w:t> </w:t>
            </w:r>
            <w:r w:rsidRPr="00D571EA">
              <w:rPr>
                <w:spacing w:val="-4"/>
                <w:rtl/>
                <w:lang w:val="en-GB"/>
              </w:rPr>
              <w:t>2022</w:t>
            </w:r>
            <w:r w:rsidR="00D571EA" w:rsidRPr="00D571EA">
              <w:rPr>
                <w:rFonts w:hint="cs"/>
                <w:spacing w:val="-4"/>
                <w:rtl/>
                <w:lang w:val="en-GB"/>
              </w:rPr>
              <w:t> </w:t>
            </w:r>
            <w:r w:rsidRPr="00D571EA">
              <w:rPr>
                <w:spacing w:val="-4"/>
                <w:rtl/>
                <w:lang w:val="en-GB"/>
              </w:rPr>
              <w:t>(</w:t>
            </w:r>
            <w:r w:rsidR="0041715E" w:rsidRPr="00D571EA">
              <w:rPr>
                <w:spacing w:val="-4"/>
                <w:lang w:val="en-GB"/>
              </w:rPr>
              <w:t>PP</w:t>
            </w:r>
            <w:r w:rsidR="0041715E" w:rsidRPr="00D571EA">
              <w:rPr>
                <w:spacing w:val="-4"/>
                <w:lang w:val="en-GB"/>
              </w:rPr>
              <w:noBreakHyphen/>
              <w:t>22</w:t>
            </w:r>
            <w:r w:rsidRPr="00D571EA">
              <w:rPr>
                <w:spacing w:val="-4"/>
                <w:rtl/>
                <w:lang w:val="en-GB"/>
              </w:rPr>
              <w:t>). وتشمل عضوية قطاع تنمية الاتصالات أعضاء القطاع والمنتسبين إليه والهيئات الأكاديمية المنضمة إليه</w:t>
            </w:r>
            <w:r w:rsidRPr="00D571EA">
              <w:rPr>
                <w:rStyle w:val="FootnoteReference"/>
                <w:spacing w:val="-4"/>
                <w:rtl/>
                <w:lang w:val="en-GB"/>
              </w:rPr>
              <w:footnoteReference w:id="1"/>
            </w:r>
            <w:r w:rsidRPr="00D571EA">
              <w:rPr>
                <w:spacing w:val="-4"/>
                <w:rtl/>
                <w:lang w:val="en-GB"/>
              </w:rPr>
              <w:t>.</w:t>
            </w:r>
          </w:p>
          <w:p w14:paraId="495DEFBE"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33C332D3" w14:textId="798AA285" w:rsidR="004F0F62" w:rsidRPr="004F0F62" w:rsidRDefault="004F0F62" w:rsidP="004F0F62">
            <w:pPr>
              <w:rPr>
                <w:color w:val="000000"/>
                <w:rtl/>
                <w:lang w:bidi="ar-EG"/>
              </w:rPr>
            </w:pPr>
            <w:r w:rsidRPr="004F0F62">
              <w:rPr>
                <w:rFonts w:hint="cs"/>
                <w:color w:val="000000"/>
                <w:rtl/>
                <w:lang w:bidi="ar-EG"/>
              </w:rPr>
              <w:t>ي</w:t>
            </w:r>
            <w:r w:rsidR="0041715E">
              <w:rPr>
                <w:rFonts w:hint="cs"/>
                <w:color w:val="000000"/>
                <w:rtl/>
                <w:lang w:bidi="ar-EG"/>
              </w:rPr>
              <w:t>ُ</w:t>
            </w:r>
            <w:r w:rsidRPr="004F0F62">
              <w:rPr>
                <w:rFonts w:hint="cs"/>
                <w:color w:val="000000"/>
                <w:rtl/>
                <w:lang w:bidi="ar-EG"/>
              </w:rPr>
              <w:t>دعى الفريق الاستشاري لتنمية الاتصالات إلى الإحاطة علماً بهذه الوثيقة وتقديم التوجيهات التي يراها مناسبة.</w:t>
            </w:r>
          </w:p>
          <w:p w14:paraId="6281AA95"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5EB1AD46" w14:textId="77777777" w:rsidR="00C60E97" w:rsidRPr="00C60E97" w:rsidRDefault="00C60E97" w:rsidP="00C60E97">
            <w:pPr>
              <w:spacing w:after="120"/>
              <w:rPr>
                <w:spacing w:val="-2"/>
                <w:lang w:val="ar-SA" w:eastAsia="zh-TW" w:bidi="en-GB"/>
              </w:rPr>
            </w:pPr>
            <w:r w:rsidRPr="00C60E97">
              <w:rPr>
                <w:color w:val="000000"/>
                <w:spacing w:val="-2"/>
                <w:rtl/>
              </w:rPr>
              <w:t>القرار 71 (المراجَع في كيغالي، 2022) للمؤتمر العالمي لتنمية الاتصالات، "تعزيز التعاون بين الدول الأعضاء وأعضاء قطاع تنمية الاتصالات للاتحاد الدولي للاتصالات والمنتسبين إليه والهيئات الأكاديمية المنضمة إليه وتطوُّر دور القطاع الخاص في قطاع تنمية الاتصالات بالاتحاد".</w:t>
            </w:r>
          </w:p>
          <w:p w14:paraId="2379FF7B" w14:textId="61513FC7" w:rsidR="00783A69" w:rsidRPr="00153471" w:rsidRDefault="00C60E97" w:rsidP="00C60E97">
            <w:pPr>
              <w:spacing w:after="120"/>
              <w:rPr>
                <w:rtl/>
              </w:rPr>
            </w:pPr>
            <w:r w:rsidRPr="001371EB">
              <w:rPr>
                <w:color w:val="000000"/>
                <w:rtl/>
              </w:rPr>
              <w:t>القرارات 169 و205 و209 (المراجَعة في بوخارست، 2022) لمؤتمر المندوبين المفوضين (PP-22).</w:t>
            </w:r>
          </w:p>
        </w:tc>
      </w:tr>
    </w:tbl>
    <w:p w14:paraId="43B3ADF6" w14:textId="77777777" w:rsidR="00882A17" w:rsidRDefault="00882A17">
      <w:pPr>
        <w:tabs>
          <w:tab w:val="clear" w:pos="794"/>
        </w:tabs>
        <w:bidi w:val="0"/>
        <w:spacing w:before="0" w:after="160" w:line="259" w:lineRule="auto"/>
        <w:jc w:val="left"/>
        <w:rPr>
          <w:lang w:bidi="ar-EG"/>
        </w:rPr>
      </w:pPr>
      <w:r>
        <w:rPr>
          <w:rtl/>
          <w:lang w:bidi="ar-EG"/>
        </w:rPr>
        <w:br w:type="page"/>
      </w:r>
    </w:p>
    <w:p w14:paraId="228383A9" w14:textId="449F44A5" w:rsidR="00C60E97" w:rsidRPr="00C60E97" w:rsidRDefault="009A36B2" w:rsidP="009A36B2">
      <w:pPr>
        <w:pStyle w:val="Heading1"/>
        <w:rPr>
          <w:lang w:val="ar-SA" w:bidi="ar-EG"/>
        </w:rPr>
      </w:pPr>
      <w:r>
        <w:lastRenderedPageBreak/>
        <w:t>1</w:t>
      </w:r>
      <w:r>
        <w:tab/>
      </w:r>
      <w:r w:rsidR="00C60E97" w:rsidRPr="00C60E97">
        <w:rPr>
          <w:rtl/>
        </w:rPr>
        <w:t>خلفية</w:t>
      </w:r>
    </w:p>
    <w:p w14:paraId="2A5EC236" w14:textId="44ABEA50" w:rsidR="00C60E97" w:rsidRPr="00C60E97" w:rsidRDefault="00C60E97" w:rsidP="00C60E97">
      <w:pPr>
        <w:rPr>
          <w:spacing w:val="-4"/>
          <w:lang w:val="ar-SA" w:bidi="ar-EG"/>
        </w:rPr>
      </w:pPr>
      <w:r w:rsidRPr="00C60E97">
        <w:rPr>
          <w:spacing w:val="-4"/>
          <w:rtl/>
        </w:rPr>
        <w:t>راجع المؤتمر العالمي لتنمية الاتصالات لعام 2022 (WTDC-22) القرار 71 (المراجَع في كيغالي، 2022</w:t>
      </w:r>
      <w:r w:rsidR="00500AA8">
        <w:rPr>
          <w:rStyle w:val="FootnoteReference"/>
          <w:rtl/>
        </w:rPr>
        <w:footnoteReference w:id="2"/>
      </w:r>
      <w:r w:rsidRPr="00C60E97">
        <w:rPr>
          <w:spacing w:val="-4"/>
          <w:rtl/>
        </w:rPr>
        <w:t>) واعتمده بغية تعزيز المشاركة الفعّالة لأعضاء قطاع تنمية الاتصالات والمنتسبين إليه والهيئات الأكاديمية المنضمة إليه في أنشطة القطاع، بما في ذلك المشاركة في أعمال لجنتي دراسات القطاع واجتذاب أعضاء جدد من القطاعين العام والخاص ومن الأوساط الأكاديمية.</w:t>
      </w:r>
    </w:p>
    <w:p w14:paraId="104D66F7" w14:textId="26D5CB42" w:rsidR="00C60E97" w:rsidRPr="00C60E97" w:rsidRDefault="00C60E97" w:rsidP="00C60E97">
      <w:pPr>
        <w:rPr>
          <w:iCs/>
          <w:lang w:val="ar-SA" w:bidi="ar-EG"/>
        </w:rPr>
      </w:pPr>
      <w:r w:rsidRPr="00C60E97">
        <w:rPr>
          <w:rtl/>
        </w:rPr>
        <w:t xml:space="preserve">وقد أدى القرار 71 إلى زيادة التركيز على تعزيز التعاون بين الدول الأعضاء وأعضاء قطاع تنمية الاتصالات والمنتسبين إليه والهيئات الأكاديمية المنضمة إليه، من خلال توجيه تعليمات لمكتب تنمية الاتصالات بالعمل عن كثب مع أعضاء القطاع والمنتسبين إليه والهيئات الأكاديمية المنضمة إليه ليشاركوا في تنفيذ خطة عمل كيغالي تنفيذاً ناجحاً ولمواصلة تنظيم اجتماعات للمديرين التنفيذيين رفيعي المستوى للصناعة مثل الفريق الاستشاري للصناعة المعني بقضايا التنمية واجتماع كبار مسؤولي التنظيم من القطاع الخاص </w:t>
      </w:r>
      <w:r w:rsidR="009A36B2">
        <w:t>(</w:t>
      </w:r>
      <w:r w:rsidRPr="00C60E97">
        <w:rPr>
          <w:lang w:bidi="ar-EG"/>
        </w:rPr>
        <w:t>IAGDI-CRO</w:t>
      </w:r>
      <w:r w:rsidR="009A36B2">
        <w:t>)</w:t>
      </w:r>
      <w:r w:rsidRPr="00C60E97">
        <w:rPr>
          <w:rtl/>
        </w:rPr>
        <w:t>.</w:t>
      </w:r>
    </w:p>
    <w:p w14:paraId="0473C0F0" w14:textId="5EDA77A4" w:rsidR="00C60E97" w:rsidRPr="00C60E97" w:rsidRDefault="009A36B2" w:rsidP="009A36B2">
      <w:pPr>
        <w:pStyle w:val="Heading1"/>
        <w:rPr>
          <w:lang w:val="ar-SA" w:bidi="ar-EG"/>
        </w:rPr>
      </w:pPr>
      <w:r>
        <w:t>2</w:t>
      </w:r>
      <w:r>
        <w:tab/>
      </w:r>
      <w:r w:rsidR="00C60E97" w:rsidRPr="00C60E97">
        <w:rPr>
          <w:rtl/>
        </w:rPr>
        <w:t>تطور عضوية قطاع تنمية الاتصالات بالاتحاد</w:t>
      </w:r>
    </w:p>
    <w:p w14:paraId="67BD7B4C" w14:textId="2DBAEA89" w:rsidR="00C60E97" w:rsidRDefault="00C60E97" w:rsidP="00C60E97">
      <w:r w:rsidRPr="00C60E97">
        <w:rPr>
          <w:rtl/>
        </w:rPr>
        <w:t xml:space="preserve">يبين </w:t>
      </w:r>
      <w:r w:rsidRPr="00C60E97">
        <w:rPr>
          <w:b/>
          <w:bCs/>
          <w:rtl/>
        </w:rPr>
        <w:t xml:space="preserve">الشكل 1 </w:t>
      </w:r>
      <w:r w:rsidRPr="00C60E97">
        <w:rPr>
          <w:rtl/>
        </w:rPr>
        <w:t>أدناه تطور عضوية قطاع تنمية الاتصالات بالاتحاد (أعضاء القطاع والمنتسبون إليه والهيئات الأكاديمية المنضمة إليه). ويبين الشكل العدد المطلق لأعضاء قطاع تنمية الاتصالات والمنتسبين إليه والهيئات الأكاديمية المنضمة إليه بحلول ديسمبر 2023 وديسمبر 2024 و(التوقعات) بحلول يونيو 2025.</w:t>
      </w:r>
    </w:p>
    <w:p w14:paraId="76C44303" w14:textId="475B2235" w:rsidR="00D571EA" w:rsidRPr="00C60E97" w:rsidRDefault="00D571EA" w:rsidP="00C60E97">
      <w:pPr>
        <w:rPr>
          <w:iCs/>
          <w:lang w:val="ar-SA" w:bidi="ar-EG"/>
        </w:rPr>
      </w:pPr>
      <w:r>
        <w:rPr>
          <w:iCs/>
          <w:noProof/>
          <w:lang w:val="ar-SA" w:bidi="ar-EG"/>
        </w:rPr>
        <w:drawing>
          <wp:inline distT="0" distB="0" distL="0" distR="0" wp14:anchorId="2517D912" wp14:editId="00A4A503">
            <wp:extent cx="6115050" cy="38284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828415"/>
                    </a:xfrm>
                    <a:prstGeom prst="rect">
                      <a:avLst/>
                    </a:prstGeom>
                    <a:noFill/>
                  </pic:spPr>
                </pic:pic>
              </a:graphicData>
            </a:graphic>
          </wp:inline>
        </w:drawing>
      </w:r>
    </w:p>
    <w:p w14:paraId="1239D35E" w14:textId="0A6E304C" w:rsidR="00C60E97" w:rsidRPr="00C60E97" w:rsidRDefault="00500AA8" w:rsidP="00500AA8">
      <w:pPr>
        <w:pStyle w:val="Heading2"/>
        <w:rPr>
          <w:lang w:val="ar-SA" w:bidi="ar-EG"/>
        </w:rPr>
      </w:pPr>
      <w:r>
        <w:lastRenderedPageBreak/>
        <w:t>1.2</w:t>
      </w:r>
      <w:r>
        <w:tab/>
      </w:r>
      <w:r w:rsidR="00C60E97" w:rsidRPr="00C60E97">
        <w:rPr>
          <w:rtl/>
        </w:rPr>
        <w:t>أعضاء قطاع تنمية الاتصالات بالاتحاد والمنتسبون إليه</w:t>
      </w:r>
    </w:p>
    <w:p w14:paraId="5A200497" w14:textId="12234644" w:rsidR="00C60E97" w:rsidRPr="00C60E97" w:rsidRDefault="0027515D" w:rsidP="0027515D">
      <w:pPr>
        <w:pStyle w:val="Figure"/>
      </w:pPr>
      <w:r>
        <w:drawing>
          <wp:inline distT="0" distB="0" distL="0" distR="0" wp14:anchorId="6B7BFA8B" wp14:editId="41FD6475">
            <wp:extent cx="6039066" cy="3194538"/>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0900" cy="3195508"/>
                    </a:xfrm>
                    <a:prstGeom prst="rect">
                      <a:avLst/>
                    </a:prstGeom>
                    <a:noFill/>
                  </pic:spPr>
                </pic:pic>
              </a:graphicData>
            </a:graphic>
          </wp:inline>
        </w:drawing>
      </w:r>
    </w:p>
    <w:p w14:paraId="225BF25E" w14:textId="12A3659E" w:rsidR="00C60E97" w:rsidRPr="00C60E97" w:rsidRDefault="00C60E97" w:rsidP="0027515D">
      <w:pPr>
        <w:spacing w:before="360"/>
        <w:rPr>
          <w:lang w:val="ar-SA" w:bidi="ar-EG"/>
        </w:rPr>
      </w:pPr>
      <w:r w:rsidRPr="00C60E97">
        <w:rPr>
          <w:rtl/>
        </w:rPr>
        <w:t xml:space="preserve">ويبين </w:t>
      </w:r>
      <w:r w:rsidRPr="00C60E97">
        <w:rPr>
          <w:b/>
          <w:bCs/>
          <w:rtl/>
        </w:rPr>
        <w:t>الشكل 2</w:t>
      </w:r>
      <w:r w:rsidRPr="00C60E97">
        <w:rPr>
          <w:rtl/>
        </w:rPr>
        <w:t xml:space="preserve"> بالتفصيل النمو الثابت لأعضاء قطاع تنمية الاتصالات والمنتسبين إليه منذ عام 2023، ما يجسد اكتساب وفقدان أعضاء القطاع والمنتسبين إليه. وبحلول ديسمبر 2024، اجتذب قطاع تنمية الاتصالات ما مجموعه </w:t>
      </w:r>
      <w:r w:rsidRPr="00C60E97">
        <w:rPr>
          <w:b/>
          <w:bCs/>
          <w:rtl/>
        </w:rPr>
        <w:t>ثمانية وعشرين عضواً جديداً</w:t>
      </w:r>
      <w:r w:rsidRPr="00C60E97">
        <w:rPr>
          <w:rtl/>
        </w:rPr>
        <w:t xml:space="preserve">. وفي عام 2024، بلغ إجمالي عدد أعضاء قطاع تنمية الاتصالات والمنتسبين إليه أعلى مستوى له في السنوات العشر الماضية. وسجل القطاع أعلى </w:t>
      </w:r>
      <w:r w:rsidRPr="00C60E97">
        <w:rPr>
          <w:b/>
          <w:bCs/>
          <w:rtl/>
        </w:rPr>
        <w:t xml:space="preserve">تغير إيجابي في صافي الدخل </w:t>
      </w:r>
      <w:r w:rsidRPr="00C60E97">
        <w:rPr>
          <w:rtl/>
        </w:rPr>
        <w:t xml:space="preserve">على مستوى الاتحاد في عام 2024 حيث بلغ صافي مكاسب الدخل </w:t>
      </w:r>
      <w:r w:rsidRPr="00C60E97">
        <w:rPr>
          <w:b/>
          <w:bCs/>
          <w:rtl/>
        </w:rPr>
        <w:t>300</w:t>
      </w:r>
      <w:r w:rsidR="001371EE">
        <w:rPr>
          <w:b/>
          <w:bCs/>
        </w:rPr>
        <w:t> </w:t>
      </w:r>
      <w:r w:rsidRPr="00C60E97">
        <w:rPr>
          <w:b/>
          <w:bCs/>
          <w:rtl/>
        </w:rPr>
        <w:t>111 فرنك سويسري</w:t>
      </w:r>
      <w:r w:rsidRPr="00C60E97">
        <w:rPr>
          <w:rtl/>
        </w:rPr>
        <w:t xml:space="preserve">. وعلاوة على ذلك، تم في عام 2024 </w:t>
      </w:r>
      <w:r w:rsidRPr="00C60E97">
        <w:rPr>
          <w:b/>
          <w:bCs/>
          <w:rtl/>
        </w:rPr>
        <w:t xml:space="preserve">تخفيض </w:t>
      </w:r>
      <w:r w:rsidRPr="00C60E97">
        <w:rPr>
          <w:rtl/>
        </w:rPr>
        <w:t xml:space="preserve">مجموع حالات الانسحاب والاستبعاد </w:t>
      </w:r>
      <w:r w:rsidRPr="00C60E97">
        <w:rPr>
          <w:b/>
          <w:bCs/>
          <w:rtl/>
        </w:rPr>
        <w:t>إلى ثمانية أعضاء</w:t>
      </w:r>
      <w:r w:rsidRPr="00C60E97">
        <w:rPr>
          <w:rtl/>
        </w:rPr>
        <w:t xml:space="preserve"> بالمقارنة مع </w:t>
      </w:r>
      <w:r w:rsidRPr="00C60E97">
        <w:rPr>
          <w:b/>
          <w:bCs/>
          <w:rtl/>
        </w:rPr>
        <w:t>أربعة عشر عضواً</w:t>
      </w:r>
      <w:r w:rsidRPr="00C60E97">
        <w:rPr>
          <w:rtl/>
        </w:rPr>
        <w:t xml:space="preserve"> في عام 2023. </w:t>
      </w:r>
    </w:p>
    <w:p w14:paraId="3C6DB93F" w14:textId="32D31E6E" w:rsidR="00C60E97" w:rsidRPr="00C60E97" w:rsidRDefault="00C60E97" w:rsidP="00C60E97">
      <w:pPr>
        <w:rPr>
          <w:lang w:val="ar-SA" w:bidi="ar-EG"/>
        </w:rPr>
      </w:pPr>
      <w:r w:rsidRPr="00C60E97">
        <w:rPr>
          <w:rtl/>
        </w:rPr>
        <w:t xml:space="preserve">وكانت أوروبا منطقة مكتب تنمية الاتصالات التي لديها أكبر عدد من الأعضاء الجدد في قطاع تنمية الاتصالات حيث سجلت </w:t>
      </w:r>
      <w:r w:rsidRPr="001371EE">
        <w:rPr>
          <w:rtl/>
        </w:rPr>
        <w:t>تسعة</w:t>
      </w:r>
      <w:r w:rsidRPr="00C60E97">
        <w:rPr>
          <w:rtl/>
        </w:rPr>
        <w:t xml:space="preserve"> أعضاء جدد في عام 2024، تليها منطقة آسيا والمحيط الهادئ بستة أعضاء جدد، ومنطقة إفريقيا بخمسة أعضاء جدد، ومنطقة الدول العربية بأربعة أعضاء جدد، ومنطقة </w:t>
      </w:r>
      <w:proofErr w:type="spellStart"/>
      <w:r w:rsidRPr="00C60E97">
        <w:rPr>
          <w:rtl/>
        </w:rPr>
        <w:t>الأمريكتين</w:t>
      </w:r>
      <w:proofErr w:type="spellEnd"/>
      <w:r w:rsidRPr="00C60E97">
        <w:rPr>
          <w:rtl/>
        </w:rPr>
        <w:t xml:space="preserve"> بثلاثة أعضاء جدد، مع انضمام عضو واحد كمنظمة إقليمية أو</w:t>
      </w:r>
      <w:r w:rsidR="001371EE">
        <w:rPr>
          <w:rFonts w:hint="cs"/>
          <w:rtl/>
        </w:rPr>
        <w:t> </w:t>
      </w:r>
      <w:r w:rsidRPr="00C60E97">
        <w:rPr>
          <w:rtl/>
        </w:rPr>
        <w:t xml:space="preserve">دولية </w:t>
      </w:r>
      <w:r w:rsidR="00CC1C9C">
        <w:rPr>
          <w:lang w:bidi="ar-EG"/>
        </w:rPr>
        <w:t>(</w:t>
      </w:r>
      <w:r w:rsidRPr="00C60E97">
        <w:rPr>
          <w:lang w:bidi="ar-EG"/>
        </w:rPr>
        <w:t>REGINTORG</w:t>
      </w:r>
      <w:r w:rsidR="00CC1C9C">
        <w:rPr>
          <w:lang w:bidi="ar-EG"/>
        </w:rPr>
        <w:t>)</w:t>
      </w:r>
      <w:r w:rsidRPr="00C60E97">
        <w:rPr>
          <w:rtl/>
        </w:rPr>
        <w:t>.</w:t>
      </w:r>
    </w:p>
    <w:p w14:paraId="58686919" w14:textId="77777777" w:rsidR="00C60E97" w:rsidRPr="00C60E97" w:rsidRDefault="00C60E97" w:rsidP="00C60E97">
      <w:pPr>
        <w:rPr>
          <w:b/>
          <w:spacing w:val="-2"/>
          <w:lang w:val="ar-SA" w:bidi="ar-EG"/>
        </w:rPr>
      </w:pPr>
      <w:r w:rsidRPr="00C60E97">
        <w:rPr>
          <w:b/>
          <w:spacing w:val="-2"/>
          <w:rtl/>
        </w:rPr>
        <w:t xml:space="preserve">ويبين الشكل 2 أيضاً الأرقام المتوقعة مع اكتساب وفقدان الأعضاء بحلول يونيو 2025 استناداً إلى الحسابات التي يتعين تفعيلها. وبحلول يونيو 2025، يتوقع أن يضم قطاع تنمية الاتصالات </w:t>
      </w:r>
      <w:r w:rsidRPr="00C60E97">
        <w:rPr>
          <w:bCs/>
          <w:spacing w:val="-2"/>
          <w:rtl/>
        </w:rPr>
        <w:t>أربعة عشر</w:t>
      </w:r>
      <w:r w:rsidRPr="00C60E97">
        <w:rPr>
          <w:b/>
          <w:spacing w:val="-2"/>
          <w:rtl/>
        </w:rPr>
        <w:t xml:space="preserve"> عضواً جديداً. وفي عام 2025، من المتوقع أن تدخل </w:t>
      </w:r>
      <w:proofErr w:type="gramStart"/>
      <w:r w:rsidRPr="00C60E97">
        <w:rPr>
          <w:bCs/>
          <w:spacing w:val="-2"/>
          <w:rtl/>
        </w:rPr>
        <w:t>سبعة</w:t>
      </w:r>
      <w:proofErr w:type="gramEnd"/>
      <w:r w:rsidRPr="00C60E97">
        <w:rPr>
          <w:bCs/>
          <w:spacing w:val="-2"/>
          <w:rtl/>
        </w:rPr>
        <w:t xml:space="preserve"> انسحابات</w:t>
      </w:r>
      <w:r w:rsidRPr="00C60E97">
        <w:rPr>
          <w:b/>
          <w:spacing w:val="-2"/>
          <w:rtl/>
        </w:rPr>
        <w:t xml:space="preserve"> حيز النفاذ بحلول يونيو 2025 بسبب عمليات الدمج أو مراجعة استراتيجية العمل أو لأسباب غير معلنة.</w:t>
      </w:r>
    </w:p>
    <w:p w14:paraId="3894BB4D" w14:textId="77777777" w:rsidR="00C60E97" w:rsidRPr="00C60E97" w:rsidRDefault="00C60E97" w:rsidP="00C60E97">
      <w:pPr>
        <w:rPr>
          <w:spacing w:val="-2"/>
          <w:lang w:val="ar-SA" w:bidi="ar-EG"/>
        </w:rPr>
      </w:pPr>
      <w:r w:rsidRPr="00C60E97">
        <w:rPr>
          <w:spacing w:val="-2"/>
          <w:rtl/>
        </w:rPr>
        <w:t>ويُعزى النمو المستدام لعضوية قطاع تنمية الاتصالات إلى تعزيز جهود التواصل من خلال عدة مسارات من الإجراءات من قبيل: دعوة ضيوف/مراقبين إلى حضور الأحداث المخصصة لأعضاء قطاع تنمية الاتصالات فقط؛ جهود بناء القدرات الداخلية مع موظفي مكتب تنمية الاتصالات بشأن تعريف أصحاب المصلحة الخارجيين بمزايا عضوية قطاع تنمية الاتصالات؛ البعثات الترويجية إلى الأحداث الخارجية العالمية؛ الاستفادة من عرض قيمة الشراكة للاستفادة من مزايا العضوية والشراكة ضمن حزمة واحدة‎.</w:t>
      </w:r>
    </w:p>
    <w:p w14:paraId="3CE23CEF" w14:textId="7B4F9AD3" w:rsidR="00C60E97" w:rsidRPr="00C60E97" w:rsidRDefault="00C60E97" w:rsidP="00C60E97">
      <w:pPr>
        <w:rPr>
          <w:lang w:val="ar-SA" w:bidi="ar-EG"/>
        </w:rPr>
      </w:pPr>
      <w:r w:rsidRPr="00C60E97">
        <w:rPr>
          <w:rtl/>
        </w:rPr>
        <w:t>وأخيراً، مكّن الاستخدام المكثف للأدوات القائمة على البيانات ولوحات المعلومات من اتخاذ إجراءات موجَّهة نحو حسابات الأعضاء المعرضة للخطر، وأدت إعادة التواصل معها إلى زيادة الاحتفاظ بالأعضاء ونمو صافي العضوية.</w:t>
      </w:r>
    </w:p>
    <w:p w14:paraId="4E486CFF" w14:textId="14B4FBAF" w:rsidR="00C60E97" w:rsidRPr="00C60E97" w:rsidRDefault="00C60E97" w:rsidP="00C60E97">
      <w:pPr>
        <w:rPr>
          <w:b/>
          <w:lang w:val="ar-SA" w:bidi="ar-EG"/>
        </w:rPr>
      </w:pPr>
      <w:r w:rsidRPr="001371EE">
        <w:rPr>
          <w:b/>
          <w:rtl/>
        </w:rPr>
        <w:t>ويمكن</w:t>
      </w:r>
      <w:r w:rsidRPr="00C60E97">
        <w:rPr>
          <w:b/>
          <w:rtl/>
        </w:rPr>
        <w:t xml:space="preserve"> الاطلاع في الوثيقة </w:t>
      </w:r>
      <w:hyperlink r:id="rId12" w:history="1">
        <w:r w:rsidRPr="00C60E97">
          <w:rPr>
            <w:rStyle w:val="Hyperlink"/>
            <w:b/>
            <w:rtl/>
          </w:rPr>
          <w:t>TDAG-25/INF/1</w:t>
        </w:r>
      </w:hyperlink>
      <w:r w:rsidRPr="00C60E97">
        <w:rPr>
          <w:b/>
          <w:rtl/>
        </w:rPr>
        <w:t xml:space="preserve"> على قوائم حركة العضوية في عام 2024 (الأعضاء الجدد وفقدان الأعضاء) والتوقعات بحلول يونيو 2025.</w:t>
      </w:r>
    </w:p>
    <w:p w14:paraId="4B8A5A1D" w14:textId="0287DB3A" w:rsidR="00C60E97" w:rsidRPr="00C60E97" w:rsidRDefault="00B21F48" w:rsidP="00B21F48">
      <w:pPr>
        <w:pStyle w:val="Heading2"/>
        <w:rPr>
          <w:lang w:val="ar-SA" w:bidi="ar-EG"/>
        </w:rPr>
      </w:pPr>
      <w:r>
        <w:lastRenderedPageBreak/>
        <w:t>2.2</w:t>
      </w:r>
      <w:r>
        <w:tab/>
      </w:r>
      <w:r w:rsidR="00C60E97" w:rsidRPr="00C60E97">
        <w:rPr>
          <w:rtl/>
        </w:rPr>
        <w:t>طلبات الإعفاء من الرسوم</w:t>
      </w:r>
    </w:p>
    <w:p w14:paraId="15AFDE75" w14:textId="4C9BF16A" w:rsidR="00C60E97" w:rsidRPr="00C60E97" w:rsidRDefault="00C60E97" w:rsidP="00C60E97">
      <w:pPr>
        <w:rPr>
          <w:lang w:val="ar-SA" w:bidi="ar-EG"/>
        </w:rPr>
      </w:pPr>
      <w:r w:rsidRPr="001371EE">
        <w:rPr>
          <w:rtl/>
        </w:rPr>
        <w:t xml:space="preserve">واصل مكتب تنمية الاتصالات استعراض طلبات الإعفاء من الرسوم وفقاً للرقم 476 من الاتفاقية ووفقاً لمعايير مجلس الاتحاد التي يمكن الاطلاع عليها </w:t>
      </w:r>
      <w:hyperlink r:id="rId13" w:anchor="/ar" w:history="1">
        <w:r w:rsidRPr="001371EE">
          <w:rPr>
            <w:rStyle w:val="Hyperlink"/>
            <w:rtl/>
          </w:rPr>
          <w:t>هنا</w:t>
        </w:r>
      </w:hyperlink>
      <w:r w:rsidRPr="001371EE">
        <w:rPr>
          <w:rtl/>
        </w:rPr>
        <w:t xml:space="preserve">. ووافق مجلس الاتحاد في دورته التي عُقدت في يونيو 2024 على انضمام </w:t>
      </w:r>
      <w:r w:rsidRPr="001371EE">
        <w:rPr>
          <w:b/>
          <w:bCs/>
          <w:rtl/>
        </w:rPr>
        <w:t>أربع</w:t>
      </w:r>
      <w:r w:rsidRPr="001371EE">
        <w:rPr>
          <w:rtl/>
        </w:rPr>
        <w:t xml:space="preserve"> منظمات إلى قطاع تنمية الاتصالات كأعضاء معفيين، وهي:</w:t>
      </w:r>
    </w:p>
    <w:p w14:paraId="16F5F2C4" w14:textId="2EDC035D" w:rsidR="00C60E97" w:rsidRPr="00C60E97" w:rsidRDefault="00B21F48" w:rsidP="00B21F48">
      <w:pPr>
        <w:pStyle w:val="enumlev1"/>
        <w:rPr>
          <w:lang w:val="ar-SA" w:bidi="ar-EG"/>
        </w:rPr>
      </w:pPr>
      <w:r>
        <w:rPr>
          <w:rtl/>
        </w:rPr>
        <w:t>-</w:t>
      </w:r>
      <w:r>
        <w:rPr>
          <w:rtl/>
        </w:rPr>
        <w:tab/>
      </w:r>
      <w:r w:rsidR="00C60E97" w:rsidRPr="00C60E97">
        <w:rPr>
          <w:rtl/>
        </w:rPr>
        <w:t xml:space="preserve">المعهد الإفريقي لمراكز الابتكار التكنولوجي </w:t>
      </w:r>
      <w:r>
        <w:t>(</w:t>
      </w:r>
      <w:proofErr w:type="spellStart"/>
      <w:r w:rsidR="00C60E97" w:rsidRPr="00C60E97">
        <w:rPr>
          <w:lang w:bidi="ar-EG"/>
        </w:rPr>
        <w:t>Afrilabs</w:t>
      </w:r>
      <w:proofErr w:type="spellEnd"/>
      <w:r>
        <w:t>)</w:t>
      </w:r>
    </w:p>
    <w:p w14:paraId="746F0EE2" w14:textId="25B5A325" w:rsidR="00C60E97" w:rsidRPr="00C60E97" w:rsidRDefault="00B21F48" w:rsidP="00B21F48">
      <w:pPr>
        <w:pStyle w:val="enumlev1"/>
        <w:rPr>
          <w:lang w:val="ar-SA" w:bidi="ar-EG"/>
        </w:rPr>
      </w:pPr>
      <w:r>
        <w:t>-</w:t>
      </w:r>
      <w:r>
        <w:tab/>
      </w:r>
      <w:r w:rsidR="00C60E97" w:rsidRPr="00C60E97">
        <w:rPr>
          <w:rtl/>
        </w:rPr>
        <w:t xml:space="preserve">الائتلاف البيئي بشأن المعايير </w:t>
      </w:r>
      <w:r>
        <w:t>(</w:t>
      </w:r>
      <w:r w:rsidR="00C60E97" w:rsidRPr="00C60E97">
        <w:rPr>
          <w:lang w:bidi="ar-EG"/>
        </w:rPr>
        <w:t>ECOS</w:t>
      </w:r>
      <w:r>
        <w:t>)</w:t>
      </w:r>
    </w:p>
    <w:p w14:paraId="639AF174" w14:textId="7887C367" w:rsidR="00C60E97" w:rsidRPr="00C60E97" w:rsidRDefault="00B21F48" w:rsidP="00B21F48">
      <w:pPr>
        <w:pStyle w:val="enumlev1"/>
        <w:rPr>
          <w:lang w:val="ar-SA" w:bidi="ar-EG"/>
        </w:rPr>
      </w:pPr>
      <w:r>
        <w:t>-</w:t>
      </w:r>
      <w:r>
        <w:tab/>
      </w:r>
      <w:r w:rsidR="00C60E97" w:rsidRPr="00C60E97">
        <w:rPr>
          <w:rtl/>
        </w:rPr>
        <w:t xml:space="preserve">مركز الفكر الدولي للبلدان النامية المحاطة باليابسة </w:t>
      </w:r>
      <w:r>
        <w:t>(</w:t>
      </w:r>
      <w:r w:rsidR="00C60E97" w:rsidRPr="00C60E97">
        <w:rPr>
          <w:lang w:bidi="ar-EG"/>
        </w:rPr>
        <w:t>ITTLLDC</w:t>
      </w:r>
      <w:r>
        <w:t>)</w:t>
      </w:r>
    </w:p>
    <w:p w14:paraId="4A2DEAFF" w14:textId="1C075D44" w:rsidR="00C60E97" w:rsidRPr="00C60E97" w:rsidRDefault="00B21F48" w:rsidP="00B21F48">
      <w:pPr>
        <w:pStyle w:val="enumlev1"/>
        <w:rPr>
          <w:lang w:val="ar-SA" w:bidi="ar-EG"/>
        </w:rPr>
      </w:pPr>
      <w:r>
        <w:t>-</w:t>
      </w:r>
      <w:r>
        <w:tab/>
      </w:r>
      <w:r w:rsidR="00C60E97" w:rsidRPr="00C60E97">
        <w:rPr>
          <w:rtl/>
        </w:rPr>
        <w:t xml:space="preserve">رابطة منظمات </w:t>
      </w:r>
      <w:proofErr w:type="spellStart"/>
      <w:r w:rsidR="00C60E97" w:rsidRPr="00C60E97">
        <w:rPr>
          <w:rtl/>
        </w:rPr>
        <w:t>مهنيي</w:t>
      </w:r>
      <w:proofErr w:type="spellEnd"/>
      <w:r w:rsidR="00C60E97" w:rsidRPr="00C60E97">
        <w:rPr>
          <w:rtl/>
        </w:rPr>
        <w:t xml:space="preserve"> تكنولوجيا المعلومات والاتصالات </w:t>
      </w:r>
      <w:r>
        <w:t>(</w:t>
      </w:r>
      <w:r w:rsidR="00C60E97" w:rsidRPr="00C60E97">
        <w:rPr>
          <w:lang w:bidi="ar-EG"/>
        </w:rPr>
        <w:t>ROPTIC</w:t>
      </w:r>
      <w:r>
        <w:t>)</w:t>
      </w:r>
      <w:r w:rsidR="00C60E97" w:rsidRPr="00C60E97">
        <w:rPr>
          <w:rtl/>
        </w:rPr>
        <w:t xml:space="preserve"> التابعة للاتحاد الاقتصادي والنقدي لغرب إفريقيا</w:t>
      </w:r>
      <w:r w:rsidR="0027515D">
        <w:rPr>
          <w:rFonts w:hint="cs"/>
          <w:rtl/>
        </w:rPr>
        <w:t> </w:t>
      </w:r>
      <w:r w:rsidR="00C60E97" w:rsidRPr="00C60E97">
        <w:rPr>
          <w:rtl/>
        </w:rPr>
        <w:t>(</w:t>
      </w:r>
      <w:r w:rsidR="00C60E97" w:rsidRPr="00C60E97">
        <w:rPr>
          <w:lang w:bidi="ar-EG"/>
        </w:rPr>
        <w:t>UEMOA</w:t>
      </w:r>
      <w:r w:rsidR="00C60E97" w:rsidRPr="00C60E97">
        <w:rPr>
          <w:rtl/>
        </w:rPr>
        <w:t>)</w:t>
      </w:r>
    </w:p>
    <w:p w14:paraId="5E9D1C24" w14:textId="27D6F761" w:rsidR="00C60E97" w:rsidRPr="00C60E97" w:rsidRDefault="00B21F48" w:rsidP="00B21F48">
      <w:pPr>
        <w:pStyle w:val="Heading2"/>
        <w:rPr>
          <w:lang w:val="ar-SA" w:bidi="ar-EG"/>
        </w:rPr>
      </w:pPr>
      <w:r>
        <w:t>3.2</w:t>
      </w:r>
      <w:r>
        <w:tab/>
      </w:r>
      <w:r w:rsidR="00C60E97" w:rsidRPr="00C60E97">
        <w:rPr>
          <w:rtl/>
        </w:rPr>
        <w:t>كيانات بانتظار الحصول على الموافقة - أعضاء قطاع تنمية الاتصالات والمنتسبون إليه</w:t>
      </w:r>
    </w:p>
    <w:p w14:paraId="4C4D734F" w14:textId="77777777" w:rsidR="00C60E97" w:rsidRPr="00C60E97" w:rsidRDefault="00C60E97" w:rsidP="001371EE">
      <w:pPr>
        <w:spacing w:after="120"/>
        <w:rPr>
          <w:lang w:val="ar-SA" w:bidi="ar-EG"/>
        </w:rPr>
      </w:pPr>
      <w:r w:rsidRPr="00C60E97">
        <w:rPr>
          <w:rtl/>
        </w:rPr>
        <w:t xml:space="preserve">بحلول مارس 2025، كان </w:t>
      </w:r>
      <w:r w:rsidRPr="00C60E97">
        <w:rPr>
          <w:b/>
          <w:bCs/>
          <w:rtl/>
        </w:rPr>
        <w:t>ثلاثة عشر كياناً بانتظار الحصول على الموافقة</w:t>
      </w:r>
      <w:r w:rsidRPr="00C60E97">
        <w:rPr>
          <w:rtl/>
        </w:rPr>
        <w:t xml:space="preserve"> من إداراتها المعنية. ونود أن نشكر إدارات كيانات القطاع الخاص التي ندرك أنها تولي الاهتمام الواجب وتستعرض طلبات العضوية في قطاع تنمية الاتصالات.</w:t>
      </w:r>
    </w:p>
    <w:tbl>
      <w:tblPr>
        <w:bidiVisual/>
        <w:tblW w:w="9609" w:type="dxa"/>
        <w:tblInd w:w="10" w:type="dxa"/>
        <w:tblLayout w:type="fixed"/>
        <w:tblLook w:val="04A0" w:firstRow="1" w:lastRow="0" w:firstColumn="1" w:lastColumn="0" w:noHBand="0" w:noVBand="1"/>
      </w:tblPr>
      <w:tblGrid>
        <w:gridCol w:w="4655"/>
        <w:gridCol w:w="2268"/>
        <w:gridCol w:w="2686"/>
      </w:tblGrid>
      <w:tr w:rsidR="00C60E97" w:rsidRPr="00C60E97" w14:paraId="52CB5EE2" w14:textId="77777777" w:rsidTr="00ED1927">
        <w:trPr>
          <w:trHeight w:val="288"/>
        </w:trPr>
        <w:tc>
          <w:tcPr>
            <w:tcW w:w="4655" w:type="dxa"/>
            <w:tcBorders>
              <w:top w:val="single" w:sz="4" w:space="0" w:color="44B3E1"/>
              <w:left w:val="single" w:sz="4" w:space="0" w:color="44B3E1"/>
              <w:bottom w:val="single" w:sz="4" w:space="0" w:color="auto"/>
              <w:right w:val="nil"/>
            </w:tcBorders>
            <w:shd w:val="clear" w:color="156082" w:fill="156082"/>
            <w:noWrap/>
            <w:hideMark/>
          </w:tcPr>
          <w:p w14:paraId="524D7C8F" w14:textId="77777777" w:rsidR="00C60E97" w:rsidRPr="00ED1927" w:rsidRDefault="00C60E97" w:rsidP="00ED1927">
            <w:pPr>
              <w:pStyle w:val="TableHead"/>
              <w:jc w:val="left"/>
              <w:rPr>
                <w:color w:val="FFFFFF" w:themeColor="background1"/>
                <w:lang w:val="ar-SA" w:bidi="ar-EG"/>
              </w:rPr>
            </w:pPr>
            <w:r w:rsidRPr="00ED1927">
              <w:rPr>
                <w:color w:val="FFFFFF" w:themeColor="background1"/>
                <w:rtl/>
              </w:rPr>
              <w:t>الحساب</w:t>
            </w:r>
          </w:p>
        </w:tc>
        <w:tc>
          <w:tcPr>
            <w:tcW w:w="2268" w:type="dxa"/>
            <w:tcBorders>
              <w:top w:val="single" w:sz="4" w:space="0" w:color="44B3E1"/>
              <w:left w:val="nil"/>
              <w:bottom w:val="single" w:sz="4" w:space="0" w:color="auto"/>
              <w:right w:val="nil"/>
            </w:tcBorders>
            <w:shd w:val="clear" w:color="156082" w:fill="156082"/>
            <w:noWrap/>
            <w:hideMark/>
          </w:tcPr>
          <w:p w14:paraId="01B05225" w14:textId="77777777" w:rsidR="00C60E97" w:rsidRPr="00ED1927" w:rsidRDefault="00C60E97" w:rsidP="00ED1927">
            <w:pPr>
              <w:pStyle w:val="TableHead"/>
              <w:jc w:val="left"/>
              <w:rPr>
                <w:color w:val="FFFFFF" w:themeColor="background1"/>
                <w:lang w:val="ar-SA" w:bidi="ar-EG"/>
              </w:rPr>
            </w:pPr>
            <w:r w:rsidRPr="00ED1927">
              <w:rPr>
                <w:color w:val="FFFFFF" w:themeColor="background1"/>
                <w:rtl/>
              </w:rPr>
              <w:t>البلد</w:t>
            </w:r>
          </w:p>
        </w:tc>
        <w:tc>
          <w:tcPr>
            <w:tcW w:w="2686" w:type="dxa"/>
            <w:tcBorders>
              <w:top w:val="single" w:sz="4" w:space="0" w:color="44B3E1"/>
              <w:left w:val="nil"/>
              <w:bottom w:val="single" w:sz="4" w:space="0" w:color="auto"/>
              <w:right w:val="single" w:sz="4" w:space="0" w:color="44B3E1"/>
            </w:tcBorders>
            <w:shd w:val="clear" w:color="156082" w:fill="156082"/>
            <w:noWrap/>
            <w:hideMark/>
          </w:tcPr>
          <w:p w14:paraId="644C00E6" w14:textId="77777777" w:rsidR="00C60E97" w:rsidRPr="00ED1927" w:rsidRDefault="00C60E97" w:rsidP="00ED1927">
            <w:pPr>
              <w:pStyle w:val="TableHead"/>
              <w:jc w:val="left"/>
              <w:rPr>
                <w:color w:val="FFFFFF" w:themeColor="background1"/>
                <w:lang w:val="ar-SA" w:bidi="ar-EG"/>
              </w:rPr>
            </w:pPr>
            <w:r w:rsidRPr="00ED1927">
              <w:rPr>
                <w:color w:val="FFFFFF" w:themeColor="background1"/>
                <w:rtl/>
              </w:rPr>
              <w:t>نوع العضوية</w:t>
            </w:r>
          </w:p>
        </w:tc>
      </w:tr>
      <w:tr w:rsidR="00C60E97" w:rsidRPr="00C60E97" w14:paraId="7ACD01D2" w14:textId="77777777" w:rsidTr="00ED1927">
        <w:trPr>
          <w:trHeight w:val="288"/>
        </w:trPr>
        <w:tc>
          <w:tcPr>
            <w:tcW w:w="4655" w:type="dxa"/>
            <w:tcBorders>
              <w:top w:val="single" w:sz="4" w:space="0" w:color="44B3E1"/>
              <w:left w:val="single" w:sz="4" w:space="0" w:color="44B3E1"/>
              <w:bottom w:val="single" w:sz="4" w:space="0" w:color="44B3E1"/>
              <w:right w:val="nil"/>
            </w:tcBorders>
            <w:shd w:val="clear" w:color="auto" w:fill="auto"/>
            <w:noWrap/>
            <w:hideMark/>
          </w:tcPr>
          <w:p w14:paraId="5F03E116" w14:textId="1F3A2223" w:rsidR="00C60E97" w:rsidRPr="00C60E97" w:rsidRDefault="00C60E97" w:rsidP="00ED1927">
            <w:pPr>
              <w:pStyle w:val="Tabletexte"/>
              <w:rPr>
                <w:lang w:val="es-ES" w:bidi="ar-EG"/>
              </w:rPr>
            </w:pPr>
            <w:r w:rsidRPr="00C60E97">
              <w:rPr>
                <w:rtl/>
              </w:rPr>
              <w:t>TELECOMUNICACIONES GRAN CARIBE, S.A</w:t>
            </w:r>
          </w:p>
        </w:tc>
        <w:tc>
          <w:tcPr>
            <w:tcW w:w="2268" w:type="dxa"/>
            <w:tcBorders>
              <w:top w:val="single" w:sz="4" w:space="0" w:color="44B3E1"/>
              <w:left w:val="nil"/>
              <w:bottom w:val="single" w:sz="4" w:space="0" w:color="44B3E1"/>
              <w:right w:val="nil"/>
            </w:tcBorders>
            <w:shd w:val="clear" w:color="auto" w:fill="auto"/>
            <w:noWrap/>
            <w:hideMark/>
          </w:tcPr>
          <w:p w14:paraId="32DEF2CB" w14:textId="77777777" w:rsidR="00C60E97" w:rsidRPr="00C60E97" w:rsidRDefault="00C60E97" w:rsidP="00ED1927">
            <w:pPr>
              <w:pStyle w:val="Tabletexte"/>
              <w:rPr>
                <w:lang w:val="ar-SA" w:bidi="ar-EG"/>
              </w:rPr>
            </w:pPr>
            <w:r w:rsidRPr="00C60E97">
              <w:rPr>
                <w:rtl/>
              </w:rPr>
              <w:t>فنـزويلا</w:t>
            </w:r>
          </w:p>
        </w:tc>
        <w:tc>
          <w:tcPr>
            <w:tcW w:w="2686" w:type="dxa"/>
            <w:tcBorders>
              <w:top w:val="single" w:sz="4" w:space="0" w:color="44B3E1"/>
              <w:left w:val="nil"/>
              <w:bottom w:val="single" w:sz="4" w:space="0" w:color="44B3E1"/>
              <w:right w:val="single" w:sz="4" w:space="0" w:color="44B3E1"/>
            </w:tcBorders>
            <w:shd w:val="clear" w:color="auto" w:fill="auto"/>
            <w:noWrap/>
            <w:hideMark/>
          </w:tcPr>
          <w:p w14:paraId="2E151B81" w14:textId="77777777" w:rsidR="00C60E97" w:rsidRPr="00C60E97" w:rsidRDefault="00C60E97" w:rsidP="00ED1927">
            <w:pPr>
              <w:pStyle w:val="Tabletexte"/>
              <w:rPr>
                <w:lang w:val="ar-SA" w:bidi="ar-EG"/>
              </w:rPr>
            </w:pPr>
            <w:r w:rsidRPr="00C60E97">
              <w:rPr>
                <w:rtl/>
              </w:rPr>
              <w:t>عضو قطاع</w:t>
            </w:r>
          </w:p>
        </w:tc>
      </w:tr>
      <w:tr w:rsidR="00C60E97" w:rsidRPr="00C60E97" w14:paraId="271789D7" w14:textId="77777777" w:rsidTr="00ED1927">
        <w:trPr>
          <w:trHeight w:val="288"/>
        </w:trPr>
        <w:tc>
          <w:tcPr>
            <w:tcW w:w="4655" w:type="dxa"/>
            <w:tcBorders>
              <w:top w:val="single" w:sz="4" w:space="0" w:color="44B3E1"/>
              <w:left w:val="single" w:sz="4" w:space="0" w:color="44B3E1"/>
              <w:bottom w:val="single" w:sz="4" w:space="0" w:color="44B3E1"/>
              <w:right w:val="nil"/>
            </w:tcBorders>
            <w:shd w:val="clear" w:color="C0E6F5" w:fill="C0E6F5"/>
            <w:noWrap/>
            <w:hideMark/>
          </w:tcPr>
          <w:p w14:paraId="25CBCCF4" w14:textId="77777777" w:rsidR="00C60E97" w:rsidRPr="00C60E97" w:rsidRDefault="00C60E97" w:rsidP="00ED1927">
            <w:pPr>
              <w:pStyle w:val="Tabletexte"/>
              <w:rPr>
                <w:lang w:val="ar-SA" w:bidi="ar-EG"/>
              </w:rPr>
            </w:pPr>
            <w:proofErr w:type="spellStart"/>
            <w:r w:rsidRPr="00C60E97">
              <w:rPr>
                <w:rtl/>
              </w:rPr>
              <w:t>Motion</w:t>
            </w:r>
            <w:proofErr w:type="spellEnd"/>
            <w:r w:rsidRPr="00C60E97">
              <w:rPr>
                <w:rtl/>
              </w:rPr>
              <w:t xml:space="preserve"> </w:t>
            </w:r>
            <w:proofErr w:type="spellStart"/>
            <w:r w:rsidRPr="00C60E97">
              <w:rPr>
                <w:rtl/>
              </w:rPr>
              <w:t>Technology</w:t>
            </w:r>
            <w:proofErr w:type="spellEnd"/>
          </w:p>
        </w:tc>
        <w:tc>
          <w:tcPr>
            <w:tcW w:w="2268" w:type="dxa"/>
            <w:tcBorders>
              <w:top w:val="single" w:sz="4" w:space="0" w:color="44B3E1"/>
              <w:left w:val="nil"/>
              <w:bottom w:val="single" w:sz="4" w:space="0" w:color="44B3E1"/>
              <w:right w:val="nil"/>
            </w:tcBorders>
            <w:shd w:val="clear" w:color="C0E6F5" w:fill="C0E6F5"/>
            <w:noWrap/>
            <w:hideMark/>
          </w:tcPr>
          <w:p w14:paraId="16826344" w14:textId="77777777" w:rsidR="00C60E97" w:rsidRPr="00C60E97" w:rsidRDefault="00C60E97" w:rsidP="00ED1927">
            <w:pPr>
              <w:pStyle w:val="Tabletexte"/>
              <w:rPr>
                <w:lang w:val="ar-SA" w:bidi="ar-EG"/>
              </w:rPr>
            </w:pPr>
            <w:r w:rsidRPr="00C60E97">
              <w:rPr>
                <w:rtl/>
              </w:rPr>
              <w:t>العراق</w:t>
            </w:r>
          </w:p>
        </w:tc>
        <w:tc>
          <w:tcPr>
            <w:tcW w:w="2686" w:type="dxa"/>
            <w:tcBorders>
              <w:top w:val="single" w:sz="4" w:space="0" w:color="44B3E1"/>
              <w:left w:val="nil"/>
              <w:bottom w:val="single" w:sz="4" w:space="0" w:color="44B3E1"/>
              <w:right w:val="single" w:sz="4" w:space="0" w:color="44B3E1"/>
            </w:tcBorders>
            <w:shd w:val="clear" w:color="C0E6F5" w:fill="C0E6F5"/>
            <w:noWrap/>
            <w:hideMark/>
          </w:tcPr>
          <w:p w14:paraId="2326EB24" w14:textId="77777777" w:rsidR="00C60E97" w:rsidRPr="00C60E97" w:rsidRDefault="00C60E97" w:rsidP="00ED1927">
            <w:pPr>
              <w:pStyle w:val="Tabletexte"/>
              <w:rPr>
                <w:lang w:val="ar-SA" w:bidi="ar-EG"/>
              </w:rPr>
            </w:pPr>
            <w:r w:rsidRPr="00C60E97">
              <w:rPr>
                <w:rtl/>
              </w:rPr>
              <w:t>منتسب مشارك في أعمال لجنة الدراسات 2 لقطاع تنمية الاتصالات</w:t>
            </w:r>
          </w:p>
        </w:tc>
      </w:tr>
      <w:tr w:rsidR="00C60E97" w:rsidRPr="00C60E97" w14:paraId="55A451A9" w14:textId="77777777" w:rsidTr="00ED1927">
        <w:trPr>
          <w:trHeight w:val="288"/>
        </w:trPr>
        <w:tc>
          <w:tcPr>
            <w:tcW w:w="4655" w:type="dxa"/>
            <w:tcBorders>
              <w:top w:val="single" w:sz="4" w:space="0" w:color="44B3E1"/>
              <w:left w:val="single" w:sz="4" w:space="0" w:color="44B3E1"/>
              <w:bottom w:val="single" w:sz="4" w:space="0" w:color="44B3E1"/>
              <w:right w:val="nil"/>
            </w:tcBorders>
            <w:shd w:val="clear" w:color="auto" w:fill="auto"/>
            <w:noWrap/>
            <w:hideMark/>
          </w:tcPr>
          <w:p w14:paraId="4D0FB4B4" w14:textId="77777777" w:rsidR="00C60E97" w:rsidRPr="00C60E97" w:rsidRDefault="00C60E97" w:rsidP="00ED1927">
            <w:pPr>
              <w:pStyle w:val="Tabletexte"/>
              <w:rPr>
                <w:lang w:val="ar-SA" w:bidi="ar-EG"/>
              </w:rPr>
            </w:pPr>
            <w:proofErr w:type="spellStart"/>
            <w:r w:rsidRPr="00C60E97">
              <w:rPr>
                <w:rtl/>
              </w:rPr>
              <w:t>RenaCorp</w:t>
            </w:r>
            <w:proofErr w:type="spellEnd"/>
            <w:r w:rsidRPr="00C60E97">
              <w:rPr>
                <w:rtl/>
              </w:rPr>
              <w:t xml:space="preserve"> </w:t>
            </w:r>
            <w:proofErr w:type="spellStart"/>
            <w:r w:rsidRPr="00C60E97">
              <w:rPr>
                <w:rtl/>
              </w:rPr>
              <w:t>Technologies</w:t>
            </w:r>
            <w:proofErr w:type="spellEnd"/>
            <w:r w:rsidRPr="00C60E97">
              <w:rPr>
                <w:rtl/>
              </w:rPr>
              <w:t xml:space="preserve"> (PTY) </w:t>
            </w:r>
            <w:proofErr w:type="spellStart"/>
            <w:r w:rsidRPr="00C60E97">
              <w:rPr>
                <w:rtl/>
              </w:rPr>
              <w:t>Ltd</w:t>
            </w:r>
            <w:proofErr w:type="spellEnd"/>
          </w:p>
        </w:tc>
        <w:tc>
          <w:tcPr>
            <w:tcW w:w="2268" w:type="dxa"/>
            <w:tcBorders>
              <w:top w:val="single" w:sz="4" w:space="0" w:color="44B3E1"/>
              <w:left w:val="nil"/>
              <w:bottom w:val="single" w:sz="4" w:space="0" w:color="44B3E1"/>
              <w:right w:val="nil"/>
            </w:tcBorders>
            <w:shd w:val="clear" w:color="auto" w:fill="auto"/>
            <w:noWrap/>
            <w:hideMark/>
          </w:tcPr>
          <w:p w14:paraId="6E942EAF" w14:textId="77777777" w:rsidR="00C60E97" w:rsidRPr="00C60E97" w:rsidRDefault="00C60E97" w:rsidP="00ED1927">
            <w:pPr>
              <w:pStyle w:val="Tabletexte"/>
              <w:rPr>
                <w:lang w:val="ar-SA" w:bidi="ar-EG"/>
              </w:rPr>
            </w:pPr>
            <w:r w:rsidRPr="00C60E97">
              <w:rPr>
                <w:rtl/>
              </w:rPr>
              <w:t>جنوب إفريقيا</w:t>
            </w:r>
          </w:p>
        </w:tc>
        <w:tc>
          <w:tcPr>
            <w:tcW w:w="2686" w:type="dxa"/>
            <w:tcBorders>
              <w:top w:val="single" w:sz="4" w:space="0" w:color="44B3E1"/>
              <w:left w:val="nil"/>
              <w:bottom w:val="single" w:sz="4" w:space="0" w:color="44B3E1"/>
              <w:right w:val="single" w:sz="4" w:space="0" w:color="44B3E1"/>
            </w:tcBorders>
            <w:shd w:val="clear" w:color="auto" w:fill="auto"/>
            <w:noWrap/>
            <w:hideMark/>
          </w:tcPr>
          <w:p w14:paraId="45CFF2D9" w14:textId="77777777" w:rsidR="00C60E97" w:rsidRPr="00C60E97" w:rsidRDefault="00C60E97" w:rsidP="00ED1927">
            <w:pPr>
              <w:pStyle w:val="Tabletexte"/>
              <w:rPr>
                <w:lang w:val="ar-SA" w:bidi="ar-EG"/>
              </w:rPr>
            </w:pPr>
            <w:r w:rsidRPr="00C60E97">
              <w:rPr>
                <w:rtl/>
              </w:rPr>
              <w:t>عضو قطاع</w:t>
            </w:r>
          </w:p>
        </w:tc>
      </w:tr>
      <w:tr w:rsidR="00C60E97" w:rsidRPr="00C60E97" w14:paraId="4B95CB66" w14:textId="77777777" w:rsidTr="00ED1927">
        <w:trPr>
          <w:trHeight w:val="288"/>
        </w:trPr>
        <w:tc>
          <w:tcPr>
            <w:tcW w:w="4655" w:type="dxa"/>
            <w:tcBorders>
              <w:top w:val="single" w:sz="4" w:space="0" w:color="44B3E1"/>
              <w:left w:val="single" w:sz="4" w:space="0" w:color="44B3E1"/>
              <w:bottom w:val="single" w:sz="4" w:space="0" w:color="44B3E1"/>
              <w:right w:val="nil"/>
            </w:tcBorders>
            <w:shd w:val="clear" w:color="C0E6F5" w:fill="C0E6F5"/>
            <w:noWrap/>
            <w:hideMark/>
          </w:tcPr>
          <w:p w14:paraId="1BDDB0A4" w14:textId="1463E358" w:rsidR="00C60E97" w:rsidRPr="00C60E97" w:rsidRDefault="00C60E97" w:rsidP="00ED1927">
            <w:pPr>
              <w:pStyle w:val="Tabletexte"/>
              <w:rPr>
                <w:lang w:val="ar-SA" w:bidi="ar-EG"/>
              </w:rPr>
            </w:pPr>
            <w:r w:rsidRPr="00C60E97">
              <w:rPr>
                <w:rtl/>
              </w:rPr>
              <w:t xml:space="preserve">منظمة الشباب من أجل عالم المستقبل </w:t>
            </w:r>
            <w:r w:rsidRPr="00C60E97">
              <w:rPr>
                <w:lang w:bidi="ar-EG"/>
              </w:rPr>
              <w:t>(OJMA</w:t>
            </w:r>
            <w:r w:rsidR="00ED1927">
              <w:rPr>
                <w:lang w:bidi="ar-EG"/>
              </w:rPr>
              <w:t>)</w:t>
            </w:r>
          </w:p>
        </w:tc>
        <w:tc>
          <w:tcPr>
            <w:tcW w:w="2268" w:type="dxa"/>
            <w:tcBorders>
              <w:top w:val="single" w:sz="4" w:space="0" w:color="44B3E1"/>
              <w:left w:val="nil"/>
              <w:bottom w:val="single" w:sz="4" w:space="0" w:color="44B3E1"/>
              <w:right w:val="nil"/>
            </w:tcBorders>
            <w:shd w:val="clear" w:color="C0E6F5" w:fill="C0E6F5"/>
            <w:noWrap/>
            <w:hideMark/>
          </w:tcPr>
          <w:p w14:paraId="22CE3ACD" w14:textId="77777777" w:rsidR="00C60E97" w:rsidRPr="00C60E97" w:rsidRDefault="00C60E97" w:rsidP="00ED1927">
            <w:pPr>
              <w:pStyle w:val="Tabletexte"/>
              <w:rPr>
                <w:lang w:val="ar-SA" w:bidi="ar-EG"/>
              </w:rPr>
            </w:pPr>
            <w:r w:rsidRPr="00C60E97">
              <w:rPr>
                <w:rtl/>
              </w:rPr>
              <w:t>جمهورية الكونغو الديمقراطية</w:t>
            </w:r>
          </w:p>
        </w:tc>
        <w:tc>
          <w:tcPr>
            <w:tcW w:w="2686" w:type="dxa"/>
            <w:tcBorders>
              <w:top w:val="single" w:sz="4" w:space="0" w:color="44B3E1"/>
              <w:left w:val="nil"/>
              <w:bottom w:val="single" w:sz="4" w:space="0" w:color="44B3E1"/>
              <w:right w:val="single" w:sz="4" w:space="0" w:color="44B3E1"/>
            </w:tcBorders>
            <w:shd w:val="clear" w:color="C0E6F5" w:fill="C0E6F5"/>
            <w:noWrap/>
            <w:hideMark/>
          </w:tcPr>
          <w:p w14:paraId="5CB29F4A" w14:textId="77777777" w:rsidR="00C60E97" w:rsidRPr="00C60E97" w:rsidRDefault="00C60E97" w:rsidP="00ED1927">
            <w:pPr>
              <w:pStyle w:val="Tabletexte"/>
              <w:rPr>
                <w:lang w:val="ar-SA" w:bidi="ar-EG"/>
              </w:rPr>
            </w:pPr>
            <w:r w:rsidRPr="00C60E97">
              <w:rPr>
                <w:rtl/>
              </w:rPr>
              <w:t>منتسب مشارك في أعمال لجنة الدراسات 2 لقطاع تنمية الاتصالات</w:t>
            </w:r>
          </w:p>
        </w:tc>
      </w:tr>
      <w:tr w:rsidR="00C60E97" w:rsidRPr="00C60E97" w14:paraId="6B055055" w14:textId="77777777" w:rsidTr="00ED1927">
        <w:trPr>
          <w:trHeight w:val="288"/>
        </w:trPr>
        <w:tc>
          <w:tcPr>
            <w:tcW w:w="4655" w:type="dxa"/>
            <w:tcBorders>
              <w:top w:val="single" w:sz="4" w:space="0" w:color="44B3E1"/>
              <w:left w:val="single" w:sz="4" w:space="0" w:color="44B3E1"/>
              <w:bottom w:val="single" w:sz="4" w:space="0" w:color="44B3E1"/>
              <w:right w:val="nil"/>
            </w:tcBorders>
            <w:shd w:val="clear" w:color="auto" w:fill="auto"/>
            <w:noWrap/>
            <w:hideMark/>
          </w:tcPr>
          <w:p w14:paraId="4CA8E903" w14:textId="77777777" w:rsidR="00C60E97" w:rsidRPr="00C60E97" w:rsidRDefault="00C60E97" w:rsidP="00ED1927">
            <w:pPr>
              <w:pStyle w:val="Tabletexte"/>
              <w:rPr>
                <w:lang w:val="ar-SA" w:bidi="ar-EG"/>
              </w:rPr>
            </w:pPr>
            <w:proofErr w:type="spellStart"/>
            <w:r w:rsidRPr="00C60E97">
              <w:rPr>
                <w:rtl/>
              </w:rPr>
              <w:t>Windup</w:t>
            </w:r>
            <w:proofErr w:type="spellEnd"/>
            <w:r w:rsidRPr="00C60E97">
              <w:rPr>
                <w:rtl/>
              </w:rPr>
              <w:t xml:space="preserve"> </w:t>
            </w:r>
            <w:proofErr w:type="spellStart"/>
            <w:r w:rsidRPr="00C60E97">
              <w:rPr>
                <w:rtl/>
              </w:rPr>
              <w:t>Software</w:t>
            </w:r>
            <w:proofErr w:type="spellEnd"/>
            <w:r w:rsidRPr="00C60E97">
              <w:rPr>
                <w:rtl/>
              </w:rPr>
              <w:t>, LLC</w:t>
            </w:r>
          </w:p>
        </w:tc>
        <w:tc>
          <w:tcPr>
            <w:tcW w:w="2268" w:type="dxa"/>
            <w:tcBorders>
              <w:top w:val="single" w:sz="4" w:space="0" w:color="44B3E1"/>
              <w:left w:val="nil"/>
              <w:bottom w:val="single" w:sz="4" w:space="0" w:color="44B3E1"/>
              <w:right w:val="nil"/>
            </w:tcBorders>
            <w:shd w:val="clear" w:color="auto" w:fill="auto"/>
            <w:noWrap/>
            <w:hideMark/>
          </w:tcPr>
          <w:p w14:paraId="06FFF395" w14:textId="77777777" w:rsidR="00C60E97" w:rsidRPr="00C60E97" w:rsidRDefault="00C60E97" w:rsidP="00ED1927">
            <w:pPr>
              <w:pStyle w:val="Tabletexte"/>
              <w:rPr>
                <w:lang w:val="ar-SA" w:bidi="ar-EG"/>
              </w:rPr>
            </w:pPr>
            <w:r w:rsidRPr="00C60E97">
              <w:rPr>
                <w:rtl/>
              </w:rPr>
              <w:t>أوزبكستان</w:t>
            </w:r>
          </w:p>
        </w:tc>
        <w:tc>
          <w:tcPr>
            <w:tcW w:w="2686" w:type="dxa"/>
            <w:tcBorders>
              <w:top w:val="single" w:sz="4" w:space="0" w:color="44B3E1"/>
              <w:left w:val="nil"/>
              <w:bottom w:val="single" w:sz="4" w:space="0" w:color="44B3E1"/>
              <w:right w:val="single" w:sz="4" w:space="0" w:color="44B3E1"/>
            </w:tcBorders>
            <w:shd w:val="clear" w:color="auto" w:fill="auto"/>
            <w:noWrap/>
            <w:hideMark/>
          </w:tcPr>
          <w:p w14:paraId="2430464A" w14:textId="77777777" w:rsidR="00C60E97" w:rsidRPr="00C60E97" w:rsidRDefault="00C60E97" w:rsidP="00ED1927">
            <w:pPr>
              <w:pStyle w:val="Tabletexte"/>
              <w:rPr>
                <w:lang w:val="ar-SA" w:bidi="ar-EG"/>
              </w:rPr>
            </w:pPr>
            <w:r w:rsidRPr="00C60E97">
              <w:rPr>
                <w:rtl/>
              </w:rPr>
              <w:t>منتسب مشارك في أعمال لجنة الدراسات 2 لقطاع تنمية الاتصالات</w:t>
            </w:r>
          </w:p>
        </w:tc>
      </w:tr>
      <w:tr w:rsidR="00C60E97" w:rsidRPr="00C60E97" w14:paraId="185E5FAB" w14:textId="77777777" w:rsidTr="00ED1927">
        <w:trPr>
          <w:trHeight w:val="288"/>
        </w:trPr>
        <w:tc>
          <w:tcPr>
            <w:tcW w:w="4655" w:type="dxa"/>
            <w:tcBorders>
              <w:top w:val="single" w:sz="4" w:space="0" w:color="44B3E1"/>
              <w:left w:val="single" w:sz="4" w:space="0" w:color="44B3E1"/>
              <w:bottom w:val="single" w:sz="4" w:space="0" w:color="44B3E1"/>
              <w:right w:val="nil"/>
            </w:tcBorders>
            <w:shd w:val="clear" w:color="C0E6F5" w:fill="C0E6F5"/>
            <w:noWrap/>
            <w:hideMark/>
          </w:tcPr>
          <w:p w14:paraId="45E7C9B6" w14:textId="77777777" w:rsidR="00C60E97" w:rsidRPr="00C60E97" w:rsidRDefault="00C60E97" w:rsidP="00ED1927">
            <w:pPr>
              <w:pStyle w:val="Tabletexte"/>
              <w:rPr>
                <w:lang w:val="ar-SA" w:bidi="ar-EG"/>
              </w:rPr>
            </w:pPr>
            <w:r w:rsidRPr="00C60E97">
              <w:rPr>
                <w:rtl/>
              </w:rPr>
              <w:t xml:space="preserve">UNACU </w:t>
            </w:r>
            <w:proofErr w:type="spellStart"/>
            <w:r w:rsidRPr="00C60E97">
              <w:rPr>
                <w:rtl/>
              </w:rPr>
              <w:t>Professional</w:t>
            </w:r>
            <w:proofErr w:type="spellEnd"/>
            <w:r w:rsidRPr="00C60E97">
              <w:rPr>
                <w:rtl/>
              </w:rPr>
              <w:t xml:space="preserve"> </w:t>
            </w:r>
            <w:proofErr w:type="spellStart"/>
            <w:r w:rsidRPr="00C60E97">
              <w:rPr>
                <w:rtl/>
              </w:rPr>
              <w:t>Organisation</w:t>
            </w:r>
            <w:proofErr w:type="spellEnd"/>
            <w:r w:rsidRPr="00C60E97">
              <w:rPr>
                <w:rtl/>
              </w:rPr>
              <w:t xml:space="preserve"> </w:t>
            </w:r>
            <w:proofErr w:type="spellStart"/>
            <w:r w:rsidRPr="00C60E97">
              <w:rPr>
                <w:rtl/>
              </w:rPr>
              <w:t>Limited</w:t>
            </w:r>
            <w:proofErr w:type="spellEnd"/>
          </w:p>
        </w:tc>
        <w:tc>
          <w:tcPr>
            <w:tcW w:w="2268" w:type="dxa"/>
            <w:tcBorders>
              <w:top w:val="single" w:sz="4" w:space="0" w:color="44B3E1"/>
              <w:left w:val="nil"/>
              <w:bottom w:val="single" w:sz="4" w:space="0" w:color="44B3E1"/>
              <w:right w:val="nil"/>
            </w:tcBorders>
            <w:shd w:val="clear" w:color="C0E6F5" w:fill="C0E6F5"/>
            <w:noWrap/>
            <w:hideMark/>
          </w:tcPr>
          <w:p w14:paraId="68321645" w14:textId="77777777" w:rsidR="00C60E97" w:rsidRPr="00C60E97" w:rsidRDefault="00C60E97" w:rsidP="00ED1927">
            <w:pPr>
              <w:pStyle w:val="Tabletexte"/>
              <w:rPr>
                <w:lang w:val="ar-SA" w:bidi="ar-EG"/>
              </w:rPr>
            </w:pPr>
            <w:r w:rsidRPr="00C60E97">
              <w:rPr>
                <w:rtl/>
              </w:rPr>
              <w:t>أوغندا</w:t>
            </w:r>
          </w:p>
        </w:tc>
        <w:tc>
          <w:tcPr>
            <w:tcW w:w="2686" w:type="dxa"/>
            <w:tcBorders>
              <w:top w:val="single" w:sz="4" w:space="0" w:color="44B3E1"/>
              <w:left w:val="nil"/>
              <w:bottom w:val="single" w:sz="4" w:space="0" w:color="44B3E1"/>
              <w:right w:val="single" w:sz="4" w:space="0" w:color="44B3E1"/>
            </w:tcBorders>
            <w:shd w:val="clear" w:color="C0E6F5" w:fill="C0E6F5"/>
            <w:noWrap/>
            <w:hideMark/>
          </w:tcPr>
          <w:p w14:paraId="648D3606" w14:textId="77777777" w:rsidR="00C60E97" w:rsidRPr="00C60E97" w:rsidRDefault="00C60E97" w:rsidP="00ED1927">
            <w:pPr>
              <w:pStyle w:val="Tabletexte"/>
              <w:rPr>
                <w:lang w:val="ar-SA" w:bidi="ar-EG"/>
              </w:rPr>
            </w:pPr>
            <w:r w:rsidRPr="00C60E97">
              <w:rPr>
                <w:rtl/>
              </w:rPr>
              <w:t>عضو قطاع</w:t>
            </w:r>
          </w:p>
        </w:tc>
      </w:tr>
      <w:tr w:rsidR="00C60E97" w:rsidRPr="00C60E97" w14:paraId="4A2875C5" w14:textId="77777777" w:rsidTr="00ED1927">
        <w:trPr>
          <w:trHeight w:val="288"/>
        </w:trPr>
        <w:tc>
          <w:tcPr>
            <w:tcW w:w="4655" w:type="dxa"/>
            <w:tcBorders>
              <w:top w:val="single" w:sz="4" w:space="0" w:color="44B3E1"/>
              <w:left w:val="single" w:sz="4" w:space="0" w:color="44B3E1"/>
              <w:bottom w:val="single" w:sz="4" w:space="0" w:color="44B3E1"/>
              <w:right w:val="nil"/>
            </w:tcBorders>
            <w:shd w:val="clear" w:color="auto" w:fill="auto"/>
            <w:noWrap/>
            <w:hideMark/>
          </w:tcPr>
          <w:p w14:paraId="7788F4A4" w14:textId="47E88B67" w:rsidR="00C60E97" w:rsidRPr="00C60E97" w:rsidRDefault="00C60E97" w:rsidP="00ED1927">
            <w:pPr>
              <w:pStyle w:val="Tabletexte"/>
              <w:rPr>
                <w:lang w:val="ar-SA" w:bidi="ar-EG"/>
              </w:rPr>
            </w:pPr>
            <w:proofErr w:type="spellStart"/>
            <w:r w:rsidRPr="00C60E97">
              <w:rPr>
                <w:rtl/>
              </w:rPr>
              <w:t>Accenture</w:t>
            </w:r>
            <w:proofErr w:type="spellEnd"/>
            <w:r w:rsidRPr="00C60E97">
              <w:rPr>
                <w:rtl/>
              </w:rPr>
              <w:t xml:space="preserve"> </w:t>
            </w:r>
            <w:proofErr w:type="spellStart"/>
            <w:r w:rsidRPr="00C60E97">
              <w:rPr>
                <w:rtl/>
              </w:rPr>
              <w:t>S.p.A</w:t>
            </w:r>
            <w:proofErr w:type="spellEnd"/>
          </w:p>
        </w:tc>
        <w:tc>
          <w:tcPr>
            <w:tcW w:w="2268" w:type="dxa"/>
            <w:tcBorders>
              <w:top w:val="single" w:sz="4" w:space="0" w:color="44B3E1"/>
              <w:left w:val="nil"/>
              <w:bottom w:val="single" w:sz="4" w:space="0" w:color="44B3E1"/>
              <w:right w:val="nil"/>
            </w:tcBorders>
            <w:shd w:val="clear" w:color="auto" w:fill="auto"/>
            <w:noWrap/>
            <w:hideMark/>
          </w:tcPr>
          <w:p w14:paraId="5C1E2965" w14:textId="77777777" w:rsidR="00C60E97" w:rsidRPr="00C60E97" w:rsidRDefault="00C60E97" w:rsidP="00ED1927">
            <w:pPr>
              <w:pStyle w:val="Tabletexte"/>
              <w:rPr>
                <w:lang w:val="ar-SA" w:bidi="ar-EG"/>
              </w:rPr>
            </w:pPr>
            <w:r w:rsidRPr="00C60E97">
              <w:rPr>
                <w:rtl/>
              </w:rPr>
              <w:t>إيطاليا</w:t>
            </w:r>
          </w:p>
        </w:tc>
        <w:tc>
          <w:tcPr>
            <w:tcW w:w="2686" w:type="dxa"/>
            <w:tcBorders>
              <w:top w:val="single" w:sz="4" w:space="0" w:color="44B3E1"/>
              <w:left w:val="nil"/>
              <w:bottom w:val="single" w:sz="4" w:space="0" w:color="44B3E1"/>
              <w:right w:val="single" w:sz="4" w:space="0" w:color="44B3E1"/>
            </w:tcBorders>
            <w:shd w:val="clear" w:color="auto" w:fill="auto"/>
            <w:noWrap/>
            <w:hideMark/>
          </w:tcPr>
          <w:p w14:paraId="0C26DE3D" w14:textId="77777777" w:rsidR="00C60E97" w:rsidRPr="00C60E97" w:rsidRDefault="00C60E97" w:rsidP="00ED1927">
            <w:pPr>
              <w:pStyle w:val="Tabletexte"/>
              <w:rPr>
                <w:lang w:val="ar-SA" w:bidi="ar-EG"/>
              </w:rPr>
            </w:pPr>
            <w:r w:rsidRPr="00C60E97">
              <w:rPr>
                <w:rtl/>
              </w:rPr>
              <w:t>عضو قطاع</w:t>
            </w:r>
          </w:p>
        </w:tc>
      </w:tr>
      <w:tr w:rsidR="00C60E97" w:rsidRPr="00C60E97" w14:paraId="0BD72008" w14:textId="77777777" w:rsidTr="00ED1927">
        <w:trPr>
          <w:trHeight w:val="288"/>
        </w:trPr>
        <w:tc>
          <w:tcPr>
            <w:tcW w:w="4655" w:type="dxa"/>
            <w:tcBorders>
              <w:top w:val="single" w:sz="4" w:space="0" w:color="44B3E1"/>
              <w:left w:val="single" w:sz="4" w:space="0" w:color="44B3E1"/>
              <w:bottom w:val="single" w:sz="4" w:space="0" w:color="44B3E1"/>
              <w:right w:val="nil"/>
            </w:tcBorders>
            <w:shd w:val="clear" w:color="C0E6F5" w:fill="C0E6F5"/>
            <w:noWrap/>
            <w:hideMark/>
          </w:tcPr>
          <w:p w14:paraId="0D3AD578" w14:textId="77777777" w:rsidR="00C60E97" w:rsidRPr="00C60E97" w:rsidRDefault="00C60E97" w:rsidP="00ED1927">
            <w:pPr>
              <w:pStyle w:val="Tabletexte"/>
              <w:rPr>
                <w:lang w:val="ar-SA" w:bidi="ar-EG"/>
              </w:rPr>
            </w:pPr>
            <w:r w:rsidRPr="00C60E97">
              <w:rPr>
                <w:rtl/>
              </w:rPr>
              <w:t>IAIDL LLC</w:t>
            </w:r>
          </w:p>
        </w:tc>
        <w:tc>
          <w:tcPr>
            <w:tcW w:w="2268" w:type="dxa"/>
            <w:tcBorders>
              <w:top w:val="single" w:sz="4" w:space="0" w:color="44B3E1"/>
              <w:left w:val="nil"/>
              <w:bottom w:val="single" w:sz="4" w:space="0" w:color="44B3E1"/>
              <w:right w:val="nil"/>
            </w:tcBorders>
            <w:shd w:val="clear" w:color="C0E6F5" w:fill="C0E6F5"/>
            <w:noWrap/>
            <w:hideMark/>
          </w:tcPr>
          <w:p w14:paraId="251C1A56" w14:textId="77777777" w:rsidR="00C60E97" w:rsidRPr="00C60E97" w:rsidRDefault="00C60E97" w:rsidP="00ED1927">
            <w:pPr>
              <w:pStyle w:val="Tabletexte"/>
              <w:rPr>
                <w:lang w:val="ar-SA" w:bidi="ar-EG"/>
              </w:rPr>
            </w:pPr>
            <w:r w:rsidRPr="00C60E97">
              <w:rPr>
                <w:rtl/>
              </w:rPr>
              <w:t>الولايات المتحدة</w:t>
            </w:r>
          </w:p>
        </w:tc>
        <w:tc>
          <w:tcPr>
            <w:tcW w:w="2686" w:type="dxa"/>
            <w:tcBorders>
              <w:top w:val="single" w:sz="4" w:space="0" w:color="44B3E1"/>
              <w:left w:val="nil"/>
              <w:bottom w:val="single" w:sz="4" w:space="0" w:color="44B3E1"/>
              <w:right w:val="single" w:sz="4" w:space="0" w:color="44B3E1"/>
            </w:tcBorders>
            <w:shd w:val="clear" w:color="C0E6F5" w:fill="C0E6F5"/>
            <w:noWrap/>
            <w:hideMark/>
          </w:tcPr>
          <w:p w14:paraId="422B227E" w14:textId="77777777" w:rsidR="00C60E97" w:rsidRPr="00C60E97" w:rsidRDefault="00C60E97" w:rsidP="00ED1927">
            <w:pPr>
              <w:pStyle w:val="Tabletexte"/>
              <w:rPr>
                <w:lang w:val="ar-SA" w:bidi="ar-EG"/>
              </w:rPr>
            </w:pPr>
            <w:r w:rsidRPr="00C60E97">
              <w:rPr>
                <w:rtl/>
              </w:rPr>
              <w:t>منتسب مشارك في أعمال لجنة الدراسات 1 لقطاع تنمية الاتصالات</w:t>
            </w:r>
          </w:p>
        </w:tc>
      </w:tr>
      <w:tr w:rsidR="00C60E97" w:rsidRPr="00C60E97" w14:paraId="28140F3E" w14:textId="77777777" w:rsidTr="00ED1927">
        <w:trPr>
          <w:trHeight w:val="288"/>
        </w:trPr>
        <w:tc>
          <w:tcPr>
            <w:tcW w:w="4655" w:type="dxa"/>
            <w:tcBorders>
              <w:top w:val="single" w:sz="4" w:space="0" w:color="44B3E1"/>
              <w:left w:val="single" w:sz="4" w:space="0" w:color="44B3E1"/>
              <w:bottom w:val="single" w:sz="4" w:space="0" w:color="44B3E1"/>
              <w:right w:val="nil"/>
            </w:tcBorders>
            <w:shd w:val="clear" w:color="auto" w:fill="auto"/>
            <w:noWrap/>
            <w:hideMark/>
          </w:tcPr>
          <w:p w14:paraId="56F487BB" w14:textId="77777777" w:rsidR="00C60E97" w:rsidRPr="00C60E97" w:rsidRDefault="00C60E97" w:rsidP="00ED1927">
            <w:pPr>
              <w:pStyle w:val="Tabletexte"/>
              <w:rPr>
                <w:lang w:val="ar-SA" w:bidi="ar-EG"/>
              </w:rPr>
            </w:pPr>
            <w:proofErr w:type="spellStart"/>
            <w:r w:rsidRPr="00C60E97">
              <w:rPr>
                <w:rtl/>
              </w:rPr>
              <w:t>Yemen</w:t>
            </w:r>
            <w:proofErr w:type="spellEnd"/>
            <w:r w:rsidRPr="00C60E97">
              <w:rPr>
                <w:rtl/>
              </w:rPr>
              <w:t xml:space="preserve"> </w:t>
            </w:r>
            <w:proofErr w:type="spellStart"/>
            <w:r w:rsidRPr="00C60E97">
              <w:rPr>
                <w:rtl/>
              </w:rPr>
              <w:t>Mobile</w:t>
            </w:r>
            <w:proofErr w:type="spellEnd"/>
          </w:p>
        </w:tc>
        <w:tc>
          <w:tcPr>
            <w:tcW w:w="2268" w:type="dxa"/>
            <w:tcBorders>
              <w:top w:val="single" w:sz="4" w:space="0" w:color="44B3E1"/>
              <w:left w:val="nil"/>
              <w:bottom w:val="single" w:sz="4" w:space="0" w:color="44B3E1"/>
              <w:right w:val="nil"/>
            </w:tcBorders>
            <w:shd w:val="clear" w:color="auto" w:fill="auto"/>
            <w:noWrap/>
            <w:hideMark/>
          </w:tcPr>
          <w:p w14:paraId="7E07ECF1" w14:textId="77777777" w:rsidR="00C60E97" w:rsidRPr="00C60E97" w:rsidRDefault="00C60E97" w:rsidP="00ED1927">
            <w:pPr>
              <w:pStyle w:val="Tabletexte"/>
              <w:rPr>
                <w:lang w:val="ar-SA" w:bidi="ar-EG"/>
              </w:rPr>
            </w:pPr>
            <w:r w:rsidRPr="00C60E97">
              <w:rPr>
                <w:rtl/>
              </w:rPr>
              <w:t>اليمن</w:t>
            </w:r>
          </w:p>
        </w:tc>
        <w:tc>
          <w:tcPr>
            <w:tcW w:w="2686" w:type="dxa"/>
            <w:tcBorders>
              <w:top w:val="single" w:sz="4" w:space="0" w:color="44B3E1"/>
              <w:left w:val="nil"/>
              <w:bottom w:val="single" w:sz="4" w:space="0" w:color="44B3E1"/>
              <w:right w:val="single" w:sz="4" w:space="0" w:color="44B3E1"/>
            </w:tcBorders>
            <w:shd w:val="clear" w:color="auto" w:fill="auto"/>
            <w:noWrap/>
            <w:hideMark/>
          </w:tcPr>
          <w:p w14:paraId="1119DBDB" w14:textId="77777777" w:rsidR="00C60E97" w:rsidRPr="00C60E97" w:rsidRDefault="00C60E97" w:rsidP="00ED1927">
            <w:pPr>
              <w:pStyle w:val="Tabletexte"/>
              <w:rPr>
                <w:lang w:val="ar-SA" w:bidi="ar-EG"/>
              </w:rPr>
            </w:pPr>
            <w:r w:rsidRPr="00C60E97">
              <w:rPr>
                <w:rtl/>
              </w:rPr>
              <w:t>عضو قطاع</w:t>
            </w:r>
          </w:p>
        </w:tc>
      </w:tr>
      <w:tr w:rsidR="00C60E97" w:rsidRPr="00C60E97" w14:paraId="2232716F" w14:textId="77777777" w:rsidTr="00ED1927">
        <w:trPr>
          <w:trHeight w:val="288"/>
        </w:trPr>
        <w:tc>
          <w:tcPr>
            <w:tcW w:w="4655" w:type="dxa"/>
            <w:tcBorders>
              <w:top w:val="single" w:sz="4" w:space="0" w:color="44B3E1"/>
              <w:left w:val="single" w:sz="4" w:space="0" w:color="44B3E1"/>
              <w:bottom w:val="single" w:sz="4" w:space="0" w:color="44B3E1"/>
              <w:right w:val="nil"/>
            </w:tcBorders>
            <w:shd w:val="clear" w:color="C0E6F5" w:fill="C0E6F5"/>
            <w:noWrap/>
            <w:hideMark/>
          </w:tcPr>
          <w:p w14:paraId="24997738" w14:textId="77777777" w:rsidR="00C60E97" w:rsidRPr="00C60E97" w:rsidRDefault="00C60E97" w:rsidP="00ED1927">
            <w:pPr>
              <w:pStyle w:val="Tabletexte"/>
              <w:rPr>
                <w:lang w:val="ar-SA" w:bidi="ar-EG"/>
              </w:rPr>
            </w:pPr>
            <w:proofErr w:type="spellStart"/>
            <w:r w:rsidRPr="00C60E97">
              <w:rPr>
                <w:lang w:bidi="ar-EG"/>
              </w:rPr>
              <w:t>VeryPay</w:t>
            </w:r>
            <w:proofErr w:type="spellEnd"/>
          </w:p>
        </w:tc>
        <w:tc>
          <w:tcPr>
            <w:tcW w:w="2268" w:type="dxa"/>
            <w:tcBorders>
              <w:top w:val="single" w:sz="4" w:space="0" w:color="44B3E1"/>
              <w:left w:val="nil"/>
              <w:bottom w:val="single" w:sz="4" w:space="0" w:color="44B3E1"/>
              <w:right w:val="nil"/>
            </w:tcBorders>
            <w:shd w:val="clear" w:color="C0E6F5" w:fill="C0E6F5"/>
            <w:noWrap/>
            <w:hideMark/>
          </w:tcPr>
          <w:p w14:paraId="2E7F73F0" w14:textId="77777777" w:rsidR="00C60E97" w:rsidRPr="00C60E97" w:rsidRDefault="00C60E97" w:rsidP="00ED1927">
            <w:pPr>
              <w:pStyle w:val="Tabletexte"/>
              <w:rPr>
                <w:lang w:val="ar-SA" w:bidi="ar-EG"/>
              </w:rPr>
            </w:pPr>
            <w:r w:rsidRPr="00C60E97">
              <w:rPr>
                <w:rtl/>
              </w:rPr>
              <w:t>أوغندا</w:t>
            </w:r>
          </w:p>
        </w:tc>
        <w:tc>
          <w:tcPr>
            <w:tcW w:w="2686" w:type="dxa"/>
            <w:tcBorders>
              <w:top w:val="single" w:sz="4" w:space="0" w:color="44B3E1"/>
              <w:left w:val="nil"/>
              <w:bottom w:val="single" w:sz="4" w:space="0" w:color="44B3E1"/>
              <w:right w:val="single" w:sz="4" w:space="0" w:color="44B3E1"/>
            </w:tcBorders>
            <w:shd w:val="clear" w:color="C0E6F5" w:fill="C0E6F5"/>
            <w:noWrap/>
            <w:hideMark/>
          </w:tcPr>
          <w:p w14:paraId="6A8F9ACC" w14:textId="77777777" w:rsidR="00C60E97" w:rsidRPr="00C60E97" w:rsidRDefault="00C60E97" w:rsidP="00ED1927">
            <w:pPr>
              <w:pStyle w:val="Tabletexte"/>
              <w:rPr>
                <w:lang w:val="ar-SA" w:bidi="ar-EG"/>
              </w:rPr>
            </w:pPr>
            <w:r w:rsidRPr="00C60E97">
              <w:rPr>
                <w:rtl/>
              </w:rPr>
              <w:t>عضو قطاع</w:t>
            </w:r>
          </w:p>
        </w:tc>
      </w:tr>
      <w:tr w:rsidR="00C60E97" w:rsidRPr="00C60E97" w14:paraId="0A7A8307" w14:textId="77777777" w:rsidTr="00ED1927">
        <w:trPr>
          <w:trHeight w:val="288"/>
        </w:trPr>
        <w:tc>
          <w:tcPr>
            <w:tcW w:w="4655" w:type="dxa"/>
            <w:tcBorders>
              <w:top w:val="single" w:sz="4" w:space="0" w:color="44B3E1"/>
              <w:left w:val="single" w:sz="4" w:space="0" w:color="44B3E1"/>
              <w:bottom w:val="single" w:sz="4" w:space="0" w:color="44B3E1"/>
              <w:right w:val="nil"/>
            </w:tcBorders>
            <w:shd w:val="clear" w:color="auto" w:fill="auto"/>
            <w:noWrap/>
            <w:hideMark/>
          </w:tcPr>
          <w:p w14:paraId="04366354" w14:textId="77777777" w:rsidR="00C60E97" w:rsidRPr="00C60E97" w:rsidRDefault="00C60E97" w:rsidP="00ED1927">
            <w:pPr>
              <w:pStyle w:val="Tabletexte"/>
              <w:rPr>
                <w:lang w:val="ar-SA" w:bidi="ar-EG"/>
              </w:rPr>
            </w:pPr>
            <w:r w:rsidRPr="00C60E97">
              <w:rPr>
                <w:rtl/>
              </w:rPr>
              <w:t>هيئة الاتصالات في فيجي</w:t>
            </w:r>
          </w:p>
        </w:tc>
        <w:tc>
          <w:tcPr>
            <w:tcW w:w="2268" w:type="dxa"/>
            <w:tcBorders>
              <w:top w:val="single" w:sz="4" w:space="0" w:color="44B3E1"/>
              <w:left w:val="nil"/>
              <w:bottom w:val="single" w:sz="4" w:space="0" w:color="44B3E1"/>
              <w:right w:val="nil"/>
            </w:tcBorders>
            <w:shd w:val="clear" w:color="auto" w:fill="auto"/>
            <w:noWrap/>
            <w:hideMark/>
          </w:tcPr>
          <w:p w14:paraId="358D433D" w14:textId="77777777" w:rsidR="00C60E97" w:rsidRPr="00C60E97" w:rsidRDefault="00C60E97" w:rsidP="00ED1927">
            <w:pPr>
              <w:pStyle w:val="Tabletexte"/>
              <w:rPr>
                <w:lang w:val="ar-SA" w:bidi="ar-EG"/>
              </w:rPr>
            </w:pPr>
            <w:r w:rsidRPr="00C60E97">
              <w:rPr>
                <w:rtl/>
              </w:rPr>
              <w:t>فيجي</w:t>
            </w:r>
          </w:p>
        </w:tc>
        <w:tc>
          <w:tcPr>
            <w:tcW w:w="2686" w:type="dxa"/>
            <w:tcBorders>
              <w:top w:val="single" w:sz="4" w:space="0" w:color="44B3E1"/>
              <w:left w:val="nil"/>
              <w:bottom w:val="single" w:sz="4" w:space="0" w:color="44B3E1"/>
              <w:right w:val="single" w:sz="4" w:space="0" w:color="44B3E1"/>
            </w:tcBorders>
            <w:shd w:val="clear" w:color="auto" w:fill="auto"/>
            <w:noWrap/>
            <w:hideMark/>
          </w:tcPr>
          <w:p w14:paraId="07595E12" w14:textId="77777777" w:rsidR="00C60E97" w:rsidRPr="00C60E97" w:rsidRDefault="00C60E97" w:rsidP="00ED1927">
            <w:pPr>
              <w:pStyle w:val="Tabletexte"/>
              <w:rPr>
                <w:lang w:val="ar-SA" w:bidi="ar-EG"/>
              </w:rPr>
            </w:pPr>
            <w:r w:rsidRPr="00C60E97">
              <w:rPr>
                <w:rtl/>
              </w:rPr>
              <w:t>منتسب مشارك في أعمال لجنة الدراسات 2 لقطاع تنمية الاتصالات</w:t>
            </w:r>
          </w:p>
        </w:tc>
      </w:tr>
      <w:tr w:rsidR="00C60E97" w:rsidRPr="00C60E97" w14:paraId="43D145AF" w14:textId="77777777" w:rsidTr="00ED1927">
        <w:trPr>
          <w:trHeight w:val="288"/>
        </w:trPr>
        <w:tc>
          <w:tcPr>
            <w:tcW w:w="4655" w:type="dxa"/>
            <w:tcBorders>
              <w:top w:val="single" w:sz="4" w:space="0" w:color="44B3E1"/>
              <w:left w:val="single" w:sz="4" w:space="0" w:color="44B3E1"/>
              <w:bottom w:val="single" w:sz="4" w:space="0" w:color="44B3E1"/>
              <w:right w:val="nil"/>
            </w:tcBorders>
            <w:shd w:val="clear" w:color="C0E6F5" w:fill="C0E6F5"/>
            <w:noWrap/>
            <w:hideMark/>
          </w:tcPr>
          <w:p w14:paraId="190156A6" w14:textId="77777777" w:rsidR="00C60E97" w:rsidRPr="00C60E97" w:rsidRDefault="00C60E97" w:rsidP="00ED1927">
            <w:pPr>
              <w:pStyle w:val="Tabletexte"/>
              <w:rPr>
                <w:lang w:val="ar-SA" w:bidi="ar-EG"/>
              </w:rPr>
            </w:pPr>
            <w:proofErr w:type="spellStart"/>
            <w:r w:rsidRPr="00C60E97">
              <w:rPr>
                <w:rtl/>
              </w:rPr>
              <w:t>Beteseb</w:t>
            </w:r>
            <w:proofErr w:type="spellEnd"/>
            <w:r w:rsidRPr="00C60E97">
              <w:rPr>
                <w:rtl/>
              </w:rPr>
              <w:t xml:space="preserve"> </w:t>
            </w:r>
            <w:proofErr w:type="spellStart"/>
            <w:r w:rsidRPr="00C60E97">
              <w:rPr>
                <w:rtl/>
              </w:rPr>
              <w:t>Enterprises</w:t>
            </w:r>
            <w:proofErr w:type="spellEnd"/>
          </w:p>
        </w:tc>
        <w:tc>
          <w:tcPr>
            <w:tcW w:w="2268" w:type="dxa"/>
            <w:tcBorders>
              <w:top w:val="single" w:sz="4" w:space="0" w:color="44B3E1"/>
              <w:left w:val="nil"/>
              <w:bottom w:val="single" w:sz="4" w:space="0" w:color="44B3E1"/>
              <w:right w:val="nil"/>
            </w:tcBorders>
            <w:shd w:val="clear" w:color="C0E6F5" w:fill="C0E6F5"/>
            <w:noWrap/>
            <w:hideMark/>
          </w:tcPr>
          <w:p w14:paraId="6365CD22" w14:textId="77777777" w:rsidR="00C60E97" w:rsidRPr="00C60E97" w:rsidRDefault="00C60E97" w:rsidP="00ED1927">
            <w:pPr>
              <w:pStyle w:val="Tabletexte"/>
              <w:rPr>
                <w:lang w:val="ar-SA" w:bidi="ar-EG"/>
              </w:rPr>
            </w:pPr>
            <w:r w:rsidRPr="00C60E97">
              <w:rPr>
                <w:rtl/>
              </w:rPr>
              <w:t>إثيوبيا</w:t>
            </w:r>
          </w:p>
        </w:tc>
        <w:tc>
          <w:tcPr>
            <w:tcW w:w="2686" w:type="dxa"/>
            <w:tcBorders>
              <w:top w:val="single" w:sz="4" w:space="0" w:color="44B3E1"/>
              <w:left w:val="nil"/>
              <w:bottom w:val="single" w:sz="4" w:space="0" w:color="44B3E1"/>
              <w:right w:val="single" w:sz="4" w:space="0" w:color="44B3E1"/>
            </w:tcBorders>
            <w:shd w:val="clear" w:color="C0E6F5" w:fill="C0E6F5"/>
            <w:noWrap/>
            <w:hideMark/>
          </w:tcPr>
          <w:p w14:paraId="537B7F58" w14:textId="77777777" w:rsidR="00C60E97" w:rsidRPr="00C60E97" w:rsidRDefault="00C60E97" w:rsidP="00ED1927">
            <w:pPr>
              <w:pStyle w:val="Tabletexte"/>
              <w:rPr>
                <w:lang w:val="ar-SA" w:bidi="ar-EG"/>
              </w:rPr>
            </w:pPr>
            <w:r w:rsidRPr="00C60E97">
              <w:rPr>
                <w:rtl/>
              </w:rPr>
              <w:t>منتسب إلى قطاع تنمية الاتصالات</w:t>
            </w:r>
          </w:p>
        </w:tc>
      </w:tr>
      <w:tr w:rsidR="00C60E97" w:rsidRPr="00C60E97" w14:paraId="29187B34" w14:textId="77777777" w:rsidTr="00ED1927">
        <w:trPr>
          <w:trHeight w:val="288"/>
        </w:trPr>
        <w:tc>
          <w:tcPr>
            <w:tcW w:w="4655" w:type="dxa"/>
            <w:tcBorders>
              <w:top w:val="single" w:sz="4" w:space="0" w:color="44B3E1"/>
              <w:left w:val="single" w:sz="4" w:space="0" w:color="44B3E1"/>
              <w:bottom w:val="single" w:sz="4" w:space="0" w:color="44B3E1"/>
              <w:right w:val="nil"/>
            </w:tcBorders>
            <w:shd w:val="clear" w:color="auto" w:fill="auto"/>
            <w:noWrap/>
            <w:hideMark/>
          </w:tcPr>
          <w:p w14:paraId="4E6B27EF" w14:textId="0479EB38" w:rsidR="00C60E97" w:rsidRPr="00ED1927" w:rsidRDefault="00ED1927" w:rsidP="00ED1927">
            <w:pPr>
              <w:pStyle w:val="Tabletexte"/>
              <w:rPr>
                <w:lang w:val="ar-SA" w:bidi="ar-EG"/>
              </w:rPr>
            </w:pPr>
            <w:proofErr w:type="spellStart"/>
            <w:r w:rsidRPr="00ED1927">
              <w:rPr>
                <w:rFonts w:cstheme="minorHAnsi"/>
                <w:color w:val="000000"/>
                <w:lang w:eastAsia="en-GB"/>
              </w:rPr>
              <w:t>Cyberlite</w:t>
            </w:r>
            <w:proofErr w:type="spellEnd"/>
            <w:r w:rsidRPr="00ED1927">
              <w:rPr>
                <w:rFonts w:cstheme="minorHAnsi"/>
                <w:color w:val="000000"/>
                <w:lang w:eastAsia="en-GB"/>
              </w:rPr>
              <w:t xml:space="preserve"> Books Pte. Ltd</w:t>
            </w:r>
          </w:p>
        </w:tc>
        <w:tc>
          <w:tcPr>
            <w:tcW w:w="2268" w:type="dxa"/>
            <w:tcBorders>
              <w:top w:val="single" w:sz="4" w:space="0" w:color="44B3E1"/>
              <w:left w:val="nil"/>
              <w:bottom w:val="single" w:sz="4" w:space="0" w:color="44B3E1"/>
              <w:right w:val="nil"/>
            </w:tcBorders>
            <w:shd w:val="clear" w:color="auto" w:fill="auto"/>
            <w:noWrap/>
            <w:hideMark/>
          </w:tcPr>
          <w:p w14:paraId="7FE7E219" w14:textId="77777777" w:rsidR="00C60E97" w:rsidRPr="00C60E97" w:rsidRDefault="00C60E97" w:rsidP="00ED1927">
            <w:pPr>
              <w:pStyle w:val="Tabletexte"/>
              <w:rPr>
                <w:lang w:val="ar-SA" w:bidi="ar-EG"/>
              </w:rPr>
            </w:pPr>
            <w:r w:rsidRPr="00C60E97">
              <w:rPr>
                <w:rtl/>
              </w:rPr>
              <w:t>سنغافورة</w:t>
            </w:r>
          </w:p>
        </w:tc>
        <w:tc>
          <w:tcPr>
            <w:tcW w:w="2686" w:type="dxa"/>
            <w:tcBorders>
              <w:top w:val="single" w:sz="4" w:space="0" w:color="44B3E1"/>
              <w:left w:val="nil"/>
              <w:bottom w:val="single" w:sz="4" w:space="0" w:color="44B3E1"/>
              <w:right w:val="single" w:sz="4" w:space="0" w:color="44B3E1"/>
            </w:tcBorders>
            <w:shd w:val="clear" w:color="auto" w:fill="auto"/>
            <w:noWrap/>
            <w:hideMark/>
          </w:tcPr>
          <w:p w14:paraId="7DD9D6F5" w14:textId="77777777" w:rsidR="00C60E97" w:rsidRPr="00C60E97" w:rsidRDefault="00C60E97" w:rsidP="00ED1927">
            <w:pPr>
              <w:pStyle w:val="Tabletexte"/>
              <w:rPr>
                <w:lang w:val="ar-SA" w:bidi="ar-EG"/>
              </w:rPr>
            </w:pPr>
            <w:r w:rsidRPr="00C60E97">
              <w:rPr>
                <w:rtl/>
              </w:rPr>
              <w:t>عضو قطاع</w:t>
            </w:r>
          </w:p>
        </w:tc>
      </w:tr>
    </w:tbl>
    <w:p w14:paraId="1A1FAB9D" w14:textId="009831EE" w:rsidR="00C60E97" w:rsidRPr="00C60E97" w:rsidRDefault="00B21F48" w:rsidP="00B21F48">
      <w:pPr>
        <w:pStyle w:val="Heading2"/>
        <w:rPr>
          <w:lang w:val="ar-SA" w:bidi="ar-EG"/>
        </w:rPr>
      </w:pPr>
      <w:r>
        <w:lastRenderedPageBreak/>
        <w:t>4.2</w:t>
      </w:r>
      <w:r>
        <w:tab/>
      </w:r>
      <w:r w:rsidR="00C60E97" w:rsidRPr="00C60E97">
        <w:rPr>
          <w:rtl/>
        </w:rPr>
        <w:t>عضوية الهيئات الأكاديمية</w:t>
      </w:r>
      <w:r w:rsidR="00C60E97" w:rsidRPr="00C60E97">
        <w:rPr>
          <w:vertAlign w:val="superscript"/>
          <w:rtl/>
        </w:rPr>
        <w:footnoteReference w:id="3"/>
      </w:r>
    </w:p>
    <w:p w14:paraId="6DDCD9AF" w14:textId="19B24ED8" w:rsidR="00C60E97" w:rsidRPr="00C60E97" w:rsidRDefault="0027515D" w:rsidP="0027515D">
      <w:pPr>
        <w:pStyle w:val="Figure"/>
      </w:pPr>
      <w:r>
        <w:drawing>
          <wp:inline distT="0" distB="0" distL="0" distR="0" wp14:anchorId="36F02BAE" wp14:editId="63E00AE5">
            <wp:extent cx="5970425" cy="2397370"/>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5157" cy="2403286"/>
                    </a:xfrm>
                    <a:prstGeom prst="rect">
                      <a:avLst/>
                    </a:prstGeom>
                    <a:noFill/>
                  </pic:spPr>
                </pic:pic>
              </a:graphicData>
            </a:graphic>
          </wp:inline>
        </w:drawing>
      </w:r>
    </w:p>
    <w:p w14:paraId="4FBDB341" w14:textId="04FB213D" w:rsidR="00C60E97" w:rsidRPr="00C60E97" w:rsidRDefault="00C60E97" w:rsidP="0027515D">
      <w:pPr>
        <w:spacing w:before="360"/>
        <w:rPr>
          <w:lang w:val="ar-SA" w:bidi="ar-EG"/>
        </w:rPr>
      </w:pPr>
      <w:r w:rsidRPr="00C60E97">
        <w:rPr>
          <w:rtl/>
        </w:rPr>
        <w:t xml:space="preserve">يوضح </w:t>
      </w:r>
      <w:r w:rsidRPr="00C60E97">
        <w:rPr>
          <w:b/>
          <w:bCs/>
          <w:rtl/>
        </w:rPr>
        <w:t xml:space="preserve">الشكل 3 </w:t>
      </w:r>
      <w:r w:rsidRPr="00C60E97">
        <w:rPr>
          <w:rtl/>
        </w:rPr>
        <w:t>بالتفصيل اكتساب وفقدان الأعضاء من الهيئات الأكاديمية في عام 2024 وبحلول يونيو 2025. وشهد عام</w:t>
      </w:r>
      <w:r w:rsidR="0027515D">
        <w:rPr>
          <w:rFonts w:hint="cs"/>
          <w:rtl/>
        </w:rPr>
        <w:t> </w:t>
      </w:r>
      <w:r w:rsidRPr="00C60E97">
        <w:rPr>
          <w:rtl/>
        </w:rPr>
        <w:t>2024 اكتساب خمسة عشر عضواً جديداً وفقدان ثلاثة عشر عضواً من الهيئات الأكاديمية، مع تغير إيجابي في صافي الدخل بلغ</w:t>
      </w:r>
      <w:r w:rsidR="0027515D">
        <w:rPr>
          <w:rFonts w:hint="cs"/>
          <w:rtl/>
        </w:rPr>
        <w:t> </w:t>
      </w:r>
      <w:r w:rsidRPr="00C60E97">
        <w:rPr>
          <w:rtl/>
        </w:rPr>
        <w:t>975</w:t>
      </w:r>
      <w:r w:rsidR="00ED1927">
        <w:t> </w:t>
      </w:r>
      <w:r w:rsidRPr="00C60E97">
        <w:rPr>
          <w:rtl/>
        </w:rPr>
        <w:t>3 فرنكاً سويسرياً.</w:t>
      </w:r>
    </w:p>
    <w:p w14:paraId="3B92B36F" w14:textId="77777777" w:rsidR="00C60E97" w:rsidRPr="00C60E97" w:rsidRDefault="00C60E97" w:rsidP="00C60E97">
      <w:pPr>
        <w:rPr>
          <w:lang w:val="ar-SA" w:bidi="ar-EG"/>
        </w:rPr>
      </w:pPr>
      <w:r w:rsidRPr="00C60E97">
        <w:rPr>
          <w:rtl/>
        </w:rPr>
        <w:t>ويمكن للهيئات الأكاديمية المشاركة في عمل القطاعات الثلاثة برسم واحد، حيث يمكنها المساهمة في أعمال لجان الدراسات التابعة لجميع القطاعات. وقد أبلغ البعض منها عن صعوبة الحفاظ على العضوية لفترة طويلة بسبب قيود الميزانية.</w:t>
      </w:r>
    </w:p>
    <w:p w14:paraId="05FA759B" w14:textId="30B79994" w:rsidR="00C60E97" w:rsidRPr="00C60E97" w:rsidRDefault="00C60E97" w:rsidP="00C60E97">
      <w:pPr>
        <w:rPr>
          <w:lang w:val="ar-SA" w:bidi="ar-EG"/>
        </w:rPr>
      </w:pPr>
      <w:r w:rsidRPr="00C60E97">
        <w:rPr>
          <w:rtl/>
        </w:rPr>
        <w:t xml:space="preserve">وتُبذل باستمرار جهود مكثفة للتواصل، بوسائل منها تنظيم زيارات وجلسات إعلامية مع الهيئات الأكاديمية المحتملة عضويتها والدول الأعضاء في الاتحاد المهتمة بتعزيز ودعم عضوية الهيئات الأكاديمية. ويمكن الاطلاع في الوثيقة </w:t>
      </w:r>
      <w:hyperlink r:id="rId15" w:history="1">
        <w:r w:rsidRPr="00C60E97">
          <w:rPr>
            <w:rStyle w:val="Hyperlink"/>
            <w:rtl/>
          </w:rPr>
          <w:t>TDAG-25/INF/2</w:t>
        </w:r>
      </w:hyperlink>
      <w:r w:rsidRPr="00C60E97">
        <w:rPr>
          <w:rtl/>
        </w:rPr>
        <w:t xml:space="preserve"> على تفاصيل أوفى بشأن فرص التكرار والمشاركة الحالية للهيئات الأكاديمية المنضمة إلى الاتحاد من الأعضاء وغير الأعضاء.</w:t>
      </w:r>
    </w:p>
    <w:p w14:paraId="747E6B56" w14:textId="6908C60D" w:rsidR="00C60E97" w:rsidRPr="00C60E97" w:rsidRDefault="0046073A" w:rsidP="0046073A">
      <w:pPr>
        <w:pStyle w:val="Heading1"/>
        <w:rPr>
          <w:lang w:val="ar-SA" w:bidi="ar-EG"/>
        </w:rPr>
      </w:pPr>
      <w:r>
        <w:rPr>
          <w:rFonts w:hint="cs"/>
          <w:rtl/>
        </w:rPr>
        <w:t>3</w:t>
      </w:r>
      <w:r>
        <w:rPr>
          <w:rtl/>
        </w:rPr>
        <w:tab/>
      </w:r>
      <w:r w:rsidR="00C60E97" w:rsidRPr="00C60E97">
        <w:rPr>
          <w:rtl/>
        </w:rPr>
        <w:t>المشاركة والاحتفاظ والاعتراف والتواصل</w:t>
      </w:r>
    </w:p>
    <w:p w14:paraId="30E8ACA4" w14:textId="656680D1" w:rsidR="00C60E97" w:rsidRPr="00C60E97" w:rsidRDefault="0046073A" w:rsidP="0046073A">
      <w:pPr>
        <w:pStyle w:val="enumlev1"/>
        <w:rPr>
          <w:lang w:val="ar-SA" w:bidi="ar-EG"/>
        </w:rPr>
      </w:pPr>
      <w:r>
        <w:rPr>
          <w:rFonts w:hint="cs"/>
          <w:rtl/>
        </w:rPr>
        <w:t>-</w:t>
      </w:r>
      <w:r>
        <w:rPr>
          <w:rtl/>
        </w:rPr>
        <w:tab/>
      </w:r>
      <w:r w:rsidR="00C60E97" w:rsidRPr="00C60E97">
        <w:rPr>
          <w:rtl/>
        </w:rPr>
        <w:t>نفذ مكتب تنمية الاتصالات</w:t>
      </w:r>
      <w:r>
        <w:rPr>
          <w:rFonts w:hint="cs"/>
          <w:rtl/>
        </w:rPr>
        <w:t xml:space="preserve"> </w:t>
      </w:r>
      <w:r>
        <w:t>(BDT)</w:t>
      </w:r>
      <w:r w:rsidR="00C60E97" w:rsidRPr="00C60E97">
        <w:rPr>
          <w:rtl/>
        </w:rPr>
        <w:t xml:space="preserve"> عدة إجراءات ترمي إلى تعزيز </w:t>
      </w:r>
      <w:r w:rsidR="00C60E97" w:rsidRPr="00C60E97">
        <w:rPr>
          <w:b/>
          <w:bCs/>
          <w:rtl/>
        </w:rPr>
        <w:t>جهود التواصل والمشاركة</w:t>
      </w:r>
      <w:r w:rsidR="00C60E97" w:rsidRPr="00C60E97">
        <w:rPr>
          <w:rtl/>
        </w:rPr>
        <w:t xml:space="preserve"> من خلال الحملات الترويجية باستخدام أدوات التواصل الاجتماعي والتواصل المستهدف مع الجماهير المحتملة في المعارض التكنولوجية العالمية. ‏وركز المكتب أيضاً على تحويل المنصات القائمة ضمن حافظة منتجات وخدمات قطاع تنمية الاتصالات إلى قنوات فعالة للتواصل مع الأعضاء. وعُقد عدد متزايد من الجلسات الإعلامية بين خبراء متخصصين وأعضاء قطاع تنمية الاتصالات (حضورياً وافتراضياً) طوال عام 2024، ما أدى إلى زيادة الوعي بمجالات المشاركة.</w:t>
      </w:r>
    </w:p>
    <w:p w14:paraId="6933E6B8" w14:textId="2868C5B1" w:rsidR="00C60E97" w:rsidRPr="00C60E97" w:rsidRDefault="0046073A" w:rsidP="0046073A">
      <w:pPr>
        <w:pStyle w:val="enumlev1"/>
        <w:rPr>
          <w:lang w:val="ar-SA" w:bidi="ar-EG"/>
        </w:rPr>
      </w:pPr>
      <w:r>
        <w:rPr>
          <w:rFonts w:hint="cs"/>
          <w:rtl/>
        </w:rPr>
        <w:t>-</w:t>
      </w:r>
      <w:r>
        <w:rPr>
          <w:rtl/>
        </w:rPr>
        <w:tab/>
      </w:r>
      <w:r w:rsidR="00C60E97" w:rsidRPr="0046073A">
        <w:rPr>
          <w:spacing w:val="-2"/>
          <w:rtl/>
        </w:rPr>
        <w:t>واصل </w:t>
      </w:r>
      <w:r w:rsidR="00C60E97" w:rsidRPr="0046073A">
        <w:rPr>
          <w:b/>
          <w:bCs/>
          <w:spacing w:val="-2"/>
          <w:rtl/>
        </w:rPr>
        <w:t xml:space="preserve">الفريق الاستشاري للصناعة المعني بقضايا التنمية وكبار مسؤولي التنظيم في القطاع الخاص </w:t>
      </w:r>
      <w:r>
        <w:rPr>
          <w:rFonts w:hint="cs"/>
          <w:b/>
          <w:bCs/>
          <w:spacing w:val="-2"/>
          <w:rtl/>
        </w:rPr>
        <w:t>(</w:t>
      </w:r>
      <w:r w:rsidR="00C60E97" w:rsidRPr="0046073A">
        <w:rPr>
          <w:b/>
          <w:bCs/>
          <w:spacing w:val="-2"/>
          <w:lang w:bidi="ar-EG"/>
        </w:rPr>
        <w:t>IAGDI-CRO</w:t>
      </w:r>
      <w:r>
        <w:rPr>
          <w:rFonts w:hint="cs"/>
          <w:b/>
          <w:bCs/>
          <w:spacing w:val="-2"/>
          <w:rtl/>
        </w:rPr>
        <w:t>)</w:t>
      </w:r>
      <w:r w:rsidR="00C60E97" w:rsidRPr="0046073A">
        <w:rPr>
          <w:b/>
          <w:bCs/>
          <w:spacing w:val="-2"/>
          <w:rtl/>
        </w:rPr>
        <w:t xml:space="preserve"> </w:t>
      </w:r>
      <w:r w:rsidR="00C60E97" w:rsidRPr="0046073A">
        <w:rPr>
          <w:spacing w:val="-2"/>
          <w:rtl/>
        </w:rPr>
        <w:t>إشراك عدد متزايد من أعضاء قطاع تنمية الاتصالات. ونُظم على وجه الخصوص اجتماعان في عام 2024</w:t>
      </w:r>
      <w:r w:rsidR="00C60E97" w:rsidRPr="0046073A">
        <w:rPr>
          <w:spacing w:val="-2"/>
          <w:lang w:bidi="ar-EG"/>
        </w:rPr>
        <w:t>:</w:t>
      </w:r>
    </w:p>
    <w:p w14:paraId="07270434" w14:textId="0BBF917E" w:rsidR="00C60E97" w:rsidRPr="00ED1927" w:rsidRDefault="0046073A" w:rsidP="0046073A">
      <w:pPr>
        <w:pStyle w:val="enumlev2"/>
        <w:rPr>
          <w:lang w:val="ar-SA" w:bidi="ar-EG"/>
        </w:rPr>
      </w:pPr>
      <w:r w:rsidRPr="00ED1927">
        <w:rPr>
          <w:rtl/>
        </w:rPr>
        <w:t>o</w:t>
      </w:r>
      <w:r w:rsidRPr="00ED1927">
        <w:rPr>
          <w:rtl/>
        </w:rPr>
        <w:tab/>
      </w:r>
      <w:r w:rsidR="00C60E97" w:rsidRPr="00ED1927">
        <w:rPr>
          <w:rtl/>
        </w:rPr>
        <w:t xml:space="preserve">مشاورة الربيع الافتراضية للفريق </w:t>
      </w:r>
      <w:r w:rsidR="00C60E97" w:rsidRPr="00ED1927">
        <w:rPr>
          <w:lang w:bidi="ar-EG"/>
        </w:rPr>
        <w:t>IAGDI-CRO</w:t>
      </w:r>
      <w:r w:rsidR="00C60E97" w:rsidRPr="00ED1927">
        <w:rPr>
          <w:rtl/>
        </w:rPr>
        <w:t xml:space="preserve"> التي شجعت على زيادة عدد المساهمات من أعضاء قطاع تنمية الاتصالات في عملية التشاور بشأن المبادئ التوجيهية لأفضل الممارسات الصادرة عن الندوة العالمية لمنظمي الاتصالات (GSR-24)، وجمعت رؤى بشأن تحديد مواضيع الاجتماع الرئيسي للفريق</w:t>
      </w:r>
      <w:r w:rsidR="0025291C">
        <w:rPr>
          <w:rFonts w:hint="cs"/>
          <w:rtl/>
        </w:rPr>
        <w:t> </w:t>
      </w:r>
      <w:r w:rsidR="00C60E97" w:rsidRPr="00ED1927">
        <w:rPr>
          <w:lang w:bidi="ar-EG"/>
        </w:rPr>
        <w:t>IAGDI</w:t>
      </w:r>
      <w:r w:rsidR="00ED1927" w:rsidRPr="00ED1927">
        <w:rPr>
          <w:lang w:bidi="ar-EG"/>
        </w:rPr>
        <w:noBreakHyphen/>
      </w:r>
      <w:r w:rsidR="00C60E97" w:rsidRPr="00ED1927">
        <w:rPr>
          <w:lang w:bidi="ar-EG"/>
        </w:rPr>
        <w:t>CRO</w:t>
      </w:r>
      <w:r w:rsidR="00C60E97" w:rsidRPr="00ED1927">
        <w:rPr>
          <w:rtl/>
        </w:rPr>
        <w:t xml:space="preserve"> خلال الندوة GSR-24. ويمكن الاطلاع على تقرير الرئيس </w:t>
      </w:r>
      <w:hyperlink r:id="rId16" w:history="1">
        <w:r w:rsidR="00C60E97" w:rsidRPr="00ED1927">
          <w:rPr>
            <w:rStyle w:val="Hyperlink"/>
            <w:rtl/>
          </w:rPr>
          <w:t>هنا</w:t>
        </w:r>
      </w:hyperlink>
      <w:r w:rsidR="00C60E97" w:rsidRPr="00ED1927">
        <w:rPr>
          <w:rtl/>
        </w:rPr>
        <w:t>.</w:t>
      </w:r>
    </w:p>
    <w:p w14:paraId="7ED8ECD1" w14:textId="2E88A740" w:rsidR="00C60E97" w:rsidRPr="00C60E97" w:rsidRDefault="0046073A" w:rsidP="0046073A">
      <w:pPr>
        <w:pStyle w:val="enumlev2"/>
        <w:rPr>
          <w:lang w:val="ar-SA" w:bidi="ar-EG"/>
        </w:rPr>
      </w:pPr>
      <w:r w:rsidRPr="00ED1927">
        <w:rPr>
          <w:rtl/>
        </w:rPr>
        <w:t>o</w:t>
      </w:r>
      <w:r w:rsidRPr="00ED1927">
        <w:rPr>
          <w:rtl/>
        </w:rPr>
        <w:tab/>
      </w:r>
      <w:r w:rsidR="00C60E97" w:rsidRPr="00ED1927">
        <w:rPr>
          <w:rtl/>
        </w:rPr>
        <w:t xml:space="preserve">اجتماع الفريق </w:t>
      </w:r>
      <w:r w:rsidR="00C60E97" w:rsidRPr="00ED1927">
        <w:rPr>
          <w:lang w:bidi="ar-EG"/>
        </w:rPr>
        <w:t>IAGDI-CRO</w:t>
      </w:r>
      <w:r w:rsidR="00C60E97" w:rsidRPr="00ED1927">
        <w:rPr>
          <w:rtl/>
        </w:rPr>
        <w:t xml:space="preserve"> خلال الندوة العالمية لمنظمي الاتصالات (GSR-24) في كمبالا، أوغندا. وقد تجلى اهتمام أعضاء قطاع تنمية الاتصالات والتزامهم من خلال مساهماتهم ومشاركة عدد قياسي منهم. </w:t>
      </w:r>
      <w:r w:rsidR="00C60E97" w:rsidRPr="00ED1927">
        <w:rPr>
          <w:spacing w:val="2"/>
          <w:rtl/>
        </w:rPr>
        <w:t xml:space="preserve">ويمكن الاطلاع على </w:t>
      </w:r>
      <w:hyperlink r:id="rId17" w:history="1">
        <w:r w:rsidR="00C60E97" w:rsidRPr="00ED1927">
          <w:rPr>
            <w:rStyle w:val="Hyperlink"/>
            <w:spacing w:val="2"/>
            <w:rtl/>
          </w:rPr>
          <w:t>البيان الختامي</w:t>
        </w:r>
      </w:hyperlink>
      <w:r w:rsidR="00C60E97" w:rsidRPr="00ED1927">
        <w:rPr>
          <w:spacing w:val="2"/>
          <w:rtl/>
        </w:rPr>
        <w:t xml:space="preserve"> وتقرير الرئيس </w:t>
      </w:r>
      <w:hyperlink r:id="rId18" w:history="1">
        <w:r w:rsidR="00C60E97" w:rsidRPr="00ED1927">
          <w:rPr>
            <w:rStyle w:val="Hyperlink"/>
            <w:spacing w:val="2"/>
            <w:rtl/>
          </w:rPr>
          <w:t>هنا</w:t>
        </w:r>
      </w:hyperlink>
      <w:r w:rsidR="00C60E97" w:rsidRPr="00ED1927">
        <w:rPr>
          <w:spacing w:val="2"/>
          <w:rtl/>
        </w:rPr>
        <w:t xml:space="preserve">. وسيعقد الاجتماع المقبل للفريق </w:t>
      </w:r>
      <w:r w:rsidR="00C60E97" w:rsidRPr="00ED1927">
        <w:rPr>
          <w:spacing w:val="2"/>
          <w:lang w:bidi="ar-EG"/>
        </w:rPr>
        <w:t>IAGDI-CRO</w:t>
      </w:r>
      <w:r w:rsidR="00C60E97" w:rsidRPr="00ED1927">
        <w:rPr>
          <w:spacing w:val="2"/>
          <w:rtl/>
        </w:rPr>
        <w:t xml:space="preserve"> في </w:t>
      </w:r>
      <w:r w:rsidR="00C60E97" w:rsidRPr="00ED1927">
        <w:rPr>
          <w:b/>
          <w:bCs/>
          <w:spacing w:val="2"/>
          <w:rtl/>
        </w:rPr>
        <w:t>2 سبتمبر 2025</w:t>
      </w:r>
      <w:r w:rsidR="00C60E97" w:rsidRPr="00ED1927">
        <w:rPr>
          <w:spacing w:val="2"/>
          <w:rtl/>
        </w:rPr>
        <w:t xml:space="preserve"> في الرياض، المملكة العربية السعودية، خلال الندوة العالمية لمنظمي الاتصالات لعام 2025 (GSR-25).</w:t>
      </w:r>
    </w:p>
    <w:p w14:paraId="63021B63" w14:textId="17D776EB" w:rsidR="00C60E97" w:rsidRPr="00C60E97" w:rsidRDefault="0046073A" w:rsidP="0046073A">
      <w:pPr>
        <w:pStyle w:val="enumlev1"/>
        <w:rPr>
          <w:lang w:val="ar-SA" w:bidi="ar-EG"/>
        </w:rPr>
      </w:pPr>
      <w:r>
        <w:rPr>
          <w:rFonts w:hint="cs"/>
          <w:rtl/>
        </w:rPr>
        <w:lastRenderedPageBreak/>
        <w:t>-</w:t>
      </w:r>
      <w:r>
        <w:rPr>
          <w:rtl/>
        </w:rPr>
        <w:tab/>
      </w:r>
      <w:r w:rsidR="00C60E97" w:rsidRPr="00C60E97">
        <w:rPr>
          <w:rtl/>
        </w:rPr>
        <w:t xml:space="preserve">بالإضافة إلى ذلك، نظم الفريق </w:t>
      </w:r>
      <w:r w:rsidR="00C60E97" w:rsidRPr="00C60E97">
        <w:rPr>
          <w:b/>
          <w:bCs/>
          <w:lang w:bidi="ar-EG"/>
        </w:rPr>
        <w:t>IAGDI-CRO</w:t>
      </w:r>
      <w:r w:rsidR="00C60E97" w:rsidRPr="00C60E97">
        <w:rPr>
          <w:rtl/>
        </w:rPr>
        <w:t xml:space="preserve"> للمرة الأولى </w:t>
      </w:r>
      <w:r w:rsidR="00C60E97" w:rsidRPr="00C60E97">
        <w:rPr>
          <w:b/>
          <w:bCs/>
          <w:rtl/>
        </w:rPr>
        <w:t>محادثتين تكنولوجيتين في فبراير 2025</w:t>
      </w:r>
      <w:r w:rsidR="00C60E97" w:rsidRPr="00C60E97">
        <w:rPr>
          <w:rtl/>
        </w:rPr>
        <w:t xml:space="preserve">، تتماشى كل منهما مع </w:t>
      </w:r>
      <w:r w:rsidR="00C60E97" w:rsidRPr="00C60E97">
        <w:rPr>
          <w:b/>
          <w:bCs/>
          <w:rtl/>
        </w:rPr>
        <w:t>مواضيع لجنتي الدراسات 1 و2 لقطاع تنمية الاتصالات</w:t>
      </w:r>
      <w:r w:rsidR="00C60E97" w:rsidRPr="00C60E97">
        <w:rPr>
          <w:rtl/>
        </w:rPr>
        <w:t xml:space="preserve">، على التوالي. وشجعت هاتان المحادثتان على تعزيز التعاون بين أعضاء قطاع تنمية الاتصالات وفريق إدارة لجنتي دراسات قطاع تنمية الاتصالات وأعضاء قطاع تنمية الاتصالات، وألهمتا مناقشة الأفكار </w:t>
      </w:r>
      <w:proofErr w:type="spellStart"/>
      <w:r w:rsidR="00C60E97" w:rsidRPr="00C60E97">
        <w:rPr>
          <w:rtl/>
        </w:rPr>
        <w:t>التطلعية</w:t>
      </w:r>
      <w:proofErr w:type="spellEnd"/>
      <w:r w:rsidR="00C60E97" w:rsidRPr="00C60E97">
        <w:rPr>
          <w:rtl/>
        </w:rPr>
        <w:t xml:space="preserve"> بشأن أحدث الاتجاهات والتكنولوجيات الرقمية التي من شأنها أن تحدد معالم عمل قطاع تنمية الاتصالات في المستقبل، بما يشمل وضع مسائل جديدة للجنتي الدراسات من أجل اعتمادها في المؤتمر العالمي لتنمية الاتصالات لعام 2025 (WTDC-25).</w:t>
      </w:r>
    </w:p>
    <w:p w14:paraId="62E1A2C5" w14:textId="708EF79D" w:rsidR="00C60E97" w:rsidRPr="00C60E97" w:rsidRDefault="0046073A" w:rsidP="0046073A">
      <w:pPr>
        <w:pStyle w:val="enumlev2"/>
        <w:rPr>
          <w:lang w:val="ar-SA" w:bidi="ar-EG"/>
        </w:rPr>
      </w:pPr>
      <w:r>
        <w:rPr>
          <w:rtl/>
        </w:rPr>
        <w:t>o</w:t>
      </w:r>
      <w:r>
        <w:rPr>
          <w:rtl/>
        </w:rPr>
        <w:tab/>
      </w:r>
      <w:r w:rsidR="00C60E97" w:rsidRPr="00C60E97">
        <w:rPr>
          <w:rtl/>
        </w:rPr>
        <w:t xml:space="preserve">وعُرض تقرير كلٍّ من </w:t>
      </w:r>
      <w:r w:rsidR="00C60E97" w:rsidRPr="00C60E97">
        <w:rPr>
          <w:b/>
          <w:bCs/>
          <w:rtl/>
        </w:rPr>
        <w:t>المحادثة التكنولوجية بشأن البيئة التمكينية للتوصيلية الهادفة</w:t>
      </w:r>
      <w:r w:rsidR="00C60E97" w:rsidRPr="00C60E97">
        <w:rPr>
          <w:rtl/>
        </w:rPr>
        <w:t xml:space="preserve"> و</w:t>
      </w:r>
      <w:r w:rsidR="00C60E97" w:rsidRPr="00C60E97">
        <w:rPr>
          <w:b/>
          <w:bCs/>
          <w:rtl/>
        </w:rPr>
        <w:t>المحادثة التكنولوجية بشأن التحول الرقمي</w:t>
      </w:r>
      <w:r w:rsidR="00C60E97" w:rsidRPr="00C60E97">
        <w:rPr>
          <w:rtl/>
        </w:rPr>
        <w:t xml:space="preserve"> على فريق العمل التابع للفريق الاستشاري لتنمية الاتصالات والمعني بمستقبل لجان الدراسات (TDAG-WG-</w:t>
      </w:r>
      <w:proofErr w:type="spellStart"/>
      <w:r w:rsidR="00C60E97" w:rsidRPr="00C60E97">
        <w:rPr>
          <w:rtl/>
        </w:rPr>
        <w:t>future</w:t>
      </w:r>
      <w:proofErr w:type="spellEnd"/>
      <w:r w:rsidR="00C60E97" w:rsidRPr="00C60E97">
        <w:rPr>
          <w:rtl/>
        </w:rPr>
        <w:t xml:space="preserve"> SG </w:t>
      </w:r>
      <w:proofErr w:type="spellStart"/>
      <w:r w:rsidR="00C60E97" w:rsidRPr="00C60E97">
        <w:rPr>
          <w:rtl/>
        </w:rPr>
        <w:t>Questions</w:t>
      </w:r>
      <w:proofErr w:type="spellEnd"/>
      <w:r w:rsidR="00C60E97" w:rsidRPr="00C60E97">
        <w:rPr>
          <w:rtl/>
        </w:rPr>
        <w:t xml:space="preserve">)، وأُخذ علم بالتقريرين مع التقدير. ويمكن الاطلاع على تقرير كلٍّ من المحادثتين التكنولوجيتين </w:t>
      </w:r>
      <w:hyperlink r:id="rId19" w:history="1">
        <w:r w:rsidR="00C60E97" w:rsidRPr="0046073A">
          <w:rPr>
            <w:rStyle w:val="Hyperlink"/>
            <w:rtl/>
          </w:rPr>
          <w:t>هنا</w:t>
        </w:r>
      </w:hyperlink>
      <w:r w:rsidR="00C60E97" w:rsidRPr="00C60E97">
        <w:rPr>
          <w:rtl/>
        </w:rPr>
        <w:t>.</w:t>
      </w:r>
    </w:p>
    <w:p w14:paraId="052E386F" w14:textId="1BB47FF4" w:rsidR="00C60E97" w:rsidRPr="00C60E97" w:rsidRDefault="0046073A" w:rsidP="0046073A">
      <w:pPr>
        <w:pStyle w:val="enumlev1"/>
        <w:rPr>
          <w:lang w:val="ar-SA" w:bidi="ar-EG"/>
        </w:rPr>
      </w:pPr>
      <w:r>
        <w:rPr>
          <w:rFonts w:hint="cs"/>
          <w:rtl/>
        </w:rPr>
        <w:t>-</w:t>
      </w:r>
      <w:r>
        <w:rPr>
          <w:rtl/>
        </w:rPr>
        <w:tab/>
      </w:r>
      <w:r w:rsidR="00C60E97" w:rsidRPr="0046073A">
        <w:rPr>
          <w:spacing w:val="-2"/>
          <w:rtl/>
        </w:rPr>
        <w:t>واصل مكتب تنمية الاتصالات الاعتراف بأعضاء قطاع تنمية الاتصالات من خلال عقد </w:t>
      </w:r>
      <w:r w:rsidR="00C60E97" w:rsidRPr="0046073A">
        <w:rPr>
          <w:b/>
          <w:bCs/>
          <w:spacing w:val="-2"/>
          <w:rtl/>
        </w:rPr>
        <w:t>جلسة خاصة خلال اجتماع الفريق الاستشاري لتنمية الاتصالات لعام 2024</w:t>
      </w:r>
      <w:r w:rsidR="00C60E97" w:rsidRPr="0046073A">
        <w:rPr>
          <w:spacing w:val="-2"/>
          <w:rtl/>
        </w:rPr>
        <w:t xml:space="preserve"> عرفاناً واحتفاءً بالمساهمات الكبيرة لأعضاء قطاع تنمية الاتصالات وشركائه في أعمال القطاع. وبالإضافة إلى ذلك، يواصل مكتب تنمية الاتصالات الترويج </w:t>
      </w:r>
      <w:r w:rsidR="00C60E97" w:rsidRPr="0046073A">
        <w:rPr>
          <w:b/>
          <w:bCs/>
          <w:spacing w:val="-2"/>
          <w:rtl/>
        </w:rPr>
        <w:t>للأعضاء الجدد</w:t>
      </w:r>
      <w:r w:rsidR="00C60E97" w:rsidRPr="0046073A">
        <w:rPr>
          <w:spacing w:val="-2"/>
          <w:rtl/>
        </w:rPr>
        <w:t xml:space="preserve"> على وسائل التواصل الاجتماعي، بطرق منها </w:t>
      </w:r>
      <w:r w:rsidR="00C60E97" w:rsidRPr="0025291C">
        <w:rPr>
          <w:b/>
          <w:bCs/>
          <w:spacing w:val="-2"/>
          <w:rtl/>
        </w:rPr>
        <w:t>الإفادات</w:t>
      </w:r>
      <w:r w:rsidR="00C60E97" w:rsidRPr="0046073A">
        <w:rPr>
          <w:spacing w:val="-2"/>
          <w:rtl/>
        </w:rPr>
        <w:t xml:space="preserve"> </w:t>
      </w:r>
      <w:proofErr w:type="spellStart"/>
      <w:r w:rsidR="00C60E97" w:rsidRPr="0046073A">
        <w:rPr>
          <w:spacing w:val="-2"/>
          <w:rtl/>
        </w:rPr>
        <w:t>الفيديوية</w:t>
      </w:r>
      <w:proofErr w:type="spellEnd"/>
      <w:r w:rsidR="00C60E97" w:rsidRPr="0046073A">
        <w:rPr>
          <w:spacing w:val="-2"/>
          <w:rtl/>
        </w:rPr>
        <w:t xml:space="preserve"> كوسيلة للاعتراف بأعضاء القطاع الحاليين وجذب أعضاء محتملين جدد.</w:t>
      </w:r>
    </w:p>
    <w:p w14:paraId="5937BE22" w14:textId="4322B5C5" w:rsidR="00C60E97" w:rsidRPr="00C60E97" w:rsidRDefault="0046073A" w:rsidP="0046073A">
      <w:pPr>
        <w:pStyle w:val="enumlev1"/>
        <w:rPr>
          <w:lang w:val="ar-SA" w:bidi="ar-EG"/>
        </w:rPr>
      </w:pPr>
      <w:r>
        <w:rPr>
          <w:rFonts w:hint="cs"/>
          <w:rtl/>
        </w:rPr>
        <w:t>-</w:t>
      </w:r>
      <w:r>
        <w:rPr>
          <w:rtl/>
        </w:rPr>
        <w:tab/>
      </w:r>
      <w:r w:rsidR="00C60E97" w:rsidRPr="00C60E97">
        <w:rPr>
          <w:rtl/>
        </w:rPr>
        <w:t xml:space="preserve">في عام 2024، واصل مكتب تنمية الاتصالات تنظيم </w:t>
      </w:r>
      <w:r w:rsidR="00C60E97" w:rsidRPr="00C60E97">
        <w:rPr>
          <w:b/>
          <w:bCs/>
          <w:rtl/>
        </w:rPr>
        <w:t>جلسات إعلامية افتراضية</w:t>
      </w:r>
      <w:r w:rsidR="00C60E97" w:rsidRPr="00C60E97">
        <w:rPr>
          <w:rtl/>
        </w:rPr>
        <w:t xml:space="preserve"> و</w:t>
      </w:r>
      <w:r w:rsidR="00CD2FA4">
        <w:rPr>
          <w:rFonts w:hint="cs"/>
          <w:b/>
          <w:bCs/>
          <w:rtl/>
        </w:rPr>
        <w:t>ز</w:t>
      </w:r>
      <w:r w:rsidR="00C60E97" w:rsidRPr="00C60E97">
        <w:rPr>
          <w:b/>
          <w:bCs/>
          <w:rtl/>
        </w:rPr>
        <w:t>يارات لمقر الاتحاد</w:t>
      </w:r>
      <w:r w:rsidR="00C60E97" w:rsidRPr="00C60E97">
        <w:rPr>
          <w:rtl/>
        </w:rPr>
        <w:t xml:space="preserve"> مع العديد من أعضاء قطاع تنمية الاتصالات والمنتسبين إليه والهيئات الأكاديمية المنضمة إليه والأعضاء المحتملين، للتعريف بمزايا العضوية وفرص المشاركة في أعمال قطاع تنمية الاتصالات.</w:t>
      </w:r>
    </w:p>
    <w:p w14:paraId="4A8606F3" w14:textId="23A7C22B" w:rsidR="00C60E97" w:rsidRPr="00C60E97" w:rsidRDefault="0046073A" w:rsidP="0046073A">
      <w:pPr>
        <w:pStyle w:val="Heading1"/>
        <w:rPr>
          <w:lang w:val="ar-SA" w:bidi="ar-EG"/>
        </w:rPr>
      </w:pPr>
      <w:r>
        <w:rPr>
          <w:rFonts w:hint="cs"/>
          <w:rtl/>
        </w:rPr>
        <w:t>4</w:t>
      </w:r>
      <w:r>
        <w:rPr>
          <w:rtl/>
        </w:rPr>
        <w:tab/>
      </w:r>
      <w:r w:rsidR="00C60E97" w:rsidRPr="00C60E97">
        <w:rPr>
          <w:rtl/>
        </w:rPr>
        <w:t>التنسيق الداخلي وتحسين العمليات في عام 2024</w:t>
      </w:r>
    </w:p>
    <w:p w14:paraId="12C58800" w14:textId="4E6260A7" w:rsidR="00C60E97" w:rsidRPr="00C60E97" w:rsidRDefault="00C60E97" w:rsidP="00C60E97">
      <w:pPr>
        <w:rPr>
          <w:lang w:val="ar-SA" w:bidi="ar-EG"/>
        </w:rPr>
      </w:pPr>
      <w:r w:rsidRPr="00C60E97">
        <w:rPr>
          <w:rtl/>
        </w:rPr>
        <w:t xml:space="preserve">يواصل مكتب تنمية الاتصالات التنسيق داخلياً مع القطاعين الآخرين والأمانة العامة (دائرة التخطيط الاستراتيجي وشؤون الأعضاء </w:t>
      </w:r>
      <w:r w:rsidR="0046073A">
        <w:rPr>
          <w:rFonts w:hint="cs"/>
          <w:rtl/>
        </w:rPr>
        <w:t>(</w:t>
      </w:r>
      <w:r w:rsidRPr="00C60E97">
        <w:rPr>
          <w:lang w:bidi="ar-EG"/>
        </w:rPr>
        <w:t>SPM</w:t>
      </w:r>
      <w:r w:rsidR="0046073A">
        <w:rPr>
          <w:rFonts w:hint="cs"/>
          <w:rtl/>
          <w:lang w:bidi="ar-EG"/>
        </w:rPr>
        <w:t>)</w:t>
      </w:r>
      <w:r w:rsidRPr="00C60E97">
        <w:rPr>
          <w:rtl/>
        </w:rPr>
        <w:t>) من أجل تعزيز فعالية العمليات وتحسين تجربة الأعضاء من خلال:</w:t>
      </w:r>
    </w:p>
    <w:p w14:paraId="3EFF14CF" w14:textId="69FDA40F" w:rsidR="00C60E97" w:rsidRPr="00C60E97" w:rsidRDefault="0046073A" w:rsidP="0046073A">
      <w:pPr>
        <w:pStyle w:val="enumlev1"/>
        <w:rPr>
          <w:lang w:val="ar-SA" w:bidi="ar-EG"/>
        </w:rPr>
      </w:pPr>
      <w:r>
        <w:rPr>
          <w:rFonts w:hint="cs"/>
          <w:rtl/>
        </w:rPr>
        <w:t>-</w:t>
      </w:r>
      <w:r>
        <w:rPr>
          <w:rtl/>
        </w:rPr>
        <w:tab/>
      </w:r>
      <w:r w:rsidR="00C60E97" w:rsidRPr="00C60E97">
        <w:rPr>
          <w:rtl/>
        </w:rPr>
        <w:t>زيادة الجهود الرامية إلى توفير تجربة أكثر فعالية لدمج الأعضاء الجدد وإشراك أفرقة الخبراء لضمان التفاعل مع منتجات قطاع تنمية الاتصالات وخدماته.</w:t>
      </w:r>
    </w:p>
    <w:p w14:paraId="5ACE1480" w14:textId="3B73CCEA" w:rsidR="00C60E97" w:rsidRPr="00C60E97" w:rsidRDefault="0046073A" w:rsidP="0046073A">
      <w:pPr>
        <w:pStyle w:val="enumlev1"/>
        <w:rPr>
          <w:lang w:val="ar-SA" w:bidi="ar-EG"/>
        </w:rPr>
      </w:pPr>
      <w:r>
        <w:rPr>
          <w:rFonts w:hint="cs"/>
          <w:rtl/>
        </w:rPr>
        <w:t>-</w:t>
      </w:r>
      <w:r>
        <w:rPr>
          <w:rtl/>
        </w:rPr>
        <w:tab/>
      </w:r>
      <w:r w:rsidR="00C60E97" w:rsidRPr="00C60E97">
        <w:rPr>
          <w:rtl/>
        </w:rPr>
        <w:t>تجديد الموقع الإلكتروني للأعضاء بمحتوى محدَّث، وعرض أوضح للمزايا، وعمليات مبسطة لتقديم الطلبات من أجل تشجيع المهتمين على الانضمام إلى العضوية.</w:t>
      </w:r>
    </w:p>
    <w:p w14:paraId="2EF56165" w14:textId="7679D447" w:rsidR="00C60E97" w:rsidRPr="00C60E97" w:rsidRDefault="0046073A" w:rsidP="0046073A">
      <w:pPr>
        <w:pStyle w:val="enumlev1"/>
        <w:rPr>
          <w:lang w:val="ar-SA" w:bidi="ar-EG"/>
        </w:rPr>
      </w:pPr>
      <w:r>
        <w:rPr>
          <w:rFonts w:hint="cs"/>
          <w:rtl/>
        </w:rPr>
        <w:t>-</w:t>
      </w:r>
      <w:r>
        <w:rPr>
          <w:rtl/>
        </w:rPr>
        <w:tab/>
      </w:r>
      <w:r w:rsidR="00C60E97" w:rsidRPr="00C60E97">
        <w:rPr>
          <w:rtl/>
        </w:rPr>
        <w:t>التنسيق مع القطاعين الآخرين والأمانة العامة بشأن سبل تعزيز مشاركة أعضاء القطاع وإيرادات عضوية القطاع، بما يتماشى مع استراتيجية تعبئة الموارد التي أقرها المجلس في دورته لعام 2024.</w:t>
      </w:r>
    </w:p>
    <w:p w14:paraId="16A632F1" w14:textId="729E808F" w:rsidR="00C60E97" w:rsidRPr="00C60E97" w:rsidRDefault="0046073A" w:rsidP="0046073A">
      <w:pPr>
        <w:pStyle w:val="Heading1"/>
        <w:rPr>
          <w:lang w:val="ar-SA" w:bidi="ar-EG"/>
        </w:rPr>
      </w:pPr>
      <w:r>
        <w:rPr>
          <w:rFonts w:hint="cs"/>
          <w:rtl/>
        </w:rPr>
        <w:t>5</w:t>
      </w:r>
      <w:r>
        <w:rPr>
          <w:rtl/>
        </w:rPr>
        <w:tab/>
      </w:r>
      <w:r w:rsidR="00C60E97" w:rsidRPr="00C60E97">
        <w:rPr>
          <w:rtl/>
        </w:rPr>
        <w:t>الاستنتاجات</w:t>
      </w:r>
    </w:p>
    <w:p w14:paraId="00FCF377" w14:textId="77777777" w:rsidR="00C60E97" w:rsidRPr="00C60E97" w:rsidRDefault="00C60E97" w:rsidP="00C60E97">
      <w:pPr>
        <w:rPr>
          <w:lang w:val="ar-SA" w:bidi="ar-EG"/>
        </w:rPr>
      </w:pPr>
      <w:r w:rsidRPr="00C60E97">
        <w:rPr>
          <w:rtl/>
        </w:rPr>
        <w:t>يلتزم مكتب تنمية الاتصالات بما يلي:</w:t>
      </w:r>
    </w:p>
    <w:p w14:paraId="0314BA48" w14:textId="605A2AC0" w:rsidR="00C60E97" w:rsidRPr="0033763F" w:rsidRDefault="00CD2FA4" w:rsidP="00CD2FA4">
      <w:pPr>
        <w:pStyle w:val="enumlev1"/>
        <w:rPr>
          <w:lang w:val="ar-SA" w:bidi="ar-EG"/>
        </w:rPr>
      </w:pPr>
      <w:r>
        <w:rPr>
          <w:rFonts w:hint="eastAsia"/>
          <w:rtl/>
          <w:lang w:bidi="ar-EG"/>
        </w:rPr>
        <w:t> </w:t>
      </w:r>
      <w:r w:rsidRPr="0033763F">
        <w:rPr>
          <w:rFonts w:hint="cs"/>
          <w:rtl/>
          <w:lang w:bidi="ar-EG"/>
        </w:rPr>
        <w:t>أ )</w:t>
      </w:r>
      <w:r w:rsidRPr="0033763F">
        <w:rPr>
          <w:rtl/>
          <w:lang w:bidi="ar-EG"/>
        </w:rPr>
        <w:tab/>
      </w:r>
      <w:r w:rsidR="00C60E97" w:rsidRPr="0033763F">
        <w:rPr>
          <w:rtl/>
        </w:rPr>
        <w:t>مواصلة تعزيز المشاركة الهادفة لأعضاء قطاع تنمية الاتصالات في تنفيذ خطة عمل كيغالي من خلال الجلسات الإعلامية والبعثات الرسمية وجلسات المحادثات التكنولوجية ومن خلال إظهار القيمة وإقامة شراكات لتوفير الموارد اللازمة للمشاريع والمبادرات المؤثرة.</w:t>
      </w:r>
    </w:p>
    <w:p w14:paraId="4D3B096A" w14:textId="17062868" w:rsidR="00C60E97" w:rsidRPr="0033763F" w:rsidRDefault="00CD2FA4" w:rsidP="00CD2FA4">
      <w:pPr>
        <w:pStyle w:val="enumlev1"/>
        <w:rPr>
          <w:lang w:val="ar-SA" w:bidi="ar-EG"/>
        </w:rPr>
      </w:pPr>
      <w:r w:rsidRPr="0033763F">
        <w:rPr>
          <w:rFonts w:hint="cs"/>
          <w:rtl/>
        </w:rPr>
        <w:t>ب)</w:t>
      </w:r>
      <w:r w:rsidRPr="0033763F">
        <w:rPr>
          <w:rtl/>
        </w:rPr>
        <w:tab/>
      </w:r>
      <w:r w:rsidR="00C60E97" w:rsidRPr="0033763F">
        <w:rPr>
          <w:rtl/>
        </w:rPr>
        <w:t xml:space="preserve">تشجيع زيادة انخراط ومشاركة الأعضاء غير النشطين في منتجات قطاع تنمية الاتصالات وخدماته، بما في ذلك الأحداث والمنصات من قبيل لجنتي دراسات قطاع تنمية الاتصالات، والندوة العالمية لمنظمي الاتصالات </w:t>
      </w:r>
      <w:r w:rsidR="00C60E97" w:rsidRPr="0033763F">
        <w:rPr>
          <w:lang w:bidi="ar-EG"/>
        </w:rPr>
        <w:t>GSR</w:t>
      </w:r>
      <w:r w:rsidRPr="0033763F">
        <w:rPr>
          <w:lang w:bidi="ar-EG"/>
        </w:rPr>
        <w:t>)</w:t>
      </w:r>
      <w:r w:rsidR="00C60E97" w:rsidRPr="0033763F">
        <w:rPr>
          <w:rtl/>
        </w:rPr>
        <w:t>)، وأكاديمية الاتحاد، ومنتديات التنمية الإقليمية (</w:t>
      </w:r>
      <w:r w:rsidR="00C60E97" w:rsidRPr="0033763F">
        <w:rPr>
          <w:lang w:bidi="ar-EG"/>
        </w:rPr>
        <w:t>RDF</w:t>
      </w:r>
      <w:r w:rsidR="00C60E97" w:rsidRPr="0033763F">
        <w:rPr>
          <w:rtl/>
        </w:rPr>
        <w:t>)، والاجتماعات الإقليمية التحضيرية (</w:t>
      </w:r>
      <w:r w:rsidR="00C60E97" w:rsidRPr="0033763F">
        <w:rPr>
          <w:lang w:bidi="ar-EG"/>
        </w:rPr>
        <w:t>RPM</w:t>
      </w:r>
      <w:r w:rsidR="00C60E97" w:rsidRPr="0033763F">
        <w:rPr>
          <w:rtl/>
        </w:rPr>
        <w:t>)، والمؤتمر العالمي لتنمية الاتصالات لعام 2025 (WTDC-25).</w:t>
      </w:r>
    </w:p>
    <w:p w14:paraId="783DF689" w14:textId="7C27E13F" w:rsidR="00CD2FA4" w:rsidRPr="00CD2FA4" w:rsidRDefault="00CD2FA4" w:rsidP="00CD2FA4">
      <w:pPr>
        <w:pStyle w:val="enumlev1"/>
      </w:pPr>
      <w:r w:rsidRPr="0033763F">
        <w:rPr>
          <w:rFonts w:hint="cs"/>
          <w:rtl/>
        </w:rPr>
        <w:t>ج)</w:t>
      </w:r>
      <w:r w:rsidRPr="0033763F">
        <w:rPr>
          <w:rtl/>
        </w:rPr>
        <w:tab/>
      </w:r>
      <w:r w:rsidR="00C60E97" w:rsidRPr="0033763F">
        <w:rPr>
          <w:rtl/>
        </w:rPr>
        <w:t>جمع الأفكار</w:t>
      </w:r>
      <w:r w:rsidR="00C60E97" w:rsidRPr="00C60E97">
        <w:rPr>
          <w:rtl/>
        </w:rPr>
        <w:t xml:space="preserve"> والتعليقات من أعضاء قطاع تنمية الاتصالات بشأن تحسين الأدوات والعمليات والخدمات الأخرى.</w:t>
      </w:r>
    </w:p>
    <w:p w14:paraId="28813D54" w14:textId="0A949A3A" w:rsidR="00C60E97" w:rsidRPr="00C60E97" w:rsidRDefault="0046073A" w:rsidP="00CD2FA4">
      <w:pPr>
        <w:pStyle w:val="Heading1"/>
        <w:rPr>
          <w:lang w:val="ar-SA" w:bidi="ar-EG"/>
        </w:rPr>
      </w:pPr>
      <w:r>
        <w:rPr>
          <w:rFonts w:hint="cs"/>
          <w:rtl/>
        </w:rPr>
        <w:lastRenderedPageBreak/>
        <w:t>6</w:t>
      </w:r>
      <w:r>
        <w:rPr>
          <w:rtl/>
        </w:rPr>
        <w:tab/>
      </w:r>
      <w:r w:rsidR="00C60E97" w:rsidRPr="00C60E97">
        <w:rPr>
          <w:rtl/>
        </w:rPr>
        <w:t>دعوة إلى تقديم الدعم</w:t>
      </w:r>
    </w:p>
    <w:p w14:paraId="011A8EDE" w14:textId="77777777" w:rsidR="00C60E97" w:rsidRPr="00C60E97" w:rsidRDefault="00C60E97" w:rsidP="0033763F">
      <w:pPr>
        <w:keepNext/>
        <w:keepLines/>
        <w:rPr>
          <w:lang w:val="ar-SA" w:bidi="ar-EG"/>
        </w:rPr>
      </w:pPr>
      <w:r w:rsidRPr="00C60E97">
        <w:rPr>
          <w:rtl/>
        </w:rPr>
        <w:t>يُدعى أعضاء قطاع تنمية الاتصالات إلى المشاركة في أعمال قطاع تنمية الاتصالات والترويج لمزايا الانضمام إليها، والدعوة إلى مشاركة وانخراط القطاعين العام والخاص ودوائر الصناعة والجامعات في المؤتمر WTDC-25. ويشجَّعون أيضاً على إيلاء الطلبات الجديدة العناية على النحو الواجب وفي الوقت المناسب حتى تظل الكيانات المتقدمة بطلب العضوية متحمسة لإكمال عملية الانضمام من أجل تحقيق التحول الرقمي معاً عبر مختلف منصات قطاع تنمية الاتصالات.</w:t>
      </w:r>
    </w:p>
    <w:p w14:paraId="5EB9573B"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0590" w14:textId="77777777" w:rsidR="00C60E97" w:rsidRDefault="00C60E97" w:rsidP="006C3242">
      <w:pPr>
        <w:spacing w:before="0" w:line="240" w:lineRule="auto"/>
      </w:pPr>
      <w:r>
        <w:separator/>
      </w:r>
    </w:p>
  </w:endnote>
  <w:endnote w:type="continuationSeparator" w:id="0">
    <w:p w14:paraId="0A345C29" w14:textId="77777777" w:rsidR="00C60E97" w:rsidRDefault="00C60E9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0ED43815" w14:textId="77777777" w:rsidTr="00031158">
      <w:tc>
        <w:tcPr>
          <w:tcW w:w="991" w:type="dxa"/>
          <w:tcBorders>
            <w:top w:val="single" w:sz="4" w:space="0" w:color="auto"/>
            <w:left w:val="nil"/>
            <w:bottom w:val="nil"/>
            <w:right w:val="nil"/>
          </w:tcBorders>
          <w:shd w:val="clear" w:color="auto" w:fill="FFFFFF" w:themeFill="background1"/>
          <w:hideMark/>
        </w:tcPr>
        <w:p w14:paraId="73FA6BA7"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900DD7A"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13D7C3E" w14:textId="0F221313" w:rsidR="00AD1E92" w:rsidRPr="00D571EA" w:rsidRDefault="00C60E97" w:rsidP="00C60E97">
          <w:pPr>
            <w:spacing w:before="60" w:after="40" w:line="260" w:lineRule="exact"/>
            <w:rPr>
              <w:spacing w:val="-4"/>
              <w:position w:val="2"/>
              <w:sz w:val="18"/>
              <w:szCs w:val="18"/>
              <w:lang w:val="en-GB"/>
            </w:rPr>
          </w:pPr>
          <w:r w:rsidRPr="00D571EA">
            <w:rPr>
              <w:spacing w:val="-4"/>
              <w:position w:val="2"/>
              <w:sz w:val="18"/>
              <w:szCs w:val="18"/>
              <w:rtl/>
              <w:lang w:val="fr-FR"/>
            </w:rPr>
            <w:t xml:space="preserve">السيدة </w:t>
          </w:r>
          <w:proofErr w:type="spellStart"/>
          <w:r w:rsidRPr="00D571EA">
            <w:rPr>
              <w:spacing w:val="-4"/>
              <w:position w:val="2"/>
              <w:sz w:val="18"/>
              <w:szCs w:val="18"/>
              <w:rtl/>
              <w:lang w:val="fr-FR"/>
            </w:rPr>
            <w:t>Eun-Ju</w:t>
          </w:r>
          <w:proofErr w:type="spellEnd"/>
          <w:r w:rsidRPr="00D571EA">
            <w:rPr>
              <w:spacing w:val="-4"/>
              <w:position w:val="2"/>
              <w:sz w:val="18"/>
              <w:szCs w:val="18"/>
              <w:rtl/>
              <w:lang w:val="fr-FR"/>
            </w:rPr>
            <w:t xml:space="preserve"> </w:t>
          </w:r>
          <w:proofErr w:type="spellStart"/>
          <w:r w:rsidRPr="00D571EA">
            <w:rPr>
              <w:spacing w:val="-4"/>
              <w:position w:val="2"/>
              <w:sz w:val="18"/>
              <w:szCs w:val="18"/>
              <w:rtl/>
              <w:lang w:val="fr-FR"/>
            </w:rPr>
            <w:t>Kim</w:t>
          </w:r>
          <w:proofErr w:type="spellEnd"/>
          <w:r w:rsidRPr="00D571EA">
            <w:rPr>
              <w:spacing w:val="-4"/>
              <w:position w:val="2"/>
              <w:sz w:val="18"/>
              <w:szCs w:val="18"/>
              <w:rtl/>
              <w:lang w:val="fr-FR"/>
            </w:rPr>
            <w:t>، رئيسة دائرة المشاريع والشراكات والمهارات الرقمية، مكتب تنمية الاتصالات</w:t>
          </w:r>
        </w:p>
      </w:tc>
    </w:tr>
    <w:tr w:rsidR="00AD1E92" w:rsidRPr="00AD1E92" w14:paraId="37DBDCA2" w14:textId="77777777" w:rsidTr="00031158">
      <w:tc>
        <w:tcPr>
          <w:tcW w:w="991" w:type="dxa"/>
        </w:tcPr>
        <w:p w14:paraId="7E784422"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66DAC9A1"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72761A4C" w14:textId="36501921" w:rsidR="00AD1E92" w:rsidRPr="00AD1E92" w:rsidRDefault="00C60E97" w:rsidP="00AD1E92">
          <w:pPr>
            <w:spacing w:before="60" w:after="40" w:line="260" w:lineRule="exact"/>
            <w:rPr>
              <w:position w:val="2"/>
              <w:sz w:val="18"/>
              <w:szCs w:val="18"/>
              <w:lang w:val="en-GB"/>
            </w:rPr>
          </w:pPr>
          <w:r w:rsidRPr="004B0CA1">
            <w:rPr>
              <w:sz w:val="18"/>
              <w:szCs w:val="18"/>
            </w:rPr>
            <w:t>+41 22 730 5900</w:t>
          </w:r>
        </w:p>
      </w:tc>
    </w:tr>
    <w:tr w:rsidR="00AD1E92" w:rsidRPr="00AD1E92" w14:paraId="3199BC7F" w14:textId="77777777" w:rsidTr="00031158">
      <w:tc>
        <w:tcPr>
          <w:tcW w:w="991" w:type="dxa"/>
        </w:tcPr>
        <w:p w14:paraId="08ABF29F"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478760FA"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2FA03EE6" w14:textId="5DF94899" w:rsidR="00AD1E92" w:rsidRPr="00AD1E92" w:rsidRDefault="0033763F" w:rsidP="00AD1E92">
          <w:pPr>
            <w:spacing w:before="60" w:after="40" w:line="260" w:lineRule="exact"/>
            <w:rPr>
              <w:position w:val="2"/>
              <w:sz w:val="18"/>
              <w:szCs w:val="18"/>
              <w:rtl/>
              <w:lang w:val="fr-FR" w:bidi="ar-EG"/>
            </w:rPr>
          </w:pPr>
          <w:hyperlink r:id="rId1" w:history="1">
            <w:r w:rsidR="00C60E97" w:rsidRPr="004B0CA1">
              <w:rPr>
                <w:rStyle w:val="Hyperlink"/>
                <w:sz w:val="18"/>
                <w:szCs w:val="18"/>
              </w:rPr>
              <w:t>eun-ju.kim@itu.int</w:t>
            </w:r>
          </w:hyperlink>
          <w:hyperlink r:id="rId2" w:history="1"/>
        </w:p>
      </w:tc>
    </w:tr>
  </w:tbl>
  <w:p w14:paraId="71E11DCA"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EADE" w14:textId="77777777" w:rsidR="00C60E97" w:rsidRDefault="00C60E97" w:rsidP="006C3242">
      <w:pPr>
        <w:spacing w:before="0" w:line="240" w:lineRule="auto"/>
      </w:pPr>
      <w:r>
        <w:separator/>
      </w:r>
    </w:p>
  </w:footnote>
  <w:footnote w:type="continuationSeparator" w:id="0">
    <w:p w14:paraId="0083AEB2" w14:textId="77777777" w:rsidR="00C60E97" w:rsidRDefault="00C60E97" w:rsidP="006C3242">
      <w:pPr>
        <w:spacing w:before="0" w:line="240" w:lineRule="auto"/>
      </w:pPr>
      <w:r>
        <w:continuationSeparator/>
      </w:r>
    </w:p>
  </w:footnote>
  <w:footnote w:id="1">
    <w:p w14:paraId="324A827C" w14:textId="04310557" w:rsidR="00C60E97" w:rsidRDefault="00C60E97" w:rsidP="0025291C">
      <w:pPr>
        <w:pStyle w:val="FootnoteText"/>
        <w:spacing w:after="120"/>
      </w:pPr>
      <w:r>
        <w:rPr>
          <w:rStyle w:val="FootnoteReference"/>
        </w:rPr>
        <w:footnoteRef/>
      </w:r>
      <w:r>
        <w:rPr>
          <w:rtl/>
        </w:rPr>
        <w:tab/>
      </w:r>
      <w:r w:rsidRPr="00C60E97">
        <w:rPr>
          <w:rtl/>
        </w:rPr>
        <w:t>يرجى الرجوع إلى القرار 169 (</w:t>
      </w:r>
      <w:proofErr w:type="spellStart"/>
      <w:r w:rsidRPr="00C60E97">
        <w:rPr>
          <w:rtl/>
        </w:rPr>
        <w:t>غوادالاخارا</w:t>
      </w:r>
      <w:proofErr w:type="spellEnd"/>
      <w:r w:rsidRPr="00C60E97">
        <w:rPr>
          <w:rtl/>
        </w:rPr>
        <w:t>، 2010) لمؤتمر المندوبين المفوضين (PP-10)، الذي أُنشئت بموجبه فئة الهيئات الأكاديمية كفئة جديدة للمشاركة في أعمال الاتحاد.</w:t>
      </w:r>
    </w:p>
  </w:footnote>
  <w:footnote w:id="2">
    <w:p w14:paraId="1248DF33" w14:textId="55E9AA1F" w:rsidR="00500AA8" w:rsidRDefault="00500AA8" w:rsidP="0025291C">
      <w:pPr>
        <w:pStyle w:val="FootnoteText"/>
      </w:pPr>
      <w:r>
        <w:rPr>
          <w:rStyle w:val="FootnoteReference"/>
        </w:rPr>
        <w:footnoteRef/>
      </w:r>
      <w:r>
        <w:tab/>
      </w:r>
      <w:r w:rsidRPr="00500AA8">
        <w:rPr>
          <w:rtl/>
        </w:rPr>
        <w:t>القرار 71 (المراجَع في كيغالي، 2022)، "تعزيز التعاون بين الدول الأعضاء وأعضاء قطاع تنمية الاتصالات للاتحاد الدولي للاتصالات والمنتسبين إليه والهيئات الأكاديمية المنضمة إليه وتطوُّر دور القطاع الخاص في قطاع تنمية الاتصالات بالاتحاد".</w:t>
      </w:r>
    </w:p>
  </w:footnote>
  <w:footnote w:id="3">
    <w:p w14:paraId="52093ADE" w14:textId="3D8147AE" w:rsidR="00C60E97" w:rsidRPr="004B0CA1" w:rsidRDefault="00C60E97" w:rsidP="0025291C">
      <w:pPr>
        <w:pStyle w:val="FootnoteText"/>
        <w:rPr>
          <w:sz w:val="20"/>
          <w:szCs w:val="20"/>
          <w:lang w:val="ar-SA" w:eastAsia="zh-TW" w:bidi="en-GB"/>
        </w:rPr>
      </w:pPr>
      <w:r w:rsidRPr="004B0CA1">
        <w:rPr>
          <w:rStyle w:val="FootnoteReference"/>
          <w:sz w:val="20"/>
          <w:rtl/>
        </w:rPr>
        <w:footnoteRef/>
      </w:r>
      <w:r w:rsidR="0025291C">
        <w:rPr>
          <w:rtl/>
        </w:rPr>
        <w:tab/>
      </w:r>
      <w:r>
        <w:rPr>
          <w:rtl/>
        </w:rPr>
        <w:t>تشارك الهيئات الأكاديمية في أعمال قطاعات الاتحاد الثلاثة، بما في ذلك أفرقتها الاستشارية. كما تشارك في مؤتمرات وورش عمل وأنشطة أخرى على الصعيدين العالمي والإقليمي، باستثناء مؤتمرات المندوبين المفوضين والمؤتمرات العالمية للاتصالات الراديوية والمؤتمرات العالمية للاتصالات الدولية ومجلس الاتحاد، وفقاً للنظام الداخلي للقطاعات المعنية.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6EB173F" w14:textId="372746D1"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C60E97">
          <w:rPr>
            <w:sz w:val="20"/>
            <w:szCs w:val="20"/>
          </w:rPr>
          <w:t>8(Rev.1)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390"/>
        </w:tabs>
        <w:ind w:left="1390"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3456"/>
    <w:multiLevelType w:val="hybridMultilevel"/>
    <w:tmpl w:val="A7DAC90C"/>
    <w:lvl w:ilvl="0" w:tplc="D8AA70E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03AE4A47"/>
    <w:multiLevelType w:val="hybridMultilevel"/>
    <w:tmpl w:val="9F0285EC"/>
    <w:lvl w:ilvl="0" w:tplc="D8AA70EE">
      <w:start w:val="1"/>
      <w:numFmt w:val="bullet"/>
      <w:lvlText w:val=""/>
      <w:lvlJc w:val="left"/>
      <w:pPr>
        <w:ind w:left="717" w:hanging="360"/>
      </w:pPr>
      <w:rPr>
        <w:rFonts w:ascii="Symbol" w:hAnsi="Symbol" w:hint="default"/>
        <w:sz w:val="24"/>
        <w:szCs w:val="20"/>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053C77"/>
    <w:multiLevelType w:val="hybridMultilevel"/>
    <w:tmpl w:val="263E7AE0"/>
    <w:lvl w:ilvl="0" w:tplc="6C766160">
      <w:start w:val="2"/>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696AE2"/>
    <w:multiLevelType w:val="hybridMultilevel"/>
    <w:tmpl w:val="3B2437FC"/>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A971BD"/>
    <w:multiLevelType w:val="hybridMultilevel"/>
    <w:tmpl w:val="609A4ED6"/>
    <w:lvl w:ilvl="0" w:tplc="04090017">
      <w:start w:val="1"/>
      <w:numFmt w:val="lowerLetter"/>
      <w:lvlText w:val="%1)"/>
      <w:lvlJc w:val="left"/>
      <w:pPr>
        <w:ind w:left="746" w:hanging="360"/>
      </w:pPr>
      <w:rPr>
        <w:rFonts w:hint="default"/>
      </w:rPr>
    </w:lvl>
    <w:lvl w:ilvl="1" w:tplc="08090019">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7" w15:restartNumberingAfterBreak="0">
    <w:nsid w:val="78DA05FF"/>
    <w:multiLevelType w:val="hybridMultilevel"/>
    <w:tmpl w:val="4CCC8174"/>
    <w:lvl w:ilvl="0" w:tplc="A7A875EC">
      <w:start w:val="4"/>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2"/>
  </w:num>
  <w:num w:numId="12" w16cid:durableId="800226017">
    <w:abstractNumId w:val="1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num>
  <w:num w:numId="13" w16cid:durableId="1530293922">
    <w:abstractNumId w:val="15"/>
    <w:lvlOverride w:ilvl="0">
      <w:lvl w:ilvl="0" w:tplc="D8AA70EE">
        <w:start w:val="1"/>
        <w:numFmt w:val="bullet"/>
        <w:lvlText w:val=""/>
        <w:lvlJc w:val="left"/>
        <w:pPr>
          <w:ind w:left="720" w:hanging="360"/>
        </w:pPr>
        <w:rPr>
          <w:rFonts w:ascii="Symbol" w:hAnsi="Symbol" w:hint="default"/>
        </w:rPr>
      </w:lvl>
    </w:lvlOverride>
  </w:num>
  <w:num w:numId="14" w16cid:durableId="183442487">
    <w:abstractNumId w:val="11"/>
    <w:lvlOverride w:ilvl="0">
      <w:lvl w:ilvl="0" w:tplc="D8AA70EE">
        <w:start w:val="1"/>
        <w:numFmt w:val="bullet"/>
        <w:lvlText w:val=""/>
        <w:lvlJc w:val="left"/>
        <w:pPr>
          <w:ind w:left="717" w:hanging="360"/>
        </w:pPr>
        <w:rPr>
          <w:rFonts w:ascii="Symbol" w:hAnsi="Symbol" w:hint="default"/>
          <w:sz w:val="24"/>
          <w:szCs w:val="20"/>
        </w:rPr>
      </w:lvl>
    </w:lvlOverride>
    <w:lvlOverride w:ilvl="1">
      <w:lvl w:ilvl="1" w:tplc="08090003">
        <w:start w:val="1"/>
        <w:numFmt w:val="bullet"/>
        <w:lvlText w:val="o"/>
        <w:lvlJc w:val="left"/>
        <w:pPr>
          <w:ind w:left="1437" w:hanging="360"/>
        </w:pPr>
        <w:rPr>
          <w:rFonts w:ascii="Courier New" w:hAnsi="Courier New" w:cs="Courier New" w:hint="default"/>
        </w:rPr>
      </w:lvl>
    </w:lvlOverride>
  </w:num>
  <w:num w:numId="15" w16cid:durableId="807673512">
    <w:abstractNumId w:val="16"/>
    <w:lvlOverride w:ilvl="0">
      <w:lvl w:ilvl="0" w:tplc="04090017">
        <w:start w:val="1"/>
        <w:numFmt w:val="lowerLetter"/>
        <w:lvlText w:val="%1)"/>
        <w:lvlJc w:val="left"/>
        <w:pPr>
          <w:ind w:left="746" w:hanging="360"/>
        </w:pPr>
        <w:rPr>
          <w:rFonts w:hint="default"/>
        </w:rPr>
      </w:lvl>
    </w:lvlOverride>
  </w:num>
  <w:num w:numId="16" w16cid:durableId="214508714">
    <w:abstractNumId w:val="10"/>
    <w:lvlOverride w:ilvl="0">
      <w:lvl w:ilvl="0" w:tplc="D8AA70EE">
        <w:start w:val="1"/>
        <w:numFmt w:val="bullet"/>
        <w:lvlText w:val=""/>
        <w:lvlJc w:val="left"/>
        <w:pPr>
          <w:ind w:left="927" w:hanging="360"/>
        </w:pPr>
        <w:rPr>
          <w:rFonts w:ascii="Symbol" w:hAnsi="Symbol" w:hint="default"/>
        </w:rPr>
      </w:lvl>
    </w:lvlOverride>
  </w:num>
  <w:num w:numId="17" w16cid:durableId="840046444">
    <w:abstractNumId w:val="14"/>
  </w:num>
  <w:num w:numId="18" w16cid:durableId="14766829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97"/>
    <w:rsid w:val="00026D7C"/>
    <w:rsid w:val="0006468A"/>
    <w:rsid w:val="00090574"/>
    <w:rsid w:val="000C1C0E"/>
    <w:rsid w:val="000C548A"/>
    <w:rsid w:val="001371EE"/>
    <w:rsid w:val="00153471"/>
    <w:rsid w:val="0019128D"/>
    <w:rsid w:val="001C0169"/>
    <w:rsid w:val="001C5AB5"/>
    <w:rsid w:val="001D1D50"/>
    <w:rsid w:val="001D6745"/>
    <w:rsid w:val="001E446E"/>
    <w:rsid w:val="0021016E"/>
    <w:rsid w:val="002154EE"/>
    <w:rsid w:val="002276D2"/>
    <w:rsid w:val="0023283D"/>
    <w:rsid w:val="00247849"/>
    <w:rsid w:val="0025291C"/>
    <w:rsid w:val="0026373E"/>
    <w:rsid w:val="00271C43"/>
    <w:rsid w:val="0027515D"/>
    <w:rsid w:val="00290728"/>
    <w:rsid w:val="002978F4"/>
    <w:rsid w:val="002B028D"/>
    <w:rsid w:val="002D695E"/>
    <w:rsid w:val="002E6541"/>
    <w:rsid w:val="00317741"/>
    <w:rsid w:val="00334924"/>
    <w:rsid w:val="0033763F"/>
    <w:rsid w:val="003409BC"/>
    <w:rsid w:val="003502B7"/>
    <w:rsid w:val="00352462"/>
    <w:rsid w:val="00357185"/>
    <w:rsid w:val="00383829"/>
    <w:rsid w:val="003971E3"/>
    <w:rsid w:val="003C4402"/>
    <w:rsid w:val="003F4B29"/>
    <w:rsid w:val="003F6DA9"/>
    <w:rsid w:val="0041715E"/>
    <w:rsid w:val="004200BD"/>
    <w:rsid w:val="0042686F"/>
    <w:rsid w:val="004317D8"/>
    <w:rsid w:val="00434183"/>
    <w:rsid w:val="00443869"/>
    <w:rsid w:val="00447F32"/>
    <w:rsid w:val="00457D22"/>
    <w:rsid w:val="0046073A"/>
    <w:rsid w:val="0047553D"/>
    <w:rsid w:val="004A0B7B"/>
    <w:rsid w:val="004E11DC"/>
    <w:rsid w:val="004F0F62"/>
    <w:rsid w:val="004F3C48"/>
    <w:rsid w:val="00500AA8"/>
    <w:rsid w:val="00506E94"/>
    <w:rsid w:val="00525DDD"/>
    <w:rsid w:val="005409AC"/>
    <w:rsid w:val="0055516A"/>
    <w:rsid w:val="0058491B"/>
    <w:rsid w:val="005874F2"/>
    <w:rsid w:val="00592EA5"/>
    <w:rsid w:val="005A3170"/>
    <w:rsid w:val="005B2C89"/>
    <w:rsid w:val="005C0C76"/>
    <w:rsid w:val="005D610E"/>
    <w:rsid w:val="005D63D6"/>
    <w:rsid w:val="005E1E6D"/>
    <w:rsid w:val="006128FC"/>
    <w:rsid w:val="00644856"/>
    <w:rsid w:val="00677396"/>
    <w:rsid w:val="0069200F"/>
    <w:rsid w:val="006A5FEC"/>
    <w:rsid w:val="006A65CB"/>
    <w:rsid w:val="006B266A"/>
    <w:rsid w:val="006C3242"/>
    <w:rsid w:val="006C7CC0"/>
    <w:rsid w:val="006E4285"/>
    <w:rsid w:val="006F63F7"/>
    <w:rsid w:val="007025C7"/>
    <w:rsid w:val="00706D7A"/>
    <w:rsid w:val="00722F0D"/>
    <w:rsid w:val="0074420E"/>
    <w:rsid w:val="0074742E"/>
    <w:rsid w:val="00747A70"/>
    <w:rsid w:val="00783A69"/>
    <w:rsid w:val="00783E26"/>
    <w:rsid w:val="007A1D77"/>
    <w:rsid w:val="007B4FA0"/>
    <w:rsid w:val="007C3BC7"/>
    <w:rsid w:val="007C3BCD"/>
    <w:rsid w:val="007D345C"/>
    <w:rsid w:val="007D4ACF"/>
    <w:rsid w:val="007F0787"/>
    <w:rsid w:val="00810B7B"/>
    <w:rsid w:val="0082358A"/>
    <w:rsid w:val="008235CD"/>
    <w:rsid w:val="008247DE"/>
    <w:rsid w:val="00840B10"/>
    <w:rsid w:val="008513CB"/>
    <w:rsid w:val="00855F97"/>
    <w:rsid w:val="008562F3"/>
    <w:rsid w:val="00874F08"/>
    <w:rsid w:val="00882A17"/>
    <w:rsid w:val="008A7F84"/>
    <w:rsid w:val="00902D94"/>
    <w:rsid w:val="0091702E"/>
    <w:rsid w:val="00923B0C"/>
    <w:rsid w:val="0094021C"/>
    <w:rsid w:val="0094065A"/>
    <w:rsid w:val="00952F86"/>
    <w:rsid w:val="00957084"/>
    <w:rsid w:val="00982B28"/>
    <w:rsid w:val="00983DA5"/>
    <w:rsid w:val="009A36B2"/>
    <w:rsid w:val="009D313F"/>
    <w:rsid w:val="00A15396"/>
    <w:rsid w:val="00A24359"/>
    <w:rsid w:val="00A47A5A"/>
    <w:rsid w:val="00A6683B"/>
    <w:rsid w:val="00A97F94"/>
    <w:rsid w:val="00AA7EA2"/>
    <w:rsid w:val="00AD1E92"/>
    <w:rsid w:val="00B03099"/>
    <w:rsid w:val="00B05BC8"/>
    <w:rsid w:val="00B21F48"/>
    <w:rsid w:val="00B319BC"/>
    <w:rsid w:val="00B64B47"/>
    <w:rsid w:val="00B93B7B"/>
    <w:rsid w:val="00BC4B48"/>
    <w:rsid w:val="00C002DE"/>
    <w:rsid w:val="00C43292"/>
    <w:rsid w:val="00C53BF8"/>
    <w:rsid w:val="00C56B5F"/>
    <w:rsid w:val="00C60E97"/>
    <w:rsid w:val="00C66157"/>
    <w:rsid w:val="00C674FE"/>
    <w:rsid w:val="00C67501"/>
    <w:rsid w:val="00C75633"/>
    <w:rsid w:val="00C85CB5"/>
    <w:rsid w:val="00CA08BA"/>
    <w:rsid w:val="00CC1C9C"/>
    <w:rsid w:val="00CD2FA4"/>
    <w:rsid w:val="00CE2EE1"/>
    <w:rsid w:val="00CE3349"/>
    <w:rsid w:val="00CE36E5"/>
    <w:rsid w:val="00CF27F5"/>
    <w:rsid w:val="00CF3FFD"/>
    <w:rsid w:val="00CF4342"/>
    <w:rsid w:val="00D071B8"/>
    <w:rsid w:val="00D10CCF"/>
    <w:rsid w:val="00D571EA"/>
    <w:rsid w:val="00D77D0F"/>
    <w:rsid w:val="00D8311F"/>
    <w:rsid w:val="00D84440"/>
    <w:rsid w:val="00DA1CF0"/>
    <w:rsid w:val="00DC1E02"/>
    <w:rsid w:val="00DC24B4"/>
    <w:rsid w:val="00DC5FB0"/>
    <w:rsid w:val="00DF16DC"/>
    <w:rsid w:val="00E43176"/>
    <w:rsid w:val="00E45211"/>
    <w:rsid w:val="00E473C5"/>
    <w:rsid w:val="00E76D9D"/>
    <w:rsid w:val="00E92863"/>
    <w:rsid w:val="00EB796D"/>
    <w:rsid w:val="00ED1927"/>
    <w:rsid w:val="00EE5CF2"/>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3C189E1"/>
  <w15:chartTrackingRefBased/>
  <w15:docId w15:val="{1DAB8B3C-FF17-447A-AED3-8813F802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5291C"/>
    <w:pPr>
      <w:tabs>
        <w:tab w:val="clear" w:pos="794"/>
        <w:tab w:val="right" w:pos="425"/>
      </w:tabs>
      <w:spacing w:before="60" w:after="60" w:line="168" w:lineRule="auto"/>
      <w:ind w:left="227" w:hanging="227"/>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5291C"/>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B21F48"/>
    <w:rPr>
      <w:color w:val="605E5C"/>
      <w:shd w:val="clear" w:color="auto" w:fill="E1DFDD"/>
    </w:rPr>
  </w:style>
  <w:style w:type="paragraph" w:customStyle="1" w:styleId="Figure">
    <w:name w:val="Figure"/>
    <w:basedOn w:val="Normal"/>
    <w:qFormat/>
    <w:rsid w:val="0027515D"/>
    <w:pPr>
      <w:spacing w:after="120" w:line="240" w:lineRule="auto"/>
      <w:jc w:val="center"/>
    </w:pPr>
    <w:rPr>
      <w:b/>
      <w:bCs/>
      <w:noProof/>
      <w:lang w:bidi="ar-EG"/>
    </w:rPr>
  </w:style>
  <w:style w:type="character" w:styleId="FollowedHyperlink">
    <w:name w:val="FollowedHyperlink"/>
    <w:basedOn w:val="DefaultParagraphFont"/>
    <w:uiPriority w:val="99"/>
    <w:semiHidden/>
    <w:unhideWhenUsed/>
    <w:rsid w:val="001371EE"/>
    <w:rPr>
      <w:color w:val="954F72" w:themeColor="followedHyperlink"/>
      <w:u w:val="single"/>
    </w:rPr>
  </w:style>
  <w:style w:type="paragraph" w:styleId="Revision">
    <w:name w:val="Revision"/>
    <w:hidden/>
    <w:uiPriority w:val="99"/>
    <w:semiHidden/>
    <w:rsid w:val="00ED1927"/>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hub/membership/our-members/exempted-entities/exemption-criteria/" TargetMode="External"/><Relationship Id="rId18" Type="http://schemas.openxmlformats.org/officeDocument/2006/relationships/hyperlink" Target="https://www.itu.int/itu-d/sites/membership/wp-content/uploads/sites/50/2024/07/Chairman-Report_IAGDI-CRO.pdf"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D22-TDAG32-INF-0001/" TargetMode="External"/><Relationship Id="rId17" Type="http://schemas.openxmlformats.org/officeDocument/2006/relationships/hyperlink" Target="https://www.itu.int/itu-d/sites/membership/wp-content/uploads/sites/50/2024/07/IAGDICRO-2024-Outcome-Statement_2-July_2024.pdf"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itu.int/itu-d/sites/membership/wp-content/uploads/sites/50/2024/06/20240606Chairmans-Report-IAGDI-CRO-2024_FINAL.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itu.int/md/D22-TDAG32-INF-0002/"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itu.int/en/ITU-D/MembersPartners/Pages/tech-talks.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eun-ju.kim@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AD97190C-44A5-4FD9-9B69-02E7580722C5}"/>
</file>

<file path=customXml/itemProps3.xml><?xml version="1.0" encoding="utf-8"?>
<ds:datastoreItem xmlns:ds="http://schemas.openxmlformats.org/officeDocument/2006/customXml" ds:itemID="{1850AA16-7C8F-4B10-9DAE-1F50A4EAC200}"/>
</file>

<file path=customXml/itemProps4.xml><?xml version="1.0" encoding="utf-8"?>
<ds:datastoreItem xmlns:ds="http://schemas.openxmlformats.org/officeDocument/2006/customXml" ds:itemID="{7CADC20E-0DFC-44D4-A4DF-B6FC24DBCC63}"/>
</file>

<file path=docProps/app.xml><?xml version="1.0" encoding="utf-8"?>
<Properties xmlns="http://schemas.openxmlformats.org/officeDocument/2006/extended-properties" xmlns:vt="http://schemas.openxmlformats.org/officeDocument/2006/docPropsVTypes">
  <Template>PA_TDAG-25.dotx</Template>
  <TotalTime>2</TotalTime>
  <Pages>7</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GE</cp:lastModifiedBy>
  <cp:revision>3</cp:revision>
  <dcterms:created xsi:type="dcterms:W3CDTF">2025-05-08T14:42:00Z</dcterms:created>
  <dcterms:modified xsi:type="dcterms:W3CDTF">2025-05-08T14:44:00Z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